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adjustRightInd/>
        <w:spacing w:line="240" w:lineRule="auto"/>
        <w:jc w:val="center"/>
        <w:rPr>
          <w:rFonts w:hint="eastAsia" w:ascii="仿宋" w:hAnsi="仿宋" w:eastAsia="仿宋" w:cs="仿宋"/>
          <w:b/>
          <w:bCs/>
          <w:color w:val="auto"/>
          <w:sz w:val="56"/>
          <w:szCs w:val="56"/>
          <w:highlight w:val="none"/>
          <w:lang w:eastAsia="zh-CN"/>
        </w:rPr>
      </w:pPr>
      <w:bookmarkStart w:id="0" w:name="_Hlt67893495"/>
      <w:bookmarkEnd w:id="0"/>
      <w:bookmarkStart w:id="195" w:name="_GoBack"/>
      <w:r>
        <w:rPr>
          <w:rFonts w:hint="eastAsia" w:ascii="仿宋" w:hAnsi="仿宋" w:eastAsia="仿宋" w:cs="仿宋"/>
          <w:b/>
          <w:bCs/>
          <w:color w:val="auto"/>
          <w:sz w:val="56"/>
          <w:szCs w:val="56"/>
          <w:highlight w:val="none"/>
          <w:lang w:eastAsia="zh-CN"/>
        </w:rPr>
        <w:t>绍兴市口腔医院锥形束CT机采购项目</w:t>
      </w:r>
    </w:p>
    <w:bookmarkEnd w:id="195"/>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SXJHCG-2023-N0212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绍兴市口腔医院 </w:t>
            </w:r>
          </w:p>
        </w:tc>
      </w:tr>
      <w:tr>
        <w:tblPrEx>
          <w:tblCellMar>
            <w:top w:w="0" w:type="dxa"/>
            <w:left w:w="108" w:type="dxa"/>
            <w:bottom w:w="0" w:type="dxa"/>
            <w:right w:w="108" w:type="dxa"/>
          </w:tblCellMar>
        </w:tblPrEx>
        <w:trPr>
          <w:trHeight w:val="361" w:hRule="atLeast"/>
          <w:jc w:val="center"/>
        </w:trPr>
        <w:tc>
          <w:tcPr>
            <w:tcW w:w="2356" w:type="dxa"/>
            <w:noWrap w:val="0"/>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noWrap w:val="0"/>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八</w:t>
            </w:r>
            <w:r>
              <w:rPr>
                <w:rFonts w:hint="eastAsia" w:ascii="仿宋" w:hAnsi="仿宋" w:eastAsia="仿宋" w:cs="仿宋"/>
                <w:color w:val="auto"/>
                <w:sz w:val="28"/>
                <w:szCs w:val="28"/>
                <w:highlight w:val="none"/>
              </w:rPr>
              <w:t>月</w:t>
            </w:r>
          </w:p>
        </w:tc>
      </w:tr>
    </w:tbl>
    <w:p>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5" w:h="16838"/>
          <w:pgMar w:top="1480" w:right="1474" w:bottom="1559" w:left="1474" w:header="851" w:footer="992" w:gutter="0"/>
          <w:pgNumType w:fmt="decimal"/>
          <w:cols w:space="720" w:num="1"/>
          <w:titlePg/>
          <w:rtlGutter w:val="0"/>
          <w:docGrid w:linePitch="312" w:charSpace="0"/>
        </w:sectPr>
      </w:pPr>
    </w:p>
    <w:p>
      <w:pPr>
        <w:spacing w:line="360" w:lineRule="auto"/>
        <w:jc w:val="center"/>
        <w:rPr>
          <w:rFonts w:hint="eastAsia" w:ascii="仿宋" w:hAnsi="仿宋" w:eastAsia="仿宋" w:cs="仿宋"/>
          <w:color w:val="auto"/>
          <w:sz w:val="24"/>
          <w:highlight w:val="none"/>
        </w:rPr>
      </w:pPr>
    </w:p>
    <w:p>
      <w:pPr>
        <w:pStyle w:val="114"/>
        <w:rPr>
          <w:rFonts w:hint="eastAsia" w:ascii="仿宋" w:hAnsi="仿宋" w:eastAsia="仿宋" w:cs="仿宋"/>
          <w:color w:val="auto"/>
          <w:sz w:val="24"/>
          <w:highlight w:val="none"/>
        </w:rPr>
      </w:pPr>
    </w:p>
    <w:p>
      <w:pPr>
        <w:pStyle w:val="114"/>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5" w:h="16838"/>
          <w:pgMar w:top="1480" w:right="1474" w:bottom="1559" w:left="1474" w:header="851" w:footer="992" w:gutter="0"/>
          <w:pgNumType w:fmt="decimal"/>
          <w:cols w:space="720" w:num="1"/>
          <w:titlePg/>
          <w:rtlGutter w:val="0"/>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绍兴市口腔医院锥形束CT机采购项目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SXJHCG-2023-N0212</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绍兴市口腔医院锥形束CT机采购项目</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1800000.00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1800000.00</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绍兴市口腔医院锥形束CT机采购项目</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预算金额（元）：1800000.00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Cs/>
          <w:color w:val="auto"/>
          <w:sz w:val="24"/>
          <w:highlight w:val="none"/>
          <w:lang w:val="en-US" w:eastAsia="zh-CN"/>
        </w:rPr>
        <w:t>1800000.00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2023年09月28日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2023年09月28日09点30分00秒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2023年09月28日09点30分00秒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越城区中兴南路95号中兴商务楼北6楼</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val="0"/>
          <w:bCs/>
          <w:color w:val="auto"/>
          <w:sz w:val="24"/>
          <w:szCs w:val="24"/>
          <w:highlight w:val="none"/>
          <w:u w:val="none"/>
          <w:lang w:val="en-US" w:eastAsia="zh-CN"/>
        </w:rPr>
      </w:pPr>
      <w:r>
        <w:rPr>
          <w:rFonts w:hint="eastAsia" w:ascii="仿宋" w:hAnsi="仿宋" w:eastAsia="仿宋" w:cs="仿宋"/>
          <w:b w:val="0"/>
          <w:bCs/>
          <w:color w:val="auto"/>
          <w:sz w:val="24"/>
          <w:szCs w:val="24"/>
          <w:highlight w:val="none"/>
          <w:u w:val="none"/>
          <w:lang w:val="en-US" w:eastAsia="zh-CN"/>
        </w:rPr>
        <w:fldChar w:fldCharType="begin"/>
      </w:r>
      <w:r>
        <w:rPr>
          <w:rFonts w:hint="eastAsia" w:ascii="仿宋" w:hAnsi="仿宋" w:eastAsia="仿宋" w:cs="仿宋"/>
          <w:b w:val="0"/>
          <w:bCs/>
          <w:color w:val="auto"/>
          <w:sz w:val="24"/>
          <w:szCs w:val="24"/>
          <w:highlight w:val="none"/>
          <w:u w:val="none"/>
          <w:lang w:val="en-US" w:eastAsia="zh-CN"/>
        </w:rPr>
        <w:instrText xml:space="preserve"> HYPERLINK "https://zfcg.czt.zj.gov.cn/luban/detail?categoryCode=ZcyAnnouncement&amp;parentId=600007&amp;articleId=uRMZwbTi7Na3H97LrriKdw==&amp;utm=luban.luban-PC-36449.972-pc-websitegroup-zhejiang-mainSearchPage-front.7.6c51af00431911eeb0705b63260d0e2e" </w:instrText>
      </w:r>
      <w:r>
        <w:rPr>
          <w:rFonts w:hint="eastAsia" w:ascii="仿宋" w:hAnsi="仿宋" w:eastAsia="仿宋" w:cs="仿宋"/>
          <w:b w:val="0"/>
          <w:bCs/>
          <w:color w:val="auto"/>
          <w:sz w:val="24"/>
          <w:szCs w:val="24"/>
          <w:highlight w:val="none"/>
          <w:u w:val="none"/>
          <w:lang w:val="en-US" w:eastAsia="zh-CN"/>
        </w:rPr>
        <w:fldChar w:fldCharType="separate"/>
      </w:r>
      <w:r>
        <w:rPr>
          <w:rStyle w:val="76"/>
          <w:rFonts w:hint="eastAsia" w:ascii="仿宋" w:hAnsi="仿宋" w:eastAsia="仿宋" w:cs="仿宋"/>
          <w:b w:val="0"/>
          <w:bCs/>
          <w:sz w:val="24"/>
          <w:szCs w:val="24"/>
          <w:highlight w:val="none"/>
          <w:lang w:val="en-US" w:eastAsia="zh-CN"/>
        </w:rPr>
        <w:t>https://zfcg.czt.zj.gov.cn/luban/detail?categoryCode=ZcyAnnouncement&amp;parentId=600007&amp;articleId=uRMZwbTi7Na3H97LrriKdw==&amp;utm=luban.luban-PC-36449.972-pc-websitegroup-zhejiang-mainSearchPage-front.7.6c51af00431911eeb0705b63260d0e2e</w:t>
      </w:r>
      <w:r>
        <w:rPr>
          <w:rFonts w:hint="eastAsia" w:ascii="仿宋" w:hAnsi="仿宋" w:eastAsia="仿宋" w:cs="仿宋"/>
          <w:b w:val="0"/>
          <w:bCs/>
          <w:color w:val="auto"/>
          <w:sz w:val="24"/>
          <w:szCs w:val="24"/>
          <w:highlight w:val="none"/>
          <w:u w:val="none"/>
          <w:lang w:val="en-US" w:eastAsia="zh-CN"/>
        </w:rPr>
        <w:fldChar w:fldCharType="end"/>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pPr>
        <w:spacing w:line="440" w:lineRule="exact"/>
        <w:ind w:firstLine="482" w:firstLineChars="200"/>
        <w:rPr>
          <w:rFonts w:hint="eastAsia" w:ascii="仿宋" w:hAnsi="仿宋" w:eastAsia="仿宋" w:cs="仿宋"/>
          <w:color w:val="auto"/>
          <w:sz w:val="24"/>
          <w:highlight w:val="none"/>
        </w:rPr>
      </w:pPr>
      <w:bookmarkStart w:id="11" w:name="_Toc28359019"/>
      <w:bookmarkStart w:id="12" w:name="_Toc35393637"/>
      <w:bookmarkStart w:id="13" w:name="_Toc35393806"/>
      <w:bookmarkStart w:id="14" w:name="_Toc28359096"/>
      <w:r>
        <w:rPr>
          <w:rFonts w:hint="eastAsia" w:ascii="仿宋" w:hAnsi="仿宋" w:eastAsia="仿宋" w:cs="仿宋"/>
          <w:b/>
          <w:bCs/>
          <w:color w:val="auto"/>
          <w:sz w:val="24"/>
          <w:highlight w:val="none"/>
        </w:rPr>
        <w:t>1.采购人信息</w:t>
      </w:r>
      <w:bookmarkEnd w:id="11"/>
      <w:bookmarkEnd w:id="12"/>
      <w:bookmarkEnd w:id="13"/>
      <w:bookmarkEnd w:id="14"/>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地址：绍兴市越城区延安东路399号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项目联系人（询问）：何银俭</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项目联系方式（询问）：0575-88551138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联系人：王佳南</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 xml:space="preserve">联系方式：0575-88551156 </w:t>
      </w:r>
    </w:p>
    <w:p>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val="en-US" w:eastAsia="zh-CN"/>
        </w:rPr>
        <w:t>绍兴市嘉华项目管理有限公司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w:t>
      </w:r>
      <w:r>
        <w:rPr>
          <w:rFonts w:hint="eastAsia" w:ascii="仿宋" w:hAnsi="仿宋" w:eastAsia="仿宋" w:cs="仿宋"/>
          <w:color w:val="auto"/>
          <w:sz w:val="24"/>
          <w:highlight w:val="none"/>
          <w:lang w:val="en-US" w:eastAsia="zh-CN"/>
        </w:rPr>
        <w:t xml:space="preserve">    址：绍兴市越城区中兴南路95号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28359098"/>
      <w:bookmarkStart w:id="16" w:name="_Toc35393808"/>
      <w:bookmarkStart w:id="17" w:name="_Toc35393639"/>
      <w:bookmarkStart w:id="18" w:name="_Toc28359021"/>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王菲尔、</w:t>
      </w:r>
      <w:r>
        <w:rPr>
          <w:rFonts w:hint="eastAsia" w:ascii="仿宋" w:hAnsi="仿宋" w:eastAsia="仿宋" w:cs="仿宋"/>
          <w:color w:val="auto"/>
          <w:sz w:val="24"/>
          <w:highlight w:val="none"/>
          <w:lang w:val="en-US" w:eastAsia="zh-CN"/>
        </w:rPr>
        <w:t>王品</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0575-85220681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杨华英</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0575-85209806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0575-85209806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_GB2312" w:hAnsi="仿宋" w:eastAsia="仿宋_GB2312" w:cs="Arial"/>
                <w:color w:val="auto"/>
                <w:kern w:val="0"/>
                <w:sz w:val="24"/>
                <w:highlight w:val="none"/>
                <w:u w:val="singl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锥形束CT机。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noWrap w:val="0"/>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中标服务费：</w:t>
            </w:r>
          </w:p>
          <w:p>
            <w:pPr>
              <w:ind w:firstLine="480" w:firstLineChars="200"/>
              <w:rPr>
                <w:rFonts w:ascii="仿宋" w:eastAsia="仿宋" w:cs="仿宋_GB2312"/>
                <w:color w:val="auto"/>
                <w:sz w:val="24"/>
                <w:highlight w:val="none"/>
              </w:rPr>
            </w:pPr>
            <w:r>
              <w:rPr>
                <w:rFonts w:hint="eastAsia" w:ascii="仿宋" w:hAnsi="Times New Roman" w:eastAsia="仿宋" w:cs="仿宋_GB2312"/>
                <w:color w:val="auto"/>
                <w:sz w:val="24"/>
                <w:highlight w:val="none"/>
              </w:rPr>
              <w:t>以中标通知书中确定的中标金额作为服务费的计算基数，具体比例参照《国家计委关于印发&lt;招标代理服务收费管理暂行办法&gt;的通知》（计价格[2002]1980号）文件收费标准的50%执行；</w:t>
            </w:r>
            <w:r>
              <w:rPr>
                <w:rFonts w:hint="eastAsia" w:ascii="仿宋_GB2312" w:hAnsi="仿宋_GB2312" w:eastAsia="仿宋_GB2312" w:cs="仿宋_GB2312"/>
                <w:sz w:val="24"/>
              </w:rPr>
              <w:t>代理服务费用低于</w:t>
            </w:r>
            <w:r>
              <w:rPr>
                <w:rFonts w:ascii="仿宋_GB2312" w:hAnsi="仿宋_GB2312" w:eastAsia="仿宋_GB2312" w:cs="仿宋_GB2312"/>
                <w:sz w:val="24"/>
              </w:rPr>
              <w:t>30</w:t>
            </w:r>
            <w:r>
              <w:rPr>
                <w:rFonts w:hint="eastAsia" w:ascii="仿宋_GB2312" w:hAnsi="仿宋_GB2312" w:eastAsia="仿宋_GB2312" w:cs="仿宋_GB2312"/>
                <w:sz w:val="24"/>
              </w:rPr>
              <w:t>00元的按3</w:t>
            </w:r>
            <w:r>
              <w:rPr>
                <w:rFonts w:ascii="仿宋_GB2312" w:hAnsi="仿宋_GB2312" w:eastAsia="仿宋_GB2312" w:cs="仿宋_GB2312"/>
                <w:sz w:val="24"/>
              </w:rPr>
              <w:t>000</w:t>
            </w:r>
            <w:r>
              <w:rPr>
                <w:rFonts w:hint="eastAsia" w:ascii="仿宋_GB2312" w:hAnsi="仿宋_GB2312" w:eastAsia="仿宋_GB2312" w:cs="仿宋_GB2312"/>
                <w:sz w:val="24"/>
              </w:rPr>
              <w:t>元收取，超过15000元的按15000元收取</w:t>
            </w:r>
            <w:r>
              <w:rPr>
                <w:rFonts w:hint="eastAsia" w:ascii="仿宋" w:hAnsi="Times New Roman" w:eastAsia="仿宋" w:cs="仿宋_GB2312"/>
                <w:color w:val="auto"/>
                <w:sz w:val="24"/>
                <w:highlight w:val="none"/>
              </w:rPr>
              <w:t>。</w:t>
            </w:r>
          </w:p>
          <w:p>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收费标准：100万元以下部分按1.5%计取，100万元-500万元部分按1.1%计取，500万元-1000万元部分按0.8%计取，1000万元-5000万元部分按0.5%计取。</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9" w:name="_Hlt68072998"/>
      <w:bookmarkEnd w:id="19"/>
      <w:bookmarkStart w:id="20" w:name="_Hlt74729768"/>
      <w:bookmarkEnd w:id="20"/>
      <w:bookmarkStart w:id="21" w:name="_Hlt74714665"/>
      <w:bookmarkEnd w:id="21"/>
      <w:bookmarkStart w:id="22" w:name="_Hlt75236011"/>
      <w:bookmarkEnd w:id="22"/>
      <w:bookmarkStart w:id="23" w:name="_Hlt74730295"/>
      <w:bookmarkEnd w:id="23"/>
      <w:bookmarkStart w:id="24" w:name="_Hlt68073093"/>
      <w:bookmarkEnd w:id="24"/>
      <w:bookmarkStart w:id="25" w:name="_Hlt75236101"/>
      <w:bookmarkEnd w:id="25"/>
      <w:bookmarkStart w:id="26" w:name="_Hlt68403820"/>
      <w:bookmarkEnd w:id="26"/>
      <w:bookmarkStart w:id="27" w:name="_Hlt75236290"/>
      <w:bookmarkEnd w:id="27"/>
      <w:bookmarkStart w:id="28" w:name="_Hlt68072990"/>
      <w:bookmarkEnd w:id="28"/>
      <w:bookmarkStart w:id="29" w:name="_Hlt74707468"/>
      <w:bookmarkEnd w:id="29"/>
      <w:bookmarkStart w:id="30" w:name="_Hlt68057669"/>
      <w:bookmarkEnd w:id="30"/>
      <w:bookmarkStart w:id="31" w:name="_Toc164416483"/>
      <w:bookmarkStart w:id="32"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15"/>
        <w:rPr>
          <w:rFonts w:hint="eastAsia"/>
          <w:color w:val="auto"/>
          <w:highlight w:val="none"/>
        </w:rPr>
      </w:pPr>
    </w:p>
    <w:p>
      <w:pPr>
        <w:pStyle w:val="164"/>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pStyle w:val="164"/>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64"/>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64"/>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3" w:name="_Toc918999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3"/>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4" w:name="_Toc81372776"/>
      <w:bookmarkStart w:id="35" w:name="_Toc84325929"/>
      <w:bookmarkStart w:id="36" w:name="_Toc81372953"/>
      <w:r>
        <w:rPr>
          <w:rFonts w:hint="eastAsia" w:ascii="仿宋" w:hAnsi="仿宋" w:eastAsia="仿宋" w:cs="仿宋"/>
          <w:b/>
          <w:color w:val="auto"/>
          <w:sz w:val="32"/>
          <w:szCs w:val="32"/>
          <w:highlight w:val="none"/>
        </w:rPr>
        <w:t>五、授予合同</w:t>
      </w:r>
    </w:p>
    <w:bookmarkEnd w:id="34"/>
    <w:bookmarkEnd w:id="35"/>
    <w:bookmarkEnd w:id="36"/>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4" w:type="first"/>
          <w:footerReference r:id="rId13" w:type="default"/>
          <w:pgSz w:w="11905" w:h="16838"/>
          <w:pgMar w:top="1480" w:right="1474" w:bottom="1559" w:left="1474" w:header="851" w:footer="992" w:gutter="0"/>
          <w:pgNumType w:fmt="decimal"/>
          <w:cols w:space="720" w:num="1"/>
          <w:titlePg/>
          <w:rtlGutter w:val="0"/>
          <w:docGrid w:linePitch="312" w:charSpace="0"/>
        </w:sectPr>
      </w:pPr>
    </w:p>
    <w:bookmarkEnd w:id="31"/>
    <w:bookmarkEnd w:id="32"/>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7" w:name="第五部分"/>
      <w:bookmarkStart w:id="38" w:name="_Toc86217003"/>
      <w:r>
        <w:rPr>
          <w:rFonts w:hint="eastAsia" w:ascii="仿宋" w:hAnsi="仿宋" w:eastAsia="仿宋" w:cs="仿宋"/>
          <w:b/>
          <w:color w:val="auto"/>
          <w:sz w:val="36"/>
          <w:szCs w:val="36"/>
          <w:highlight w:val="none"/>
        </w:rPr>
        <w:t>第三部分   招标项目范围及要求</w:t>
      </w:r>
    </w:p>
    <w:p>
      <w:pPr>
        <w:snapToGrid w:val="0"/>
        <w:spacing w:line="8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none"/>
        </w:rPr>
        <w:t>相关声明：以下1-7条款如标段内另有说明的，则按标内要求执行</w:t>
      </w:r>
      <w:r>
        <w:rPr>
          <w:rFonts w:hint="eastAsia" w:ascii="仿宋" w:hAnsi="仿宋" w:eastAsia="仿宋" w:cs="仿宋"/>
          <w:b/>
          <w:color w:val="auto"/>
          <w:sz w:val="24"/>
          <w:highlight w:val="none"/>
        </w:rPr>
        <w:t>。</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将进行抽样检验或试验。</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401"/>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保留在签约时调整部分方案及定购设备数量和服务的权力，投标人应对系统方案中设备和服务明细报价，按投标单价不变的前提下进行调整，双方不得拒绝。</w:t>
      </w:r>
    </w:p>
    <w:p>
      <w:pPr>
        <w:pStyle w:val="401"/>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确认后实施。</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401"/>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指定人员的参与下进行。在实际实施前必须先经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同意方可进行。调试的原始记录须经各方签字后作为验收的文件之一。</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的技术人员培训。投标人须在投标文件中提供详细的培训计划，包括培训内容、培训时间、培训费用等。</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7"/>
        <w:keepNext w:val="0"/>
        <w:keepLines w:val="0"/>
        <w:pageBreakBefore w:val="0"/>
        <w:kinsoku/>
        <w:wordWrap/>
        <w:overflowPunct/>
        <w:topLinePunct w:val="0"/>
        <w:autoSpaceDE/>
        <w:autoSpaceDN/>
        <w:bidi w:val="0"/>
        <w:adjustRightInd/>
        <w:spacing w:line="44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5.1投标人须提供经调试、试运行、验收合格后至少</w:t>
      </w:r>
      <w:r>
        <w:rPr>
          <w:rFonts w:hint="eastAsia" w:ascii="仿宋" w:hAnsi="仿宋" w:eastAsia="仿宋" w:cs="仿宋"/>
          <w:b/>
          <w:bCs/>
          <w:color w:val="auto"/>
          <w:sz w:val="24"/>
          <w:szCs w:val="24"/>
          <w:highlight w:val="none"/>
          <w:u w:val="single"/>
          <w:lang w:val="en-US" w:eastAsia="zh-CN"/>
        </w:rPr>
        <w:t>2</w:t>
      </w:r>
      <w:r>
        <w:rPr>
          <w:rFonts w:hint="eastAsia" w:ascii="仿宋" w:hAnsi="仿宋" w:eastAsia="仿宋" w:cs="仿宋"/>
          <w:b/>
          <w:bCs/>
          <w:color w:val="auto"/>
          <w:sz w:val="24"/>
          <w:szCs w:val="24"/>
          <w:highlight w:val="none"/>
          <w:u w:val="single"/>
        </w:rPr>
        <w:t>年</w:t>
      </w:r>
      <w:r>
        <w:rPr>
          <w:rFonts w:hint="eastAsia" w:ascii="仿宋" w:hAnsi="仿宋" w:eastAsia="仿宋" w:cs="仿宋"/>
          <w:color w:val="auto"/>
          <w:sz w:val="24"/>
          <w:szCs w:val="24"/>
          <w:highlight w:val="none"/>
        </w:rPr>
        <w:t>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通知后，</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小时内派人赴现场处理设备质量问题。24小时内不能修复的，则无偿提供备机或备用零件供采购人使用。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6.1设备包修期内（各标项内已有要求的除外），如出现故障，中标人在接到电话</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小时内到达采购人指定地点，</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bookmarkStart w:id="39" w:name="_Toc151354173"/>
      <w:r>
        <w:rPr>
          <w:rFonts w:hint="eastAsia" w:ascii="仿宋" w:hAnsi="仿宋" w:eastAsia="仿宋" w:cs="仿宋"/>
          <w:b/>
          <w:color w:val="auto"/>
          <w:sz w:val="24"/>
          <w:szCs w:val="24"/>
          <w:highlight w:val="none"/>
        </w:rPr>
        <w:t>8.招标项目设备名称及数量：</w:t>
      </w:r>
    </w:p>
    <w:bookmarkEnd w:id="39"/>
    <w:p>
      <w:pPr>
        <w:pStyle w:val="401"/>
        <w:keepNext w:val="0"/>
        <w:keepLines w:val="0"/>
        <w:pageBreakBefore w:val="0"/>
        <w:kinsoku/>
        <w:wordWrap/>
        <w:overflowPunct/>
        <w:topLinePunct w:val="0"/>
        <w:autoSpaceDE/>
        <w:autoSpaceDN/>
        <w:bidi w:val="0"/>
        <w:adjustRightInd/>
        <w:spacing w:afterLines="0" w:line="440" w:lineRule="exact"/>
        <w:ind w:left="0" w:leftChars="0" w:firstLine="0" w:firstLine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color w:val="auto"/>
          <w:kern w:val="2"/>
          <w:sz w:val="24"/>
          <w:szCs w:val="24"/>
          <w:highlight w:val="none"/>
          <w:lang w:val="en-US" w:eastAsia="zh-CN" w:bidi="ar-SA"/>
        </w:rPr>
        <w:t>绍兴市口腔医院锥形束CT机采购项目（</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1800000.00元</w:t>
      </w:r>
      <w:r>
        <w:rPr>
          <w:rFonts w:hint="eastAsia" w:ascii="仿宋" w:hAnsi="仿宋" w:eastAsia="仿宋" w:cs="仿宋"/>
          <w:b/>
          <w:color w:val="auto"/>
          <w:kern w:val="2"/>
          <w:sz w:val="24"/>
          <w:szCs w:val="24"/>
          <w:highlight w:val="none"/>
          <w:lang w:val="en-US" w:eastAsia="zh-CN" w:bidi="ar-SA"/>
        </w:rPr>
        <w:t>）</w:t>
      </w:r>
    </w:p>
    <w:tbl>
      <w:tblPr>
        <w:tblStyle w:val="62"/>
        <w:tblW w:w="5407"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35"/>
        <w:gridCol w:w="8104"/>
        <w:gridCol w:w="68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序号</w:t>
            </w:r>
          </w:p>
        </w:tc>
        <w:tc>
          <w:tcPr>
            <w:tcW w:w="4083"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招标规格</w:t>
            </w:r>
          </w:p>
        </w:tc>
        <w:tc>
          <w:tcPr>
            <w:tcW w:w="343"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投标响应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szCs w:val="21"/>
              </w:rPr>
            </w:pPr>
            <w:r>
              <w:rPr>
                <w:rFonts w:hint="eastAsia" w:ascii="仿宋" w:hAnsi="仿宋" w:eastAsia="仿宋" w:cs="仿宋"/>
                <w:b/>
                <w:bCs/>
                <w:szCs w:val="21"/>
              </w:rPr>
              <w:t>一</w:t>
            </w:r>
          </w:p>
        </w:tc>
        <w:tc>
          <w:tcPr>
            <w:tcW w:w="4083" w:type="pct"/>
            <w:vAlign w:val="center"/>
          </w:tcPr>
          <w:p>
            <w:pPr>
              <w:spacing w:line="440" w:lineRule="exact"/>
              <w:rPr>
                <w:rFonts w:ascii="仿宋" w:hAnsi="仿宋" w:eastAsia="仿宋" w:cs="仿宋"/>
                <w:b/>
                <w:bCs/>
                <w:szCs w:val="21"/>
              </w:rPr>
            </w:pPr>
            <w:r>
              <w:rPr>
                <w:rFonts w:hint="eastAsia" w:ascii="仿宋" w:hAnsi="仿宋" w:eastAsia="仿宋" w:cs="仿宋"/>
                <w:b/>
                <w:bCs/>
                <w:szCs w:val="21"/>
              </w:rPr>
              <w:t>原装进口设备，请投标人注明所投产品的品牌规格型号    数量：</w:t>
            </w:r>
            <w:r>
              <w:rPr>
                <w:rFonts w:ascii="仿宋" w:hAnsi="仿宋" w:eastAsia="仿宋" w:cs="仿宋"/>
                <w:b/>
                <w:bCs/>
                <w:szCs w:val="21"/>
              </w:rPr>
              <w:t>1</w:t>
            </w:r>
            <w:r>
              <w:rPr>
                <w:rFonts w:hint="eastAsia" w:ascii="仿宋" w:hAnsi="仿宋" w:eastAsia="仿宋" w:cs="仿宋"/>
                <w:b/>
                <w:bCs/>
                <w:szCs w:val="21"/>
              </w:rPr>
              <w:t>套</w:t>
            </w:r>
          </w:p>
        </w:tc>
        <w:tc>
          <w:tcPr>
            <w:tcW w:w="343" w:type="pct"/>
            <w:vAlign w:val="center"/>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szCs w:val="21"/>
              </w:rPr>
            </w:pPr>
            <w:r>
              <w:rPr>
                <w:rFonts w:hint="eastAsia" w:ascii="仿宋" w:hAnsi="仿宋" w:eastAsia="仿宋" w:cs="仿宋"/>
                <w:b/>
                <w:bCs/>
                <w:szCs w:val="21"/>
              </w:rPr>
              <w:t>二</w:t>
            </w:r>
          </w:p>
        </w:tc>
        <w:tc>
          <w:tcPr>
            <w:tcW w:w="4083" w:type="pct"/>
            <w:vAlign w:val="center"/>
          </w:tcPr>
          <w:p>
            <w:pPr>
              <w:spacing w:line="440" w:lineRule="exact"/>
              <w:rPr>
                <w:rFonts w:ascii="仿宋" w:hAnsi="仿宋" w:eastAsia="仿宋" w:cs="仿宋"/>
                <w:b/>
                <w:bCs/>
                <w:szCs w:val="21"/>
              </w:rPr>
            </w:pPr>
            <w:r>
              <w:rPr>
                <w:rFonts w:hint="eastAsia" w:ascii="仿宋" w:hAnsi="仿宋" w:eastAsia="仿宋" w:cs="仿宋"/>
                <w:b/>
                <w:bCs/>
                <w:szCs w:val="21"/>
              </w:rPr>
              <w:t>适用范围或功能概述：可同时用于全头颅的全科X射线3D摄影诊断，满足口内、口外、修复、种植、正畸、牙周、颌面外科等专业对三维影像的诊断需要。</w:t>
            </w:r>
          </w:p>
        </w:tc>
        <w:tc>
          <w:tcPr>
            <w:tcW w:w="343" w:type="pct"/>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szCs w:val="21"/>
              </w:rPr>
            </w:pPr>
            <w:r>
              <w:rPr>
                <w:rFonts w:hint="eastAsia" w:ascii="仿宋" w:hAnsi="仿宋" w:eastAsia="仿宋" w:cs="仿宋"/>
                <w:b/>
                <w:bCs/>
                <w:szCs w:val="21"/>
              </w:rPr>
              <w:t>三</w:t>
            </w:r>
          </w:p>
        </w:tc>
        <w:tc>
          <w:tcPr>
            <w:tcW w:w="4083" w:type="pct"/>
            <w:vAlign w:val="center"/>
          </w:tcPr>
          <w:p>
            <w:pPr>
              <w:spacing w:line="440" w:lineRule="exact"/>
              <w:rPr>
                <w:rFonts w:ascii="仿宋" w:hAnsi="仿宋" w:eastAsia="仿宋" w:cs="仿宋"/>
                <w:b/>
                <w:bCs/>
                <w:szCs w:val="21"/>
              </w:rPr>
            </w:pPr>
            <w:r>
              <w:rPr>
                <w:rFonts w:hint="eastAsia" w:ascii="仿宋" w:hAnsi="仿宋" w:eastAsia="仿宋" w:cs="仿宋"/>
                <w:b/>
                <w:bCs/>
                <w:szCs w:val="21"/>
              </w:rPr>
              <w:t>技术功能要求</w:t>
            </w:r>
          </w:p>
        </w:tc>
        <w:tc>
          <w:tcPr>
            <w:tcW w:w="343" w:type="pct"/>
            <w:vAlign w:val="center"/>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w:t>
            </w:r>
          </w:p>
        </w:tc>
        <w:tc>
          <w:tcPr>
            <w:tcW w:w="4083" w:type="pct"/>
          </w:tcPr>
          <w:p>
            <w:pPr>
              <w:spacing w:line="440" w:lineRule="exact"/>
              <w:jc w:val="left"/>
            </w:pPr>
            <w:r>
              <w:rPr>
                <w:rFonts w:hint="eastAsia" w:eastAsia="仿宋" w:cstheme="minorHAnsi"/>
                <w:szCs w:val="21"/>
                <w:lang w:eastAsia="zh-Hans"/>
              </w:rPr>
              <w:t>拍摄</w:t>
            </w:r>
            <w:r>
              <w:rPr>
                <w:rFonts w:eastAsia="仿宋" w:cstheme="minorHAnsi"/>
                <w:szCs w:val="21"/>
              </w:rPr>
              <w:t>视野大小</w:t>
            </w:r>
            <w:r>
              <w:rPr>
                <w:rFonts w:hint="eastAsia" w:eastAsia="仿宋" w:cstheme="minorHAnsi"/>
                <w:szCs w:val="21"/>
              </w:rPr>
              <w:t>需</w:t>
            </w:r>
            <w:r>
              <w:rPr>
                <w:rFonts w:hint="eastAsia" w:eastAsia="仿宋" w:cstheme="minorHAnsi"/>
                <w:szCs w:val="21"/>
                <w:lang w:eastAsia="zh-Hans"/>
              </w:rPr>
              <w:t>可无极</w:t>
            </w:r>
            <w:r>
              <w:rPr>
                <w:rFonts w:eastAsia="仿宋" w:cstheme="minorHAnsi"/>
                <w:szCs w:val="21"/>
              </w:rPr>
              <w:t>调</w:t>
            </w:r>
            <w:r>
              <w:rPr>
                <w:rFonts w:hint="eastAsia" w:eastAsia="仿宋" w:cstheme="minorHAnsi"/>
                <w:szCs w:val="21"/>
                <w:lang w:eastAsia="zh-Hans"/>
              </w:rPr>
              <w:t>节</w:t>
            </w:r>
            <w:r>
              <w:rPr>
                <w:rFonts w:hint="eastAsia" w:eastAsia="仿宋" w:cstheme="minorHAnsi"/>
                <w:szCs w:val="21"/>
              </w:rPr>
              <w:t>，需可满足临床</w:t>
            </w:r>
            <w:r>
              <w:rPr>
                <w:rFonts w:hint="eastAsia" w:eastAsia="仿宋" w:cstheme="minorHAnsi"/>
                <w:szCs w:val="21"/>
                <w:lang w:eastAsia="zh-Hans"/>
              </w:rPr>
              <w:t>任意范围</w:t>
            </w:r>
            <w:r>
              <w:rPr>
                <w:rFonts w:hint="eastAsia" w:eastAsia="仿宋" w:cstheme="minorHAnsi"/>
                <w:szCs w:val="21"/>
              </w:rPr>
              <w:t>三维拍摄的要求</w:t>
            </w:r>
            <w:r>
              <w:rPr>
                <w:rFonts w:eastAsia="仿宋" w:cstheme="minorHAnsi"/>
                <w:szCs w:val="21"/>
              </w:rPr>
              <w:t>，成像域位置随需可选，</w:t>
            </w:r>
            <w:r>
              <w:rPr>
                <w:rFonts w:hint="eastAsia" w:eastAsia="仿宋" w:cstheme="minorHAnsi"/>
                <w:szCs w:val="21"/>
                <w:lang w:eastAsia="zh-Hans"/>
              </w:rPr>
              <w:t>可</w:t>
            </w:r>
            <w:r>
              <w:rPr>
                <w:rFonts w:eastAsia="仿宋" w:cstheme="minorHAnsi"/>
                <w:szCs w:val="21"/>
              </w:rPr>
              <w:t>随意</w:t>
            </w:r>
            <w:r>
              <w:rPr>
                <w:rFonts w:hint="eastAsia" w:eastAsia="仿宋" w:cstheme="minorHAnsi"/>
                <w:szCs w:val="21"/>
              </w:rPr>
              <w:t>指定位置</w:t>
            </w:r>
            <w:r>
              <w:rPr>
                <w:rFonts w:eastAsia="仿宋" w:cstheme="minorHAnsi"/>
                <w:szCs w:val="21"/>
              </w:rPr>
              <w:t>拍摄任何</w:t>
            </w:r>
            <w:r>
              <w:rPr>
                <w:rFonts w:hint="eastAsia" w:eastAsia="仿宋" w:cstheme="minorHAnsi"/>
                <w:szCs w:val="21"/>
                <w:lang w:eastAsia="zh-Hans"/>
              </w:rPr>
              <w:t>单牙</w:t>
            </w:r>
            <w:r>
              <w:rPr>
                <w:rFonts w:eastAsia="仿宋" w:cstheme="minorHAnsi"/>
                <w:szCs w:val="21"/>
                <w:lang w:eastAsia="zh-Hans"/>
              </w:rPr>
              <w:t>、</w:t>
            </w:r>
            <w:r>
              <w:rPr>
                <w:rFonts w:hint="eastAsia" w:eastAsia="仿宋" w:cstheme="minorHAnsi"/>
                <w:szCs w:val="21"/>
                <w:lang w:eastAsia="zh-Hans"/>
              </w:rPr>
              <w:t>牙列</w:t>
            </w:r>
            <w:r>
              <w:rPr>
                <w:rFonts w:eastAsia="仿宋" w:cstheme="minorHAnsi"/>
                <w:szCs w:val="21"/>
              </w:rPr>
              <w:t>或指定局部区域</w:t>
            </w:r>
            <w:r>
              <w:rPr>
                <w:rFonts w:hint="eastAsia" w:eastAsia="仿宋" w:cstheme="minorHAnsi"/>
                <w:szCs w:val="21"/>
              </w:rPr>
              <w:t>及颌面部</w:t>
            </w:r>
            <w:r>
              <w:rPr>
                <w:rFonts w:eastAsia="仿宋" w:cstheme="minorHAnsi"/>
                <w:szCs w:val="21"/>
              </w:rPr>
              <w:t>的三维影像</w:t>
            </w:r>
          </w:p>
        </w:tc>
        <w:tc>
          <w:tcPr>
            <w:tcW w:w="343" w:type="pct"/>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szCs w:val="21"/>
              </w:rPr>
              <w:t>▲</w:t>
            </w:r>
            <w:r>
              <w:rPr>
                <w:rFonts w:hint="eastAsia" w:ascii="仿宋" w:hAnsi="仿宋" w:eastAsia="仿宋" w:cs="仿宋"/>
                <w:szCs w:val="21"/>
              </w:rPr>
              <w:t>3.1.2</w:t>
            </w:r>
          </w:p>
        </w:tc>
        <w:tc>
          <w:tcPr>
            <w:tcW w:w="4083" w:type="pct"/>
          </w:tcPr>
          <w:p>
            <w:pPr>
              <w:spacing w:line="440" w:lineRule="exact"/>
              <w:rPr>
                <w:rFonts w:ascii="仿宋" w:hAnsi="仿宋" w:eastAsia="仿宋" w:cs="仿宋"/>
                <w:szCs w:val="21"/>
              </w:rPr>
            </w:pPr>
            <w:r>
              <w:rPr>
                <w:rFonts w:hint="eastAsia" w:ascii="仿宋" w:hAnsi="仿宋" w:eastAsia="仿宋" w:cs="仿宋"/>
                <w:szCs w:val="21"/>
              </w:rPr>
              <w:t>定位方式：</w:t>
            </w:r>
            <w:r>
              <w:rPr>
                <w:rFonts w:hint="eastAsia" w:ascii="仿宋" w:hAnsi="仿宋" w:eastAsia="仿宋" w:cs="仿宋"/>
                <w:szCs w:val="21"/>
                <w:lang w:eastAsia="zh-Hans"/>
              </w:rPr>
              <w:t>设备要求为</w:t>
            </w:r>
            <w:r>
              <w:rPr>
                <w:rFonts w:eastAsia="仿宋" w:cstheme="minorHAnsi"/>
                <w:bCs/>
                <w:szCs w:val="21"/>
              </w:rPr>
              <w:t>开放式</w:t>
            </w:r>
            <w:r>
              <w:rPr>
                <w:rFonts w:hint="eastAsia" w:eastAsia="仿宋" w:cstheme="minorHAnsi"/>
                <w:bCs/>
                <w:szCs w:val="21"/>
              </w:rPr>
              <w:t>站立式</w:t>
            </w:r>
            <w:r>
              <w:rPr>
                <w:rFonts w:eastAsia="仿宋" w:cstheme="minorHAnsi"/>
                <w:bCs/>
                <w:szCs w:val="21"/>
              </w:rPr>
              <w:t>定位</w:t>
            </w:r>
            <w:r>
              <w:rPr>
                <w:rFonts w:hint="eastAsia" w:eastAsia="仿宋" w:cstheme="minorHAnsi"/>
                <w:bCs/>
                <w:szCs w:val="21"/>
                <w:lang w:eastAsia="zh-Hans"/>
              </w:rPr>
              <w:t>设计（</w:t>
            </w:r>
            <w:r>
              <w:rPr>
                <w:rFonts w:hint="eastAsia" w:eastAsia="仿宋" w:cstheme="minorHAnsi"/>
                <w:bCs/>
                <w:szCs w:val="21"/>
              </w:rPr>
              <w:t>无固定座椅、无镜面反射</w:t>
            </w:r>
            <w:r>
              <w:rPr>
                <w:rFonts w:hint="eastAsia" w:eastAsia="仿宋" w:cstheme="minorHAnsi"/>
                <w:bCs/>
                <w:szCs w:val="21"/>
                <w:lang w:eastAsia="zh-Hans"/>
              </w:rPr>
              <w:t>）</w:t>
            </w:r>
            <w:r>
              <w:rPr>
                <w:rFonts w:eastAsia="仿宋" w:cstheme="minorHAnsi"/>
                <w:bCs/>
                <w:szCs w:val="21"/>
              </w:rPr>
              <w:t>，</w:t>
            </w:r>
            <w:r>
              <w:rPr>
                <w:rFonts w:hint="eastAsia" w:eastAsia="仿宋" w:cstheme="minorHAnsi"/>
                <w:bCs/>
                <w:szCs w:val="21"/>
              </w:rPr>
              <w:t>最大范围提供病人的进出及活动范围，具备</w:t>
            </w:r>
            <w:r>
              <w:rPr>
                <w:rFonts w:hint="eastAsia" w:eastAsia="仿宋" w:cstheme="minorHAnsi"/>
                <w:bCs/>
                <w:szCs w:val="21"/>
                <w:lang w:eastAsia="zh-Hans"/>
              </w:rPr>
              <w:t>摄像</w:t>
            </w:r>
            <w:r>
              <w:rPr>
                <w:rFonts w:hint="eastAsia" w:eastAsia="仿宋" w:cstheme="minorHAnsi"/>
                <w:bCs/>
                <w:szCs w:val="21"/>
              </w:rPr>
              <w:t>真彩定位，需可在定位窗实时看见患者被拍摄部位的实时动态影像</w:t>
            </w:r>
          </w:p>
        </w:tc>
        <w:tc>
          <w:tcPr>
            <w:tcW w:w="343" w:type="pct"/>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w:t>
            </w:r>
          </w:p>
        </w:tc>
        <w:tc>
          <w:tcPr>
            <w:tcW w:w="4083" w:type="pct"/>
          </w:tcPr>
          <w:p>
            <w:pPr>
              <w:spacing w:line="440" w:lineRule="exact"/>
              <w:rPr>
                <w:rFonts w:ascii="仿宋" w:hAnsi="仿宋" w:eastAsia="仿宋" w:cs="仿宋"/>
                <w:szCs w:val="21"/>
              </w:rPr>
            </w:pPr>
            <w:r>
              <w:rPr>
                <w:rFonts w:eastAsia="仿宋" w:cstheme="minorHAnsi"/>
                <w:szCs w:val="21"/>
              </w:rPr>
              <w:t>球管性能</w:t>
            </w:r>
            <w:r>
              <w:rPr>
                <w:rFonts w:hint="eastAsia" w:eastAsia="仿宋" w:cstheme="minorHAnsi"/>
                <w:szCs w:val="21"/>
              </w:rPr>
              <w:t>：</w:t>
            </w:r>
            <w:r>
              <w:rPr>
                <w:rFonts w:eastAsia="仿宋" w:cstheme="minorHAnsi"/>
                <w:szCs w:val="21"/>
              </w:rPr>
              <w:t>锥形束3D曝光时提供脉冲扫描，全景曝光时采用微电脑控制的高频恒压直流方式扫描</w:t>
            </w:r>
          </w:p>
        </w:tc>
        <w:tc>
          <w:tcPr>
            <w:tcW w:w="343" w:type="pct"/>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2" w:type="pct"/>
            <w:vAlign w:val="center"/>
          </w:tcPr>
          <w:p>
            <w:pPr>
              <w:spacing w:line="440" w:lineRule="exact"/>
              <w:jc w:val="center"/>
              <w:rPr>
                <w:rFonts w:ascii="仿宋" w:hAnsi="仿宋" w:eastAsia="仿宋" w:cs="仿宋"/>
                <w:szCs w:val="21"/>
              </w:rPr>
            </w:pPr>
            <w:r>
              <w:rPr>
                <w:szCs w:val="21"/>
              </w:rPr>
              <w:t>▲</w:t>
            </w:r>
            <w:r>
              <w:rPr>
                <w:rFonts w:hint="eastAsia" w:ascii="仿宋" w:hAnsi="仿宋" w:eastAsia="仿宋" w:cs="仿宋"/>
                <w:szCs w:val="21"/>
              </w:rPr>
              <w:t>3.1.4</w:t>
            </w:r>
          </w:p>
        </w:tc>
        <w:tc>
          <w:tcPr>
            <w:tcW w:w="4083" w:type="pct"/>
          </w:tcPr>
          <w:p>
            <w:pPr>
              <w:spacing w:line="440" w:lineRule="exact"/>
              <w:rPr>
                <w:rFonts w:ascii="仿宋" w:hAnsi="仿宋" w:eastAsia="仿宋" w:cs="仿宋"/>
                <w:szCs w:val="21"/>
              </w:rPr>
            </w:pPr>
            <w:r>
              <w:rPr>
                <w:rFonts w:hint="eastAsia" w:eastAsia="仿宋" w:cstheme="minorHAnsi"/>
                <w:bCs/>
                <w:szCs w:val="21"/>
              </w:rPr>
              <w:t>CBCT使用的</w:t>
            </w:r>
            <w:r>
              <w:rPr>
                <w:rFonts w:eastAsia="仿宋" w:cstheme="minorHAnsi"/>
                <w:bCs/>
                <w:szCs w:val="21"/>
              </w:rPr>
              <w:t>平板探测器</w:t>
            </w:r>
            <w:r>
              <w:rPr>
                <w:rFonts w:hint="eastAsia" w:eastAsia="仿宋" w:cstheme="minorHAnsi"/>
                <w:bCs/>
                <w:szCs w:val="21"/>
              </w:rPr>
              <w:t>：</w:t>
            </w:r>
            <w:r>
              <w:rPr>
                <w:rFonts w:eastAsia="仿宋" w:cstheme="minorHAnsi"/>
                <w:bCs/>
                <w:szCs w:val="21"/>
              </w:rPr>
              <w:t>非</w:t>
            </w:r>
            <w:r>
              <w:rPr>
                <w:rFonts w:hint="eastAsia" w:eastAsia="仿宋" w:cstheme="minorHAnsi"/>
                <w:bCs/>
                <w:szCs w:val="21"/>
              </w:rPr>
              <w:t>动态非</w:t>
            </w:r>
            <w:r>
              <w:rPr>
                <w:rFonts w:eastAsia="仿宋" w:cstheme="minorHAnsi"/>
                <w:bCs/>
                <w:szCs w:val="21"/>
              </w:rPr>
              <w:t>晶硅平板探测器（非CMOS探测器），</w:t>
            </w:r>
            <w:r>
              <w:rPr>
                <w:rFonts w:hint="eastAsia" w:eastAsia="仿宋" w:cstheme="minorHAnsi"/>
                <w:bCs/>
                <w:szCs w:val="21"/>
              </w:rPr>
              <w:t>有效探测面积大小≥2</w:t>
            </w:r>
            <w:r>
              <w:rPr>
                <w:rFonts w:eastAsia="仿宋" w:cstheme="minorHAnsi"/>
                <w:bCs/>
                <w:szCs w:val="21"/>
              </w:rPr>
              <w:t>9</w:t>
            </w:r>
            <w:r>
              <w:rPr>
                <w:rFonts w:hint="eastAsia" w:eastAsia="仿宋" w:cstheme="minorHAnsi"/>
                <w:bCs/>
                <w:szCs w:val="21"/>
              </w:rPr>
              <w:t>x</w:t>
            </w:r>
            <w:r>
              <w:rPr>
                <w:rFonts w:eastAsia="仿宋" w:cstheme="minorHAnsi"/>
                <w:bCs/>
                <w:szCs w:val="21"/>
              </w:rPr>
              <w:t>24</w:t>
            </w:r>
            <w:r>
              <w:rPr>
                <w:rFonts w:hint="eastAsia" w:eastAsia="仿宋" w:cstheme="minorHAnsi"/>
                <w:bCs/>
                <w:szCs w:val="21"/>
              </w:rPr>
              <w:t>CM，灰阶度≥1</w:t>
            </w:r>
            <w:r>
              <w:rPr>
                <w:rFonts w:eastAsia="仿宋" w:cstheme="minorHAnsi"/>
                <w:bCs/>
                <w:szCs w:val="21"/>
              </w:rPr>
              <w:t>4</w:t>
            </w:r>
            <w:r>
              <w:rPr>
                <w:rFonts w:hint="eastAsia" w:eastAsia="仿宋" w:cstheme="minorHAnsi"/>
                <w:bCs/>
                <w:szCs w:val="21"/>
              </w:rPr>
              <w:t>bit，</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2" w:type="pct"/>
            <w:vAlign w:val="center"/>
          </w:tcPr>
          <w:p>
            <w:pPr>
              <w:spacing w:line="440" w:lineRule="exact"/>
              <w:jc w:val="center"/>
              <w:rPr>
                <w:rFonts w:ascii="仿宋" w:hAnsi="仿宋" w:eastAsia="仿宋" w:cs="仿宋"/>
                <w:szCs w:val="21"/>
              </w:rPr>
            </w:pPr>
            <w:r>
              <w:rPr>
                <w:szCs w:val="21"/>
              </w:rPr>
              <w:t>▲</w:t>
            </w:r>
            <w:r>
              <w:rPr>
                <w:rFonts w:hint="eastAsia" w:ascii="仿宋" w:hAnsi="仿宋" w:eastAsia="仿宋" w:cs="仿宋"/>
                <w:szCs w:val="21"/>
              </w:rPr>
              <w:t>3.1.5</w:t>
            </w:r>
          </w:p>
        </w:tc>
        <w:tc>
          <w:tcPr>
            <w:tcW w:w="4083" w:type="pct"/>
          </w:tcPr>
          <w:p>
            <w:pPr>
              <w:spacing w:line="440" w:lineRule="exact"/>
              <w:rPr>
                <w:rFonts w:ascii="仿宋" w:hAnsi="仿宋" w:eastAsia="仿宋" w:cs="仿宋"/>
                <w:szCs w:val="21"/>
              </w:rPr>
            </w:pPr>
            <w:r>
              <w:rPr>
                <w:rFonts w:hint="eastAsia" w:eastAsia="仿宋" w:cstheme="minorHAnsi"/>
                <w:bCs/>
                <w:szCs w:val="21"/>
                <w:lang w:eastAsia="zh-Hans"/>
              </w:rPr>
              <w:t>具备</w:t>
            </w:r>
            <w:r>
              <w:rPr>
                <w:rFonts w:hint="eastAsia" w:eastAsia="仿宋" w:cstheme="minorHAnsi"/>
                <w:bCs/>
                <w:szCs w:val="21"/>
              </w:rPr>
              <w:t>面部彩色成像：平板探测器</w:t>
            </w:r>
            <w:r>
              <w:rPr>
                <w:rFonts w:hint="eastAsia" w:eastAsia="仿宋" w:cstheme="minorHAnsi"/>
                <w:bCs/>
                <w:szCs w:val="21"/>
                <w:lang w:eastAsia="zh-Hans"/>
              </w:rPr>
              <w:t>两侧</w:t>
            </w:r>
            <w:r>
              <w:rPr>
                <w:rFonts w:hint="eastAsia" w:eastAsia="仿宋" w:cstheme="minorHAnsi"/>
                <w:bCs/>
                <w:szCs w:val="21"/>
              </w:rPr>
              <w:t>一体化集成了≥</w:t>
            </w:r>
            <w:r>
              <w:rPr>
                <w:rFonts w:eastAsia="仿宋" w:cstheme="minorHAnsi"/>
                <w:bCs/>
                <w:szCs w:val="21"/>
              </w:rPr>
              <w:t>4</w:t>
            </w:r>
            <w:r>
              <w:rPr>
                <w:rFonts w:hint="eastAsia" w:eastAsia="仿宋" w:cstheme="minorHAnsi"/>
                <w:bCs/>
                <w:szCs w:val="21"/>
              </w:rPr>
              <w:t>个彩色摄像头（非与平板探测器独立的摄像头），可以直接拍摄3</w:t>
            </w:r>
            <w:r>
              <w:rPr>
                <w:rFonts w:eastAsia="仿宋" w:cstheme="minorHAnsi"/>
                <w:bCs/>
                <w:szCs w:val="21"/>
              </w:rPr>
              <w:t>D</w:t>
            </w:r>
            <w:r>
              <w:rPr>
                <w:rFonts w:hint="eastAsia" w:eastAsia="仿宋" w:cstheme="minorHAnsi"/>
                <w:bCs/>
                <w:szCs w:val="21"/>
              </w:rPr>
              <w:t>面部照片</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3.1.6</w:t>
            </w:r>
          </w:p>
        </w:tc>
        <w:tc>
          <w:tcPr>
            <w:tcW w:w="4083" w:type="pct"/>
          </w:tcPr>
          <w:p>
            <w:pPr>
              <w:spacing w:line="440" w:lineRule="exact"/>
              <w:rPr>
                <w:rFonts w:ascii="仿宋" w:hAnsi="仿宋" w:eastAsia="仿宋" w:cs="仿宋"/>
                <w:szCs w:val="21"/>
              </w:rPr>
            </w:pPr>
            <w:r>
              <w:rPr>
                <w:rFonts w:eastAsia="仿宋" w:cstheme="minorHAnsi"/>
                <w:szCs w:val="21"/>
              </w:rPr>
              <w:t>球管阳极电流</w:t>
            </w:r>
            <w:r>
              <w:rPr>
                <w:rFonts w:hint="eastAsia" w:eastAsia="仿宋" w:cstheme="minorHAnsi"/>
                <w:szCs w:val="21"/>
              </w:rPr>
              <w:t>需</w:t>
            </w:r>
            <w:r>
              <w:rPr>
                <w:rFonts w:eastAsia="仿宋" w:cstheme="minorHAnsi"/>
                <w:szCs w:val="21"/>
              </w:rPr>
              <w:t>可调</w:t>
            </w:r>
            <w:r>
              <w:rPr>
                <w:rFonts w:hint="eastAsia" w:eastAsia="仿宋" w:cstheme="minorHAnsi"/>
                <w:szCs w:val="21"/>
              </w:rPr>
              <w:t>，</w:t>
            </w:r>
            <w:r>
              <w:rPr>
                <w:rFonts w:eastAsia="仿宋" w:cstheme="minorHAnsi"/>
                <w:szCs w:val="21"/>
              </w:rPr>
              <w:t>阳极电流</w:t>
            </w:r>
            <w:r>
              <w:rPr>
                <w:rFonts w:hint="eastAsia" w:eastAsia="仿宋" w:cstheme="minorHAnsi"/>
                <w:szCs w:val="21"/>
              </w:rPr>
              <w:t>最大值</w:t>
            </w:r>
            <w:r>
              <w:rPr>
                <w:rFonts w:eastAsia="仿宋" w:cstheme="minorHAnsi"/>
                <w:szCs w:val="21"/>
              </w:rPr>
              <w:t>≥12mA，可根据病人不同进行调节</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宋体" w:hAnsi="宋体" w:cs="宋体"/>
                <w:szCs w:val="21"/>
              </w:rPr>
              <w:t>★</w:t>
            </w:r>
            <w:r>
              <w:rPr>
                <w:rFonts w:hint="eastAsia" w:ascii="仿宋" w:hAnsi="仿宋" w:eastAsia="仿宋" w:cs="仿宋"/>
                <w:szCs w:val="21"/>
              </w:rPr>
              <w:t>3.1.7</w:t>
            </w:r>
          </w:p>
        </w:tc>
        <w:tc>
          <w:tcPr>
            <w:tcW w:w="4083" w:type="pct"/>
          </w:tcPr>
          <w:p>
            <w:pPr>
              <w:spacing w:line="440" w:lineRule="exact"/>
              <w:rPr>
                <w:rFonts w:ascii="仿宋" w:hAnsi="仿宋" w:eastAsia="仿宋" w:cs="仿宋"/>
                <w:szCs w:val="21"/>
              </w:rPr>
            </w:pPr>
            <w:r>
              <w:rPr>
                <w:rFonts w:eastAsia="仿宋" w:cstheme="minorHAnsi"/>
                <w:bCs/>
                <w:szCs w:val="21"/>
              </w:rPr>
              <w:t>球管阳极电压</w:t>
            </w:r>
            <w:r>
              <w:rPr>
                <w:rFonts w:hint="eastAsia" w:eastAsia="仿宋" w:cstheme="minorHAnsi"/>
                <w:bCs/>
                <w:szCs w:val="21"/>
              </w:rPr>
              <w:t>需</w:t>
            </w:r>
            <w:r>
              <w:rPr>
                <w:rFonts w:eastAsia="仿宋" w:cstheme="minorHAnsi"/>
                <w:bCs/>
                <w:szCs w:val="21"/>
              </w:rPr>
              <w:t>可调</w:t>
            </w:r>
            <w:r>
              <w:rPr>
                <w:rFonts w:hint="eastAsia" w:eastAsia="仿宋" w:cstheme="minorHAnsi"/>
                <w:bCs/>
                <w:szCs w:val="21"/>
              </w:rPr>
              <w:t>，</w:t>
            </w:r>
            <w:r>
              <w:rPr>
                <w:rFonts w:eastAsia="仿宋" w:cstheme="minorHAnsi"/>
                <w:bCs/>
                <w:szCs w:val="21"/>
              </w:rPr>
              <w:t>最高可调电压≥120kv</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3.1.8</w:t>
            </w:r>
          </w:p>
        </w:tc>
        <w:tc>
          <w:tcPr>
            <w:tcW w:w="4083" w:type="pct"/>
          </w:tcPr>
          <w:p>
            <w:pPr>
              <w:spacing w:line="440" w:lineRule="exact"/>
              <w:rPr>
                <w:rFonts w:ascii="仿宋" w:hAnsi="仿宋" w:eastAsia="仿宋" w:cs="仿宋"/>
                <w:szCs w:val="21"/>
              </w:rPr>
            </w:pPr>
            <w:r>
              <w:rPr>
                <w:rFonts w:eastAsia="仿宋" w:cstheme="minorHAnsi"/>
                <w:szCs w:val="21"/>
              </w:rPr>
              <w:t>球管焦点</w:t>
            </w:r>
            <w:r>
              <w:rPr>
                <w:rFonts w:hint="eastAsia" w:eastAsia="仿宋" w:cstheme="minorHAnsi"/>
                <w:szCs w:val="21"/>
              </w:rPr>
              <w:t>：</w:t>
            </w:r>
            <w:r>
              <w:rPr>
                <w:rFonts w:eastAsia="仿宋" w:cstheme="minorHAnsi"/>
                <w:szCs w:val="21"/>
              </w:rPr>
              <w:t>球管焦点≤0.5mm，</w:t>
            </w:r>
            <w:r>
              <w:rPr>
                <w:rFonts w:hint="eastAsia" w:eastAsia="仿宋" w:cstheme="minorHAnsi"/>
                <w:szCs w:val="21"/>
              </w:rPr>
              <w:t>需采用</w:t>
            </w:r>
            <w:r>
              <w:rPr>
                <w:rFonts w:eastAsia="仿宋" w:cstheme="minorHAnsi"/>
                <w:szCs w:val="21"/>
              </w:rPr>
              <w:t>固定阳极</w:t>
            </w:r>
            <w:r>
              <w:rPr>
                <w:rFonts w:hint="eastAsia" w:eastAsia="仿宋" w:cstheme="minorHAnsi"/>
                <w:szCs w:val="21"/>
              </w:rPr>
              <w:t>模式</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ind w:firstLine="105" w:firstLineChars="50"/>
            </w:pPr>
            <w:r>
              <w:rPr>
                <w:rFonts w:hint="eastAsia"/>
              </w:rPr>
              <w:t>3.1.9</w:t>
            </w:r>
          </w:p>
        </w:tc>
        <w:tc>
          <w:tcPr>
            <w:tcW w:w="4083" w:type="pct"/>
          </w:tcPr>
          <w:p>
            <w:r>
              <w:rPr>
                <w:rFonts w:eastAsia="仿宋" w:cstheme="minorHAnsi"/>
                <w:bCs/>
                <w:szCs w:val="21"/>
              </w:rPr>
              <w:t>高频发生器：高频射线发生器频率≥140kHz</w:t>
            </w:r>
            <w:r>
              <w:rPr>
                <w:rFonts w:hint="eastAsia" w:eastAsia="仿宋" w:cstheme="minorHAnsi"/>
                <w:bCs/>
                <w:szCs w:val="21"/>
              </w:rPr>
              <w:t>，需国际CE认证（需提供CE认证证明材料）</w:t>
            </w:r>
          </w:p>
        </w:tc>
        <w:tc>
          <w:tcPr>
            <w:tcW w:w="343" w:type="pct"/>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3.1.10</w:t>
            </w:r>
          </w:p>
        </w:tc>
        <w:tc>
          <w:tcPr>
            <w:tcW w:w="4083" w:type="pct"/>
          </w:tcPr>
          <w:p>
            <w:pPr>
              <w:spacing w:line="440" w:lineRule="exact"/>
              <w:rPr>
                <w:rFonts w:ascii="仿宋" w:hAnsi="仿宋" w:eastAsia="仿宋" w:cs="仿宋"/>
                <w:szCs w:val="21"/>
              </w:rPr>
            </w:pPr>
            <w:r>
              <w:rPr>
                <w:rFonts w:hint="eastAsia" w:ascii="仿宋" w:hAnsi="仿宋" w:eastAsia="仿宋" w:cs="仿宋"/>
                <w:szCs w:val="21"/>
              </w:rPr>
              <w:t>曝光时间：</w:t>
            </w:r>
            <w:r>
              <w:rPr>
                <w:rFonts w:eastAsia="仿宋" w:cstheme="minorHAnsi"/>
                <w:szCs w:val="21"/>
              </w:rPr>
              <w:t>CT的最短曝光扫描时间≤20</w:t>
            </w:r>
            <w:r>
              <w:rPr>
                <w:rFonts w:hint="eastAsia" w:eastAsia="仿宋" w:cstheme="minorHAnsi"/>
                <w:szCs w:val="21"/>
              </w:rPr>
              <w:t>秒</w:t>
            </w:r>
            <w:r>
              <w:rPr>
                <w:rFonts w:eastAsia="仿宋" w:cstheme="minorHAnsi"/>
                <w:szCs w:val="21"/>
              </w:rPr>
              <w:t>，实际累计最短CT曝光时间≤8秒</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3.1.11</w:t>
            </w:r>
          </w:p>
        </w:tc>
        <w:tc>
          <w:tcPr>
            <w:tcW w:w="4083" w:type="pct"/>
          </w:tcPr>
          <w:p>
            <w:pPr>
              <w:spacing w:line="440" w:lineRule="exact"/>
              <w:rPr>
                <w:rFonts w:ascii="仿宋" w:hAnsi="仿宋" w:eastAsia="仿宋" w:cs="仿宋"/>
                <w:szCs w:val="21"/>
              </w:rPr>
            </w:pPr>
            <w:r>
              <w:rPr>
                <w:rFonts w:eastAsia="仿宋" w:cstheme="minorHAnsi"/>
                <w:bCs/>
                <w:szCs w:val="21"/>
              </w:rPr>
              <w:t>扫描角度及曝光脉冲</w:t>
            </w:r>
            <w:r>
              <w:rPr>
                <w:rFonts w:hint="eastAsia" w:eastAsia="仿宋" w:cstheme="minorHAnsi"/>
                <w:bCs/>
                <w:szCs w:val="21"/>
              </w:rPr>
              <w:t>：支持</w:t>
            </w:r>
            <w:r>
              <w:rPr>
                <w:rFonts w:eastAsia="仿宋" w:cstheme="minorHAnsi"/>
                <w:bCs/>
                <w:szCs w:val="21"/>
              </w:rPr>
              <w:t>360</w:t>
            </w:r>
            <w:r>
              <w:rPr>
                <w:rFonts w:hint="eastAsia" w:eastAsia="仿宋" w:cstheme="minorHAnsi"/>
                <w:bCs/>
                <w:szCs w:val="21"/>
              </w:rPr>
              <w:t>°</w:t>
            </w:r>
            <w:r>
              <w:rPr>
                <w:rFonts w:eastAsia="仿宋" w:cstheme="minorHAnsi"/>
                <w:bCs/>
                <w:szCs w:val="21"/>
              </w:rPr>
              <w:t>旋转拍摄，</w:t>
            </w:r>
            <w:r>
              <w:rPr>
                <w:rFonts w:hint="eastAsia" w:eastAsia="仿宋" w:cstheme="minorHAnsi"/>
                <w:bCs/>
                <w:szCs w:val="21"/>
              </w:rPr>
              <w:t>拍摄部位需可＜2</w:t>
            </w:r>
            <w:r>
              <w:rPr>
                <w:rFonts w:eastAsia="仿宋" w:cstheme="minorHAnsi"/>
                <w:bCs/>
                <w:szCs w:val="21"/>
              </w:rPr>
              <w:t>20</w:t>
            </w:r>
            <w:r>
              <w:rPr>
                <w:rFonts w:hint="eastAsia" w:eastAsia="仿宋" w:cstheme="minorHAnsi"/>
                <w:bCs/>
                <w:szCs w:val="21"/>
              </w:rPr>
              <w:t>°拍摄</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3.1.12</w:t>
            </w:r>
          </w:p>
        </w:tc>
        <w:tc>
          <w:tcPr>
            <w:tcW w:w="4083" w:type="pct"/>
          </w:tcPr>
          <w:p>
            <w:pPr>
              <w:rPr>
                <w:rFonts w:eastAsia="仿宋"/>
              </w:rPr>
            </w:pPr>
            <w:r>
              <w:rPr>
                <w:rFonts w:eastAsia="仿宋" w:cstheme="minorHAnsi"/>
                <w:szCs w:val="21"/>
              </w:rPr>
              <w:t>关节机器人臂</w:t>
            </w:r>
            <w:r>
              <w:rPr>
                <w:rFonts w:hint="eastAsia" w:eastAsia="仿宋" w:cstheme="minorHAnsi"/>
                <w:szCs w:val="21"/>
              </w:rPr>
              <w:t>：需可自</w:t>
            </w:r>
            <w:r>
              <w:rPr>
                <w:rFonts w:eastAsia="仿宋" w:cstheme="minorHAnsi"/>
                <w:szCs w:val="21"/>
              </w:rPr>
              <w:t>定义3D成像区域位置</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szCs w:val="21"/>
              </w:rPr>
              <w:t>▲</w:t>
            </w:r>
            <w:r>
              <w:rPr>
                <w:rFonts w:hint="eastAsia" w:ascii="仿宋" w:hAnsi="仿宋" w:eastAsia="仿宋" w:cs="仿宋"/>
                <w:szCs w:val="21"/>
              </w:rPr>
              <w:t>3.1.13</w:t>
            </w:r>
          </w:p>
        </w:tc>
        <w:tc>
          <w:tcPr>
            <w:tcW w:w="4083" w:type="pct"/>
          </w:tcPr>
          <w:p>
            <w:pPr>
              <w:spacing w:line="440" w:lineRule="exact"/>
              <w:rPr>
                <w:rFonts w:ascii="仿宋" w:hAnsi="仿宋" w:eastAsia="仿宋" w:cs="仿宋"/>
                <w:szCs w:val="21"/>
              </w:rPr>
            </w:pPr>
            <w:r>
              <w:rPr>
                <w:rFonts w:hint="eastAsia" w:eastAsia="仿宋" w:cstheme="minorHAnsi"/>
                <w:szCs w:val="21"/>
              </w:rPr>
              <w:t>3D成像精度：3D影像最高三维拍摄精度需≤</w:t>
            </w:r>
            <w:r>
              <w:rPr>
                <w:rFonts w:eastAsia="仿宋" w:cstheme="minorHAnsi"/>
                <w:szCs w:val="21"/>
              </w:rPr>
              <w:t>75μ</w:t>
            </w:r>
            <w:r>
              <w:rPr>
                <w:rFonts w:hint="eastAsia" w:eastAsia="仿宋" w:cstheme="minorHAnsi"/>
                <w:szCs w:val="21"/>
              </w:rPr>
              <w:t>m体素</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3.1.14</w:t>
            </w:r>
          </w:p>
        </w:tc>
        <w:tc>
          <w:tcPr>
            <w:tcW w:w="4083" w:type="pct"/>
          </w:tcPr>
          <w:p>
            <w:pPr>
              <w:spacing w:line="440" w:lineRule="exact"/>
              <w:rPr>
                <w:rFonts w:ascii="仿宋" w:hAnsi="仿宋" w:eastAsia="仿宋" w:cs="仿宋"/>
                <w:szCs w:val="21"/>
              </w:rPr>
            </w:pPr>
            <w:r>
              <w:rPr>
                <w:rFonts w:hint="eastAsia" w:eastAsia="仿宋" w:cstheme="minorHAnsi"/>
                <w:szCs w:val="21"/>
                <w:lang w:eastAsia="zh-Hans"/>
              </w:rPr>
              <w:t>具备</w:t>
            </w:r>
            <w:r>
              <w:rPr>
                <w:rFonts w:eastAsia="仿宋" w:cstheme="minorHAnsi"/>
                <w:szCs w:val="21"/>
              </w:rPr>
              <w:t>三维CT成像定位工具</w:t>
            </w:r>
            <w:r>
              <w:rPr>
                <w:rFonts w:hint="eastAsia" w:eastAsia="仿宋" w:cstheme="minorHAnsi"/>
                <w:szCs w:val="21"/>
              </w:rPr>
              <w:t>：需具备碳纤维定位支架，需具备头枕部的稳定支持</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3.1.15</w:t>
            </w:r>
          </w:p>
        </w:tc>
        <w:tc>
          <w:tcPr>
            <w:tcW w:w="4083" w:type="pct"/>
          </w:tcPr>
          <w:p>
            <w:pPr>
              <w:spacing w:line="440" w:lineRule="exact"/>
              <w:rPr>
                <w:rFonts w:ascii="仿宋" w:hAnsi="仿宋" w:eastAsia="仿宋" w:cs="仿宋"/>
                <w:szCs w:val="21"/>
              </w:rPr>
            </w:pPr>
            <w:r>
              <w:rPr>
                <w:rFonts w:hint="eastAsia" w:eastAsia="仿宋" w:cstheme="minorHAnsi"/>
                <w:szCs w:val="21"/>
                <w:lang w:eastAsia="zh-Hans"/>
              </w:rPr>
              <w:t>具备</w:t>
            </w:r>
            <w:r>
              <w:rPr>
                <w:rFonts w:eastAsia="仿宋" w:cstheme="minorHAnsi"/>
                <w:szCs w:val="21"/>
              </w:rPr>
              <w:t>真彩液晶触摸控制面板</w:t>
            </w:r>
            <w:r>
              <w:rPr>
                <w:rFonts w:hint="eastAsia" w:eastAsia="仿宋" w:cstheme="minorHAnsi"/>
                <w:szCs w:val="21"/>
              </w:rPr>
              <w:t>：</w:t>
            </w:r>
            <w:r>
              <w:rPr>
                <w:rFonts w:eastAsia="仿宋" w:cstheme="minorHAnsi"/>
                <w:szCs w:val="21"/>
              </w:rPr>
              <w:t>机身</w:t>
            </w:r>
            <w:r>
              <w:rPr>
                <w:rFonts w:hint="eastAsia" w:eastAsia="仿宋" w:cstheme="minorHAnsi"/>
                <w:szCs w:val="21"/>
              </w:rPr>
              <w:t>一体需</w:t>
            </w:r>
            <w:r>
              <w:rPr>
                <w:rFonts w:eastAsia="仿宋" w:cstheme="minorHAnsi"/>
                <w:szCs w:val="21"/>
              </w:rPr>
              <w:t>自带</w:t>
            </w:r>
            <w:r>
              <w:rPr>
                <w:rFonts w:hint="eastAsia" w:eastAsia="仿宋" w:cstheme="minorHAnsi"/>
                <w:szCs w:val="21"/>
              </w:rPr>
              <w:t>真</w:t>
            </w:r>
            <w:r>
              <w:rPr>
                <w:rFonts w:eastAsia="仿宋" w:cstheme="minorHAnsi"/>
                <w:szCs w:val="21"/>
              </w:rPr>
              <w:t>彩色中文触摸控制屏、</w:t>
            </w:r>
            <w:r>
              <w:rPr>
                <w:rFonts w:hint="eastAsia" w:eastAsia="仿宋" w:cstheme="minorHAnsi"/>
                <w:szCs w:val="21"/>
              </w:rPr>
              <w:t>屏幕尺寸＞</w:t>
            </w:r>
            <w:r>
              <w:rPr>
                <w:rFonts w:eastAsia="仿宋" w:cstheme="minorHAnsi"/>
                <w:szCs w:val="21"/>
              </w:rPr>
              <w:t>10英寸、</w:t>
            </w:r>
            <w:r>
              <w:rPr>
                <w:rFonts w:hint="eastAsia" w:eastAsia="仿宋" w:cstheme="minorHAnsi"/>
                <w:szCs w:val="21"/>
              </w:rPr>
              <w:t>需支持实时的患者人脸显示功能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rPr>
                <w:rFonts w:ascii="仿宋" w:hAnsi="仿宋" w:eastAsia="仿宋" w:cs="仿宋"/>
                <w:szCs w:val="21"/>
              </w:rPr>
            </w:pPr>
            <w:r>
              <w:rPr>
                <w:rFonts w:hint="eastAsia" w:ascii="宋体" w:hAnsi="宋体" w:cs="宋体"/>
                <w:szCs w:val="21"/>
              </w:rPr>
              <w:t>★</w:t>
            </w:r>
            <w:r>
              <w:rPr>
                <w:rFonts w:hint="eastAsia" w:ascii="仿宋" w:hAnsi="仿宋" w:eastAsia="仿宋" w:cs="仿宋"/>
                <w:szCs w:val="21"/>
              </w:rPr>
              <w:t>3.1.16</w:t>
            </w:r>
          </w:p>
        </w:tc>
        <w:tc>
          <w:tcPr>
            <w:tcW w:w="4083" w:type="pct"/>
          </w:tcPr>
          <w:p>
            <w:pPr>
              <w:spacing w:line="440" w:lineRule="exact"/>
              <w:rPr>
                <w:rFonts w:hint="eastAsia" w:eastAsia="仿宋" w:cstheme="minorHAnsi"/>
                <w:szCs w:val="21"/>
                <w:lang w:eastAsia="zh-Hans"/>
              </w:rPr>
            </w:pPr>
            <w:r>
              <w:rPr>
                <w:rFonts w:hint="eastAsia" w:eastAsia="仿宋" w:cstheme="minorHAnsi"/>
                <w:szCs w:val="21"/>
                <w:lang w:eastAsia="zh-Hans"/>
              </w:rPr>
              <w:t>三维成像影像体积（直径x高度）：单次拍摄的最大3D拍摄视野需≥230*180mm（直径x高度），视野大小需可自由调节</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3.1.17</w:t>
            </w:r>
          </w:p>
        </w:tc>
        <w:tc>
          <w:tcPr>
            <w:tcW w:w="4083" w:type="pct"/>
          </w:tcPr>
          <w:p>
            <w:pPr>
              <w:spacing w:line="440" w:lineRule="exact"/>
              <w:rPr>
                <w:rFonts w:ascii="仿宋" w:hAnsi="仿宋" w:eastAsia="仿宋" w:cs="仿宋"/>
                <w:szCs w:val="21"/>
              </w:rPr>
            </w:pPr>
            <w:r>
              <w:rPr>
                <w:rFonts w:eastAsia="仿宋" w:cstheme="minorHAnsi"/>
                <w:szCs w:val="21"/>
              </w:rPr>
              <w:t>三维动态X射线控制功能</w:t>
            </w:r>
            <w:r>
              <w:rPr>
                <w:rFonts w:hint="eastAsia" w:eastAsia="仿宋" w:cstheme="minorHAnsi"/>
                <w:szCs w:val="21"/>
              </w:rPr>
              <w:t>：</w:t>
            </w:r>
            <w:r>
              <w:rPr>
                <w:rFonts w:eastAsia="仿宋" w:cstheme="minorHAnsi"/>
                <w:szCs w:val="21"/>
              </w:rPr>
              <w:t>三维成像曝光中，</w:t>
            </w:r>
            <w:r>
              <w:rPr>
                <w:rFonts w:hint="eastAsia" w:eastAsia="仿宋" w:cstheme="minorHAnsi"/>
                <w:szCs w:val="21"/>
              </w:rPr>
              <w:t>需可</w:t>
            </w:r>
            <w:r>
              <w:rPr>
                <w:rFonts w:eastAsia="仿宋" w:cstheme="minorHAnsi"/>
                <w:szCs w:val="21"/>
              </w:rPr>
              <w:t>根据每个病人解剖结构不同，</w:t>
            </w:r>
            <w:r>
              <w:rPr>
                <w:rFonts w:hint="eastAsia" w:eastAsia="仿宋" w:cstheme="minorHAnsi"/>
                <w:szCs w:val="21"/>
              </w:rPr>
              <w:t>需具备</w:t>
            </w:r>
            <w:r>
              <w:rPr>
                <w:rFonts w:eastAsia="仿宋" w:cstheme="minorHAnsi"/>
                <w:szCs w:val="21"/>
              </w:rPr>
              <w:t>自动动态调整mA值大小以达到最佳成像效果</w:t>
            </w:r>
            <w:r>
              <w:rPr>
                <w:rFonts w:hint="eastAsia" w:eastAsia="仿宋" w:cstheme="minorHAnsi"/>
                <w:szCs w:val="21"/>
              </w:rPr>
              <w:t>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3.1.18</w:t>
            </w:r>
          </w:p>
        </w:tc>
        <w:tc>
          <w:tcPr>
            <w:tcW w:w="4083" w:type="pct"/>
          </w:tcPr>
          <w:p>
            <w:pPr>
              <w:spacing w:line="440" w:lineRule="exact"/>
              <w:rPr>
                <w:rFonts w:ascii="仿宋" w:hAnsi="仿宋" w:eastAsia="仿宋" w:cs="仿宋"/>
                <w:szCs w:val="21"/>
              </w:rPr>
            </w:pPr>
            <w:r>
              <w:rPr>
                <w:rFonts w:hint="eastAsia" w:eastAsia="仿宋" w:cstheme="minorHAnsi"/>
                <w:szCs w:val="21"/>
                <w:lang w:eastAsia="zh-Hans"/>
              </w:rPr>
              <w:t>配备</w:t>
            </w:r>
            <w:r>
              <w:rPr>
                <w:rFonts w:hint="eastAsia" w:eastAsia="仿宋" w:cstheme="minorHAnsi"/>
                <w:szCs w:val="21"/>
              </w:rPr>
              <w:t>去除金属伪影功能：需具备消除金属植体或异物伪影功能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3.1.19</w:t>
            </w:r>
          </w:p>
        </w:tc>
        <w:tc>
          <w:tcPr>
            <w:tcW w:w="4083" w:type="pct"/>
          </w:tcPr>
          <w:p>
            <w:pPr>
              <w:spacing w:line="440" w:lineRule="exact"/>
              <w:rPr>
                <w:rFonts w:ascii="仿宋" w:hAnsi="仿宋" w:eastAsia="仿宋" w:cs="仿宋"/>
                <w:szCs w:val="21"/>
              </w:rPr>
            </w:pPr>
            <w:r>
              <w:rPr>
                <w:rFonts w:eastAsia="仿宋" w:cstheme="minorHAnsi"/>
                <w:szCs w:val="21"/>
              </w:rPr>
              <w:t>全景配套拍照程序及定位系统</w:t>
            </w:r>
            <w:r>
              <w:rPr>
                <w:rFonts w:hint="eastAsia" w:eastAsia="仿宋" w:cstheme="minorHAnsi"/>
                <w:szCs w:val="21"/>
              </w:rPr>
              <w:t>：需具备全景拍摄功能，需</w:t>
            </w:r>
            <w:r>
              <w:rPr>
                <w:rFonts w:eastAsia="仿宋" w:cstheme="minorHAnsi"/>
                <w:szCs w:val="21"/>
              </w:rPr>
              <w:t>可利用平板直接进行二维全景片的拍摄（非三维重建全景）</w:t>
            </w:r>
            <w:r>
              <w:rPr>
                <w:rFonts w:hint="eastAsia" w:eastAsia="仿宋" w:cstheme="minorHAnsi"/>
                <w:szCs w:val="21"/>
              </w:rPr>
              <w:t>并可一次获得≥8层全景片</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3.1.20</w:t>
            </w:r>
          </w:p>
        </w:tc>
        <w:tc>
          <w:tcPr>
            <w:tcW w:w="4083" w:type="pct"/>
          </w:tcPr>
          <w:p>
            <w:pPr>
              <w:spacing w:line="440" w:lineRule="exact"/>
              <w:rPr>
                <w:rFonts w:ascii="仿宋" w:hAnsi="仿宋" w:eastAsia="仿宋" w:cs="仿宋"/>
                <w:szCs w:val="21"/>
              </w:rPr>
            </w:pPr>
            <w:r>
              <w:rPr>
                <w:rFonts w:hint="eastAsia" w:ascii="仿宋" w:hAnsi="仿宋" w:eastAsia="仿宋" w:cs="仿宋"/>
                <w:sz w:val="24"/>
                <w:szCs w:val="24"/>
              </w:rPr>
              <w:t>头颅摄影：需具备头颅摄影功能，需可获取高清的头颅正/侧位图像（非三维重建），头颅影像视野≥30 x25cm，灰阶16bit，像素精度≤96μm</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3.1.21</w:t>
            </w:r>
          </w:p>
        </w:tc>
        <w:tc>
          <w:tcPr>
            <w:tcW w:w="4083" w:type="pct"/>
          </w:tcPr>
          <w:p>
            <w:pPr>
              <w:spacing w:line="440" w:lineRule="exact"/>
              <w:rPr>
                <w:rFonts w:ascii="仿宋" w:hAnsi="仿宋" w:eastAsia="仿宋" w:cs="仿宋"/>
                <w:szCs w:val="21"/>
              </w:rPr>
            </w:pPr>
            <w:r>
              <w:rPr>
                <w:rFonts w:eastAsia="仿宋" w:cstheme="minorHAnsi"/>
                <w:szCs w:val="21"/>
              </w:rPr>
              <w:t>3D重建服务器</w:t>
            </w:r>
            <w:r>
              <w:rPr>
                <w:rFonts w:hint="eastAsia" w:eastAsia="仿宋" w:cstheme="minorHAnsi"/>
                <w:szCs w:val="21"/>
              </w:rPr>
              <w:t>：</w:t>
            </w:r>
            <w:r>
              <w:rPr>
                <w:rFonts w:eastAsia="仿宋" w:cstheme="minorHAnsi"/>
                <w:szCs w:val="21"/>
              </w:rPr>
              <w:t>配套高速重建服务器，</w:t>
            </w:r>
            <w:r>
              <w:rPr>
                <w:rFonts w:hint="eastAsia" w:eastAsia="仿宋" w:cstheme="minorHAnsi"/>
                <w:szCs w:val="21"/>
              </w:rPr>
              <w:t>非MICROSOFT</w:t>
            </w:r>
            <w:r>
              <w:rPr>
                <w:rFonts w:eastAsia="仿宋" w:cstheme="minorHAnsi"/>
                <w:szCs w:val="21"/>
              </w:rPr>
              <w:t xml:space="preserve"> </w:t>
            </w:r>
            <w:r>
              <w:rPr>
                <w:rFonts w:hint="eastAsia" w:eastAsia="仿宋" w:cstheme="minorHAnsi"/>
                <w:szCs w:val="21"/>
              </w:rPr>
              <w:t>WINDOWS的无病毒</w:t>
            </w:r>
            <w:r>
              <w:rPr>
                <w:rFonts w:eastAsia="仿宋" w:cstheme="minorHAnsi"/>
                <w:szCs w:val="21"/>
              </w:rPr>
              <w:t>操作系统</w:t>
            </w:r>
            <w:r>
              <w:rPr>
                <w:rFonts w:hint="eastAsia" w:eastAsia="仿宋" w:cstheme="minorHAnsi"/>
                <w:szCs w:val="21"/>
              </w:rPr>
              <w:t>（UNIX/LINUX</w:t>
            </w:r>
            <w:r>
              <w:rPr>
                <w:rFonts w:eastAsia="仿宋" w:cstheme="minorHAnsi"/>
                <w:szCs w:val="21"/>
              </w:rPr>
              <w:t>/MAC OS</w:t>
            </w:r>
            <w:r>
              <w:rPr>
                <w:rFonts w:hint="eastAsia" w:eastAsia="仿宋" w:cstheme="minorHAnsi"/>
                <w:szCs w:val="21"/>
              </w:rPr>
              <w:t>）</w:t>
            </w:r>
            <w:r>
              <w:rPr>
                <w:rFonts w:eastAsia="仿宋" w:cstheme="minorHAnsi"/>
                <w:szCs w:val="21"/>
              </w:rPr>
              <w:t>，最快三维拍摄的重建时间≤30秒</w:t>
            </w:r>
            <w:r>
              <w:rPr>
                <w:rFonts w:hint="eastAsia" w:eastAsia="仿宋" w:cstheme="minorHAnsi"/>
                <w:szCs w:val="21"/>
              </w:rPr>
              <w:t>，可升级支持二次高精度三维重建，最高二次重建精度可达≤6</w:t>
            </w:r>
            <w:r>
              <w:rPr>
                <w:rFonts w:eastAsia="仿宋" w:cstheme="minorHAnsi"/>
                <w:szCs w:val="21"/>
              </w:rPr>
              <w:t>8μm</w:t>
            </w:r>
            <w:r>
              <w:rPr>
                <w:rFonts w:hint="eastAsia" w:eastAsia="仿宋" w:cstheme="minorHAnsi"/>
                <w:szCs w:val="21"/>
              </w:rPr>
              <w:t>体素</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3.1.22</w:t>
            </w:r>
          </w:p>
        </w:tc>
        <w:tc>
          <w:tcPr>
            <w:tcW w:w="4083" w:type="pct"/>
          </w:tcPr>
          <w:p>
            <w:pPr>
              <w:spacing w:line="440" w:lineRule="exact"/>
              <w:rPr>
                <w:rFonts w:ascii="仿宋" w:hAnsi="仿宋" w:eastAsia="仿宋" w:cs="仿宋"/>
                <w:szCs w:val="21"/>
              </w:rPr>
            </w:pPr>
            <w:r>
              <w:rPr>
                <w:rFonts w:hint="eastAsia" w:eastAsia="仿宋" w:cstheme="minorHAnsi"/>
                <w:szCs w:val="21"/>
              </w:rPr>
              <w:t>3</w:t>
            </w:r>
            <w:r>
              <w:rPr>
                <w:rFonts w:eastAsia="仿宋" w:cstheme="minorHAnsi"/>
                <w:szCs w:val="21"/>
              </w:rPr>
              <w:t>D</w:t>
            </w:r>
            <w:r>
              <w:rPr>
                <w:rFonts w:hint="eastAsia" w:eastAsia="仿宋" w:cstheme="minorHAnsi"/>
                <w:szCs w:val="21"/>
              </w:rPr>
              <w:t>面部照片功能：需具备可扩展升级拍摄逼真的人脸3</w:t>
            </w:r>
            <w:r>
              <w:rPr>
                <w:rFonts w:eastAsia="仿宋" w:cstheme="minorHAnsi"/>
                <w:szCs w:val="21"/>
              </w:rPr>
              <w:t>D</w:t>
            </w:r>
            <w:r>
              <w:rPr>
                <w:rFonts w:hint="eastAsia" w:eastAsia="仿宋" w:cstheme="minorHAnsi"/>
                <w:szCs w:val="21"/>
              </w:rPr>
              <w:t>照片</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3.1.23</w:t>
            </w:r>
          </w:p>
        </w:tc>
        <w:tc>
          <w:tcPr>
            <w:tcW w:w="4083" w:type="pct"/>
          </w:tcPr>
          <w:p>
            <w:pPr>
              <w:spacing w:line="440" w:lineRule="exact"/>
              <w:rPr>
                <w:rFonts w:ascii="仿宋" w:hAnsi="仿宋" w:eastAsia="仿宋" w:cs="仿宋"/>
                <w:szCs w:val="21"/>
              </w:rPr>
            </w:pPr>
            <w:r>
              <w:rPr>
                <w:rFonts w:hint="eastAsia" w:eastAsia="仿宋" w:cstheme="minorHAnsi"/>
                <w:szCs w:val="21"/>
                <w:lang w:eastAsia="zh-Hans"/>
              </w:rPr>
              <w:t>配备</w:t>
            </w:r>
            <w:r>
              <w:rPr>
                <w:rFonts w:eastAsia="仿宋" w:cstheme="minorHAnsi"/>
                <w:szCs w:val="21"/>
              </w:rPr>
              <w:t>正畸模块</w:t>
            </w:r>
            <w:r>
              <w:rPr>
                <w:rFonts w:hint="eastAsia" w:eastAsia="仿宋" w:cstheme="minorHAnsi"/>
                <w:szCs w:val="21"/>
              </w:rPr>
              <w:t>：具备原厂头颅侧位影像智能自动描点的正畸分析模块</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3.1.24</w:t>
            </w:r>
          </w:p>
        </w:tc>
        <w:tc>
          <w:tcPr>
            <w:tcW w:w="4083" w:type="pct"/>
          </w:tcPr>
          <w:p>
            <w:pPr>
              <w:spacing w:line="440" w:lineRule="exact"/>
              <w:rPr>
                <w:rFonts w:ascii="仿宋" w:hAnsi="仿宋" w:eastAsia="仿宋" w:cs="仿宋"/>
                <w:szCs w:val="21"/>
              </w:rPr>
            </w:pPr>
            <w:r>
              <w:rPr>
                <w:rFonts w:eastAsia="仿宋" w:cstheme="minorHAnsi"/>
                <w:szCs w:val="21"/>
              </w:rPr>
              <w:t>病人管理、图像处理，信息一体化软件</w:t>
            </w:r>
            <w:r>
              <w:rPr>
                <w:rFonts w:hint="eastAsia" w:eastAsia="仿宋" w:cstheme="minorHAnsi"/>
                <w:szCs w:val="21"/>
              </w:rPr>
              <w:t>：需具备</w:t>
            </w:r>
            <w:r>
              <w:rPr>
                <w:rFonts w:eastAsia="仿宋" w:cstheme="minorHAnsi"/>
                <w:szCs w:val="21"/>
              </w:rPr>
              <w:t>综合病历管理功能,</w:t>
            </w:r>
            <w:r>
              <w:rPr>
                <w:rFonts w:hint="eastAsia" w:eastAsia="仿宋" w:cstheme="minorHAnsi"/>
                <w:szCs w:val="21"/>
              </w:rPr>
              <w:t>能</w:t>
            </w:r>
            <w:r>
              <w:rPr>
                <w:rFonts w:eastAsia="仿宋" w:cstheme="minorHAnsi"/>
                <w:szCs w:val="21"/>
              </w:rPr>
              <w:t>全面处理所有3D及2D口腔影像（全景、头颅、牙片、口腔内窥镜）,图像后期处理，距离角度测定,标记提示</w:t>
            </w:r>
            <w:r>
              <w:rPr>
                <w:rFonts w:hint="eastAsia" w:eastAsia="仿宋" w:cstheme="minorHAnsi"/>
                <w:szCs w:val="21"/>
              </w:rPr>
              <w:t>（</w:t>
            </w:r>
            <w:r>
              <w:rPr>
                <w:rFonts w:eastAsia="仿宋" w:cstheme="minorHAnsi"/>
                <w:szCs w:val="21"/>
              </w:rPr>
              <w:t>中文输入</w:t>
            </w:r>
            <w:r>
              <w:rPr>
                <w:rFonts w:hint="eastAsia" w:eastAsia="仿宋" w:cstheme="minorHAnsi"/>
                <w:szCs w:val="21"/>
              </w:rPr>
              <w:t>）</w:t>
            </w:r>
            <w:r>
              <w:rPr>
                <w:rFonts w:eastAsia="仿宋" w:cstheme="minorHAnsi"/>
                <w:szCs w:val="21"/>
              </w:rPr>
              <w:t>，打印等，</w:t>
            </w:r>
            <w:r>
              <w:rPr>
                <w:rFonts w:hint="eastAsia" w:eastAsia="仿宋" w:cstheme="minorHAnsi"/>
                <w:szCs w:val="21"/>
              </w:rPr>
              <w:t>需</w:t>
            </w:r>
            <w:r>
              <w:rPr>
                <w:rFonts w:eastAsia="仿宋" w:cstheme="minorHAnsi"/>
                <w:szCs w:val="21"/>
              </w:rPr>
              <w:t>可以连接牙椅等设备</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3.1.25</w:t>
            </w:r>
          </w:p>
        </w:tc>
        <w:tc>
          <w:tcPr>
            <w:tcW w:w="4083" w:type="pct"/>
          </w:tcPr>
          <w:p>
            <w:pPr>
              <w:spacing w:line="440" w:lineRule="exact"/>
              <w:rPr>
                <w:rFonts w:ascii="仿宋" w:hAnsi="仿宋" w:eastAsia="仿宋" w:cs="仿宋"/>
                <w:szCs w:val="21"/>
              </w:rPr>
            </w:pPr>
            <w:r>
              <w:rPr>
                <w:rFonts w:eastAsia="仿宋" w:cstheme="minorHAnsi"/>
                <w:szCs w:val="21"/>
              </w:rPr>
              <w:t>二维影像编辑工具：</w:t>
            </w:r>
            <w:r>
              <w:rPr>
                <w:rFonts w:hint="eastAsia" w:eastAsia="仿宋" w:cstheme="minorHAnsi"/>
                <w:szCs w:val="21"/>
              </w:rPr>
              <w:t>需具备包含且不限于</w:t>
            </w:r>
            <w:r>
              <w:rPr>
                <w:rFonts w:eastAsia="仿宋" w:cstheme="minorHAnsi"/>
                <w:szCs w:val="21"/>
              </w:rPr>
              <w:t>图像移动、翻转、放大、对比度调节、亮度调节、画图标注</w:t>
            </w:r>
            <w:r>
              <w:rPr>
                <w:rFonts w:hint="eastAsia" w:eastAsia="仿宋" w:cstheme="minorHAnsi"/>
                <w:szCs w:val="21"/>
              </w:rPr>
              <w:t>、测量</w:t>
            </w:r>
            <w:r>
              <w:rPr>
                <w:rFonts w:eastAsia="仿宋" w:cstheme="minorHAnsi"/>
                <w:szCs w:val="21"/>
              </w:rPr>
              <w:t>距离、</w:t>
            </w:r>
            <w:r>
              <w:rPr>
                <w:rFonts w:hint="eastAsia" w:eastAsia="仿宋" w:cstheme="minorHAnsi"/>
                <w:szCs w:val="21"/>
              </w:rPr>
              <w:t>测量</w:t>
            </w:r>
            <w:r>
              <w:rPr>
                <w:rFonts w:eastAsia="仿宋" w:cstheme="minorHAnsi"/>
                <w:szCs w:val="21"/>
              </w:rPr>
              <w:t>角度</w:t>
            </w:r>
            <w:r>
              <w:rPr>
                <w:rFonts w:hint="eastAsia" w:eastAsia="仿宋" w:cstheme="minorHAnsi"/>
                <w:szCs w:val="21"/>
              </w:rPr>
              <w:t>、</w:t>
            </w:r>
            <w:r>
              <w:rPr>
                <w:rFonts w:eastAsia="仿宋" w:cstheme="minorHAnsi"/>
                <w:szCs w:val="21"/>
              </w:rPr>
              <w:t>CT值调节、剖面影像</w:t>
            </w:r>
            <w:r>
              <w:rPr>
                <w:rFonts w:hint="eastAsia" w:eastAsia="仿宋" w:cstheme="minorHAnsi"/>
                <w:szCs w:val="21"/>
              </w:rPr>
              <w:t>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3.1.26</w:t>
            </w:r>
          </w:p>
        </w:tc>
        <w:tc>
          <w:tcPr>
            <w:tcW w:w="4083" w:type="pct"/>
          </w:tcPr>
          <w:p>
            <w:pPr>
              <w:spacing w:line="440" w:lineRule="exact"/>
              <w:rPr>
                <w:rFonts w:ascii="仿宋" w:hAnsi="仿宋" w:eastAsia="仿宋" w:cs="仿宋"/>
                <w:szCs w:val="21"/>
              </w:rPr>
            </w:pPr>
            <w:r>
              <w:rPr>
                <w:rFonts w:hint="eastAsia" w:eastAsia="仿宋" w:cstheme="minorHAnsi"/>
                <w:szCs w:val="21"/>
              </w:rPr>
              <w:t>数据库：需具备</w:t>
            </w:r>
            <w:r>
              <w:rPr>
                <w:rFonts w:eastAsia="仿宋" w:cstheme="minorHAnsi"/>
                <w:szCs w:val="21"/>
              </w:rPr>
              <w:t>用于储存病人信息及相关拍摄信息，诊断病例</w:t>
            </w:r>
            <w:r>
              <w:rPr>
                <w:rFonts w:hint="eastAsia" w:eastAsia="仿宋" w:cstheme="minorHAnsi"/>
                <w:szCs w:val="21"/>
              </w:rPr>
              <w:t>数据库</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3.1.27</w:t>
            </w:r>
          </w:p>
        </w:tc>
        <w:tc>
          <w:tcPr>
            <w:tcW w:w="4083" w:type="pct"/>
          </w:tcPr>
          <w:p>
            <w:pPr>
              <w:spacing w:line="440" w:lineRule="exact"/>
              <w:rPr>
                <w:rFonts w:ascii="仿宋" w:hAnsi="仿宋" w:eastAsia="仿宋" w:cs="仿宋"/>
                <w:szCs w:val="21"/>
              </w:rPr>
            </w:pPr>
            <w:r>
              <w:rPr>
                <w:rFonts w:eastAsia="仿宋" w:cstheme="minorHAnsi"/>
                <w:szCs w:val="21"/>
              </w:rPr>
              <w:t>DICOM DIR</w:t>
            </w:r>
            <w:r>
              <w:rPr>
                <w:rFonts w:hint="eastAsia" w:eastAsia="仿宋" w:cstheme="minorHAnsi"/>
                <w:szCs w:val="21"/>
              </w:rPr>
              <w:t>（</w:t>
            </w:r>
            <w:r>
              <w:rPr>
                <w:rFonts w:eastAsia="仿宋" w:cstheme="minorHAnsi"/>
                <w:szCs w:val="21"/>
              </w:rPr>
              <w:t>Media Storage</w:t>
            </w:r>
            <w:r>
              <w:rPr>
                <w:rFonts w:hint="eastAsia" w:eastAsia="仿宋" w:cstheme="minorHAnsi"/>
                <w:szCs w:val="21"/>
              </w:rPr>
              <w:t>）</w:t>
            </w:r>
            <w:r>
              <w:rPr>
                <w:rFonts w:eastAsia="仿宋" w:cstheme="minorHAnsi"/>
                <w:szCs w:val="21"/>
              </w:rPr>
              <w:t>基本协议功能</w:t>
            </w:r>
            <w:r>
              <w:rPr>
                <w:rFonts w:hint="eastAsia" w:eastAsia="仿宋" w:cstheme="minorHAnsi"/>
                <w:szCs w:val="21"/>
              </w:rPr>
              <w:t>：需</w:t>
            </w:r>
            <w:r>
              <w:rPr>
                <w:rFonts w:eastAsia="仿宋" w:cstheme="minorHAnsi"/>
                <w:szCs w:val="21"/>
              </w:rPr>
              <w:t>可进行本地DICOM输出输入等基本DICOM功能。</w:t>
            </w:r>
            <w:r>
              <w:rPr>
                <w:rFonts w:hint="eastAsia" w:eastAsia="仿宋" w:cstheme="minorHAnsi"/>
                <w:szCs w:val="21"/>
              </w:rPr>
              <w:t>需</w:t>
            </w:r>
            <w:r>
              <w:rPr>
                <w:rFonts w:eastAsia="仿宋" w:cstheme="minorHAnsi"/>
                <w:szCs w:val="21"/>
              </w:rPr>
              <w:t>可连接DICOM打印机网络上打印胶片。</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3.1.28</w:t>
            </w:r>
          </w:p>
        </w:tc>
        <w:tc>
          <w:tcPr>
            <w:tcW w:w="4083" w:type="pct"/>
          </w:tcPr>
          <w:p>
            <w:pPr>
              <w:spacing w:line="440" w:lineRule="exact"/>
              <w:rPr>
                <w:rFonts w:ascii="仿宋" w:hAnsi="仿宋" w:eastAsia="仿宋" w:cs="仿宋"/>
                <w:szCs w:val="21"/>
              </w:rPr>
            </w:pPr>
            <w:r>
              <w:rPr>
                <w:rFonts w:eastAsia="仿宋" w:cstheme="minorHAnsi"/>
                <w:szCs w:val="21"/>
              </w:rPr>
              <w:t>三维浏览器模块功能</w:t>
            </w:r>
            <w:r>
              <w:rPr>
                <w:rFonts w:hint="eastAsia" w:eastAsia="仿宋" w:cstheme="minorHAnsi"/>
                <w:szCs w:val="21"/>
              </w:rPr>
              <w:t>：需具备包含且不限于</w:t>
            </w:r>
            <w:r>
              <w:rPr>
                <w:rFonts w:eastAsia="仿宋" w:cstheme="minorHAnsi"/>
                <w:szCs w:val="21"/>
              </w:rPr>
              <w:t>XYZ切片轴观察，3D模型观察，即时重切片，三维即时切片，彩色渲染，长度及角度测量，骨密度测量，中文标注，报告生成及打印，特定视角保存等功能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3.1.29</w:t>
            </w:r>
          </w:p>
        </w:tc>
        <w:tc>
          <w:tcPr>
            <w:tcW w:w="4083" w:type="pct"/>
          </w:tcPr>
          <w:p>
            <w:pPr>
              <w:spacing w:line="440" w:lineRule="exact"/>
              <w:rPr>
                <w:rFonts w:ascii="仿宋" w:hAnsi="仿宋" w:eastAsia="仿宋" w:cs="仿宋"/>
                <w:szCs w:val="21"/>
              </w:rPr>
            </w:pPr>
            <w:r>
              <w:rPr>
                <w:rFonts w:eastAsia="仿宋" w:cstheme="minorHAnsi"/>
                <w:szCs w:val="21"/>
              </w:rPr>
              <w:t>三维处理功能</w:t>
            </w:r>
            <w:r>
              <w:rPr>
                <w:rFonts w:hint="eastAsia" w:eastAsia="仿宋" w:cstheme="minorHAnsi"/>
                <w:szCs w:val="21"/>
              </w:rPr>
              <w:t>：需有</w:t>
            </w:r>
            <w:r>
              <w:rPr>
                <w:rFonts w:eastAsia="仿宋" w:cstheme="minorHAnsi"/>
                <w:szCs w:val="21"/>
              </w:rPr>
              <w:t>多平面重建，有标准的轴面、冠状面、矢状面视图，形成的三维影像有6种以上渲染方式可调，任意移动及旋转影像即时完成无需重新运算；有三维导航，结合旋转、缩放、透明化等功能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3.1.30</w:t>
            </w:r>
          </w:p>
        </w:tc>
        <w:tc>
          <w:tcPr>
            <w:tcW w:w="4083" w:type="pct"/>
          </w:tcPr>
          <w:p>
            <w:pPr>
              <w:spacing w:line="440" w:lineRule="exact"/>
              <w:rPr>
                <w:rFonts w:ascii="仿宋" w:hAnsi="仿宋" w:eastAsia="仿宋" w:cs="仿宋"/>
                <w:szCs w:val="21"/>
              </w:rPr>
            </w:pPr>
            <w:r>
              <w:rPr>
                <w:rFonts w:eastAsia="仿宋" w:cstheme="minorHAnsi"/>
                <w:szCs w:val="21"/>
              </w:rPr>
              <w:t>多断层切片程序模块功能</w:t>
            </w:r>
            <w:r>
              <w:rPr>
                <w:rFonts w:hint="eastAsia" w:eastAsia="仿宋" w:cstheme="minorHAnsi"/>
                <w:szCs w:val="21"/>
              </w:rPr>
              <w:t>：</w:t>
            </w:r>
            <w:r>
              <w:rPr>
                <w:rFonts w:eastAsia="仿宋" w:cstheme="minorHAnsi"/>
                <w:szCs w:val="21"/>
              </w:rPr>
              <w:t>沿颌弓长轴的垂直多重切片，切片角度间距均可调节，切片数</w:t>
            </w:r>
            <w:r>
              <w:rPr>
                <w:rFonts w:hint="eastAsia" w:eastAsia="仿宋" w:cstheme="minorHAnsi"/>
                <w:szCs w:val="21"/>
              </w:rPr>
              <w:t>需</w:t>
            </w:r>
            <w:r>
              <w:rPr>
                <w:rFonts w:eastAsia="仿宋" w:cstheme="minorHAnsi"/>
                <w:szCs w:val="21"/>
              </w:rPr>
              <w:t>可设定3至24片</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3.1.31</w:t>
            </w:r>
          </w:p>
        </w:tc>
        <w:tc>
          <w:tcPr>
            <w:tcW w:w="4083" w:type="pct"/>
          </w:tcPr>
          <w:p>
            <w:pPr>
              <w:spacing w:line="440" w:lineRule="exact"/>
              <w:rPr>
                <w:rFonts w:ascii="仿宋" w:hAnsi="仿宋" w:eastAsia="仿宋" w:cs="仿宋"/>
                <w:szCs w:val="21"/>
              </w:rPr>
            </w:pPr>
            <w:r>
              <w:rPr>
                <w:rFonts w:eastAsia="仿宋" w:cstheme="minorHAnsi"/>
                <w:szCs w:val="21"/>
              </w:rPr>
              <w:t>输出三维浏览器功能，实现信息共享</w:t>
            </w:r>
            <w:r>
              <w:rPr>
                <w:rFonts w:hint="eastAsia" w:eastAsia="仿宋" w:cstheme="minorHAnsi"/>
                <w:szCs w:val="21"/>
              </w:rPr>
              <w:t>：</w:t>
            </w:r>
            <w:r>
              <w:rPr>
                <w:rFonts w:eastAsia="仿宋" w:cstheme="minorHAnsi"/>
                <w:szCs w:val="21"/>
              </w:rPr>
              <w:t>三维图像</w:t>
            </w:r>
            <w:r>
              <w:rPr>
                <w:rFonts w:hint="eastAsia" w:eastAsia="仿宋" w:cstheme="minorHAnsi"/>
                <w:szCs w:val="21"/>
              </w:rPr>
              <w:t>需</w:t>
            </w:r>
            <w:r>
              <w:rPr>
                <w:rFonts w:eastAsia="仿宋" w:cstheme="minorHAnsi"/>
                <w:szCs w:val="21"/>
              </w:rPr>
              <w:t>可直接输出至硬盘或U盘，三维浏览器同步生成，用户可携带浏览器程序至任意计算机浏览，无需安装即可调用图像并进行测量诊断等工作。且三维浏览器包含软件的全部功能，除可完成测量浏览的功能外，更可在输出的浏览器那个实现种植体摆放等高级功能，实现无限扩展。</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3.1.32</w:t>
            </w:r>
          </w:p>
        </w:tc>
        <w:tc>
          <w:tcPr>
            <w:tcW w:w="4083" w:type="pct"/>
          </w:tcPr>
          <w:p>
            <w:pPr>
              <w:spacing w:line="440" w:lineRule="exact"/>
              <w:rPr>
                <w:rFonts w:ascii="仿宋" w:hAnsi="仿宋" w:eastAsia="仿宋" w:cs="仿宋"/>
                <w:szCs w:val="21"/>
              </w:rPr>
            </w:pPr>
            <w:r>
              <w:rPr>
                <w:rFonts w:eastAsia="仿宋" w:cstheme="minorHAnsi"/>
                <w:szCs w:val="21"/>
              </w:rPr>
              <w:t>光盘直接刻录功能</w:t>
            </w:r>
            <w:r>
              <w:rPr>
                <w:rFonts w:hint="eastAsia" w:eastAsia="仿宋" w:cstheme="minorHAnsi"/>
                <w:szCs w:val="21"/>
              </w:rPr>
              <w:t>：需</w:t>
            </w:r>
            <w:r>
              <w:rPr>
                <w:rFonts w:eastAsia="仿宋" w:cstheme="minorHAnsi"/>
                <w:szCs w:val="21"/>
              </w:rPr>
              <w:t>可同时输出二维及三维图像包含浏览器直接到</w:t>
            </w:r>
            <w:r>
              <w:rPr>
                <w:rFonts w:hint="eastAsia" w:eastAsia="仿宋" w:cstheme="minorHAnsi"/>
                <w:szCs w:val="21"/>
              </w:rPr>
              <w:t>光盘</w:t>
            </w:r>
            <w:r>
              <w:rPr>
                <w:rFonts w:eastAsia="仿宋" w:cstheme="minorHAnsi"/>
                <w:szCs w:val="21"/>
              </w:rPr>
              <w:t>，无需启动外部第三方光盘刻录软件</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3.1.33</w:t>
            </w:r>
          </w:p>
        </w:tc>
        <w:tc>
          <w:tcPr>
            <w:tcW w:w="4083" w:type="pct"/>
          </w:tcPr>
          <w:p>
            <w:pPr>
              <w:spacing w:line="440" w:lineRule="exact"/>
              <w:rPr>
                <w:rFonts w:ascii="仿宋" w:hAnsi="仿宋" w:eastAsia="仿宋" w:cs="仿宋"/>
                <w:szCs w:val="21"/>
              </w:rPr>
            </w:pPr>
            <w:r>
              <w:rPr>
                <w:rFonts w:eastAsia="仿宋" w:cstheme="minorHAnsi"/>
                <w:szCs w:val="21"/>
              </w:rPr>
              <w:t>种植规划软件模块</w:t>
            </w:r>
            <w:r>
              <w:rPr>
                <w:rFonts w:hint="eastAsia" w:eastAsia="仿宋" w:cstheme="minorHAnsi"/>
                <w:szCs w:val="21"/>
              </w:rPr>
              <w:t>：</w:t>
            </w:r>
            <w:r>
              <w:rPr>
                <w:rFonts w:eastAsia="仿宋" w:cstheme="minorHAnsi"/>
                <w:szCs w:val="21"/>
              </w:rPr>
              <w:t>同品牌种植计划模块，无须调用第三方软件</w:t>
            </w:r>
            <w:r>
              <w:rPr>
                <w:rFonts w:hint="eastAsia" w:eastAsia="仿宋" w:cstheme="minorHAnsi"/>
                <w:szCs w:val="21"/>
              </w:rPr>
              <w:t>即可实现STL文件导入和导出，</w:t>
            </w:r>
            <w:r>
              <w:rPr>
                <w:rFonts w:eastAsia="仿宋" w:cstheme="minorHAnsi"/>
                <w:szCs w:val="21"/>
              </w:rPr>
              <w:t>实时诊断分析，原厂种植规划软件，</w:t>
            </w:r>
            <w:r>
              <w:rPr>
                <w:rFonts w:hint="eastAsia" w:eastAsia="仿宋" w:cstheme="minorHAnsi"/>
                <w:szCs w:val="21"/>
              </w:rPr>
              <w:t>需有</w:t>
            </w:r>
            <w:r>
              <w:rPr>
                <w:rFonts w:eastAsia="仿宋" w:cstheme="minorHAnsi"/>
                <w:szCs w:val="21"/>
              </w:rPr>
              <w:t>种植体三维放置和神经管描绘工具，种植体库包含许多制造商的逼真种植体模型</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szCs w:val="21"/>
              </w:rPr>
              <w:t>▲</w:t>
            </w:r>
            <w:r>
              <w:rPr>
                <w:rFonts w:hint="eastAsia" w:ascii="仿宋" w:hAnsi="仿宋" w:eastAsia="仿宋" w:cs="仿宋"/>
                <w:szCs w:val="21"/>
              </w:rPr>
              <w:t>3.1.34</w:t>
            </w:r>
          </w:p>
        </w:tc>
        <w:tc>
          <w:tcPr>
            <w:tcW w:w="4083" w:type="pct"/>
          </w:tcPr>
          <w:p>
            <w:pPr>
              <w:spacing w:line="440" w:lineRule="exact"/>
              <w:rPr>
                <w:rFonts w:ascii="仿宋" w:hAnsi="仿宋" w:eastAsia="仿宋" w:cs="仿宋"/>
                <w:szCs w:val="21"/>
              </w:rPr>
            </w:pPr>
            <w:r>
              <w:rPr>
                <w:rFonts w:eastAsia="仿宋" w:cstheme="minorHAnsi"/>
                <w:szCs w:val="21"/>
              </w:rPr>
              <w:t>3D数据整合</w:t>
            </w:r>
            <w:r>
              <w:rPr>
                <w:rFonts w:hint="eastAsia" w:eastAsia="仿宋" w:cstheme="minorHAnsi"/>
                <w:szCs w:val="21"/>
              </w:rPr>
              <w:t>：CBCT软件模块中需包含原厂三维口内扫描及设计模块，</w:t>
            </w:r>
            <w:r>
              <w:rPr>
                <w:rFonts w:eastAsia="仿宋" w:cstheme="minorHAnsi"/>
                <w:szCs w:val="21"/>
              </w:rPr>
              <w:t>并可通过同品牌3D打印机打印种植导板等</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3.1.35</w:t>
            </w:r>
          </w:p>
        </w:tc>
        <w:tc>
          <w:tcPr>
            <w:tcW w:w="4083" w:type="pct"/>
          </w:tcPr>
          <w:p>
            <w:pPr>
              <w:spacing w:line="440" w:lineRule="exact"/>
              <w:rPr>
                <w:rFonts w:eastAsia="仿宋" w:cstheme="minorHAnsi"/>
                <w:szCs w:val="21"/>
              </w:rPr>
            </w:pPr>
            <w:r>
              <w:rPr>
                <w:rFonts w:eastAsia="仿宋" w:cstheme="minorHAnsi"/>
                <w:szCs w:val="21"/>
              </w:rPr>
              <w:t>多用户网络终端许可</w:t>
            </w:r>
            <w:r>
              <w:rPr>
                <w:rFonts w:hint="eastAsia" w:eastAsia="仿宋" w:cstheme="minorHAnsi"/>
                <w:szCs w:val="21"/>
              </w:rPr>
              <w:t>：</w:t>
            </w:r>
            <w:r>
              <w:rPr>
                <w:rFonts w:eastAsia="仿宋" w:cstheme="minorHAnsi"/>
                <w:szCs w:val="21"/>
              </w:rPr>
              <w:t>网络多用户连接，</w:t>
            </w:r>
            <w:r>
              <w:rPr>
                <w:rFonts w:hint="eastAsia" w:eastAsia="仿宋" w:cstheme="minorHAnsi"/>
                <w:szCs w:val="21"/>
              </w:rPr>
              <w:t>需</w:t>
            </w:r>
            <w:r>
              <w:rPr>
                <w:rFonts w:eastAsia="仿宋" w:cstheme="minorHAnsi"/>
                <w:szCs w:val="21"/>
              </w:rPr>
              <w:t>支持5个以上客户端的同时三维种植计划功能</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3.1.36</w:t>
            </w:r>
          </w:p>
        </w:tc>
        <w:tc>
          <w:tcPr>
            <w:tcW w:w="4083" w:type="pct"/>
          </w:tcPr>
          <w:p>
            <w:pPr>
              <w:spacing w:line="440" w:lineRule="exact"/>
              <w:rPr>
                <w:rFonts w:eastAsia="仿宋" w:cstheme="minorHAnsi"/>
                <w:szCs w:val="21"/>
              </w:rPr>
            </w:pPr>
            <w:r>
              <w:rPr>
                <w:rFonts w:eastAsia="仿宋" w:cstheme="minorHAnsi"/>
                <w:szCs w:val="21"/>
              </w:rPr>
              <w:t>DICOM高级功能</w:t>
            </w:r>
            <w:r>
              <w:rPr>
                <w:rFonts w:hint="eastAsia" w:eastAsia="仿宋" w:cstheme="minorHAnsi"/>
                <w:szCs w:val="21"/>
              </w:rPr>
              <w:t>：需</w:t>
            </w:r>
            <w:r>
              <w:rPr>
                <w:rFonts w:eastAsia="仿宋" w:cstheme="minorHAnsi"/>
                <w:szCs w:val="21"/>
              </w:rPr>
              <w:t>支持打印，worklist，查询找回等全部高级DICOM功能，可完全连接PACS网络</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相关接口费用由中标方承担</w:t>
            </w:r>
          </w:p>
        </w:tc>
        <w:tc>
          <w:tcPr>
            <w:tcW w:w="343" w:type="pct"/>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szCs w:val="21"/>
              </w:rPr>
            </w:pPr>
            <w:r>
              <w:rPr>
                <w:rFonts w:hint="eastAsia" w:ascii="仿宋" w:hAnsi="仿宋" w:eastAsia="仿宋" w:cs="仿宋"/>
                <w:b/>
                <w:bCs/>
                <w:szCs w:val="21"/>
              </w:rPr>
              <w:t>四</w:t>
            </w:r>
          </w:p>
        </w:tc>
        <w:tc>
          <w:tcPr>
            <w:tcW w:w="4083" w:type="pct"/>
            <w:vAlign w:val="center"/>
          </w:tcPr>
          <w:p>
            <w:pPr>
              <w:spacing w:line="440" w:lineRule="exact"/>
              <w:rPr>
                <w:rFonts w:ascii="仿宋" w:hAnsi="仿宋" w:eastAsia="仿宋" w:cs="仿宋"/>
                <w:szCs w:val="21"/>
              </w:rPr>
            </w:pPr>
            <w:r>
              <w:rPr>
                <w:rFonts w:hint="eastAsia" w:ascii="仿宋" w:hAnsi="仿宋" w:eastAsia="仿宋" w:cs="仿宋"/>
                <w:szCs w:val="21"/>
              </w:rPr>
              <w:t>配置要求</w:t>
            </w:r>
          </w:p>
        </w:tc>
        <w:tc>
          <w:tcPr>
            <w:tcW w:w="343" w:type="pct"/>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szCs w:val="21"/>
              </w:rPr>
            </w:pPr>
            <w:r>
              <w:rPr>
                <w:rFonts w:hint="eastAsia" w:ascii="仿宋" w:hAnsi="仿宋" w:eastAsia="仿宋" w:cs="仿宋"/>
                <w:szCs w:val="21"/>
              </w:rPr>
              <w:t>4.1</w:t>
            </w:r>
          </w:p>
        </w:tc>
        <w:tc>
          <w:tcPr>
            <w:tcW w:w="4083" w:type="pct"/>
          </w:tcPr>
          <w:p>
            <w:pPr>
              <w:spacing w:line="440" w:lineRule="exact"/>
              <w:rPr>
                <w:rFonts w:ascii="仿宋" w:hAnsi="仿宋" w:eastAsia="仿宋" w:cs="仿宋"/>
                <w:szCs w:val="21"/>
              </w:rPr>
            </w:pPr>
            <w:r>
              <w:rPr>
                <w:rFonts w:hint="eastAsia" w:ascii="仿宋" w:hAnsi="仿宋" w:eastAsia="仿宋" w:cs="仿宋"/>
                <w:szCs w:val="21"/>
              </w:rPr>
              <w:t>锥形束CT机</w:t>
            </w:r>
            <w:r>
              <w:rPr>
                <w:rFonts w:ascii="仿宋" w:hAnsi="仿宋" w:eastAsia="仿宋" w:cs="仿宋"/>
                <w:szCs w:val="21"/>
              </w:rPr>
              <w:t>一台</w:t>
            </w:r>
          </w:p>
        </w:tc>
        <w:tc>
          <w:tcPr>
            <w:tcW w:w="343" w:type="pct"/>
          </w:tcPr>
          <w:p>
            <w:pPr>
              <w:spacing w:line="440" w:lineRule="exact"/>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五</w:t>
            </w:r>
          </w:p>
        </w:tc>
        <w:tc>
          <w:tcPr>
            <w:tcW w:w="4083" w:type="pct"/>
          </w:tcPr>
          <w:p>
            <w:pPr>
              <w:spacing w:line="440" w:lineRule="exac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rPr>
              <w:t>售后服务</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rPr>
              <w:t>5.1</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设备保修：主机免费保修2年（保修自验收合格后开始算起）；保修期过后免费维修(只收配件成本费),终身维修。</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szCs w:val="21"/>
              </w:rPr>
              <w:t>保修期内每年开机率≥97%，如达不到要求，停机日每超过1工作日，保修期相应延长10个工作日；停机日超过30个工作日的，每超过1工作日，还应向医院赔偿由此引起的损失</w:t>
            </w:r>
            <w:r>
              <w:rPr>
                <w:rFonts w:hint="eastAsia" w:ascii="仿宋" w:hAnsi="仿宋" w:eastAsia="仿宋" w:cs="仿宋"/>
                <w:color w:val="000000"/>
              </w:rPr>
              <w:t>。</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5.3</w:t>
            </w:r>
          </w:p>
        </w:tc>
        <w:tc>
          <w:tcPr>
            <w:tcW w:w="4083" w:type="pct"/>
          </w:tcPr>
          <w:p>
            <w:pPr>
              <w:widowControl/>
              <w:autoSpaceDE w:val="0"/>
              <w:autoSpaceDN w:val="0"/>
              <w:spacing w:line="440" w:lineRule="exact"/>
              <w:textAlignment w:val="bottom"/>
              <w:rPr>
                <w:rFonts w:ascii="仿宋" w:hAnsi="仿宋" w:eastAsia="仿宋" w:cs="仿宋"/>
                <w:color w:val="000000"/>
              </w:rPr>
            </w:pPr>
            <w:r>
              <w:rPr>
                <w:rFonts w:hint="eastAsia" w:ascii="仿宋" w:hAnsi="仿宋" w:eastAsia="仿宋" w:cs="仿宋"/>
              </w:rPr>
              <w:t>在保修期内，售后服务商要确保设备正常运行，设备的功能和技术指标达到响应文件和国家相关标准。因设备本身缺陷造成各种故障应由售后服务商免费提供技术服务、维修及所需零配件。医院在保修期内无需支付任何费用。</w:t>
            </w:r>
            <w:r>
              <w:rPr>
                <w:rFonts w:hint="eastAsia" w:ascii="仿宋" w:hAnsi="仿宋" w:eastAsia="仿宋" w:cs="仿宋"/>
                <w:szCs w:val="21"/>
              </w:rPr>
              <w:t>保证零配件供应时间10年以上。</w:t>
            </w:r>
            <w:r>
              <w:rPr>
                <w:rFonts w:hint="eastAsia" w:ascii="仿宋" w:hAnsi="仿宋" w:eastAsia="仿宋" w:cs="仿宋"/>
              </w:rPr>
              <w:t>在投标文件中说明在保修期内提供的服务计划。</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5.4</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5.5</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中标商应提供终身免费软件升级，并及时提供设备新功能和临床应用的资料。</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六</w:t>
            </w:r>
          </w:p>
        </w:tc>
        <w:tc>
          <w:tcPr>
            <w:tcW w:w="4083" w:type="pct"/>
          </w:tcPr>
          <w:p>
            <w:pPr>
              <w:widowControl/>
              <w:tabs>
                <w:tab w:val="left" w:pos="540"/>
              </w:tabs>
              <w:autoSpaceDE w:val="0"/>
              <w:autoSpaceDN w:val="0"/>
              <w:spacing w:line="440" w:lineRule="exact"/>
              <w:textAlignment w:val="bottom"/>
              <w:rPr>
                <w:rFonts w:ascii="仿宋" w:hAnsi="仿宋" w:eastAsia="仿宋" w:cs="仿宋"/>
                <w:b/>
                <w:bCs/>
                <w:color w:val="000000"/>
              </w:rPr>
            </w:pPr>
            <w:r>
              <w:rPr>
                <w:rFonts w:hint="eastAsia" w:ascii="仿宋" w:hAnsi="仿宋" w:eastAsia="仿宋" w:cs="仿宋"/>
                <w:b/>
                <w:bCs/>
                <w:color w:val="000000"/>
              </w:rPr>
              <w:t>附加必备条件</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_GB2312" w:eastAsia="仿宋_GB2312"/>
                <w:sz w:val="24"/>
              </w:rPr>
              <w:t>★</w:t>
            </w:r>
            <w:r>
              <w:rPr>
                <w:rFonts w:hint="eastAsia" w:ascii="仿宋" w:hAnsi="仿宋" w:eastAsia="仿宋" w:cs="仿宋"/>
                <w:color w:val="000000" w:themeColor="text1"/>
                <w:szCs w:val="21"/>
                <w14:textFill>
                  <w14:solidFill>
                    <w14:schemeClr w14:val="tx1"/>
                  </w14:solidFill>
                </w14:textFill>
              </w:rPr>
              <w:t>6.1</w:t>
            </w:r>
          </w:p>
        </w:tc>
        <w:tc>
          <w:tcPr>
            <w:tcW w:w="4083" w:type="pct"/>
          </w:tcPr>
          <w:p>
            <w:pPr>
              <w:autoSpaceDE w:val="0"/>
              <w:autoSpaceDN w:val="0"/>
              <w:adjustRightInd w:val="0"/>
              <w:spacing w:line="440" w:lineRule="exact"/>
              <w:rPr>
                <w:rFonts w:ascii="宋体" w:hAnsi="宋体" w:cs="宋体"/>
                <w:color w:val="000000"/>
                <w:sz w:val="24"/>
              </w:rPr>
            </w:pPr>
            <w:r>
              <w:rPr>
                <w:rFonts w:hint="eastAsia" w:ascii="仿宋" w:hAnsi="仿宋" w:eastAsia="仿宋" w:cs="仿宋"/>
                <w:color w:val="000000"/>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按维修手册对用户的医学工程人员进行设备预防性维护，质量检测等培训，使用户的医学工程人员能熟练的掌握设备预防性维护、质量检测。</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中标方应按操作手册对用户的操作人员进行操作培训和日常保养培训。提供设备的操作规程，使其能对设备进行熟练的操作。</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6.3</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上述培训所需的所有费用包含在投标总价中。</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6.4</w:t>
            </w:r>
          </w:p>
        </w:tc>
        <w:tc>
          <w:tcPr>
            <w:tcW w:w="4083" w:type="pct"/>
            <w:vAlign w:val="center"/>
          </w:tcPr>
          <w:p>
            <w:pPr>
              <w:pStyle w:val="21"/>
              <w:spacing w:line="440" w:lineRule="exact"/>
              <w:rPr>
                <w:rFonts w:ascii="仿宋" w:hAnsi="仿宋" w:eastAsia="仿宋" w:cs="仿宋"/>
                <w:color w:val="000000"/>
              </w:rPr>
            </w:pPr>
            <w:r>
              <w:rPr>
                <w:rFonts w:hint="eastAsia" w:ascii="仿宋" w:hAnsi="仿宋" w:eastAsia="仿宋" w:cs="仿宋"/>
                <w:color w:val="000000"/>
              </w:rPr>
              <w:t>所有设备必须是全新的</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6.5</w:t>
            </w:r>
          </w:p>
        </w:tc>
        <w:tc>
          <w:tcPr>
            <w:tcW w:w="4083" w:type="pct"/>
            <w:vAlign w:val="center"/>
          </w:tcPr>
          <w:p>
            <w:pPr>
              <w:pStyle w:val="21"/>
              <w:spacing w:line="440" w:lineRule="exact"/>
              <w:rPr>
                <w:rFonts w:ascii="仿宋" w:hAnsi="仿宋" w:eastAsia="仿宋" w:cs="仿宋"/>
                <w:color w:val="000000"/>
              </w:rPr>
            </w:pPr>
            <w:r>
              <w:rPr>
                <w:rFonts w:hint="eastAsia" w:ascii="仿宋" w:hAnsi="仿宋" w:eastAsia="仿宋" w:cs="仿宋"/>
                <w:color w:val="000000"/>
              </w:rPr>
              <w:t>提供所投产品的原厂技术白皮书（DATASHEET）</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七</w:t>
            </w:r>
          </w:p>
        </w:tc>
        <w:tc>
          <w:tcPr>
            <w:tcW w:w="4083" w:type="pct"/>
          </w:tcPr>
          <w:p>
            <w:pPr>
              <w:widowControl/>
              <w:tabs>
                <w:tab w:val="left" w:pos="540"/>
              </w:tabs>
              <w:autoSpaceDE w:val="0"/>
              <w:autoSpaceDN w:val="0"/>
              <w:spacing w:line="440" w:lineRule="exact"/>
              <w:textAlignment w:val="bottom"/>
              <w:rPr>
                <w:rFonts w:ascii="仿宋" w:hAnsi="仿宋" w:eastAsia="仿宋" w:cs="仿宋"/>
                <w:b/>
                <w:bCs/>
                <w:color w:val="000000"/>
              </w:rPr>
            </w:pPr>
            <w:r>
              <w:rPr>
                <w:rFonts w:hint="eastAsia" w:ascii="仿宋" w:hAnsi="仿宋" w:eastAsia="仿宋" w:cs="仿宋"/>
                <w:b/>
                <w:bCs/>
                <w:color w:val="000000"/>
              </w:rPr>
              <w:t>安装及验收要求</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安装地点：绍兴市口腔医院指定地点</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安装完成时间：设备到货后，成交方需在接到用户通知后7日内进行安装调试。如在规定的时间内由于卖方的原因不能完成安装和调试，投标方应承担由此给用户造成的损失</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安装标准：符合我国国家有关技术规范要求和技术标准。</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w:t>
            </w:r>
          </w:p>
        </w:tc>
        <w:tc>
          <w:tcPr>
            <w:tcW w:w="4083" w:type="pct"/>
          </w:tcPr>
          <w:p>
            <w:pPr>
              <w:pStyle w:val="21"/>
              <w:spacing w:line="440" w:lineRule="exact"/>
              <w:rPr>
                <w:rFonts w:ascii="仿宋" w:hAnsi="仿宋" w:eastAsia="仿宋" w:cs="仿宋"/>
                <w:color w:val="000000"/>
              </w:rPr>
            </w:pPr>
            <w:r>
              <w:rPr>
                <w:rFonts w:hint="eastAsia" w:ascii="仿宋" w:hAnsi="仿宋" w:eastAsia="仿宋" w:cs="仿宋"/>
                <w:color w:val="000000"/>
              </w:rPr>
              <w:t>安装过程中发生的费用由中标方负责。</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投标商应在投标文件中提供其安装调试过程中医院需配合的内容。</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7.6</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随机资料：随机提供操作手册及维修手册，提供操作规程和维护保养规程。</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7.7</w:t>
            </w:r>
          </w:p>
        </w:tc>
        <w:tc>
          <w:tcPr>
            <w:tcW w:w="4083" w:type="pct"/>
          </w:tcPr>
          <w:p>
            <w:pPr>
              <w:pStyle w:val="21"/>
              <w:spacing w:line="440" w:lineRule="exact"/>
              <w:rPr>
                <w:rFonts w:ascii="仿宋" w:hAnsi="仿宋" w:eastAsia="仿宋" w:cs="仿宋"/>
                <w:color w:val="000000"/>
              </w:rPr>
            </w:pPr>
            <w:r>
              <w:rPr>
                <w:rFonts w:hint="eastAsia" w:ascii="仿宋" w:hAnsi="仿宋" w:eastAsia="仿宋" w:cs="仿宋"/>
                <w:color w:val="000000"/>
              </w:rPr>
              <w:t>供货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rPr>
              <w:t>7.8</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交货期：合同签订之日起2个月内到货</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7.9</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交货地点：绍兴市口腔医院</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八</w:t>
            </w:r>
          </w:p>
        </w:tc>
        <w:tc>
          <w:tcPr>
            <w:tcW w:w="4083" w:type="pct"/>
          </w:tcPr>
          <w:p>
            <w:pPr>
              <w:widowControl/>
              <w:tabs>
                <w:tab w:val="left" w:pos="540"/>
              </w:tabs>
              <w:autoSpaceDE w:val="0"/>
              <w:autoSpaceDN w:val="0"/>
              <w:spacing w:line="440" w:lineRule="exact"/>
              <w:textAlignment w:val="bottom"/>
              <w:rPr>
                <w:rFonts w:ascii="仿宋" w:hAnsi="仿宋" w:eastAsia="仿宋" w:cs="仿宋"/>
                <w:b/>
                <w:bCs/>
                <w:color w:val="000000"/>
              </w:rPr>
            </w:pPr>
            <w:r>
              <w:rPr>
                <w:rFonts w:hint="eastAsia" w:ascii="仿宋" w:hAnsi="仿宋" w:eastAsia="仿宋" w:cs="仿宋"/>
                <w:b/>
                <w:bCs/>
                <w:color w:val="000000"/>
              </w:rPr>
              <w:t>报价和付款方式</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8.1</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所有投标价格为含税到用户人民币价（含货物应交纳的一切税费和伴随服务费）并进行分项报价；质保期后的维保费单独报价（不包括在投标价中），选购件单独分项报价（不包括在投标价中）</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72" w:type="pct"/>
            <w:vAlign w:val="center"/>
          </w:tcPr>
          <w:p>
            <w:pPr>
              <w:spacing w:line="4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w:t>
            </w:r>
          </w:p>
        </w:tc>
        <w:tc>
          <w:tcPr>
            <w:tcW w:w="4083" w:type="pct"/>
          </w:tcPr>
          <w:p>
            <w:pPr>
              <w:widowControl/>
              <w:tabs>
                <w:tab w:val="left" w:pos="540"/>
              </w:tabs>
              <w:autoSpaceDE w:val="0"/>
              <w:autoSpaceDN w:val="0"/>
              <w:spacing w:line="440" w:lineRule="exact"/>
              <w:textAlignment w:val="bottom"/>
              <w:rPr>
                <w:rFonts w:ascii="仿宋" w:hAnsi="仿宋" w:eastAsia="仿宋" w:cs="仿宋"/>
                <w:color w:val="000000"/>
              </w:rPr>
            </w:pPr>
            <w:r>
              <w:rPr>
                <w:rFonts w:hint="eastAsia" w:ascii="仿宋" w:hAnsi="仿宋" w:eastAsia="仿宋" w:cs="仿宋"/>
                <w:color w:val="000000"/>
              </w:rPr>
              <w:t>付款方式：按</w:t>
            </w:r>
            <w:r>
              <w:rPr>
                <w:rFonts w:hint="eastAsia" w:ascii="仿宋" w:hAnsi="仿宋" w:eastAsia="仿宋" w:cs="仿宋"/>
                <w:color w:val="000000"/>
                <w:lang w:val="zh-CN"/>
              </w:rPr>
              <w:t>《浙江省财政厅关于进一步发挥政府采购政策功能全力推动经济稳进提质的通知》（浙财采监〔2022〕3号）等文件要求执行，具体付款方式由双方协商后</w:t>
            </w:r>
            <w:r>
              <w:rPr>
                <w:rFonts w:hint="eastAsia" w:ascii="仿宋" w:hAnsi="仿宋" w:eastAsia="仿宋" w:cs="仿宋"/>
                <w:color w:val="000000"/>
              </w:rPr>
              <w:t>在合同中明确。</w:t>
            </w:r>
          </w:p>
        </w:tc>
        <w:tc>
          <w:tcPr>
            <w:tcW w:w="343" w:type="pct"/>
          </w:tcPr>
          <w:p>
            <w:pPr>
              <w:spacing w:line="440" w:lineRule="exact"/>
              <w:rPr>
                <w:rFonts w:ascii="仿宋" w:hAnsi="仿宋" w:eastAsia="仿宋" w:cs="仿宋"/>
                <w:color w:val="000000" w:themeColor="text1"/>
                <w:szCs w:val="21"/>
                <w14:textFill>
                  <w14:solidFill>
                    <w14:schemeClr w14:val="tx1"/>
                  </w14:solidFill>
                </w14:textFill>
              </w:rPr>
            </w:pPr>
          </w:p>
        </w:tc>
      </w:tr>
    </w:tbl>
    <w:p>
      <w:pPr>
        <w:pStyle w:val="401"/>
        <w:keepNext w:val="0"/>
        <w:keepLines w:val="0"/>
        <w:pageBreakBefore w:val="0"/>
        <w:kinsoku/>
        <w:wordWrap/>
        <w:overflowPunct/>
        <w:topLinePunct w:val="0"/>
        <w:autoSpaceDE/>
        <w:autoSpaceDN/>
        <w:bidi w:val="0"/>
        <w:adjustRightInd/>
        <w:spacing w:afterLines="0" w:line="440" w:lineRule="exact"/>
        <w:ind w:left="0" w:leftChars="0" w:firstLine="0" w:firstLineChars="0"/>
        <w:textAlignment w:val="auto"/>
        <w:rPr>
          <w:rFonts w:hint="eastAsia" w:ascii="仿宋" w:hAnsi="仿宋" w:eastAsia="仿宋" w:cs="仿宋"/>
          <w:b/>
          <w:color w:val="auto"/>
          <w:kern w:val="2"/>
          <w:sz w:val="24"/>
          <w:szCs w:val="24"/>
          <w:highlight w:val="none"/>
          <w:lang w:val="en-US" w:eastAsia="zh-CN" w:bidi="ar-SA"/>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outlineLvl w:val="0"/>
        <w:rPr>
          <w:rFonts w:hint="eastAsia" w:ascii="仿宋" w:hAnsi="仿宋" w:eastAsia="仿宋" w:cs="仿宋"/>
          <w:b/>
          <w:color w:val="auto"/>
          <w:sz w:val="36"/>
          <w:szCs w:val="36"/>
          <w:highlight w:val="none"/>
        </w:rPr>
      </w:pPr>
    </w:p>
    <w:p>
      <w:pPr>
        <w:pStyle w:val="4"/>
        <w:ind w:left="0" w:leftChars="0" w:firstLine="0" w:firstLineChars="0"/>
        <w:rPr>
          <w:rFonts w:hint="eastAsia"/>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5"/>
        <w:ind w:left="0" w:leftChars="0" w:firstLine="0" w:firstLineChars="0"/>
        <w:rPr>
          <w:rFonts w:hint="eastAsia" w:ascii="仿宋" w:hAnsi="仿宋" w:eastAsia="仿宋" w:cs="仿宋"/>
          <w:color w:val="auto"/>
          <w:szCs w:val="24"/>
          <w:highlight w:val="none"/>
        </w:rPr>
      </w:pPr>
    </w:p>
    <w:p>
      <w:pPr>
        <w:pStyle w:val="705"/>
        <w:jc w:val="center"/>
        <w:rPr>
          <w:rFonts w:hint="eastAsia" w:ascii="仿宋" w:hAnsi="仿宋" w:eastAsia="仿宋" w:cs="仿宋"/>
          <w:color w:val="auto"/>
          <w:szCs w:val="24"/>
          <w:highlight w:val="none"/>
        </w:rPr>
      </w:pPr>
    </w:p>
    <w:p>
      <w:pPr>
        <w:pStyle w:val="70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5"/>
        <w:rPr>
          <w:rFonts w:hint="eastAsia" w:ascii="仿宋" w:hAnsi="仿宋" w:eastAsia="仿宋" w:cs="仿宋"/>
          <w:color w:val="auto"/>
          <w:szCs w:val="24"/>
          <w:highlight w:val="none"/>
        </w:rPr>
      </w:pPr>
    </w:p>
    <w:p>
      <w:pPr>
        <w:pStyle w:val="705"/>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2"/>
        <w:spacing w:before="120" w:line="22" w:lineRule="atLeast"/>
        <w:rPr>
          <w:rFonts w:hint="eastAsia" w:ascii="仿宋" w:hAnsi="仿宋" w:eastAsia="仿宋" w:cs="仿宋"/>
          <w:color w:val="auto"/>
          <w:szCs w:val="24"/>
          <w:highlight w:val="none"/>
        </w:rPr>
      </w:pPr>
    </w:p>
    <w:p>
      <w:pPr>
        <w:pStyle w:val="602"/>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5" w:h="16838"/>
          <w:pgMar w:top="1480" w:right="1474" w:bottom="1559" w:left="1474" w:header="851" w:footer="992" w:gutter="0"/>
          <w:pgNumType w:fmt="decimal"/>
          <w:cols w:space="720" w:num="1"/>
          <w:titlePg/>
          <w:rtlGutter w:val="0"/>
          <w:docGrid w:linePitch="1" w:charSpace="0"/>
        </w:sectPr>
      </w:pP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hint="eastAsia" w:ascii="仿宋" w:hAnsi="仿宋" w:eastAsia="仿宋" w:cs="仿宋"/>
          <w:b/>
          <w:color w:val="auto"/>
          <w:sz w:val="24"/>
          <w:highlight w:val="none"/>
        </w:rPr>
      </w:pPr>
      <w:bookmarkStart w:id="40" w:name="_Toc2232"/>
      <w:bookmarkStart w:id="41" w:name="_Toc3029"/>
      <w:bookmarkStart w:id="42" w:name="_Toc24059"/>
      <w:r>
        <w:rPr>
          <w:rFonts w:hint="eastAsia" w:ascii="仿宋" w:hAnsi="仿宋" w:eastAsia="仿宋" w:cs="仿宋"/>
          <w:b/>
          <w:color w:val="auto"/>
          <w:sz w:val="24"/>
          <w:highlight w:val="none"/>
        </w:rPr>
        <w:t>1.1 合同组成部分</w:t>
      </w:r>
      <w:bookmarkEnd w:id="40"/>
      <w:bookmarkEnd w:id="41"/>
      <w:bookmarkEnd w:id="42"/>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hint="eastAsia" w:ascii="仿宋" w:hAnsi="仿宋" w:eastAsia="仿宋" w:cs="仿宋"/>
          <w:b/>
          <w:color w:val="auto"/>
          <w:sz w:val="24"/>
          <w:highlight w:val="none"/>
        </w:rPr>
      </w:pPr>
      <w:bookmarkStart w:id="43" w:name="_Toc27126"/>
      <w:bookmarkStart w:id="44" w:name="_Toc24300"/>
      <w:bookmarkStart w:id="45" w:name="_Toc21295"/>
      <w:r>
        <w:rPr>
          <w:rFonts w:hint="eastAsia" w:ascii="仿宋" w:hAnsi="仿宋" w:eastAsia="仿宋" w:cs="仿宋"/>
          <w:b/>
          <w:color w:val="auto"/>
          <w:sz w:val="24"/>
          <w:highlight w:val="none"/>
        </w:rPr>
        <w:t>1.2 货物</w:t>
      </w:r>
      <w:bookmarkEnd w:id="43"/>
      <w:bookmarkEnd w:id="44"/>
      <w:bookmarkEnd w:id="45"/>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440" w:lineRule="exact"/>
        <w:ind w:firstLine="482" w:firstLineChars="200"/>
        <w:outlineLvl w:val="0"/>
        <w:rPr>
          <w:rFonts w:hint="eastAsia" w:ascii="仿宋" w:hAnsi="仿宋" w:eastAsia="仿宋" w:cs="仿宋"/>
          <w:b/>
          <w:color w:val="auto"/>
          <w:sz w:val="24"/>
          <w:highlight w:val="none"/>
        </w:rPr>
      </w:pPr>
      <w:bookmarkStart w:id="46" w:name="_Toc21631"/>
      <w:bookmarkStart w:id="47" w:name="_Toc23292"/>
      <w:bookmarkStart w:id="48" w:name="_Toc21551"/>
      <w:r>
        <w:rPr>
          <w:rFonts w:hint="eastAsia" w:ascii="仿宋" w:hAnsi="仿宋" w:eastAsia="仿宋" w:cs="仿宋"/>
          <w:b/>
          <w:color w:val="auto"/>
          <w:sz w:val="24"/>
          <w:highlight w:val="none"/>
        </w:rPr>
        <w:t>1.3 价款</w:t>
      </w:r>
      <w:bookmarkEnd w:id="46"/>
      <w:bookmarkEnd w:id="47"/>
      <w:bookmarkEnd w:id="48"/>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bl>
    <w:p>
      <w:pPr>
        <w:pStyle w:val="959"/>
        <w:spacing w:before="0" w:beforeAutospacing="0" w:after="0" w:afterAutospacing="0" w:line="440" w:lineRule="exact"/>
        <w:ind w:firstLine="480"/>
        <w:rPr>
          <w:rFonts w:hint="eastAsia" w:ascii="仿宋" w:hAnsi="仿宋" w:eastAsia="仿宋" w:cs="仿宋"/>
          <w:b/>
          <w:color w:val="auto"/>
          <w:highlight w:val="none"/>
        </w:rPr>
      </w:pPr>
      <w:bookmarkStart w:id="49" w:name="_Toc1814"/>
      <w:bookmarkStart w:id="50" w:name="_Toc10340"/>
      <w:bookmarkStart w:id="51" w:name="_Toc22618"/>
      <w:r>
        <w:rPr>
          <w:rFonts w:hint="eastAsia" w:ascii="仿宋" w:hAnsi="仿宋" w:eastAsia="仿宋" w:cs="仿宋"/>
          <w:b/>
          <w:color w:val="auto"/>
          <w:highlight w:val="none"/>
        </w:rPr>
        <w:t>1.4履约保证金</w:t>
      </w:r>
    </w:p>
    <w:p>
      <w:pPr>
        <w:pStyle w:val="959"/>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tabs>
          <w:tab w:val="clear" w:pos="432"/>
        </w:tabs>
        <w:spacing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440" w:lineRule="exact"/>
        <w:ind w:firstLine="482" w:firstLineChars="200"/>
        <w:outlineLvl w:val="0"/>
        <w:rPr>
          <w:rFonts w:hint="eastAsia" w:ascii="仿宋" w:hAnsi="仿宋" w:eastAsia="仿宋" w:cs="仿宋"/>
          <w:b w:val="0"/>
          <w:color w:val="auto"/>
          <w:kern w:val="0"/>
          <w:sz w:val="24"/>
          <w:highlight w:val="none"/>
        </w:rPr>
      </w:pPr>
      <w:r>
        <w:rPr>
          <w:rFonts w:hint="eastAsia" w:ascii="仿宋" w:hAnsi="仿宋" w:eastAsia="仿宋" w:cs="仿宋"/>
          <w:b/>
          <w:bCs/>
          <w:color w:val="auto"/>
          <w:kern w:val="0"/>
          <w:sz w:val="24"/>
          <w:highlight w:val="none"/>
        </w:rPr>
        <w:t>1.5</w:t>
      </w:r>
      <w:bookmarkEnd w:id="49"/>
      <w:bookmarkEnd w:id="50"/>
      <w:bookmarkEnd w:id="51"/>
      <w:r>
        <w:rPr>
          <w:rFonts w:hint="eastAsia" w:ascii="仿宋" w:hAnsi="仿宋" w:eastAsia="仿宋" w:cs="仿宋"/>
          <w:b/>
          <w:bCs/>
          <w:color w:val="auto"/>
          <w:kern w:val="0"/>
          <w:sz w:val="24"/>
          <w:highlight w:val="none"/>
        </w:rPr>
        <w:t>预付款</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甲方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（是/否）需要支付预付款。若需要支付预付款的，则：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1.5.2预付款的扣回方式详见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color w:val="auto"/>
          <w:kern w:val="0"/>
          <w:sz w:val="24"/>
          <w:highlight w:val="none"/>
          <w:u w:val="none"/>
        </w:rPr>
      </w:pPr>
      <w:r>
        <w:rPr>
          <w:rFonts w:hint="eastAsia" w:ascii="仿宋" w:hAnsi="仿宋" w:eastAsia="仿宋" w:cs="仿宋"/>
          <w:color w:val="auto"/>
          <w:kern w:val="0"/>
          <w:sz w:val="24"/>
          <w:highlight w:val="none"/>
        </w:rPr>
        <w:t>1.5.3预付款的担保措施详见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b w:val="0"/>
          <w:bCs w:val="0"/>
          <w:color w:val="auto"/>
          <w:kern w:val="0"/>
          <w:sz w:val="24"/>
          <w:highlight w:val="none"/>
        </w:rPr>
      </w:pPr>
      <w:r>
        <w:rPr>
          <w:rFonts w:hint="eastAsia" w:ascii="仿宋" w:hAnsi="仿宋" w:eastAsia="仿宋" w:cs="仿宋"/>
          <w:b/>
          <w:bCs/>
          <w:color w:val="auto"/>
          <w:kern w:val="0"/>
          <w:sz w:val="24"/>
          <w:highlight w:val="none"/>
        </w:rPr>
        <w:t>1.6资金支付</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bCs/>
          <w:i/>
          <w:iCs/>
          <w:color w:val="auto"/>
          <w:kern w:val="0"/>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52" w:name="_Toc19304"/>
      <w:bookmarkStart w:id="53" w:name="_Toc2846"/>
      <w:bookmarkStart w:id="54" w:name="_Toc32071"/>
      <w:r>
        <w:rPr>
          <w:rFonts w:hint="eastAsia" w:ascii="仿宋" w:hAnsi="仿宋" w:eastAsia="仿宋" w:cs="仿宋"/>
          <w:b/>
          <w:color w:val="auto"/>
          <w:sz w:val="24"/>
          <w:highlight w:val="none"/>
        </w:rPr>
        <w:t>1.7货物交付期限、地点和方式</w:t>
      </w:r>
      <w:bookmarkEnd w:id="52"/>
      <w:bookmarkEnd w:id="53"/>
      <w:bookmarkEnd w:id="54"/>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55" w:name="_Toc19554"/>
      <w:bookmarkStart w:id="56" w:name="_Toc27250"/>
      <w:bookmarkStart w:id="57" w:name="_Toc21423"/>
      <w:r>
        <w:rPr>
          <w:rFonts w:hint="eastAsia" w:ascii="仿宋" w:hAnsi="仿宋" w:eastAsia="仿宋" w:cs="仿宋"/>
          <w:b/>
          <w:color w:val="auto"/>
          <w:sz w:val="24"/>
          <w:highlight w:val="none"/>
        </w:rPr>
        <w:t>1.8违约责任</w:t>
      </w:r>
      <w:bookmarkEnd w:id="55"/>
      <w:bookmarkEnd w:id="56"/>
      <w:bookmarkEnd w:id="57"/>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440" w:lineRule="exact"/>
        <w:ind w:firstLine="482" w:firstLineChars="200"/>
        <w:outlineLvl w:val="0"/>
        <w:rPr>
          <w:rFonts w:hint="eastAsia" w:ascii="仿宋" w:hAnsi="仿宋" w:eastAsia="仿宋" w:cs="仿宋"/>
          <w:b/>
          <w:color w:val="auto"/>
          <w:sz w:val="24"/>
          <w:highlight w:val="none"/>
        </w:rPr>
      </w:pPr>
      <w:bookmarkStart w:id="58" w:name="_Toc15583"/>
      <w:bookmarkStart w:id="59" w:name="_Toc28375"/>
      <w:bookmarkStart w:id="60" w:name="_Toc16021"/>
      <w:r>
        <w:rPr>
          <w:rFonts w:hint="eastAsia" w:ascii="仿宋" w:hAnsi="仿宋" w:eastAsia="仿宋" w:cs="仿宋"/>
          <w:b/>
          <w:color w:val="auto"/>
          <w:sz w:val="24"/>
          <w:highlight w:val="none"/>
        </w:rPr>
        <w:t>1.9合同争议的解决</w:t>
      </w:r>
      <w:bookmarkEnd w:id="58"/>
      <w:bookmarkEnd w:id="59"/>
      <w:bookmarkEnd w:id="60"/>
    </w:p>
    <w:p>
      <w:pPr>
        <w:spacing w:line="44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44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0"/>
        <w:rPr>
          <w:rFonts w:hint="eastAsia" w:ascii="仿宋" w:hAnsi="仿宋" w:eastAsia="仿宋" w:cs="仿宋"/>
          <w:b/>
          <w:color w:val="auto"/>
          <w:sz w:val="24"/>
          <w:highlight w:val="none"/>
        </w:rPr>
      </w:pPr>
      <w:bookmarkStart w:id="61" w:name="_Toc7245"/>
      <w:bookmarkStart w:id="62" w:name="_Toc15322"/>
      <w:bookmarkStart w:id="63" w:name="_Toc11173"/>
      <w:r>
        <w:rPr>
          <w:rFonts w:hint="eastAsia" w:ascii="仿宋" w:hAnsi="仿宋" w:eastAsia="仿宋" w:cs="仿宋"/>
          <w:b/>
          <w:color w:val="auto"/>
          <w:sz w:val="24"/>
          <w:highlight w:val="none"/>
        </w:rPr>
        <w:t>2.0 合同生效</w:t>
      </w:r>
      <w:bookmarkEnd w:id="61"/>
      <w:bookmarkEnd w:id="62"/>
      <w:bookmarkEnd w:id="63"/>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hint="eastAsia" w:ascii="仿宋" w:hAnsi="仿宋" w:eastAsia="仿宋" w:cs="仿宋"/>
          <w:color w:val="auto"/>
          <w:sz w:val="24"/>
          <w:highlight w:val="none"/>
          <w:lang w:val="zh-CN"/>
        </w:rPr>
      </w:pP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5"/>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5"/>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5"/>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4" w:name="_Toc279701240"/>
      <w:bookmarkStart w:id="65" w:name="_Ref467378499"/>
      <w:bookmarkStart w:id="66" w:name="_Ref467379214"/>
      <w:bookmarkStart w:id="67" w:name="_Toc259093669"/>
      <w:bookmarkStart w:id="68" w:name="_Ref467378463"/>
      <w:bookmarkStart w:id="69" w:name="_Ref467379205"/>
      <w:bookmarkStart w:id="70" w:name="_Toc28763"/>
      <w:bookmarkStart w:id="71" w:name="_Ref467379225"/>
      <w:bookmarkStart w:id="72" w:name="_Ref467379195"/>
      <w:bookmarkStart w:id="73" w:name="_Toc487900349"/>
      <w:bookmarkStart w:id="74" w:name="_Toc19614"/>
      <w:bookmarkStart w:id="75" w:name="_Toc16917"/>
      <w:bookmarkStart w:id="76" w:name="_Ref467379101"/>
      <w:bookmarkStart w:id="77" w:name="_Ref467379094"/>
      <w:bookmarkStart w:id="78" w:name="_Ref467378404"/>
      <w:bookmarkStart w:id="79" w:name="_Ref467379109"/>
      <w:r>
        <w:rPr>
          <w:rFonts w:hint="eastAsia" w:ascii="仿宋" w:hAnsi="仿宋" w:eastAsia="仿宋" w:cs="仿宋"/>
          <w:b/>
          <w:color w:val="auto"/>
          <w:sz w:val="24"/>
          <w:highlight w:val="none"/>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本合同中的下列词语应按以下内容进行解释：</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“合同”系指采购人和中标或成交供应商签订的载明双方当事人所达成的协议，并包括所有的附件、附录和构成合同的其他文件。</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“合同价”系指根据合同约定，中标或成交供应商在完全履行合同义务后，采购人应支付给中标或成交供应商的价格。</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2.1.3 “货物”系指中标或成交供应商根据合同约定应向采购人交付的一切各种形态和种类的物品，包括原材料、燃料、设备、机械、仪表、备件、计算机软件、产品等，并包括工具、手册等其他相关资料。</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0" w:name="_Ref467378840"/>
      <w:r>
        <w:rPr>
          <w:rFonts w:hint="eastAsia" w:ascii="仿宋" w:hAnsi="仿宋" w:eastAsia="仿宋" w:cs="仿宋"/>
          <w:color w:val="auto"/>
          <w:kern w:val="0"/>
          <w:sz w:val="24"/>
          <w:szCs w:val="20"/>
          <w:highlight w:val="none"/>
        </w:rPr>
        <w:t>2.1.4 “甲方”系指与中标或成交供应商签署合同的采购人</w:t>
      </w:r>
      <w:bookmarkEnd w:id="80"/>
      <w:r>
        <w:rPr>
          <w:rFonts w:hint="eastAsia" w:ascii="仿宋" w:hAnsi="仿宋" w:eastAsia="仿宋" w:cs="仿宋"/>
          <w:color w:val="auto"/>
          <w:kern w:val="0"/>
          <w:sz w:val="24"/>
          <w:szCs w:val="20"/>
          <w:highlight w:val="none"/>
        </w:rPr>
        <w:t>；采购人委托采购代理机构代表其与乙方签订合同的，采购人的授权委托书作为合同附件。</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1" w:name="_Ref467379400"/>
      <w:r>
        <w:rPr>
          <w:rFonts w:hint="eastAsia" w:ascii="仿宋" w:hAnsi="仿宋" w:eastAsia="仿宋" w:cs="仿宋"/>
          <w:color w:val="auto"/>
          <w:kern w:val="0"/>
          <w:sz w:val="24"/>
          <w:szCs w:val="20"/>
          <w:highlight w:val="none"/>
        </w:rPr>
        <w:t>2.1.5 “乙方”系指根据合同约定交付货物的中标或成交供应商</w:t>
      </w:r>
      <w:bookmarkEnd w:id="81"/>
      <w:r>
        <w:rPr>
          <w:rFonts w:hint="eastAsia" w:ascii="仿宋" w:hAnsi="仿宋" w:eastAsia="仿宋" w:cs="仿宋"/>
          <w:color w:val="auto"/>
          <w:kern w:val="0"/>
          <w:sz w:val="24"/>
          <w:szCs w:val="20"/>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2" w:name="_Ref467379436"/>
      <w:r>
        <w:rPr>
          <w:rFonts w:hint="eastAsia" w:ascii="仿宋" w:hAnsi="仿宋" w:eastAsia="仿宋" w:cs="仿宋"/>
          <w:color w:val="auto"/>
          <w:kern w:val="0"/>
          <w:sz w:val="24"/>
          <w:szCs w:val="20"/>
          <w:highlight w:val="none"/>
        </w:rPr>
        <w:t>2.1.6 “现场”系指合同约定货物将要运至或者安装的地点。</w:t>
      </w:r>
      <w:bookmarkEnd w:id="82"/>
    </w:p>
    <w:p>
      <w:pPr>
        <w:spacing w:line="560" w:lineRule="exact"/>
        <w:ind w:firstLine="482" w:firstLineChars="200"/>
        <w:outlineLvl w:val="0"/>
        <w:rPr>
          <w:rFonts w:hint="eastAsia" w:ascii="仿宋" w:hAnsi="仿宋" w:eastAsia="仿宋" w:cs="仿宋"/>
          <w:b/>
          <w:color w:val="auto"/>
          <w:sz w:val="24"/>
          <w:highlight w:val="none"/>
        </w:rPr>
      </w:pPr>
      <w:bookmarkStart w:id="83" w:name="_Toc279701241"/>
      <w:bookmarkStart w:id="84" w:name="_Toc259093670"/>
      <w:bookmarkStart w:id="85" w:name="_Toc13336"/>
      <w:bookmarkStart w:id="86" w:name="_Toc32504"/>
      <w:bookmarkStart w:id="87" w:name="_Toc27635"/>
      <w:bookmarkStart w:id="88" w:name="_Toc487900350"/>
      <w:r>
        <w:rPr>
          <w:rFonts w:hint="eastAsia" w:ascii="仿宋" w:hAnsi="仿宋" w:eastAsia="仿宋" w:cs="仿宋"/>
          <w:b/>
          <w:color w:val="auto"/>
          <w:sz w:val="24"/>
          <w:highlight w:val="none"/>
        </w:rPr>
        <w:t>2.2 技术规范</w:t>
      </w:r>
      <w:bookmarkEnd w:id="83"/>
      <w:bookmarkEnd w:id="84"/>
      <w:bookmarkEnd w:id="85"/>
      <w:bookmarkEnd w:id="86"/>
      <w:bookmarkEnd w:id="87"/>
      <w:bookmarkEnd w:id="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89" w:name="_Toc9829"/>
      <w:bookmarkStart w:id="90" w:name="_Toc27853"/>
      <w:bookmarkStart w:id="91" w:name="_Toc487900351"/>
      <w:bookmarkStart w:id="92" w:name="_Toc31634"/>
      <w:bookmarkStart w:id="93" w:name="_Toc259093671"/>
      <w:bookmarkStart w:id="94" w:name="_Toc279701242"/>
      <w:r>
        <w:rPr>
          <w:rFonts w:hint="eastAsia" w:ascii="仿宋" w:hAnsi="仿宋" w:eastAsia="仿宋" w:cs="仿宋"/>
          <w:b/>
          <w:color w:val="auto"/>
          <w:sz w:val="24"/>
          <w:highlight w:val="none"/>
        </w:rPr>
        <w:t>2.3 知识产权</w:t>
      </w:r>
      <w:bookmarkEnd w:id="89"/>
      <w:bookmarkEnd w:id="90"/>
      <w:bookmarkEnd w:id="91"/>
      <w:bookmarkEnd w:id="92"/>
      <w:bookmarkEnd w:id="93"/>
      <w:bookmarkEnd w:id="9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5" w:name="_Toc29149"/>
      <w:bookmarkStart w:id="96" w:name="_Toc4194"/>
      <w:bookmarkStart w:id="97" w:name="_Toc11932"/>
      <w:r>
        <w:rPr>
          <w:rFonts w:hint="eastAsia" w:ascii="仿宋" w:hAnsi="仿宋" w:eastAsia="仿宋" w:cs="仿宋"/>
          <w:b/>
          <w:color w:val="auto"/>
          <w:sz w:val="24"/>
          <w:highlight w:val="none"/>
        </w:rPr>
        <w:t>2.4 包装和装运</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8" w:name="_Ref467378541"/>
      <w:bookmarkStart w:id="99" w:name="_Toc487900354"/>
      <w:bookmarkStart w:id="100" w:name="_Ref467378591"/>
      <w:bookmarkStart w:id="101" w:name="_Ref467379536"/>
      <w:bookmarkStart w:id="102" w:name="_Toc259093674"/>
      <w:bookmarkStart w:id="103" w:name="_Toc279701245"/>
      <w:bookmarkStart w:id="104" w:name="_Ref467379527"/>
      <w:bookmarkStart w:id="105" w:name="_Ref467379542"/>
      <w:bookmarkStart w:id="106" w:name="_Toc26182"/>
      <w:bookmarkStart w:id="107" w:name="_Toc19074"/>
      <w:bookmarkStart w:id="108" w:name="_Toc30272"/>
      <w:r>
        <w:rPr>
          <w:rFonts w:hint="eastAsia" w:ascii="仿宋" w:hAnsi="仿宋" w:eastAsia="仿宋" w:cs="仿宋"/>
          <w:b/>
          <w:color w:val="auto"/>
          <w:sz w:val="24"/>
          <w:highlight w:val="none"/>
        </w:rPr>
        <w:t>2.</w:t>
      </w:r>
      <w:bookmarkEnd w:id="98"/>
      <w:bookmarkEnd w:id="99"/>
      <w:bookmarkEnd w:id="100"/>
      <w:bookmarkEnd w:id="101"/>
      <w:bookmarkEnd w:id="102"/>
      <w:bookmarkEnd w:id="103"/>
      <w:bookmarkEnd w:id="104"/>
      <w:bookmarkEnd w:id="105"/>
      <w:r>
        <w:rPr>
          <w:rFonts w:hint="eastAsia" w:ascii="仿宋" w:hAnsi="仿宋" w:eastAsia="仿宋" w:cs="仿宋"/>
          <w:b/>
          <w:color w:val="auto"/>
          <w:sz w:val="24"/>
          <w:highlight w:val="none"/>
        </w:rPr>
        <w:t>5 履约检查和问题反馈</w:t>
      </w:r>
      <w:bookmarkEnd w:id="106"/>
      <w:bookmarkEnd w:id="107"/>
      <w:bookmarkEnd w:id="108"/>
    </w:p>
    <w:p>
      <w:pPr>
        <w:spacing w:line="560" w:lineRule="exact"/>
        <w:ind w:firstLine="480" w:firstLineChars="200"/>
        <w:rPr>
          <w:rFonts w:hint="eastAsia" w:ascii="仿宋" w:hAnsi="仿宋" w:eastAsia="仿宋" w:cs="仿宋"/>
          <w:color w:val="auto"/>
          <w:sz w:val="24"/>
          <w:highlight w:val="none"/>
        </w:rPr>
      </w:pPr>
      <w:bookmarkStart w:id="109" w:name="_Ref467379657"/>
      <w:r>
        <w:rPr>
          <w:rFonts w:hint="eastAsia" w:ascii="仿宋" w:hAnsi="仿宋" w:eastAsia="仿宋" w:cs="仿宋"/>
          <w:color w:val="auto"/>
          <w:sz w:val="24"/>
          <w:highlight w:val="none"/>
        </w:rPr>
        <w:t>2.5.1</w:t>
      </w:r>
      <w:bookmarkEnd w:id="109"/>
      <w:bookmarkStart w:id="110" w:name="_Toc186431854"/>
      <w:bookmarkStart w:id="111" w:name="_Ref467379807"/>
      <w:bookmarkStart w:id="112" w:name="_Toc259093676"/>
      <w:bookmarkStart w:id="113" w:name="_Toc487900357"/>
      <w:bookmarkStart w:id="114" w:name="_Ref467379793"/>
      <w:bookmarkStart w:id="115"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0"/>
      <w:bookmarkStart w:id="116" w:name="_Toc186431855"/>
      <w:r>
        <w:rPr>
          <w:rFonts w:hint="eastAsia" w:ascii="仿宋" w:hAnsi="仿宋" w:eastAsia="仿宋" w:cs="仿宋"/>
          <w:color w:val="auto"/>
          <w:sz w:val="24"/>
          <w:highlight w:val="none"/>
        </w:rPr>
        <w:t>。</w:t>
      </w:r>
    </w:p>
    <w:bookmarkEnd w:id="111"/>
    <w:bookmarkEnd w:id="112"/>
    <w:bookmarkEnd w:id="113"/>
    <w:bookmarkEnd w:id="114"/>
    <w:bookmarkEnd w:id="115"/>
    <w:bookmarkEnd w:id="116"/>
    <w:p>
      <w:pPr>
        <w:spacing w:line="560" w:lineRule="exact"/>
        <w:ind w:firstLine="482" w:firstLineChars="200"/>
        <w:outlineLvl w:val="0"/>
        <w:rPr>
          <w:rFonts w:hint="eastAsia" w:ascii="仿宋" w:hAnsi="仿宋" w:eastAsia="仿宋" w:cs="仿宋"/>
          <w:b/>
          <w:color w:val="auto"/>
          <w:sz w:val="24"/>
          <w:highlight w:val="none"/>
        </w:rPr>
      </w:pPr>
      <w:bookmarkStart w:id="117" w:name="_Toc487900358"/>
      <w:bookmarkStart w:id="118" w:name="_Ref467379923"/>
      <w:bookmarkStart w:id="119" w:name="_Ref467379863"/>
      <w:bookmarkStart w:id="120" w:name="_Toc259093677"/>
      <w:bookmarkStart w:id="121" w:name="_Toc279701248"/>
      <w:bookmarkStart w:id="122" w:name="_Ref467379852"/>
      <w:bookmarkStart w:id="123" w:name="_Toc3225"/>
      <w:bookmarkStart w:id="124" w:name="_Toc16110"/>
      <w:bookmarkStart w:id="125" w:name="_Toc774"/>
      <w:r>
        <w:rPr>
          <w:rFonts w:hint="eastAsia" w:ascii="仿宋" w:hAnsi="仿宋" w:eastAsia="仿宋" w:cs="仿宋"/>
          <w:b/>
          <w:color w:val="auto"/>
          <w:sz w:val="24"/>
          <w:highlight w:val="none"/>
        </w:rPr>
        <w:t>2.6 技术资料</w:t>
      </w:r>
      <w:bookmarkEnd w:id="117"/>
      <w:bookmarkEnd w:id="118"/>
      <w:bookmarkEnd w:id="119"/>
      <w:bookmarkEnd w:id="120"/>
      <w:bookmarkEnd w:id="121"/>
      <w:bookmarkEnd w:id="122"/>
      <w:r>
        <w:rPr>
          <w:rFonts w:hint="eastAsia" w:ascii="仿宋" w:hAnsi="仿宋" w:eastAsia="仿宋" w:cs="仿宋"/>
          <w:b/>
          <w:color w:val="auto"/>
          <w:sz w:val="24"/>
          <w:highlight w:val="none"/>
        </w:rPr>
        <w:t>和保密义务</w:t>
      </w:r>
      <w:bookmarkEnd w:id="123"/>
      <w:bookmarkEnd w:id="124"/>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6" w:name="_Toc7860"/>
      <w:r>
        <w:rPr>
          <w:rFonts w:hint="eastAsia" w:ascii="仿宋" w:hAnsi="仿宋" w:eastAsia="仿宋" w:cs="仿宋"/>
          <w:b/>
          <w:color w:val="auto"/>
          <w:sz w:val="24"/>
          <w:highlight w:val="none"/>
        </w:rPr>
        <w:t>2.7 质量保证</w:t>
      </w:r>
      <w:bookmarkEnd w:id="12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27" w:name="_Toc17244"/>
      <w:bookmarkStart w:id="128" w:name="_Toc279701252"/>
      <w:bookmarkStart w:id="129" w:name="_Toc487900362"/>
      <w:bookmarkStart w:id="130" w:name="_Toc259093681"/>
      <w:r>
        <w:rPr>
          <w:rFonts w:hint="eastAsia" w:ascii="仿宋" w:hAnsi="仿宋" w:eastAsia="仿宋" w:cs="仿宋"/>
          <w:b/>
          <w:color w:val="auto"/>
          <w:sz w:val="24"/>
          <w:highlight w:val="none"/>
        </w:rPr>
        <w:t>2.8 货物的风险负担</w:t>
      </w:r>
      <w:bookmarkEnd w:id="127"/>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1" w:name="_Toc14055"/>
      <w:r>
        <w:rPr>
          <w:rFonts w:hint="eastAsia" w:ascii="仿宋" w:hAnsi="仿宋" w:eastAsia="仿宋" w:cs="仿宋"/>
          <w:b/>
          <w:color w:val="auto"/>
          <w:sz w:val="24"/>
          <w:highlight w:val="none"/>
        </w:rPr>
        <w:t>2.9 延迟交货</w:t>
      </w:r>
      <w:bookmarkEnd w:id="128"/>
      <w:bookmarkEnd w:id="129"/>
      <w:bookmarkEnd w:id="130"/>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2" w:name="_Toc7502"/>
      <w:bookmarkStart w:id="133" w:name="_Toc279701254"/>
      <w:bookmarkStart w:id="134" w:name="_Toc259093683"/>
      <w:bookmarkStart w:id="135" w:name="_Ref467378121"/>
      <w:bookmarkStart w:id="136" w:name="_Toc487900364"/>
      <w:r>
        <w:rPr>
          <w:rFonts w:hint="eastAsia" w:ascii="仿宋" w:hAnsi="仿宋" w:eastAsia="仿宋" w:cs="仿宋"/>
          <w:b/>
          <w:color w:val="auto"/>
          <w:sz w:val="24"/>
          <w:highlight w:val="none"/>
        </w:rPr>
        <w:t>2.10 合同变更</w:t>
      </w:r>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7" w:name="_Toc279701259"/>
      <w:bookmarkStart w:id="138" w:name="_Toc487900369"/>
      <w:bookmarkStart w:id="139" w:name="_Toc259093688"/>
    </w:p>
    <w:p>
      <w:pPr>
        <w:spacing w:line="560" w:lineRule="exact"/>
        <w:ind w:firstLine="482" w:firstLineChars="200"/>
        <w:outlineLvl w:val="0"/>
        <w:rPr>
          <w:rFonts w:hint="eastAsia" w:ascii="仿宋" w:hAnsi="仿宋" w:eastAsia="仿宋" w:cs="仿宋"/>
          <w:b/>
          <w:color w:val="auto"/>
          <w:sz w:val="24"/>
          <w:highlight w:val="none"/>
        </w:rPr>
      </w:pPr>
      <w:bookmarkStart w:id="140" w:name="_Toc10366"/>
      <w:bookmarkStart w:id="141" w:name="_Toc15237"/>
      <w:bookmarkStart w:id="142" w:name="_Toc22955"/>
      <w:r>
        <w:rPr>
          <w:rFonts w:hint="eastAsia" w:ascii="仿宋" w:hAnsi="仿宋" w:eastAsia="仿宋" w:cs="仿宋"/>
          <w:b/>
          <w:color w:val="auto"/>
          <w:sz w:val="24"/>
          <w:highlight w:val="none"/>
        </w:rPr>
        <w:t>2.11 合同转让</w:t>
      </w:r>
      <w:bookmarkEnd w:id="137"/>
      <w:bookmarkEnd w:id="138"/>
      <w:bookmarkEnd w:id="139"/>
      <w:r>
        <w:rPr>
          <w:rFonts w:hint="eastAsia" w:ascii="仿宋" w:hAnsi="仿宋" w:eastAsia="仿宋" w:cs="仿宋"/>
          <w:b/>
          <w:color w:val="auto"/>
          <w:sz w:val="24"/>
          <w:highlight w:val="none"/>
        </w:rPr>
        <w:t>和分包</w:t>
      </w:r>
      <w:bookmarkEnd w:id="140"/>
      <w:bookmarkEnd w:id="141"/>
      <w:bookmarkEnd w:id="14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3" w:name="_Toc14066"/>
      <w:bookmarkStart w:id="144" w:name="_Toc16508"/>
      <w:bookmarkStart w:id="145" w:name="_Toc13566"/>
      <w:r>
        <w:rPr>
          <w:rFonts w:hint="eastAsia" w:ascii="仿宋" w:hAnsi="仿宋" w:eastAsia="仿宋" w:cs="仿宋"/>
          <w:b/>
          <w:color w:val="auto"/>
          <w:sz w:val="24"/>
          <w:highlight w:val="none"/>
        </w:rPr>
        <w:t>2.12 不可抗力</w:t>
      </w:r>
      <w:bookmarkEnd w:id="143"/>
      <w:bookmarkEnd w:id="144"/>
      <w:bookmarkEnd w:id="1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6" w:name="_Toc689"/>
      <w:bookmarkStart w:id="147" w:name="_Toc30676"/>
      <w:bookmarkStart w:id="148" w:name="_Toc259093684"/>
      <w:bookmarkStart w:id="149" w:name="_Toc6969"/>
      <w:bookmarkStart w:id="150" w:name="_Toc279701255"/>
      <w:bookmarkStart w:id="151" w:name="_Toc487900365"/>
      <w:r>
        <w:rPr>
          <w:rFonts w:hint="eastAsia" w:ascii="仿宋" w:hAnsi="仿宋" w:eastAsia="仿宋" w:cs="仿宋"/>
          <w:b/>
          <w:color w:val="auto"/>
          <w:sz w:val="24"/>
          <w:highlight w:val="none"/>
        </w:rPr>
        <w:t>2.13 税费</w:t>
      </w:r>
      <w:bookmarkEnd w:id="146"/>
      <w:bookmarkEnd w:id="147"/>
      <w:bookmarkEnd w:id="148"/>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2" w:name="_Toc16959"/>
      <w:bookmarkStart w:id="153" w:name="_Toc7102"/>
      <w:bookmarkStart w:id="154" w:name="_Toc487900368"/>
      <w:bookmarkStart w:id="155" w:name="_Toc259093687"/>
      <w:bookmarkStart w:id="156" w:name="_Toc8298"/>
      <w:bookmarkStart w:id="157" w:name="_Toc279701258"/>
      <w:r>
        <w:rPr>
          <w:rFonts w:hint="eastAsia" w:ascii="仿宋" w:hAnsi="仿宋" w:eastAsia="仿宋" w:cs="仿宋"/>
          <w:b/>
          <w:color w:val="auto"/>
          <w:sz w:val="24"/>
          <w:highlight w:val="none"/>
        </w:rPr>
        <w:t>2.14乙方破产</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58" w:name="_Toc15387"/>
      <w:bookmarkStart w:id="159" w:name="_Toc29333"/>
      <w:bookmarkStart w:id="160" w:name="_Toc6134"/>
      <w:r>
        <w:rPr>
          <w:rFonts w:hint="eastAsia" w:ascii="仿宋" w:hAnsi="仿宋" w:eastAsia="仿宋" w:cs="仿宋"/>
          <w:b/>
          <w:color w:val="auto"/>
          <w:sz w:val="24"/>
          <w:highlight w:val="none"/>
        </w:rPr>
        <w:t>2.15 合同中止、终止</w:t>
      </w:r>
      <w:bookmarkEnd w:id="158"/>
      <w:bookmarkEnd w:id="159"/>
      <w:bookmarkEnd w:id="1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1" w:name="_Toc14563"/>
      <w:bookmarkStart w:id="162" w:name="_Toc6596"/>
      <w:bookmarkStart w:id="163" w:name="_Toc1125"/>
      <w:r>
        <w:rPr>
          <w:rFonts w:hint="eastAsia" w:ascii="仿宋" w:hAnsi="仿宋" w:eastAsia="仿宋" w:cs="仿宋"/>
          <w:b/>
          <w:color w:val="auto"/>
          <w:sz w:val="24"/>
          <w:highlight w:val="none"/>
        </w:rPr>
        <w:t>2.16检验和验收</w:t>
      </w:r>
      <w:bookmarkEnd w:id="161"/>
      <w:bookmarkEnd w:id="162"/>
      <w:bookmarkEnd w:id="163"/>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3"/>
    <w:bookmarkEnd w:id="134"/>
    <w:bookmarkEnd w:id="135"/>
    <w:bookmarkEnd w:id="136"/>
    <w:p>
      <w:pPr>
        <w:spacing w:line="560" w:lineRule="exact"/>
        <w:ind w:firstLine="482" w:firstLineChars="200"/>
        <w:outlineLvl w:val="0"/>
        <w:rPr>
          <w:rFonts w:hint="eastAsia" w:ascii="仿宋" w:hAnsi="仿宋" w:eastAsia="仿宋" w:cs="仿宋"/>
          <w:b/>
          <w:color w:val="auto"/>
          <w:sz w:val="24"/>
          <w:highlight w:val="none"/>
        </w:rPr>
      </w:pPr>
      <w:bookmarkStart w:id="164" w:name="_Toc279701261"/>
      <w:bookmarkStart w:id="165" w:name="_Toc487900371"/>
      <w:bookmarkStart w:id="166" w:name="_Toc259093690"/>
      <w:bookmarkStart w:id="167" w:name="_Toc19604"/>
      <w:bookmarkStart w:id="168" w:name="_Toc11284"/>
      <w:bookmarkStart w:id="169" w:name="_Toc25182"/>
      <w:r>
        <w:rPr>
          <w:rFonts w:hint="eastAsia" w:ascii="仿宋" w:hAnsi="仿宋" w:eastAsia="仿宋" w:cs="仿宋"/>
          <w:b/>
          <w:color w:val="auto"/>
          <w:sz w:val="24"/>
          <w:highlight w:val="none"/>
        </w:rPr>
        <w:t>2.17 通知</w:t>
      </w:r>
      <w:bookmarkEnd w:id="164"/>
      <w:bookmarkEnd w:id="165"/>
      <w:bookmarkEnd w:id="166"/>
      <w:r>
        <w:rPr>
          <w:rFonts w:hint="eastAsia" w:ascii="仿宋" w:hAnsi="仿宋" w:eastAsia="仿宋" w:cs="仿宋"/>
          <w:b/>
          <w:color w:val="auto"/>
          <w:sz w:val="24"/>
          <w:highlight w:val="none"/>
        </w:rPr>
        <w:t>和送达</w:t>
      </w:r>
      <w:bookmarkEnd w:id="167"/>
      <w:bookmarkEnd w:id="168"/>
      <w:bookmarkEnd w:id="169"/>
    </w:p>
    <w:p>
      <w:pPr>
        <w:spacing w:line="560" w:lineRule="exact"/>
        <w:ind w:firstLine="480" w:firstLineChars="200"/>
        <w:rPr>
          <w:rFonts w:hint="eastAsia" w:ascii="仿宋" w:hAnsi="仿宋" w:eastAsia="仿宋" w:cs="仿宋"/>
          <w:color w:val="auto"/>
          <w:sz w:val="24"/>
          <w:highlight w:val="none"/>
        </w:rPr>
      </w:pPr>
      <w:bookmarkStart w:id="170" w:name="_Toc6698"/>
      <w:bookmarkStart w:id="171" w:name="_Toc3135"/>
      <w:bookmarkStart w:id="172" w:name="_Toc259093691"/>
      <w:bookmarkStart w:id="173" w:name="_Toc487900372"/>
      <w:bookmarkStart w:id="174"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0"/>
      <w:bookmarkEnd w:id="171"/>
    </w:p>
    <w:p>
      <w:pPr>
        <w:spacing w:line="560" w:lineRule="exact"/>
        <w:ind w:firstLine="480" w:firstLineChars="200"/>
        <w:rPr>
          <w:rFonts w:hint="eastAsia" w:ascii="仿宋" w:hAnsi="仿宋" w:eastAsia="仿宋" w:cs="仿宋"/>
          <w:color w:val="auto"/>
          <w:sz w:val="24"/>
          <w:highlight w:val="none"/>
        </w:rPr>
      </w:pPr>
      <w:bookmarkStart w:id="175" w:name="_Toc23294"/>
      <w:bookmarkStart w:id="176"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5"/>
      <w:bookmarkEnd w:id="176"/>
    </w:p>
    <w:p>
      <w:pPr>
        <w:spacing w:line="560" w:lineRule="exact"/>
        <w:ind w:firstLine="482" w:firstLineChars="200"/>
        <w:outlineLvl w:val="0"/>
        <w:rPr>
          <w:rFonts w:hint="eastAsia" w:ascii="仿宋" w:hAnsi="仿宋" w:eastAsia="仿宋" w:cs="仿宋"/>
          <w:b/>
          <w:color w:val="auto"/>
          <w:sz w:val="24"/>
          <w:highlight w:val="none"/>
        </w:rPr>
      </w:pPr>
      <w:bookmarkStart w:id="177" w:name="_Toc18540"/>
      <w:bookmarkStart w:id="178" w:name="_Toc30599"/>
      <w:bookmarkStart w:id="179" w:name="_Toc4355"/>
      <w:r>
        <w:rPr>
          <w:rFonts w:hint="eastAsia" w:ascii="仿宋" w:hAnsi="仿宋" w:eastAsia="仿宋" w:cs="仿宋"/>
          <w:b/>
          <w:color w:val="auto"/>
          <w:sz w:val="24"/>
          <w:highlight w:val="none"/>
        </w:rPr>
        <w:t>2.18 计量单位</w:t>
      </w:r>
      <w:bookmarkEnd w:id="172"/>
      <w:bookmarkEnd w:id="173"/>
      <w:bookmarkEnd w:id="174"/>
      <w:bookmarkEnd w:id="177"/>
      <w:bookmarkEnd w:id="178"/>
      <w:bookmarkEnd w:id="17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0" w:name="_Toc279701263"/>
      <w:bookmarkStart w:id="181" w:name="_Toc259093692"/>
      <w:bookmarkStart w:id="182" w:name="_Toc18567"/>
      <w:bookmarkStart w:id="183" w:name="_Toc487900373"/>
      <w:bookmarkStart w:id="184" w:name="_Toc12773"/>
      <w:bookmarkStart w:id="185" w:name="_Toc10330"/>
      <w:r>
        <w:rPr>
          <w:rFonts w:hint="eastAsia" w:ascii="仿宋" w:hAnsi="仿宋" w:eastAsia="仿宋" w:cs="仿宋"/>
          <w:b/>
          <w:color w:val="auto"/>
          <w:sz w:val="24"/>
          <w:highlight w:val="none"/>
        </w:rPr>
        <w:t>2.19 合同使用的文字和适用的法律</w:t>
      </w:r>
      <w:bookmarkEnd w:id="180"/>
      <w:bookmarkEnd w:id="181"/>
      <w:bookmarkEnd w:id="182"/>
      <w:bookmarkEnd w:id="183"/>
      <w:bookmarkEnd w:id="184"/>
      <w:bookmarkEnd w:id="18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6" w:name="_Toc14001"/>
      <w:bookmarkStart w:id="187" w:name="_Toc6885"/>
      <w:bookmarkStart w:id="188" w:name="_Toc19890"/>
      <w:r>
        <w:rPr>
          <w:rFonts w:hint="eastAsia" w:ascii="仿宋" w:hAnsi="仿宋" w:eastAsia="仿宋" w:cs="仿宋"/>
          <w:b/>
          <w:color w:val="auto"/>
          <w:sz w:val="24"/>
          <w:highlight w:val="none"/>
        </w:rPr>
        <w:t>2.20 合同份数</w:t>
      </w:r>
      <w:bookmarkEnd w:id="186"/>
      <w:bookmarkEnd w:id="187"/>
      <w:bookmarkEnd w:id="1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noWrap w:val="0"/>
            <w:vAlign w:val="top"/>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noWrap w:val="0"/>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noWrap w:val="0"/>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bCs/>
          <w:iCs/>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411" w:type="dxa"/>
        <w:tblInd w:w="-34" w:type="dxa"/>
        <w:tblLayout w:type="autofit"/>
        <w:tblCellMar>
          <w:top w:w="0" w:type="dxa"/>
          <w:left w:w="108" w:type="dxa"/>
          <w:bottom w:w="0" w:type="dxa"/>
          <w:right w:w="108" w:type="dxa"/>
        </w:tblCellMar>
      </w:tblPr>
      <w:tblGrid>
        <w:gridCol w:w="857"/>
        <w:gridCol w:w="7504"/>
        <w:gridCol w:w="1050"/>
      </w:tblGrid>
      <w:tr>
        <w:tblPrEx>
          <w:tblCellMar>
            <w:top w:w="0" w:type="dxa"/>
            <w:left w:w="108" w:type="dxa"/>
            <w:bottom w:w="0" w:type="dxa"/>
            <w:right w:w="108" w:type="dxa"/>
          </w:tblCellMar>
        </w:tblPrEx>
        <w:trPr>
          <w:trHeight w:val="433" w:hRule="atLeast"/>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b/>
                <w:bCs/>
                <w:color w:val="000000"/>
                <w:kern w:val="0"/>
                <w:sz w:val="24"/>
                <w:szCs w:val="24"/>
              </w:rPr>
            </w:pPr>
            <w:r>
              <w:rPr>
                <w:rFonts w:hint="eastAsia" w:ascii="仿宋" w:hAnsi="仿宋" w:eastAsia="仿宋" w:cs="仿宋"/>
                <w:b/>
                <w:sz w:val="24"/>
                <w:szCs w:val="24"/>
              </w:rPr>
              <w:t>序号</w:t>
            </w:r>
          </w:p>
        </w:tc>
        <w:tc>
          <w:tcPr>
            <w:tcW w:w="750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b/>
                <w:bCs/>
                <w:color w:val="000000"/>
                <w:kern w:val="0"/>
                <w:sz w:val="24"/>
                <w:szCs w:val="24"/>
              </w:rPr>
            </w:pPr>
            <w:r>
              <w:rPr>
                <w:rFonts w:hint="eastAsia" w:ascii="仿宋" w:hAnsi="仿宋" w:eastAsia="仿宋" w:cs="仿宋"/>
                <w:b/>
                <w:sz w:val="24"/>
                <w:szCs w:val="24"/>
              </w:rPr>
              <w:t>评分标准</w:t>
            </w:r>
          </w:p>
        </w:tc>
        <w:tc>
          <w:tcPr>
            <w:tcW w:w="10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b/>
                <w:bCs/>
                <w:color w:val="000000"/>
                <w:kern w:val="0"/>
                <w:sz w:val="24"/>
                <w:szCs w:val="24"/>
              </w:rPr>
            </w:pPr>
            <w:r>
              <w:rPr>
                <w:rFonts w:hint="eastAsia" w:ascii="仿宋" w:hAnsi="仿宋" w:eastAsia="仿宋" w:cs="仿宋"/>
                <w:b/>
                <w:sz w:val="24"/>
                <w:szCs w:val="24"/>
              </w:rPr>
              <w:t>分数</w:t>
            </w:r>
          </w:p>
        </w:tc>
      </w:tr>
      <w:tr>
        <w:tblPrEx>
          <w:tblCellMar>
            <w:top w:w="0" w:type="dxa"/>
            <w:left w:w="108" w:type="dxa"/>
            <w:bottom w:w="0" w:type="dxa"/>
            <w:right w:w="108" w:type="dxa"/>
          </w:tblCellMar>
        </w:tblPrEx>
        <w:trPr>
          <w:trHeight w:val="1117"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r>
      <w:tr>
        <w:tblPrEx>
          <w:tblCellMar>
            <w:top w:w="0" w:type="dxa"/>
            <w:left w:w="108" w:type="dxa"/>
            <w:bottom w:w="0" w:type="dxa"/>
            <w:right w:w="108" w:type="dxa"/>
          </w:tblCellMar>
        </w:tblPrEx>
        <w:trPr>
          <w:trHeight w:val="880"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lef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提供投标人2020年1月1日（以签订合同时间为准）至今所投标产品成功销售的合同（提供完整的合同、验收单、发票复印件，复印件能清楚的辨析设备名称、型号，否则不得分），每有一份合同得1分，最高得2分。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根据投标设备的技术先进性、易用性、稳定性进行评价，考虑所投产品的成熟性、用户认可度等方面打分；优于项目需求的得7.1-10分，基本符合项目需求的得4.1-7分，部分符合项目需求的得0.1-4分，不符合项目需求的得0分，共10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对公司技术力量情况、供货安装进度的安排合理性、现场安全措施的可行性等方面打分；优于项目需求的得5.1-8分，基本符合项目需求的得3.1-5分，部分符合项目需求的得0.1-3分，不符合项目需求的得0分，共7分。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8</w:t>
            </w:r>
          </w:p>
        </w:tc>
      </w:tr>
      <w:tr>
        <w:tblPrEx>
          <w:tblCellMar>
            <w:top w:w="0" w:type="dxa"/>
            <w:left w:w="108" w:type="dxa"/>
            <w:bottom w:w="0" w:type="dxa"/>
            <w:right w:w="108" w:type="dxa"/>
          </w:tblCellMar>
        </w:tblPrEx>
        <w:trPr>
          <w:trHeight w:val="621"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在满足招标文件免费质保年限要求的基础上，每延长免费原厂质保期1年加2分，不足1年不计分，最高得4分。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CellMar>
            <w:top w:w="0" w:type="dxa"/>
            <w:left w:w="108" w:type="dxa"/>
            <w:bottom w:w="0" w:type="dxa"/>
            <w:right w:w="108" w:type="dxa"/>
          </w:tblCellMar>
        </w:tblPrEx>
        <w:trPr>
          <w:trHeight w:val="833"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7</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根据提供相应产品的培训，培训方案、时间、内容、地点、人员数等方面打分；优于项目需求的得4.1-5分，基本符合项目需求的得2.1-4分，部分符合项目需求的得0.1-2分，不符合项目需求的得0分，共5分。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r>
      <w:tr>
        <w:tblPrEx>
          <w:tblCellMar>
            <w:top w:w="0" w:type="dxa"/>
            <w:left w:w="108" w:type="dxa"/>
            <w:bottom w:w="0" w:type="dxa"/>
            <w:right w:w="108" w:type="dxa"/>
          </w:tblCellMar>
        </w:tblPrEx>
        <w:trPr>
          <w:trHeight w:val="987"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8</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8</w:t>
            </w:r>
          </w:p>
        </w:tc>
      </w:tr>
      <w:tr>
        <w:tblPrEx>
          <w:tblCellMar>
            <w:top w:w="0" w:type="dxa"/>
            <w:left w:w="108" w:type="dxa"/>
            <w:bottom w:w="0" w:type="dxa"/>
            <w:right w:w="108" w:type="dxa"/>
          </w:tblCellMar>
        </w:tblPrEx>
        <w:trPr>
          <w:trHeight w:val="966" w:hRule="atLeast"/>
        </w:trPr>
        <w:tc>
          <w:tcPr>
            <w:tcW w:w="857"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9</w:t>
            </w:r>
          </w:p>
        </w:tc>
        <w:tc>
          <w:tcPr>
            <w:tcW w:w="750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1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440" w:lineRule="exact"/>
              <w:jc w:val="center"/>
              <w:textAlignment w:val="auto"/>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shd w:val="clear" w:color="auto" w:fill="auto"/>
        </w:rPr>
      </w:pPr>
      <w:r>
        <w:rPr>
          <w:rFonts w:hint="eastAsia" w:ascii="仿宋" w:hAnsi="仿宋" w:eastAsia="仿宋" w:cs="仿宋"/>
          <w:b/>
          <w:bCs/>
          <w:iCs/>
          <w:color w:val="auto"/>
          <w:sz w:val="24"/>
          <w:highlight w:val="none"/>
          <w:shd w:val="clear" w:color="auto" w:fill="auto"/>
        </w:rPr>
        <w:t>2.2价格分</w:t>
      </w:r>
      <w:r>
        <w:rPr>
          <w:rFonts w:hint="eastAsia" w:ascii="仿宋" w:hAnsi="仿宋" w:eastAsia="仿宋" w:cs="仿宋"/>
          <w:b/>
          <w:bCs/>
          <w:iCs/>
          <w:color w:val="auto"/>
          <w:sz w:val="24"/>
          <w:highlight w:val="none"/>
        </w:rPr>
        <w:t>（</w:t>
      </w:r>
      <w:r>
        <w:rPr>
          <w:rFonts w:hint="eastAsia" w:ascii="仿宋" w:hAnsi="仿宋" w:eastAsia="仿宋" w:cs="仿宋"/>
          <w:b/>
          <w:bCs/>
          <w:iCs/>
          <w:color w:val="auto"/>
          <w:sz w:val="24"/>
          <w:highlight w:val="none"/>
          <w:u w:val="single"/>
          <w:shd w:val="clear" w:color="auto" w:fill="auto"/>
          <w:lang w:val="en-US" w:eastAsia="zh-CN"/>
        </w:rPr>
        <w:t>30</w:t>
      </w:r>
      <w:r>
        <w:rPr>
          <w:rFonts w:hint="eastAsia" w:ascii="仿宋" w:hAnsi="仿宋" w:eastAsia="仿宋" w:cs="仿宋"/>
          <w:b/>
          <w:bCs/>
          <w:iCs/>
          <w:color w:val="auto"/>
          <w:sz w:val="24"/>
          <w:highlight w:val="none"/>
          <w:u w:val="none"/>
          <w:shd w:val="clear" w:color="auto" w:fill="auto"/>
        </w:rPr>
        <w:t>分</w:t>
      </w:r>
      <w:r>
        <w:rPr>
          <w:rFonts w:hint="eastAsia" w:ascii="仿宋" w:hAnsi="仿宋" w:eastAsia="仿宋" w:cs="仿宋"/>
          <w:b/>
          <w:bCs/>
          <w:iCs/>
          <w:color w:val="auto"/>
          <w:sz w:val="24"/>
          <w:highlight w:val="none"/>
          <w:shd w:val="clear" w:color="auto" w:fill="auto"/>
        </w:rPr>
        <w:t>）</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2.2.2其他投标响应人的价格分统一按照下列公式计算：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pStyle w:val="114"/>
        <w:rPr>
          <w:rFonts w:hint="eastAsia" w:ascii="仿宋" w:hAnsi="仿宋" w:eastAsia="仿宋" w:cs="仿宋"/>
          <w:b/>
          <w:color w:val="auto"/>
          <w:sz w:val="36"/>
          <w:szCs w:val="20"/>
          <w:highlight w:val="none"/>
        </w:rPr>
      </w:pPr>
    </w:p>
    <w:p>
      <w:pPr>
        <w:pStyle w:val="114"/>
        <w:rPr>
          <w:rFonts w:hint="eastAsia" w:ascii="仿宋" w:hAnsi="仿宋" w:eastAsia="仿宋" w:cs="仿宋"/>
          <w:b/>
          <w:color w:val="auto"/>
          <w:sz w:val="36"/>
          <w:szCs w:val="20"/>
          <w:highlight w:val="none"/>
        </w:rPr>
      </w:pPr>
    </w:p>
    <w:bookmarkEnd w:id="37"/>
    <w:bookmarkEnd w:id="38"/>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pStyle w:val="114"/>
        <w:rPr>
          <w:rFonts w:hint="eastAsia" w:ascii="仿宋" w:hAnsi="仿宋" w:eastAsia="仿宋" w:cs="仿宋"/>
          <w:b/>
          <w:color w:val="auto"/>
          <w:kern w:val="0"/>
          <w:sz w:val="32"/>
          <w:szCs w:val="32"/>
          <w:highlight w:val="none"/>
        </w:rPr>
      </w:pPr>
    </w:p>
    <w:p>
      <w:pPr>
        <w:pStyle w:val="114"/>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115"/>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right"/>
        <w:rPr>
          <w:rFonts w:hint="eastAsia" w:ascii="仿宋" w:hAnsi="仿宋" w:eastAsia="仿宋" w:cs="仿宋"/>
          <w:color w:val="auto"/>
          <w:sz w:val="24"/>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7"/>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（1）</w:t>
      </w: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7"/>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（2）</w:t>
      </w:r>
      <w:r>
        <w:rPr>
          <w:rFonts w:hint="eastAsia" w:ascii="仿宋" w:eastAsia="仿宋" w:cs="仿宋"/>
          <w:color w:val="auto"/>
          <w:highlight w:val="none"/>
        </w:rPr>
        <w:t>法定代表人授权书 ………………………………………………………… （页码）</w:t>
      </w:r>
    </w:p>
    <w:p>
      <w:pPr>
        <w:pStyle w:val="907"/>
        <w:spacing w:line="336" w:lineRule="auto"/>
        <w:ind w:left="0" w:firstLine="0" w:firstLineChars="0"/>
        <w:rPr>
          <w:rFonts w:cs="仿宋"/>
          <w:highlight w:val="none"/>
        </w:rPr>
      </w:pPr>
      <w:r>
        <w:rPr>
          <w:rFonts w:hint="eastAsia" w:hAnsi="仿宋_GB2312" w:cs="仿宋_GB2312"/>
          <w:highlight w:val="none"/>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907"/>
        <w:spacing w:line="336" w:lineRule="auto"/>
        <w:ind w:left="0" w:firstLine="0" w:firstLineChars="0"/>
        <w:rPr>
          <w:rFonts w:cs="仿宋"/>
          <w:highlight w:val="none"/>
        </w:rPr>
      </w:pPr>
      <w:r>
        <w:rPr>
          <w:rFonts w:hint="eastAsia" w:hAnsi="仿宋_GB2312" w:cs="仿宋_GB2312"/>
          <w:highlight w:val="none"/>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907"/>
        <w:spacing w:line="336" w:lineRule="auto"/>
        <w:ind w:left="0" w:firstLine="0" w:firstLineChars="0"/>
        <w:rPr>
          <w:rFonts w:cs="仿宋"/>
          <w:highlight w:val="none"/>
        </w:rPr>
      </w:pPr>
      <w:r>
        <w:rPr>
          <w:rFonts w:hint="eastAsia" w:hAnsi="仿宋_GB2312" w:cs="仿宋_GB2312"/>
          <w:highlight w:val="none"/>
        </w:rPr>
        <w:t>（5）</w:t>
      </w:r>
      <w:r>
        <w:rPr>
          <w:rFonts w:hint="eastAsia" w:cs="仿宋"/>
          <w:highlight w:val="none"/>
        </w:rPr>
        <w:t>法定代表人身份证明书…………………………………………………… （页码）</w:t>
      </w:r>
    </w:p>
    <w:p>
      <w:pPr>
        <w:pStyle w:val="907"/>
        <w:spacing w:line="336" w:lineRule="auto"/>
        <w:ind w:left="0" w:firstLine="0" w:firstLineChars="0"/>
        <w:rPr>
          <w:rFonts w:cs="仿宋"/>
          <w:highlight w:val="none"/>
        </w:rPr>
      </w:pPr>
      <w:r>
        <w:rPr>
          <w:rFonts w:hint="eastAsia" w:hAnsi="仿宋_GB2312" w:cs="仿宋_GB2312"/>
          <w:highlight w:val="none"/>
        </w:rPr>
        <w:t>（6）</w:t>
      </w:r>
      <w:r>
        <w:rPr>
          <w:rFonts w:hint="eastAsia" w:cs="仿宋"/>
          <w:highlight w:val="none"/>
        </w:rPr>
        <w:t>商务技术偏离表…………………………………………………………… （页码）</w:t>
      </w:r>
    </w:p>
    <w:p>
      <w:pPr>
        <w:pStyle w:val="907"/>
        <w:spacing w:line="336" w:lineRule="auto"/>
        <w:ind w:left="0" w:firstLine="0" w:firstLineChars="0"/>
        <w:rPr>
          <w:rFonts w:cs="仿宋"/>
          <w:highlight w:val="none"/>
        </w:rPr>
      </w:pPr>
      <w:r>
        <w:rPr>
          <w:rFonts w:hint="eastAsia" w:hAnsi="仿宋_GB2312" w:cs="仿宋_GB2312"/>
          <w:highlight w:val="none"/>
        </w:rPr>
        <w:t>（7）</w:t>
      </w:r>
      <w:r>
        <w:rPr>
          <w:rFonts w:hint="eastAsia" w:cs="仿宋"/>
          <w:highlight w:val="none"/>
          <w:lang w:val="zh-CN"/>
        </w:rPr>
        <w:t>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401"/>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w:t>
      </w:r>
    </w:p>
    <w:p>
      <w:pPr>
        <w:spacing w:line="800" w:lineRule="exact"/>
        <w:ind w:firstLine="480" w:firstLineChars="200"/>
        <w:rPr>
          <w:rFonts w:ascii="仿宋_GB2312" w:hAnsi="仿宋" w:eastAsia="仿宋_GB2312" w:cs="仿宋"/>
          <w:b/>
          <w:sz w:val="30"/>
          <w:szCs w:val="30"/>
          <w:highlight w:val="none"/>
          <w:u w:val="none"/>
        </w:rPr>
      </w:pPr>
      <w:r>
        <w:rPr>
          <w:rFonts w:hint="eastAsia" w:ascii="仿宋_GB2312" w:hAnsi="宋体" w:eastAsia="仿宋_GB2312"/>
          <w:sz w:val="24"/>
          <w:highlight w:val="none"/>
          <w:u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pStyle w:val="114"/>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pPr>
        <w:pStyle w:val="114"/>
        <w:rPr>
          <w:rFonts w:hint="eastAsia" w:ascii="仿宋" w:hAnsi="仿宋" w:eastAsia="仿宋" w:cs="仿宋"/>
          <w:b/>
          <w:bCs/>
          <w:color w:val="auto"/>
          <w:sz w:val="32"/>
          <w:szCs w:val="32"/>
          <w:highlight w:val="none"/>
        </w:rPr>
      </w:pPr>
    </w:p>
    <w:p>
      <w:pPr>
        <w:pStyle w:val="114"/>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15"/>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pStyle w:val="114"/>
        <w:rPr>
          <w:rFonts w:hint="eastAsia"/>
          <w:color w:val="auto"/>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15"/>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115"/>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15"/>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pStyle w:val="115"/>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6"/>
        <w:rPr>
          <w:rFonts w:hint="eastAsia"/>
          <w:color w:val="auto"/>
          <w:highlight w:val="none"/>
        </w:rPr>
        <w:sectPr>
          <w:headerReference r:id="rId16" w:type="first"/>
          <w:footerReference r:id="rId18" w:type="first"/>
          <w:headerReference r:id="rId15" w:type="default"/>
          <w:footerReference r:id="rId17" w:type="default"/>
          <w:pgSz w:w="11905" w:h="16838"/>
          <w:pgMar w:top="1480" w:right="1474" w:bottom="1559" w:left="1474" w:header="851" w:footer="992" w:gutter="0"/>
          <w:pgNumType w:fmt="decimal"/>
          <w:cols w:space="720" w:num="1"/>
          <w:titlePg/>
          <w:rtlGutter w:val="0"/>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5" w:h="16838"/>
          <w:pgMar w:top="1480" w:right="1474" w:bottom="1559" w:left="1474" w:header="851" w:footer="992" w:gutter="0"/>
          <w:pgNumType w:fmt="decimal"/>
          <w:cols w:space="720" w:num="1"/>
          <w:titlePg/>
          <w:rtlGutter w:val="0"/>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pgNumType w:fmt="decimal"/>
          <w:cols w:space="720" w:num="1"/>
          <w:titlePg/>
          <w:rtlGutter w:val="0"/>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9" w:name="_Hlk101259491"/>
      <w:r>
        <w:rPr>
          <w:rFonts w:hint="eastAsia" w:ascii="仿宋" w:hAnsi="仿宋" w:eastAsia="仿宋" w:cs="仿宋"/>
          <w:color w:val="auto"/>
          <w:sz w:val="32"/>
          <w:szCs w:val="32"/>
          <w:highlight w:val="none"/>
        </w:rPr>
        <w:t>（如果有）</w:t>
      </w:r>
      <w:bookmarkEnd w:id="189"/>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5"/>
        <w:rPr>
          <w:rFonts w:hint="eastAsia" w:ascii="仿宋" w:hAnsi="仿宋" w:eastAsia="仿宋" w:cs="仿宋"/>
          <w:b/>
          <w:color w:val="auto"/>
          <w:sz w:val="24"/>
          <w:highlight w:val="none"/>
        </w:rPr>
      </w:pPr>
    </w:p>
    <w:p>
      <w:pPr>
        <w:pStyle w:val="116"/>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115"/>
        <w:rPr>
          <w:rFonts w:hint="eastAsia" w:ascii="仿宋" w:hAnsi="仿宋" w:eastAsia="仿宋" w:cs="仿宋"/>
          <w:b/>
          <w:color w:val="auto"/>
          <w:sz w:val="24"/>
          <w:highlight w:val="none"/>
        </w:rPr>
      </w:pPr>
    </w:p>
    <w:p>
      <w:pPr>
        <w:pStyle w:val="116"/>
        <w:rPr>
          <w:rFonts w:hint="eastAsia"/>
          <w:color w:val="auto"/>
          <w:highlight w:val="none"/>
        </w:rPr>
      </w:pPr>
    </w:p>
    <w:p>
      <w:pPr>
        <w:pStyle w:val="116"/>
        <w:rPr>
          <w:rFonts w:hint="eastAsia"/>
          <w:color w:val="auto"/>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115"/>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116"/>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rPr>
          <w:rFonts w:hint="default" w:ascii="Times New Roman" w:hAnsi="Times New Roman" w:eastAsia="宋体" w:cs="Times New Roman"/>
          <w:color w:val="auto"/>
          <w:highlight w:val="none"/>
        </w:rPr>
      </w:pPr>
      <w:bookmarkStart w:id="190" w:name="_Toc465665161"/>
    </w:p>
    <w:p>
      <w:pPr>
        <w:rPr>
          <w:rFonts w:hint="default" w:ascii="Times New Roman" w:hAnsi="Times New Roman" w:eastAsia="宋体" w:cs="Times New Roman"/>
          <w:color w:val="auto"/>
          <w:highlight w:val="none"/>
        </w:rPr>
      </w:pPr>
    </w:p>
    <w:p>
      <w:pPr>
        <w:pStyle w:val="4"/>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190"/>
    </w:p>
    <w:p>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5"/>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1"/>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2"/>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115"/>
        <w:rPr>
          <w:rFonts w:hint="eastAsia" w:ascii="仿宋" w:hAnsi="仿宋" w:eastAsia="仿宋" w:cs="仿宋"/>
          <w:b/>
          <w:color w:val="auto"/>
          <w:spacing w:val="6"/>
          <w:sz w:val="32"/>
          <w:szCs w:val="32"/>
          <w:highlight w:val="none"/>
        </w:rPr>
      </w:pPr>
    </w:p>
    <w:p>
      <w:pPr>
        <w:pStyle w:val="116"/>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115"/>
        <w:rPr>
          <w:rFonts w:hint="eastAsia" w:ascii="仿宋" w:hAnsi="仿宋" w:eastAsia="仿宋" w:cs="仿宋"/>
          <w:b/>
          <w:color w:val="auto"/>
          <w:spacing w:val="6"/>
          <w:sz w:val="32"/>
          <w:szCs w:val="32"/>
          <w:highlight w:val="none"/>
        </w:rPr>
      </w:pPr>
    </w:p>
    <w:p>
      <w:pPr>
        <w:pStyle w:val="116"/>
        <w:rPr>
          <w:rFonts w:hint="eastAsia"/>
          <w:color w:val="auto"/>
          <w:highlight w:val="none"/>
        </w:rPr>
      </w:pPr>
    </w:p>
    <w:p>
      <w:pPr>
        <w:spacing w:line="360" w:lineRule="auto"/>
        <w:jc w:val="both"/>
        <w:rPr>
          <w:rFonts w:hint="eastAsia" w:ascii="仿宋" w:hAnsi="仿宋" w:eastAsia="仿宋" w:cs="仿宋"/>
          <w:b/>
          <w:color w:val="auto"/>
          <w:spacing w:val="6"/>
          <w:sz w:val="32"/>
          <w:szCs w:val="32"/>
          <w:highlight w:val="none"/>
        </w:rPr>
      </w:pPr>
      <w:bookmarkStart w:id="193" w:name="OLE_LINK14"/>
      <w:bookmarkStart w:id="194" w:name="OLE_LINK13"/>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193"/>
    <w:bookmarkEnd w:id="19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footerReference r:id="rId25" w:type="first"/>
      <w:footerReference r:id="rId23" w:type="default"/>
      <w:footerReference r:id="rId24" w:type="even"/>
      <w:pgSz w:w="11905" w:h="16838"/>
      <w:pgMar w:top="1480" w:right="1474" w:bottom="1559" w:left="1474" w:header="851" w:footer="992" w:gutter="0"/>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SXJHCG-2023-N0212</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SXJHCG-2023-N0212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SXJHCG-2023-N0212</w:t>
    </w:r>
  </w:p>
  <w:p>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SXJHCG-2023-N0212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rPr>
        <w:highlight w:val="none"/>
      </w:rPr>
    </w:pPr>
    <w:r>
      <w:rPr>
        <w:rFonts w:hint="eastAsia" w:ascii="仿宋" w:hAnsi="仿宋" w:eastAsia="仿宋" w:cs="仿宋"/>
        <w:highlight w:val="none"/>
        <w:u w:val="single"/>
        <w:lang w:val="en-US" w:eastAsia="zh-CN"/>
      </w:rPr>
      <w:t xml:space="preserve">绍兴市嘉华项目管理有限公司             </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rPr>
      <w:t xml:space="preserve"> 文件编号:</w:t>
    </w:r>
    <w:r>
      <w:rPr>
        <w:rFonts w:hint="eastAsia" w:ascii="仿宋" w:hAnsi="仿宋" w:eastAsia="仿宋" w:cs="仿宋"/>
        <w:highlight w:val="none"/>
        <w:u w:val="single"/>
        <w:lang w:val="en-US" w:eastAsia="zh-CN"/>
      </w:rPr>
      <w:t>SXJHCG-2023-N0212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highlight w:val="none"/>
        <w:u w:val="single"/>
        <w:lang w:val="en-US"/>
      </w:rPr>
    </w:pPr>
    <w:r>
      <w:rPr>
        <w:rFonts w:hint="eastAsia"/>
        <w:highlight w:val="none"/>
      </w:rPr>
      <w:t xml:space="preserve">     </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SXJHCG-2023-N0212</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SXJHCG-2023-N0212</w:t>
    </w:r>
  </w:p>
  <w:p>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2DB41D1"/>
    <w:rsid w:val="033E089E"/>
    <w:rsid w:val="04C256F2"/>
    <w:rsid w:val="06D74677"/>
    <w:rsid w:val="0983157E"/>
    <w:rsid w:val="0DFB570C"/>
    <w:rsid w:val="0E0362E7"/>
    <w:rsid w:val="0FA0239A"/>
    <w:rsid w:val="14127BE9"/>
    <w:rsid w:val="169E17AF"/>
    <w:rsid w:val="17192AC1"/>
    <w:rsid w:val="1B400830"/>
    <w:rsid w:val="224C2F04"/>
    <w:rsid w:val="22727BBA"/>
    <w:rsid w:val="23A25A78"/>
    <w:rsid w:val="240A36C4"/>
    <w:rsid w:val="24AA4D00"/>
    <w:rsid w:val="25E377CE"/>
    <w:rsid w:val="2784274B"/>
    <w:rsid w:val="28DF5882"/>
    <w:rsid w:val="2A655225"/>
    <w:rsid w:val="2A674403"/>
    <w:rsid w:val="2B0F6BD2"/>
    <w:rsid w:val="2B344B83"/>
    <w:rsid w:val="2CDA6E57"/>
    <w:rsid w:val="2CEF6931"/>
    <w:rsid w:val="2F643EA2"/>
    <w:rsid w:val="35D845A7"/>
    <w:rsid w:val="35E77AB3"/>
    <w:rsid w:val="36FB35B6"/>
    <w:rsid w:val="3836072C"/>
    <w:rsid w:val="3F326AC0"/>
    <w:rsid w:val="3F8278DE"/>
    <w:rsid w:val="40703AC8"/>
    <w:rsid w:val="40F47FEF"/>
    <w:rsid w:val="42121129"/>
    <w:rsid w:val="44B35AD6"/>
    <w:rsid w:val="46875502"/>
    <w:rsid w:val="4A20188F"/>
    <w:rsid w:val="4BFD2A40"/>
    <w:rsid w:val="4DE4148C"/>
    <w:rsid w:val="4FAE554B"/>
    <w:rsid w:val="50C301CB"/>
    <w:rsid w:val="51320BF3"/>
    <w:rsid w:val="52791933"/>
    <w:rsid w:val="52A4326C"/>
    <w:rsid w:val="542920C7"/>
    <w:rsid w:val="5537541B"/>
    <w:rsid w:val="57DAE6E1"/>
    <w:rsid w:val="583666BC"/>
    <w:rsid w:val="5C8E286B"/>
    <w:rsid w:val="5EF81254"/>
    <w:rsid w:val="5F665FB3"/>
    <w:rsid w:val="5FF54E0E"/>
    <w:rsid w:val="604E0F8B"/>
    <w:rsid w:val="61233F25"/>
    <w:rsid w:val="6240566A"/>
    <w:rsid w:val="642152E2"/>
    <w:rsid w:val="647629E6"/>
    <w:rsid w:val="64E25395"/>
    <w:rsid w:val="65077AE2"/>
    <w:rsid w:val="67AB3E63"/>
    <w:rsid w:val="686C725B"/>
    <w:rsid w:val="68921FD3"/>
    <w:rsid w:val="6AEF1016"/>
    <w:rsid w:val="6B585EED"/>
    <w:rsid w:val="6BE76250"/>
    <w:rsid w:val="703419F4"/>
    <w:rsid w:val="729E74BD"/>
    <w:rsid w:val="7372042B"/>
    <w:rsid w:val="747B0440"/>
    <w:rsid w:val="79C90625"/>
    <w:rsid w:val="7A5B5A2F"/>
    <w:rsid w:val="7C057DE1"/>
    <w:rsid w:val="7EB7B118"/>
    <w:rsid w:val="7F4DBC21"/>
    <w:rsid w:val="7F90424A"/>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w:basedOn w:val="3"/>
    <w:next w:val="1"/>
    <w:link w:val="111"/>
    <w:qFormat/>
    <w:uiPriority w:val="0"/>
    <w:pPr>
      <w:ind w:firstLine="420"/>
    </w:pPr>
    <w:rPr>
      <w:rFonts w:hAnsi="Calibri" w:cs="Times New Roman"/>
      <w:snapToGrid/>
      <w:szCs w:val="20"/>
    </w:rPr>
  </w:style>
  <w:style w:type="paragraph" w:styleId="3">
    <w:name w:val="Body Text"/>
    <w:basedOn w:val="1"/>
    <w:next w:val="1"/>
    <w:link w:val="93"/>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next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8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89"/>
    <w:qFormat/>
    <w:uiPriority w:val="0"/>
    <w:pPr>
      <w:shd w:val="clear" w:color="auto" w:fill="000080"/>
    </w:pPr>
  </w:style>
  <w:style w:type="paragraph" w:styleId="21">
    <w:name w:val="annotation text"/>
    <w:basedOn w:val="1"/>
    <w:link w:val="90"/>
    <w:qFormat/>
    <w:uiPriority w:val="99"/>
    <w:pPr>
      <w:jc w:val="left"/>
    </w:pPr>
  </w:style>
  <w:style w:type="paragraph" w:styleId="22">
    <w:name w:val="Salutation"/>
    <w:basedOn w:val="1"/>
    <w:next w:val="1"/>
    <w:link w:val="91"/>
    <w:qFormat/>
    <w:uiPriority w:val="0"/>
    <w:rPr>
      <w:rFonts w:ascii="仿宋_GB2312" w:eastAsia="仿宋_GB2312"/>
      <w:sz w:val="28"/>
      <w:szCs w:val="20"/>
    </w:rPr>
  </w:style>
  <w:style w:type="paragraph" w:styleId="23">
    <w:name w:val="Body Text 3"/>
    <w:basedOn w:val="1"/>
    <w:link w:val="92"/>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94"/>
    <w:qFormat/>
    <w:uiPriority w:val="0"/>
    <w:pPr>
      <w:spacing w:line="480" w:lineRule="exact"/>
      <w:ind w:firstLine="480" w:firstLineChars="200"/>
    </w:pPr>
    <w:rPr>
      <w:rFonts w:ascii="宋体" w:hAnsi="宋体"/>
      <w:sz w:val="24"/>
    </w:rPr>
  </w:style>
  <w:style w:type="paragraph" w:styleId="26">
    <w:name w:val="Body Text First Indent 2"/>
    <w:basedOn w:val="25"/>
    <w:link w:val="112"/>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9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97"/>
    <w:qFormat/>
    <w:uiPriority w:val="0"/>
    <w:pPr>
      <w:ind w:left="100" w:leftChars="2500"/>
    </w:pPr>
    <w:rPr>
      <w:rFonts w:ascii="宋体"/>
      <w:sz w:val="24"/>
      <w:szCs w:val="21"/>
      <w:lang w:val="zh-CN"/>
    </w:rPr>
  </w:style>
  <w:style w:type="paragraph" w:styleId="38">
    <w:name w:val="Body Text Indent 2"/>
    <w:basedOn w:val="1"/>
    <w:link w:val="98"/>
    <w:qFormat/>
    <w:uiPriority w:val="0"/>
    <w:pPr>
      <w:spacing w:line="360" w:lineRule="auto"/>
      <w:ind w:firstLine="601"/>
      <w:textAlignment w:val="baseline"/>
    </w:pPr>
    <w:rPr>
      <w:rFonts w:ascii="宋体"/>
      <w:kern w:val="0"/>
      <w:sz w:val="28"/>
      <w:szCs w:val="20"/>
    </w:rPr>
  </w:style>
  <w:style w:type="paragraph" w:styleId="39">
    <w:name w:val="endnote text"/>
    <w:basedOn w:val="1"/>
    <w:link w:val="99"/>
    <w:qFormat/>
    <w:uiPriority w:val="0"/>
    <w:rPr>
      <w:lang w:val="zh-CN"/>
    </w:rPr>
  </w:style>
  <w:style w:type="paragraph" w:styleId="40">
    <w:name w:val="Balloon Text"/>
    <w:basedOn w:val="1"/>
    <w:link w:val="100"/>
    <w:qFormat/>
    <w:uiPriority w:val="0"/>
    <w:rPr>
      <w:sz w:val="18"/>
      <w:szCs w:val="18"/>
    </w:rPr>
  </w:style>
  <w:style w:type="paragraph" w:styleId="41">
    <w:name w:val="footer"/>
    <w:basedOn w:val="1"/>
    <w:link w:val="101"/>
    <w:qFormat/>
    <w:uiPriority w:val="99"/>
    <w:pPr>
      <w:tabs>
        <w:tab w:val="center" w:pos="4153"/>
        <w:tab w:val="right" w:pos="8306"/>
      </w:tabs>
      <w:snapToGrid w:val="0"/>
      <w:jc w:val="left"/>
    </w:pPr>
    <w:rPr>
      <w:sz w:val="18"/>
      <w:szCs w:val="18"/>
    </w:rPr>
  </w:style>
  <w:style w:type="paragraph" w:styleId="42">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105"/>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10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107"/>
    <w:qFormat/>
    <w:uiPriority w:val="0"/>
    <w:pPr>
      <w:spacing w:after="120" w:line="480" w:lineRule="auto"/>
    </w:pPr>
  </w:style>
  <w:style w:type="paragraph" w:styleId="58">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10"/>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next w:val="1"/>
    <w:qFormat/>
    <w:uiPriority w:val="0"/>
    <w:pPr>
      <w:spacing w:line="360" w:lineRule="auto"/>
      <w:ind w:firstLine="480" w:firstLineChars="200"/>
    </w:pPr>
    <w:rPr>
      <w:rFonts w:ascii="宋体"/>
      <w:sz w:val="24"/>
      <w:szCs w:val="20"/>
    </w:rPr>
  </w:style>
  <w:style w:type="character" w:customStyle="1" w:styleId="80">
    <w:name w:val="标题 1 Char"/>
    <w:link w:val="4"/>
    <w:qFormat/>
    <w:uiPriority w:val="9"/>
    <w:rPr>
      <w:b/>
      <w:bCs/>
      <w:kern w:val="44"/>
      <w:sz w:val="44"/>
      <w:szCs w:val="44"/>
    </w:rPr>
  </w:style>
  <w:style w:type="character" w:customStyle="1" w:styleId="81">
    <w:name w:val="正文缩进 Char2"/>
    <w:link w:val="7"/>
    <w:qFormat/>
    <w:uiPriority w:val="0"/>
    <w:rPr>
      <w:rFonts w:ascii="宋体" w:eastAsia="宋体"/>
      <w:snapToGrid w:val="0"/>
      <w:color w:val="000000"/>
      <w:kern w:val="28"/>
      <w:sz w:val="28"/>
      <w:lang w:val="en-US" w:eastAsia="zh-CN" w:bidi="ar-SA"/>
    </w:rPr>
  </w:style>
  <w:style w:type="character" w:customStyle="1" w:styleId="82">
    <w:name w:val="标题 4 Char2"/>
    <w:link w:val="8"/>
    <w:qFormat/>
    <w:uiPriority w:val="9"/>
    <w:rPr>
      <w:rFonts w:ascii="Arial" w:hAnsi="Arial" w:eastAsia="黑体"/>
      <w:b/>
      <w:bCs/>
      <w:kern w:val="2"/>
      <w:sz w:val="28"/>
      <w:szCs w:val="28"/>
      <w:lang w:val="zh-CN"/>
    </w:rPr>
  </w:style>
  <w:style w:type="character" w:customStyle="1" w:styleId="83">
    <w:name w:val="标题 5 Char"/>
    <w:link w:val="9"/>
    <w:qFormat/>
    <w:uiPriority w:val="9"/>
    <w:rPr>
      <w:b/>
      <w:bCs/>
      <w:kern w:val="2"/>
      <w:sz w:val="28"/>
      <w:szCs w:val="28"/>
    </w:rPr>
  </w:style>
  <w:style w:type="character" w:customStyle="1" w:styleId="84">
    <w:name w:val="标题 6 Char"/>
    <w:link w:val="10"/>
    <w:qFormat/>
    <w:uiPriority w:val="0"/>
    <w:rPr>
      <w:rFonts w:ascii="Arial" w:hAnsi="Arial" w:eastAsia="黑体"/>
      <w:b/>
      <w:bCs/>
      <w:kern w:val="2"/>
      <w:sz w:val="24"/>
      <w:szCs w:val="24"/>
    </w:rPr>
  </w:style>
  <w:style w:type="character" w:customStyle="1" w:styleId="85">
    <w:name w:val="标题 7 Char"/>
    <w:link w:val="11"/>
    <w:qFormat/>
    <w:uiPriority w:val="0"/>
    <w:rPr>
      <w:b/>
      <w:bCs/>
      <w:kern w:val="2"/>
      <w:sz w:val="24"/>
      <w:szCs w:val="24"/>
    </w:rPr>
  </w:style>
  <w:style w:type="character" w:customStyle="1" w:styleId="86">
    <w:name w:val="标题 8 Char"/>
    <w:link w:val="12"/>
    <w:qFormat/>
    <w:uiPriority w:val="0"/>
    <w:rPr>
      <w:rFonts w:ascii="Arial" w:hAnsi="Arial" w:eastAsia="黑体"/>
      <w:kern w:val="2"/>
      <w:sz w:val="24"/>
      <w:szCs w:val="24"/>
    </w:rPr>
  </w:style>
  <w:style w:type="character" w:customStyle="1" w:styleId="87">
    <w:name w:val="标题 9 Char"/>
    <w:link w:val="13"/>
    <w:qFormat/>
    <w:uiPriority w:val="0"/>
    <w:rPr>
      <w:rFonts w:ascii="Arial" w:hAnsi="Arial" w:eastAsia="黑体"/>
      <w:kern w:val="2"/>
      <w:sz w:val="21"/>
      <w:szCs w:val="21"/>
    </w:rPr>
  </w:style>
  <w:style w:type="character" w:customStyle="1" w:styleId="88">
    <w:name w:val="题注 Char"/>
    <w:link w:val="18"/>
    <w:qFormat/>
    <w:uiPriority w:val="0"/>
    <w:rPr>
      <w:b/>
      <w:kern w:val="2"/>
      <w:sz w:val="28"/>
    </w:rPr>
  </w:style>
  <w:style w:type="character" w:customStyle="1" w:styleId="89">
    <w:name w:val="文档结构图 Char1"/>
    <w:link w:val="20"/>
    <w:qFormat/>
    <w:uiPriority w:val="0"/>
    <w:rPr>
      <w:kern w:val="2"/>
      <w:sz w:val="21"/>
      <w:szCs w:val="24"/>
      <w:shd w:val="clear" w:color="auto" w:fill="000080"/>
    </w:rPr>
  </w:style>
  <w:style w:type="character" w:customStyle="1" w:styleId="90">
    <w:name w:val="批注文字 Char1"/>
    <w:link w:val="21"/>
    <w:qFormat/>
    <w:uiPriority w:val="0"/>
    <w:rPr>
      <w:kern w:val="2"/>
      <w:sz w:val="21"/>
      <w:szCs w:val="24"/>
    </w:rPr>
  </w:style>
  <w:style w:type="character" w:customStyle="1" w:styleId="91">
    <w:name w:val="称呼 Char"/>
    <w:link w:val="22"/>
    <w:qFormat/>
    <w:uiPriority w:val="0"/>
    <w:rPr>
      <w:rFonts w:ascii="仿宋_GB2312" w:eastAsia="仿宋_GB2312"/>
      <w:kern w:val="2"/>
      <w:sz w:val="28"/>
    </w:rPr>
  </w:style>
  <w:style w:type="character" w:customStyle="1" w:styleId="92">
    <w:name w:val="正文文本 3 Char"/>
    <w:link w:val="23"/>
    <w:qFormat/>
    <w:uiPriority w:val="0"/>
    <w:rPr>
      <w:kern w:val="2"/>
      <w:sz w:val="21"/>
    </w:rPr>
  </w:style>
  <w:style w:type="character" w:customStyle="1" w:styleId="93">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94">
    <w:name w:val="正文文本缩进 Char3"/>
    <w:link w:val="25"/>
    <w:qFormat/>
    <w:uiPriority w:val="0"/>
    <w:rPr>
      <w:rFonts w:ascii="宋体" w:hAnsi="宋体"/>
      <w:kern w:val="2"/>
      <w:sz w:val="24"/>
      <w:szCs w:val="24"/>
    </w:rPr>
  </w:style>
  <w:style w:type="character" w:customStyle="1" w:styleId="95">
    <w:name w:val="HTML 地址 Char"/>
    <w:link w:val="31"/>
    <w:qFormat/>
    <w:uiPriority w:val="0"/>
    <w:rPr>
      <w:rFonts w:ascii="宋体" w:hAnsi="宋体"/>
      <w:i/>
      <w:iCs/>
      <w:sz w:val="24"/>
      <w:szCs w:val="24"/>
    </w:rPr>
  </w:style>
  <w:style w:type="character" w:customStyle="1" w:styleId="9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7"/>
    <w:qFormat/>
    <w:uiPriority w:val="0"/>
    <w:rPr>
      <w:rFonts w:ascii="宋体"/>
      <w:kern w:val="2"/>
      <w:sz w:val="24"/>
      <w:szCs w:val="21"/>
      <w:lang w:val="zh-CN"/>
    </w:rPr>
  </w:style>
  <w:style w:type="character" w:customStyle="1" w:styleId="98">
    <w:name w:val="正文文本缩进 2 Char"/>
    <w:link w:val="38"/>
    <w:qFormat/>
    <w:uiPriority w:val="0"/>
    <w:rPr>
      <w:rFonts w:ascii="宋体"/>
      <w:sz w:val="28"/>
    </w:rPr>
  </w:style>
  <w:style w:type="character" w:customStyle="1" w:styleId="99">
    <w:name w:val="尾注文本 Char"/>
    <w:link w:val="39"/>
    <w:qFormat/>
    <w:uiPriority w:val="0"/>
    <w:rPr>
      <w:kern w:val="2"/>
      <w:sz w:val="21"/>
      <w:szCs w:val="24"/>
      <w:lang w:val="zh-CN"/>
    </w:rPr>
  </w:style>
  <w:style w:type="character" w:customStyle="1" w:styleId="100">
    <w:name w:val="批注框文本 Char"/>
    <w:link w:val="40"/>
    <w:qFormat/>
    <w:uiPriority w:val="0"/>
    <w:rPr>
      <w:kern w:val="2"/>
      <w:sz w:val="18"/>
      <w:szCs w:val="18"/>
    </w:rPr>
  </w:style>
  <w:style w:type="character" w:customStyle="1" w:styleId="101">
    <w:name w:val="页脚 Char2"/>
    <w:link w:val="41"/>
    <w:qFormat/>
    <w:uiPriority w:val="99"/>
    <w:rPr>
      <w:kern w:val="2"/>
      <w:sz w:val="18"/>
      <w:szCs w:val="18"/>
    </w:rPr>
  </w:style>
  <w:style w:type="character" w:customStyle="1" w:styleId="102">
    <w:name w:val="页眉 Char2"/>
    <w:link w:val="42"/>
    <w:qFormat/>
    <w:uiPriority w:val="99"/>
    <w:rPr>
      <w:kern w:val="2"/>
      <w:sz w:val="18"/>
      <w:szCs w:val="18"/>
    </w:rPr>
  </w:style>
  <w:style w:type="character" w:customStyle="1" w:styleId="103">
    <w:name w:val="签名 Char"/>
    <w:link w:val="43"/>
    <w:qFormat/>
    <w:uiPriority w:val="0"/>
    <w:rPr>
      <w:rFonts w:eastAsia="仿宋_GB2312"/>
      <w:sz w:val="24"/>
    </w:rPr>
  </w:style>
  <w:style w:type="character" w:customStyle="1" w:styleId="104">
    <w:name w:val="副标题 Char"/>
    <w:link w:val="48"/>
    <w:qFormat/>
    <w:uiPriority w:val="0"/>
    <w:rPr>
      <w:rFonts w:ascii="Arial" w:hAnsi="Arial" w:eastAsia="隶书"/>
      <w:b/>
      <w:bCs/>
      <w:kern w:val="28"/>
      <w:sz w:val="44"/>
      <w:szCs w:val="32"/>
      <w:lang w:val="en-US" w:eastAsia="zh-CN" w:bidi="ar-SA"/>
    </w:rPr>
  </w:style>
  <w:style w:type="character" w:customStyle="1" w:styleId="105">
    <w:name w:val="脚注文本 Char"/>
    <w:link w:val="51"/>
    <w:qFormat/>
    <w:uiPriority w:val="0"/>
    <w:rPr>
      <w:color w:val="0000FF"/>
      <w:sz w:val="21"/>
    </w:rPr>
  </w:style>
  <w:style w:type="character" w:customStyle="1" w:styleId="106">
    <w:name w:val="正文文本缩进 3 Char"/>
    <w:link w:val="54"/>
    <w:qFormat/>
    <w:uiPriority w:val="0"/>
    <w:rPr>
      <w:kern w:val="2"/>
      <w:sz w:val="24"/>
    </w:rPr>
  </w:style>
  <w:style w:type="character" w:customStyle="1" w:styleId="107">
    <w:name w:val="正文文本 2 Char1"/>
    <w:link w:val="57"/>
    <w:qFormat/>
    <w:uiPriority w:val="0"/>
    <w:rPr>
      <w:kern w:val="2"/>
      <w:sz w:val="21"/>
      <w:szCs w:val="24"/>
    </w:rPr>
  </w:style>
  <w:style w:type="character" w:customStyle="1" w:styleId="108">
    <w:name w:val="HTML 预设格式 Char"/>
    <w:link w:val="58"/>
    <w:qFormat/>
    <w:uiPriority w:val="0"/>
    <w:rPr>
      <w:rFonts w:ascii="黑体" w:hAnsi="Courier New" w:eastAsia="黑体"/>
    </w:rPr>
  </w:style>
  <w:style w:type="character" w:customStyle="1" w:styleId="109">
    <w:name w:val="标题 Char2"/>
    <w:link w:val="60"/>
    <w:qFormat/>
    <w:uiPriority w:val="10"/>
    <w:rPr>
      <w:b/>
      <w:sz w:val="24"/>
      <w:lang w:val="en-GB"/>
    </w:rPr>
  </w:style>
  <w:style w:type="character" w:customStyle="1" w:styleId="110">
    <w:name w:val="批注主题 Char1"/>
    <w:link w:val="61"/>
    <w:qFormat/>
    <w:uiPriority w:val="0"/>
    <w:rPr>
      <w:b/>
      <w:bCs/>
      <w:kern w:val="2"/>
      <w:sz w:val="21"/>
      <w:szCs w:val="24"/>
    </w:rPr>
  </w:style>
  <w:style w:type="character" w:customStyle="1" w:styleId="111">
    <w:name w:val="正文首行缩进 Char"/>
    <w:link w:val="2"/>
    <w:qFormat/>
    <w:uiPriority w:val="0"/>
    <w:rPr>
      <w:rFonts w:ascii="宋体"/>
      <w:kern w:val="2"/>
      <w:sz w:val="24"/>
      <w:lang w:val="zh-CN"/>
    </w:rPr>
  </w:style>
  <w:style w:type="character" w:customStyle="1" w:styleId="112">
    <w:name w:val="正文首行缩进 2 Char"/>
    <w:link w:val="26"/>
    <w:qFormat/>
    <w:uiPriority w:val="0"/>
    <w:rPr>
      <w:rFonts w:ascii="宋体" w:hAnsi="宋体"/>
      <w:kern w:val="2"/>
      <w:sz w:val="21"/>
      <w:szCs w:val="24"/>
    </w:rPr>
  </w:style>
  <w:style w:type="paragraph" w:customStyle="1" w:styleId="113">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114">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7bee19d-6ee1-4f59-9a95-63e8ae457081"/>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349d8ccd-87a8-4174-b318-483ee852d82b"/>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69"/>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5"/>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0"/>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napToGrid/>
      <w:sz w:val="28"/>
    </w:rPr>
  </w:style>
  <w:style w:type="paragraph" w:customStyle="1" w:styleId="226">
    <w:name w:val="3级"/>
    <w:basedOn w:val="227"/>
    <w:link w:val="225"/>
    <w:qFormat/>
    <w:uiPriority w:val="0"/>
    <w:pPr>
      <w:ind w:left="0" w:right="466" w:firstLine="288"/>
    </w:pPr>
    <w:rPr>
      <w:rFonts w:hAnsi="宋体"/>
      <w:snapToGrid/>
    </w:rPr>
  </w:style>
  <w:style w:type="paragraph" w:customStyle="1" w:styleId="227">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69"/>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8"/>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72f22585-e026-41c0-b855-8ac788c27b1e"/>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280"/>
    <w:link w:val="27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0">
    <w:name w:val="List Paragraph"/>
    <w:basedOn w:val="1"/>
    <w:qFormat/>
    <w:uiPriority w:val="34"/>
    <w:pPr>
      <w:spacing w:line="360" w:lineRule="auto"/>
      <w:ind w:firstLine="200" w:firstLineChars="200"/>
    </w:pPr>
    <w:rPr>
      <w:rFonts w:eastAsia="楷体_GB2312" w:cs="Lucida Sans"/>
      <w:sz w:val="24"/>
    </w:rPr>
  </w:style>
  <w:style w:type="character" w:customStyle="1" w:styleId="281">
    <w:name w:val="Char Char8"/>
    <w:qFormat/>
    <w:uiPriority w:val="0"/>
    <w:rPr>
      <w:rFonts w:eastAsia="宋体"/>
      <w:b/>
      <w:sz w:val="24"/>
      <w:lang w:val="en-GB" w:eastAsia="zh-CN"/>
    </w:rPr>
  </w:style>
  <w:style w:type="character" w:customStyle="1" w:styleId="282">
    <w:name w:val="Normal Indent Char Char"/>
    <w:qFormat/>
    <w:uiPriority w:val="0"/>
    <w:rPr>
      <w:rFonts w:eastAsia="宋体"/>
      <w:kern w:val="2"/>
      <w:sz w:val="21"/>
      <w:lang w:val="en-US" w:eastAsia="zh-CN" w:bidi="ar-SA"/>
    </w:rPr>
  </w:style>
  <w:style w:type="character" w:customStyle="1" w:styleId="283">
    <w:name w:val="列表段落 字符"/>
    <w:qFormat/>
    <w:uiPriority w:val="99"/>
  </w:style>
  <w:style w:type="character" w:customStyle="1" w:styleId="284">
    <w:name w:val="Ò³Ã¼ Char Char1"/>
    <w:qFormat/>
    <w:uiPriority w:val="0"/>
    <w:rPr>
      <w:rFonts w:eastAsia="宋体"/>
      <w:kern w:val="2"/>
      <w:sz w:val="18"/>
      <w:szCs w:val="18"/>
      <w:lang w:val="en-US" w:eastAsia="zh-CN" w:bidi="ar-SA"/>
    </w:rPr>
  </w:style>
  <w:style w:type="character" w:customStyle="1" w:styleId="285">
    <w:name w:val="方案正文 Char"/>
    <w:qFormat/>
    <w:uiPriority w:val="0"/>
    <w:rPr>
      <w:rFonts w:ascii="仿宋_GB2312" w:eastAsia="仿宋_GB2312"/>
      <w:b/>
      <w:color w:val="000000"/>
      <w:kern w:val="2"/>
      <w:sz w:val="24"/>
      <w:lang w:val="en-US" w:eastAsia="zh-CN" w:bidi="ar-SA"/>
    </w:rPr>
  </w:style>
  <w:style w:type="character" w:customStyle="1" w:styleId="286">
    <w:name w:val="Char Char30"/>
    <w:qFormat/>
    <w:uiPriority w:val="6"/>
    <w:rPr>
      <w:rFonts w:ascii="Arial" w:hAnsi="Arial" w:eastAsia="黑体"/>
      <w:kern w:val="1"/>
      <w:sz w:val="21"/>
      <w:szCs w:val="21"/>
    </w:rPr>
  </w:style>
  <w:style w:type="character" w:customStyle="1" w:styleId="287">
    <w:name w:val="font01"/>
    <w:qFormat/>
    <w:uiPriority w:val="0"/>
    <w:rPr>
      <w:rFonts w:hint="eastAsia" w:ascii="微软雅黑" w:hAnsi="微软雅黑" w:eastAsia="微软雅黑" w:cs="微软雅黑"/>
      <w:color w:val="000000"/>
      <w:sz w:val="20"/>
      <w:szCs w:val="20"/>
      <w:u w:val="none"/>
    </w:rPr>
  </w:style>
  <w:style w:type="character" w:customStyle="1" w:styleId="288">
    <w:name w:val="Char Char20"/>
    <w:qFormat/>
    <w:uiPriority w:val="6"/>
    <w:rPr>
      <w:kern w:val="1"/>
      <w:sz w:val="24"/>
    </w:rPr>
  </w:style>
  <w:style w:type="character" w:customStyle="1" w:styleId="289">
    <w:name w:val="tw4winExternal"/>
    <w:qFormat/>
    <w:uiPriority w:val="0"/>
    <w:rPr>
      <w:rFonts w:ascii="Courier New" w:hAnsi="Courier New" w:cs="Courier New"/>
      <w:color w:val="808080"/>
      <w:lang w:val="en-US" w:eastAsia="zh-CN"/>
    </w:rPr>
  </w:style>
  <w:style w:type="character" w:customStyle="1" w:styleId="290">
    <w:name w:val="标题 4 Char1"/>
    <w:qFormat/>
    <w:uiPriority w:val="9"/>
    <w:rPr>
      <w:rFonts w:ascii="Cambria" w:hAnsi="Cambria" w:eastAsia="宋体" w:cs="Times New Roman"/>
      <w:b/>
      <w:bCs/>
      <w:kern w:val="2"/>
      <w:sz w:val="28"/>
      <w:szCs w:val="28"/>
    </w:rPr>
  </w:style>
  <w:style w:type="character" w:customStyle="1" w:styleId="291">
    <w:name w:val="批注文字 Char2"/>
    <w:qFormat/>
    <w:uiPriority w:val="99"/>
    <w:rPr>
      <w:rFonts w:ascii="Times New Roman" w:hAnsi="Times New Roman" w:eastAsia="宋体" w:cs="Times New Roman"/>
      <w:snapToGrid w:val="0"/>
      <w:kern w:val="0"/>
      <w:szCs w:val="24"/>
    </w:rPr>
  </w:style>
  <w:style w:type="character" w:customStyle="1" w:styleId="292">
    <w:name w:val="正文文本 2 Char"/>
    <w:qFormat/>
    <w:uiPriority w:val="0"/>
    <w:rPr>
      <w:rFonts w:eastAsia="宋体"/>
      <w:kern w:val="2"/>
      <w:sz w:val="21"/>
      <w:szCs w:val="24"/>
      <w:lang w:val="en-US" w:eastAsia="zh-CN" w:bidi="ar-SA"/>
    </w:rPr>
  </w:style>
  <w:style w:type="character" w:customStyle="1" w:styleId="293">
    <w:name w:val="Ò³Ã¼ Char Char"/>
    <w:qFormat/>
    <w:uiPriority w:val="0"/>
    <w:rPr>
      <w:rFonts w:eastAsia="宋体"/>
      <w:kern w:val="2"/>
      <w:sz w:val="18"/>
      <w:lang w:val="en-US" w:eastAsia="zh-CN" w:bidi="ar-SA"/>
    </w:rPr>
  </w:style>
  <w:style w:type="character" w:customStyle="1" w:styleId="294">
    <w:name w:val="message1"/>
    <w:qFormat/>
    <w:uiPriority w:val="0"/>
    <w:rPr>
      <w:rFonts w:hint="default" w:ascii="Tahoma" w:hAnsi="Tahoma" w:cs="Tahoma"/>
      <w:sz w:val="18"/>
      <w:szCs w:val="18"/>
    </w:rPr>
  </w:style>
  <w:style w:type="character" w:customStyle="1" w:styleId="295">
    <w:name w:val="Char Char23"/>
    <w:qFormat/>
    <w:uiPriority w:val="6"/>
    <w:rPr>
      <w:color w:val="0000FF"/>
      <w:sz w:val="21"/>
    </w:rPr>
  </w:style>
  <w:style w:type="character" w:customStyle="1" w:styleId="296">
    <w:name w:val="批注框文本 字符"/>
    <w:qFormat/>
    <w:uiPriority w:val="0"/>
    <w:rPr>
      <w:rFonts w:ascii="Arial" w:hAnsi="Arial" w:eastAsia="黑体" w:cs="Arial"/>
      <w:snapToGrid w:val="0"/>
      <w:kern w:val="0"/>
      <w:sz w:val="18"/>
      <w:szCs w:val="18"/>
    </w:rPr>
  </w:style>
  <w:style w:type="character" w:customStyle="1" w:styleId="297">
    <w:name w:val="纯文本 Char2"/>
    <w:qFormat/>
    <w:uiPriority w:val="99"/>
    <w:rPr>
      <w:rFonts w:ascii="宋体" w:hAnsi="Courier New" w:eastAsia="宋体" w:cs="Courier New"/>
    </w:rPr>
  </w:style>
  <w:style w:type="character" w:customStyle="1" w:styleId="298">
    <w:name w:val="Char Char25"/>
    <w:qFormat/>
    <w:uiPriority w:val="6"/>
    <w:rPr>
      <w:rFonts w:ascii="宋体" w:hAnsi="宋体"/>
      <w:kern w:val="1"/>
      <w:sz w:val="24"/>
      <w:lang w:val="zh-CN"/>
    </w:rPr>
  </w:style>
  <w:style w:type="character" w:customStyle="1" w:styleId="299">
    <w:name w:val="Char Char411"/>
    <w:qFormat/>
    <w:uiPriority w:val="0"/>
    <w:rPr>
      <w:rFonts w:eastAsia="宋体"/>
      <w:b/>
      <w:sz w:val="24"/>
      <w:lang w:val="en-GB" w:eastAsia="zh-CN" w:bidi="ar-SA"/>
    </w:rPr>
  </w:style>
  <w:style w:type="character" w:customStyle="1" w:styleId="30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1">
    <w:name w:val="此正文 Char"/>
    <w:link w:val="302"/>
    <w:qFormat/>
    <w:uiPriority w:val="0"/>
    <w:rPr>
      <w:kern w:val="2"/>
      <w:sz w:val="24"/>
      <w:szCs w:val="24"/>
    </w:rPr>
  </w:style>
  <w:style w:type="paragraph" w:customStyle="1" w:styleId="302">
    <w:name w:val="此正文"/>
    <w:basedOn w:val="1"/>
    <w:link w:val="301"/>
    <w:qFormat/>
    <w:uiPriority w:val="0"/>
    <w:pPr>
      <w:adjustRightInd/>
      <w:spacing w:line="360" w:lineRule="auto"/>
      <w:ind w:firstLine="200" w:firstLineChars="200"/>
    </w:pPr>
    <w:rPr>
      <w:sz w:val="24"/>
    </w:rPr>
  </w:style>
  <w:style w:type="character" w:customStyle="1" w:styleId="303">
    <w:name w:val="Char Char2"/>
    <w:qFormat/>
    <w:uiPriority w:val="0"/>
    <w:rPr>
      <w:rFonts w:eastAsia="宋体"/>
      <w:b/>
      <w:bCs/>
      <w:kern w:val="2"/>
      <w:sz w:val="21"/>
      <w:szCs w:val="24"/>
      <w:lang w:val="en-US" w:eastAsia="zh-CN" w:bidi="ar-SA"/>
    </w:rPr>
  </w:style>
  <w:style w:type="character" w:customStyle="1" w:styleId="304">
    <w:name w:val="Footer-Even Char1"/>
    <w:qFormat/>
    <w:uiPriority w:val="0"/>
    <w:rPr>
      <w:rFonts w:eastAsia="宋体"/>
      <w:kern w:val="2"/>
      <w:sz w:val="18"/>
      <w:szCs w:val="18"/>
      <w:lang w:val="en-US" w:eastAsia="zh-CN" w:bidi="ar-SA"/>
    </w:rPr>
  </w:style>
  <w:style w:type="character" w:customStyle="1" w:styleId="305">
    <w:name w:val="Char Char29"/>
    <w:qFormat/>
    <w:uiPriority w:val="6"/>
    <w:rPr>
      <w:rFonts w:ascii="Arial" w:hAnsi="Arial" w:eastAsia="微软雅黑"/>
      <w:b/>
      <w:kern w:val="1"/>
      <w:sz w:val="44"/>
      <w:szCs w:val="32"/>
      <w:lang w:val="en-US" w:eastAsia="zh-CN" w:bidi="ar-SA"/>
    </w:rPr>
  </w:style>
  <w:style w:type="character" w:customStyle="1" w:styleId="306">
    <w:name w:val="font81"/>
    <w:qFormat/>
    <w:uiPriority w:val="0"/>
    <w:rPr>
      <w:rFonts w:ascii="微软雅黑" w:hAnsi="微软雅黑" w:eastAsia="微软雅黑" w:cs="微软雅黑"/>
      <w:color w:val="000000"/>
      <w:sz w:val="20"/>
      <w:szCs w:val="20"/>
      <w:u w:val="none"/>
    </w:rPr>
  </w:style>
  <w:style w:type="character" w:customStyle="1" w:styleId="307">
    <w:name w:val="Char Char312"/>
    <w:qFormat/>
    <w:uiPriority w:val="0"/>
    <w:rPr>
      <w:rFonts w:ascii="Times New Roman" w:hAnsi="Times New Roman" w:eastAsia="宋体" w:cs="Times New Roman"/>
      <w:b/>
      <w:kern w:val="2"/>
      <w:sz w:val="32"/>
      <w:szCs w:val="24"/>
      <w:lang w:val="en-US" w:eastAsia="zh-CN" w:bidi="ar-SA"/>
    </w:rPr>
  </w:style>
  <w:style w:type="character" w:customStyle="1" w:styleId="308">
    <w:name w:val="t21"/>
    <w:qFormat/>
    <w:uiPriority w:val="0"/>
    <w:rPr>
      <w:rFonts w:ascii="仿宋_GB2312" w:eastAsia="微软雅黑"/>
      <w:b/>
      <w:kern w:val="2"/>
      <w:sz w:val="23"/>
      <w:szCs w:val="23"/>
      <w:lang w:val="en-US" w:eastAsia="zh-CN" w:bidi="ar-SA"/>
    </w:rPr>
  </w:style>
  <w:style w:type="character" w:customStyle="1" w:styleId="309">
    <w:name w:val="样式8 Char"/>
    <w:qFormat/>
    <w:uiPriority w:val="0"/>
    <w:rPr>
      <w:rFonts w:ascii="仿宋_GB2312" w:hAnsi="宋体" w:eastAsia="仿宋_GB2312"/>
      <w:b/>
      <w:bCs/>
      <w:kern w:val="2"/>
      <w:sz w:val="24"/>
      <w:szCs w:val="24"/>
    </w:rPr>
  </w:style>
  <w:style w:type="character" w:customStyle="1" w:styleId="310">
    <w:name w:val="表格 Char Char"/>
    <w:qFormat/>
    <w:uiPriority w:val="0"/>
    <w:rPr>
      <w:rFonts w:ascii="宋体" w:hAnsi="宋体" w:eastAsia="宋体"/>
      <w:lang w:bidi="ar-SA"/>
    </w:rPr>
  </w:style>
  <w:style w:type="character" w:customStyle="1" w:styleId="311">
    <w:name w:val="正文文本 字符1"/>
    <w:qFormat/>
    <w:uiPriority w:val="0"/>
    <w:rPr>
      <w:rFonts w:ascii="Calibri" w:hAnsi="Calibri" w:eastAsia="黑体" w:cs="Arial"/>
      <w:snapToGrid w:val="0"/>
      <w:kern w:val="2"/>
      <w:sz w:val="28"/>
      <w:szCs w:val="21"/>
    </w:rPr>
  </w:style>
  <w:style w:type="character" w:customStyle="1" w:styleId="312">
    <w:name w:val="标题 6 Char1"/>
    <w:qFormat/>
    <w:uiPriority w:val="0"/>
    <w:rPr>
      <w:rFonts w:ascii="Arial" w:hAnsi="Arial" w:eastAsia="黑体" w:cs="Times New Roman"/>
      <w:b/>
      <w:sz w:val="24"/>
      <w:szCs w:val="20"/>
      <w:lang w:bidi="ar-SA"/>
    </w:rPr>
  </w:style>
  <w:style w:type="character" w:customStyle="1" w:styleId="313">
    <w:name w:val="带编号样式 Char"/>
    <w:qFormat/>
    <w:uiPriority w:val="0"/>
    <w:rPr>
      <w:rFonts w:ascii="仿宋_GB2312" w:eastAsia="仿宋_GB2312"/>
      <w:color w:val="000000"/>
      <w:sz w:val="24"/>
      <w:lang w:bidi="ar-SA"/>
    </w:rPr>
  </w:style>
  <w:style w:type="character" w:customStyle="1" w:styleId="314">
    <w:name w:val="unnamed31"/>
    <w:qFormat/>
    <w:uiPriority w:val="0"/>
    <w:rPr>
      <w:rFonts w:ascii="Tahoma" w:hAnsi="Tahoma" w:eastAsia="宋体"/>
      <w:b/>
      <w:kern w:val="2"/>
      <w:sz w:val="24"/>
      <w:szCs w:val="32"/>
      <w:u w:val="none"/>
      <w:lang w:val="en-US" w:eastAsia="zh-CN" w:bidi="ar-SA"/>
    </w:rPr>
  </w:style>
  <w:style w:type="character" w:customStyle="1" w:styleId="315">
    <w:name w:val="正文首行缩进 Char Char Char Char Char Char1"/>
    <w:qFormat/>
    <w:uiPriority w:val="0"/>
    <w:rPr>
      <w:rFonts w:ascii="宋体" w:eastAsia="宋体"/>
      <w:kern w:val="2"/>
      <w:sz w:val="24"/>
      <w:szCs w:val="24"/>
      <w:lang w:val="zh-CN" w:bidi="ar-SA"/>
    </w:rPr>
  </w:style>
  <w:style w:type="character" w:customStyle="1" w:styleId="316">
    <w:name w:val="文本正文 Char Char"/>
    <w:qFormat/>
    <w:uiPriority w:val="0"/>
    <w:rPr>
      <w:sz w:val="24"/>
      <w:lang w:bidi="ar-SA"/>
    </w:rPr>
  </w:style>
  <w:style w:type="character" w:customStyle="1" w:styleId="317">
    <w:name w:val="正文缩进 字符"/>
    <w:qFormat/>
    <w:uiPriority w:val="0"/>
    <w:rPr>
      <w:rFonts w:ascii="宋体" w:eastAsia="宋体"/>
      <w:snapToGrid w:val="0"/>
      <w:color w:val="000000"/>
      <w:kern w:val="28"/>
      <w:sz w:val="28"/>
      <w:lang w:val="en-US" w:eastAsia="zh-CN" w:bidi="ar-SA"/>
    </w:rPr>
  </w:style>
  <w:style w:type="character" w:customStyle="1" w:styleId="318">
    <w:name w:val="样式 样式 标题 4h4H4Fab-4T5Ref Heading 1rh1Heading sqlsect 1.2.3.... +... Char"/>
    <w:link w:val="319"/>
    <w:qFormat/>
    <w:uiPriority w:val="0"/>
    <w:rPr>
      <w:rFonts w:ascii="微软雅黑" w:hAnsi="微软雅黑" w:eastAsia="微软雅黑"/>
      <w:b/>
      <w:bCs/>
      <w:kern w:val="2"/>
      <w:sz w:val="24"/>
      <w:szCs w:val="28"/>
    </w:rPr>
  </w:style>
  <w:style w:type="paragraph" w:customStyle="1" w:styleId="319">
    <w:name w:val="样式 样式 标题 4h4H4Fab-4T5Ref Heading 1rh1Heading sqlsect 1.2.3.... +..."/>
    <w:basedOn w:val="320"/>
    <w:link w:val="318"/>
    <w:qFormat/>
    <w:uiPriority w:val="0"/>
    <w:pPr>
      <w:tabs>
        <w:tab w:val="left" w:pos="2356"/>
      </w:tabs>
    </w:pPr>
  </w:style>
  <w:style w:type="paragraph" w:customStyle="1" w:styleId="320">
    <w:name w:val="样式 标题 4h4H4Fab-4T5Ref Heading 1rh1Heading sqlsect 1.2.3...."/>
    <w:basedOn w:val="8"/>
    <w:link w:val="32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1">
    <w:name w:val="样式 标题 4h4H4Fab-4T5Ref Heading 1rh1Heading sqlsect 1.2.3.... Char"/>
    <w:link w:val="320"/>
    <w:qFormat/>
    <w:uiPriority w:val="0"/>
    <w:rPr>
      <w:rFonts w:ascii="微软雅黑" w:hAnsi="微软雅黑" w:eastAsia="微软雅黑"/>
      <w:b/>
      <w:bCs/>
      <w:kern w:val="2"/>
      <w:sz w:val="24"/>
      <w:szCs w:val="28"/>
    </w:rPr>
  </w:style>
  <w:style w:type="character" w:customStyle="1" w:styleId="322">
    <w:name w:val="正文非缩进 Char"/>
    <w:qFormat/>
    <w:uiPriority w:val="0"/>
    <w:rPr>
      <w:rFonts w:ascii="宋体" w:eastAsia="宋体"/>
      <w:snapToGrid w:val="0"/>
      <w:color w:val="000000"/>
      <w:kern w:val="28"/>
      <w:sz w:val="28"/>
      <w:lang w:val="en-US" w:eastAsia="zh-CN" w:bidi="ar-SA"/>
    </w:rPr>
  </w:style>
  <w:style w:type="character" w:customStyle="1" w:styleId="323">
    <w:name w:val="Char Char5"/>
    <w:qFormat/>
    <w:uiPriority w:val="0"/>
    <w:rPr>
      <w:rFonts w:ascii="宋体" w:hAnsi="Courier New" w:eastAsia="宋体"/>
      <w:kern w:val="2"/>
      <w:sz w:val="21"/>
      <w:lang w:val="en-US" w:eastAsia="zh-CN"/>
    </w:rPr>
  </w:style>
  <w:style w:type="character" w:customStyle="1" w:styleId="324">
    <w:name w:val="称呼 Char1"/>
    <w:qFormat/>
    <w:uiPriority w:val="0"/>
    <w:rPr>
      <w:rFonts w:ascii="Times New Roman" w:hAnsi="Times New Roman" w:eastAsia="宋体" w:cs="Times New Roman"/>
      <w:szCs w:val="24"/>
    </w:rPr>
  </w:style>
  <w:style w:type="character" w:customStyle="1" w:styleId="325">
    <w:name w:val="正文1 Char"/>
    <w:qFormat/>
    <w:uiPriority w:val="0"/>
    <w:rPr>
      <w:rFonts w:ascii="宋体" w:eastAsia="宋体"/>
      <w:snapToGrid w:val="0"/>
      <w:color w:val="000000"/>
      <w:kern w:val="28"/>
      <w:sz w:val="28"/>
      <w:lang w:val="en-US" w:eastAsia="zh-CN" w:bidi="ar-SA"/>
    </w:rPr>
  </w:style>
  <w:style w:type="character" w:customStyle="1" w:styleId="326">
    <w:name w:val="正文缩进 Char1"/>
    <w:qFormat/>
    <w:uiPriority w:val="0"/>
    <w:rPr>
      <w:rFonts w:ascii="宋体" w:eastAsia="宋体"/>
      <w:snapToGrid w:val="0"/>
      <w:color w:val="000000"/>
      <w:kern w:val="28"/>
      <w:sz w:val="28"/>
      <w:lang w:val="en-US" w:eastAsia="zh-CN" w:bidi="ar-SA"/>
    </w:rPr>
  </w:style>
  <w:style w:type="character" w:customStyle="1" w:styleId="327">
    <w:name w:val="font21"/>
    <w:qFormat/>
    <w:uiPriority w:val="0"/>
    <w:rPr>
      <w:rFonts w:hint="eastAsia" w:ascii="宋体" w:hAnsi="宋体" w:eastAsia="宋体"/>
      <w:kern w:val="2"/>
      <w:sz w:val="28"/>
      <w:szCs w:val="28"/>
      <w:lang w:val="en-US" w:eastAsia="zh-CN" w:bidi="ar-SA"/>
    </w:rPr>
  </w:style>
  <w:style w:type="character" w:customStyle="1" w:styleId="328">
    <w:name w:val="Char Char26"/>
    <w:qFormat/>
    <w:uiPriority w:val="6"/>
    <w:rPr>
      <w:kern w:val="1"/>
      <w:sz w:val="21"/>
      <w:szCs w:val="24"/>
    </w:rPr>
  </w:style>
  <w:style w:type="character" w:customStyle="1" w:styleId="329">
    <w:name w:val="Item List Char"/>
    <w:link w:val="330"/>
    <w:qFormat/>
    <w:uiPriority w:val="0"/>
    <w:rPr>
      <w:rFonts w:ascii="Arial"/>
      <w:bCs/>
      <w:sz w:val="21"/>
      <w:szCs w:val="21"/>
      <w:lang w:val="en-US" w:eastAsia="zh-CN" w:bidi="ar-SA"/>
    </w:rPr>
  </w:style>
  <w:style w:type="paragraph" w:customStyle="1" w:styleId="330">
    <w:name w:val="Item List"/>
    <w:link w:val="3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1">
    <w:name w:val="批注框文本 Char1"/>
    <w:qFormat/>
    <w:uiPriority w:val="0"/>
    <w:rPr>
      <w:rFonts w:ascii="Times New Roman" w:hAnsi="Times New Roman" w:eastAsia="宋体" w:cs="Times New Roman"/>
      <w:sz w:val="18"/>
      <w:szCs w:val="18"/>
    </w:rPr>
  </w:style>
  <w:style w:type="character" w:customStyle="1" w:styleId="332">
    <w:name w:val="纯文本 Char1"/>
    <w:link w:val="333"/>
    <w:qFormat/>
    <w:uiPriority w:val="0"/>
    <w:rPr>
      <w:rFonts w:ascii="宋体" w:hAnsi="Courier New"/>
    </w:rPr>
  </w:style>
  <w:style w:type="paragraph" w:customStyle="1" w:styleId="333">
    <w:name w:val="纯文本1"/>
    <w:basedOn w:val="1"/>
    <w:link w:val="332"/>
    <w:qFormat/>
    <w:uiPriority w:val="0"/>
    <w:pPr>
      <w:adjustRightInd/>
    </w:pPr>
    <w:rPr>
      <w:rFonts w:ascii="宋体" w:hAnsi="Courier New"/>
      <w:kern w:val="0"/>
      <w:sz w:val="20"/>
      <w:szCs w:val="20"/>
    </w:rPr>
  </w:style>
  <w:style w:type="character" w:customStyle="1" w:styleId="334">
    <w:name w:val="h3 Char"/>
    <w:qFormat/>
    <w:uiPriority w:val="0"/>
    <w:rPr>
      <w:rFonts w:eastAsia="宋体"/>
      <w:b/>
      <w:kern w:val="2"/>
      <w:sz w:val="32"/>
      <w:lang w:val="en-US" w:eastAsia="zh-CN" w:bidi="ar-SA"/>
    </w:rPr>
  </w:style>
  <w:style w:type="character" w:customStyle="1" w:styleId="335">
    <w:name w:val="dandyren_title1"/>
    <w:qFormat/>
    <w:uiPriority w:val="0"/>
    <w:rPr>
      <w:b/>
      <w:bCs/>
      <w:color w:val="FF6633"/>
      <w:sz w:val="18"/>
      <w:szCs w:val="18"/>
    </w:rPr>
  </w:style>
  <w:style w:type="character" w:customStyle="1" w:styleId="336">
    <w:name w:val="Char Char31"/>
    <w:qFormat/>
    <w:uiPriority w:val="6"/>
    <w:rPr>
      <w:rFonts w:ascii="Arial" w:hAnsi="Arial" w:eastAsia="黑体"/>
      <w:kern w:val="1"/>
      <w:sz w:val="24"/>
      <w:szCs w:val="24"/>
    </w:rPr>
  </w:style>
  <w:style w:type="character" w:customStyle="1" w:styleId="337">
    <w:name w:val="h Char1"/>
    <w:qFormat/>
    <w:uiPriority w:val="0"/>
    <w:rPr>
      <w:sz w:val="18"/>
      <w:szCs w:val="18"/>
    </w:rPr>
  </w:style>
  <w:style w:type="character" w:customStyle="1" w:styleId="338">
    <w:name w:val="solutionfonts"/>
    <w:qFormat/>
    <w:uiPriority w:val="0"/>
  </w:style>
  <w:style w:type="character" w:customStyle="1" w:styleId="339">
    <w:name w:val="首行缩进 Char"/>
    <w:qFormat/>
    <w:uiPriority w:val="0"/>
    <w:rPr>
      <w:rFonts w:ascii="宋体" w:eastAsia="宋体"/>
      <w:kern w:val="2"/>
      <w:sz w:val="24"/>
      <w:lang w:val="en-US" w:eastAsia="zh-CN" w:bidi="ar-SA"/>
    </w:rPr>
  </w:style>
  <w:style w:type="character" w:customStyle="1" w:styleId="340">
    <w:name w:val="Char Char52"/>
    <w:qFormat/>
    <w:uiPriority w:val="0"/>
    <w:rPr>
      <w:rFonts w:ascii="宋体" w:hAnsi="Courier New" w:eastAsia="宋体"/>
      <w:kern w:val="2"/>
      <w:sz w:val="21"/>
      <w:lang w:val="en-US" w:eastAsia="zh-CN"/>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qFormat/>
    <w:uiPriority w:val="0"/>
    <w:rPr>
      <w:rFonts w:ascii="Times New Roman" w:hAnsi="Times New Roman" w:eastAsia="宋体" w:cs="Times New Roman"/>
      <w:sz w:val="18"/>
      <w:szCs w:val="18"/>
    </w:rPr>
  </w:style>
  <w:style w:type="character" w:customStyle="1" w:styleId="345">
    <w:name w:val="Char Char1211"/>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qFormat/>
    <w:uiPriority w:val="0"/>
    <w:rPr>
      <w:rFonts w:ascii="宋体" w:hAnsi="Courier New" w:eastAsia="宋体"/>
      <w:kern w:val="2"/>
      <w:sz w:val="21"/>
      <w:lang w:val="en-US" w:eastAsia="zh-CN" w:bidi="ar-SA"/>
    </w:rPr>
  </w:style>
  <w:style w:type="character" w:customStyle="1" w:styleId="349">
    <w:name w:val="Table Text Char"/>
    <w:link w:val="350"/>
    <w:qFormat/>
    <w:uiPriority w:val="0"/>
    <w:rPr>
      <w:sz w:val="24"/>
      <w:szCs w:val="24"/>
    </w:rPr>
  </w:style>
  <w:style w:type="paragraph" w:customStyle="1" w:styleId="350">
    <w:name w:val="Table Text"/>
    <w:basedOn w:val="1"/>
    <w:link w:val="349"/>
    <w:qFormat/>
    <w:uiPriority w:val="0"/>
    <w:pPr>
      <w:widowControl/>
      <w:spacing w:before="60" w:after="60"/>
      <w:jc w:val="left"/>
    </w:pPr>
    <w:rPr>
      <w:kern w:val="0"/>
      <w:sz w:val="24"/>
    </w:rPr>
  </w:style>
  <w:style w:type="character" w:customStyle="1" w:styleId="351">
    <w:name w:val="正文1 Char1"/>
    <w:qFormat/>
    <w:uiPriority w:val="0"/>
    <w:rPr>
      <w:rFonts w:ascii="仿宋_GB2312" w:hAnsi="Courier New" w:eastAsia="仿宋_GB2312"/>
      <w:kern w:val="28"/>
      <w:sz w:val="24"/>
      <w:szCs w:val="24"/>
      <w:lang w:val="en-US" w:eastAsia="zh-CN"/>
    </w:rPr>
  </w:style>
  <w:style w:type="character" w:customStyle="1" w:styleId="352">
    <w:name w:val="页脚 Char1"/>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9"/>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qFormat/>
    <w:uiPriority w:val="0"/>
    <w:rPr>
      <w:rFonts w:eastAsia="宋体"/>
      <w:sz w:val="24"/>
      <w:szCs w:val="24"/>
      <w:lang w:val="en-US" w:eastAsia="zh-CN" w:bidi="ar-SA"/>
    </w:rPr>
  </w:style>
  <w:style w:type="character" w:customStyle="1" w:styleId="363">
    <w:name w:val="标题 1 Char Char"/>
    <w:qFormat/>
    <w:uiPriority w:val="0"/>
    <w:rPr>
      <w:rFonts w:hint="eastAsia" w:ascii="宋体" w:hAnsi="宋体" w:eastAsia="宋体"/>
      <w:b/>
      <w:spacing w:val="-2"/>
      <w:sz w:val="24"/>
      <w:lang w:val="en-US" w:eastAsia="zh-CN" w:bidi="ar-SA"/>
    </w:rPr>
  </w:style>
  <w:style w:type="character" w:customStyle="1" w:styleId="364">
    <w:name w:val="正文（缩进2汉字） Char"/>
    <w:link w:val="365"/>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69"/>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7"/>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8"/>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8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486"/>
    <w:qFormat/>
    <w:uiPriority w:val="99"/>
    <w:rPr>
      <w:szCs w:val="22"/>
    </w:rPr>
  </w:style>
  <w:style w:type="character" w:customStyle="1" w:styleId="486">
    <w:name w:val="无间隔 Char"/>
    <w:link w:val="485"/>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5"/>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6"/>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9"/>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6"/>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8"/>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115"/>
    <w:next w:val="115"/>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115"/>
    <w:next w:val="115"/>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4"/>
    <w:qFormat/>
    <w:uiPriority w:val="0"/>
    <w:pPr>
      <w:tabs>
        <w:tab w:val="left" w:pos="840"/>
      </w:tabs>
      <w:adjustRightInd/>
      <w:ind w:left="840" w:hanging="420"/>
    </w:pPr>
  </w:style>
  <w:style w:type="paragraph" w:customStyle="1" w:styleId="629">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8"/>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6"/>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3"/>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0"/>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8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9"/>
    <w:next w:val="1"/>
    <w:qFormat/>
    <w:uiPriority w:val="0"/>
    <w:pPr>
      <w:tabs>
        <w:tab w:val="left" w:pos="1080"/>
      </w:tabs>
      <w:ind w:left="1080" w:hanging="1080"/>
    </w:pPr>
  </w:style>
  <w:style w:type="paragraph" w:customStyle="1" w:styleId="898">
    <w:name w:val="数字标题1"/>
    <w:basedOn w:val="4"/>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5"/>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80"/>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47314</Words>
  <Characters>50912</Characters>
  <Paragraphs>2030</Paragraphs>
  <TotalTime>2</TotalTime>
  <ScaleCrop>false</ScaleCrop>
  <LinksUpToDate>false</LinksUpToDate>
  <CharactersWithSpaces>58151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嘉华</cp:lastModifiedBy>
  <cp:lastPrinted>2023-08-04T08:43:00Z</cp:lastPrinted>
  <dcterms:modified xsi:type="dcterms:W3CDTF">2023-09-07T01:58:52Z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5BEC8BB03CEF4F81B178D4C19D373836_13</vt:lpwstr>
  </property>
</Properties>
</file>