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48"/>
          <w:szCs w:val="48"/>
        </w:rPr>
      </w:pPr>
      <w:r>
        <w:rPr>
          <w:rFonts w:hint="eastAsia" w:ascii="仿宋" w:hAnsi="仿宋" w:eastAsia="仿宋" w:cs="仿宋"/>
          <w:b/>
          <w:spacing w:val="-12"/>
          <w:sz w:val="48"/>
          <w:szCs w:val="48"/>
        </w:rPr>
        <w:t>绍兴市妇幼保健院DRGs医疗质量分析系统服务项目</w:t>
      </w:r>
    </w:p>
    <w:p>
      <w:pPr>
        <w:outlineLvl w:val="0"/>
        <w:rPr>
          <w:rFonts w:ascii="仿宋" w:hAnsi="仿宋" w:eastAsia="仿宋" w:cs="仿宋"/>
          <w:sz w:val="44"/>
        </w:rPr>
      </w:pPr>
    </w:p>
    <w:p>
      <w:pPr>
        <w:rPr>
          <w:rFonts w:ascii="仿宋" w:hAnsi="仿宋" w:eastAsia="仿宋" w:cs="仿宋"/>
          <w:sz w:val="44"/>
        </w:rPr>
      </w:pPr>
    </w:p>
    <w:p>
      <w:pPr>
        <w:pStyle w:val="51"/>
        <w:rPr>
          <w:rFonts w:ascii="仿宋" w:hAnsi="仿宋" w:eastAsia="仿宋" w:cs="仿宋"/>
        </w:rPr>
      </w:pPr>
    </w:p>
    <w:p>
      <w:pPr>
        <w:jc w:val="center"/>
        <w:outlineLvl w:val="0"/>
        <w:rPr>
          <w:rFonts w:ascii="仿宋" w:hAnsi="仿宋" w:eastAsia="仿宋" w:cs="仿宋"/>
          <w:b/>
          <w:sz w:val="72"/>
          <w:szCs w:val="72"/>
        </w:rPr>
      </w:pPr>
      <w:r>
        <w:rPr>
          <w:rFonts w:hint="eastAsia" w:ascii="仿宋" w:hAnsi="仿宋" w:eastAsia="仿宋" w:cs="仿宋"/>
          <w:b/>
          <w:sz w:val="72"/>
          <w:szCs w:val="72"/>
        </w:rPr>
        <w:t>公</w:t>
      </w:r>
    </w:p>
    <w:p>
      <w:pPr>
        <w:jc w:val="center"/>
        <w:outlineLvl w:val="0"/>
        <w:rPr>
          <w:rFonts w:ascii="仿宋" w:hAnsi="仿宋" w:eastAsia="仿宋" w:cs="仿宋"/>
          <w:b/>
          <w:sz w:val="72"/>
          <w:szCs w:val="72"/>
        </w:rPr>
      </w:pPr>
      <w:r>
        <w:rPr>
          <w:rFonts w:hint="eastAsia" w:ascii="仿宋" w:hAnsi="仿宋" w:eastAsia="仿宋" w:cs="仿宋"/>
          <w:b/>
          <w:sz w:val="72"/>
          <w:szCs w:val="72"/>
        </w:rPr>
        <w:t>开</w:t>
      </w:r>
    </w:p>
    <w:p>
      <w:pPr>
        <w:jc w:val="center"/>
        <w:outlineLvl w:val="0"/>
        <w:rPr>
          <w:rFonts w:ascii="仿宋" w:hAnsi="仿宋" w:eastAsia="仿宋" w:cs="仿宋"/>
          <w:b/>
          <w:sz w:val="72"/>
          <w:szCs w:val="72"/>
        </w:rPr>
      </w:pPr>
      <w:r>
        <w:rPr>
          <w:rFonts w:hint="eastAsia" w:ascii="仿宋" w:hAnsi="仿宋" w:eastAsia="仿宋" w:cs="仿宋"/>
          <w:b/>
          <w:sz w:val="72"/>
          <w:szCs w:val="72"/>
        </w:rPr>
        <w:t>招</w:t>
      </w:r>
    </w:p>
    <w:p>
      <w:pPr>
        <w:jc w:val="center"/>
        <w:outlineLvl w:val="0"/>
        <w:rPr>
          <w:rFonts w:ascii="仿宋" w:hAnsi="仿宋" w:eastAsia="仿宋" w:cs="仿宋"/>
          <w:b/>
          <w:sz w:val="72"/>
          <w:szCs w:val="72"/>
        </w:rPr>
      </w:pPr>
      <w:r>
        <w:rPr>
          <w:rFonts w:hint="eastAsia" w:ascii="仿宋" w:hAnsi="仿宋" w:eastAsia="仿宋" w:cs="仿宋"/>
          <w:b/>
          <w:sz w:val="72"/>
          <w:szCs w:val="72"/>
        </w:rPr>
        <w:t>标</w:t>
      </w:r>
    </w:p>
    <w:p>
      <w:pPr>
        <w:jc w:val="center"/>
        <w:outlineLvl w:val="0"/>
        <w:rPr>
          <w:rFonts w:ascii="仿宋" w:hAnsi="仿宋" w:eastAsia="仿宋" w:cs="仿宋"/>
          <w:b/>
          <w:sz w:val="72"/>
          <w:szCs w:val="72"/>
        </w:rPr>
      </w:pPr>
      <w:r>
        <w:rPr>
          <w:rFonts w:hint="eastAsia" w:ascii="仿宋" w:hAnsi="仿宋" w:eastAsia="仿宋" w:cs="仿宋"/>
          <w:b/>
          <w:sz w:val="72"/>
          <w:szCs w:val="72"/>
        </w:rPr>
        <w:t>文</w:t>
      </w:r>
    </w:p>
    <w:p>
      <w:pPr>
        <w:jc w:val="center"/>
        <w:outlineLvl w:val="0"/>
        <w:rPr>
          <w:rFonts w:ascii="仿宋" w:hAnsi="仿宋" w:eastAsia="仿宋" w:cs="仿宋"/>
          <w:sz w:val="44"/>
        </w:rPr>
      </w:pPr>
      <w:r>
        <w:rPr>
          <w:rFonts w:hint="eastAsia" w:ascii="仿宋" w:hAnsi="仿宋" w:eastAsia="仿宋" w:cs="仿宋"/>
          <w:b/>
          <w:sz w:val="72"/>
          <w:szCs w:val="72"/>
        </w:rPr>
        <w:t>件</w:t>
      </w:r>
    </w:p>
    <w:p>
      <w:pPr>
        <w:jc w:val="center"/>
        <w:outlineLvl w:val="0"/>
        <w:rPr>
          <w:rFonts w:ascii="仿宋" w:hAnsi="仿宋" w:eastAsia="仿宋" w:cs="仿宋"/>
          <w:b/>
          <w:bCs/>
          <w:sz w:val="44"/>
        </w:rPr>
      </w:pPr>
      <w:r>
        <w:rPr>
          <w:rFonts w:hint="eastAsia" w:ascii="仿宋" w:hAnsi="仿宋" w:eastAsia="仿宋" w:cs="仿宋"/>
          <w:b/>
          <w:bCs/>
          <w:sz w:val="44"/>
        </w:rPr>
        <w:t>（电子招投标）</w:t>
      </w:r>
    </w:p>
    <w:p>
      <w:pPr>
        <w:pStyle w:val="51"/>
        <w:ind w:firstLine="880"/>
        <w:rPr>
          <w:rFonts w:ascii="仿宋" w:hAnsi="仿宋" w:eastAsia="仿宋" w:cs="仿宋"/>
          <w:sz w:val="44"/>
        </w:rPr>
      </w:pPr>
    </w:p>
    <w:p>
      <w:pPr>
        <w:rPr>
          <w:rFonts w:ascii="仿宋" w:hAnsi="仿宋" w:eastAsia="仿宋" w:cs="仿宋"/>
        </w:rPr>
      </w:pPr>
    </w:p>
    <w:p>
      <w:pPr>
        <w:jc w:val="center"/>
        <w:rPr>
          <w:rFonts w:ascii="仿宋" w:hAnsi="仿宋" w:eastAsia="仿宋" w:cs="仿宋"/>
          <w:b/>
          <w:sz w:val="28"/>
          <w:szCs w:val="28"/>
        </w:rPr>
      </w:pPr>
      <w:r>
        <w:rPr>
          <w:rFonts w:hint="eastAsia" w:ascii="仿宋" w:hAnsi="仿宋" w:eastAsia="仿宋" w:cs="仿宋"/>
          <w:b/>
          <w:sz w:val="28"/>
          <w:szCs w:val="28"/>
        </w:rPr>
        <w:t>招标编号:SXJHCG-2022-N0192</w:t>
      </w:r>
    </w:p>
    <w:tbl>
      <w:tblPr>
        <w:tblStyle w:val="41"/>
        <w:tblW w:w="0" w:type="auto"/>
        <w:jc w:val="center"/>
        <w:tblLayout w:type="autofit"/>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tcPr>
          <w:p>
            <w:pPr>
              <w:spacing w:after="100" w:afterAutospacing="1" w:line="440" w:lineRule="exact"/>
              <w:rPr>
                <w:rFonts w:ascii="仿宋" w:hAnsi="仿宋" w:eastAsia="仿宋" w:cs="仿宋"/>
                <w:sz w:val="28"/>
                <w:szCs w:val="28"/>
              </w:rPr>
            </w:pPr>
            <w:r>
              <w:rPr>
                <w:rFonts w:hint="eastAsia" w:ascii="仿宋" w:hAnsi="仿宋" w:eastAsia="仿宋" w:cs="仿宋"/>
                <w:spacing w:val="93"/>
                <w:kern w:val="0"/>
                <w:sz w:val="28"/>
                <w:szCs w:val="28"/>
              </w:rPr>
              <w:t>采购单</w:t>
            </w:r>
            <w:r>
              <w:rPr>
                <w:rFonts w:hint="eastAsia" w:ascii="仿宋" w:hAnsi="仿宋" w:eastAsia="仿宋" w:cs="仿宋"/>
                <w:spacing w:val="1"/>
                <w:kern w:val="0"/>
                <w:sz w:val="28"/>
                <w:szCs w:val="28"/>
              </w:rPr>
              <w:t>位</w:t>
            </w:r>
            <w:r>
              <w:rPr>
                <w:rFonts w:hint="eastAsia" w:ascii="仿宋" w:hAnsi="仿宋" w:eastAsia="仿宋" w:cs="仿宋"/>
                <w:sz w:val="28"/>
                <w:szCs w:val="28"/>
              </w:rPr>
              <w:t>：</w:t>
            </w:r>
          </w:p>
        </w:tc>
        <w:tc>
          <w:tcPr>
            <w:tcW w:w="5445" w:type="dxa"/>
            <w:vAlign w:val="center"/>
          </w:tcPr>
          <w:p>
            <w:pPr>
              <w:spacing w:line="320" w:lineRule="exact"/>
              <w:outlineLvl w:val="0"/>
              <w:rPr>
                <w:rFonts w:ascii="仿宋" w:hAnsi="仿宋" w:eastAsia="仿宋" w:cs="仿宋"/>
                <w:sz w:val="28"/>
                <w:szCs w:val="28"/>
              </w:rPr>
            </w:pPr>
            <w:r>
              <w:rPr>
                <w:rFonts w:hint="eastAsia" w:ascii="仿宋" w:hAnsi="仿宋" w:eastAsia="仿宋" w:cs="仿宋"/>
                <w:sz w:val="28"/>
                <w:szCs w:val="28"/>
              </w:rPr>
              <w:t>绍兴市妇幼保健院</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ascii="仿宋" w:hAnsi="仿宋" w:eastAsia="仿宋" w:cs="仿宋"/>
                <w:sz w:val="28"/>
                <w:szCs w:val="28"/>
              </w:rPr>
            </w:pPr>
            <w:r>
              <w:rPr>
                <w:rFonts w:hint="eastAsia" w:ascii="仿宋" w:hAnsi="仿宋" w:eastAsia="仿宋" w:cs="仿宋"/>
                <w:spacing w:val="0"/>
                <w:w w:val="100"/>
                <w:kern w:val="0"/>
                <w:sz w:val="28"/>
                <w:szCs w:val="28"/>
                <w:fitText w:val="1680" w:id="1"/>
              </w:rPr>
              <w:t>采购代理机构</w:t>
            </w:r>
            <w:r>
              <w:rPr>
                <w:rFonts w:hint="eastAsia" w:ascii="仿宋" w:hAnsi="仿宋" w:eastAsia="仿宋" w:cs="仿宋"/>
                <w:sz w:val="28"/>
                <w:szCs w:val="28"/>
              </w:rPr>
              <w:t>：</w:t>
            </w:r>
          </w:p>
        </w:tc>
        <w:tc>
          <w:tcPr>
            <w:tcW w:w="5445" w:type="dxa"/>
          </w:tcPr>
          <w:p>
            <w:pPr>
              <w:spacing w:after="100" w:afterAutospacing="1" w:line="440" w:lineRule="exact"/>
              <w:rPr>
                <w:rFonts w:ascii="仿宋" w:hAnsi="仿宋" w:eastAsia="仿宋" w:cs="仿宋"/>
                <w:sz w:val="28"/>
                <w:szCs w:val="28"/>
              </w:rPr>
            </w:pPr>
            <w:r>
              <w:rPr>
                <w:rFonts w:hint="eastAsia" w:ascii="仿宋" w:hAnsi="仿宋" w:eastAsia="仿宋" w:cs="仿宋"/>
                <w:sz w:val="28"/>
                <w:szCs w:val="28"/>
              </w:rPr>
              <w:t>绍兴市嘉华项目管理有限公司</w:t>
            </w:r>
          </w:p>
        </w:tc>
      </w:tr>
      <w:tr>
        <w:tblPrEx>
          <w:tblCellMar>
            <w:top w:w="0" w:type="dxa"/>
            <w:left w:w="108" w:type="dxa"/>
            <w:bottom w:w="0" w:type="dxa"/>
            <w:right w:w="108" w:type="dxa"/>
          </w:tblCellMar>
        </w:tblPrEx>
        <w:trPr>
          <w:trHeight w:val="397" w:hRule="atLeast"/>
          <w:jc w:val="center"/>
        </w:trPr>
        <w:tc>
          <w:tcPr>
            <w:tcW w:w="2356" w:type="dxa"/>
            <w:vMerge w:val="restart"/>
            <w:vAlign w:val="center"/>
          </w:tcPr>
          <w:p>
            <w:pPr>
              <w:spacing w:after="100" w:afterAutospacing="1" w:line="440" w:lineRule="exact"/>
              <w:rPr>
                <w:rFonts w:ascii="仿宋" w:hAnsi="仿宋" w:eastAsia="仿宋" w:cs="仿宋"/>
                <w:sz w:val="28"/>
                <w:szCs w:val="28"/>
              </w:rPr>
            </w:pPr>
            <w:r>
              <w:rPr>
                <w:rFonts w:hint="eastAsia" w:ascii="仿宋" w:hAnsi="仿宋" w:eastAsia="仿宋" w:cs="仿宋"/>
                <w:spacing w:val="93"/>
                <w:kern w:val="0"/>
                <w:sz w:val="28"/>
                <w:szCs w:val="28"/>
                <w:fitText w:val="1680" w:id="2"/>
              </w:rPr>
              <w:t>监督单</w:t>
            </w:r>
            <w:r>
              <w:rPr>
                <w:rFonts w:hint="eastAsia" w:ascii="仿宋" w:hAnsi="仿宋" w:eastAsia="仿宋" w:cs="仿宋"/>
                <w:spacing w:val="1"/>
                <w:kern w:val="0"/>
                <w:sz w:val="28"/>
                <w:szCs w:val="28"/>
                <w:fitText w:val="1680" w:id="2"/>
              </w:rPr>
              <w:t>位</w:t>
            </w:r>
            <w:r>
              <w:rPr>
                <w:rFonts w:hint="eastAsia" w:ascii="仿宋" w:hAnsi="仿宋" w:eastAsia="仿宋" w:cs="仿宋"/>
                <w:sz w:val="28"/>
                <w:szCs w:val="28"/>
              </w:rPr>
              <w:t>：</w:t>
            </w:r>
          </w:p>
        </w:tc>
        <w:tc>
          <w:tcPr>
            <w:tcW w:w="5445" w:type="dxa"/>
          </w:tcPr>
          <w:p>
            <w:pPr>
              <w:spacing w:after="100" w:afterAutospacing="1" w:line="440" w:lineRule="exact"/>
              <w:rPr>
                <w:rFonts w:ascii="仿宋" w:hAnsi="仿宋" w:eastAsia="仿宋" w:cs="仿宋"/>
                <w:sz w:val="28"/>
                <w:szCs w:val="28"/>
              </w:rPr>
            </w:pPr>
            <w:r>
              <w:rPr>
                <w:rFonts w:hint="eastAsia" w:ascii="仿宋" w:hAnsi="仿宋" w:eastAsia="仿宋" w:cs="仿宋"/>
                <w:sz w:val="28"/>
                <w:szCs w:val="28"/>
              </w:rPr>
              <w:t>绍兴市财政局</w:t>
            </w:r>
          </w:p>
        </w:tc>
      </w:tr>
      <w:tr>
        <w:tblPrEx>
          <w:tblCellMar>
            <w:top w:w="0" w:type="dxa"/>
            <w:left w:w="108" w:type="dxa"/>
            <w:bottom w:w="0" w:type="dxa"/>
            <w:right w:w="108" w:type="dxa"/>
          </w:tblCellMar>
        </w:tblPrEx>
        <w:trPr>
          <w:trHeight w:val="397" w:hRule="atLeast"/>
          <w:jc w:val="center"/>
        </w:trPr>
        <w:tc>
          <w:tcPr>
            <w:tcW w:w="2356" w:type="dxa"/>
            <w:vMerge w:val="continue"/>
          </w:tcPr>
          <w:p>
            <w:pPr>
              <w:spacing w:after="100" w:afterAutospacing="1" w:line="440" w:lineRule="exact"/>
              <w:rPr>
                <w:rFonts w:ascii="仿宋" w:hAnsi="仿宋" w:eastAsia="仿宋" w:cs="仿宋"/>
                <w:sz w:val="28"/>
                <w:szCs w:val="28"/>
              </w:rPr>
            </w:pPr>
          </w:p>
        </w:tc>
        <w:tc>
          <w:tcPr>
            <w:tcW w:w="5445" w:type="dxa"/>
          </w:tcPr>
          <w:p>
            <w:pPr>
              <w:spacing w:after="100" w:afterAutospacing="1" w:line="440" w:lineRule="exact"/>
              <w:rPr>
                <w:rFonts w:ascii="仿宋" w:hAnsi="仿宋" w:eastAsia="仿宋" w:cs="仿宋"/>
                <w:sz w:val="28"/>
                <w:szCs w:val="28"/>
              </w:rPr>
            </w:pPr>
          </w:p>
        </w:tc>
      </w:tr>
      <w:tr>
        <w:tblPrEx>
          <w:tblCellMar>
            <w:top w:w="0" w:type="dxa"/>
            <w:left w:w="108" w:type="dxa"/>
            <w:bottom w:w="0" w:type="dxa"/>
            <w:right w:w="108" w:type="dxa"/>
          </w:tblCellMar>
        </w:tblPrEx>
        <w:trPr>
          <w:trHeight w:val="333" w:hRule="atLeast"/>
          <w:jc w:val="center"/>
        </w:trPr>
        <w:tc>
          <w:tcPr>
            <w:tcW w:w="7801" w:type="dxa"/>
            <w:gridSpan w:val="2"/>
          </w:tcPr>
          <w:p>
            <w:pPr>
              <w:spacing w:after="100" w:afterAutospacing="1" w:line="440" w:lineRule="exact"/>
              <w:jc w:val="center"/>
              <w:rPr>
                <w:rFonts w:ascii="仿宋" w:hAnsi="仿宋" w:eastAsia="仿宋" w:cs="仿宋"/>
                <w:sz w:val="28"/>
                <w:szCs w:val="28"/>
              </w:rPr>
            </w:pPr>
            <w:r>
              <w:rPr>
                <w:rFonts w:hint="eastAsia" w:ascii="仿宋" w:hAnsi="仿宋" w:eastAsia="仿宋" w:cs="仿宋"/>
                <w:sz w:val="32"/>
                <w:szCs w:val="32"/>
                <w:u w:val="single"/>
              </w:rPr>
              <w:t>二〇二二</w:t>
            </w:r>
            <w:r>
              <w:rPr>
                <w:rFonts w:hint="eastAsia" w:ascii="仿宋" w:hAnsi="仿宋" w:eastAsia="仿宋" w:cs="仿宋"/>
                <w:sz w:val="32"/>
                <w:szCs w:val="32"/>
              </w:rPr>
              <w:t>年</w:t>
            </w:r>
            <w:r>
              <w:rPr>
                <w:rFonts w:hint="eastAsia" w:ascii="仿宋" w:hAnsi="仿宋" w:eastAsia="仿宋" w:cs="仿宋"/>
                <w:sz w:val="32"/>
                <w:szCs w:val="32"/>
                <w:u w:val="single"/>
              </w:rPr>
              <w:t>八</w:t>
            </w:r>
            <w:r>
              <w:rPr>
                <w:rFonts w:hint="eastAsia" w:ascii="仿宋" w:hAnsi="仿宋" w:eastAsia="仿宋" w:cs="仿宋"/>
                <w:sz w:val="32"/>
                <w:szCs w:val="32"/>
              </w:rPr>
              <w:t>月</w:t>
            </w:r>
          </w:p>
        </w:tc>
      </w:tr>
    </w:tbl>
    <w:p>
      <w:pPr>
        <w:pageBreakBefore/>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目录</w:t>
      </w:r>
    </w:p>
    <w:p>
      <w:pPr>
        <w:jc w:val="center"/>
        <w:rPr>
          <w:rFonts w:ascii="仿宋" w:hAnsi="仿宋" w:eastAsia="仿宋" w:cs="仿宋"/>
          <w:b/>
          <w:sz w:val="44"/>
          <w:szCs w:val="44"/>
        </w:rPr>
      </w:pPr>
    </w:p>
    <w:p>
      <w:pPr>
        <w:jc w:val="center"/>
        <w:rPr>
          <w:rFonts w:ascii="仿宋" w:hAnsi="仿宋" w:eastAsia="仿宋" w:cs="仿宋"/>
        </w:rPr>
      </w:pPr>
    </w:p>
    <w:p>
      <w:pPr>
        <w:snapToGrid w:val="0"/>
        <w:spacing w:line="480" w:lineRule="auto"/>
        <w:ind w:firstLine="1446" w:firstLineChars="400"/>
        <w:jc w:val="left"/>
        <w:rPr>
          <w:rFonts w:ascii="仿宋" w:hAnsi="仿宋" w:eastAsia="仿宋" w:cs="仿宋"/>
          <w:b/>
          <w:sz w:val="36"/>
          <w:szCs w:val="36"/>
        </w:rPr>
      </w:pPr>
      <w:r>
        <w:rPr>
          <w:rFonts w:hint="eastAsia" w:ascii="仿宋" w:hAnsi="仿宋" w:eastAsia="仿宋" w:cs="仿宋"/>
          <w:b/>
          <w:sz w:val="36"/>
          <w:szCs w:val="36"/>
        </w:rPr>
        <w:t>第一部分    招标公告</w:t>
      </w:r>
    </w:p>
    <w:p>
      <w:pPr>
        <w:snapToGrid w:val="0"/>
        <w:spacing w:line="480" w:lineRule="auto"/>
        <w:ind w:firstLine="1446" w:firstLineChars="400"/>
        <w:jc w:val="left"/>
        <w:rPr>
          <w:rFonts w:ascii="仿宋" w:hAnsi="仿宋" w:eastAsia="仿宋" w:cs="仿宋"/>
          <w:b/>
          <w:sz w:val="36"/>
          <w:szCs w:val="36"/>
        </w:rPr>
      </w:pPr>
      <w:r>
        <w:rPr>
          <w:rFonts w:hint="eastAsia" w:ascii="仿宋" w:hAnsi="仿宋" w:eastAsia="仿宋" w:cs="仿宋"/>
          <w:b/>
          <w:sz w:val="36"/>
          <w:szCs w:val="36"/>
        </w:rPr>
        <w:t>第二部分    投标须知</w:t>
      </w:r>
    </w:p>
    <w:p>
      <w:pPr>
        <w:snapToGrid w:val="0"/>
        <w:spacing w:line="480" w:lineRule="auto"/>
        <w:ind w:firstLine="1446" w:firstLineChars="400"/>
        <w:jc w:val="left"/>
        <w:rPr>
          <w:rFonts w:ascii="仿宋" w:hAnsi="仿宋" w:eastAsia="仿宋" w:cs="仿宋"/>
          <w:b/>
          <w:sz w:val="36"/>
          <w:szCs w:val="36"/>
        </w:rPr>
      </w:pPr>
      <w:r>
        <w:rPr>
          <w:rFonts w:hint="eastAsia" w:ascii="仿宋" w:hAnsi="仿宋" w:eastAsia="仿宋" w:cs="仿宋"/>
          <w:b/>
          <w:sz w:val="36"/>
          <w:szCs w:val="36"/>
        </w:rPr>
        <w:t>第三部分    招标项目范围及要求</w:t>
      </w:r>
    </w:p>
    <w:p>
      <w:pPr>
        <w:snapToGrid w:val="0"/>
        <w:spacing w:line="480" w:lineRule="auto"/>
        <w:ind w:firstLine="1446" w:firstLineChars="400"/>
        <w:jc w:val="left"/>
        <w:rPr>
          <w:rFonts w:ascii="仿宋" w:hAnsi="仿宋" w:eastAsia="仿宋" w:cs="仿宋"/>
          <w:b/>
          <w:sz w:val="36"/>
          <w:szCs w:val="36"/>
        </w:rPr>
      </w:pPr>
      <w:r>
        <w:rPr>
          <w:rFonts w:hint="eastAsia" w:ascii="仿宋" w:hAnsi="仿宋" w:eastAsia="仿宋" w:cs="仿宋"/>
          <w:b/>
          <w:sz w:val="36"/>
          <w:szCs w:val="36"/>
        </w:rPr>
        <w:t xml:space="preserve">第四部分    </w:t>
      </w:r>
      <w:r>
        <w:rPr>
          <w:rFonts w:hint="eastAsia" w:ascii="仿宋_GB2312" w:hAnsi="仿宋" w:eastAsia="仿宋_GB2312" w:cs="仿宋_GB2312"/>
          <w:b/>
          <w:sz w:val="36"/>
          <w:szCs w:val="36"/>
        </w:rPr>
        <w:t>政府采购合同参考范本</w:t>
      </w:r>
    </w:p>
    <w:p>
      <w:pPr>
        <w:snapToGrid w:val="0"/>
        <w:spacing w:line="480" w:lineRule="auto"/>
        <w:ind w:firstLine="1446" w:firstLineChars="400"/>
        <w:jc w:val="left"/>
        <w:rPr>
          <w:rFonts w:ascii="仿宋" w:hAnsi="仿宋" w:eastAsia="仿宋" w:cs="仿宋"/>
          <w:b/>
          <w:sz w:val="36"/>
          <w:szCs w:val="36"/>
        </w:rPr>
      </w:pPr>
      <w:r>
        <w:rPr>
          <w:rFonts w:hint="eastAsia" w:ascii="仿宋" w:hAnsi="仿宋" w:eastAsia="仿宋" w:cs="仿宋"/>
          <w:b/>
          <w:sz w:val="36"/>
          <w:szCs w:val="36"/>
        </w:rPr>
        <w:t>第五部分    评标方法及标准</w:t>
      </w:r>
    </w:p>
    <w:p>
      <w:pPr>
        <w:snapToGrid w:val="0"/>
        <w:spacing w:line="480" w:lineRule="auto"/>
        <w:ind w:firstLine="1446" w:firstLineChars="400"/>
        <w:jc w:val="left"/>
        <w:rPr>
          <w:rFonts w:ascii="仿宋" w:hAnsi="仿宋" w:eastAsia="仿宋" w:cs="仿宋"/>
          <w:b/>
          <w:sz w:val="36"/>
          <w:szCs w:val="36"/>
        </w:rPr>
      </w:pPr>
      <w:r>
        <w:rPr>
          <w:rFonts w:hint="eastAsia" w:ascii="仿宋" w:hAnsi="仿宋" w:eastAsia="仿宋" w:cs="仿宋"/>
          <w:b/>
          <w:sz w:val="36"/>
          <w:szCs w:val="36"/>
        </w:rPr>
        <w:t>第六部分    投标响应文件及其附件格式</w:t>
      </w: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pageBreakBefore/>
        <w:widowControl/>
        <w:jc w:val="center"/>
        <w:rPr>
          <w:rFonts w:ascii="仿宋" w:hAnsi="仿宋" w:eastAsia="仿宋" w:cs="仿宋"/>
          <w:b/>
          <w:sz w:val="36"/>
          <w:szCs w:val="36"/>
        </w:rPr>
      </w:pPr>
      <w:r>
        <w:rPr>
          <w:rFonts w:hint="eastAsia" w:ascii="仿宋" w:hAnsi="仿宋" w:eastAsia="仿宋" w:cs="仿宋"/>
          <w:b/>
          <w:sz w:val="36"/>
          <w:szCs w:val="36"/>
        </w:rPr>
        <w:t>第一部分 招标公告</w:t>
      </w:r>
    </w:p>
    <w:p>
      <w:pPr>
        <w:pStyle w:val="51"/>
        <w:ind w:firstLine="0" w:firstLineChars="0"/>
        <w:rPr>
          <w:rFonts w:ascii="仿宋" w:hAnsi="仿宋" w:eastAsia="仿宋" w:cs="仿宋"/>
        </w:rPr>
      </w:pPr>
    </w:p>
    <w:tbl>
      <w:tblPr>
        <w:tblStyle w:val="41"/>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612" w:type="dxa"/>
          </w:tcPr>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项目概况：  </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绍兴市妇幼保健院DRGs医疗质量分析系统服务项目的潜在投标响应人应在</w:t>
            </w:r>
            <w:r>
              <w:rPr>
                <w:rFonts w:hint="eastAsia" w:ascii="仿宋" w:hAnsi="仿宋" w:eastAsia="仿宋" w:cs="仿宋"/>
                <w:bCs/>
                <w:szCs w:val="24"/>
              </w:rPr>
              <w:t>政采云平台</w:t>
            </w:r>
            <w:r>
              <w:rPr>
                <w:rStyle w:val="277"/>
                <w:rFonts w:hint="eastAsia" w:ascii="仿宋" w:hAnsi="仿宋" w:eastAsia="仿宋" w:cs="仿宋"/>
                <w:color w:val="000000" w:themeColor="text1"/>
                <w:sz w:val="27"/>
                <w:szCs w:val="27"/>
                <w14:textFill>
                  <w14:solidFill>
                    <w14:schemeClr w14:val="tx1"/>
                  </w14:solidFill>
                </w14:textFill>
              </w:rPr>
              <w:t>https://www.zcygov.cn</w:t>
            </w:r>
            <w:r>
              <w:rPr>
                <w:rFonts w:hint="eastAsia" w:ascii="仿宋" w:hAnsi="仿宋" w:eastAsia="仿宋" w:cs="仿宋"/>
                <w:color w:val="000000" w:themeColor="text1"/>
                <w:szCs w:val="24"/>
                <w14:textFill>
                  <w14:solidFill>
                    <w14:schemeClr w14:val="tx1"/>
                  </w14:solidFill>
                </w14:textFill>
              </w:rPr>
              <w:t>获取（下载）招标文件，并于</w:t>
            </w:r>
            <w:r>
              <w:rPr>
                <w:rFonts w:hint="eastAsia" w:ascii="仿宋" w:hAnsi="仿宋" w:eastAsia="仿宋" w:cs="仿宋"/>
                <w:color w:val="000000" w:themeColor="text1"/>
                <w:szCs w:val="24"/>
                <w:u w:val="single"/>
                <w:lang w:val="en-US" w:eastAsia="zh-CN"/>
                <w14:textFill>
                  <w14:solidFill>
                    <w14:schemeClr w14:val="tx1"/>
                  </w14:solidFill>
                </w14:textFill>
              </w:rPr>
              <w:t>2022</w:t>
            </w:r>
            <w:r>
              <w:rPr>
                <w:rFonts w:hint="eastAsia" w:ascii="仿宋" w:hAnsi="仿宋" w:eastAsia="仿宋" w:cs="仿宋"/>
                <w:color w:val="000000" w:themeColor="text1"/>
                <w:szCs w:val="24"/>
                <w14:textFill>
                  <w14:solidFill>
                    <w14:schemeClr w14:val="tx1"/>
                  </w14:solidFill>
                </w14:textFill>
              </w:rPr>
              <w:t>年</w:t>
            </w:r>
            <w:r>
              <w:rPr>
                <w:rFonts w:hint="eastAsia" w:ascii="仿宋" w:hAnsi="仿宋" w:eastAsia="仿宋" w:cs="仿宋"/>
                <w:color w:val="000000" w:themeColor="text1"/>
                <w:szCs w:val="24"/>
                <w:u w:val="single"/>
                <w:lang w:val="en-US" w:eastAsia="zh-CN"/>
                <w14:textFill>
                  <w14:solidFill>
                    <w14:schemeClr w14:val="tx1"/>
                  </w14:solidFill>
                </w14:textFill>
              </w:rPr>
              <w:t>09</w:t>
            </w:r>
            <w:r>
              <w:rPr>
                <w:rFonts w:hint="eastAsia" w:ascii="仿宋" w:hAnsi="仿宋" w:eastAsia="仿宋" w:cs="仿宋"/>
                <w:color w:val="000000" w:themeColor="text1"/>
                <w:szCs w:val="24"/>
                <w14:textFill>
                  <w14:solidFill>
                    <w14:schemeClr w14:val="tx1"/>
                  </w14:solidFill>
                </w14:textFill>
              </w:rPr>
              <w:t>月</w:t>
            </w:r>
            <w:r>
              <w:rPr>
                <w:rFonts w:hint="eastAsia" w:ascii="仿宋" w:hAnsi="仿宋" w:eastAsia="仿宋" w:cs="仿宋"/>
                <w:color w:val="000000" w:themeColor="text1"/>
                <w:szCs w:val="24"/>
                <w:u w:val="single"/>
                <w:lang w:val="en-US" w:eastAsia="zh-CN"/>
                <w14:textFill>
                  <w14:solidFill>
                    <w14:schemeClr w14:val="tx1"/>
                  </w14:solidFill>
                </w14:textFill>
              </w:rPr>
              <w:t>19</w:t>
            </w:r>
            <w:r>
              <w:rPr>
                <w:rFonts w:hint="eastAsia" w:ascii="仿宋" w:hAnsi="仿宋" w:eastAsia="仿宋" w:cs="仿宋"/>
                <w:color w:val="000000" w:themeColor="text1"/>
                <w:szCs w:val="24"/>
                <w14:textFill>
                  <w14:solidFill>
                    <w14:schemeClr w14:val="tx1"/>
                  </w14:solidFill>
                </w14:textFill>
              </w:rPr>
              <w:t xml:space="preserve">日 </w:t>
            </w:r>
            <w:r>
              <w:rPr>
                <w:rFonts w:hint="eastAsia" w:ascii="仿宋" w:hAnsi="仿宋" w:eastAsia="仿宋" w:cs="仿宋"/>
                <w:color w:val="000000" w:themeColor="text1"/>
                <w:szCs w:val="24"/>
                <w:lang w:val="en-US" w:eastAsia="zh-CN"/>
                <w14:textFill>
                  <w14:solidFill>
                    <w14:schemeClr w14:val="tx1"/>
                  </w14:solidFill>
                </w14:textFill>
              </w:rPr>
              <w:t>14</w:t>
            </w:r>
            <w:r>
              <w:rPr>
                <w:rFonts w:hint="eastAsia" w:ascii="仿宋" w:hAnsi="仿宋" w:eastAsia="仿宋" w:cs="仿宋"/>
                <w:color w:val="000000" w:themeColor="text1"/>
                <w:szCs w:val="24"/>
                <w14:textFill>
                  <w14:solidFill>
                    <w14:schemeClr w14:val="tx1"/>
                  </w14:solidFill>
                </w14:textFill>
              </w:rPr>
              <w:t>:30（北京时间）前递交（上传）投标响应文件。</w:t>
            </w:r>
          </w:p>
        </w:tc>
      </w:tr>
    </w:tbl>
    <w:p>
      <w:pPr>
        <w:pStyle w:val="69"/>
        <w:spacing w:afterLines="0" w:line="440" w:lineRule="exact"/>
        <w:ind w:firstLine="480"/>
        <w:jc w:val="left"/>
        <w:rPr>
          <w:rFonts w:ascii="仿宋" w:hAnsi="仿宋" w:eastAsia="仿宋" w:cs="仿宋"/>
          <w:color w:val="000000" w:themeColor="text1"/>
          <w:szCs w:val="24"/>
          <w14:textFill>
            <w14:solidFill>
              <w14:schemeClr w14:val="tx1"/>
            </w14:solidFill>
          </w14:textFill>
        </w:rPr>
      </w:pPr>
    </w:p>
    <w:p>
      <w:pPr>
        <w:pStyle w:val="69"/>
        <w:spacing w:afterLines="0" w:line="440" w:lineRule="exact"/>
        <w:ind w:firstLine="48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一、项目基本情况</w:t>
      </w:r>
    </w:p>
    <w:p>
      <w:pPr>
        <w:pStyle w:val="69"/>
        <w:spacing w:afterLines="0" w:line="440" w:lineRule="exact"/>
        <w:ind w:firstLine="960" w:firstLineChars="4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项目编号：SXJHCG-2022-N0192</w:t>
      </w:r>
    </w:p>
    <w:p>
      <w:pPr>
        <w:pStyle w:val="69"/>
        <w:spacing w:afterLines="0" w:line="440" w:lineRule="exact"/>
        <w:ind w:firstLine="960" w:firstLineChars="4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项目名称：绍兴市妇幼保健院DRGs医疗质量分析系统服务项目</w:t>
      </w:r>
    </w:p>
    <w:p>
      <w:pPr>
        <w:pStyle w:val="69"/>
        <w:spacing w:afterLines="0" w:line="440" w:lineRule="exact"/>
        <w:ind w:firstLine="960" w:firstLineChars="4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szCs w:val="24"/>
        </w:rPr>
        <w:t>采购方式：公开招标</w:t>
      </w:r>
    </w:p>
    <w:p>
      <w:pPr>
        <w:pStyle w:val="69"/>
        <w:spacing w:afterLines="0" w:line="440" w:lineRule="exact"/>
        <w:ind w:firstLine="960" w:firstLineChars="4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预算金额（元）：450000.00</w:t>
      </w:r>
    </w:p>
    <w:p>
      <w:pPr>
        <w:pStyle w:val="69"/>
        <w:spacing w:afterLines="0" w:line="440" w:lineRule="exact"/>
        <w:ind w:firstLine="960" w:firstLineChars="4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最高限价（元）：450000.00</w:t>
      </w:r>
    </w:p>
    <w:p>
      <w:pPr>
        <w:pStyle w:val="69"/>
        <w:spacing w:afterLines="0" w:line="440" w:lineRule="exact"/>
        <w:ind w:firstLine="960" w:firstLineChars="400"/>
        <w:rPr>
          <w:rFonts w:ascii="仿宋" w:hAnsi="仿宋" w:eastAsia="仿宋" w:cs="仿宋"/>
          <w:szCs w:val="24"/>
        </w:rPr>
      </w:pPr>
      <w:r>
        <w:rPr>
          <w:rFonts w:hint="eastAsia" w:ascii="仿宋" w:hAnsi="仿宋" w:eastAsia="仿宋" w:cs="仿宋"/>
          <w:szCs w:val="24"/>
        </w:rPr>
        <w:t>采购需求：详见采购文件。</w:t>
      </w:r>
    </w:p>
    <w:p>
      <w:pPr>
        <w:pStyle w:val="69"/>
        <w:spacing w:afterLines="0" w:line="440" w:lineRule="exact"/>
        <w:ind w:firstLine="1440" w:firstLineChars="6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标项一:</w:t>
      </w:r>
      <w:r>
        <w:rPr>
          <w:rFonts w:hint="eastAsia" w:ascii="仿宋" w:hAnsi="仿宋" w:eastAsia="仿宋" w:cs="仿宋"/>
          <w:color w:val="000000" w:themeColor="text1"/>
          <w:szCs w:val="24"/>
          <w14:textFill>
            <w14:solidFill>
              <w14:schemeClr w14:val="tx1"/>
            </w14:solidFill>
          </w14:textFill>
        </w:rPr>
        <w:br w:type="textWrapping"/>
      </w:r>
      <w:r>
        <w:rPr>
          <w:rFonts w:hint="eastAsia" w:ascii="仿宋" w:hAnsi="仿宋" w:eastAsia="仿宋" w:cs="仿宋"/>
          <w:color w:val="000000" w:themeColor="text1"/>
          <w:szCs w:val="24"/>
          <w14:textFill>
            <w14:solidFill>
              <w14:schemeClr w14:val="tx1"/>
            </w14:solidFill>
          </w14:textFill>
        </w:rPr>
        <w:t>             标项名称：绍兴市妇幼保健院DRGs医疗质量分析系统服务项目</w:t>
      </w:r>
      <w:r>
        <w:rPr>
          <w:rFonts w:hint="eastAsia" w:ascii="仿宋" w:hAnsi="仿宋" w:eastAsia="仿宋" w:cs="仿宋"/>
          <w:color w:val="000000" w:themeColor="text1"/>
          <w:szCs w:val="24"/>
          <w14:textFill>
            <w14:solidFill>
              <w14:schemeClr w14:val="tx1"/>
            </w14:solidFill>
          </w14:textFill>
        </w:rPr>
        <w:br w:type="textWrapping"/>
      </w:r>
      <w:r>
        <w:rPr>
          <w:rFonts w:hint="eastAsia" w:ascii="仿宋" w:hAnsi="仿宋" w:eastAsia="仿宋" w:cs="仿宋"/>
          <w:color w:val="000000" w:themeColor="text1"/>
          <w:szCs w:val="24"/>
          <w14:textFill>
            <w14:solidFill>
              <w14:schemeClr w14:val="tx1"/>
            </w14:solidFill>
          </w14:textFill>
        </w:rPr>
        <w:t>             数量:1</w:t>
      </w:r>
      <w:r>
        <w:rPr>
          <w:rFonts w:hint="eastAsia" w:ascii="仿宋" w:hAnsi="仿宋" w:eastAsia="仿宋" w:cs="仿宋"/>
          <w:color w:val="000000" w:themeColor="text1"/>
          <w:szCs w:val="24"/>
          <w14:textFill>
            <w14:solidFill>
              <w14:schemeClr w14:val="tx1"/>
            </w14:solidFill>
          </w14:textFill>
        </w:rPr>
        <w:br w:type="textWrapping"/>
      </w:r>
      <w:r>
        <w:rPr>
          <w:rFonts w:hint="eastAsia" w:ascii="仿宋" w:hAnsi="仿宋" w:eastAsia="仿宋" w:cs="仿宋"/>
          <w:color w:val="000000" w:themeColor="text1"/>
          <w:szCs w:val="24"/>
          <w14:textFill>
            <w14:solidFill>
              <w14:schemeClr w14:val="tx1"/>
            </w14:solidFill>
          </w14:textFill>
        </w:rPr>
        <w:t>             预算金额（元）：450000.00</w:t>
      </w:r>
    </w:p>
    <w:p>
      <w:pPr>
        <w:pStyle w:val="69"/>
        <w:spacing w:afterLines="0" w:line="440" w:lineRule="exact"/>
        <w:ind w:firstLine="1440" w:firstLineChars="600"/>
        <w:rPr>
          <w:rFonts w:ascii="仿宋" w:hAnsi="仿宋" w:eastAsia="仿宋" w:cs="仿宋"/>
          <w:szCs w:val="24"/>
        </w:rPr>
      </w:pPr>
      <w:r>
        <w:rPr>
          <w:rFonts w:hint="eastAsia" w:ascii="仿宋" w:hAnsi="仿宋" w:eastAsia="仿宋" w:cs="仿宋"/>
          <w:color w:val="000000" w:themeColor="text1"/>
          <w:szCs w:val="24"/>
          <w14:textFill>
            <w14:solidFill>
              <w14:schemeClr w14:val="tx1"/>
            </w14:solidFill>
          </w14:textFill>
        </w:rPr>
        <w:t>单位：项</w:t>
      </w:r>
      <w:r>
        <w:rPr>
          <w:rFonts w:hint="eastAsia" w:ascii="仿宋" w:hAnsi="仿宋" w:eastAsia="仿宋" w:cs="仿宋"/>
          <w:color w:val="000000" w:themeColor="text1"/>
          <w:szCs w:val="24"/>
          <w14:textFill>
            <w14:solidFill>
              <w14:schemeClr w14:val="tx1"/>
            </w14:solidFill>
          </w14:textFill>
        </w:rPr>
        <w:br w:type="textWrapping"/>
      </w:r>
      <w:r>
        <w:rPr>
          <w:rFonts w:hint="eastAsia" w:ascii="仿宋" w:hAnsi="仿宋" w:eastAsia="仿宋" w:cs="仿宋"/>
          <w:color w:val="000000" w:themeColor="text1"/>
          <w:szCs w:val="24"/>
          <w14:textFill>
            <w14:solidFill>
              <w14:schemeClr w14:val="tx1"/>
            </w14:solidFill>
          </w14:textFill>
        </w:rPr>
        <w:t> </w:t>
      </w:r>
      <w:r>
        <w:rPr>
          <w:rFonts w:hint="eastAsia" w:ascii="仿宋" w:hAnsi="仿宋" w:eastAsia="仿宋" w:cs="仿宋"/>
          <w:szCs w:val="24"/>
        </w:rPr>
        <w:t>            简要规格描述或项目基本概况介绍、用途：详见采购文件。 </w:t>
      </w:r>
      <w:r>
        <w:rPr>
          <w:rFonts w:hint="eastAsia" w:ascii="仿宋" w:hAnsi="仿宋" w:eastAsia="仿宋" w:cs="仿宋"/>
          <w:szCs w:val="24"/>
        </w:rPr>
        <w:br w:type="textWrapping"/>
      </w:r>
      <w:r>
        <w:rPr>
          <w:rFonts w:hint="eastAsia" w:ascii="仿宋" w:hAnsi="仿宋" w:eastAsia="仿宋" w:cs="仿宋"/>
          <w:szCs w:val="24"/>
        </w:rPr>
        <w:t>             备注：无。</w:t>
      </w:r>
    </w:p>
    <w:p>
      <w:pPr>
        <w:pStyle w:val="69"/>
        <w:spacing w:afterLines="0" w:line="440" w:lineRule="exact"/>
        <w:ind w:firstLine="960" w:firstLineChars="400"/>
        <w:rPr>
          <w:rFonts w:ascii="仿宋" w:hAnsi="仿宋" w:eastAsia="仿宋" w:cs="仿宋"/>
          <w:szCs w:val="24"/>
        </w:rPr>
      </w:pPr>
      <w:r>
        <w:rPr>
          <w:rFonts w:hint="eastAsia" w:ascii="仿宋" w:hAnsi="仿宋" w:eastAsia="仿宋" w:cs="仿宋"/>
          <w:szCs w:val="24"/>
        </w:rPr>
        <w:t>合同履约期限：按双方合同约定条款执行。</w:t>
      </w:r>
    </w:p>
    <w:p>
      <w:pPr>
        <w:pStyle w:val="69"/>
        <w:spacing w:afterLines="0" w:line="440" w:lineRule="exact"/>
        <w:ind w:firstLine="960" w:firstLineChars="400"/>
        <w:rPr>
          <w:rFonts w:ascii="仿宋" w:hAnsi="仿宋" w:eastAsia="仿宋" w:cs="仿宋"/>
          <w:szCs w:val="24"/>
        </w:rPr>
      </w:pPr>
      <w:r>
        <w:rPr>
          <w:rFonts w:hint="eastAsia" w:ascii="仿宋" w:hAnsi="仿宋" w:eastAsia="仿宋" w:cs="仿宋"/>
          <w:szCs w:val="24"/>
        </w:rPr>
        <w:t>本项目（是）接受联合体投标。</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二、申请人的资格要求：</w:t>
      </w:r>
    </w:p>
    <w:p>
      <w:pPr>
        <w:pStyle w:val="69"/>
        <w:spacing w:afterLines="0" w:line="440" w:lineRule="exact"/>
        <w:ind w:firstLine="48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69"/>
        <w:spacing w:afterLines="0" w:line="440" w:lineRule="exact"/>
        <w:ind w:firstLine="480"/>
        <w:jc w:val="left"/>
        <w:rPr>
          <w:rFonts w:ascii="仿宋" w:hAnsi="仿宋" w:eastAsia="仿宋" w:cs="仿宋"/>
          <w:color w:val="000000" w:themeColor="text1"/>
          <w:szCs w:val="24"/>
          <w14:textFill>
            <w14:solidFill>
              <w14:schemeClr w14:val="tx1"/>
            </w14:solidFill>
          </w14:textFill>
        </w:rPr>
      </w:pPr>
      <w:r>
        <w:rPr>
          <w:rFonts w:hint="eastAsia" w:ascii="仿宋_GB2312" w:hAnsi="新宋体" w:eastAsia="仿宋_GB2312"/>
          <w:szCs w:val="24"/>
        </w:rPr>
        <w:t>2、以联合体形式投标的，提供联合体协议（本项目不接受联合体投标或者投标人不以联合体形式投标的，则不需要提供）；</w:t>
      </w:r>
    </w:p>
    <w:p>
      <w:pPr>
        <w:pStyle w:val="69"/>
        <w:spacing w:afterLines="0" w:line="440" w:lineRule="exact"/>
        <w:ind w:firstLine="480"/>
        <w:jc w:val="left"/>
        <w:rPr>
          <w:rFonts w:ascii="仿宋" w:hAnsi="仿宋" w:eastAsia="仿宋" w:cs="仿宋"/>
          <w:szCs w:val="24"/>
        </w:rPr>
      </w:pPr>
      <w:r>
        <w:rPr>
          <w:rFonts w:hint="eastAsia" w:ascii="仿宋" w:hAnsi="仿宋" w:eastAsia="仿宋" w:cs="仿宋"/>
          <w:szCs w:val="24"/>
        </w:rPr>
        <w:t>3、落实政府采购政策需满足的资格要求：</w:t>
      </w:r>
    </w:p>
    <w:p>
      <w:pPr>
        <w:pStyle w:val="69"/>
        <w:spacing w:afterLines="0" w:line="440" w:lineRule="exact"/>
        <w:ind w:firstLine="420"/>
        <w:rPr>
          <w:rFonts w:ascii="仿宋_GB2312" w:hAnsi="新宋体" w:eastAsia="仿宋_GB2312"/>
          <w:szCs w:val="24"/>
        </w:rPr>
      </w:pPr>
      <w:sdt>
        <w:sdtPr>
          <w:rPr>
            <w:rFonts w:hint="eastAsia" w:ascii="仿宋_GB2312" w:hAnsi="仿宋" w:eastAsia="仿宋_GB2312" w:cs="Arial"/>
            <w:sz w:val="21"/>
            <w:szCs w:val="21"/>
          </w:rPr>
          <w:id w:val="-1024704304"/>
        </w:sdtPr>
        <w:sdtEndPr>
          <w:rPr>
            <w:rFonts w:hint="eastAsia" w:ascii="仿宋_GB2312" w:hAnsi="仿宋" w:eastAsia="仿宋_GB2312" w:cs="Arial"/>
            <w:sz w:val="21"/>
            <w:szCs w:val="21"/>
          </w:rPr>
        </w:sdtEndPr>
        <w:sdtContent>
          <w:r>
            <w:rPr>
              <w:rFonts w:hint="eastAsia" w:ascii="仿宋_GB2312" w:hAnsi="MS Gothic" w:eastAsia="仿宋_GB2312" w:cs="Arial"/>
            </w:rPr>
            <w:sym w:font="Wingdings" w:char="00A8"/>
          </w:r>
        </w:sdtContent>
      </w:sdt>
      <w:r>
        <w:rPr>
          <w:rFonts w:hint="eastAsia" w:ascii="仿宋_GB2312" w:hAnsi="仿宋" w:eastAsia="仿宋_GB2312"/>
        </w:rPr>
        <w:t>无；</w:t>
      </w:r>
    </w:p>
    <w:p>
      <w:pPr>
        <w:spacing w:line="360" w:lineRule="auto"/>
        <w:ind w:firstLine="420" w:firstLineChars="200"/>
        <w:rPr>
          <w:rFonts w:ascii="仿宋_GB2312" w:hAnsi="仿宋" w:eastAsia="仿宋_GB2312"/>
          <w:sz w:val="24"/>
        </w:rPr>
      </w:pPr>
      <w:sdt>
        <w:sdtPr>
          <w:rPr>
            <w:rFonts w:hint="eastAsia" w:ascii="仿宋_GB2312" w:hAnsi="仿宋" w:eastAsia="仿宋_GB2312" w:cs="Arial"/>
            <w:szCs w:val="21"/>
          </w:rPr>
          <w:id w:val="-1191829195"/>
        </w:sdtPr>
        <w:sdtEndPr>
          <w:rPr>
            <w:rFonts w:hint="eastAsia" w:ascii="仿宋_GB2312" w:hAnsi="仿宋" w:eastAsia="仿宋_GB2312" w:cs="Arial"/>
            <w:szCs w:val="21"/>
          </w:rPr>
        </w:sdtEndPr>
        <w:sdtContent>
          <w:r>
            <w:rPr>
              <w:rFonts w:hint="eastAsia" w:ascii="仿宋_GB2312" w:hAnsi="仿宋" w:eastAsia="仿宋_GB2312"/>
              <w:sz w:val="24"/>
            </w:rPr>
            <w:sym w:font="Wingdings" w:char="00FE"/>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rPr>
      </w:pPr>
      <w:r>
        <w:rPr>
          <w:rFonts w:hint="eastAsia" w:ascii="仿宋_GB2312" w:hAnsi="仿宋" w:eastAsia="仿宋_GB2312"/>
          <w:sz w:val="24"/>
        </w:rPr>
        <w:sym w:font="Wingdings" w:char="00A8"/>
      </w:r>
      <w:sdt>
        <w:sdtPr>
          <w:rPr>
            <w:rFonts w:hint="eastAsia" w:ascii="仿宋_GB2312" w:hAnsi="仿宋" w:eastAsia="仿宋_GB2312" w:cs="Arial"/>
            <w:szCs w:val="21"/>
          </w:rPr>
          <w:id w:val="-3679730"/>
        </w:sdtPr>
        <w:sdtEndPr>
          <w:rPr>
            <w:rFonts w:hint="eastAsia" w:ascii="仿宋_GB2312" w:hAnsi="仿宋" w:eastAsia="仿宋_GB2312" w:cs="Arial"/>
            <w:szCs w:val="21"/>
          </w:rPr>
        </w:sdtEndP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hint="eastAsia" w:ascii="仿宋_GB2312" w:hAnsi="仿宋" w:eastAsia="仿宋_GB2312"/>
          <w:sz w:val="24"/>
        </w:rPr>
        <w:sym w:font="Wingdings" w:char="00A8"/>
      </w:r>
      <w:sdt>
        <w:sdtPr>
          <w:rPr>
            <w:rFonts w:hint="eastAsia" w:ascii="仿宋_GB2312" w:hAnsi="仿宋" w:eastAsia="仿宋_GB2312" w:cs="Arial"/>
            <w:kern w:val="0"/>
            <w:sz w:val="24"/>
          </w:rPr>
          <w:id w:val="-1152604937"/>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09"/>
            </w:sdtPr>
            <w:sdtEndPr>
              <w:rPr>
                <w:rFonts w:hint="eastAsia" w:ascii="仿宋_GB2312" w:hAnsi="仿宋" w:eastAsia="仿宋_GB2312" w:cs="Arial"/>
                <w:kern w:val="0"/>
                <w:sz w:val="24"/>
              </w:rPr>
            </w:sdtEndPr>
            <w:sdtContent>
              <w:sdt>
                <w:sdtPr>
                  <w:rPr>
                    <w:rFonts w:hint="eastAsia" w:ascii="仿宋_GB2312" w:hAnsi="仿宋" w:eastAsia="仿宋_GB2312" w:cs="Arial"/>
                    <w:szCs w:val="21"/>
                  </w:rPr>
                  <w:id w:val="-428045554"/>
                  <w:showingPlcHdr/>
                </w:sdtPr>
                <w:sdtEndPr>
                  <w:rPr>
                    <w:rFonts w:hint="eastAsia" w:ascii="仿宋_GB2312" w:hAnsi="仿宋" w:eastAsia="仿宋_GB2312" w:cs="Arial"/>
                    <w:szCs w:val="21"/>
                  </w:rPr>
                </w:sdtEndPr>
                <w:sdtContent/>
              </w:sdt>
            </w:sdtContent>
          </w:sdt>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1"/>
            </w:sdtPr>
            <w:sdtEndPr>
              <w:rPr>
                <w:rFonts w:hint="eastAsia" w:ascii="仿宋_GB2312" w:hAnsi="仿宋" w:eastAsia="仿宋_GB2312" w:cs="Arial"/>
                <w:kern w:val="0"/>
                <w:sz w:val="24"/>
              </w:rPr>
            </w:sdtEndPr>
            <w:sdtContent>
              <w:r>
                <w:rPr>
                  <w:rFonts w:hint="eastAsia" w:ascii="仿宋_GB2312" w:hAnsi="仿宋" w:eastAsia="仿宋_GB2312"/>
                  <w:sz w:val="24"/>
                </w:rPr>
                <w:sym w:font="Wingdings" w:char="00FE"/>
              </w:r>
              <w:sdt>
                <w:sdtPr>
                  <w:rPr>
                    <w:rFonts w:hint="eastAsia" w:ascii="仿宋_GB2312" w:hAnsi="仿宋" w:eastAsia="仿宋_GB2312" w:cs="Arial"/>
                    <w:szCs w:val="21"/>
                  </w:rPr>
                  <w:id w:val="-166870275"/>
                  <w:showingPlcHdr/>
                </w:sdtPr>
                <w:sdtEndPr>
                  <w:rPr>
                    <w:rFonts w:hint="eastAsia" w:ascii="仿宋_GB2312" w:hAnsi="仿宋" w:eastAsia="仿宋_GB2312" w:cs="Arial"/>
                    <w:szCs w:val="21"/>
                  </w:rPr>
                </w:sdtEndPr>
                <w:sdtContent/>
              </w:sdt>
            </w:sdtContent>
          </w:sdt>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3"/>
            </w:sdtPr>
            <w:sdtEndPr>
              <w:rPr>
                <w:rFonts w:hint="eastAsia" w:ascii="仿宋_GB2312" w:hAnsi="仿宋" w:eastAsia="仿宋_GB2312" w:cs="Arial"/>
                <w:kern w:val="0"/>
                <w:sz w:val="24"/>
              </w:rPr>
            </w:sdtEndPr>
            <w:sdtContent>
              <w:r>
                <w:rPr>
                  <w:rFonts w:hint="eastAsia" w:ascii="仿宋_GB2312" w:hAnsi="仿宋" w:eastAsia="仿宋_GB2312"/>
                  <w:sz w:val="24"/>
                </w:rPr>
                <w:sym w:font="Wingdings" w:char="00A8"/>
              </w:r>
              <w:sdt>
                <w:sdtPr>
                  <w:rPr>
                    <w:rFonts w:hint="eastAsia" w:ascii="仿宋_GB2312" w:hAnsi="仿宋" w:eastAsia="仿宋_GB2312" w:cs="Arial"/>
                    <w:szCs w:val="21"/>
                  </w:rPr>
                  <w:id w:val="-770857266"/>
                  <w:showingPlcHdr/>
                </w:sdtPr>
                <w:sdtEndPr>
                  <w:rPr>
                    <w:rFonts w:hint="eastAsia" w:ascii="仿宋_GB2312" w:hAnsi="仿宋" w:eastAsia="仿宋_GB2312" w:cs="Arial"/>
                    <w:szCs w:val="21"/>
                  </w:rPr>
                </w:sdtEndPr>
                <w:sdtContent/>
              </w:sdt>
            </w:sdtContent>
          </w:sdt>
        </w:sdtContent>
      </w:sdt>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85607795"/>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79565515"/>
            </w:sdtPr>
            <w:sdtEndPr>
              <w:rPr>
                <w:rFonts w:hint="eastAsia" w:ascii="仿宋_GB2312" w:hAnsi="仿宋" w:eastAsia="仿宋_GB2312" w:cs="Arial"/>
                <w:kern w:val="0"/>
                <w:sz w:val="24"/>
              </w:rPr>
            </w:sdtEndPr>
            <w:sdtContent>
              <w:r>
                <w:rPr>
                  <w:rFonts w:hint="eastAsia" w:ascii="仿宋_GB2312" w:hAnsi="仿宋" w:eastAsia="仿宋_GB2312"/>
                  <w:sz w:val="24"/>
                </w:rPr>
                <w:sym w:font="Wingdings" w:char="00A8"/>
              </w:r>
            </w:sdtContent>
          </w:sdt>
        </w:sdtContent>
      </w:sdt>
      <w:r>
        <w:rPr>
          <w:rFonts w:hint="eastAsia" w:ascii="仿宋_GB2312" w:hAnsi="仿宋" w:eastAsia="仿宋_GB2312"/>
          <w:sz w:val="24"/>
        </w:rPr>
        <w:t>要求以联合体形式参加，提供联合协议和中小企业声明函，联合协议中中小企业合同金额应当达到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%，小微企业合同金额应当达到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宋体"/>
          <w:spacing w:val="8"/>
          <w:kern w:val="0"/>
          <w:sz w:val="24"/>
        </w:rPr>
        <w:t>如果投标响应人本身提供所有标的均由中小企业制造、承建或承接，视同符合了资格条件，无需再与其他中小企业组成联合体参加政府采购活动，无需提供联合协议</w:t>
      </w:r>
      <w:r>
        <w:rPr>
          <w:rFonts w:hint="eastAsia" w:ascii="仿宋_GB2312" w:hAnsi="仿宋" w:eastAsia="仿宋_GB2312"/>
          <w:sz w:val="24"/>
        </w:rPr>
        <w:t>；</w:t>
      </w:r>
    </w:p>
    <w:p>
      <w:pPr>
        <w:pStyle w:val="69"/>
        <w:spacing w:afterLines="0" w:line="440" w:lineRule="exact"/>
        <w:ind w:firstLine="480"/>
        <w:jc w:val="left"/>
        <w:rPr>
          <w:rFonts w:ascii="仿宋" w:hAnsi="仿宋" w:eastAsia="仿宋" w:cs="仿宋"/>
          <w:szCs w:val="24"/>
        </w:rPr>
      </w:pPr>
      <w:sdt>
        <w:sdtPr>
          <w:rPr>
            <w:rFonts w:hint="eastAsia" w:ascii="仿宋_GB2312" w:hAnsi="仿宋" w:eastAsia="仿宋_GB2312" w:cs="Arial"/>
          </w:rPr>
          <w:id w:val="34630645"/>
        </w:sdtPr>
        <w:sdtEndPr>
          <w:rPr>
            <w:rFonts w:hint="eastAsia" w:ascii="仿宋_GB2312" w:hAnsi="仿宋" w:eastAsia="仿宋_GB2312" w:cs="Arial"/>
          </w:rPr>
        </w:sdtEndPr>
        <w:sdtContent>
          <w:sdt>
            <w:sdtPr>
              <w:rPr>
                <w:rFonts w:hint="eastAsia" w:ascii="仿宋_GB2312" w:hAnsi="仿宋" w:eastAsia="仿宋_GB2312" w:cs="Arial"/>
              </w:rPr>
              <w:id w:val="279565517"/>
            </w:sdtPr>
            <w:sdtEndPr>
              <w:rPr>
                <w:rFonts w:hint="eastAsia" w:ascii="仿宋_GB2312" w:hAnsi="仿宋" w:eastAsia="仿宋_GB2312" w:cs="Arial"/>
              </w:rPr>
            </w:sdtEndPr>
            <w:sdtContent>
              <w:r>
                <w:rPr>
                  <w:rFonts w:hint="eastAsia" w:ascii="仿宋_GB2312" w:hAnsi="仿宋" w:eastAsia="仿宋_GB2312"/>
                </w:rPr>
                <w:sym w:font="Wingdings" w:char="00A8"/>
              </w:r>
            </w:sdtContent>
          </w:sdt>
        </w:sdtContent>
      </w:sdt>
      <w:r>
        <w:rPr>
          <w:rFonts w:hint="eastAsia" w:ascii="仿宋_GB2312" w:hAnsi="仿宋" w:eastAsia="仿宋_GB2312"/>
        </w:rPr>
        <w:t>要求合同分包，提供分包意向协议和中小企业声明函，分包意向协议中中小企业合同金额应当达到达到</w:t>
      </w:r>
      <w:r>
        <w:rPr>
          <w:rFonts w:hint="eastAsia" w:ascii="仿宋_GB2312" w:hAnsi="仿宋" w:eastAsia="仿宋_GB2312"/>
          <w:u w:val="single"/>
        </w:rPr>
        <w:t xml:space="preserve">  </w:t>
      </w:r>
      <w:r>
        <w:rPr>
          <w:rFonts w:hint="eastAsia" w:ascii="仿宋_GB2312" w:hAnsi="仿宋" w:eastAsia="仿宋_GB2312"/>
        </w:rPr>
        <w:t>%，小微企业合同金额应当达到</w:t>
      </w:r>
      <w:r>
        <w:rPr>
          <w:rFonts w:hint="eastAsia" w:ascii="仿宋_GB2312" w:hAnsi="仿宋" w:eastAsia="仿宋_GB2312"/>
          <w:u w:val="single"/>
        </w:rPr>
        <w:t xml:space="preserve">  </w:t>
      </w:r>
      <w:r>
        <w:rPr>
          <w:rFonts w:hint="eastAsia" w:ascii="仿宋_GB2312" w:hAnsi="仿宋" w:eastAsia="仿宋_GB2312"/>
        </w:rPr>
        <w:t>%;</w:t>
      </w:r>
      <w:r>
        <w:rPr>
          <w:rFonts w:hint="eastAsia" w:ascii="仿宋_GB2312" w:hAnsi="仿宋" w:eastAsia="仿宋_GB2312" w:cs="宋体"/>
          <w:spacing w:val="8"/>
        </w:rPr>
        <w:t>如果投标响应人本身提供所有标的均由中小企业制造、承建或承接，视同符合了资格条件，无需再向中小企业分包，无需提供分包意向协议</w:t>
      </w:r>
      <w:r>
        <w:rPr>
          <w:rFonts w:hint="eastAsia" w:ascii="仿宋_GB2312" w:hAnsi="仿宋" w:eastAsia="仿宋_GB2312"/>
        </w:rPr>
        <w:t>；</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4、本项目的特定资格要求：无。</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_GB2312" w:hAnsi="新宋体" w:eastAsia="仿宋_GB2312"/>
          <w:szCs w:val="24"/>
        </w:rPr>
        <w:t>5、单位负责人为同一人或者存在直接控股、管理关系的不同投标响应人，不得参加同一合同项下的政府采购活动；为采购项目提供整体设计、规范编制或者项目管理、监理、检测等服务后不得再参加该采购项目的其他采购活动。</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三、获取招标文件 </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时间：/至</w:t>
      </w:r>
      <w:r>
        <w:rPr>
          <w:rFonts w:hint="eastAsia" w:ascii="仿宋" w:hAnsi="仿宋" w:eastAsia="仿宋" w:cs="仿宋"/>
          <w:color w:val="000000" w:themeColor="text1"/>
          <w:szCs w:val="24"/>
          <w:u w:val="single"/>
          <w:lang w:val="en-US" w:eastAsia="zh-CN"/>
          <w14:textFill>
            <w14:solidFill>
              <w14:schemeClr w14:val="tx1"/>
            </w14:solidFill>
          </w14:textFill>
        </w:rPr>
        <w:t>2022</w:t>
      </w:r>
      <w:r>
        <w:rPr>
          <w:rFonts w:hint="eastAsia" w:ascii="仿宋" w:hAnsi="仿宋" w:eastAsia="仿宋" w:cs="仿宋"/>
          <w:color w:val="000000" w:themeColor="text1"/>
          <w:szCs w:val="24"/>
          <w14:textFill>
            <w14:solidFill>
              <w14:schemeClr w14:val="tx1"/>
            </w14:solidFill>
          </w14:textFill>
        </w:rPr>
        <w:t>年</w:t>
      </w:r>
      <w:r>
        <w:rPr>
          <w:rFonts w:hint="eastAsia" w:ascii="仿宋" w:hAnsi="仿宋" w:eastAsia="仿宋" w:cs="仿宋"/>
          <w:color w:val="000000" w:themeColor="text1"/>
          <w:szCs w:val="24"/>
          <w:u w:val="single"/>
          <w:lang w:val="en-US" w:eastAsia="zh-CN"/>
          <w14:textFill>
            <w14:solidFill>
              <w14:schemeClr w14:val="tx1"/>
            </w14:solidFill>
          </w14:textFill>
        </w:rPr>
        <w:t>09</w:t>
      </w:r>
      <w:r>
        <w:rPr>
          <w:rFonts w:hint="eastAsia" w:ascii="仿宋" w:hAnsi="仿宋" w:eastAsia="仿宋" w:cs="仿宋"/>
          <w:color w:val="000000" w:themeColor="text1"/>
          <w:szCs w:val="24"/>
          <w14:textFill>
            <w14:solidFill>
              <w14:schemeClr w14:val="tx1"/>
            </w14:solidFill>
          </w14:textFill>
        </w:rPr>
        <w:t>月</w:t>
      </w:r>
      <w:r>
        <w:rPr>
          <w:rFonts w:hint="eastAsia" w:ascii="仿宋" w:hAnsi="仿宋" w:eastAsia="仿宋" w:cs="仿宋"/>
          <w:color w:val="000000" w:themeColor="text1"/>
          <w:szCs w:val="24"/>
          <w:u w:val="single"/>
          <w:lang w:val="en-US" w:eastAsia="zh-CN"/>
          <w14:textFill>
            <w14:solidFill>
              <w14:schemeClr w14:val="tx1"/>
            </w14:solidFill>
          </w14:textFill>
        </w:rPr>
        <w:t>19</w:t>
      </w:r>
      <w:r>
        <w:rPr>
          <w:rFonts w:hint="eastAsia" w:ascii="仿宋" w:hAnsi="仿宋" w:eastAsia="仿宋" w:cs="仿宋"/>
          <w:color w:val="000000" w:themeColor="text1"/>
          <w:szCs w:val="24"/>
          <w14:textFill>
            <w14:solidFill>
              <w14:schemeClr w14:val="tx1"/>
            </w14:solidFill>
          </w14:textFill>
        </w:rPr>
        <w:t>日，每天上午00:00至12:00 ，下午12:00至23:59（北京时间，线上获取法定节假日均可，线下获取文件法定节假日除外）</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地点（网址）：</w:t>
      </w:r>
      <w:r>
        <w:rPr>
          <w:rFonts w:hint="eastAsia" w:ascii="仿宋" w:hAnsi="仿宋" w:eastAsia="仿宋" w:cs="仿宋"/>
          <w:bCs/>
        </w:rPr>
        <w:t>http://www.zcygov.cn/</w:t>
      </w:r>
      <w:r>
        <w:rPr>
          <w:rFonts w:hint="eastAsia" w:ascii="仿宋" w:hAnsi="仿宋" w:eastAsia="仿宋" w:cs="仿宋"/>
          <w:szCs w:val="24"/>
        </w:rPr>
        <w:t> </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szCs w:val="24"/>
        </w:rPr>
        <w:t>方式：</w:t>
      </w:r>
      <w:r>
        <w:rPr>
          <w:rFonts w:hint="eastAsia" w:ascii="仿宋" w:hAnsi="仿宋" w:eastAsia="仿宋" w:cs="仿宋"/>
          <w:bCs/>
        </w:rPr>
        <w:t>投标响应人登陆政采云平台http://www.zcygov.cn/，在线申请获取采购文件（进入“项目采购”应用，在获取采购文件菜单中选择项目，申请获取采购文件）</w:t>
      </w:r>
      <w:r>
        <w:rPr>
          <w:rFonts w:hint="eastAsia" w:ascii="仿宋" w:hAnsi="仿宋" w:eastAsia="仿宋" w:cs="仿宋"/>
          <w:bCs/>
          <w:color w:val="000000" w:themeColor="text1"/>
          <w14:textFill>
            <w14:solidFill>
              <w14:schemeClr w14:val="tx1"/>
            </w14:solidFill>
          </w14:textFill>
        </w:rPr>
        <w:t>。</w:t>
      </w:r>
    </w:p>
    <w:p>
      <w:pPr>
        <w:pStyle w:val="69"/>
        <w:spacing w:afterLines="0" w:line="440" w:lineRule="exact"/>
        <w:ind w:firstLine="480"/>
        <w:rPr>
          <w:rFonts w:ascii="仿宋" w:hAnsi="仿宋" w:eastAsia="仿宋" w:cs="仿宋"/>
        </w:rPr>
      </w:pPr>
      <w:r>
        <w:rPr>
          <w:rFonts w:hint="eastAsia" w:ascii="仿宋" w:hAnsi="仿宋" w:eastAsia="仿宋" w:cs="仿宋"/>
          <w:color w:val="000000" w:themeColor="text1"/>
          <w:szCs w:val="24"/>
          <w14:textFill>
            <w14:solidFill>
              <w14:schemeClr w14:val="tx1"/>
            </w14:solidFill>
          </w14:textFill>
        </w:rPr>
        <w:t>售价（元）：0 </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四、提交投标响应文件截止时间、开标时间和地点</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提交投标响应文件截止时间：</w:t>
      </w:r>
      <w:r>
        <w:rPr>
          <w:rFonts w:hint="eastAsia" w:ascii="仿宋" w:hAnsi="仿宋" w:eastAsia="仿宋" w:cs="仿宋"/>
          <w:color w:val="000000" w:themeColor="text1"/>
          <w:szCs w:val="24"/>
          <w:u w:val="single"/>
          <w:lang w:val="en-US" w:eastAsia="zh-CN"/>
          <w14:textFill>
            <w14:solidFill>
              <w14:schemeClr w14:val="tx1"/>
            </w14:solidFill>
          </w14:textFill>
        </w:rPr>
        <w:t>2022</w:t>
      </w:r>
      <w:r>
        <w:rPr>
          <w:rFonts w:hint="eastAsia" w:ascii="仿宋" w:hAnsi="仿宋" w:eastAsia="仿宋" w:cs="仿宋"/>
          <w:color w:val="000000" w:themeColor="text1"/>
          <w:szCs w:val="24"/>
          <w14:textFill>
            <w14:solidFill>
              <w14:schemeClr w14:val="tx1"/>
            </w14:solidFill>
          </w14:textFill>
        </w:rPr>
        <w:t>年</w:t>
      </w:r>
      <w:r>
        <w:rPr>
          <w:rFonts w:hint="eastAsia" w:ascii="仿宋" w:hAnsi="仿宋" w:eastAsia="仿宋" w:cs="仿宋"/>
          <w:color w:val="000000" w:themeColor="text1"/>
          <w:szCs w:val="24"/>
          <w:u w:val="single"/>
          <w:lang w:val="en-US" w:eastAsia="zh-CN"/>
          <w14:textFill>
            <w14:solidFill>
              <w14:schemeClr w14:val="tx1"/>
            </w14:solidFill>
          </w14:textFill>
        </w:rPr>
        <w:t>09</w:t>
      </w:r>
      <w:r>
        <w:rPr>
          <w:rFonts w:hint="eastAsia" w:ascii="仿宋" w:hAnsi="仿宋" w:eastAsia="仿宋" w:cs="仿宋"/>
          <w:color w:val="000000" w:themeColor="text1"/>
          <w:szCs w:val="24"/>
          <w14:textFill>
            <w14:solidFill>
              <w14:schemeClr w14:val="tx1"/>
            </w14:solidFill>
          </w14:textFill>
        </w:rPr>
        <w:t>月</w:t>
      </w:r>
      <w:r>
        <w:rPr>
          <w:rFonts w:hint="eastAsia" w:ascii="仿宋" w:hAnsi="仿宋" w:eastAsia="仿宋" w:cs="仿宋"/>
          <w:color w:val="000000" w:themeColor="text1"/>
          <w:szCs w:val="24"/>
          <w:u w:val="single"/>
          <w:lang w:val="en-US" w:eastAsia="zh-CN"/>
          <w14:textFill>
            <w14:solidFill>
              <w14:schemeClr w14:val="tx1"/>
            </w14:solidFill>
          </w14:textFill>
        </w:rPr>
        <w:t>19</w:t>
      </w:r>
      <w:r>
        <w:rPr>
          <w:rFonts w:hint="eastAsia" w:ascii="仿宋" w:hAnsi="仿宋" w:eastAsia="仿宋" w:cs="仿宋"/>
          <w:color w:val="000000" w:themeColor="text1"/>
          <w:szCs w:val="24"/>
          <w14:textFill>
            <w14:solidFill>
              <w14:schemeClr w14:val="tx1"/>
            </w14:solidFill>
          </w14:textFill>
        </w:rPr>
        <w:t xml:space="preserve">日 </w:t>
      </w:r>
      <w:r>
        <w:rPr>
          <w:rFonts w:hint="eastAsia" w:ascii="仿宋" w:hAnsi="仿宋" w:eastAsia="仿宋" w:cs="仿宋"/>
          <w:color w:val="000000" w:themeColor="text1"/>
          <w:szCs w:val="24"/>
          <w:lang w:val="en-US" w:eastAsia="zh-CN"/>
          <w14:textFill>
            <w14:solidFill>
              <w14:schemeClr w14:val="tx1"/>
            </w14:solidFill>
          </w14:textFill>
        </w:rPr>
        <w:t>14</w:t>
      </w:r>
      <w:r>
        <w:rPr>
          <w:rFonts w:hint="eastAsia" w:ascii="仿宋" w:hAnsi="仿宋" w:eastAsia="仿宋" w:cs="仿宋"/>
          <w:color w:val="000000" w:themeColor="text1"/>
          <w:szCs w:val="24"/>
          <w14:textFill>
            <w14:solidFill>
              <w14:schemeClr w14:val="tx1"/>
            </w14:solidFill>
          </w14:textFill>
        </w:rPr>
        <w:t>:30（北京时间）</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投标地点（网址）：</w:t>
      </w:r>
      <w:r>
        <w:rPr>
          <w:rFonts w:hint="eastAsia" w:ascii="仿宋" w:hAnsi="仿宋" w:eastAsia="仿宋" w:cs="仿宋"/>
          <w:color w:val="000000" w:themeColor="text1"/>
          <w:szCs w:val="24"/>
          <w14:textFill>
            <w14:solidFill>
              <w14:schemeClr w14:val="tx1"/>
            </w14:solidFill>
          </w14:textFill>
        </w:rPr>
        <w:t>政采云平台</w:t>
      </w:r>
      <w:r>
        <w:fldChar w:fldCharType="begin"/>
      </w:r>
      <w:r>
        <w:instrText xml:space="preserve"> HYPERLINK "http://www.zcygov.cn/" </w:instrText>
      </w:r>
      <w:r>
        <w:fldChar w:fldCharType="separate"/>
      </w:r>
      <w:r>
        <w:rPr>
          <w:rStyle w:val="48"/>
          <w:rFonts w:hint="eastAsia" w:ascii="仿宋" w:hAnsi="仿宋" w:eastAsia="仿宋" w:cs="仿宋"/>
          <w:bCs/>
          <w:color w:val="auto"/>
          <w:u w:val="none"/>
        </w:rPr>
        <w:t>http://www.zcygov.cn/</w:t>
      </w:r>
      <w:r>
        <w:rPr>
          <w:rStyle w:val="48"/>
          <w:rFonts w:hint="eastAsia" w:ascii="仿宋" w:hAnsi="仿宋" w:eastAsia="仿宋" w:cs="仿宋"/>
          <w:bCs/>
          <w:color w:val="auto"/>
          <w:u w:val="none"/>
        </w:rPr>
        <w:fldChar w:fldCharType="end"/>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开标时间：</w:t>
      </w:r>
      <w:r>
        <w:rPr>
          <w:rFonts w:hint="eastAsia" w:ascii="仿宋" w:hAnsi="仿宋" w:eastAsia="仿宋" w:cs="仿宋"/>
          <w:color w:val="000000" w:themeColor="text1"/>
          <w:szCs w:val="24"/>
          <w:u w:val="single"/>
          <w:lang w:val="en-US" w:eastAsia="zh-CN"/>
          <w14:textFill>
            <w14:solidFill>
              <w14:schemeClr w14:val="tx1"/>
            </w14:solidFill>
          </w14:textFill>
        </w:rPr>
        <w:t>2022</w:t>
      </w:r>
      <w:r>
        <w:rPr>
          <w:rFonts w:hint="eastAsia" w:ascii="仿宋" w:hAnsi="仿宋" w:eastAsia="仿宋" w:cs="仿宋"/>
          <w:color w:val="000000" w:themeColor="text1"/>
          <w:szCs w:val="24"/>
          <w14:textFill>
            <w14:solidFill>
              <w14:schemeClr w14:val="tx1"/>
            </w14:solidFill>
          </w14:textFill>
        </w:rPr>
        <w:t>年</w:t>
      </w:r>
      <w:r>
        <w:rPr>
          <w:rFonts w:hint="eastAsia" w:ascii="仿宋" w:hAnsi="仿宋" w:eastAsia="仿宋" w:cs="仿宋"/>
          <w:color w:val="000000" w:themeColor="text1"/>
          <w:szCs w:val="24"/>
          <w:u w:val="single"/>
          <w:lang w:val="en-US" w:eastAsia="zh-CN"/>
          <w14:textFill>
            <w14:solidFill>
              <w14:schemeClr w14:val="tx1"/>
            </w14:solidFill>
          </w14:textFill>
        </w:rPr>
        <w:t>09</w:t>
      </w:r>
      <w:r>
        <w:rPr>
          <w:rFonts w:hint="eastAsia" w:ascii="仿宋" w:hAnsi="仿宋" w:eastAsia="仿宋" w:cs="仿宋"/>
          <w:color w:val="000000" w:themeColor="text1"/>
          <w:szCs w:val="24"/>
          <w14:textFill>
            <w14:solidFill>
              <w14:schemeClr w14:val="tx1"/>
            </w14:solidFill>
          </w14:textFill>
        </w:rPr>
        <w:t>月</w:t>
      </w:r>
      <w:r>
        <w:rPr>
          <w:rFonts w:hint="eastAsia" w:ascii="仿宋" w:hAnsi="仿宋" w:eastAsia="仿宋" w:cs="仿宋"/>
          <w:color w:val="000000" w:themeColor="text1"/>
          <w:szCs w:val="24"/>
          <w:u w:val="single"/>
          <w:lang w:val="en-US" w:eastAsia="zh-CN"/>
          <w14:textFill>
            <w14:solidFill>
              <w14:schemeClr w14:val="tx1"/>
            </w14:solidFill>
          </w14:textFill>
        </w:rPr>
        <w:t>19</w:t>
      </w:r>
      <w:r>
        <w:rPr>
          <w:rFonts w:hint="eastAsia" w:ascii="仿宋" w:hAnsi="仿宋" w:eastAsia="仿宋" w:cs="仿宋"/>
          <w:color w:val="000000" w:themeColor="text1"/>
          <w:szCs w:val="24"/>
          <w14:textFill>
            <w14:solidFill>
              <w14:schemeClr w14:val="tx1"/>
            </w14:solidFill>
          </w14:textFill>
        </w:rPr>
        <w:t xml:space="preserve">日 </w:t>
      </w:r>
      <w:r>
        <w:rPr>
          <w:rFonts w:hint="eastAsia" w:ascii="仿宋" w:hAnsi="仿宋" w:eastAsia="仿宋" w:cs="仿宋"/>
          <w:color w:val="000000" w:themeColor="text1"/>
          <w:szCs w:val="24"/>
          <w:lang w:val="en-US" w:eastAsia="zh-CN"/>
          <w14:textFill>
            <w14:solidFill>
              <w14:schemeClr w14:val="tx1"/>
            </w14:solidFill>
          </w14:textFill>
        </w:rPr>
        <w:t>14</w:t>
      </w:r>
      <w:r>
        <w:rPr>
          <w:rFonts w:hint="eastAsia" w:ascii="仿宋" w:hAnsi="仿宋" w:eastAsia="仿宋" w:cs="仿宋"/>
          <w:color w:val="000000" w:themeColor="text1"/>
          <w:szCs w:val="24"/>
          <w14:textFill>
            <w14:solidFill>
              <w14:schemeClr w14:val="tx1"/>
            </w14:solidFill>
          </w14:textFill>
        </w:rPr>
        <w:t>:30（北京时间）</w:t>
      </w:r>
    </w:p>
    <w:p>
      <w:pPr>
        <w:pStyle w:val="69"/>
        <w:spacing w:afterLines="0" w:line="440" w:lineRule="exact"/>
        <w:ind w:firstLine="480"/>
        <w:jc w:val="left"/>
        <w:rPr>
          <w:rFonts w:ascii="仿宋" w:hAnsi="仿宋" w:eastAsia="仿宋" w:cs="仿宋"/>
          <w:b/>
          <w:bCs/>
          <w:color w:val="3F3F3F"/>
          <w:szCs w:val="24"/>
        </w:rPr>
      </w:pPr>
      <w:r>
        <w:rPr>
          <w:rFonts w:hint="eastAsia" w:ascii="仿宋" w:hAnsi="仿宋" w:eastAsia="仿宋" w:cs="仿宋"/>
          <w:color w:val="000000" w:themeColor="text1"/>
          <w:szCs w:val="24"/>
          <w14:textFill>
            <w14:solidFill>
              <w14:schemeClr w14:val="tx1"/>
            </w14:solidFill>
          </w14:textFill>
        </w:rPr>
        <w:t>开标地点（网址）：</w:t>
      </w:r>
      <w:r>
        <w:rPr>
          <w:rFonts w:hint="eastAsia" w:ascii="仿宋" w:hAnsi="仿宋" w:eastAsia="仿宋" w:cs="仿宋"/>
          <w:b/>
          <w:bCs/>
        </w:rPr>
        <w:t>绍兴市越城区中兴南路95号中兴商务楼北6楼</w:t>
      </w:r>
      <w:r>
        <w:rPr>
          <w:rFonts w:hint="eastAsia" w:ascii="仿宋" w:hAnsi="仿宋" w:eastAsia="仿宋" w:cs="仿宋"/>
        </w:rPr>
        <w:t>，在</w:t>
      </w:r>
      <w:r>
        <w:rPr>
          <w:rFonts w:hint="eastAsia" w:ascii="仿宋" w:hAnsi="仿宋" w:eastAsia="仿宋" w:cs="仿宋"/>
          <w:color w:val="3F3F3F"/>
          <w:szCs w:val="24"/>
        </w:rPr>
        <w:t>政府采购云平台http://www.zcygov.cn/上开启投标响应文件。</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五、采购意向公开链接</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https://zfcg.czt.zj.gov.cn/innerUsed_noticeDetails/index.html?noticeId=8526576&amp;utm=web-government-front.2e418808.0.0.130a5de01d0211ed982e0fd4691fbc5a</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六、公告期限</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自本公告发布之日起5个工作日。</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七、其他补充事宜</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投标响应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响应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w:t>
      </w:r>
      <w:r>
        <w:rPr>
          <w:rFonts w:hint="eastAsia" w:ascii="仿宋_GB2312" w:hAnsi="新宋体" w:eastAsia="仿宋_GB2312"/>
          <w:szCs w:val="24"/>
        </w:rPr>
        <w:t>其他事项：（1）需要落实的政府采购政策：包括节约资源、保护环境、支持创新、促进中小企业发展等。详见招标文件的第二部分总则。（2）</w:t>
      </w:r>
      <w:r>
        <w:rPr>
          <w:rFonts w:ascii="仿宋_GB2312" w:hAnsi="仿宋" w:eastAsia="仿宋_GB2312"/>
        </w:rPr>
        <w:t>电子招投标的说明：</w:t>
      </w:r>
      <w:r>
        <w:rPr>
          <w:rFonts w:hint="eastAsia" w:ascii="仿宋_GB2312" w:hAnsi="仿宋" w:eastAsia="仿宋_GB2312" w:cs="仿宋_GB2312"/>
        </w:rPr>
        <w:t>①</w:t>
      </w:r>
      <w:r>
        <w:rPr>
          <w:rFonts w:ascii="仿宋_GB2312" w:hAnsi="仿宋" w:eastAsia="仿宋_GB2312" w:cs="仿宋_GB2312"/>
        </w:rPr>
        <w:t>电子招投标：本项目以数据电文形式，依托“政府采购云平台（www.zcygov.cn）”进行招投标活动，不接受纸质投标文件</w:t>
      </w:r>
      <w:r>
        <w:rPr>
          <w:rFonts w:hint="eastAsia" w:ascii="仿宋_GB2312" w:hAnsi="仿宋" w:eastAsia="仿宋_GB2312" w:cs="仿宋_GB2312"/>
        </w:rPr>
        <w:t>；②</w:t>
      </w:r>
      <w:r>
        <w:rPr>
          <w:rFonts w:ascii="仿宋_GB2312" w:hAnsi="仿宋" w:eastAsia="仿宋_GB2312" w:cs="仿宋_GB2312"/>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rPr>
        <w:t>采云电子交易客户端”</w:t>
      </w:r>
      <w:r>
        <w:rPr>
          <w:rFonts w:ascii="仿宋_GB2312" w:hAnsi="仿宋" w:eastAsia="仿宋_GB2312" w:cs="仿宋_GB2312"/>
        </w:rPr>
        <w:t>----前往“浙江政府采购网-下载专区-电子交易客户端”进行下载并安装</w:t>
      </w:r>
      <w:r>
        <w:rPr>
          <w:rFonts w:hint="eastAsia" w:ascii="仿宋_GB2312" w:hAnsi="仿宋" w:eastAsia="仿宋_GB2312" w:cs="仿宋_GB2312"/>
        </w:rPr>
        <w:t>；③</w:t>
      </w:r>
      <w:r>
        <w:rPr>
          <w:rFonts w:ascii="仿宋_GB2312" w:hAnsi="仿宋" w:eastAsia="仿宋_GB2312" w:cs="仿宋_GB2312"/>
        </w:rPr>
        <w:t>招标文件的获取：使用账号登录或者使用CA登录政</w:t>
      </w:r>
      <w:r>
        <w:rPr>
          <w:rFonts w:hint="eastAsia" w:ascii="仿宋_GB2312" w:hAnsi="仿宋" w:eastAsia="仿宋_GB2312" w:cs="仿宋_GB2312"/>
        </w:rPr>
        <w:t>采云平台；进入“项目采购”应用，在获取采购文件菜单中选择项目，获取招标文件；④</w:t>
      </w:r>
      <w:r>
        <w:rPr>
          <w:rFonts w:ascii="仿宋_GB2312" w:hAnsi="仿宋" w:eastAsia="仿宋_GB2312" w:cs="仿宋_GB2312"/>
        </w:rPr>
        <w:t>投标文件的制作：在“政</w:t>
      </w:r>
      <w:r>
        <w:rPr>
          <w:rFonts w:hint="eastAsia" w:ascii="仿宋_GB2312" w:hAnsi="仿宋" w:eastAsia="仿宋_GB2312" w:cs="仿宋_GB2312"/>
        </w:rPr>
        <w:t>采云电子交易客户端”中完成“填写基本信息”、“导入投标文件”、“标书关联”、“标书检查”、“电子签名”、“生成电子标书”等操作；</w:t>
      </w:r>
      <w:r>
        <w:rPr>
          <w:rFonts w:hint="eastAsia" w:ascii="仿宋_GB2312" w:hAnsi="仿宋" w:eastAsia="仿宋_GB2312"/>
        </w:rPr>
        <w:t>⑤</w:t>
      </w:r>
      <w:r>
        <w:rPr>
          <w:rFonts w:ascii="仿宋_GB2312" w:hAnsi="仿宋" w:eastAsia="仿宋_GB2312"/>
        </w:rPr>
        <w:t>采购人、采购机构将依托政</w:t>
      </w:r>
      <w:r>
        <w:rPr>
          <w:rFonts w:hint="eastAsia" w:ascii="仿宋_GB2312" w:hAnsi="仿宋" w:eastAsia="仿宋_GB2312"/>
        </w:rPr>
        <w:t>采云平台完成本项目的电子交易活动，平台不接受未按上述方式获取招标文件的供应商进行投标活动；⑥</w:t>
      </w:r>
      <w:r>
        <w:rPr>
          <w:rFonts w:ascii="仿宋_GB2312" w:hAnsi="仿宋" w:eastAsia="仿宋_GB2312"/>
        </w:rPr>
        <w:t>对未按上述方式获取招标文件的供应商对该文件提出的质疑，采购人或采购代理机构将</w:t>
      </w:r>
      <w:r>
        <w:rPr>
          <w:rFonts w:hint="eastAsia" w:ascii="仿宋_GB2312" w:hAnsi="仿宋" w:eastAsia="仿宋_GB2312"/>
        </w:rPr>
        <w:t>不予处理；⑦</w:t>
      </w:r>
      <w:r>
        <w:rPr>
          <w:rFonts w:ascii="仿宋_GB2312" w:hAnsi="仿宋" w:eastAsia="仿宋_GB2312"/>
        </w:rPr>
        <w:t>不提供招标文件纸质版</w:t>
      </w:r>
      <w:r>
        <w:rPr>
          <w:rFonts w:hint="eastAsia" w:ascii="仿宋_GB2312" w:hAnsi="仿宋" w:eastAsia="仿宋_GB2312"/>
        </w:rPr>
        <w:t>；</w:t>
      </w:r>
      <w:r>
        <w:rPr>
          <w:rFonts w:hint="eastAsia" w:ascii="仿宋_GB2312" w:hAnsi="仿宋" w:eastAsia="仿宋_GB2312" w:cs="仿宋_GB2312"/>
        </w:rPr>
        <w:t>⑧</w:t>
      </w:r>
      <w:r>
        <w:rPr>
          <w:rFonts w:ascii="仿宋_GB2312" w:hAnsi="仿宋" w:eastAsia="仿宋_GB2312" w:cs="仿宋_GB2312"/>
        </w:rPr>
        <w:t>投标文件的传输递交：投标人在投标截止时间前将加密的投标文件上传至政府采购云平台</w:t>
      </w:r>
      <w:r>
        <w:rPr>
          <w:rFonts w:hint="eastAsia" w:ascii="仿宋_GB2312" w:hAnsi="仿宋" w:eastAsia="仿宋_GB2312" w:cs="仿宋_GB2312"/>
        </w:rPr>
        <w:t>；</w:t>
      </w:r>
      <w:r>
        <w:rPr>
          <w:rFonts w:hint="eastAsia" w:ascii="仿宋_GB2312" w:hAnsi="仿宋" w:eastAsia="仿宋_GB2312"/>
        </w:rPr>
        <w:t>⑨</w:t>
      </w:r>
      <w:r>
        <w:rPr>
          <w:rFonts w:hint="eastAsia" w:ascii="仿宋_GB2312" w:hAnsi="仿宋" w:eastAsia="仿宋_GB2312" w:cs="仿宋_GB2312"/>
        </w:rPr>
        <w:t>投标文件的解密：投标人按照平台提示和招标文件的规定在半小时内完成在线解密。通过“政府采购云平台”上传递交的投标文件无法按时解密</w:t>
      </w:r>
      <w:r>
        <w:rPr>
          <w:rFonts w:hint="eastAsia" w:ascii="仿宋_GB2312" w:hAnsi="仿宋" w:eastAsia="仿宋_GB2312" w:cs="仿宋_GB2312"/>
          <w:b/>
        </w:rPr>
        <w:t>（投标人应特别注意CA锁有效性，CA锁延期、补办后，虽硬件介质不变，但锁的证书Key号发生改变，视为不同锁，会导致开标时无法解密投标文件）</w:t>
      </w:r>
      <w:r>
        <w:rPr>
          <w:rFonts w:hint="eastAsia" w:ascii="仿宋_GB2312" w:hAnsi="仿宋" w:eastAsia="仿宋_GB2312" w:cs="仿宋_GB2312"/>
        </w:rPr>
        <w:t>，视为投标文件撤回；⑩</w:t>
      </w:r>
      <w:r>
        <w:rPr>
          <w:rFonts w:ascii="仿宋_GB2312" w:hAnsi="仿宋" w:eastAsia="仿宋_GB2312" w:cs="仿宋_GB2312"/>
        </w:rPr>
        <w:t>具体操作指南：详见政</w:t>
      </w:r>
      <w:r>
        <w:rPr>
          <w:rFonts w:hint="eastAsia" w:ascii="仿宋_GB2312" w:hAnsi="仿宋" w:eastAsia="仿宋_GB2312" w:cs="仿宋_GB2312"/>
        </w:rPr>
        <w:t>采云平台“服务中心</w:t>
      </w:r>
      <w:r>
        <w:rPr>
          <w:rFonts w:ascii="仿宋_GB2312" w:hAnsi="仿宋" w:eastAsia="仿宋_GB2312" w:cs="仿宋_GB2312"/>
        </w:rPr>
        <w:t>-帮助文档-项目采购-操作流程-电子招投标-政府采购项目电子交易管理操作指南-供应商”。</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八、对本次采购提出询问、质疑、投诉，请按以下方式联系</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1、采购人信息</w:t>
      </w:r>
    </w:p>
    <w:p>
      <w:pPr>
        <w:widowControl/>
        <w:spacing w:line="560" w:lineRule="exact"/>
        <w:ind w:firstLine="480" w:firstLineChars="200"/>
        <w:jc w:val="left"/>
        <w:rPr>
          <w:rFonts w:eastAsia="仿宋_GB2312"/>
          <w:kern w:val="0"/>
          <w:sz w:val="24"/>
        </w:rPr>
      </w:pPr>
      <w:r>
        <w:rPr>
          <w:rFonts w:hint="eastAsia" w:ascii="仿宋_GB2312" w:hAnsi="新宋体" w:eastAsia="仿宋_GB2312"/>
          <w:kern w:val="0"/>
          <w:sz w:val="24"/>
        </w:rPr>
        <w:t>名称：绍兴</w:t>
      </w:r>
      <w:r>
        <w:rPr>
          <w:rFonts w:hint="eastAsia" w:eastAsia="仿宋_GB2312" w:cs="仿宋_GB2312"/>
          <w:kern w:val="0"/>
          <w:sz w:val="24"/>
        </w:rPr>
        <w:t>市妇幼保健院</w:t>
      </w:r>
      <w:r>
        <w:rPr>
          <w:rFonts w:eastAsia="仿宋_GB2312"/>
          <w:kern w:val="0"/>
          <w:sz w:val="24"/>
        </w:rPr>
        <w:t xml:space="preserve">      </w:t>
      </w:r>
    </w:p>
    <w:p>
      <w:pPr>
        <w:pStyle w:val="69"/>
        <w:spacing w:afterLines="0" w:line="440" w:lineRule="exact"/>
        <w:ind w:firstLine="480"/>
        <w:rPr>
          <w:rFonts w:ascii="仿宋_GB2312" w:hAnsi="新宋体" w:eastAsia="仿宋_GB2312"/>
          <w:szCs w:val="24"/>
        </w:rPr>
      </w:pPr>
      <w:r>
        <w:rPr>
          <w:rFonts w:hint="eastAsia" w:ascii="仿宋_GB2312" w:hAnsi="新宋体" w:eastAsia="仿宋_GB2312"/>
          <w:szCs w:val="24"/>
        </w:rPr>
        <w:t>地址：绍兴市越城区东街305号</w:t>
      </w:r>
      <w:r>
        <w:rPr>
          <w:rFonts w:ascii="仿宋_GB2312" w:hAnsi="新宋体" w:eastAsia="仿宋_GB2312"/>
          <w:szCs w:val="24"/>
        </w:rPr>
        <w:t> </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传真：/ </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项目联系人（询问）：孔月华   </w:t>
      </w:r>
    </w:p>
    <w:p>
      <w:pPr>
        <w:pStyle w:val="69"/>
        <w:spacing w:afterLines="0" w:line="440" w:lineRule="exact"/>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项目联系方式（询问）：0575-85081491</w:t>
      </w:r>
    </w:p>
    <w:p>
      <w:pPr>
        <w:pStyle w:val="69"/>
        <w:spacing w:afterLines="0" w:line="440" w:lineRule="exact"/>
        <w:ind w:firstLine="480"/>
        <w:rPr>
          <w:rFonts w:ascii="仿宋_GB2312" w:hAnsi="新宋体" w:eastAsia="仿宋_GB2312"/>
          <w:szCs w:val="24"/>
        </w:rPr>
      </w:pPr>
      <w:r>
        <w:rPr>
          <w:rFonts w:hint="eastAsia" w:ascii="仿宋_GB2312" w:hAnsi="新宋体" w:eastAsia="仿宋_GB2312"/>
          <w:szCs w:val="24"/>
        </w:rPr>
        <w:t>质疑联系人：吴寒夕</w:t>
      </w:r>
      <w:r>
        <w:rPr>
          <w:rFonts w:ascii="仿宋_GB2312" w:hAnsi="新宋体" w:eastAsia="仿宋_GB2312"/>
          <w:szCs w:val="24"/>
        </w:rPr>
        <w:t>   </w:t>
      </w:r>
    </w:p>
    <w:p>
      <w:pPr>
        <w:pStyle w:val="69"/>
        <w:spacing w:afterLines="0" w:line="440" w:lineRule="exact"/>
        <w:ind w:firstLine="480"/>
        <w:rPr>
          <w:rFonts w:ascii="仿宋_GB2312" w:hAnsi="新宋体" w:eastAsia="仿宋_GB2312"/>
          <w:szCs w:val="24"/>
        </w:rPr>
      </w:pPr>
      <w:r>
        <w:rPr>
          <w:rFonts w:hint="eastAsia" w:ascii="仿宋_GB2312" w:hAnsi="新宋体" w:eastAsia="仿宋_GB2312"/>
          <w:szCs w:val="24"/>
        </w:rPr>
        <w:t>质疑联系方式：13957597890</w:t>
      </w:r>
      <w:r>
        <w:rPr>
          <w:rFonts w:ascii="仿宋_GB2312" w:hAnsi="新宋体" w:eastAsia="仿宋_GB2312"/>
          <w:szCs w:val="24"/>
        </w:rPr>
        <w:t>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2、采购代理机构信息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名称：绍兴市嘉华项目管理有限公司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地址：绍兴市越城区中兴南路95号</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传真：/</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项目联系人（询问）：王菲尔        </w:t>
      </w:r>
    </w:p>
    <w:p>
      <w:pPr>
        <w:pStyle w:val="69"/>
        <w:spacing w:afterLines="0" w:line="440" w:lineRule="exact"/>
        <w:ind w:firstLine="480"/>
        <w:rPr>
          <w:rFonts w:hint="default" w:ascii="仿宋" w:hAnsi="仿宋" w:eastAsia="仿宋" w:cs="仿宋"/>
          <w:szCs w:val="24"/>
          <w:lang w:val="en-US" w:eastAsia="zh-CN"/>
        </w:rPr>
      </w:pPr>
      <w:r>
        <w:rPr>
          <w:rFonts w:hint="eastAsia" w:ascii="仿宋" w:hAnsi="仿宋" w:eastAsia="仿宋" w:cs="仿宋"/>
          <w:szCs w:val="24"/>
        </w:rPr>
        <w:t>项目联系方式（询问）：</w:t>
      </w:r>
      <w:r>
        <w:rPr>
          <w:rFonts w:hint="eastAsia" w:ascii="仿宋" w:hAnsi="仿宋" w:eastAsia="仿宋" w:cs="仿宋"/>
          <w:szCs w:val="24"/>
          <w:lang w:val="en-US" w:eastAsia="zh-CN"/>
        </w:rPr>
        <w:t>18458500872</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质疑联系人：杨华英</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质疑联系方式：18888705730</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3、同级政府采购监督管理部门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名称：绍兴市财政局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地址：绍兴市越城区凤林西路151号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传真：0575-85209697       </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联系人 ：宋晓林</w:t>
      </w:r>
    </w:p>
    <w:p>
      <w:pPr>
        <w:pStyle w:val="69"/>
        <w:spacing w:afterLines="0" w:line="440" w:lineRule="exact"/>
        <w:ind w:firstLine="48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szCs w:val="24"/>
        </w:rPr>
        <w:t>监督投诉电话：0575-85209697</w:t>
      </w:r>
      <w:r>
        <w:rPr>
          <w:rFonts w:hint="eastAsia" w:ascii="仿宋" w:hAnsi="仿宋" w:eastAsia="仿宋" w:cs="仿宋"/>
          <w:color w:val="000000" w:themeColor="text1"/>
          <w:szCs w:val="24"/>
          <w14:textFill>
            <w14:solidFill>
              <w14:schemeClr w14:val="tx1"/>
            </w14:solidFill>
          </w14:textFill>
        </w:rPr>
        <w:br w:type="textWrapping"/>
      </w:r>
      <w:r>
        <w:rPr>
          <w:rFonts w:hint="eastAsia" w:ascii="仿宋" w:hAnsi="仿宋" w:eastAsia="仿宋" w:cs="仿宋"/>
          <w:color w:val="000000" w:themeColor="text1"/>
          <w:szCs w:val="24"/>
          <w14:textFill>
            <w14:solidFill>
              <w14:schemeClr w14:val="tx1"/>
            </w14:solidFill>
          </w14:textFill>
        </w:rPr>
        <w:t>  若对项目采购电子交易系统操作有疑问，可登录政采云（https://www.zcygov.cn/），点击右侧咨询小采，获取采小蜜智能服务管家帮助，或拨打政采云服务热线400-881-7190获取热线服务帮助。</w:t>
      </w:r>
    </w:p>
    <w:p>
      <w:pPr>
        <w:pStyle w:val="69"/>
        <w:spacing w:afterLines="0" w:line="440" w:lineRule="exact"/>
        <w:ind w:firstLine="480"/>
        <w:jc w:val="left"/>
        <w:rPr>
          <w:rFonts w:ascii="仿宋" w:hAnsi="仿宋" w:eastAsia="仿宋" w:cs="仿宋"/>
          <w:b/>
          <w:bCs/>
          <w:color w:val="3F3F3F"/>
          <w:szCs w:val="24"/>
        </w:rPr>
      </w:pPr>
      <w:r>
        <w:rPr>
          <w:rFonts w:hint="eastAsia" w:ascii="仿宋" w:hAnsi="仿宋" w:eastAsia="仿宋" w:cs="仿宋"/>
          <w:color w:val="000000" w:themeColor="text1"/>
          <w:szCs w:val="24"/>
          <w14:textFill>
            <w14:solidFill>
              <w14:schemeClr w14:val="tx1"/>
            </w14:solidFill>
          </w14:textFill>
        </w:rPr>
        <w:t>CA问题联系电话（人工）：汇信CA 400-888-4636；天谷CA 400-087-8198。</w:t>
      </w:r>
    </w:p>
    <w:p>
      <w:pPr>
        <w:pStyle w:val="69"/>
        <w:spacing w:afterLines="0" w:line="440" w:lineRule="exact"/>
        <w:ind w:firstLine="482"/>
        <w:jc w:val="left"/>
        <w:rPr>
          <w:rFonts w:ascii="仿宋" w:hAnsi="仿宋" w:eastAsia="仿宋" w:cs="仿宋"/>
          <w:b/>
          <w:bCs/>
          <w:color w:val="3F3F3F"/>
          <w:szCs w:val="24"/>
        </w:rPr>
      </w:pPr>
    </w:p>
    <w:p>
      <w:pPr>
        <w:pStyle w:val="69"/>
        <w:spacing w:afterLines="0" w:line="440" w:lineRule="exact"/>
        <w:ind w:firstLine="482"/>
        <w:jc w:val="left"/>
        <w:rPr>
          <w:rFonts w:ascii="仿宋" w:hAnsi="仿宋" w:eastAsia="仿宋" w:cs="仿宋"/>
          <w:b/>
          <w:bCs/>
          <w:color w:val="3F3F3F"/>
          <w:szCs w:val="24"/>
        </w:rPr>
      </w:pPr>
    </w:p>
    <w:p>
      <w:pPr>
        <w:pageBreakBefore/>
        <w:ind w:left="238"/>
        <w:jc w:val="center"/>
        <w:rPr>
          <w:rFonts w:ascii="仿宋" w:hAnsi="仿宋" w:eastAsia="仿宋" w:cs="仿宋"/>
          <w:b/>
          <w:sz w:val="36"/>
          <w:szCs w:val="36"/>
        </w:rPr>
      </w:pPr>
      <w:r>
        <w:rPr>
          <w:rFonts w:hint="eastAsia" w:ascii="仿宋" w:hAnsi="仿宋" w:eastAsia="仿宋" w:cs="仿宋"/>
          <w:b/>
          <w:sz w:val="36"/>
          <w:szCs w:val="36"/>
        </w:rPr>
        <w:t>第二部分 投标须知</w:t>
      </w:r>
    </w:p>
    <w:p>
      <w:pPr>
        <w:ind w:left="238"/>
        <w:jc w:val="center"/>
        <w:rPr>
          <w:rFonts w:ascii="仿宋" w:hAnsi="仿宋" w:eastAsia="仿宋" w:cs="仿宋"/>
          <w:b/>
          <w:sz w:val="30"/>
          <w:szCs w:val="36"/>
        </w:rPr>
      </w:pPr>
      <w:bookmarkStart w:id="0" w:name="_Hlk47616320"/>
      <w:r>
        <w:rPr>
          <w:rFonts w:hint="eastAsia" w:ascii="仿宋" w:hAnsi="仿宋" w:eastAsia="仿宋" w:cs="仿宋"/>
          <w:b/>
          <w:sz w:val="30"/>
          <w:szCs w:val="36"/>
        </w:rPr>
        <w:t>前附表</w:t>
      </w:r>
    </w:p>
    <w:tbl>
      <w:tblPr>
        <w:tblStyle w:val="4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943"/>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序号</w:t>
            </w:r>
          </w:p>
        </w:tc>
        <w:tc>
          <w:tcPr>
            <w:tcW w:w="8416" w:type="dxa"/>
            <w:gridSpan w:val="2"/>
            <w:vAlign w:val="center"/>
          </w:tcPr>
          <w:p>
            <w:pPr>
              <w:spacing w:line="440" w:lineRule="exact"/>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p>
        </w:tc>
        <w:tc>
          <w:tcPr>
            <w:tcW w:w="8416" w:type="dxa"/>
            <w:gridSpan w:val="2"/>
            <w:vAlign w:val="center"/>
          </w:tcPr>
          <w:p>
            <w:pPr>
              <w:snapToGrid w:val="0"/>
              <w:spacing w:line="420" w:lineRule="exact"/>
              <w:rPr>
                <w:rFonts w:ascii="仿宋" w:hAnsi="仿宋" w:eastAsia="仿宋" w:cs="仿宋"/>
                <w:sz w:val="24"/>
              </w:rPr>
            </w:pPr>
            <w:r>
              <w:rPr>
                <w:rFonts w:hint="eastAsia" w:ascii="仿宋" w:hAnsi="仿宋" w:eastAsia="仿宋" w:cs="仿宋"/>
                <w:b/>
                <w:sz w:val="24"/>
              </w:rPr>
              <w:t>投标响应人按照项目要求特许资格、资信证明文件</w:t>
            </w:r>
            <w:r>
              <w:rPr>
                <w:rFonts w:hint="eastAsia" w:ascii="仿宋_GB2312" w:hAnsi="仿宋_GB2312" w:eastAsia="仿宋_GB2312" w:cs="仿宋_GB2312"/>
                <w:b/>
                <w:sz w:val="24"/>
              </w:rPr>
              <w:t>（如有）</w:t>
            </w:r>
            <w:r>
              <w:rPr>
                <w:rFonts w:hint="eastAsia" w:ascii="仿宋" w:hAnsi="仿宋" w:eastAsia="仿宋" w:cs="仿宋"/>
                <w:sz w:val="24"/>
              </w:rPr>
              <w:t>：</w:t>
            </w:r>
          </w:p>
          <w:p>
            <w:pPr>
              <w:spacing w:line="420" w:lineRule="exact"/>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投标响应人或产品进入市场须先行取得相关认证或许可的，投标响应人须在投标响应文件中提供相关的认证或许可证明材料。未经认证、许可，或者虽经认证、许可但相关资质证书已经失效的投标响应人，不能推荐、确认为中标投标响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8416" w:type="dxa"/>
            <w:gridSpan w:val="2"/>
            <w:vAlign w:val="center"/>
          </w:tcPr>
          <w:p>
            <w:pPr>
              <w:snapToGrid w:val="0"/>
              <w:spacing w:line="420" w:lineRule="exact"/>
              <w:rPr>
                <w:rFonts w:ascii="仿宋" w:hAnsi="仿宋" w:eastAsia="仿宋" w:cs="仿宋"/>
                <w:b/>
                <w:sz w:val="24"/>
              </w:rPr>
            </w:pPr>
            <w:r>
              <w:rPr>
                <w:rFonts w:hint="eastAsia" w:ascii="仿宋" w:hAnsi="仿宋" w:eastAsia="仿宋" w:cs="仿宋"/>
                <w:b/>
                <w:sz w:val="24"/>
              </w:rPr>
              <w:t>资格审查方式：</w:t>
            </w:r>
          </w:p>
          <w:p>
            <w:pPr>
              <w:snapToGrid w:val="0"/>
              <w:spacing w:line="420" w:lineRule="exact"/>
              <w:rPr>
                <w:rFonts w:ascii="仿宋" w:hAnsi="仿宋" w:eastAsia="仿宋" w:cs="仿宋"/>
                <w:b/>
                <w:sz w:val="24"/>
              </w:rPr>
            </w:pPr>
            <w:r>
              <w:rPr>
                <w:rFonts w:hint="eastAsia" w:ascii="仿宋" w:hAnsi="仿宋" w:eastAsia="仿宋" w:cs="仿宋"/>
                <w:b/>
                <w:sz w:val="24"/>
              </w:rPr>
              <w:t>1、资格后审。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3</w:t>
            </w:r>
          </w:p>
        </w:tc>
        <w:tc>
          <w:tcPr>
            <w:tcW w:w="8416" w:type="dxa"/>
            <w:gridSpan w:val="2"/>
            <w:vAlign w:val="center"/>
          </w:tcPr>
          <w:p>
            <w:pPr>
              <w:autoSpaceDE w:val="0"/>
              <w:autoSpaceDN w:val="0"/>
              <w:spacing w:line="420" w:lineRule="exact"/>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投标有效期为从提交投标响应文件的截止之日起90天。</w:t>
            </w:r>
            <w:r>
              <w:rPr>
                <w:rFonts w:hint="eastAsia" w:ascii="仿宋" w:hAnsi="仿宋" w:eastAsia="仿宋" w:cs="仿宋"/>
                <w:b/>
                <w:sz w:val="24"/>
              </w:rPr>
              <w:t>投标响应人的投标响应文件中承</w:t>
            </w:r>
            <w:r>
              <w:rPr>
                <w:rFonts w:hint="eastAsia" w:ascii="仿宋" w:hAnsi="仿宋" w:eastAsia="仿宋" w:cs="仿宋"/>
                <w:b/>
                <w:sz w:val="24"/>
                <w:szCs w:val="21"/>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4</w:t>
            </w:r>
          </w:p>
        </w:tc>
        <w:tc>
          <w:tcPr>
            <w:tcW w:w="8416" w:type="dxa"/>
            <w:gridSpan w:val="2"/>
            <w:vAlign w:val="center"/>
          </w:tcPr>
          <w:p>
            <w:pPr>
              <w:spacing w:line="420" w:lineRule="exact"/>
              <w:rPr>
                <w:rFonts w:ascii="仿宋" w:hAnsi="仿宋" w:eastAsia="仿宋" w:cs="仿宋"/>
                <w:sz w:val="24"/>
              </w:rPr>
            </w:pPr>
            <w:r>
              <w:rPr>
                <w:rFonts w:hint="eastAsia" w:ascii="仿宋_GB2312" w:hAnsi="仿宋" w:eastAsia="仿宋_GB2312" w:cs="仿宋_GB2312"/>
                <w:b/>
                <w:sz w:val="24"/>
              </w:rPr>
              <w:t>转包：</w:t>
            </w:r>
            <w:r>
              <w:rPr>
                <w:rFonts w:hint="eastAsia" w:ascii="仿宋_GB2312" w:hAnsi="仿宋" w:eastAsia="仿宋_GB2312" w:cs="仿宋_GB2312"/>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5</w:t>
            </w:r>
          </w:p>
        </w:tc>
        <w:tc>
          <w:tcPr>
            <w:tcW w:w="8416" w:type="dxa"/>
            <w:gridSpan w:val="2"/>
            <w:vAlign w:val="center"/>
          </w:tcPr>
          <w:p>
            <w:pPr>
              <w:spacing w:line="440" w:lineRule="exact"/>
              <w:rPr>
                <w:rFonts w:ascii="仿宋_GB2312" w:hAnsi="仿宋" w:eastAsia="仿宋_GB2312"/>
                <w:sz w:val="24"/>
              </w:rPr>
            </w:pPr>
            <w:r>
              <w:rPr>
                <w:rFonts w:hint="eastAsia" w:ascii="仿宋_GB2312" w:hAnsi="仿宋" w:eastAsia="仿宋_GB2312" w:cs="仿宋_GB2312"/>
                <w:b/>
                <w:sz w:val="24"/>
              </w:rPr>
              <w:t>分包：</w:t>
            </w:r>
            <w:r>
              <w:rPr>
                <w:rFonts w:ascii="仿宋_GB2312" w:hAnsi="仿宋" w:eastAsia="仿宋_GB2312" w:cs="Arial"/>
                <w:kern w:val="0"/>
                <w:sz w:val="24"/>
              </w:rPr>
              <w:sym w:font="Wingdings" w:char="00FE"/>
            </w:r>
            <w:r>
              <w:rPr>
                <w:rFonts w:ascii="仿宋_GB2312" w:hAnsi="仿宋" w:eastAsia="仿宋_GB2312" w:cs="Arial"/>
                <w:kern w:val="0"/>
                <w:sz w:val="24"/>
              </w:rPr>
              <w:t xml:space="preserve"> A</w:t>
            </w:r>
            <w:r>
              <w:rPr>
                <w:rFonts w:hint="eastAsia" w:ascii="仿宋_GB2312" w:hAnsi="仿宋" w:eastAsia="仿宋_GB2312"/>
                <w:sz w:val="24"/>
              </w:rPr>
              <w:t>不同意分包。</w:t>
            </w:r>
          </w:p>
          <w:p>
            <w:pPr>
              <w:spacing w:line="420" w:lineRule="exact"/>
              <w:ind w:firstLine="720" w:firstLineChars="300"/>
              <w:rPr>
                <w:rFonts w:ascii="仿宋" w:hAnsi="仿宋" w:eastAsia="仿宋" w:cs="仿宋"/>
                <w:sz w:val="24"/>
              </w:rPr>
            </w:pPr>
            <w:r>
              <w:rPr>
                <w:rFonts w:ascii="仿宋_GB2312" w:hAnsi="仿宋" w:eastAsia="仿宋_GB2312" w:cs="Arial"/>
                <w:kern w:val="0"/>
                <w:sz w:val="24"/>
              </w:rPr>
              <w:sym w:font="Wingdings" w:char="00A8"/>
            </w:r>
            <w:r>
              <w:rPr>
                <w:rFonts w:ascii="仿宋_GB2312" w:hAnsi="仿宋" w:eastAsia="仿宋_GB2312" w:cs="Arial"/>
                <w:kern w:val="0"/>
                <w:sz w:val="24"/>
              </w:rPr>
              <w:t xml:space="preserve"> B</w:t>
            </w:r>
            <w:r>
              <w:rPr>
                <w:rFonts w:hint="eastAsia" w:ascii="仿宋_GB2312" w:hAnsi="仿宋" w:eastAsia="仿宋_GB2312"/>
                <w:sz w:val="24"/>
              </w:rPr>
              <w:t>同意将非主体、非关键性的工作分包。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6</w:t>
            </w:r>
          </w:p>
        </w:tc>
        <w:tc>
          <w:tcPr>
            <w:tcW w:w="8416" w:type="dxa"/>
            <w:gridSpan w:val="2"/>
            <w:vAlign w:val="center"/>
          </w:tcPr>
          <w:p>
            <w:pPr>
              <w:spacing w:line="420" w:lineRule="exact"/>
              <w:rPr>
                <w:rFonts w:ascii="仿宋" w:hAnsi="仿宋" w:eastAsia="仿宋" w:cs="仿宋"/>
                <w:sz w:val="24"/>
              </w:rPr>
            </w:pPr>
            <w:r>
              <w:rPr>
                <w:rFonts w:hint="eastAsia" w:ascii="仿宋" w:hAnsi="仿宋" w:eastAsia="仿宋" w:cs="仿宋"/>
                <w:b/>
                <w:sz w:val="24"/>
              </w:rPr>
              <w:t>投标响应文件份数：</w:t>
            </w:r>
            <w:r>
              <w:rPr>
                <w:rFonts w:hint="eastAsia" w:ascii="仿宋" w:hAnsi="仿宋" w:eastAsia="仿宋" w:cs="仿宋"/>
                <w:sz w:val="24"/>
              </w:rPr>
              <w:t>本项目实行网上投标，投标响应人于“政采云”上提供电子投标响应文件。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7</w:t>
            </w:r>
          </w:p>
        </w:tc>
        <w:tc>
          <w:tcPr>
            <w:tcW w:w="8416" w:type="dxa"/>
            <w:gridSpan w:val="2"/>
            <w:vAlign w:val="center"/>
          </w:tcPr>
          <w:p>
            <w:pPr>
              <w:autoSpaceDE w:val="0"/>
              <w:autoSpaceDN w:val="0"/>
              <w:spacing w:line="440" w:lineRule="exact"/>
              <w:textAlignment w:val="bottom"/>
              <w:rPr>
                <w:rFonts w:ascii="仿宋" w:hAnsi="仿宋" w:eastAsia="仿宋" w:cs="仿宋_GB2312"/>
                <w:b/>
                <w:sz w:val="24"/>
              </w:rPr>
            </w:pPr>
            <w:r>
              <w:rPr>
                <w:rFonts w:hint="eastAsia" w:ascii="仿宋" w:hAnsi="仿宋" w:eastAsia="仿宋" w:cs="仿宋_GB2312"/>
                <w:b/>
                <w:sz w:val="24"/>
              </w:rPr>
              <w:t>开标前现场踏勘：</w:t>
            </w:r>
          </w:p>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83471792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834717923"/>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sym w:font="Wingdings" w:char="00FE"/>
                        </w:r>
                      </w:sdtContent>
                    </w:sdt>
                  </w:sdtContent>
                </w:sdt>
              </w:sdtContent>
            </w:sdt>
            <w:r>
              <w:rPr>
                <w:rFonts w:ascii="仿宋_GB2312" w:hAnsi="仿宋" w:eastAsia="仿宋_GB2312" w:cs="Arial"/>
                <w:kern w:val="0"/>
                <w:sz w:val="24"/>
              </w:rPr>
              <w:t>A</w:t>
            </w:r>
            <w:r>
              <w:rPr>
                <w:rFonts w:hint="eastAsia" w:ascii="仿宋_GB2312" w:hAnsi="仿宋" w:eastAsia="仿宋_GB2312"/>
                <w:sz w:val="24"/>
              </w:rPr>
              <w:t>不组织。</w:t>
            </w:r>
          </w:p>
          <w:p>
            <w:pPr>
              <w:autoSpaceDE w:val="0"/>
              <w:autoSpaceDN w:val="0"/>
              <w:spacing w:line="420" w:lineRule="exact"/>
              <w:textAlignment w:val="bottom"/>
              <w:rPr>
                <w:rFonts w:ascii="仿宋" w:hAnsi="仿宋" w:eastAsia="仿宋" w:cs="仿宋"/>
                <w:b/>
                <w:sz w:val="24"/>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245484608"/>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sym w:font="Wingdings" w:char="00A8"/>
                    </w:r>
                  </w:sdtContent>
                </w:sdt>
              </w:sdtContent>
            </w:sdt>
            <w:r>
              <w:rPr>
                <w:rFonts w:ascii="仿宋_GB2312" w:hAnsi="仿宋" w:eastAsia="仿宋_GB2312"/>
                <w:kern w:val="0"/>
                <w:sz w:val="24"/>
              </w:rPr>
              <w:t>B组织，现场踏勘截止</w:t>
            </w:r>
            <w:r>
              <w:rPr>
                <w:rFonts w:hint="eastAsia" w:ascii="仿宋_GB2312" w:hAnsi="仿宋" w:eastAsia="仿宋_GB2312"/>
                <w:sz w:val="24"/>
              </w:rPr>
              <w:t>时间：</w:t>
            </w:r>
            <w:r>
              <w:rPr>
                <w:rFonts w:ascii="仿宋_GB2312" w:hAnsi="仿宋" w:eastAsia="仿宋_GB2312"/>
                <w:sz w:val="24"/>
                <w:u w:val="single"/>
              </w:rPr>
              <w:t xml:space="preserve"> 开标前一个工作日下午</w:t>
            </w:r>
            <w:r>
              <w:rPr>
                <w:rFonts w:hint="eastAsia" w:ascii="仿宋_GB2312" w:hAnsi="仿宋" w:eastAsia="仿宋_GB2312"/>
                <w:sz w:val="24"/>
                <w:u w:val="single"/>
              </w:rPr>
              <w:t>17时整前</w:t>
            </w:r>
            <w:r>
              <w:rPr>
                <w:rFonts w:ascii="仿宋_GB2312" w:hAnsi="仿宋" w:eastAsia="仿宋_GB2312"/>
                <w:sz w:val="24"/>
              </w:rPr>
              <w:t>,地点：</w:t>
            </w:r>
            <w:r>
              <w:rPr>
                <w:rFonts w:hint="eastAsia" w:ascii="仿宋_GB2312" w:hAnsi="仿宋" w:eastAsia="仿宋_GB2312"/>
                <w:sz w:val="24"/>
                <w:u w:val="single"/>
              </w:rPr>
              <w:t xml:space="preserve">       </w:t>
            </w: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8</w:t>
            </w:r>
          </w:p>
        </w:tc>
        <w:tc>
          <w:tcPr>
            <w:tcW w:w="8416" w:type="dxa"/>
            <w:gridSpan w:val="2"/>
            <w:vAlign w:val="center"/>
          </w:tcPr>
          <w:p>
            <w:pPr>
              <w:spacing w:line="440" w:lineRule="exact"/>
              <w:rPr>
                <w:rFonts w:ascii="仿宋_GB2312" w:hAnsi="宋体" w:eastAsia="仿宋_GB2312"/>
                <w:b/>
                <w:sz w:val="24"/>
              </w:rPr>
            </w:pPr>
            <w:r>
              <w:rPr>
                <w:rFonts w:hint="eastAsia" w:ascii="仿宋_GB2312" w:hAnsi="宋体" w:eastAsia="仿宋_GB2312"/>
                <w:b/>
                <w:sz w:val="24"/>
              </w:rPr>
              <w:t>样品提供：</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745761637"/>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sym w:font="Wingdings" w:char="F0FE"/>
                    </w:r>
                  </w:sdtContent>
                </w:sdt>
              </w:sdtContent>
            </w:sdt>
            <w:r>
              <w:rPr>
                <w:rFonts w:hint="eastAsia"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40371044"/>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sym w:font="Wingdings" w:char="00A8"/>
                    </w:r>
                  </w:sdtContent>
                </w:sdt>
              </w:sdtContent>
            </w:sdt>
            <w:r>
              <w:rPr>
                <w:rFonts w:hint="eastAsia" w:ascii="仿宋_GB2312" w:hAnsi="仿宋" w:eastAsia="仿宋_GB2312"/>
                <w:kern w:val="0"/>
                <w:sz w:val="24"/>
              </w:rPr>
              <w:t>B要求提供，</w:t>
            </w:r>
          </w:p>
          <w:p>
            <w:pPr>
              <w:spacing w:line="360" w:lineRule="auto"/>
              <w:rPr>
                <w:rFonts w:ascii="仿宋_GB2312" w:hAnsi="仿宋" w:eastAsia="仿宋_GB2312"/>
                <w:kern w:val="0"/>
                <w:sz w:val="24"/>
              </w:rPr>
            </w:pPr>
            <w:r>
              <w:rPr>
                <w:rFonts w:hint="eastAsia" w:ascii="仿宋_GB2312" w:hAnsi="仿宋" w:eastAsia="仿宋_GB2312"/>
                <w:kern w:val="0"/>
                <w:sz w:val="24"/>
              </w:rPr>
              <w:t>（1）</w:t>
            </w:r>
            <w:r>
              <w:rPr>
                <w:rFonts w:hint="eastAsia" w:ascii="仿宋_GB2312" w:hAnsi="仿宋" w:eastAsia="仿宋_GB2312"/>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（2）</w:t>
            </w:r>
            <w:r>
              <w:rPr>
                <w:rFonts w:hint="eastAsia" w:ascii="仿宋_GB2312" w:hAnsi="仿宋" w:eastAsia="仿宋_GB2312"/>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（3）样品的评标方法以及评标标准</w:t>
            </w:r>
            <w:r>
              <w:rPr>
                <w:rFonts w:hint="eastAsia" w:ascii="仿宋_GB2312" w:hAnsi="仿宋" w:eastAsia="仿宋_GB2312"/>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（4）是否需要随样品提交检测报告：</w:t>
            </w:r>
            <w:sdt>
              <w:sdtPr>
                <w:rPr>
                  <w:rFonts w:hint="eastAsia" w:ascii="仿宋_GB2312" w:hAnsi="仿宋" w:eastAsia="仿宋_GB2312" w:cs="Arial"/>
                  <w:kern w:val="0"/>
                  <w:sz w:val="24"/>
                </w:rPr>
                <w:id w:val="1303421454"/>
              </w:sdtPr>
              <w:sdtEndPr>
                <w:rPr>
                  <w:rFonts w:hint="eastAsia" w:ascii="仿宋_GB2312" w:hAnsi="MS Gothic" w:eastAsia="仿宋_GB2312" w:cs="Arial"/>
                  <w:kern w:val="0"/>
                  <w:sz w:val="24"/>
                </w:rPr>
              </w:sdtEndPr>
              <w:sdtContent>
                <w:r>
                  <w:rPr>
                    <w:rFonts w:hint="eastAsia" w:ascii="仿宋_GB2312" w:hAnsi="MS Gothic" w:eastAsia="仿宋_GB2312" w:cs="Arial"/>
                    <w:kern w:val="0"/>
                    <w:sz w:val="24"/>
                  </w:rPr>
                  <w:t>□</w:t>
                </w:r>
              </w:sdtContent>
            </w:sdt>
            <w:r>
              <w:rPr>
                <w:rFonts w:hint="eastAsia" w:ascii="仿宋_GB2312" w:hAnsi="仿宋" w:eastAsia="仿宋_GB2312" w:cs="Arial"/>
                <w:kern w:val="0"/>
                <w:sz w:val="24"/>
              </w:rPr>
              <w:t>否</w:t>
            </w:r>
            <w:r>
              <w:rPr>
                <w:rFonts w:hint="eastAsia" w:ascii="仿宋_GB2312" w:hAnsi="仿宋" w:eastAsia="仿宋_GB2312"/>
                <w:kern w:val="0"/>
                <w:sz w:val="24"/>
              </w:rPr>
              <w:t>；</w:t>
            </w:r>
            <w:sdt>
              <w:sdtPr>
                <w:rPr>
                  <w:rFonts w:hint="eastAsia" w:ascii="仿宋_GB2312" w:hAnsi="仿宋" w:eastAsia="仿宋_GB2312" w:cs="Arial"/>
                  <w:kern w:val="0"/>
                  <w:sz w:val="24"/>
                </w:rPr>
                <w:id w:val="1621728433"/>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t>□</w:t>
                </w:r>
              </w:sdtContent>
            </w:sdt>
            <w:r>
              <w:rPr>
                <w:rFonts w:hint="eastAsia"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。请投标响应人在上述时间内提供样品并按规定位置安装完毕。超过截止时间的，采购人或采购代理机构将不予接收，并将清场并封闭样品现场。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hint="eastAsia" w:ascii="仿宋_GB2312" w:hAnsi="仿宋" w:eastAsia="仿宋_GB2312"/>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autoSpaceDE w:val="0"/>
              <w:autoSpaceDN w:val="0"/>
              <w:adjustRightInd w:val="0"/>
              <w:spacing w:line="420" w:lineRule="exact"/>
              <w:jc w:val="left"/>
              <w:rPr>
                <w:rFonts w:ascii="仿宋" w:hAnsi="仿宋" w:eastAsia="仿宋" w:cs="仿宋"/>
                <w:b/>
                <w:color w:val="000000" w:themeColor="text1"/>
                <w:sz w:val="24"/>
                <w14:textFill>
                  <w14:solidFill>
                    <w14:schemeClr w14:val="tx1"/>
                  </w14:solidFill>
                </w14:textFill>
              </w:rPr>
            </w:pPr>
            <w:r>
              <w:rPr>
                <w:rFonts w:hint="eastAsia" w:ascii="仿宋_GB2312" w:hAnsi="仿宋" w:eastAsia="仿宋_GB2312"/>
                <w:sz w:val="24"/>
              </w:rPr>
              <w:t>（7）制作、运输、安装和保管样品所发生的一切费用由投标响应人自理。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9</w:t>
            </w:r>
          </w:p>
        </w:tc>
        <w:tc>
          <w:tcPr>
            <w:tcW w:w="8416" w:type="dxa"/>
            <w:gridSpan w:val="2"/>
            <w:vAlign w:val="center"/>
          </w:tcPr>
          <w:p>
            <w:pPr>
              <w:spacing w:line="360" w:lineRule="auto"/>
              <w:rPr>
                <w:rFonts w:ascii="仿宋" w:eastAsia="仿宋"/>
                <w:b/>
                <w:color w:val="000000"/>
                <w:sz w:val="24"/>
              </w:rPr>
            </w:pPr>
            <w:r>
              <w:rPr>
                <w:rFonts w:hint="eastAsia" w:ascii="仿宋" w:eastAsia="仿宋"/>
                <w:b/>
                <w:color w:val="000000"/>
                <w:sz w:val="24"/>
              </w:rPr>
              <w:t>是否演示：</w:t>
            </w:r>
          </w:p>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sdtPr>
              <w:sdtEndPr>
                <w:rPr>
                  <w:rFonts w:hint="default" w:ascii="仿宋_GB2312" w:hAnsi="仿宋" w:eastAsia="仿宋_GB2312" w:cs="Arial"/>
                  <w:kern w:val="0"/>
                  <w:sz w:val="24"/>
                </w:rPr>
              </w:sdtEndPr>
              <w:sdtContent>
                <w:r>
                  <w:rPr>
                    <w:rFonts w:ascii="仿宋_GB2312" w:hAnsi="仿宋" w:eastAsia="仿宋_GB2312" w:cs="Arial"/>
                    <w:kern w:val="0"/>
                    <w:sz w:val="24"/>
                  </w:rPr>
                  <w:sym w:font="Wingdings" w:char="F0FE"/>
                </w:r>
                <w:r>
                  <w:rPr>
                    <w:rFonts w:hint="eastAsia" w:ascii="仿宋_GB2312" w:hAnsi="仿宋" w:eastAsia="仿宋_GB2312" w:cs="Arial"/>
                    <w:kern w:val="0"/>
                    <w:sz w:val="24"/>
                  </w:rPr>
                  <w:t>不需要演示</w:t>
                </w:r>
              </w:sdtContent>
            </w:sdt>
            <w:r>
              <w:rPr>
                <w:rFonts w:hint="eastAsia" w:ascii="仿宋_GB2312" w:hAnsi="仿宋" w:eastAsia="仿宋_GB2312" w:cs="Arial"/>
                <w:kern w:val="0"/>
                <w:sz w:val="24"/>
              </w:rPr>
              <w:t>。</w:t>
            </w:r>
          </w:p>
          <w:p>
            <w:pPr>
              <w:autoSpaceDE w:val="0"/>
              <w:autoSpaceDN w:val="0"/>
              <w:textAlignment w:val="bottom"/>
              <w:rPr>
                <w:rFonts w:ascii="仿宋_GB2312" w:hAnsi="仿宋" w:eastAsia="仿宋_GB2312" w:cs="Arial"/>
                <w:kern w:val="0"/>
                <w:sz w:val="24"/>
              </w:rPr>
            </w:pPr>
            <w:sdt>
              <w:sdtPr>
                <w:rPr>
                  <w:rFonts w:hint="eastAsia" w:ascii="仿宋_GB2312" w:hAnsi="仿宋" w:eastAsia="仿宋_GB2312" w:cs="Arial"/>
                  <w:kern w:val="0"/>
                  <w:sz w:val="24"/>
                </w:rPr>
                <w:id w:val="-52852824"/>
              </w:sdtPr>
              <w:sdtEndPr>
                <w:rPr>
                  <w:rFonts w:hint="default" w:ascii="仿宋_GB2312" w:hAnsi="仿宋" w:eastAsia="仿宋_GB2312" w:cs="Arial"/>
                  <w:kern w:val="0"/>
                  <w:sz w:val="24"/>
                </w:rPr>
              </w:sdtEndPr>
              <w:sdtContent>
                <w:sdt>
                  <w:sdtPr>
                    <w:rPr>
                      <w:rFonts w:hint="eastAsia" w:ascii="仿宋_GB2312" w:hAnsi="仿宋" w:eastAsia="仿宋_GB2312" w:cs="Arial"/>
                      <w:kern w:val="0"/>
                      <w:sz w:val="24"/>
                    </w:rPr>
                    <w:id w:val="-1730523682"/>
                  </w:sdtPr>
                  <w:sdtEndPr>
                    <w:rPr>
                      <w:rFonts w:hint="default" w:ascii="仿宋_GB2312" w:hAnsi="仿宋" w:eastAsia="仿宋_GB2312" w:cs="Arial"/>
                      <w:kern w:val="0"/>
                      <w:sz w:val="24"/>
                    </w:rPr>
                  </w:sdtEndPr>
                  <w:sdtContent>
                    <w:r>
                      <w:rPr>
                        <w:rFonts w:hint="eastAsia" w:ascii="仿宋_GB2312" w:hAnsi="MS Gothic" w:eastAsia="仿宋_GB2312" w:cs="Arial"/>
                        <w:kern w:val="0"/>
                        <w:sz w:val="24"/>
                      </w:rPr>
                      <w:sym w:font="Wingdings" w:char="00A8"/>
                    </w:r>
                    <w:r>
                      <w:rPr>
                        <w:rFonts w:hint="eastAsia" w:ascii="仿宋_GB2312" w:hAnsi="仿宋" w:eastAsia="仿宋_GB2312" w:cs="Arial"/>
                        <w:kern w:val="0"/>
                        <w:sz w:val="24"/>
                      </w:rPr>
                      <w:t>需要演示</w:t>
                    </w:r>
                  </w:sdtContent>
                </w:sdt>
              </w:sdtContent>
            </w:sdt>
            <w:r>
              <w:rPr>
                <w:rFonts w:hint="eastAsia" w:ascii="仿宋_GB2312" w:hAnsi="仿宋" w:eastAsia="仿宋_GB2312" w:cs="Arial"/>
                <w:kern w:val="0"/>
                <w:sz w:val="24"/>
              </w:rPr>
              <w:t>。</w:t>
            </w:r>
          </w:p>
          <w:p>
            <w:pPr>
              <w:spacing w:line="440" w:lineRule="exact"/>
              <w:rPr>
                <w:rFonts w:ascii="仿宋_GB2312" w:hAnsi="仿宋_GB2312" w:eastAsia="仿宋_GB2312" w:cs="仿宋_GB2312"/>
                <w:sz w:val="24"/>
                <w:lang w:val="zh-CN"/>
              </w:rPr>
            </w:pPr>
            <w:r>
              <w:rPr>
                <w:rFonts w:hint="eastAsia" w:ascii="仿宋_GB2312" w:hAnsi="仿宋_GB2312" w:eastAsia="仿宋_GB2312" w:cs="仿宋_GB2312"/>
                <w:b/>
                <w:bCs/>
                <w:sz w:val="24"/>
              </w:rPr>
              <w:t>演示(讲解)：</w:t>
            </w:r>
            <w:r>
              <w:rPr>
                <w:rFonts w:hint="eastAsia" w:ascii="仿宋_GB2312" w:hAnsi="仿宋_GB2312" w:eastAsia="仿宋_GB2312" w:cs="仿宋_GB2312"/>
                <w:sz w:val="24"/>
                <w:lang w:val="zh-CN"/>
              </w:rPr>
              <w:t>在评标时安排每个投标响应人进行（远程</w:t>
            </w:r>
            <w:r>
              <w:rPr>
                <w:rFonts w:hint="eastAsia" w:ascii="仿宋_GB2312" w:hAnsi="仿宋_GB2312" w:eastAsia="仿宋_GB2312" w:cs="仿宋_GB2312"/>
                <w:sz w:val="24"/>
              </w:rPr>
              <w:t>/现场）</w:t>
            </w:r>
            <w:r>
              <w:rPr>
                <w:rFonts w:hint="eastAsia" w:ascii="仿宋_GB2312" w:hAnsi="仿宋_GB2312" w:eastAsia="仿宋_GB2312" w:cs="仿宋_GB2312"/>
                <w:sz w:val="24"/>
                <w:lang w:val="zh-CN"/>
              </w:rPr>
              <w:t>演示，</w:t>
            </w:r>
            <w:r>
              <w:rPr>
                <w:rFonts w:hint="eastAsia" w:ascii="仿宋_GB2312" w:hAnsi="仿宋_GB2312" w:eastAsia="仿宋_GB2312" w:cs="仿宋_GB2312"/>
                <w:sz w:val="24"/>
              </w:rPr>
              <w:t>演示</w:t>
            </w:r>
            <w:r>
              <w:rPr>
                <w:rFonts w:hint="eastAsia" w:ascii="仿宋_GB2312" w:hAnsi="仿宋_GB2312" w:eastAsia="仿宋_GB2312" w:cs="仿宋_GB2312"/>
                <w:sz w:val="24"/>
                <w:lang w:val="zh-CN"/>
              </w:rPr>
              <w:t>后按要求解答评标委员会的提问。</w:t>
            </w:r>
          </w:p>
          <w:p>
            <w:pPr>
              <w:spacing w:line="440" w:lineRule="exact"/>
              <w:rPr>
                <w:rFonts w:ascii="仿宋_GB2312" w:hAnsi="仿宋_GB2312" w:eastAsia="仿宋_GB2312" w:cs="仿宋_GB2312"/>
                <w:sz w:val="24"/>
              </w:rPr>
            </w:pPr>
            <w:r>
              <w:rPr>
                <w:rFonts w:hint="eastAsia" w:ascii="仿宋_GB2312" w:hAnsi="仿宋_GB2312" w:eastAsia="仿宋_GB2312" w:cs="仿宋_GB2312"/>
                <w:b/>
                <w:bCs/>
                <w:sz w:val="24"/>
                <w:lang w:val="zh-CN"/>
              </w:rPr>
              <w:t>演示设备：</w:t>
            </w:r>
            <w:r>
              <w:rPr>
                <w:rFonts w:hint="eastAsia" w:ascii="仿宋_GB2312" w:hAnsi="仿宋_GB2312" w:eastAsia="仿宋_GB2312" w:cs="仿宋_GB2312"/>
                <w:sz w:val="24"/>
              </w:rPr>
              <w:t>演示所需设备由投标响应人自行准备。</w:t>
            </w:r>
          </w:p>
          <w:p>
            <w:pPr>
              <w:spacing w:line="440" w:lineRule="exact"/>
              <w:rPr>
                <w:rFonts w:ascii="仿宋_GB2312" w:hAnsi="仿宋_GB2312" w:eastAsia="仿宋_GB2312" w:cs="仿宋_GB2312"/>
                <w:sz w:val="24"/>
                <w:lang w:val="zh-CN"/>
              </w:rPr>
            </w:pPr>
            <w:r>
              <w:rPr>
                <w:rFonts w:hint="eastAsia" w:ascii="仿宋_GB2312" w:hAnsi="仿宋_GB2312" w:eastAsia="仿宋_GB2312" w:cs="仿宋_GB2312"/>
                <w:b/>
                <w:bCs/>
                <w:sz w:val="24"/>
                <w:lang w:val="zh-CN"/>
              </w:rPr>
              <w:t>演示时间：</w:t>
            </w:r>
            <w:r>
              <w:rPr>
                <w:rFonts w:hint="eastAsia" w:ascii="仿宋_GB2312" w:hAnsi="仿宋_GB2312" w:eastAsia="仿宋_GB2312" w:cs="仿宋_GB2312"/>
                <w:sz w:val="24"/>
                <w:lang w:val="zh-CN"/>
              </w:rPr>
              <w:t>每个投标响应人演示开始前的调试准备时间不超过15分钟，演示时间不超过15分钟，</w:t>
            </w:r>
            <w:r>
              <w:rPr>
                <w:rFonts w:hint="eastAsia" w:ascii="仿宋_GB2312" w:hAnsi="仿宋_GB2312" w:eastAsia="仿宋_GB2312" w:cs="仿宋_GB2312"/>
                <w:sz w:val="24"/>
              </w:rPr>
              <w:t>不包含评委提问解答时间。</w:t>
            </w:r>
          </w:p>
          <w:p>
            <w:pPr>
              <w:spacing w:line="440" w:lineRule="exact"/>
              <w:rPr>
                <w:rFonts w:ascii="仿宋_GB2312" w:hAnsi="仿宋_GB2312" w:eastAsia="仿宋_GB2312" w:cs="仿宋_GB2312"/>
                <w:sz w:val="24"/>
                <w:lang w:val="zh-CN"/>
              </w:rPr>
            </w:pPr>
            <w:r>
              <w:rPr>
                <w:rFonts w:hint="eastAsia" w:ascii="仿宋_GB2312" w:hAnsi="仿宋_GB2312" w:eastAsia="仿宋_GB2312" w:cs="仿宋_GB2312"/>
                <w:b/>
                <w:bCs/>
                <w:sz w:val="24"/>
                <w:lang w:val="zh-CN"/>
              </w:rPr>
              <w:t>演示次序：</w:t>
            </w:r>
            <w:r>
              <w:rPr>
                <w:rFonts w:hint="eastAsia" w:ascii="仿宋_GB2312" w:hAnsi="仿宋_GB2312" w:eastAsia="仿宋_GB2312" w:cs="仿宋_GB2312"/>
                <w:sz w:val="24"/>
                <w:lang w:val="zh-CN"/>
              </w:rPr>
              <w:t>以政采云平台中</w:t>
            </w:r>
            <w:r>
              <w:rPr>
                <w:rFonts w:hint="eastAsia" w:ascii="仿宋_GB2312" w:hAnsi="仿宋_GB2312" w:eastAsia="仿宋_GB2312" w:cs="仿宋_GB2312"/>
                <w:sz w:val="24"/>
              </w:rPr>
              <w:t>投标响应</w:t>
            </w:r>
            <w:r>
              <w:rPr>
                <w:rFonts w:hint="eastAsia" w:ascii="仿宋_GB2312" w:hAnsi="仿宋_GB2312" w:eastAsia="仿宋_GB2312" w:cs="仿宋_GB2312"/>
                <w:sz w:val="24"/>
                <w:lang w:val="zh-CN"/>
              </w:rPr>
              <w:t>文件解密时间的先后顺序为准。</w:t>
            </w:r>
          </w:p>
          <w:p>
            <w:pPr>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单一</w:t>
            </w:r>
            <w:r>
              <w:rPr>
                <w:rFonts w:hint="eastAsia" w:ascii="仿宋_GB2312" w:hAnsi="仿宋_GB2312" w:eastAsia="仿宋_GB2312" w:cs="仿宋_GB2312"/>
                <w:sz w:val="24"/>
              </w:rPr>
              <w:t>投标响应人</w:t>
            </w:r>
            <w:r>
              <w:rPr>
                <w:rFonts w:hint="eastAsia" w:ascii="仿宋_GB2312" w:hAnsi="仿宋_GB2312" w:eastAsia="仿宋_GB2312" w:cs="仿宋_GB2312"/>
                <w:sz w:val="24"/>
                <w:lang w:val="zh-CN"/>
              </w:rPr>
              <w:t>未能在规定时间内完成演示设备调试的或演示过程中出现视频中断、无法连接演示视频的，则由下一顺位的</w:t>
            </w:r>
            <w:r>
              <w:rPr>
                <w:rFonts w:hint="eastAsia" w:ascii="仿宋_GB2312" w:hAnsi="仿宋_GB2312" w:eastAsia="仿宋_GB2312" w:cs="仿宋_GB2312"/>
                <w:sz w:val="24"/>
              </w:rPr>
              <w:t>投标响应人</w:t>
            </w:r>
            <w:r>
              <w:rPr>
                <w:rFonts w:hint="eastAsia" w:ascii="仿宋_GB2312" w:hAnsi="仿宋_GB2312" w:eastAsia="仿宋_GB2312" w:cs="仿宋_GB2312"/>
                <w:sz w:val="24"/>
                <w:lang w:val="zh-CN"/>
              </w:rPr>
              <w:t>进行演示，同时可再给予该</w:t>
            </w:r>
            <w:r>
              <w:rPr>
                <w:rFonts w:hint="eastAsia" w:ascii="仿宋_GB2312" w:hAnsi="仿宋_GB2312" w:eastAsia="仿宋_GB2312" w:cs="仿宋_GB2312"/>
                <w:sz w:val="24"/>
              </w:rPr>
              <w:t>投标响应人</w:t>
            </w:r>
            <w:r>
              <w:rPr>
                <w:rFonts w:hint="eastAsia" w:ascii="仿宋_GB2312" w:hAnsi="仿宋_GB2312" w:eastAsia="仿宋_GB2312" w:cs="仿宋_GB2312"/>
                <w:sz w:val="24"/>
                <w:lang w:val="zh-CN"/>
              </w:rPr>
              <w:t>一次重新演示的机会，但演示顺序排至所有演示</w:t>
            </w:r>
            <w:r>
              <w:rPr>
                <w:rFonts w:hint="eastAsia" w:ascii="仿宋_GB2312" w:hAnsi="仿宋_GB2312" w:eastAsia="仿宋_GB2312" w:cs="仿宋_GB2312"/>
                <w:sz w:val="24"/>
              </w:rPr>
              <w:t>投标响应人</w:t>
            </w:r>
            <w:r>
              <w:rPr>
                <w:rFonts w:hint="eastAsia" w:ascii="仿宋_GB2312" w:hAnsi="仿宋_GB2312" w:eastAsia="仿宋_GB2312" w:cs="仿宋_GB2312"/>
                <w:sz w:val="24"/>
                <w:lang w:val="zh-CN"/>
              </w:rPr>
              <w:t>的最末位，出现同类问题的其他</w:t>
            </w:r>
            <w:r>
              <w:rPr>
                <w:rFonts w:hint="eastAsia" w:ascii="仿宋_GB2312" w:hAnsi="仿宋_GB2312" w:eastAsia="仿宋_GB2312" w:cs="仿宋_GB2312"/>
                <w:sz w:val="24"/>
              </w:rPr>
              <w:t>投标响应人</w:t>
            </w:r>
            <w:r>
              <w:rPr>
                <w:rFonts w:hint="eastAsia" w:ascii="仿宋_GB2312" w:hAnsi="仿宋_GB2312" w:eastAsia="仿宋_GB2312" w:cs="仿宋_GB2312"/>
                <w:sz w:val="24"/>
                <w:lang w:val="zh-CN"/>
              </w:rPr>
              <w:t>亦按此方法处理。</w:t>
            </w:r>
          </w:p>
          <w:p>
            <w:pPr>
              <w:spacing w:line="440" w:lineRule="exact"/>
              <w:rPr>
                <w:rFonts w:ascii="仿宋_GB2312" w:hAnsi="仿宋_GB2312" w:eastAsia="仿宋_GB2312" w:cs="仿宋_GB2312"/>
                <w:sz w:val="24"/>
                <w:lang w:val="zh-CN"/>
              </w:rPr>
            </w:pPr>
            <w:r>
              <w:rPr>
                <w:rFonts w:hint="eastAsia" w:ascii="仿宋_GB2312" w:hAnsi="仿宋_GB2312" w:eastAsia="仿宋_GB2312" w:cs="仿宋_GB2312"/>
                <w:b/>
                <w:bCs/>
                <w:sz w:val="24"/>
                <w:lang w:val="zh-CN"/>
              </w:rPr>
              <w:t>演示途径：</w:t>
            </w:r>
            <w:r>
              <w:rPr>
                <w:rFonts w:hint="eastAsia" w:ascii="仿宋_GB2312" w:hAnsi="仿宋_GB2312" w:eastAsia="仿宋_GB2312" w:cs="仿宋_GB2312"/>
                <w:sz w:val="24"/>
                <w:lang w:val="zh-CN"/>
              </w:rPr>
              <w:t>通过【（</w:t>
            </w: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）“政采云平台”（请在360浏览器上运行）屏幕共享方式</w:t>
            </w:r>
            <w:r>
              <w:rPr>
                <w:rFonts w:hint="eastAsia" w:ascii="仿宋_GB2312" w:hAnsi="仿宋_GB2312" w:eastAsia="仿宋_GB2312" w:cs="仿宋_GB2312"/>
                <w:sz w:val="24"/>
              </w:rPr>
              <w:t>（2）现场自行准备演示设备】</w:t>
            </w:r>
            <w:r>
              <w:rPr>
                <w:rFonts w:hint="eastAsia" w:ascii="仿宋_GB2312" w:hAnsi="仿宋_GB2312" w:eastAsia="仿宋_GB2312" w:cs="仿宋_GB2312"/>
                <w:sz w:val="24"/>
                <w:lang w:val="zh-CN"/>
              </w:rPr>
              <w:t>进行演示，其中涉及需要安装的软件投标响应人应在开标前自行下载安装，确保网络、摄像头、麦克风、演示环境等演示所需设备和系统正常稳定，并提前熟悉操作和使用。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注：因投标响应人自身原因导致无法演示或者演示效果不理想的，责任自负。因平台原因导致本项目方案讲解演示环节无法顺利开展，按照《浙江省政府采购项目电子交易管理暂行办法》相关规定执行。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10</w:t>
            </w:r>
          </w:p>
        </w:tc>
        <w:tc>
          <w:tcPr>
            <w:tcW w:w="934" w:type="dxa"/>
            <w:vAlign w:val="center"/>
          </w:tcPr>
          <w:p>
            <w:pPr>
              <w:snapToGrid w:val="0"/>
              <w:spacing w:line="42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进口产品</w:t>
            </w:r>
          </w:p>
        </w:tc>
        <w:tc>
          <w:tcPr>
            <w:tcW w:w="7482" w:type="dxa"/>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358009332"/>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napToGrid w:val="0"/>
              <w:spacing w:line="420" w:lineRule="exact"/>
              <w:rPr>
                <w:rFonts w:ascii="仿宋" w:hAnsi="仿宋" w:eastAsia="仿宋" w:cs="仿宋"/>
                <w:b/>
                <w:color w:val="000000" w:themeColor="text1"/>
                <w:sz w:val="24"/>
                <w14:textFill>
                  <w14:solidFill>
                    <w14:schemeClr w14:val="tx1"/>
                  </w14:solidFill>
                </w14:textFill>
              </w:rPr>
            </w:pPr>
            <w:sdt>
              <w:sdtPr>
                <w:rPr>
                  <w:rFonts w:hint="eastAsia" w:ascii="仿宋_GB2312" w:hAnsi="仿宋" w:eastAsia="仿宋_GB2312" w:cs="Arial"/>
                  <w:kern w:val="0"/>
                  <w:sz w:val="24"/>
                </w:rPr>
                <w:id w:val="-265615432"/>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244220916"/>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sym w:font="Wingdings" w:char="00A8"/>
                    </w:r>
                  </w:sdtContent>
                </w:sdt>
              </w:sdtContent>
            </w:sdt>
            <w:r>
              <w:rPr>
                <w:rFonts w:hint="eastAsia" w:ascii="仿宋_GB2312" w:hAnsi="仿宋" w:eastAsia="仿宋_GB2312" w:cs="Arial"/>
                <w:kern w:val="0"/>
                <w:sz w:val="24"/>
              </w:rPr>
              <w:t>可以采购进口产品，优先采购向我国企业转让技术、与我国企业签订消化吸收再创新方案的投标响应人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11</w:t>
            </w:r>
          </w:p>
        </w:tc>
        <w:tc>
          <w:tcPr>
            <w:tcW w:w="939" w:type="dxa"/>
            <w:vAlign w:val="center"/>
          </w:tcPr>
          <w:p>
            <w:pPr>
              <w:spacing w:line="360" w:lineRule="auto"/>
              <w:rPr>
                <w:rFonts w:ascii="仿宋_GB2312" w:hAnsi="仿宋_GB2312" w:eastAsia="仿宋_GB2312" w:cs="仿宋_GB2312"/>
                <w:sz w:val="24"/>
              </w:rPr>
            </w:pPr>
            <w:r>
              <w:rPr>
                <w:rFonts w:hint="eastAsia" w:ascii="仿宋_GB2312" w:hAnsi="仿宋" w:eastAsia="仿宋_GB2312" w:cs="Arial"/>
                <w:b/>
                <w:kern w:val="0"/>
                <w:sz w:val="24"/>
              </w:rPr>
              <w:t>项目属性与核心产品</w:t>
            </w:r>
          </w:p>
        </w:tc>
        <w:tc>
          <w:tcPr>
            <w:tcW w:w="7477" w:type="dxa"/>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sym w:font="Wingdings" w:char="00A8"/>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napToGrid w:val="0"/>
              <w:spacing w:line="440" w:lineRule="exact"/>
              <w:rPr>
                <w:rFonts w:ascii="仿宋_GB2312" w:hAnsi="仿宋_GB2312" w:eastAsia="仿宋_GB2312" w:cs="仿宋_GB2312"/>
                <w:sz w:val="24"/>
              </w:rPr>
            </w:pPr>
            <w:sdt>
              <w:sdtPr>
                <w:rPr>
                  <w:rFonts w:hint="eastAsia" w:ascii="仿宋_GB2312" w:hAnsi="仿宋" w:eastAsia="仿宋_GB2312" w:cs="Arial"/>
                  <w:kern w:val="0"/>
                  <w:sz w:val="24"/>
                </w:rPr>
                <w:id w:val="2014577593"/>
              </w:sdtPr>
              <w:sdtEndPr>
                <w:rPr>
                  <w:rFonts w:hint="eastAsia" w:ascii="仿宋_GB2312" w:hAnsi="仿宋" w:eastAsia="仿宋_GB2312" w:cs="Arial"/>
                  <w:kern w:val="0"/>
                  <w:sz w:val="24"/>
                </w:rPr>
              </w:sdtEndPr>
              <w:sdtContent>
                <w:r>
                  <w:rPr>
                    <w:rFonts w:hint="eastAsia" w:ascii="仿宋_GB2312" w:hAnsi="MS Gothic" w:eastAsia="仿宋_GB2312" w:cs="Arial"/>
                    <w:kern w:val="0"/>
                    <w:sz w:val="24"/>
                  </w:rPr>
                  <w:sym w:font="Wingdings" w:char="00FE"/>
                </w:r>
              </w:sdtContent>
            </w:sdt>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24" w:type="dxa"/>
            <w:vAlign w:val="center"/>
          </w:tcPr>
          <w:p>
            <w:pPr>
              <w:spacing w:line="440" w:lineRule="exact"/>
              <w:jc w:val="center"/>
              <w:rPr>
                <w:rFonts w:ascii="仿宋" w:hAnsi="仿宋" w:eastAsia="仿宋" w:cs="仿宋"/>
                <w:sz w:val="24"/>
              </w:rPr>
            </w:pPr>
            <w:r>
              <w:rPr>
                <w:rFonts w:hint="eastAsia" w:ascii="仿宋" w:hAnsi="仿宋" w:eastAsia="仿宋" w:cs="仿宋"/>
                <w:sz w:val="24"/>
              </w:rPr>
              <w:t>12</w:t>
            </w:r>
          </w:p>
        </w:tc>
        <w:tc>
          <w:tcPr>
            <w:tcW w:w="944" w:type="dxa"/>
            <w:vAlign w:val="center"/>
          </w:tcPr>
          <w:p>
            <w:pPr>
              <w:snapToGrid w:val="0"/>
              <w:spacing w:line="440" w:lineRule="exact"/>
              <w:rPr>
                <w:rFonts w:ascii="仿宋_GB2312" w:hAnsi="仿宋" w:eastAsia="仿宋_GB2312" w:cs="Arial"/>
                <w:kern w:val="0"/>
                <w:sz w:val="24"/>
              </w:rPr>
            </w:pPr>
            <w:r>
              <w:rPr>
                <w:rFonts w:hint="eastAsia" w:ascii="仿宋_GB2312" w:hAnsi="仿宋" w:eastAsia="仿宋_GB2312" w:cs="仿宋_GB2312"/>
                <w:b/>
                <w:spacing w:val="-20"/>
                <w:sz w:val="24"/>
              </w:rPr>
              <w:t>采购标的对应的中小企业划分标准所属行业</w:t>
            </w:r>
            <w:r>
              <w:t xml:space="preserve"> </w:t>
            </w:r>
          </w:p>
        </w:tc>
        <w:tc>
          <w:tcPr>
            <w:tcW w:w="7472" w:type="dxa"/>
            <w:vAlign w:val="center"/>
          </w:tcPr>
          <w:p>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）01标标的，属于</w:t>
            </w:r>
            <w:r>
              <w:rPr>
                <w:rFonts w:hint="eastAsia" w:ascii="仿宋_GB2312" w:hAnsi="仿宋" w:eastAsia="仿宋_GB2312" w:cs="Arial"/>
                <w:kern w:val="0"/>
                <w:sz w:val="24"/>
                <w:u w:val="single"/>
              </w:rPr>
              <w:t>软件和信息技术服务业</w:t>
            </w:r>
            <w:r>
              <w:rPr>
                <w:rFonts w:hint="eastAsia" w:ascii="仿宋_GB2312" w:hAnsi="仿宋" w:eastAsia="仿宋_GB2312" w:cs="Arial"/>
                <w:kern w:val="0"/>
                <w:sz w:val="24"/>
              </w:rPr>
              <w:t>。</w:t>
            </w:r>
          </w:p>
          <w:p>
            <w:pPr>
              <w:pStyle w:val="50"/>
            </w:pPr>
            <w:r>
              <w:rPr>
                <w:rFonts w:hint="eastAsia" w:ascii="仿宋_GB2312" w:hAnsi="仿宋" w:eastAsia="仿宋_GB2312"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4" w:type="dxa"/>
            <w:vMerge w:val="restart"/>
            <w:vAlign w:val="center"/>
          </w:tcPr>
          <w:p>
            <w:pPr>
              <w:spacing w:line="440" w:lineRule="exact"/>
              <w:jc w:val="center"/>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13</w:t>
            </w:r>
          </w:p>
        </w:tc>
        <w:tc>
          <w:tcPr>
            <w:tcW w:w="934" w:type="dxa"/>
            <w:vMerge w:val="restart"/>
            <w:vAlign w:val="center"/>
          </w:tcPr>
          <w:p>
            <w:pPr>
              <w:snapToGrid w:val="0"/>
              <w:spacing w:line="42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投标响应人信用信息事项</w:t>
            </w:r>
          </w:p>
        </w:tc>
        <w:tc>
          <w:tcPr>
            <w:tcW w:w="7482" w:type="dxa"/>
            <w:vAlign w:val="center"/>
          </w:tcPr>
          <w:p>
            <w:pPr>
              <w:snapToGrid w:val="0"/>
              <w:spacing w:line="42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信用信息查询渠道及截止时间：</w:t>
            </w:r>
            <w:r>
              <w:rPr>
                <w:rFonts w:hint="eastAsia" w:ascii="仿宋" w:hAnsi="仿宋" w:eastAsia="仿宋" w:cs="仿宋"/>
                <w:color w:val="000000" w:themeColor="text1"/>
                <w:sz w:val="24"/>
                <w14:textFill>
                  <w14:solidFill>
                    <w14:schemeClr w14:val="tx1"/>
                  </w14:solidFill>
                </w14:textFill>
              </w:rPr>
              <w:t>采购人或采购人委托的评标小组或采购代理机构将通过“信用中国”网站(www.creditchina.gov.cn)、中国政府采购网(www.ccgp.gov.cn)渠道查询投标响应人</w:t>
            </w:r>
            <w:r>
              <w:rPr>
                <w:rFonts w:hint="eastAsia" w:ascii="仿宋" w:hAnsi="仿宋" w:eastAsia="仿宋" w:cs="仿宋"/>
                <w:b/>
                <w:sz w:val="24"/>
              </w:rPr>
              <w:t>开标当天</w:t>
            </w:r>
            <w:r>
              <w:rPr>
                <w:rFonts w:hint="eastAsia" w:ascii="仿宋" w:hAnsi="仿宋" w:eastAsia="仿宋" w:cs="仿宋"/>
                <w:color w:val="000000" w:themeColor="text1"/>
                <w:sz w:val="24"/>
                <w14:textFill>
                  <w14:solidFill>
                    <w14:schemeClr w14:val="tx1"/>
                  </w14:solidFill>
                </w14:textFill>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4" w:type="dxa"/>
            <w:vMerge w:val="continue"/>
            <w:vAlign w:val="center"/>
          </w:tcPr>
          <w:p>
            <w:pPr>
              <w:spacing w:line="440" w:lineRule="exact"/>
              <w:jc w:val="center"/>
              <w:rPr>
                <w:rFonts w:ascii="仿宋" w:hAnsi="仿宋" w:eastAsia="仿宋" w:cs="仿宋"/>
                <w:sz w:val="24"/>
              </w:rPr>
            </w:pPr>
          </w:p>
        </w:tc>
        <w:tc>
          <w:tcPr>
            <w:tcW w:w="934" w:type="dxa"/>
            <w:vMerge w:val="continue"/>
            <w:vAlign w:val="center"/>
          </w:tcPr>
          <w:p>
            <w:pPr>
              <w:snapToGrid w:val="0"/>
              <w:spacing w:line="420" w:lineRule="exact"/>
              <w:rPr>
                <w:rFonts w:ascii="仿宋" w:hAnsi="仿宋" w:eastAsia="仿宋" w:cs="仿宋"/>
                <w:b/>
                <w:color w:val="000000" w:themeColor="text1"/>
                <w:sz w:val="24"/>
                <w14:textFill>
                  <w14:solidFill>
                    <w14:schemeClr w14:val="tx1"/>
                  </w14:solidFill>
                </w14:textFill>
              </w:rPr>
            </w:pPr>
          </w:p>
        </w:tc>
        <w:tc>
          <w:tcPr>
            <w:tcW w:w="7482" w:type="dxa"/>
            <w:vAlign w:val="center"/>
          </w:tcPr>
          <w:p>
            <w:pPr>
              <w:snapToGrid w:val="0"/>
              <w:spacing w:line="42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信用信息查询记录和证据留存的具体方式：</w:t>
            </w:r>
            <w:r>
              <w:rPr>
                <w:rFonts w:hint="eastAsia" w:ascii="仿宋" w:hAnsi="仿宋" w:eastAsia="仿宋" w:cs="仿宋"/>
                <w:color w:val="000000" w:themeColor="text1"/>
                <w:sz w:val="24"/>
                <w14:textFill>
                  <w14:solidFill>
                    <w14:schemeClr w14:val="tx1"/>
                  </w14:solidFill>
                </w14:textFill>
              </w:rPr>
              <w:t>采购人或采购人委托的评标小组或采购代理机构现场查询投标响应人的信用记录，查询结果经确认后与采购文件一起存档。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4" w:type="dxa"/>
            <w:vMerge w:val="continue"/>
            <w:vAlign w:val="center"/>
          </w:tcPr>
          <w:p>
            <w:pPr>
              <w:spacing w:line="440" w:lineRule="exact"/>
              <w:jc w:val="center"/>
              <w:rPr>
                <w:rFonts w:ascii="仿宋" w:hAnsi="仿宋" w:eastAsia="仿宋" w:cs="仿宋"/>
                <w:sz w:val="24"/>
              </w:rPr>
            </w:pPr>
          </w:p>
        </w:tc>
        <w:tc>
          <w:tcPr>
            <w:tcW w:w="934" w:type="dxa"/>
            <w:vMerge w:val="continue"/>
            <w:vAlign w:val="center"/>
          </w:tcPr>
          <w:p>
            <w:pPr>
              <w:snapToGrid w:val="0"/>
              <w:spacing w:line="420" w:lineRule="exact"/>
              <w:rPr>
                <w:rFonts w:ascii="仿宋" w:hAnsi="仿宋" w:eastAsia="仿宋" w:cs="仿宋"/>
                <w:b/>
                <w:color w:val="000000" w:themeColor="text1"/>
                <w:sz w:val="24"/>
                <w14:textFill>
                  <w14:solidFill>
                    <w14:schemeClr w14:val="tx1"/>
                  </w14:solidFill>
                </w14:textFill>
              </w:rPr>
            </w:pPr>
          </w:p>
        </w:tc>
        <w:tc>
          <w:tcPr>
            <w:tcW w:w="7482" w:type="dxa"/>
            <w:vAlign w:val="center"/>
          </w:tcPr>
          <w:p>
            <w:pPr>
              <w:snapToGrid w:val="0"/>
              <w:spacing w:line="42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信用信息的使用规则：</w:t>
            </w:r>
            <w:r>
              <w:rPr>
                <w:rFonts w:hint="eastAsia" w:ascii="仿宋" w:hAnsi="仿宋" w:eastAsia="仿宋" w:cs="仿宋"/>
                <w:color w:val="000000" w:themeColor="text1"/>
                <w:sz w:val="24"/>
                <w14:textFill>
                  <w14:solidFill>
                    <w14:schemeClr w14:val="tx1"/>
                  </w14:solidFill>
                </w14:textFill>
              </w:rPr>
              <w:t>经查询列入失信被执行人名单、重大税收违法案件当事人名单、政府采购严重违法失信行为记录名单的投标响应人将被拒绝参与政府采购活动。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4" w:type="dxa"/>
            <w:vMerge w:val="continue"/>
            <w:vAlign w:val="center"/>
          </w:tcPr>
          <w:p>
            <w:pPr>
              <w:spacing w:line="440" w:lineRule="exact"/>
              <w:jc w:val="center"/>
              <w:rPr>
                <w:rFonts w:ascii="仿宋" w:hAnsi="仿宋" w:eastAsia="仿宋" w:cs="仿宋"/>
                <w:sz w:val="24"/>
              </w:rPr>
            </w:pPr>
          </w:p>
        </w:tc>
        <w:tc>
          <w:tcPr>
            <w:tcW w:w="934" w:type="dxa"/>
            <w:vMerge w:val="continue"/>
            <w:vAlign w:val="center"/>
          </w:tcPr>
          <w:p>
            <w:pPr>
              <w:snapToGrid w:val="0"/>
              <w:spacing w:line="420" w:lineRule="exact"/>
              <w:rPr>
                <w:rFonts w:ascii="仿宋" w:hAnsi="仿宋" w:eastAsia="仿宋" w:cs="仿宋"/>
                <w:b/>
                <w:color w:val="000000" w:themeColor="text1"/>
                <w:sz w:val="24"/>
                <w14:textFill>
                  <w14:solidFill>
                    <w14:schemeClr w14:val="tx1"/>
                  </w14:solidFill>
                </w14:textFill>
              </w:rPr>
            </w:pPr>
          </w:p>
        </w:tc>
        <w:tc>
          <w:tcPr>
            <w:tcW w:w="7482" w:type="dxa"/>
            <w:vAlign w:val="center"/>
          </w:tcPr>
          <w:p>
            <w:pPr>
              <w:snapToGrid w:val="0"/>
              <w:spacing w:line="42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bCs/>
                <w:sz w:val="24"/>
              </w:rPr>
              <w:t>联合体信用信息查询：</w:t>
            </w:r>
            <w:r>
              <w:rPr>
                <w:rFonts w:hint="eastAsia" w:ascii="仿宋" w:hAnsi="仿宋" w:eastAsia="仿宋" w:cs="仿宋"/>
                <w:sz w:val="24"/>
              </w:rPr>
              <w:t>两个以上的自然人、法人或者其他组织组成一个联合体，以一个投标响应人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24" w:type="dxa"/>
            <w:vAlign w:val="center"/>
          </w:tcPr>
          <w:p>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8416" w:type="dxa"/>
            <w:gridSpan w:val="2"/>
            <w:vAlign w:val="center"/>
          </w:tcPr>
          <w:p>
            <w:pPr>
              <w:snapToGrid w:val="0"/>
              <w:spacing w:line="2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扰乱公共资源交易市场秩序行为：</w:t>
            </w:r>
          </w:p>
          <w:p>
            <w:pPr>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不诚信参加公共资源交易活动，扰乱市场秩序，被绍兴市公共资源交易平台责令整改、暂停交易的投标响应人，在此期间将被拒绝参与政府采购活动。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24" w:type="dxa"/>
            <w:vAlign w:val="center"/>
          </w:tcPr>
          <w:p>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8416" w:type="dxa"/>
            <w:gridSpan w:val="2"/>
            <w:vAlign w:val="center"/>
          </w:tcPr>
          <w:p>
            <w:pPr>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24" w:type="dxa"/>
            <w:vAlign w:val="center"/>
          </w:tcPr>
          <w:p>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8416" w:type="dxa"/>
            <w:gridSpan w:val="2"/>
            <w:vAlign w:val="center"/>
          </w:tcPr>
          <w:p>
            <w:pPr>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4" w:type="dxa"/>
            <w:vAlign w:val="center"/>
          </w:tcPr>
          <w:p>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17</w:t>
            </w:r>
          </w:p>
        </w:tc>
        <w:tc>
          <w:tcPr>
            <w:tcW w:w="8416" w:type="dxa"/>
            <w:gridSpan w:val="2"/>
            <w:vAlign w:val="center"/>
          </w:tcPr>
          <w:p>
            <w:pPr>
              <w:snapToGrid w:val="0"/>
              <w:spacing w:line="440" w:lineRule="exact"/>
              <w:rPr>
                <w:rFonts w:ascii="仿宋_GB2312" w:hAnsi="仿宋" w:eastAsia="仿宋_GB2312"/>
                <w:sz w:val="24"/>
              </w:rPr>
            </w:pPr>
            <w:r>
              <w:rPr>
                <w:rFonts w:hint="eastAsia" w:ascii="仿宋_GB2312" w:hAnsi="仿宋" w:eastAsia="仿宋_GB2312"/>
                <w:sz w:val="24"/>
              </w:rPr>
              <w:t>投标与开标注意事项：</w:t>
            </w:r>
          </w:p>
          <w:p>
            <w:pPr>
              <w:snapToGrid w:val="0"/>
              <w:spacing w:line="440" w:lineRule="exact"/>
              <w:rPr>
                <w:rFonts w:ascii="仿宋_GB2312" w:hAnsi="仿宋" w:eastAsia="仿宋_GB2312"/>
                <w:sz w:val="24"/>
              </w:rPr>
            </w:pPr>
            <w:r>
              <w:rPr>
                <w:rFonts w:hint="eastAsia" w:ascii="仿宋_GB2312" w:hAnsi="仿宋" w:eastAsia="仿宋_GB2312"/>
                <w:sz w:val="24"/>
              </w:rPr>
              <w:t>1.本项目实行网上投标，采用电子投标文件。若供应商参与投标，自行承担投标一切费用。</w:t>
            </w:r>
          </w:p>
          <w:p>
            <w:pPr>
              <w:snapToGrid w:val="0"/>
              <w:spacing w:line="440" w:lineRule="exact"/>
              <w:rPr>
                <w:rFonts w:ascii="仿宋_GB2312" w:hAnsi="仿宋" w:eastAsia="仿宋_GB2312"/>
                <w:sz w:val="24"/>
              </w:rPr>
            </w:pPr>
            <w:r>
              <w:rPr>
                <w:rFonts w:hint="eastAsia" w:ascii="仿宋_GB2312" w:hAnsi="仿宋" w:eastAsia="仿宋_GB2312"/>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snapToGrid w:val="0"/>
              <w:spacing w:line="440" w:lineRule="exact"/>
              <w:rPr>
                <w:rFonts w:ascii="仿宋_GB2312" w:hAnsi="仿宋" w:eastAsia="仿宋_GB2312"/>
                <w:sz w:val="24"/>
              </w:rPr>
            </w:pPr>
            <w:r>
              <w:rPr>
                <w:rFonts w:hint="eastAsia" w:ascii="仿宋_GB2312" w:hAnsi="仿宋" w:eastAsia="仿宋_GB2312"/>
                <w:sz w:val="24"/>
              </w:rPr>
              <w:t>注：供应商CA相关操作可参考政采云平台</w:t>
            </w:r>
            <w:r>
              <w:rPr>
                <w:rFonts w:hint="eastAsia" w:ascii="仿宋_GB2312" w:hAnsi="新宋体" w:eastAsia="仿宋_GB2312"/>
              </w:rPr>
              <w:t>https://www.zcygov.cn/</w:t>
            </w:r>
            <w:r>
              <w:rPr>
                <w:rFonts w:hint="eastAsia" w:ascii="仿宋_GB2312" w:hAnsi="仿宋" w:eastAsia="仿宋_GB2312"/>
                <w:sz w:val="24"/>
              </w:rPr>
              <w:t>《CA申领操作指南》和《CA管理操作指南》。完成CA数字证书办理在资料齐全的情况下预计7个工作日左右，建议供应商获取招标文件后立即办理。</w:t>
            </w:r>
          </w:p>
          <w:p>
            <w:pPr>
              <w:snapToGrid w:val="0"/>
              <w:spacing w:line="440" w:lineRule="exact"/>
              <w:rPr>
                <w:rFonts w:ascii="仿宋_GB2312" w:hAnsi="仿宋" w:eastAsia="仿宋_GB2312"/>
                <w:sz w:val="24"/>
              </w:rPr>
            </w:pPr>
            <w:r>
              <w:rPr>
                <w:rFonts w:hint="eastAsia" w:ascii="仿宋_GB2312" w:hAnsi="仿宋" w:eastAsia="仿宋_GB2312"/>
                <w:sz w:val="24"/>
              </w:rPr>
              <w:t>3.投标文件制作、递交、解密：</w:t>
            </w:r>
          </w:p>
          <w:p>
            <w:pPr>
              <w:snapToGrid w:val="0"/>
              <w:spacing w:line="440" w:lineRule="exact"/>
              <w:rPr>
                <w:rFonts w:ascii="仿宋_GB2312" w:hAnsi="仿宋" w:eastAsia="仿宋_GB2312"/>
                <w:sz w:val="24"/>
              </w:rPr>
            </w:pPr>
            <w:r>
              <w:rPr>
                <w:rFonts w:hint="eastAsia" w:ascii="仿宋_GB2312" w:hAnsi="仿宋" w:eastAsia="仿宋_GB2312"/>
                <w:sz w:val="24"/>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440" w:lineRule="exact"/>
              <w:jc w:val="left"/>
              <w:rPr>
                <w:rFonts w:ascii="仿宋_GB2312" w:hAnsi="仿宋" w:eastAsia="仿宋_GB2312"/>
                <w:sz w:val="24"/>
              </w:rPr>
            </w:pPr>
            <w:r>
              <w:rPr>
                <w:rFonts w:hint="eastAsia" w:ascii="仿宋_GB2312" w:hAnsi="仿宋" w:eastAsia="仿宋_GB2312"/>
                <w:sz w:val="24"/>
              </w:rPr>
              <w:t>3.2投标人通过“政采云”平台制作电子投标文件，投标文件制作详见“供应商-政府采购项目电子交易操作指南。</w:t>
            </w:r>
          </w:p>
          <w:p>
            <w:pPr>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_GB2312" w:hAnsi="仿宋" w:eastAsia="仿宋_GB2312"/>
                <w:sz w:val="24"/>
              </w:rPr>
              <w:t>3.3</w:t>
            </w:r>
            <w:r>
              <w:rPr>
                <w:rFonts w:hint="eastAsia" w:ascii="仿宋_GB2312" w:hAnsi="新宋体" w:eastAsia="仿宋_GB2312" w:cs="Arial"/>
                <w:sz w:val="24"/>
              </w:rPr>
              <w:t>开标时间后3</w:t>
            </w:r>
            <w:r>
              <w:rPr>
                <w:rFonts w:ascii="仿宋_GB2312" w:hAnsi="新宋体" w:eastAsia="仿宋_GB2312" w:cs="Arial"/>
                <w:sz w:val="24"/>
              </w:rPr>
              <w:t>0</w:t>
            </w:r>
            <w:r>
              <w:rPr>
                <w:rFonts w:hint="eastAsia" w:ascii="仿宋_GB2312" w:hAnsi="新宋体" w:eastAsia="仿宋_GB2312" w:cs="Arial"/>
                <w:sz w:val="24"/>
              </w:rPr>
              <w:t>分钟内供应商可以登录“政采云”平台，用“项目采购-开标评标”功能进行解密投标文件。若供应商</w:t>
            </w:r>
            <w:r>
              <w:rPr>
                <w:rFonts w:hint="eastAsia" w:ascii="仿宋_GB2312" w:hAnsi="宋体" w:eastAsia="仿宋_GB2312"/>
                <w:b/>
                <w:sz w:val="24"/>
                <w:u w:val="single"/>
              </w:rPr>
              <w:t>未按时解密的</w:t>
            </w:r>
            <w:r>
              <w:rPr>
                <w:rFonts w:hint="eastAsia" w:ascii="仿宋_GB2312" w:hAnsi="新宋体" w:eastAsia="仿宋_GB2312" w:cs="Arial"/>
                <w:sz w:val="24"/>
              </w:rPr>
              <w:t>，</w:t>
            </w:r>
            <w:r>
              <w:rPr>
                <w:rFonts w:hint="eastAsia" w:ascii="仿宋_GB2312" w:hAnsi="宋体" w:eastAsia="仿宋_GB2312"/>
                <w:b/>
                <w:sz w:val="24"/>
                <w:u w:val="single"/>
              </w:rPr>
              <w:t>视为投标文件撤回</w:t>
            </w:r>
            <w:r>
              <w:rPr>
                <w:rFonts w:hint="eastAsia" w:ascii="仿宋_GB2312" w:hAnsi="新宋体" w:eastAsia="仿宋_GB2312"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4"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18</w:t>
            </w:r>
          </w:p>
        </w:tc>
        <w:tc>
          <w:tcPr>
            <w:tcW w:w="8416" w:type="dxa"/>
            <w:gridSpan w:val="2"/>
            <w:vAlign w:val="center"/>
          </w:tcPr>
          <w:p>
            <w:pPr>
              <w:spacing w:line="440" w:lineRule="exact"/>
              <w:rPr>
                <w:rFonts w:ascii="仿宋_GB2312" w:hAnsi="宋体" w:eastAsia="仿宋_GB2312" w:cs="宋体"/>
                <w:b/>
                <w:sz w:val="24"/>
              </w:rPr>
            </w:pPr>
            <w:r>
              <w:rPr>
                <w:rFonts w:hint="eastAsia" w:ascii="仿宋_GB2312" w:hAnsi="宋体" w:eastAsia="仿宋_GB2312" w:cs="宋体"/>
                <w:b/>
                <w:sz w:val="24"/>
              </w:rPr>
              <w:t>特别说明：</w:t>
            </w:r>
          </w:p>
          <w:p>
            <w:pPr>
              <w:spacing w:line="440" w:lineRule="exact"/>
              <w:rPr>
                <w:rFonts w:ascii="仿宋_GB2312" w:hAnsi="宋体" w:eastAsia="仿宋_GB2312"/>
                <w:sz w:val="24"/>
              </w:rPr>
            </w:pPr>
            <w:r>
              <w:rPr>
                <w:rFonts w:hint="eastAsia" w:ascii="仿宋_GB2312" w:hAnsi="宋体" w:eastAsia="仿宋_GB2312"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_GB2312" w:hAnsi="宋体" w:eastAsia="仿宋_GB2312" w:cs="宋体"/>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4" w:type="dxa"/>
            <w:vMerge w:val="continue"/>
            <w:vAlign w:val="center"/>
          </w:tcPr>
          <w:p>
            <w:pPr>
              <w:spacing w:line="400" w:lineRule="exact"/>
              <w:jc w:val="center"/>
              <w:rPr>
                <w:rFonts w:ascii="仿宋" w:hAnsi="仿宋" w:eastAsia="仿宋" w:cs="仿宋"/>
                <w:sz w:val="24"/>
              </w:rPr>
            </w:pPr>
          </w:p>
        </w:tc>
        <w:tc>
          <w:tcPr>
            <w:tcW w:w="8416" w:type="dxa"/>
            <w:gridSpan w:val="2"/>
            <w:vAlign w:val="center"/>
          </w:tcPr>
          <w:p>
            <w:pPr>
              <w:adjustRightInd w:val="0"/>
              <w:spacing w:line="440" w:lineRule="exact"/>
              <w:rPr>
                <w:rFonts w:ascii="仿宋_GB2312" w:hAnsi="宋体" w:eastAsia="仿宋_GB2312" w:cs="宋体"/>
                <w:snapToGrid w:val="0"/>
                <w:kern w:val="28"/>
                <w:sz w:val="24"/>
              </w:rPr>
            </w:pPr>
            <w:sdt>
              <w:sdtPr>
                <w:rPr>
                  <w:rFonts w:hint="eastAsia" w:ascii="仿宋_GB2312" w:hAnsi="宋体" w:eastAsia="仿宋_GB2312" w:cs="宋体"/>
                  <w:kern w:val="0"/>
                  <w:sz w:val="24"/>
                  <w:szCs w:val="21"/>
                </w:rPr>
                <w:id w:val="-1816336663"/>
              </w:sdtPr>
              <w:sdtEndPr>
                <w:rPr>
                  <w:rFonts w:hint="eastAsia" w:ascii="仿宋_GB2312" w:hAnsi="宋体" w:eastAsia="仿宋_GB2312" w:cs="宋体"/>
                  <w:kern w:val="0"/>
                  <w:sz w:val="24"/>
                  <w:szCs w:val="21"/>
                </w:rPr>
              </w:sdtEndPr>
              <w:sdtContent>
                <w:sdt>
                  <w:sdtPr>
                    <w:rPr>
                      <w:rFonts w:hint="eastAsia" w:ascii="仿宋_GB2312" w:hAnsi="宋体" w:eastAsia="仿宋_GB2312" w:cs="宋体"/>
                      <w:kern w:val="0"/>
                      <w:sz w:val="24"/>
                      <w:szCs w:val="21"/>
                    </w:rPr>
                    <w:id w:val="-232311894"/>
                  </w:sdtPr>
                  <w:sdtEndPr>
                    <w:rPr>
                      <w:rFonts w:hint="eastAsia" w:ascii="仿宋_GB2312" w:hAnsi="宋体" w:eastAsia="仿宋_GB2312" w:cs="宋体"/>
                      <w:kern w:val="0"/>
                      <w:sz w:val="24"/>
                      <w:szCs w:val="21"/>
                    </w:rPr>
                  </w:sdtEndPr>
                  <w:sdtContent>
                    <w:r>
                      <w:rPr>
                        <w:rFonts w:hint="eastAsia" w:ascii="仿宋_GB2312" w:hAnsi="宋体" w:eastAsia="仿宋_GB2312" w:cs="宋体"/>
                        <w:kern w:val="0"/>
                        <w:sz w:val="24"/>
                      </w:rPr>
                      <w:sym w:font="Wingdings" w:char="00A8"/>
                    </w:r>
                  </w:sdtContent>
                </w:sdt>
              </w:sdtContent>
            </w:sdt>
            <w:r>
              <w:rPr>
                <w:rFonts w:hint="eastAsia" w:ascii="仿宋_GB2312" w:hAnsi="宋体" w:eastAsia="仿宋_GB2312" w:cs="宋体"/>
                <w:snapToGrid w:val="0"/>
                <w:kern w:val="28"/>
                <w:sz w:val="24"/>
              </w:rPr>
              <w:t>联合体投标的，联合体各方均需按招标文件第四部分评标标准要求提供资信证明文件，否则视为不符合相关要求。</w:t>
            </w:r>
          </w:p>
          <w:p>
            <w:pPr>
              <w:spacing w:line="440" w:lineRule="exact"/>
              <w:rPr>
                <w:rFonts w:ascii="宋体" w:hAnsi="宋体" w:cs="宋体"/>
                <w:b/>
                <w:sz w:val="24"/>
              </w:rPr>
            </w:pPr>
            <w:sdt>
              <w:sdtPr>
                <w:rPr>
                  <w:rFonts w:hint="eastAsia" w:ascii="仿宋_GB2312" w:hAnsi="宋体" w:eastAsia="仿宋_GB2312" w:cs="宋体"/>
                  <w:kern w:val="0"/>
                  <w:sz w:val="24"/>
                  <w:szCs w:val="21"/>
                </w:rPr>
                <w:id w:val="952450765"/>
              </w:sdtPr>
              <w:sdtEndPr>
                <w:rPr>
                  <w:rFonts w:hint="eastAsia" w:ascii="仿宋_GB2312" w:hAnsi="宋体" w:eastAsia="仿宋_GB2312" w:cs="宋体"/>
                  <w:kern w:val="0"/>
                  <w:sz w:val="24"/>
                  <w:szCs w:val="21"/>
                </w:rPr>
              </w:sdtEndPr>
              <w:sdtContent>
                <w:r>
                  <w:rPr>
                    <w:rFonts w:hint="eastAsia" w:ascii="仿宋_GB2312" w:hAnsi="宋体" w:eastAsia="仿宋_GB2312" w:cs="宋体"/>
                    <w:kern w:val="0"/>
                    <w:sz w:val="24"/>
                  </w:rPr>
                  <w:sym w:font="Wingdings" w:char="F0FE"/>
                </w:r>
              </w:sdtContent>
            </w:sdt>
            <w:r>
              <w:rPr>
                <w:rFonts w:hint="eastAsia" w:ascii="仿宋_GB2312" w:hAnsi="宋体" w:eastAsia="仿宋_GB2312"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4"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19</w:t>
            </w:r>
          </w:p>
        </w:tc>
        <w:tc>
          <w:tcPr>
            <w:tcW w:w="8416" w:type="dxa"/>
            <w:gridSpan w:val="2"/>
            <w:vAlign w:val="center"/>
          </w:tcPr>
          <w:p>
            <w:pPr>
              <w:spacing w:line="420" w:lineRule="exact"/>
              <w:rPr>
                <w:rFonts w:ascii="仿宋" w:hAnsi="仿宋" w:eastAsia="仿宋" w:cs="仿宋"/>
                <w:sz w:val="24"/>
              </w:rPr>
            </w:pPr>
            <w:r>
              <w:rPr>
                <w:rFonts w:hint="eastAsia" w:ascii="仿宋" w:hAnsi="仿宋" w:eastAsia="仿宋" w:cs="仿宋"/>
                <w:b/>
                <w:bCs/>
                <w:sz w:val="24"/>
              </w:rPr>
              <w:t>中标投标响应人须向采购代理机构按如下标准和规定交纳中标服务费：</w:t>
            </w:r>
          </w:p>
          <w:p>
            <w:pPr>
              <w:spacing w:line="420" w:lineRule="exact"/>
              <w:ind w:firstLine="480" w:firstLineChars="200"/>
              <w:rPr>
                <w:rFonts w:ascii="仿宋" w:hAnsi="仿宋" w:eastAsia="仿宋" w:cs="仿宋"/>
                <w:sz w:val="24"/>
              </w:rPr>
            </w:pPr>
            <w:r>
              <w:rPr>
                <w:rFonts w:hint="eastAsia" w:ascii="仿宋" w:hAnsi="仿宋" w:eastAsia="仿宋" w:cs="仿宋"/>
                <w:sz w:val="24"/>
              </w:rPr>
              <w:t>①中标服务费：中标服务费：以中标通知书中确定的中标总金额作为服务费的计算基数，具体比例参照《国家计委关于印发&lt;招标代理服务收费管理暂行办法&gt;的通知》（计价格[2002]1980号）文件收费标准</w:t>
            </w:r>
            <w:r>
              <w:rPr>
                <w:rFonts w:hint="eastAsia" w:ascii="仿宋" w:hAnsi="仿宋" w:eastAsia="仿宋" w:cs="仿宋"/>
                <w:color w:val="000000"/>
                <w:sz w:val="24"/>
              </w:rPr>
              <w:t>50%执行；本项目不足2000元，按2000元计算。</w:t>
            </w:r>
          </w:p>
          <w:p>
            <w:pPr>
              <w:spacing w:line="420" w:lineRule="exact"/>
              <w:ind w:firstLine="480" w:firstLineChars="200"/>
              <w:rPr>
                <w:rFonts w:ascii="仿宋" w:hAnsi="仿宋" w:eastAsia="仿宋" w:cs="仿宋"/>
                <w:sz w:val="24"/>
              </w:rPr>
            </w:pPr>
            <w:r>
              <w:rPr>
                <w:rFonts w:hint="eastAsia" w:ascii="仿宋" w:hAnsi="仿宋" w:eastAsia="仿宋" w:cs="仿宋"/>
                <w:sz w:val="24"/>
              </w:rPr>
              <w:t>②中标服务费的交纳方式：</w:t>
            </w:r>
          </w:p>
          <w:p>
            <w:pPr>
              <w:spacing w:line="420" w:lineRule="exact"/>
              <w:ind w:firstLine="480" w:firstLineChars="200"/>
              <w:rPr>
                <w:rFonts w:ascii="仿宋" w:hAnsi="仿宋" w:eastAsia="仿宋" w:cs="仿宋"/>
                <w:sz w:val="24"/>
              </w:rPr>
            </w:pPr>
            <w:r>
              <w:rPr>
                <w:rFonts w:hint="eastAsia" w:ascii="仿宋" w:hAnsi="仿宋" w:eastAsia="仿宋" w:cs="仿宋"/>
                <w:sz w:val="24"/>
              </w:rPr>
              <w:t>用银行支票、汇票、电汇、现金等付款方式直接交纳中标服务费。</w:t>
            </w:r>
          </w:p>
          <w:p>
            <w:pPr>
              <w:spacing w:line="420" w:lineRule="exact"/>
              <w:ind w:firstLine="480" w:firstLineChars="200"/>
              <w:rPr>
                <w:rFonts w:ascii="仿宋" w:hAnsi="仿宋" w:eastAsia="仿宋" w:cs="仿宋"/>
                <w:sz w:val="24"/>
              </w:rPr>
            </w:pPr>
            <w:r>
              <w:rPr>
                <w:rFonts w:hint="eastAsia" w:ascii="仿宋" w:hAnsi="仿宋" w:eastAsia="仿宋" w:cs="仿宋"/>
                <w:sz w:val="24"/>
              </w:rPr>
              <w:t>公司名称：绍兴市嘉华项目管理有限公司</w:t>
            </w:r>
          </w:p>
          <w:p>
            <w:pPr>
              <w:spacing w:line="420" w:lineRule="exact"/>
              <w:ind w:firstLine="480" w:firstLineChars="200"/>
              <w:rPr>
                <w:rFonts w:ascii="仿宋" w:hAnsi="仿宋" w:eastAsia="仿宋" w:cs="仿宋"/>
                <w:sz w:val="24"/>
              </w:rPr>
            </w:pPr>
            <w:r>
              <w:rPr>
                <w:rFonts w:hint="eastAsia" w:ascii="仿宋" w:hAnsi="仿宋" w:eastAsia="仿宋" w:cs="仿宋"/>
                <w:sz w:val="24"/>
              </w:rPr>
              <w:t>开户行：绍兴银行越城支行</w:t>
            </w:r>
          </w:p>
          <w:p>
            <w:pPr>
              <w:spacing w:line="420" w:lineRule="exact"/>
              <w:ind w:firstLine="480" w:firstLineChars="200"/>
              <w:rPr>
                <w:rFonts w:ascii="仿宋" w:hAnsi="仿宋" w:eastAsia="仿宋" w:cs="仿宋"/>
                <w:sz w:val="24"/>
              </w:rPr>
            </w:pPr>
            <w:r>
              <w:rPr>
                <w:rFonts w:hint="eastAsia" w:ascii="仿宋" w:hAnsi="仿宋" w:eastAsia="仿宋" w:cs="仿宋"/>
                <w:sz w:val="24"/>
              </w:rPr>
              <w:t>账  号：2003968202000011</w:t>
            </w:r>
          </w:p>
          <w:p>
            <w:pPr>
              <w:spacing w:line="420" w:lineRule="exact"/>
              <w:ind w:firstLine="480"/>
              <w:rPr>
                <w:rFonts w:ascii="仿宋" w:hAnsi="仿宋" w:eastAsia="仿宋" w:cs="仿宋"/>
                <w:sz w:val="24"/>
              </w:rPr>
            </w:pPr>
            <w:r>
              <w:rPr>
                <w:rFonts w:hint="eastAsia" w:ascii="仿宋" w:hAnsi="仿宋" w:eastAsia="仿宋" w:cs="仿宋"/>
                <w:sz w:val="24"/>
              </w:rPr>
              <w:t>③中标服务费的交纳时间：领取中标通知书前交纳。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20" w:lineRule="exact"/>
              <w:rPr>
                <w:rFonts w:ascii="仿宋" w:hAnsi="仿宋" w:eastAsia="仿宋" w:cs="仿宋"/>
                <w:sz w:val="24"/>
              </w:rPr>
            </w:pPr>
            <w:r>
              <w:rPr>
                <w:rFonts w:hint="eastAsia" w:ascii="仿宋" w:hAnsi="仿宋" w:eastAsia="仿宋" w:cs="仿宋"/>
                <w:sz w:val="24"/>
              </w:rPr>
              <w:t>解释：凡涉及本招标文件的解释权属于采购人和采购代理机构。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20" w:lineRule="exact"/>
              <w:rPr>
                <w:rFonts w:ascii="仿宋" w:hAnsi="仿宋" w:eastAsia="仿宋" w:cs="仿宋"/>
                <w:b/>
                <w:sz w:val="24"/>
              </w:rPr>
            </w:pPr>
            <w:r>
              <w:rPr>
                <w:rFonts w:hint="eastAsia" w:ascii="仿宋" w:hAnsi="仿宋" w:eastAsia="仿宋" w:cs="仿宋"/>
                <w:b/>
                <w:sz w:val="24"/>
              </w:rPr>
              <w:t>注：</w:t>
            </w:r>
            <w:r>
              <w:rPr>
                <w:rFonts w:hint="eastAsia" w:ascii="仿宋_GB2312" w:eastAsia="仿宋_GB2312"/>
                <w:b/>
                <w:sz w:val="24"/>
              </w:rPr>
              <w:t>中标人放弃中标资格或因质疑、投诉被取消中标资格或不能履行合同的，本项目重新组织采购。</w:t>
            </w:r>
          </w:p>
        </w:tc>
      </w:tr>
      <w:bookmarkEnd w:id="0"/>
    </w:tbl>
    <w:p>
      <w:pPr>
        <w:pageBreakBefore/>
        <w:snapToGrid w:val="0"/>
        <w:spacing w:line="300" w:lineRule="auto"/>
        <w:jc w:val="center"/>
        <w:rPr>
          <w:rFonts w:ascii="仿宋" w:hAnsi="仿宋" w:eastAsia="仿宋" w:cs="仿宋"/>
          <w:b/>
          <w:sz w:val="36"/>
          <w:szCs w:val="36"/>
        </w:rPr>
      </w:pPr>
      <w:r>
        <w:rPr>
          <w:rFonts w:hint="eastAsia" w:ascii="仿宋" w:hAnsi="仿宋" w:eastAsia="仿宋" w:cs="仿宋"/>
          <w:b/>
          <w:sz w:val="36"/>
          <w:szCs w:val="36"/>
        </w:rPr>
        <w:t>一、总则</w:t>
      </w:r>
    </w:p>
    <w:p>
      <w:pPr>
        <w:snapToGrid w:val="0"/>
        <w:spacing w:line="440" w:lineRule="exact"/>
        <w:jc w:val="left"/>
        <w:rPr>
          <w:rFonts w:ascii="仿宋" w:hAnsi="仿宋" w:eastAsia="仿宋" w:cs="仿宋"/>
          <w:b/>
          <w:sz w:val="24"/>
        </w:rPr>
      </w:pPr>
      <w:r>
        <w:rPr>
          <w:rFonts w:hint="eastAsia" w:ascii="仿宋" w:hAnsi="仿宋" w:eastAsia="仿宋" w:cs="仿宋"/>
          <w:b/>
          <w:sz w:val="24"/>
        </w:rPr>
        <w:t>1. 项目说明</w:t>
      </w:r>
    </w:p>
    <w:p>
      <w:pPr>
        <w:snapToGrid w:val="0"/>
        <w:spacing w:line="440" w:lineRule="exact"/>
        <w:jc w:val="left"/>
        <w:rPr>
          <w:rFonts w:ascii="仿宋" w:hAnsi="仿宋" w:eastAsia="仿宋" w:cs="仿宋"/>
          <w:sz w:val="24"/>
        </w:rPr>
      </w:pPr>
      <w:r>
        <w:rPr>
          <w:rFonts w:hint="eastAsia" w:ascii="仿宋" w:hAnsi="仿宋" w:eastAsia="仿宋" w:cs="仿宋"/>
          <w:sz w:val="24"/>
        </w:rPr>
        <w:t>1.1本招标文件适用于该项目的招标、投标、开标、资格审查及信用信息查询、评标、定标、合同、验收等行为（法律、法规另有规定的，从其规定）。</w:t>
      </w:r>
    </w:p>
    <w:p>
      <w:pPr>
        <w:snapToGrid w:val="0"/>
        <w:spacing w:line="440" w:lineRule="exact"/>
        <w:jc w:val="left"/>
        <w:rPr>
          <w:rFonts w:ascii="仿宋" w:hAnsi="仿宋" w:eastAsia="仿宋" w:cs="仿宋"/>
          <w:sz w:val="24"/>
        </w:rPr>
      </w:pPr>
      <w:r>
        <w:rPr>
          <w:rFonts w:hint="eastAsia" w:ascii="仿宋" w:hAnsi="仿宋" w:eastAsia="仿宋" w:cs="仿宋"/>
          <w:sz w:val="24"/>
        </w:rPr>
        <w:t>1.2投标响应人一旦参与本次招标活动，即被视为接受了本招标文件的所有内容，如有任何异议，均应在法定时间内提出。</w:t>
      </w:r>
    </w:p>
    <w:p>
      <w:pPr>
        <w:snapToGrid w:val="0"/>
        <w:spacing w:line="440" w:lineRule="exact"/>
        <w:jc w:val="left"/>
        <w:rPr>
          <w:rFonts w:ascii="仿宋" w:hAnsi="仿宋" w:eastAsia="仿宋" w:cs="仿宋"/>
          <w:sz w:val="24"/>
        </w:rPr>
      </w:pPr>
      <w:r>
        <w:rPr>
          <w:rFonts w:hint="eastAsia" w:ascii="仿宋" w:hAnsi="仿宋" w:eastAsia="仿宋" w:cs="仿宋"/>
          <w:sz w:val="24"/>
        </w:rPr>
        <w:t>1.3投标响应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投标响应人应承担相应后果，并负责赔偿。投标响应人为执行本项目合同而提供的技术资料等归采购人所有。</w:t>
      </w:r>
    </w:p>
    <w:p>
      <w:pPr>
        <w:snapToGrid w:val="0"/>
        <w:spacing w:line="440" w:lineRule="exact"/>
        <w:jc w:val="left"/>
        <w:rPr>
          <w:rFonts w:ascii="仿宋" w:hAnsi="仿宋" w:eastAsia="仿宋" w:cs="仿宋"/>
          <w:sz w:val="24"/>
        </w:rPr>
      </w:pPr>
      <w:r>
        <w:rPr>
          <w:rFonts w:hint="eastAsia" w:ascii="仿宋" w:hAnsi="仿宋" w:eastAsia="仿宋" w:cs="仿宋"/>
          <w:sz w:val="24"/>
        </w:rPr>
        <w:t>1.4本招标文件所称公章是指单位法定名称章或者冠以法定名称的投标业务专用章或单位法定名称电子公章。</w:t>
      </w:r>
    </w:p>
    <w:p>
      <w:pPr>
        <w:snapToGrid w:val="0"/>
        <w:spacing w:line="440" w:lineRule="exact"/>
        <w:jc w:val="left"/>
        <w:rPr>
          <w:rFonts w:ascii="仿宋" w:hAnsi="仿宋" w:eastAsia="仿宋" w:cs="仿宋"/>
          <w:b/>
          <w:sz w:val="24"/>
        </w:rPr>
      </w:pPr>
      <w:r>
        <w:rPr>
          <w:rFonts w:hint="eastAsia" w:ascii="仿宋" w:hAnsi="仿宋" w:eastAsia="仿宋" w:cs="仿宋"/>
          <w:b/>
          <w:sz w:val="24"/>
        </w:rPr>
        <w:t>2. 定义</w:t>
      </w:r>
    </w:p>
    <w:p>
      <w:pPr>
        <w:snapToGrid w:val="0"/>
        <w:spacing w:line="440" w:lineRule="exact"/>
        <w:jc w:val="left"/>
        <w:rPr>
          <w:rFonts w:ascii="仿宋" w:hAnsi="仿宋" w:eastAsia="仿宋" w:cs="仿宋"/>
          <w:sz w:val="24"/>
        </w:rPr>
      </w:pPr>
      <w:r>
        <w:rPr>
          <w:rFonts w:hint="eastAsia" w:ascii="仿宋" w:hAnsi="仿宋" w:eastAsia="仿宋" w:cs="仿宋"/>
          <w:sz w:val="24"/>
        </w:rPr>
        <w:t>2.1政府采购当事人及监管部门：绍兴市妇幼保健院为本项目的采购人（合同中的甲方），绍兴市嘉华项目管理有限公司为采购代理机构，响应招标、参加投标竞争的法人、其他组织或者自然人为投标响应人，经投标评标产生并经</w:t>
      </w:r>
      <w:r>
        <w:rPr>
          <w:rFonts w:hint="eastAsia" w:ascii="仿宋" w:hAnsi="仿宋" w:eastAsia="仿宋" w:cs="仿宋"/>
          <w:color w:val="000000" w:themeColor="text1"/>
          <w:sz w:val="24"/>
          <w14:textFill>
            <w14:solidFill>
              <w14:schemeClr w14:val="tx1"/>
            </w14:solidFill>
          </w14:textFill>
        </w:rPr>
        <w:t>采购单位确认</w:t>
      </w:r>
      <w:r>
        <w:rPr>
          <w:rFonts w:hint="eastAsia" w:ascii="仿宋" w:hAnsi="仿宋" w:eastAsia="仿宋" w:cs="仿宋"/>
          <w:sz w:val="24"/>
        </w:rPr>
        <w:t>的投标响应人为中标候选人，经公告无异议，并签订合同后的中标人为投标响应人（合同中的乙方），绍兴市财政局为政府采购监督管理部门。</w:t>
      </w:r>
    </w:p>
    <w:p>
      <w:pPr>
        <w:snapToGrid w:val="0"/>
        <w:spacing w:line="440" w:lineRule="exact"/>
        <w:jc w:val="left"/>
        <w:rPr>
          <w:rFonts w:ascii="仿宋" w:hAnsi="仿宋" w:eastAsia="仿宋" w:cs="仿宋"/>
          <w:sz w:val="24"/>
        </w:rPr>
      </w:pPr>
      <w:r>
        <w:rPr>
          <w:rFonts w:hint="eastAsia" w:ascii="仿宋" w:hAnsi="仿宋" w:eastAsia="仿宋" w:cs="仿宋"/>
          <w:sz w:val="24"/>
        </w:rPr>
        <w:t>2.2“产品”系指供方按招标文件规定，经合法途径取得的，须向采购人提供的一切产品、保险、税金、安装、施工、调试、备品备件、工具、手册及其它有关技术资料和材料。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2.3“服务”系指招标文件规定投标响应人须承担的安装、调试、技术协助、校准、培训、技术指导以及其他类似的义务。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2.4“项目”系指投标响应人按招标文件规定向采购人提供的产品和服务。</w:t>
      </w:r>
    </w:p>
    <w:p>
      <w:pPr>
        <w:snapToGrid w:val="0"/>
        <w:spacing w:line="440" w:lineRule="exact"/>
        <w:jc w:val="left"/>
        <w:rPr>
          <w:rFonts w:ascii="仿宋" w:hAnsi="仿宋" w:eastAsia="仿宋" w:cs="仿宋"/>
          <w:b/>
          <w:bCs/>
          <w:sz w:val="24"/>
        </w:rPr>
      </w:pPr>
      <w:r>
        <w:rPr>
          <w:rFonts w:hint="eastAsia" w:ascii="仿宋" w:hAnsi="仿宋" w:eastAsia="仿宋" w:cs="仿宋"/>
          <w:sz w:val="24"/>
        </w:rPr>
        <w:t>2.5“授权代表”系指法定代表人的被授权委托人。</w:t>
      </w:r>
      <w:r>
        <w:rPr>
          <w:rFonts w:hint="eastAsia" w:ascii="仿宋" w:hAnsi="仿宋" w:eastAsia="仿宋" w:cs="仿宋"/>
          <w:b/>
          <w:bCs/>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napToGrid w:val="0"/>
        <w:spacing w:line="440" w:lineRule="exact"/>
        <w:jc w:val="left"/>
        <w:rPr>
          <w:rFonts w:ascii="仿宋_GB2312" w:hAnsi="仿宋" w:eastAsia="仿宋_GB2312"/>
          <w:sz w:val="24"/>
        </w:rPr>
      </w:pPr>
      <w:r>
        <w:rPr>
          <w:rFonts w:hint="eastAsia" w:ascii="仿宋_GB2312" w:hAnsi="宋体" w:eastAsia="仿宋_GB2312"/>
          <w:sz w:val="24"/>
        </w:rPr>
        <w:t>2.7 “★”系指实质性指标要求条款，“▲”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_GB2312" w:hAnsi="仿宋" w:eastAsia="仿宋_GB2312"/>
          <w:sz w:val="24"/>
        </w:rPr>
        <w:t>“</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napToGrid w:val="0"/>
        <w:spacing w:line="440" w:lineRule="exact"/>
        <w:jc w:val="left"/>
        <w:rPr>
          <w:rFonts w:ascii="仿宋" w:hAnsi="仿宋" w:eastAsia="仿宋" w:cs="仿宋"/>
          <w:sz w:val="24"/>
        </w:rPr>
      </w:pPr>
      <w:r>
        <w:rPr>
          <w:rFonts w:hint="eastAsia" w:ascii="仿宋_GB2312" w:hAnsi="仿宋" w:eastAsia="仿宋_GB2312"/>
          <w:sz w:val="24"/>
        </w:rPr>
        <w:t>2.8因特殊原因需要使用冠以法定名称的业务专用章的，投标时须提供《业务专用章使用说明函》(详见附件)</w:t>
      </w:r>
    </w:p>
    <w:p>
      <w:pPr>
        <w:spacing w:line="440" w:lineRule="exact"/>
        <w:rPr>
          <w:rFonts w:ascii="仿宋" w:hAnsi="仿宋" w:eastAsia="仿宋" w:cs="仿宋"/>
          <w:b/>
          <w:sz w:val="24"/>
        </w:rPr>
      </w:pPr>
      <w:r>
        <w:rPr>
          <w:rFonts w:hint="eastAsia" w:ascii="仿宋" w:hAnsi="仿宋" w:eastAsia="仿宋" w:cs="仿宋"/>
          <w:b/>
          <w:sz w:val="24"/>
        </w:rPr>
        <w:t>3.采购项目需要落实的政府采购政策</w:t>
      </w:r>
    </w:p>
    <w:p>
      <w:pPr>
        <w:spacing w:line="440" w:lineRule="exact"/>
        <w:rPr>
          <w:rFonts w:ascii="仿宋" w:hAnsi="仿宋" w:eastAsia="仿宋" w:cs="仿宋"/>
          <w:sz w:val="24"/>
        </w:rPr>
      </w:pPr>
      <w:r>
        <w:rPr>
          <w:rFonts w:hint="eastAsia" w:ascii="仿宋" w:hAnsi="仿宋" w:eastAsia="仿宋" w:cs="仿宋"/>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 w:hAnsi="仿宋" w:eastAsia="仿宋" w:cs="仿宋"/>
          <w:sz w:val="24"/>
        </w:rPr>
      </w:pPr>
      <w:r>
        <w:rPr>
          <w:rFonts w:hint="eastAsia" w:ascii="仿宋" w:hAnsi="仿宋" w:eastAsia="仿宋" w:cs="仿宋"/>
          <w:sz w:val="24"/>
        </w:rPr>
        <w:t>3.2 支持绿色发展</w:t>
      </w:r>
    </w:p>
    <w:p>
      <w:pPr>
        <w:spacing w:line="440" w:lineRule="exact"/>
        <w:rPr>
          <w:rFonts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响应人须按招标文件要求提供相关产品认证证书。</w:t>
      </w:r>
    </w:p>
    <w:p>
      <w:pPr>
        <w:spacing w:line="440" w:lineRule="exact"/>
        <w:rPr>
          <w:rFonts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采购人拟采购的产品属于政府强制采购的节能产品品目清单范围的，投标响应人未按招标文件要求提供国家确定的认证机构出具的、处于有效期之内的节能产品认证证书，投标无效。</w:t>
      </w:r>
    </w:p>
    <w:p>
      <w:pPr>
        <w:spacing w:line="440" w:lineRule="exact"/>
        <w:rPr>
          <w:rFonts w:ascii="仿宋" w:hAnsi="仿宋" w:eastAsia="仿宋" w:cs="仿宋"/>
          <w:sz w:val="24"/>
        </w:rPr>
      </w:pPr>
      <w:r>
        <w:rPr>
          <w:rFonts w:hint="eastAsia" w:ascii="仿宋" w:hAnsi="仿宋" w:eastAsia="仿宋" w:cs="仿宋"/>
          <w:sz w:val="24"/>
        </w:rPr>
        <w:t>3.2.3 修缮、装修类项目采购建材的，采购人应将绿色建筑和绿色建材性能、指标等作为实质性条件纳入招标文件和合同。</w:t>
      </w:r>
    </w:p>
    <w:p>
      <w:pPr>
        <w:spacing w:line="440" w:lineRule="exact"/>
        <w:rPr>
          <w:rFonts w:ascii="仿宋" w:hAnsi="仿宋" w:eastAsia="仿宋" w:cs="仿宋"/>
          <w:sz w:val="24"/>
        </w:rPr>
      </w:pPr>
      <w:r>
        <w:rPr>
          <w:rFonts w:hint="eastAsia" w:ascii="仿宋" w:hAnsi="仿宋" w:eastAsia="仿宋" w:cs="仿宋"/>
          <w:sz w:val="24"/>
        </w:rPr>
        <w:t>3.2.4为助力打好污染防治攻坚战，推广使用绿色包装，政府采购货物、工程和服务项目中涉及商品包装和快递包装的，投标响应人提供产品及相关快递服务的具体包装要求要参考《商品包装政府采购需求标准（试行）》、《快递包装政府采购需求标准（试行）》。</w:t>
      </w:r>
    </w:p>
    <w:p>
      <w:pPr>
        <w:spacing w:line="440" w:lineRule="exact"/>
        <w:rPr>
          <w:rFonts w:ascii="仿宋" w:hAnsi="仿宋" w:eastAsia="仿宋" w:cs="仿宋"/>
          <w:sz w:val="24"/>
        </w:rPr>
      </w:pPr>
      <w:r>
        <w:rPr>
          <w:rFonts w:hint="eastAsia" w:ascii="仿宋" w:hAnsi="仿宋" w:eastAsia="仿宋" w:cs="仿宋"/>
          <w:sz w:val="24"/>
        </w:rPr>
        <w:t>3.3</w:t>
      </w:r>
      <w:r>
        <w:rPr>
          <w:rFonts w:hint="eastAsia" w:ascii="仿宋_GB2312" w:hAnsi="仿宋" w:eastAsia="仿宋_GB2312"/>
          <w:bCs/>
          <w:sz w:val="24"/>
        </w:rPr>
        <w:t>小微</w:t>
      </w:r>
      <w:r>
        <w:rPr>
          <w:rFonts w:hint="eastAsia" w:ascii="仿宋_GB2312" w:hAnsi="仿宋" w:eastAsia="仿宋_GB2312"/>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ascii="仿宋" w:hAnsi="仿宋" w:eastAsia="仿宋" w:cs="仿宋"/>
          <w:bCs/>
          <w:sz w:val="24"/>
        </w:rPr>
      </w:pPr>
      <w:r>
        <w:rPr>
          <w:rFonts w:hint="eastAsia" w:ascii="仿宋" w:hAnsi="仿宋" w:eastAsia="仿宋" w:cs="仿宋"/>
          <w:sz w:val="24"/>
        </w:rPr>
        <w:t>3.3.1小微企业是指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ascii="仿宋" w:hAnsi="仿宋" w:eastAsia="仿宋" w:cs="仿宋"/>
          <w:bCs/>
          <w:sz w:val="24"/>
        </w:rPr>
      </w:pPr>
      <w:r>
        <w:rPr>
          <w:rFonts w:hint="eastAsia" w:ascii="仿宋" w:hAnsi="仿宋" w:eastAsia="仿宋" w:cs="仿宋"/>
          <w:bCs/>
          <w:sz w:val="24"/>
        </w:rPr>
        <w:t>3.3.2在货物采购项目中，货物由小微企业制造，即货物由小微企业生产且使用该小微企业商号或者注册商标。</w:t>
      </w:r>
      <w:r>
        <w:rPr>
          <w:rFonts w:hint="eastAsia" w:ascii="仿宋" w:hAnsi="仿宋" w:eastAsia="仿宋" w:cs="仿宋"/>
          <w:b/>
          <w:bCs/>
          <w:sz w:val="24"/>
        </w:rPr>
        <w:t>投标响应人提供的货物既有中小企业制造货物，也有大型企业制造货物的，不享受中小企业扶持政策。</w:t>
      </w:r>
    </w:p>
    <w:p>
      <w:pPr>
        <w:spacing w:line="440" w:lineRule="exact"/>
        <w:rPr>
          <w:rFonts w:ascii="仿宋" w:hAnsi="仿宋" w:eastAsia="仿宋" w:cs="仿宋"/>
          <w:bCs/>
          <w:sz w:val="24"/>
        </w:rPr>
      </w:pPr>
      <w:r>
        <w:rPr>
          <w:rFonts w:hint="eastAsia" w:ascii="仿宋" w:hAnsi="仿宋" w:eastAsia="仿宋" w:cs="仿宋"/>
          <w:bCs/>
          <w:sz w:val="24"/>
        </w:rPr>
        <w:t>3.3.3在服务采购项目中，服务由小微企业承接，即提供服务的人员为小微企业依照《中华人民共和国劳动合同法》订立劳动合同的从业人员。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rPr>
      </w:pPr>
      <w:r>
        <w:rPr>
          <w:rFonts w:hint="eastAsia" w:ascii="仿宋" w:hAnsi="仿宋" w:eastAsia="仿宋" w:cs="仿宋"/>
          <w:sz w:val="24"/>
        </w:rPr>
        <w:t>3.3.4小微企业应按照招标文件格式要求提供《中小企业声明函》。</w:t>
      </w:r>
    </w:p>
    <w:p>
      <w:pPr>
        <w:spacing w:line="440" w:lineRule="exact"/>
        <w:rPr>
          <w:rFonts w:ascii="仿宋" w:hAnsi="仿宋" w:eastAsia="仿宋" w:cs="仿宋"/>
          <w:bCs/>
          <w:sz w:val="24"/>
        </w:rPr>
      </w:pPr>
      <w:r>
        <w:rPr>
          <w:rFonts w:hint="eastAsia" w:ascii="仿宋" w:hAnsi="仿宋" w:eastAsia="仿宋" w:cs="仿宋"/>
          <w:bCs/>
          <w:sz w:val="24"/>
        </w:rPr>
        <w:t>3.3.5对于经主管预算单位统筹后未预留份额专门面向中小企业采购的采购项目，以及预留份额项目中的非预留部分采购包，采购人、采购代理机构将对符合规定的小微企业报价</w:t>
      </w:r>
      <w:r>
        <w:rPr>
          <w:rFonts w:hint="eastAsia" w:ascii="仿宋" w:hAnsi="仿宋" w:eastAsia="仿宋" w:cs="仿宋"/>
          <w:b/>
          <w:sz w:val="24"/>
        </w:rPr>
        <w:t>按最高优惠幅度（货物和服务项目为20%、工程项目为5%）</w:t>
      </w:r>
      <w:r>
        <w:rPr>
          <w:rFonts w:hint="eastAsia" w:ascii="仿宋" w:hAnsi="仿宋" w:eastAsia="仿宋" w:cs="仿宋"/>
          <w:bCs/>
          <w:sz w:val="24"/>
        </w:rPr>
        <w:t>给予扣除，用扣除后的价格参加评标。</w:t>
      </w:r>
    </w:p>
    <w:p>
      <w:pPr>
        <w:spacing w:line="440" w:lineRule="exact"/>
        <w:rPr>
          <w:rFonts w:ascii="仿宋" w:hAnsi="仿宋" w:eastAsia="仿宋" w:cs="仿宋"/>
          <w:sz w:val="24"/>
        </w:rPr>
      </w:pPr>
      <w:r>
        <w:rPr>
          <w:rFonts w:hint="eastAsia" w:ascii="仿宋" w:hAnsi="仿宋" w:eastAsia="仿宋" w:cs="仿宋"/>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w:t>
      </w:r>
      <w:r>
        <w:rPr>
          <w:rFonts w:hint="eastAsia" w:ascii="仿宋" w:hAnsi="仿宋" w:eastAsia="仿宋" w:cs="仿宋"/>
          <w:b/>
          <w:sz w:val="24"/>
        </w:rPr>
        <w:t>按最高优惠幅度（货物和服务项目为6%、工程项目为2%）</w:t>
      </w:r>
      <w:r>
        <w:rPr>
          <w:rFonts w:hint="eastAsia" w:ascii="仿宋" w:hAnsi="仿宋" w:eastAsia="仿宋" w:cs="仿宋"/>
          <w:bCs/>
          <w:sz w:val="24"/>
        </w:rPr>
        <w:t>给予</w:t>
      </w:r>
      <w:r>
        <w:rPr>
          <w:rFonts w:hint="eastAsia" w:ascii="仿宋" w:hAnsi="仿宋" w:eastAsia="仿宋" w:cs="仿宋"/>
          <w:sz w:val="24"/>
        </w:rPr>
        <w:t>扣除，用扣除后的价格参加评标。组成联合体或者接受分包的小微企业与联合体内其他企业、分包企业之间存在直接控股、管理关系的，不享受价格扣除优惠政策。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spacing w:line="440" w:lineRule="exact"/>
        <w:rPr>
          <w:rFonts w:ascii="仿宋" w:hAnsi="仿宋" w:eastAsia="仿宋" w:cs="仿宋"/>
          <w:sz w:val="24"/>
        </w:rPr>
      </w:pPr>
      <w:r>
        <w:rPr>
          <w:rFonts w:hint="eastAsia" w:ascii="仿宋" w:hAnsi="仿宋" w:eastAsia="仿宋" w:cs="仿宋"/>
          <w:sz w:val="24"/>
        </w:rPr>
        <w:t>3.3.7符合《关于促进残疾人就业政府采购政策的通知》（财库〔2017〕141号）规定的条件并提供《残疾人福利性单位声明函》（格式见第六部分附件）的残疾人福利性单位视同小微企业；</w:t>
      </w:r>
    </w:p>
    <w:p>
      <w:pPr>
        <w:spacing w:line="440" w:lineRule="exact"/>
        <w:rPr>
          <w:rFonts w:ascii="仿宋" w:hAnsi="仿宋" w:eastAsia="仿宋" w:cs="仿宋"/>
          <w:sz w:val="24"/>
        </w:rPr>
      </w:pPr>
      <w:r>
        <w:rPr>
          <w:rFonts w:hint="eastAsia" w:ascii="仿宋" w:hAnsi="仿宋" w:eastAsia="仿宋" w:cs="仿宋"/>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 w:hAnsi="仿宋" w:eastAsia="仿宋" w:cs="仿宋"/>
          <w:sz w:val="24"/>
        </w:rPr>
      </w:pPr>
      <w:r>
        <w:rPr>
          <w:rFonts w:hint="eastAsia" w:ascii="仿宋" w:hAnsi="仿宋" w:eastAsia="仿宋" w:cs="仿宋"/>
          <w:sz w:val="24"/>
        </w:rPr>
        <w:t>3.4</w:t>
      </w:r>
      <w:r>
        <w:rPr>
          <w:rFonts w:hint="eastAsia" w:ascii="仿宋_GB2312" w:eastAsia="仿宋_GB2312"/>
          <w:bCs/>
          <w:sz w:val="24"/>
        </w:rPr>
        <w:t>支持科技创新创新发展</w:t>
      </w:r>
    </w:p>
    <w:p>
      <w:pPr>
        <w:spacing w:line="440" w:lineRule="exact"/>
        <w:rPr>
          <w:rFonts w:ascii="仿宋" w:hAnsi="仿宋" w:eastAsia="仿宋" w:cs="仿宋"/>
          <w:sz w:val="24"/>
        </w:rPr>
      </w:pPr>
      <w:r>
        <w:rPr>
          <w:rFonts w:hint="eastAsia" w:ascii="仿宋_GB2312" w:hAnsi="仿宋" w:eastAsia="仿宋_GB2312"/>
          <w:sz w:val="24"/>
        </w:rPr>
        <w:t>对省级以上主管部门认定的首台套产品，自纳入《省推广应用指导目录》起三年内参加政府采购活动，视同已具备相应销售业绩，业绩分为满分。</w:t>
      </w:r>
    </w:p>
    <w:p>
      <w:pPr>
        <w:spacing w:line="440" w:lineRule="exact"/>
        <w:rPr>
          <w:rFonts w:ascii="仿宋" w:hAnsi="仿宋" w:eastAsia="仿宋" w:cs="仿宋"/>
          <w:sz w:val="24"/>
        </w:rPr>
      </w:pPr>
      <w:r>
        <w:rPr>
          <w:rFonts w:hint="eastAsia" w:ascii="仿宋" w:hAnsi="仿宋" w:eastAsia="仿宋" w:cs="仿宋"/>
          <w:sz w:val="24"/>
        </w:rPr>
        <w:t>★4.特别说明：</w:t>
      </w:r>
    </w:p>
    <w:p>
      <w:pPr>
        <w:spacing w:line="440" w:lineRule="exact"/>
        <w:rPr>
          <w:rFonts w:ascii="仿宋" w:hAnsi="仿宋" w:eastAsia="仿宋" w:cs="仿宋"/>
          <w:sz w:val="24"/>
        </w:rPr>
      </w:pPr>
      <w:r>
        <w:rPr>
          <w:rFonts w:hint="eastAsia" w:ascii="仿宋" w:hAnsi="仿宋" w:eastAsia="仿宋" w:cs="仿宋"/>
          <w:sz w:val="24"/>
        </w:rPr>
        <w:t>4.1投标响应人投标所使用的资格、信誉、荣誉、业绩与企业认证必须为投标单位所拥有。投标响应人投标所使用的采购项目实施人员必须为投标单位正式员工。</w:t>
      </w:r>
    </w:p>
    <w:p>
      <w:pPr>
        <w:spacing w:line="440" w:lineRule="exact"/>
        <w:rPr>
          <w:rFonts w:ascii="仿宋" w:hAnsi="仿宋" w:eastAsia="仿宋" w:cs="仿宋"/>
          <w:sz w:val="24"/>
        </w:rPr>
      </w:pPr>
      <w:r>
        <w:rPr>
          <w:rFonts w:hint="eastAsia" w:ascii="仿宋" w:hAnsi="仿宋" w:eastAsia="仿宋" w:cs="仿宋"/>
          <w:sz w:val="24"/>
        </w:rPr>
        <w:t>4.2投标响应人应仔细阅读招标文件的所有内容，按照招标文件的要求提交投标响应文件，并对所提供的全部资料的真实性承担法律责任。</w:t>
      </w:r>
    </w:p>
    <w:p>
      <w:pPr>
        <w:spacing w:line="440" w:lineRule="exact"/>
        <w:rPr>
          <w:rFonts w:ascii="仿宋" w:hAnsi="仿宋" w:eastAsia="仿宋" w:cs="仿宋"/>
          <w:sz w:val="24"/>
        </w:rPr>
      </w:pPr>
      <w:r>
        <w:rPr>
          <w:rFonts w:hint="eastAsia" w:ascii="仿宋" w:hAnsi="仿宋" w:eastAsia="仿宋" w:cs="仿宋"/>
          <w:sz w:val="24"/>
        </w:rPr>
        <w:t>4.3投标响应人在投标活动中提供任何虚假材料,其投标无效，并报监管部门查处；中标后发现的,中标人须依照《中华人民共和国消费者权益保护法》第49条之规定双倍赔偿采购人，且民事赔偿并不免除违法投标响应人的行政与刑事责任。</w:t>
      </w:r>
    </w:p>
    <w:p>
      <w:pPr>
        <w:snapToGrid w:val="0"/>
        <w:spacing w:before="120" w:beforeLines="50" w:after="120" w:afterLines="50"/>
        <w:jc w:val="center"/>
        <w:rPr>
          <w:rFonts w:ascii="仿宋" w:hAnsi="仿宋" w:eastAsia="仿宋" w:cs="仿宋"/>
          <w:sz w:val="24"/>
        </w:rPr>
      </w:pPr>
      <w:r>
        <w:rPr>
          <w:rFonts w:hint="eastAsia" w:ascii="仿宋" w:hAnsi="仿宋" w:eastAsia="仿宋" w:cs="仿宋"/>
          <w:b/>
          <w:sz w:val="36"/>
          <w:szCs w:val="36"/>
        </w:rPr>
        <w:t>二、招标文件</w:t>
      </w:r>
    </w:p>
    <w:p>
      <w:pPr>
        <w:snapToGrid w:val="0"/>
        <w:spacing w:line="440" w:lineRule="exact"/>
        <w:jc w:val="left"/>
        <w:rPr>
          <w:rFonts w:ascii="仿宋" w:hAnsi="仿宋" w:eastAsia="仿宋" w:cs="仿宋"/>
          <w:b/>
          <w:sz w:val="24"/>
        </w:rPr>
      </w:pPr>
      <w:r>
        <w:rPr>
          <w:rFonts w:hint="eastAsia" w:ascii="仿宋" w:hAnsi="仿宋" w:eastAsia="仿宋" w:cs="仿宋"/>
          <w:b/>
          <w:sz w:val="24"/>
        </w:rPr>
        <w:t>1．招标方式</w:t>
      </w:r>
    </w:p>
    <w:p>
      <w:pPr>
        <w:snapToGrid w:val="0"/>
        <w:spacing w:line="440" w:lineRule="exact"/>
        <w:jc w:val="left"/>
        <w:rPr>
          <w:rFonts w:ascii="仿宋" w:hAnsi="仿宋" w:eastAsia="仿宋" w:cs="仿宋"/>
          <w:sz w:val="24"/>
        </w:rPr>
      </w:pPr>
      <w:r>
        <w:rPr>
          <w:rFonts w:hint="eastAsia" w:ascii="仿宋" w:hAnsi="仿宋" w:eastAsia="仿宋" w:cs="仿宋"/>
          <w:sz w:val="24"/>
        </w:rPr>
        <w:t>1.1 本次招标采用</w:t>
      </w:r>
      <w:r>
        <w:rPr>
          <w:rFonts w:hint="eastAsia" w:ascii="仿宋" w:hAnsi="仿宋" w:eastAsia="仿宋" w:cs="仿宋"/>
          <w:b/>
          <w:kern w:val="0"/>
          <w:sz w:val="24"/>
        </w:rPr>
        <w:t>公开招标</w:t>
      </w:r>
      <w:r>
        <w:rPr>
          <w:rFonts w:hint="eastAsia" w:ascii="仿宋" w:hAnsi="仿宋" w:eastAsia="仿宋" w:cs="仿宋"/>
          <w:sz w:val="24"/>
        </w:rPr>
        <w:t>方式进行。</w:t>
      </w:r>
    </w:p>
    <w:p>
      <w:pPr>
        <w:snapToGrid w:val="0"/>
        <w:spacing w:line="440" w:lineRule="exact"/>
        <w:jc w:val="left"/>
        <w:rPr>
          <w:rFonts w:ascii="仿宋" w:hAnsi="仿宋" w:eastAsia="仿宋" w:cs="仿宋"/>
          <w:b/>
          <w:sz w:val="24"/>
        </w:rPr>
      </w:pPr>
      <w:r>
        <w:rPr>
          <w:rFonts w:hint="eastAsia" w:ascii="仿宋" w:hAnsi="仿宋" w:eastAsia="仿宋" w:cs="仿宋"/>
          <w:sz w:val="24"/>
        </w:rPr>
        <w:t>1.2 如某一标项投标响应人或实质性响应招标文件的投标响应人不足三家时，由采购人重新组织招标或按有关规定实施。</w:t>
      </w:r>
    </w:p>
    <w:p>
      <w:pPr>
        <w:snapToGrid w:val="0"/>
        <w:spacing w:line="440" w:lineRule="exact"/>
        <w:jc w:val="left"/>
        <w:rPr>
          <w:rFonts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pPr>
        <w:pStyle w:val="19"/>
        <w:snapToGrid w:val="0"/>
        <w:spacing w:after="0" w:line="440" w:lineRule="exact"/>
        <w:ind w:left="0" w:leftChars="0"/>
        <w:jc w:val="left"/>
        <w:rPr>
          <w:rFonts w:ascii="仿宋" w:hAnsi="仿宋" w:eastAsia="仿宋" w:cs="仿宋"/>
          <w:b/>
          <w:sz w:val="24"/>
        </w:rPr>
      </w:pPr>
      <w:r>
        <w:rPr>
          <w:rFonts w:hint="eastAsia" w:ascii="仿宋" w:hAnsi="仿宋" w:eastAsia="仿宋" w:cs="仿宋"/>
          <w:b/>
          <w:sz w:val="24"/>
        </w:rPr>
        <w:t>2.授权委托</w:t>
      </w:r>
    </w:p>
    <w:p>
      <w:pPr>
        <w:pStyle w:val="15"/>
        <w:tabs>
          <w:tab w:val="clear" w:pos="454"/>
        </w:tabs>
        <w:spacing w:afterLines="0" w:line="440" w:lineRule="exact"/>
        <w:ind w:left="0" w:firstLine="480" w:firstLineChars="200"/>
        <w:rPr>
          <w:rFonts w:ascii="仿宋" w:hAnsi="仿宋" w:eastAsia="仿宋" w:cs="仿宋"/>
        </w:rPr>
      </w:pPr>
      <w:r>
        <w:rPr>
          <w:rFonts w:hint="eastAsia" w:ascii="仿宋" w:hAnsi="仿宋" w:eastAsia="仿宋" w:cs="仿宋"/>
        </w:rPr>
        <w:t>本项目为电子投标项目，</w:t>
      </w:r>
      <w:r>
        <w:rPr>
          <w:rFonts w:hint="eastAsia" w:ascii="仿宋" w:hAnsi="仿宋" w:eastAsia="仿宋" w:cs="仿宋"/>
          <w:b/>
          <w:bCs/>
        </w:rPr>
        <w:t>本项目采用不见面开标方式：</w:t>
      </w:r>
      <w:r>
        <w:rPr>
          <w:rFonts w:hint="eastAsia" w:ascii="仿宋" w:hAnsi="仿宋" w:eastAsia="仿宋" w:cs="仿宋"/>
        </w:rPr>
        <w:t>投标响应人的法定代表人或其授权代表或个体工商户</w:t>
      </w:r>
      <w:r>
        <w:rPr>
          <w:rFonts w:hint="eastAsia" w:ascii="仿宋" w:hAnsi="仿宋" w:eastAsia="仿宋" w:cs="仿宋"/>
          <w:b/>
          <w:bCs/>
        </w:rPr>
        <w:t>不需要</w:t>
      </w:r>
      <w:r>
        <w:rPr>
          <w:rFonts w:hint="eastAsia" w:ascii="仿宋" w:hAnsi="仿宋" w:eastAsia="仿宋" w:cs="仿宋"/>
        </w:rPr>
        <w:t>参加现场投标和开标。</w:t>
      </w:r>
    </w:p>
    <w:p>
      <w:pPr>
        <w:snapToGrid w:val="0"/>
        <w:spacing w:line="440" w:lineRule="exact"/>
        <w:jc w:val="left"/>
        <w:rPr>
          <w:rFonts w:ascii="仿宋" w:hAnsi="仿宋" w:eastAsia="仿宋" w:cs="仿宋"/>
          <w:b/>
          <w:sz w:val="24"/>
        </w:rPr>
      </w:pPr>
      <w:r>
        <w:rPr>
          <w:rFonts w:hint="eastAsia" w:ascii="仿宋" w:hAnsi="仿宋" w:eastAsia="仿宋" w:cs="仿宋"/>
          <w:b/>
          <w:sz w:val="24"/>
        </w:rPr>
        <w:t>3. 投标费用</w:t>
      </w:r>
    </w:p>
    <w:p>
      <w:pPr>
        <w:pStyle w:val="15"/>
        <w:tabs>
          <w:tab w:val="clear" w:pos="454"/>
        </w:tabs>
        <w:spacing w:afterLines="0" w:line="440" w:lineRule="exact"/>
        <w:ind w:left="0" w:firstLine="480" w:firstLineChars="200"/>
        <w:rPr>
          <w:rFonts w:ascii="仿宋" w:hAnsi="仿宋" w:eastAsia="仿宋" w:cs="仿宋"/>
        </w:rPr>
      </w:pPr>
      <w:r>
        <w:rPr>
          <w:rFonts w:hint="eastAsia" w:ascii="仿宋" w:hAnsi="仿宋" w:eastAsia="仿宋" w:cs="仿宋"/>
        </w:rPr>
        <w:t>投标响应人应自行承担编制投标响应文件及参加本次投标所涉及的一切费用。不管投标结果如何，</w:t>
      </w:r>
      <w:r>
        <w:rPr>
          <w:rFonts w:hint="eastAsia" w:ascii="仿宋" w:hAnsi="仿宋" w:eastAsia="仿宋" w:cs="仿宋"/>
          <w:color w:val="000000" w:themeColor="text1"/>
          <w14:textFill>
            <w14:solidFill>
              <w14:schemeClr w14:val="tx1"/>
            </w14:solidFill>
          </w14:textFill>
        </w:rPr>
        <w:t>招标人、采购代理机构</w:t>
      </w:r>
      <w:r>
        <w:rPr>
          <w:rFonts w:hint="eastAsia" w:ascii="仿宋" w:hAnsi="仿宋" w:eastAsia="仿宋" w:cs="仿宋"/>
        </w:rPr>
        <w:t>对上述费用不负任何责任。</w:t>
      </w:r>
      <w:r>
        <w:rPr>
          <w:rFonts w:hint="eastAsia" w:ascii="仿宋" w:hAnsi="仿宋" w:eastAsia="仿宋" w:cs="仿宋"/>
          <w:b/>
          <w:bCs/>
        </w:rPr>
        <w:t>中标人须向招标代理机构交纳代理服务费及招标评标过程中与之所产生的各类费用，具体详见投标须知前附表。</w:t>
      </w:r>
    </w:p>
    <w:p>
      <w:pPr>
        <w:snapToGrid w:val="0"/>
        <w:spacing w:line="440" w:lineRule="exact"/>
        <w:jc w:val="left"/>
        <w:rPr>
          <w:rFonts w:ascii="仿宋" w:hAnsi="仿宋" w:eastAsia="仿宋" w:cs="仿宋"/>
          <w:b/>
          <w:sz w:val="24"/>
        </w:rPr>
      </w:pPr>
      <w:r>
        <w:rPr>
          <w:rFonts w:hint="eastAsia" w:ascii="仿宋" w:hAnsi="仿宋" w:eastAsia="仿宋" w:cs="仿宋"/>
          <w:b/>
          <w:sz w:val="24"/>
        </w:rPr>
        <w:t>4.招标文件的修改</w:t>
      </w:r>
    </w:p>
    <w:p>
      <w:pPr>
        <w:spacing w:line="440" w:lineRule="exact"/>
        <w:jc w:val="left"/>
        <w:rPr>
          <w:rFonts w:ascii="仿宋" w:hAnsi="仿宋" w:eastAsia="仿宋" w:cs="仿宋"/>
          <w:sz w:val="24"/>
        </w:rPr>
      </w:pPr>
      <w:r>
        <w:rPr>
          <w:rFonts w:hint="eastAsia" w:ascii="仿宋" w:hAnsi="仿宋" w:eastAsia="仿宋" w:cs="仿宋"/>
          <w:sz w:val="24"/>
        </w:rPr>
        <w:t xml:space="preserve">4.1 </w:t>
      </w:r>
      <w:r>
        <w:rPr>
          <w:rFonts w:hint="eastAsia" w:ascii="仿宋" w:hAnsi="仿宋" w:eastAsia="仿宋" w:cs="仿宋"/>
          <w:bCs/>
          <w:sz w:val="24"/>
        </w:rPr>
        <w:t>招标文件包括本招标文件及所有的招标答疑记录（澄清、修改）和发出的补充通知</w:t>
      </w:r>
      <w:r>
        <w:rPr>
          <w:rFonts w:hint="eastAsia" w:ascii="仿宋" w:hAnsi="仿宋" w:eastAsia="仿宋" w:cs="仿宋"/>
          <w:sz w:val="24"/>
        </w:rPr>
        <w:t>。</w:t>
      </w:r>
    </w:p>
    <w:p>
      <w:pPr>
        <w:pStyle w:val="15"/>
        <w:widowControl w:val="0"/>
        <w:tabs>
          <w:tab w:val="clear" w:pos="454"/>
        </w:tabs>
        <w:spacing w:afterLines="0" w:line="440" w:lineRule="exact"/>
        <w:ind w:left="0" w:firstLine="0"/>
        <w:rPr>
          <w:rFonts w:ascii="仿宋" w:hAnsi="仿宋" w:eastAsia="仿宋" w:cs="仿宋"/>
        </w:rPr>
      </w:pPr>
      <w:r>
        <w:rPr>
          <w:rFonts w:hint="eastAsia" w:ascii="仿宋" w:hAnsi="仿宋" w:eastAsia="仿宋" w:cs="仿宋"/>
        </w:rPr>
        <w:t xml:space="preserve">4.2招标文件的澄清 </w:t>
      </w:r>
    </w:p>
    <w:p>
      <w:pPr>
        <w:pStyle w:val="15"/>
        <w:widowControl w:val="0"/>
        <w:tabs>
          <w:tab w:val="clear" w:pos="454"/>
        </w:tabs>
        <w:spacing w:afterLines="0" w:line="440" w:lineRule="exact"/>
        <w:ind w:left="0" w:firstLine="480" w:firstLineChars="200"/>
        <w:rPr>
          <w:rFonts w:ascii="仿宋" w:hAnsi="仿宋" w:eastAsia="仿宋" w:cs="仿宋"/>
        </w:rPr>
      </w:pPr>
      <w:r>
        <w:rPr>
          <w:rFonts w:hint="eastAsia" w:ascii="仿宋_GB2312" w:hAnsi="宋体" w:eastAsia="仿宋_GB2312"/>
        </w:rPr>
        <w:t>投标响应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响应人。</w:t>
      </w:r>
    </w:p>
    <w:p>
      <w:pPr>
        <w:pStyle w:val="15"/>
        <w:tabs>
          <w:tab w:val="clear" w:pos="454"/>
        </w:tabs>
        <w:spacing w:afterLines="0" w:line="440" w:lineRule="exact"/>
        <w:ind w:left="0" w:firstLine="0"/>
        <w:rPr>
          <w:rFonts w:ascii="仿宋" w:hAnsi="仿宋" w:eastAsia="仿宋" w:cs="仿宋"/>
        </w:rPr>
      </w:pPr>
      <w:r>
        <w:rPr>
          <w:rFonts w:hint="eastAsia" w:ascii="仿宋" w:hAnsi="仿宋" w:eastAsia="仿宋" w:cs="仿宋"/>
        </w:rPr>
        <w:t>4.3招标文件的修改</w:t>
      </w:r>
    </w:p>
    <w:p>
      <w:pPr>
        <w:pStyle w:val="15"/>
        <w:tabs>
          <w:tab w:val="clear" w:pos="454"/>
        </w:tabs>
        <w:spacing w:afterLines="0" w:line="440" w:lineRule="exact"/>
        <w:ind w:left="0" w:firstLine="0"/>
        <w:rPr>
          <w:rFonts w:ascii="仿宋_GB2312" w:hAnsi="宋体" w:eastAsia="仿宋_GB2312"/>
        </w:rPr>
      </w:pPr>
      <w:r>
        <w:rPr>
          <w:rFonts w:hint="eastAsia" w:ascii="仿宋_GB2312" w:hAnsi="宋体" w:eastAsia="仿宋_GB2312"/>
        </w:rPr>
        <w:t>4.3.1在投标截止时间前，招标人有权修改招标文件，并以书面形式通知所有投标响应人，通知中没有注明更改投标截止时间的视为截止时间不变。修改的文件作为招标文件的补充和组成部分，对所有投标响应人均有约束力。投标响应人应在两天内以书面形式确认已收到的修改文件，并需附法定代表人或其授权代表的签字加盖公章，逾期不确认的视同认可。</w:t>
      </w:r>
    </w:p>
    <w:p>
      <w:pPr>
        <w:snapToGrid w:val="0"/>
        <w:spacing w:line="440" w:lineRule="exact"/>
        <w:jc w:val="left"/>
        <w:rPr>
          <w:rFonts w:ascii="仿宋" w:hAnsi="仿宋" w:eastAsia="仿宋" w:cs="仿宋"/>
          <w:sz w:val="24"/>
        </w:rPr>
      </w:pPr>
      <w:r>
        <w:rPr>
          <w:rFonts w:hint="eastAsia" w:ascii="仿宋_GB2312" w:hAnsi="宋体" w:eastAsia="仿宋_GB2312"/>
          <w:sz w:val="24"/>
        </w:rPr>
        <w:t>4.3.2为使投标响应人有足够的时间按修改文件要求修正投标文件，招标人可酌情推迟投标截止时间和开标时间，并将此变更通知投标响应人。在这种情况下，招标人与投标响应人以前在投标截止期方面的全部权力、责任和义务，将适用于延长后新的投标截止期。</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5.参考品牌</w:t>
      </w:r>
    </w:p>
    <w:p>
      <w:pPr>
        <w:snapToGrid w:val="0"/>
        <w:spacing w:line="440" w:lineRule="exact"/>
        <w:ind w:firstLine="470" w:firstLineChars="196"/>
        <w:jc w:val="left"/>
        <w:rPr>
          <w:rFonts w:ascii="仿宋" w:hAnsi="仿宋" w:eastAsia="仿宋" w:cs="仿宋"/>
          <w:sz w:val="24"/>
        </w:rPr>
      </w:pPr>
      <w:r>
        <w:rPr>
          <w:rFonts w:hint="eastAsia" w:ascii="仿宋_GB2312" w:hAnsi="宋体" w:eastAsia="仿宋_GB2312"/>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仿宋" w:hAnsi="仿宋" w:eastAsia="仿宋" w:cs="仿宋"/>
          <w:b/>
          <w:sz w:val="36"/>
          <w:szCs w:val="36"/>
        </w:rPr>
      </w:pPr>
      <w:r>
        <w:rPr>
          <w:rFonts w:hint="eastAsia" w:ascii="仿宋" w:hAnsi="仿宋" w:eastAsia="仿宋" w:cs="仿宋"/>
          <w:b/>
          <w:sz w:val="36"/>
          <w:szCs w:val="36"/>
        </w:rPr>
        <w:t>三、投标响应文件</w:t>
      </w:r>
    </w:p>
    <w:p>
      <w:pPr>
        <w:numPr>
          <w:ilvl w:val="0"/>
          <w:numId w:val="5"/>
        </w:numPr>
        <w:snapToGrid w:val="0"/>
        <w:spacing w:line="440" w:lineRule="exact"/>
        <w:jc w:val="left"/>
        <w:rPr>
          <w:rFonts w:ascii="仿宋" w:hAnsi="仿宋" w:eastAsia="仿宋" w:cs="仿宋"/>
          <w:b/>
          <w:sz w:val="24"/>
        </w:rPr>
      </w:pPr>
      <w:r>
        <w:rPr>
          <w:rFonts w:hint="eastAsia" w:ascii="仿宋" w:hAnsi="仿宋" w:eastAsia="仿宋" w:cs="仿宋"/>
          <w:b/>
          <w:sz w:val="24"/>
        </w:rPr>
        <w:t>投标响应文件的语言、计量单位、形式及效力</w:t>
      </w:r>
    </w:p>
    <w:p>
      <w:pPr>
        <w:snapToGrid w:val="0"/>
        <w:spacing w:line="440" w:lineRule="exact"/>
        <w:jc w:val="left"/>
        <w:rPr>
          <w:rFonts w:ascii="仿宋" w:hAnsi="仿宋" w:eastAsia="仿宋" w:cs="仿宋"/>
          <w:sz w:val="24"/>
        </w:rPr>
      </w:pPr>
      <w:r>
        <w:rPr>
          <w:rFonts w:hint="eastAsia" w:ascii="仿宋" w:hAnsi="仿宋" w:eastAsia="仿宋" w:cs="仿宋"/>
          <w:sz w:val="24"/>
        </w:rPr>
        <w:t>1.1投标响应人应仔细阅读招标文件中的所有内容，按照招标文件要求，详细编制投标响应文件，并保证投标响应文件的正确性和真实性。</w:t>
      </w:r>
    </w:p>
    <w:p>
      <w:pPr>
        <w:snapToGrid w:val="0"/>
        <w:spacing w:line="440" w:lineRule="exact"/>
        <w:jc w:val="left"/>
        <w:rPr>
          <w:rFonts w:ascii="仿宋" w:hAnsi="仿宋" w:eastAsia="仿宋" w:cs="仿宋"/>
          <w:sz w:val="24"/>
        </w:rPr>
      </w:pPr>
      <w:r>
        <w:rPr>
          <w:rFonts w:hint="eastAsia" w:ascii="仿宋" w:hAnsi="仿宋" w:eastAsia="仿宋" w:cs="仿宋"/>
          <w:sz w:val="24"/>
        </w:rPr>
        <w:t>1.2 投标响应文件以及投标方与招标方就有关投标事宜的所有来往函电，均应以中文书写（技术术语除外）。</w:t>
      </w:r>
    </w:p>
    <w:p>
      <w:pPr>
        <w:snapToGrid w:val="0"/>
        <w:spacing w:line="440" w:lineRule="exact"/>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rPr>
      </w:pPr>
      <w:r>
        <w:rPr>
          <w:rFonts w:hint="eastAsia" w:ascii="仿宋" w:hAnsi="仿宋" w:eastAsia="仿宋" w:cs="仿宋"/>
          <w:sz w:val="24"/>
        </w:rPr>
        <w:t>1.4不按招标文件的要求提供的投标响应文件可能导致被拒绝。</w:t>
      </w:r>
    </w:p>
    <w:p>
      <w:pPr>
        <w:snapToGrid w:val="0"/>
        <w:spacing w:line="440" w:lineRule="exact"/>
        <w:jc w:val="left"/>
        <w:rPr>
          <w:rFonts w:ascii="仿宋" w:hAnsi="仿宋" w:eastAsia="仿宋" w:cs="仿宋"/>
          <w:b/>
          <w:sz w:val="24"/>
        </w:rPr>
      </w:pPr>
      <w:r>
        <w:rPr>
          <w:rFonts w:hint="eastAsia" w:ascii="仿宋" w:hAnsi="仿宋" w:eastAsia="仿宋" w:cs="仿宋"/>
          <w:b/>
          <w:sz w:val="24"/>
        </w:rPr>
        <w:t>1.5投标响应文件的形式和效力</w:t>
      </w:r>
    </w:p>
    <w:p>
      <w:pPr>
        <w:snapToGrid w:val="0"/>
        <w:spacing w:line="440" w:lineRule="exact"/>
        <w:jc w:val="left"/>
        <w:rPr>
          <w:rFonts w:ascii="仿宋" w:hAnsi="仿宋" w:eastAsia="仿宋" w:cs="仿宋"/>
          <w:b/>
          <w:sz w:val="24"/>
        </w:rPr>
      </w:pPr>
      <w:r>
        <w:rPr>
          <w:rFonts w:hint="eastAsia" w:ascii="仿宋" w:hAnsi="仿宋" w:eastAsia="仿宋" w:cs="仿宋"/>
          <w:b/>
          <w:sz w:val="24"/>
        </w:rPr>
        <w:t>1.5.1投标响应文件为电子投标响应文件，电子投标响应文件按“政采云投标人项目采购-电子招投标操作指南”及本招标文件要求制作、加密传输。</w:t>
      </w:r>
    </w:p>
    <w:p>
      <w:pPr>
        <w:snapToGrid w:val="0"/>
        <w:spacing w:line="440" w:lineRule="exact"/>
        <w:jc w:val="left"/>
        <w:rPr>
          <w:rFonts w:ascii="仿宋" w:hAnsi="仿宋" w:eastAsia="仿宋" w:cs="仿宋"/>
          <w:b/>
          <w:sz w:val="24"/>
          <w:u w:val="single"/>
        </w:rPr>
      </w:pPr>
      <w:r>
        <w:rPr>
          <w:rFonts w:hint="eastAsia" w:ascii="仿宋" w:hAnsi="仿宋" w:eastAsia="仿宋" w:cs="仿宋"/>
          <w:b/>
          <w:sz w:val="24"/>
          <w:u w:val="single"/>
        </w:rPr>
        <w:t>1.5.2投标响应文件的效力：</w:t>
      </w:r>
    </w:p>
    <w:p>
      <w:pPr>
        <w:snapToGrid w:val="0"/>
        <w:spacing w:line="440" w:lineRule="exact"/>
        <w:ind w:firstLine="472" w:firstLineChars="196"/>
        <w:jc w:val="left"/>
        <w:rPr>
          <w:rFonts w:ascii="仿宋" w:hAnsi="仿宋" w:eastAsia="仿宋" w:cs="仿宋"/>
          <w:b/>
          <w:sz w:val="24"/>
          <w:u w:val="single"/>
        </w:rPr>
      </w:pPr>
      <w:r>
        <w:rPr>
          <w:rFonts w:hint="eastAsia" w:ascii="仿宋" w:hAnsi="仿宋" w:eastAsia="仿宋" w:cs="仿宋"/>
          <w:b/>
          <w:sz w:val="24"/>
          <w:u w:val="single"/>
        </w:rPr>
        <w:t>投标响应文件未在投标截止时间前完成传输的，视为投标响应文件撤回；投标响应文件未按时解密，亦视为投标响应文件撤回。</w:t>
      </w:r>
    </w:p>
    <w:p>
      <w:pPr>
        <w:snapToGrid w:val="0"/>
        <w:spacing w:line="440" w:lineRule="exact"/>
        <w:jc w:val="left"/>
        <w:rPr>
          <w:rFonts w:ascii="仿宋" w:hAnsi="仿宋" w:eastAsia="仿宋" w:cs="仿宋"/>
          <w:b/>
          <w:sz w:val="24"/>
        </w:rPr>
      </w:pPr>
      <w:r>
        <w:rPr>
          <w:rFonts w:hint="eastAsia" w:ascii="仿宋" w:hAnsi="仿宋" w:eastAsia="仿宋" w:cs="仿宋"/>
          <w:b/>
          <w:sz w:val="24"/>
        </w:rPr>
        <w:t>2. 投标响应文件的组成</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投标响应文件由“报价文件资料”、“商务技术（资信）文件资料”两部分文件组成，其中</w:t>
      </w:r>
      <w:r>
        <w:rPr>
          <w:rFonts w:hint="eastAsia" w:ascii="仿宋" w:hAnsi="仿宋" w:eastAsia="仿宋" w:cs="仿宋"/>
          <w:b/>
          <w:sz w:val="24"/>
        </w:rPr>
        <w:t>电子投标响应文件中所须加盖公章部分均应采用电子签章。</w:t>
      </w:r>
    </w:p>
    <w:p>
      <w:pPr>
        <w:spacing w:line="440" w:lineRule="exact"/>
        <w:jc w:val="left"/>
        <w:rPr>
          <w:rFonts w:ascii="仿宋" w:hAnsi="仿宋" w:eastAsia="仿宋" w:cs="仿宋"/>
          <w:sz w:val="24"/>
        </w:rPr>
      </w:pPr>
      <w:r>
        <w:rPr>
          <w:rFonts w:hint="eastAsia" w:ascii="仿宋" w:hAnsi="仿宋" w:eastAsia="仿宋" w:cs="仿宋"/>
          <w:sz w:val="24"/>
        </w:rPr>
        <w:t>2.1 “报价文件资料”应包含以下内容（正本用原件）：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2.1.1投标响应函（格式见第六部分附件）； </w:t>
      </w:r>
    </w:p>
    <w:p>
      <w:pPr>
        <w:snapToGrid w:val="0"/>
        <w:spacing w:line="440" w:lineRule="exact"/>
        <w:jc w:val="left"/>
        <w:rPr>
          <w:rFonts w:ascii="仿宋" w:hAnsi="仿宋" w:eastAsia="仿宋" w:cs="仿宋"/>
          <w:sz w:val="24"/>
        </w:rPr>
      </w:pPr>
      <w:r>
        <w:rPr>
          <w:rFonts w:hint="eastAsia" w:ascii="仿宋" w:hAnsi="仿宋" w:eastAsia="仿宋" w:cs="仿宋"/>
          <w:sz w:val="24"/>
        </w:rPr>
        <w:t>2.1.2开标一览表（格式见第六部分附件）；</w:t>
      </w:r>
    </w:p>
    <w:p>
      <w:pPr>
        <w:pStyle w:val="24"/>
        <w:spacing w:line="440" w:lineRule="exact"/>
        <w:rPr>
          <w:rFonts w:ascii="仿宋" w:hAnsi="仿宋" w:eastAsia="仿宋" w:cs="仿宋"/>
          <w:b w:val="0"/>
          <w:sz w:val="24"/>
        </w:rPr>
      </w:pPr>
      <w:r>
        <w:rPr>
          <w:rFonts w:hint="eastAsia" w:ascii="仿宋" w:hAnsi="仿宋" w:eastAsia="仿宋" w:cs="仿宋"/>
          <w:b w:val="0"/>
          <w:sz w:val="24"/>
        </w:rPr>
        <w:t>2.1.3中小企业声明函（如有，格式见第六部分附件）；</w:t>
      </w:r>
    </w:p>
    <w:p>
      <w:pPr>
        <w:pStyle w:val="24"/>
        <w:spacing w:line="440" w:lineRule="exact"/>
        <w:rPr>
          <w:rFonts w:ascii="仿宋" w:hAnsi="仿宋" w:eastAsia="仿宋" w:cs="仿宋"/>
          <w:b w:val="0"/>
          <w:sz w:val="24"/>
        </w:rPr>
      </w:pPr>
      <w:r>
        <w:rPr>
          <w:rFonts w:hint="eastAsia" w:ascii="仿宋" w:hAnsi="仿宋" w:eastAsia="仿宋" w:cs="仿宋"/>
          <w:b w:val="0"/>
          <w:sz w:val="24"/>
        </w:rPr>
        <w:t>2.1.4残疾人福利性单位声明函（如有，格式见第六部分附件）。</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以上文件组成“报价文件资料”。投标响应人在“报价文件资料”中应对招标文件作实质性响应，该项内容将作为评标重要指标。</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2.2 “商务技术（资信）文件资料”应包括以下内容（正本用原件）：</w:t>
      </w:r>
    </w:p>
    <w:p>
      <w:pPr>
        <w:snapToGrid w:val="0"/>
        <w:spacing w:line="440" w:lineRule="exact"/>
        <w:jc w:val="left"/>
        <w:rPr>
          <w:rFonts w:ascii="仿宋" w:hAnsi="仿宋" w:eastAsia="仿宋" w:cs="仿宋"/>
          <w:sz w:val="24"/>
        </w:rPr>
      </w:pPr>
      <w:r>
        <w:rPr>
          <w:rFonts w:hint="eastAsia" w:ascii="仿宋" w:hAnsi="仿宋" w:eastAsia="仿宋" w:cs="仿宋"/>
          <w:sz w:val="24"/>
        </w:rPr>
        <w:t>2.2.1法定代表人授权委托书(</w:t>
      </w:r>
      <w:r>
        <w:rPr>
          <w:rFonts w:hint="eastAsia" w:ascii="仿宋" w:hAnsi="仿宋" w:eastAsia="仿宋" w:cs="仿宋"/>
          <w:b/>
          <w:bCs/>
          <w:sz w:val="24"/>
        </w:rPr>
        <w:t>若需要参加现场投标和开标，个体工商户不需要提供授权委托书，但经营者必须本人参加开标会议</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2.2.2法定代表人及其授权代表身份证复印件（格式见第六部分附件）；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2.2.3法定代表人身份证明书（格式见第六部分附件）；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2.2.4投标响应人基本资格条件书面承诺函（格式见第六部分附件）；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2.2.5投标响应人特定资格条件（如项目要求）的有关证明材料（复印件）；</w:t>
      </w:r>
    </w:p>
    <w:p>
      <w:pPr>
        <w:pStyle w:val="23"/>
        <w:snapToGrid w:val="0"/>
        <w:spacing w:line="440" w:lineRule="exact"/>
        <w:rPr>
          <w:rFonts w:ascii="仿宋" w:hAnsi="仿宋" w:eastAsia="仿宋" w:cs="仿宋"/>
          <w:sz w:val="24"/>
          <w:lang w:val="zh-CN"/>
        </w:rPr>
      </w:pPr>
      <w:r>
        <w:rPr>
          <w:rFonts w:hint="eastAsia" w:ascii="仿宋" w:hAnsi="仿宋" w:eastAsia="仿宋" w:cs="仿宋"/>
          <w:sz w:val="24"/>
        </w:rPr>
        <w:t>2.2.6</w:t>
      </w:r>
      <w:r>
        <w:rPr>
          <w:rFonts w:hint="eastAsia" w:ascii="仿宋" w:hAnsi="仿宋" w:eastAsia="仿宋" w:cs="仿宋"/>
          <w:sz w:val="24"/>
          <w:lang w:val="zh-CN"/>
        </w:rPr>
        <w:t>投标响应人应提供针对项目的完整技术解决方案：</w:t>
      </w:r>
    </w:p>
    <w:p>
      <w:pPr>
        <w:snapToGrid w:val="0"/>
        <w:spacing w:line="440" w:lineRule="exact"/>
        <w:ind w:firstLine="480" w:firstLineChars="200"/>
        <w:rPr>
          <w:rFonts w:ascii="仿宋" w:hAnsi="仿宋" w:eastAsia="仿宋" w:cs="仿宋"/>
          <w:kern w:val="0"/>
          <w:sz w:val="24"/>
          <w:lang w:val="zh-CN"/>
        </w:rPr>
      </w:pPr>
      <w:r>
        <w:rPr>
          <w:rFonts w:hint="eastAsia" w:ascii="仿宋_GB2312" w:hAnsi="仿宋_GB2312" w:eastAsia="仿宋_GB2312" w:cs="仿宋_GB2312"/>
          <w:sz w:val="24"/>
          <w:lang w:val="zh-CN"/>
        </w:rPr>
        <w:t>针对本项目的完整技术解决方案和实施方案；详细阐述项目方案的实现思路及关键技术；符合本项目对当前和未来发展的要求；以及对功能设计和实施计划的建议；</w:t>
      </w:r>
    </w:p>
    <w:p>
      <w:pPr>
        <w:tabs>
          <w:tab w:val="left" w:pos="3870"/>
          <w:tab w:val="left" w:pos="4085"/>
        </w:tabs>
        <w:snapToGrid w:val="0"/>
        <w:spacing w:line="440" w:lineRule="exact"/>
        <w:ind w:firstLine="472" w:firstLineChars="196"/>
        <w:jc w:val="left"/>
        <w:rPr>
          <w:rFonts w:ascii="仿宋" w:hAnsi="仿宋" w:eastAsia="仿宋" w:cs="仿宋"/>
          <w:sz w:val="24"/>
        </w:rPr>
      </w:pPr>
      <w:r>
        <w:rPr>
          <w:rFonts w:hint="eastAsia" w:ascii="仿宋" w:hAnsi="仿宋" w:eastAsia="仿宋" w:cs="仿宋"/>
          <w:b/>
          <w:sz w:val="24"/>
        </w:rPr>
        <w:t>如果本项目涉及硬件设备采购，还需提供相关设备完整配置方案（设备名称、品牌、规格型号、数量、主要技术参数等）</w:t>
      </w:r>
      <w:r>
        <w:rPr>
          <w:rFonts w:hint="eastAsia" w:ascii="仿宋" w:hAnsi="仿宋" w:eastAsia="仿宋" w:cs="仿宋"/>
          <w:sz w:val="24"/>
        </w:rPr>
        <w:t>，</w:t>
      </w:r>
      <w:r>
        <w:rPr>
          <w:rFonts w:hint="eastAsia" w:ascii="仿宋" w:hAnsi="仿宋" w:eastAsia="仿宋" w:cs="仿宋"/>
          <w:b/>
          <w:sz w:val="24"/>
        </w:rPr>
        <w:t>提供主要投标产品的技术参数证明材料（如原厂技术说明、官网截图、产品彩页等），</w:t>
      </w:r>
      <w:r>
        <w:rPr>
          <w:rFonts w:hint="eastAsia" w:ascii="仿宋" w:hAnsi="仿宋" w:eastAsia="仿宋" w:cs="仿宋"/>
          <w:sz w:val="24"/>
        </w:rPr>
        <w:t>明确表示该项指标所涉及的软硬件是标准配置还是选择配置</w:t>
      </w:r>
      <w:r>
        <w:rPr>
          <w:rFonts w:hint="eastAsia" w:ascii="仿宋" w:hAnsi="仿宋" w:eastAsia="仿宋" w:cs="仿宋"/>
          <w:b/>
          <w:sz w:val="24"/>
        </w:rPr>
        <w:t>（所有技术指标表述均应采用中文，如当前公布的技术指标只有英文表述的，必须由投标响应人作出中文注释，否则</w:t>
      </w:r>
      <w:r>
        <w:rPr>
          <w:rFonts w:hint="eastAsia" w:ascii="仿宋" w:hAnsi="仿宋" w:eastAsia="仿宋" w:cs="仿宋"/>
          <w:b/>
          <w:kern w:val="0"/>
          <w:sz w:val="24"/>
          <w:lang w:val="zh-CN"/>
        </w:rPr>
        <w:t>任何含糊不清的</w:t>
      </w:r>
      <w:r>
        <w:rPr>
          <w:rFonts w:hint="eastAsia" w:ascii="仿宋" w:hAnsi="仿宋" w:eastAsia="仿宋" w:cs="仿宋"/>
          <w:b/>
          <w:sz w:val="24"/>
        </w:rPr>
        <w:t>表述导致</w:t>
      </w:r>
      <w:r>
        <w:rPr>
          <w:rFonts w:hint="eastAsia" w:ascii="仿宋" w:hAnsi="仿宋" w:eastAsia="仿宋" w:cs="仿宋"/>
          <w:b/>
          <w:kern w:val="0"/>
          <w:sz w:val="24"/>
          <w:lang w:val="zh-CN"/>
        </w:rPr>
        <w:t>评标委员会技术扣分直至认定为投标无效都将是投标响应人的责任）</w:t>
      </w:r>
      <w:r>
        <w:rPr>
          <w:rFonts w:hint="eastAsia" w:ascii="仿宋" w:hAnsi="仿宋" w:eastAsia="仿宋" w:cs="仿宋"/>
          <w:sz w:val="24"/>
        </w:rPr>
        <w:t>。</w:t>
      </w:r>
    </w:p>
    <w:p>
      <w:pPr>
        <w:tabs>
          <w:tab w:val="left" w:pos="3870"/>
          <w:tab w:val="left" w:pos="4085"/>
        </w:tabs>
        <w:snapToGrid w:val="0"/>
        <w:spacing w:line="440" w:lineRule="exact"/>
        <w:ind w:firstLine="472" w:firstLineChars="196"/>
        <w:jc w:val="left"/>
        <w:rPr>
          <w:rFonts w:ascii="仿宋" w:hAnsi="仿宋" w:eastAsia="仿宋" w:cs="仿宋"/>
          <w:sz w:val="24"/>
        </w:rPr>
      </w:pPr>
      <w:r>
        <w:rPr>
          <w:rFonts w:hint="eastAsia" w:ascii="仿宋" w:hAnsi="仿宋" w:eastAsia="仿宋" w:cs="仿宋"/>
          <w:b/>
          <w:sz w:val="24"/>
        </w:rPr>
        <w:t>如果本项目需采购政府强制采购的节能产品的或投标响应人提供的产品是环境标志产品，投标响应人须按格式提供节能产品、环境标志产品认证证书复印件。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2.2.7</w:t>
      </w:r>
      <w:r>
        <w:rPr>
          <w:rFonts w:hint="eastAsia" w:ascii="仿宋_GB2312" w:hAnsi="宋体" w:eastAsia="仿宋_GB2312"/>
          <w:sz w:val="24"/>
        </w:rPr>
        <w:t>优惠条件及特殊承诺：投标响应人承诺给予招标人的各种优惠条件及特殊承诺，包括设备价格、运输、保险、安装调试、付款条件、技术服务、售后服务等方面的优惠；当优惠条件和特殊承诺涉及“报价单”中的各项费用时，必须与投标价格相统一；（如有）</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2.2.8</w:t>
      </w:r>
      <w:r>
        <w:rPr>
          <w:rFonts w:hint="eastAsia" w:ascii="仿宋_GB2312" w:hAnsi="宋体" w:eastAsia="仿宋_GB2312"/>
          <w:sz w:val="24"/>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rPr>
        <w:t>2.2.9</w:t>
      </w:r>
      <w:r>
        <w:rPr>
          <w:rFonts w:hint="eastAsia" w:ascii="仿宋_GB2312" w:hAnsi="仿宋_GB2312" w:eastAsia="仿宋_GB2312" w:cs="仿宋_GB2312"/>
          <w:sz w:val="24"/>
        </w:rPr>
        <w:t>投标响应人在投标文件技术偏离说明表中，</w:t>
      </w:r>
      <w:r>
        <w:rPr>
          <w:rFonts w:hint="eastAsia" w:ascii="仿宋_GB2312" w:hAnsi="仿宋_GB2312" w:eastAsia="仿宋_GB2312" w:cs="仿宋_GB2312"/>
          <w:kern w:val="0"/>
          <w:sz w:val="24"/>
          <w:lang w:val="zh-CN"/>
        </w:rPr>
        <w:t>应对</w:t>
      </w:r>
      <w:r>
        <w:rPr>
          <w:rFonts w:hint="eastAsia" w:ascii="仿宋_GB2312" w:hAnsi="仿宋_GB2312" w:eastAsia="仿宋_GB2312" w:cs="仿宋_GB2312"/>
          <w:sz w:val="24"/>
        </w:rPr>
        <w:t>项目技术规范和服务要求</w:t>
      </w:r>
      <w:r>
        <w:rPr>
          <w:rFonts w:hint="eastAsia" w:ascii="仿宋_GB2312" w:hAnsi="仿宋_GB2312" w:eastAsia="仿宋_GB2312" w:cs="仿宋_GB2312"/>
          <w:kern w:val="0"/>
          <w:sz w:val="24"/>
          <w:lang w:val="zh-CN"/>
        </w:rPr>
        <w:t>中所提出各项要求进行答复、说明和解释。如果投标响应人在技术偏离表中注明无偏离，评标结束后、签订采购合同前又认为其实际产品与投标技术需求不一致的，视为投标响应人在投标有效期内对其投标文件进行了实质性修改，其投标将被追认为无效。采购机构将把这一情况报送采购监管部门；</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2.2.1</w:t>
      </w:r>
      <w:r>
        <w:rPr>
          <w:rFonts w:hint="eastAsia" w:ascii="仿宋" w:hAnsi="仿宋" w:eastAsia="仿宋" w:cs="仿宋"/>
          <w:kern w:val="0"/>
          <w:sz w:val="24"/>
        </w:rPr>
        <w:t>0</w:t>
      </w:r>
      <w:r>
        <w:rPr>
          <w:rFonts w:hint="eastAsia" w:ascii="仿宋" w:hAnsi="仿宋" w:eastAsia="仿宋" w:cs="仿宋"/>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2.2.1</w:t>
      </w:r>
      <w:r>
        <w:rPr>
          <w:rFonts w:hint="eastAsia" w:ascii="仿宋" w:hAnsi="仿宋" w:eastAsia="仿宋" w:cs="仿宋"/>
          <w:kern w:val="0"/>
          <w:sz w:val="24"/>
        </w:rPr>
        <w:t>1</w:t>
      </w:r>
      <w:r>
        <w:rPr>
          <w:rFonts w:hint="eastAsia" w:ascii="仿宋_GB2312" w:hAnsi="仿宋_GB2312" w:eastAsia="仿宋_GB2312" w:cs="仿宋_GB2312"/>
          <w:kern w:val="0"/>
          <w:sz w:val="24"/>
          <w:lang w:val="zh-CN"/>
        </w:rPr>
        <w:t>项目验收之前、验收之后的维护方案；针对本项目的维护方案，包括本地(绍兴)售后服务机构及人员情况等。投标响应人应以书面形式完整准确地表述售后服务承诺(范围、标准及期限等)、投标响应人可能增加的服务承诺等。并明示服务承诺可能涉及的前提设定和费用，否则将被认为是无条件和免费的。承诺质保期内均提供免费上门服务；</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2.2.1</w:t>
      </w:r>
      <w:r>
        <w:rPr>
          <w:rFonts w:hint="eastAsia" w:ascii="仿宋" w:hAnsi="仿宋" w:eastAsia="仿宋" w:cs="仿宋"/>
          <w:kern w:val="0"/>
          <w:sz w:val="24"/>
        </w:rPr>
        <w:t>2</w:t>
      </w:r>
      <w:r>
        <w:rPr>
          <w:rFonts w:hint="eastAsia" w:ascii="仿宋_GB2312" w:hAnsi="仿宋_GB2312" w:eastAsia="仿宋_GB2312" w:cs="仿宋_GB2312"/>
          <w:kern w:val="0"/>
          <w:sz w:val="24"/>
          <w:lang w:val="zh-CN"/>
        </w:rPr>
        <w:t>投标响应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2.2.1</w:t>
      </w:r>
      <w:r>
        <w:rPr>
          <w:rFonts w:hint="eastAsia" w:ascii="仿宋" w:hAnsi="仿宋" w:eastAsia="仿宋" w:cs="仿宋"/>
          <w:kern w:val="0"/>
          <w:sz w:val="24"/>
        </w:rPr>
        <w:t>3</w:t>
      </w:r>
      <w:r>
        <w:rPr>
          <w:rFonts w:hint="eastAsia" w:ascii="仿宋_GB2312" w:hAnsi="仿宋_GB2312" w:eastAsia="仿宋_GB2312"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备品备件清单（含随机自带的备品备件和质保期后供采购人选择的备品备件及配套零部件，明细备品备件及价格，且供货价格不高于中标价格；中标货物设备应提供易损部件的备件和整机备品）；（如有）</w:t>
      </w:r>
    </w:p>
    <w:p>
      <w:pPr>
        <w:snapToGrid w:val="0"/>
        <w:spacing w:line="440" w:lineRule="exact"/>
        <w:rPr>
          <w:rFonts w:ascii="仿宋" w:hAnsi="仿宋" w:eastAsia="仿宋" w:cs="仿宋"/>
          <w:kern w:val="0"/>
          <w:sz w:val="24"/>
          <w:lang w:val="zh-CN"/>
        </w:rPr>
      </w:pPr>
      <w:r>
        <w:rPr>
          <w:rFonts w:hint="eastAsia" w:ascii="仿宋" w:hAnsi="仿宋" w:eastAsia="仿宋" w:cs="仿宋"/>
          <w:sz w:val="24"/>
        </w:rPr>
        <w:t>2.2.14</w:t>
      </w:r>
      <w:r>
        <w:rPr>
          <w:rFonts w:hint="eastAsia" w:ascii="仿宋" w:hAnsi="仿宋" w:eastAsia="仿宋" w:cs="仿宋"/>
          <w:kern w:val="0"/>
          <w:sz w:val="24"/>
          <w:lang w:val="zh-CN"/>
        </w:rPr>
        <w:t>培训计划；（如有）</w:t>
      </w:r>
    </w:p>
    <w:p>
      <w:pPr>
        <w:tabs>
          <w:tab w:val="left" w:pos="0"/>
          <w:tab w:val="left" w:pos="840"/>
        </w:tabs>
        <w:autoSpaceDE w:val="0"/>
        <w:autoSpaceDN w:val="0"/>
        <w:spacing w:line="440" w:lineRule="exact"/>
        <w:rPr>
          <w:rFonts w:ascii="仿宋" w:hAnsi="仿宋" w:eastAsia="仿宋" w:cs="仿宋"/>
          <w:kern w:val="0"/>
          <w:sz w:val="24"/>
          <w:lang w:val="zh-CN"/>
        </w:rPr>
      </w:pPr>
      <w:r>
        <w:rPr>
          <w:rFonts w:hint="eastAsia" w:ascii="仿宋" w:hAnsi="仿宋" w:eastAsia="仿宋" w:cs="仿宋"/>
          <w:kern w:val="0"/>
          <w:sz w:val="24"/>
          <w:lang w:val="zh-CN"/>
        </w:rPr>
        <w:t>2.2.1</w:t>
      </w:r>
      <w:r>
        <w:rPr>
          <w:rFonts w:hint="eastAsia" w:ascii="仿宋" w:hAnsi="仿宋" w:eastAsia="仿宋" w:cs="仿宋"/>
          <w:kern w:val="0"/>
          <w:sz w:val="24"/>
        </w:rPr>
        <w:t>5</w:t>
      </w:r>
      <w:r>
        <w:rPr>
          <w:rFonts w:hint="eastAsia" w:ascii="仿宋" w:hAnsi="仿宋" w:eastAsia="仿宋" w:cs="仿宋"/>
          <w:kern w:val="0"/>
          <w:sz w:val="24"/>
          <w:lang w:val="zh-CN"/>
        </w:rPr>
        <w:t>验收方案；</w:t>
      </w:r>
    </w:p>
    <w:p>
      <w:pPr>
        <w:snapToGrid w:val="0"/>
        <w:spacing w:line="440" w:lineRule="exact"/>
        <w:rPr>
          <w:rFonts w:ascii="仿宋" w:hAnsi="仿宋" w:eastAsia="仿宋" w:cs="仿宋"/>
          <w:kern w:val="0"/>
          <w:sz w:val="24"/>
        </w:rPr>
      </w:pPr>
      <w:r>
        <w:rPr>
          <w:rFonts w:hint="eastAsia" w:ascii="仿宋" w:hAnsi="仿宋" w:eastAsia="仿宋" w:cs="仿宋"/>
          <w:kern w:val="0"/>
          <w:sz w:val="24"/>
        </w:rPr>
        <w:t>2.2.16</w:t>
      </w:r>
      <w:r>
        <w:rPr>
          <w:rFonts w:hint="eastAsia" w:ascii="仿宋_GB2312" w:hAnsi="仿宋_GB2312" w:eastAsia="仿宋_GB2312" w:cs="仿宋_GB2312"/>
          <w:snapToGrid w:val="0"/>
          <w:sz w:val="24"/>
        </w:rPr>
        <w:t>投标响应人售后服务证明材料：合作单位营业执照或投标响应人在本地（绍兴市行政区域范围内）设立的项目部、办公室、办事处等机构的证明材料或投标响应人作出的中标后提供本地化服务的承诺</w:t>
      </w:r>
      <w:r>
        <w:rPr>
          <w:rFonts w:hint="eastAsia" w:ascii="仿宋_GB2312" w:hAnsi="仿宋_GB2312" w:eastAsia="仿宋_GB2312" w:cs="仿宋_GB2312"/>
          <w:sz w:val="24"/>
          <w:lang w:val="zh-CN"/>
        </w:rPr>
        <w:t>；</w:t>
      </w:r>
    </w:p>
    <w:p>
      <w:pPr>
        <w:snapToGrid w:val="0"/>
        <w:spacing w:line="440" w:lineRule="exact"/>
        <w:jc w:val="left"/>
        <w:rPr>
          <w:rFonts w:ascii="仿宋" w:hAnsi="仿宋" w:eastAsia="仿宋" w:cs="仿宋"/>
          <w:sz w:val="24"/>
        </w:rPr>
      </w:pPr>
      <w:r>
        <w:rPr>
          <w:rFonts w:hint="eastAsia" w:ascii="仿宋" w:hAnsi="仿宋" w:eastAsia="仿宋" w:cs="仿宋"/>
          <w:color w:val="000000" w:themeColor="text1"/>
          <w:sz w:val="24"/>
          <w:lang w:val="zh-CN"/>
          <w14:textFill>
            <w14:solidFill>
              <w14:schemeClr w14:val="tx1"/>
            </w14:solidFill>
          </w14:textFill>
        </w:rPr>
        <w:t>2.2.1</w:t>
      </w:r>
      <w:r>
        <w:rPr>
          <w:rFonts w:hint="eastAsia"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lang w:val="zh-CN"/>
          <w14:textFill>
            <w14:solidFill>
              <w14:schemeClr w14:val="tx1"/>
            </w14:solidFill>
          </w14:textFill>
        </w:rPr>
        <w:t>廉政承诺书</w:t>
      </w:r>
      <w:r>
        <w:rPr>
          <w:rFonts w:hint="eastAsia" w:ascii="仿宋" w:hAnsi="仿宋" w:eastAsia="仿宋" w:cs="仿宋"/>
          <w:color w:val="000000" w:themeColor="text1"/>
          <w:sz w:val="24"/>
          <w14:textFill>
            <w14:solidFill>
              <w14:schemeClr w14:val="tx1"/>
            </w14:solidFill>
          </w14:textFill>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2.2.18联合协议；</w:t>
      </w:r>
      <w:r>
        <w:rPr>
          <w:rFonts w:hint="eastAsia" w:ascii="仿宋" w:hAnsi="仿宋" w:eastAsia="仿宋" w:cs="仿宋"/>
          <w:kern w:val="0"/>
          <w:sz w:val="24"/>
          <w:lang w:val="zh-CN"/>
        </w:rPr>
        <w:t>（如有）</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rPr>
        <w:t>2.2.19分包意向协议；</w:t>
      </w:r>
      <w:r>
        <w:rPr>
          <w:rFonts w:hint="eastAsia" w:ascii="仿宋" w:hAnsi="仿宋" w:eastAsia="仿宋" w:cs="仿宋"/>
          <w:kern w:val="0"/>
          <w:sz w:val="24"/>
          <w:lang w:val="zh-CN"/>
        </w:rPr>
        <w:t>（如有）</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rPr>
        <w:t>2.2.20</w:t>
      </w:r>
      <w:r>
        <w:rPr>
          <w:rFonts w:hint="eastAsia" w:ascii="仿宋" w:hAnsi="仿宋" w:eastAsia="仿宋" w:cs="仿宋"/>
          <w:kern w:val="0"/>
          <w:sz w:val="24"/>
          <w:lang w:val="zh-CN"/>
        </w:rPr>
        <w:t>中小企业声明函</w:t>
      </w:r>
      <w:r>
        <w:rPr>
          <w:rFonts w:hint="eastAsia" w:ascii="仿宋" w:hAnsi="仿宋" w:eastAsia="仿宋" w:cs="仿宋"/>
          <w:kern w:val="0"/>
          <w:sz w:val="24"/>
        </w:rPr>
        <w:t>；</w:t>
      </w:r>
      <w:r>
        <w:rPr>
          <w:rFonts w:hint="eastAsia" w:ascii="仿宋" w:hAnsi="仿宋" w:eastAsia="仿宋" w:cs="仿宋"/>
          <w:kern w:val="0"/>
          <w:sz w:val="24"/>
          <w:lang w:val="zh-CN"/>
        </w:rPr>
        <w:t>（如有）</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rPr>
        <w:t>2.2.21残疾人福利性单位声明函；</w:t>
      </w:r>
      <w:r>
        <w:rPr>
          <w:rFonts w:hint="eastAsia" w:ascii="仿宋" w:hAnsi="仿宋" w:eastAsia="仿宋" w:cs="仿宋"/>
          <w:kern w:val="0"/>
          <w:sz w:val="24"/>
          <w:lang w:val="zh-CN"/>
        </w:rPr>
        <w:t>（如有）</w:t>
      </w:r>
    </w:p>
    <w:p>
      <w:pPr>
        <w:snapToGrid w:val="0"/>
        <w:spacing w:line="440" w:lineRule="exact"/>
        <w:rPr>
          <w:rFonts w:ascii="仿宋" w:hAnsi="仿宋" w:eastAsia="仿宋" w:cs="仿宋"/>
          <w:kern w:val="0"/>
          <w:sz w:val="24"/>
          <w:lang w:val="zh-CN"/>
        </w:rPr>
      </w:pPr>
      <w:r>
        <w:rPr>
          <w:rFonts w:hint="eastAsia" w:ascii="仿宋" w:hAnsi="仿宋" w:eastAsia="仿宋" w:cs="仿宋"/>
          <w:kern w:val="0"/>
          <w:sz w:val="24"/>
        </w:rPr>
        <w:t>2.2.22落实政府采购政策需满足的资格要求；（如有）</w:t>
      </w:r>
    </w:p>
    <w:p>
      <w:pPr>
        <w:snapToGrid w:val="0"/>
        <w:spacing w:line="440" w:lineRule="exact"/>
        <w:rPr>
          <w:rFonts w:ascii="仿宋" w:hAnsi="仿宋" w:eastAsia="仿宋" w:cs="仿宋"/>
          <w:kern w:val="0"/>
          <w:sz w:val="24"/>
        </w:rPr>
      </w:pPr>
      <w:r>
        <w:rPr>
          <w:rFonts w:hint="eastAsia" w:ascii="仿宋" w:hAnsi="仿宋" w:eastAsia="仿宋" w:cs="仿宋"/>
          <w:kern w:val="0"/>
          <w:sz w:val="24"/>
        </w:rPr>
        <w:t>2.2.23未尽事宜请各投标单位按评分细则和相对应标项相关要求制作(重要)；</w:t>
      </w:r>
    </w:p>
    <w:p>
      <w:pPr>
        <w:snapToGrid w:val="0"/>
        <w:spacing w:line="440" w:lineRule="exact"/>
        <w:rPr>
          <w:rFonts w:ascii="仿宋" w:hAnsi="仿宋" w:eastAsia="仿宋" w:cs="仿宋"/>
          <w:kern w:val="0"/>
          <w:sz w:val="24"/>
        </w:rPr>
      </w:pPr>
      <w:r>
        <w:rPr>
          <w:rFonts w:hint="eastAsia" w:ascii="仿宋" w:hAnsi="仿宋" w:eastAsia="仿宋" w:cs="仿宋"/>
          <w:kern w:val="0"/>
          <w:sz w:val="24"/>
        </w:rPr>
        <w:t>2.2.24投标响应人需要说明的其他文件和说明（格式自拟）；</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以上文件组成“商务技术（资信）文件资料”。投标响应人在“商务技术（资信）文件资料”中应对招标文件作实质性响应，该项内容将作为评标重要指标。</w:t>
      </w:r>
    </w:p>
    <w:p>
      <w:pPr>
        <w:pStyle w:val="20"/>
        <w:tabs>
          <w:tab w:val="left" w:pos="1854"/>
          <w:tab w:val="clear" w:pos="482"/>
        </w:tabs>
        <w:spacing w:afterLines="0" w:line="440" w:lineRule="exact"/>
        <w:ind w:left="0" w:right="-78" w:rightChars="-37" w:firstLine="480" w:firstLineChars="200"/>
        <w:rPr>
          <w:rFonts w:ascii="仿宋" w:hAnsi="仿宋" w:eastAsia="仿宋" w:cs="仿宋"/>
        </w:rPr>
      </w:pPr>
      <w:r>
        <w:rPr>
          <w:rFonts w:hint="eastAsia" w:ascii="仿宋" w:hAnsi="仿宋" w:eastAsia="仿宋" w:cs="仿宋"/>
        </w:rPr>
        <w:t>投标响应人不按招标文件的要求提供的投标响应文件和资料，可能会被评标委员会视为未实质性响应，其风险应由投标响应人自行承担。</w:t>
      </w:r>
    </w:p>
    <w:p>
      <w:pPr>
        <w:spacing w:line="440" w:lineRule="exact"/>
        <w:jc w:val="left"/>
        <w:rPr>
          <w:rFonts w:ascii="仿宋" w:hAnsi="仿宋" w:eastAsia="仿宋" w:cs="仿宋"/>
          <w:b/>
          <w:sz w:val="24"/>
        </w:rPr>
      </w:pPr>
      <w:r>
        <w:rPr>
          <w:rFonts w:hint="eastAsia" w:ascii="仿宋" w:hAnsi="仿宋" w:eastAsia="仿宋" w:cs="仿宋"/>
          <w:b/>
          <w:sz w:val="24"/>
        </w:rPr>
        <w:t>3. 投标报价</w:t>
      </w:r>
    </w:p>
    <w:p>
      <w:pPr>
        <w:pStyle w:val="23"/>
        <w:spacing w:line="440" w:lineRule="exact"/>
        <w:jc w:val="left"/>
        <w:rPr>
          <w:rFonts w:ascii="仿宋" w:hAnsi="仿宋" w:eastAsia="仿宋" w:cs="仿宋"/>
          <w:sz w:val="24"/>
        </w:rPr>
      </w:pPr>
      <w:r>
        <w:rPr>
          <w:rFonts w:hint="eastAsia" w:ascii="仿宋" w:hAnsi="仿宋" w:eastAsia="仿宋" w:cs="仿宋"/>
          <w:sz w:val="24"/>
        </w:rPr>
        <w:t>3.1投标响应人应按招标文件中《开标一览表》等附表要求填写。</w:t>
      </w:r>
    </w:p>
    <w:p>
      <w:pPr>
        <w:pStyle w:val="23"/>
        <w:spacing w:line="440" w:lineRule="exact"/>
        <w:jc w:val="left"/>
        <w:rPr>
          <w:rFonts w:ascii="仿宋" w:hAnsi="仿宋" w:eastAsia="仿宋" w:cs="仿宋"/>
          <w:sz w:val="24"/>
          <w:szCs w:val="24"/>
        </w:rPr>
      </w:pPr>
      <w:r>
        <w:rPr>
          <w:rFonts w:hint="eastAsia" w:ascii="仿宋" w:hAnsi="仿宋" w:eastAsia="仿宋" w:cs="仿宋"/>
          <w:sz w:val="24"/>
          <w:szCs w:val="24"/>
        </w:rPr>
        <w:t>3.2报价为采购人可以合格使用产品的价格，包括货款、包装、运输、保险、货到就位以及安装、调试、培训、保修及产品知识产权等一切费用。</w:t>
      </w:r>
    </w:p>
    <w:p>
      <w:pPr>
        <w:pStyle w:val="23"/>
        <w:spacing w:line="440" w:lineRule="exact"/>
        <w:jc w:val="left"/>
        <w:rPr>
          <w:rFonts w:ascii="仿宋" w:hAnsi="仿宋" w:eastAsia="仿宋" w:cs="仿宋"/>
          <w:sz w:val="24"/>
          <w:szCs w:val="24"/>
        </w:rPr>
      </w:pPr>
      <w:r>
        <w:rPr>
          <w:rFonts w:hint="eastAsia" w:ascii="仿宋" w:hAnsi="仿宋" w:eastAsia="仿宋" w:cs="仿宋"/>
          <w:sz w:val="24"/>
          <w:szCs w:val="24"/>
        </w:rPr>
        <w:t>3.3招标文件未列明，而投标响应人认为必需的费用也需列入报价。</w:t>
      </w:r>
    </w:p>
    <w:p>
      <w:pPr>
        <w:tabs>
          <w:tab w:val="left" w:pos="525"/>
        </w:tabs>
        <w:spacing w:line="440" w:lineRule="exact"/>
        <w:jc w:val="left"/>
        <w:rPr>
          <w:rFonts w:ascii="仿宋" w:hAnsi="仿宋" w:eastAsia="仿宋" w:cs="仿宋"/>
          <w:sz w:val="24"/>
        </w:rPr>
      </w:pPr>
      <w:r>
        <w:rPr>
          <w:rFonts w:hint="eastAsia" w:ascii="仿宋" w:hAnsi="仿宋" w:eastAsia="仿宋" w:cs="仿宋"/>
          <w:sz w:val="24"/>
        </w:rPr>
        <w:t>3.4</w:t>
      </w:r>
      <w:r>
        <w:rPr>
          <w:rFonts w:hint="eastAsia" w:ascii="仿宋" w:hAnsi="仿宋" w:eastAsia="仿宋" w:cs="仿宋"/>
          <w:b/>
          <w:i/>
          <w:sz w:val="24"/>
        </w:rPr>
        <w:t>投标报价只允许有一个报价，有选择的报价将不予接受（除指定外）。</w:t>
      </w:r>
    </w:p>
    <w:p>
      <w:pPr>
        <w:pStyle w:val="15"/>
        <w:tabs>
          <w:tab w:val="clear" w:pos="454"/>
        </w:tabs>
        <w:spacing w:afterLines="0" w:line="440" w:lineRule="atLeast"/>
        <w:ind w:left="0" w:firstLine="0"/>
        <w:rPr>
          <w:rFonts w:ascii="仿宋" w:hAnsi="仿宋" w:eastAsia="仿宋" w:cs="仿宋"/>
          <w:b/>
          <w:szCs w:val="24"/>
        </w:rPr>
      </w:pPr>
      <w:r>
        <w:rPr>
          <w:rFonts w:hint="eastAsia" w:ascii="仿宋" w:hAnsi="仿宋" w:eastAsia="仿宋" w:cs="仿宋"/>
          <w:b/>
          <w:szCs w:val="24"/>
        </w:rPr>
        <w:t>4.投标</w:t>
      </w:r>
      <w:r>
        <w:rPr>
          <w:rFonts w:hint="eastAsia" w:ascii="仿宋" w:hAnsi="仿宋" w:eastAsia="仿宋" w:cs="仿宋"/>
          <w:b/>
          <w:bCs/>
        </w:rPr>
        <w:t>响应</w:t>
      </w:r>
      <w:r>
        <w:rPr>
          <w:rFonts w:hint="eastAsia" w:ascii="仿宋" w:hAnsi="仿宋" w:eastAsia="仿宋" w:cs="仿宋"/>
          <w:b/>
          <w:szCs w:val="24"/>
        </w:rPr>
        <w:t>文件的有效期</w:t>
      </w:r>
    </w:p>
    <w:p>
      <w:pPr>
        <w:pStyle w:val="15"/>
        <w:tabs>
          <w:tab w:val="clear" w:pos="454"/>
        </w:tabs>
        <w:spacing w:afterLines="0" w:line="440" w:lineRule="atLeast"/>
        <w:ind w:left="0" w:firstLine="0"/>
        <w:rPr>
          <w:rFonts w:ascii="仿宋" w:hAnsi="仿宋" w:eastAsia="仿宋" w:cs="仿宋"/>
          <w:szCs w:val="24"/>
        </w:rPr>
      </w:pPr>
      <w:r>
        <w:rPr>
          <w:rFonts w:hint="eastAsia" w:ascii="仿宋" w:hAnsi="仿宋" w:eastAsia="仿宋" w:cs="仿宋"/>
          <w:szCs w:val="24"/>
        </w:rPr>
        <w:t>4.1</w:t>
      </w:r>
      <w:r>
        <w:rPr>
          <w:rFonts w:hint="eastAsia" w:ascii="仿宋" w:hAnsi="仿宋" w:eastAsia="仿宋" w:cs="仿宋"/>
        </w:rPr>
        <w:t>投标有效期为从提交投标响应文件的截止之日起90天。</w:t>
      </w:r>
      <w:r>
        <w:rPr>
          <w:rFonts w:hint="eastAsia" w:ascii="仿宋" w:hAnsi="仿宋" w:eastAsia="仿宋" w:cs="仿宋"/>
          <w:b/>
        </w:rPr>
        <w:t>投标响应人的投标</w:t>
      </w:r>
      <w:r>
        <w:rPr>
          <w:rFonts w:hint="eastAsia" w:ascii="仿宋" w:hAnsi="仿宋" w:eastAsia="仿宋" w:cs="仿宋"/>
          <w:b/>
          <w:bCs/>
        </w:rPr>
        <w:t>响应</w:t>
      </w:r>
      <w:r>
        <w:rPr>
          <w:rFonts w:hint="eastAsia" w:ascii="仿宋" w:hAnsi="仿宋" w:eastAsia="仿宋" w:cs="仿宋"/>
          <w:b/>
        </w:rPr>
        <w:t>文件中承</w:t>
      </w:r>
      <w:r>
        <w:rPr>
          <w:rFonts w:hint="eastAsia" w:ascii="仿宋" w:hAnsi="仿宋" w:eastAsia="仿宋" w:cs="仿宋"/>
          <w:b/>
          <w:szCs w:val="21"/>
        </w:rPr>
        <w:t>诺的投标有效期少于招标文件中载明的投标有效期的，投标无效。</w:t>
      </w:r>
    </w:p>
    <w:p>
      <w:pPr>
        <w:pStyle w:val="15"/>
        <w:tabs>
          <w:tab w:val="clear" w:pos="454"/>
        </w:tabs>
        <w:spacing w:afterLines="0" w:line="440" w:lineRule="atLeast"/>
        <w:ind w:left="0" w:firstLine="0"/>
        <w:rPr>
          <w:rFonts w:ascii="仿宋" w:hAnsi="仿宋" w:eastAsia="仿宋" w:cs="仿宋"/>
          <w:szCs w:val="24"/>
        </w:rPr>
      </w:pPr>
      <w:r>
        <w:rPr>
          <w:rFonts w:hint="eastAsia" w:ascii="仿宋" w:hAnsi="仿宋" w:eastAsia="仿宋" w:cs="仿宋"/>
          <w:szCs w:val="24"/>
        </w:rPr>
        <w:t>4.2在特殊情况下，</w:t>
      </w:r>
      <w:r>
        <w:rPr>
          <w:rFonts w:hint="eastAsia" w:ascii="仿宋" w:hAnsi="仿宋" w:eastAsia="仿宋" w:cs="仿宋"/>
          <w:color w:val="000000" w:themeColor="text1"/>
          <w:szCs w:val="24"/>
          <w14:textFill>
            <w14:solidFill>
              <w14:schemeClr w14:val="tx1"/>
            </w14:solidFill>
          </w14:textFill>
        </w:rPr>
        <w:t>招标人</w:t>
      </w:r>
      <w:r>
        <w:rPr>
          <w:rFonts w:hint="eastAsia" w:ascii="仿宋" w:hAnsi="仿宋" w:eastAsia="仿宋" w:cs="仿宋"/>
          <w:szCs w:val="24"/>
        </w:rPr>
        <w:t>可与投标响应人协商延长投标书的有效期，这种要求和答复均以书面形式进行。</w:t>
      </w:r>
    </w:p>
    <w:p>
      <w:pPr>
        <w:pStyle w:val="15"/>
        <w:tabs>
          <w:tab w:val="clear" w:pos="454"/>
        </w:tabs>
        <w:spacing w:afterLines="0" w:line="440" w:lineRule="atLeast"/>
        <w:ind w:left="0" w:firstLine="0"/>
        <w:rPr>
          <w:rFonts w:ascii="仿宋" w:hAnsi="仿宋" w:eastAsia="仿宋" w:cs="仿宋"/>
          <w:szCs w:val="24"/>
        </w:rPr>
      </w:pPr>
      <w:r>
        <w:rPr>
          <w:rFonts w:hint="eastAsia" w:ascii="仿宋" w:hAnsi="仿宋" w:eastAsia="仿宋" w:cs="仿宋"/>
          <w:szCs w:val="24"/>
        </w:rPr>
        <w:t>4.3投标响应人可拒绝接受延期要求而不会导致投标保证金被没收。同意延长有效期的投标响应人不能修改投标</w:t>
      </w:r>
      <w:r>
        <w:rPr>
          <w:rFonts w:hint="eastAsia" w:ascii="仿宋" w:hAnsi="仿宋" w:eastAsia="仿宋" w:cs="仿宋"/>
        </w:rPr>
        <w:t>响应</w:t>
      </w:r>
      <w:r>
        <w:rPr>
          <w:rFonts w:hint="eastAsia" w:ascii="仿宋" w:hAnsi="仿宋" w:eastAsia="仿宋" w:cs="仿宋"/>
          <w:szCs w:val="24"/>
        </w:rPr>
        <w:t>文件。</w:t>
      </w:r>
    </w:p>
    <w:p>
      <w:pPr>
        <w:snapToGrid w:val="0"/>
        <w:spacing w:line="440" w:lineRule="exact"/>
        <w:jc w:val="left"/>
        <w:rPr>
          <w:rFonts w:ascii="仿宋" w:hAnsi="仿宋" w:eastAsia="仿宋" w:cs="仿宋"/>
          <w:b/>
          <w:sz w:val="24"/>
          <w:u w:val="single"/>
        </w:rPr>
      </w:pPr>
      <w:r>
        <w:rPr>
          <w:rFonts w:hint="eastAsia" w:ascii="仿宋" w:hAnsi="仿宋" w:eastAsia="仿宋" w:cs="仿宋"/>
          <w:b/>
          <w:sz w:val="24"/>
          <w:u w:val="single"/>
        </w:rPr>
        <w:t>5.投标</w:t>
      </w:r>
      <w:r>
        <w:rPr>
          <w:rFonts w:hint="eastAsia" w:ascii="仿宋" w:hAnsi="仿宋" w:eastAsia="仿宋" w:cs="仿宋"/>
          <w:b/>
          <w:bCs/>
          <w:kern w:val="0"/>
          <w:sz w:val="24"/>
          <w:u w:val="single"/>
        </w:rPr>
        <w:t>响应</w:t>
      </w:r>
      <w:r>
        <w:rPr>
          <w:rFonts w:hint="eastAsia" w:ascii="仿宋" w:hAnsi="仿宋" w:eastAsia="仿宋" w:cs="仿宋"/>
          <w:b/>
          <w:sz w:val="24"/>
          <w:u w:val="single"/>
        </w:rPr>
        <w:t>文件的规定</w:t>
      </w:r>
    </w:p>
    <w:p>
      <w:pPr>
        <w:pStyle w:val="23"/>
        <w:spacing w:line="440" w:lineRule="exact"/>
        <w:jc w:val="left"/>
        <w:rPr>
          <w:rFonts w:ascii="仿宋" w:hAnsi="仿宋" w:eastAsia="仿宋" w:cs="仿宋"/>
          <w:sz w:val="24"/>
          <w:szCs w:val="24"/>
        </w:rPr>
      </w:pPr>
      <w:r>
        <w:rPr>
          <w:rFonts w:hint="eastAsia" w:ascii="仿宋" w:hAnsi="仿宋" w:eastAsia="仿宋" w:cs="仿宋"/>
          <w:sz w:val="24"/>
          <w:szCs w:val="24"/>
        </w:rPr>
        <w:t>5.1投标</w:t>
      </w:r>
      <w:r>
        <w:rPr>
          <w:rFonts w:hint="eastAsia" w:ascii="仿宋" w:hAnsi="仿宋" w:eastAsia="仿宋" w:cs="仿宋"/>
          <w:kern w:val="0"/>
          <w:sz w:val="24"/>
        </w:rPr>
        <w:t>响应</w:t>
      </w:r>
      <w:r>
        <w:rPr>
          <w:rFonts w:hint="eastAsia" w:ascii="仿宋" w:hAnsi="仿宋" w:eastAsia="仿宋" w:cs="仿宋"/>
          <w:sz w:val="24"/>
          <w:szCs w:val="24"/>
        </w:rPr>
        <w:t>文件由“商务技术（资信）文件资料”、“报价文件资料”两部分文件组成，应按统一格式填写。</w:t>
      </w:r>
    </w:p>
    <w:p>
      <w:pPr>
        <w:pStyle w:val="23"/>
        <w:spacing w:line="440" w:lineRule="exact"/>
        <w:jc w:val="left"/>
        <w:rPr>
          <w:rFonts w:ascii="仿宋" w:hAnsi="仿宋" w:eastAsia="仿宋" w:cs="仿宋"/>
          <w:sz w:val="24"/>
          <w:szCs w:val="24"/>
        </w:rPr>
      </w:pPr>
      <w:r>
        <w:rPr>
          <w:rFonts w:hint="eastAsia" w:ascii="仿宋" w:hAnsi="仿宋" w:eastAsia="仿宋" w:cs="仿宋"/>
          <w:sz w:val="24"/>
          <w:szCs w:val="24"/>
        </w:rPr>
        <w:t>5.2投标</w:t>
      </w:r>
      <w:r>
        <w:rPr>
          <w:rFonts w:hint="eastAsia" w:ascii="仿宋" w:hAnsi="仿宋" w:eastAsia="仿宋" w:cs="仿宋"/>
          <w:kern w:val="0"/>
          <w:sz w:val="24"/>
        </w:rPr>
        <w:t>响应</w:t>
      </w:r>
      <w:r>
        <w:rPr>
          <w:rFonts w:hint="eastAsia" w:ascii="仿宋" w:hAnsi="仿宋" w:eastAsia="仿宋" w:cs="仿宋"/>
          <w:sz w:val="24"/>
          <w:szCs w:val="24"/>
        </w:rPr>
        <w:t>文件须按附件格式要求进行电子签章，投标响应人应写全称。</w:t>
      </w:r>
    </w:p>
    <w:p>
      <w:pPr>
        <w:pStyle w:val="23"/>
        <w:spacing w:line="440" w:lineRule="exact"/>
        <w:jc w:val="left"/>
        <w:rPr>
          <w:rFonts w:ascii="仿宋" w:hAnsi="仿宋" w:eastAsia="仿宋" w:cs="仿宋"/>
          <w:sz w:val="24"/>
          <w:szCs w:val="24"/>
        </w:rPr>
      </w:pPr>
      <w:r>
        <w:rPr>
          <w:rFonts w:hint="eastAsia" w:ascii="仿宋" w:hAnsi="仿宋" w:eastAsia="仿宋" w:cs="仿宋"/>
          <w:sz w:val="24"/>
          <w:szCs w:val="24"/>
        </w:rPr>
        <w:t>5.3投标</w:t>
      </w:r>
      <w:r>
        <w:rPr>
          <w:rFonts w:hint="eastAsia" w:ascii="仿宋" w:hAnsi="仿宋" w:eastAsia="仿宋" w:cs="仿宋"/>
          <w:kern w:val="0"/>
          <w:sz w:val="24"/>
        </w:rPr>
        <w:t>响应</w:t>
      </w:r>
      <w:r>
        <w:rPr>
          <w:rFonts w:hint="eastAsia" w:ascii="仿宋" w:hAnsi="仿宋" w:eastAsia="仿宋" w:cs="仿宋"/>
          <w:sz w:val="24"/>
          <w:szCs w:val="24"/>
        </w:rPr>
        <w:t>文件不得涂改，若有修改错漏处，</w:t>
      </w:r>
      <w:r>
        <w:rPr>
          <w:rFonts w:hint="eastAsia" w:ascii="仿宋" w:hAnsi="仿宋" w:eastAsia="仿宋" w:cs="仿宋"/>
          <w:color w:val="000000" w:themeColor="text1"/>
          <w:sz w:val="24"/>
          <w:szCs w:val="24"/>
          <w14:textFill>
            <w14:solidFill>
              <w14:schemeClr w14:val="tx1"/>
            </w14:solidFill>
          </w14:textFill>
        </w:rPr>
        <w:t>须加盖投标单位公章（或电子签章）或者法定代表人或其授权代表签字或盖章。</w:t>
      </w:r>
    </w:p>
    <w:p>
      <w:pPr>
        <w:snapToGrid w:val="0"/>
        <w:spacing w:line="440" w:lineRule="exact"/>
        <w:jc w:val="left"/>
        <w:rPr>
          <w:rFonts w:ascii="仿宋" w:hAnsi="仿宋" w:eastAsia="仿宋" w:cs="仿宋"/>
          <w:sz w:val="24"/>
        </w:rPr>
      </w:pPr>
      <w:r>
        <w:rPr>
          <w:rFonts w:hint="eastAsia" w:ascii="仿宋" w:hAnsi="仿宋" w:eastAsia="仿宋" w:cs="仿宋"/>
          <w:sz w:val="24"/>
        </w:rPr>
        <w:t>5.4投标</w:t>
      </w:r>
      <w:r>
        <w:rPr>
          <w:rFonts w:hint="eastAsia" w:ascii="仿宋" w:hAnsi="仿宋" w:eastAsia="仿宋" w:cs="仿宋"/>
          <w:kern w:val="0"/>
          <w:sz w:val="24"/>
        </w:rPr>
        <w:t>响应</w:t>
      </w:r>
      <w:r>
        <w:rPr>
          <w:rFonts w:hint="eastAsia" w:ascii="仿宋" w:hAnsi="仿宋" w:eastAsia="仿宋" w:cs="仿宋"/>
          <w:sz w:val="24"/>
        </w:rPr>
        <w:t>文件因字迹潦草</w:t>
      </w:r>
      <w:r>
        <w:rPr>
          <w:rFonts w:hint="eastAsia" w:ascii="仿宋" w:hAnsi="仿宋" w:eastAsia="仿宋" w:cs="仿宋"/>
          <w:color w:val="000000" w:themeColor="text1"/>
          <w:sz w:val="24"/>
          <w14:textFill>
            <w14:solidFill>
              <w14:schemeClr w14:val="tx1"/>
            </w14:solidFill>
          </w14:textFill>
        </w:rPr>
        <w:t>模糊</w:t>
      </w:r>
      <w:r>
        <w:rPr>
          <w:rFonts w:hint="eastAsia" w:ascii="仿宋" w:hAnsi="仿宋" w:eastAsia="仿宋" w:cs="仿宋"/>
          <w:sz w:val="24"/>
        </w:rPr>
        <w:t>或表达不清所引起的后果由投标响应人负责。</w:t>
      </w:r>
    </w:p>
    <w:p>
      <w:pPr>
        <w:spacing w:line="440" w:lineRule="exact"/>
        <w:jc w:val="left"/>
        <w:rPr>
          <w:rFonts w:ascii="仿宋" w:hAnsi="仿宋" w:eastAsia="仿宋" w:cs="仿宋"/>
          <w:sz w:val="24"/>
        </w:rPr>
      </w:pPr>
      <w:r>
        <w:rPr>
          <w:rFonts w:hint="eastAsia" w:ascii="仿宋" w:hAnsi="仿宋" w:eastAsia="仿宋" w:cs="仿宋"/>
          <w:sz w:val="24"/>
        </w:rPr>
        <w:t>5.5投标响应人应认真阅读招标文件中所有的内容。如果投标响应人编制的投标</w:t>
      </w:r>
      <w:r>
        <w:rPr>
          <w:rFonts w:hint="eastAsia" w:ascii="仿宋" w:hAnsi="仿宋" w:eastAsia="仿宋" w:cs="仿宋"/>
          <w:kern w:val="0"/>
          <w:sz w:val="24"/>
        </w:rPr>
        <w:t>响应</w:t>
      </w:r>
      <w:r>
        <w:rPr>
          <w:rFonts w:hint="eastAsia" w:ascii="仿宋" w:hAnsi="仿宋" w:eastAsia="仿宋" w:cs="仿宋"/>
          <w:sz w:val="24"/>
        </w:rPr>
        <w:t>文件实质上不响应招标文件的要求，其投标</w:t>
      </w:r>
      <w:r>
        <w:rPr>
          <w:rFonts w:hint="eastAsia" w:ascii="仿宋" w:hAnsi="仿宋" w:eastAsia="仿宋" w:cs="仿宋"/>
          <w:kern w:val="0"/>
          <w:sz w:val="24"/>
        </w:rPr>
        <w:t>响应</w:t>
      </w:r>
      <w:r>
        <w:rPr>
          <w:rFonts w:hint="eastAsia" w:ascii="仿宋" w:hAnsi="仿宋" w:eastAsia="仿宋" w:cs="仿宋"/>
          <w:sz w:val="24"/>
        </w:rPr>
        <w:t>文件将被评标委员会拒绝。</w:t>
      </w:r>
    </w:p>
    <w:p>
      <w:pPr>
        <w:spacing w:line="440" w:lineRule="exact"/>
        <w:jc w:val="left"/>
        <w:rPr>
          <w:rFonts w:ascii="仿宋" w:hAnsi="仿宋" w:eastAsia="仿宋" w:cs="仿宋"/>
          <w:b/>
          <w:sz w:val="24"/>
        </w:rPr>
      </w:pPr>
      <w:r>
        <w:rPr>
          <w:rFonts w:hint="eastAsia" w:ascii="仿宋" w:hAnsi="仿宋" w:eastAsia="仿宋" w:cs="仿宋"/>
          <w:b/>
          <w:sz w:val="24"/>
        </w:rPr>
        <w:t>5.6电子投标</w:t>
      </w:r>
      <w:r>
        <w:rPr>
          <w:rFonts w:hint="eastAsia" w:ascii="仿宋" w:hAnsi="仿宋" w:eastAsia="仿宋" w:cs="仿宋"/>
          <w:b/>
          <w:bCs/>
          <w:kern w:val="0"/>
          <w:sz w:val="24"/>
        </w:rPr>
        <w:t>响应</w:t>
      </w:r>
      <w:r>
        <w:rPr>
          <w:rFonts w:hint="eastAsia" w:ascii="仿宋" w:hAnsi="仿宋" w:eastAsia="仿宋" w:cs="仿宋"/>
          <w:b/>
          <w:sz w:val="24"/>
        </w:rPr>
        <w:t>文件部分：投标响应人应根据“政采云投标响应人项目采购-电子招投标操作指南”及本招标文件规定的格式和顺序编制电子投标</w:t>
      </w:r>
      <w:r>
        <w:rPr>
          <w:rFonts w:hint="eastAsia" w:ascii="仿宋" w:hAnsi="仿宋" w:eastAsia="仿宋" w:cs="仿宋"/>
          <w:b/>
          <w:bCs/>
          <w:kern w:val="0"/>
          <w:sz w:val="24"/>
        </w:rPr>
        <w:t>响应</w:t>
      </w:r>
      <w:r>
        <w:rPr>
          <w:rFonts w:hint="eastAsia" w:ascii="仿宋" w:hAnsi="仿宋" w:eastAsia="仿宋" w:cs="仿宋"/>
          <w:b/>
          <w:sz w:val="24"/>
        </w:rPr>
        <w:t>文件并进行关联定位。</w:t>
      </w:r>
    </w:p>
    <w:p>
      <w:pPr>
        <w:snapToGrid w:val="0"/>
        <w:spacing w:line="440" w:lineRule="exact"/>
        <w:jc w:val="left"/>
        <w:rPr>
          <w:rFonts w:ascii="仿宋" w:hAnsi="仿宋" w:eastAsia="仿宋" w:cs="仿宋"/>
          <w:b/>
          <w:sz w:val="24"/>
        </w:rPr>
      </w:pPr>
      <w:r>
        <w:rPr>
          <w:rFonts w:hint="eastAsia" w:ascii="仿宋" w:hAnsi="仿宋" w:eastAsia="仿宋" w:cs="仿宋"/>
          <w:b/>
          <w:sz w:val="24"/>
        </w:rPr>
        <w:t>6.投标</w:t>
      </w:r>
      <w:r>
        <w:rPr>
          <w:rFonts w:hint="eastAsia" w:ascii="仿宋" w:hAnsi="仿宋" w:eastAsia="仿宋" w:cs="仿宋"/>
          <w:b/>
          <w:bCs/>
          <w:kern w:val="0"/>
          <w:sz w:val="24"/>
        </w:rPr>
        <w:t>响应</w:t>
      </w:r>
      <w:r>
        <w:rPr>
          <w:rFonts w:hint="eastAsia" w:ascii="仿宋" w:hAnsi="仿宋" w:eastAsia="仿宋" w:cs="仿宋"/>
          <w:b/>
          <w:sz w:val="24"/>
        </w:rPr>
        <w:t>文件的提交</w:t>
      </w:r>
    </w:p>
    <w:p>
      <w:pPr>
        <w:snapToGrid w:val="0"/>
        <w:spacing w:line="440" w:lineRule="exact"/>
        <w:ind w:firstLine="480" w:firstLineChars="200"/>
        <w:rPr>
          <w:rFonts w:ascii="仿宋" w:hAnsi="仿宋" w:eastAsia="仿宋" w:cs="仿宋"/>
          <w:b/>
          <w:sz w:val="24"/>
        </w:rPr>
      </w:pPr>
      <w:r>
        <w:rPr>
          <w:rFonts w:hint="eastAsia" w:ascii="仿宋" w:hAnsi="仿宋" w:eastAsia="仿宋" w:cs="仿宋"/>
          <w:sz w:val="24"/>
        </w:rPr>
        <w:t>投标响应人应按“招标公告”规定的时间、方式将投标</w:t>
      </w:r>
      <w:r>
        <w:rPr>
          <w:rFonts w:hint="eastAsia" w:ascii="仿宋" w:hAnsi="仿宋" w:eastAsia="仿宋" w:cs="仿宋"/>
          <w:kern w:val="0"/>
          <w:sz w:val="24"/>
        </w:rPr>
        <w:t>响应</w:t>
      </w:r>
      <w:r>
        <w:rPr>
          <w:rFonts w:hint="eastAsia" w:ascii="仿宋" w:hAnsi="仿宋" w:eastAsia="仿宋" w:cs="仿宋"/>
          <w:sz w:val="24"/>
        </w:rPr>
        <w:t>文件提交给采购代理机构，</w:t>
      </w:r>
      <w:r>
        <w:rPr>
          <w:rFonts w:hint="eastAsia" w:ascii="仿宋" w:hAnsi="仿宋" w:eastAsia="仿宋" w:cs="仿宋"/>
          <w:b/>
          <w:sz w:val="24"/>
        </w:rPr>
        <w:t>采购代理机构将拒绝接受逾期提交的投标</w:t>
      </w:r>
      <w:r>
        <w:rPr>
          <w:rFonts w:hint="eastAsia" w:ascii="仿宋" w:hAnsi="仿宋" w:eastAsia="仿宋" w:cs="仿宋"/>
          <w:b/>
          <w:bCs/>
          <w:kern w:val="0"/>
          <w:sz w:val="24"/>
        </w:rPr>
        <w:t>响应</w:t>
      </w:r>
      <w:r>
        <w:rPr>
          <w:rFonts w:hint="eastAsia" w:ascii="仿宋" w:hAnsi="仿宋" w:eastAsia="仿宋" w:cs="仿宋"/>
          <w:b/>
          <w:sz w:val="24"/>
        </w:rPr>
        <w:t>文件。</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7．</w:t>
      </w:r>
      <w:r>
        <w:rPr>
          <w:rFonts w:hint="eastAsia" w:ascii="仿宋" w:hAnsi="仿宋" w:eastAsia="仿宋" w:cs="仿宋"/>
          <w:b/>
          <w:kern w:val="0"/>
          <w:sz w:val="24"/>
        </w:rPr>
        <w:t>投标</w:t>
      </w:r>
      <w:r>
        <w:rPr>
          <w:rFonts w:hint="eastAsia" w:ascii="仿宋" w:hAnsi="仿宋" w:eastAsia="仿宋" w:cs="仿宋"/>
          <w:b/>
          <w:bCs/>
          <w:kern w:val="0"/>
          <w:sz w:val="24"/>
        </w:rPr>
        <w:t>响应</w:t>
      </w:r>
      <w:r>
        <w:rPr>
          <w:rFonts w:hint="eastAsia" w:ascii="仿宋" w:hAnsi="仿宋" w:eastAsia="仿宋" w:cs="仿宋"/>
          <w:b/>
          <w:kern w:val="0"/>
          <w:sz w:val="24"/>
        </w:rPr>
        <w:t>文件的补充和修改</w:t>
      </w:r>
    </w:p>
    <w:p>
      <w:pPr>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投标响应人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响应文件撤回。</w:t>
      </w:r>
    </w:p>
    <w:p>
      <w:pPr>
        <w:snapToGrid w:val="0"/>
        <w:spacing w:line="800" w:lineRule="exact"/>
        <w:jc w:val="center"/>
        <w:rPr>
          <w:rFonts w:ascii="仿宋" w:hAnsi="仿宋" w:eastAsia="仿宋" w:cs="仿宋"/>
          <w:b/>
          <w:sz w:val="36"/>
          <w:szCs w:val="36"/>
        </w:rPr>
      </w:pPr>
      <w:r>
        <w:rPr>
          <w:rFonts w:hint="eastAsia" w:ascii="仿宋" w:hAnsi="仿宋" w:eastAsia="仿宋" w:cs="仿宋"/>
          <w:b/>
          <w:sz w:val="36"/>
          <w:szCs w:val="36"/>
        </w:rPr>
        <w:t>四、开标和评标</w:t>
      </w:r>
    </w:p>
    <w:p>
      <w:pPr>
        <w:snapToGrid w:val="0"/>
        <w:spacing w:line="440" w:lineRule="exact"/>
        <w:jc w:val="left"/>
        <w:rPr>
          <w:rFonts w:ascii="仿宋" w:hAnsi="仿宋" w:eastAsia="仿宋" w:cs="仿宋"/>
          <w:b/>
          <w:sz w:val="24"/>
        </w:rPr>
      </w:pPr>
      <w:r>
        <w:rPr>
          <w:rFonts w:hint="eastAsia" w:ascii="仿宋" w:hAnsi="仿宋" w:eastAsia="仿宋" w:cs="仿宋"/>
          <w:b/>
          <w:sz w:val="24"/>
        </w:rPr>
        <w:t>1．电子招投标开标及评标程序</w:t>
      </w:r>
    </w:p>
    <w:p>
      <w:pPr>
        <w:snapToGrid w:val="0"/>
        <w:spacing w:line="480" w:lineRule="exact"/>
        <w:jc w:val="left"/>
        <w:rPr>
          <w:rFonts w:ascii="仿宋" w:hAnsi="仿宋" w:eastAsia="仿宋" w:cs="仿宋"/>
          <w:sz w:val="24"/>
        </w:rPr>
      </w:pPr>
      <w:r>
        <w:rPr>
          <w:rFonts w:hint="eastAsia" w:ascii="仿宋" w:hAnsi="仿宋" w:eastAsia="仿宋" w:cs="仿宋"/>
          <w:sz w:val="24"/>
        </w:rPr>
        <w:t>1.1投标截止时间后，主持人宣布开标会开始。</w:t>
      </w:r>
    </w:p>
    <w:p>
      <w:pPr>
        <w:snapToGrid w:val="0"/>
        <w:spacing w:line="480" w:lineRule="exact"/>
        <w:jc w:val="left"/>
        <w:rPr>
          <w:rFonts w:ascii="仿宋" w:hAnsi="仿宋" w:eastAsia="仿宋" w:cs="仿宋"/>
          <w:sz w:val="24"/>
        </w:rPr>
      </w:pPr>
      <w:r>
        <w:rPr>
          <w:rFonts w:hint="eastAsia" w:ascii="仿宋" w:hAnsi="仿宋" w:eastAsia="仿宋" w:cs="仿宋"/>
          <w:sz w:val="24"/>
        </w:rPr>
        <w:t>1.2投标响应人登录政采云平台，用“项目采购-开标评标”功能对电子投标</w:t>
      </w:r>
      <w:r>
        <w:rPr>
          <w:rFonts w:hint="eastAsia" w:ascii="仿宋" w:hAnsi="仿宋" w:eastAsia="仿宋" w:cs="仿宋"/>
          <w:kern w:val="0"/>
          <w:sz w:val="24"/>
        </w:rPr>
        <w:t>响应</w:t>
      </w:r>
      <w:r>
        <w:rPr>
          <w:rFonts w:hint="eastAsia" w:ascii="仿宋" w:hAnsi="仿宋" w:eastAsia="仿宋" w:cs="仿宋"/>
          <w:sz w:val="24"/>
        </w:rPr>
        <w:t>文件进行在线解密</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rPr>
        <w:t>在线解密电子投标</w:t>
      </w:r>
      <w:r>
        <w:rPr>
          <w:rFonts w:hint="eastAsia" w:ascii="仿宋" w:hAnsi="仿宋" w:eastAsia="仿宋" w:cs="仿宋"/>
          <w:kern w:val="0"/>
          <w:sz w:val="24"/>
        </w:rPr>
        <w:t>响应</w:t>
      </w:r>
      <w:r>
        <w:rPr>
          <w:rFonts w:hint="eastAsia" w:ascii="仿宋" w:hAnsi="仿宋" w:eastAsia="仿宋" w:cs="仿宋"/>
          <w:sz w:val="24"/>
        </w:rPr>
        <w:t>文件时间为开标时间起30分钟内。</w:t>
      </w:r>
    </w:p>
    <w:p>
      <w:pPr>
        <w:snapToGrid w:val="0"/>
        <w:spacing w:line="480" w:lineRule="exact"/>
        <w:jc w:val="lef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1.3确定各投标响应人演示顺序（如有要求：</w:t>
      </w:r>
      <w:r>
        <w:rPr>
          <w:rFonts w:hint="eastAsia" w:ascii="仿宋" w:hAnsi="仿宋" w:eastAsia="仿宋" w:cs="仿宋"/>
          <w:kern w:val="0"/>
          <w:sz w:val="24"/>
          <w:lang w:val="zh-CN"/>
        </w:rPr>
        <w:t>以政采云平台中</w:t>
      </w:r>
      <w:r>
        <w:rPr>
          <w:rFonts w:hint="eastAsia" w:ascii="仿宋" w:hAnsi="仿宋" w:eastAsia="仿宋" w:cs="仿宋"/>
          <w:bCs/>
          <w:sz w:val="24"/>
        </w:rPr>
        <w:t>投标响应</w:t>
      </w:r>
      <w:r>
        <w:rPr>
          <w:rFonts w:hint="eastAsia" w:ascii="仿宋" w:hAnsi="仿宋" w:eastAsia="仿宋" w:cs="仿宋"/>
          <w:kern w:val="0"/>
          <w:sz w:val="24"/>
          <w:lang w:val="zh-CN"/>
        </w:rPr>
        <w:t>文件解密时间的先后顺序为准</w:t>
      </w:r>
      <w:r>
        <w:rPr>
          <w:rFonts w:hint="eastAsia" w:ascii="仿宋" w:hAnsi="仿宋" w:eastAsia="仿宋" w:cs="仿宋"/>
          <w:color w:val="000000" w:themeColor="text1"/>
          <w:sz w:val="24"/>
          <w14:textFill>
            <w14:solidFill>
              <w14:schemeClr w14:val="tx1"/>
            </w14:solidFill>
          </w14:textFill>
        </w:rPr>
        <w:t>）。</w:t>
      </w:r>
    </w:p>
    <w:p>
      <w:pPr>
        <w:snapToGrid w:val="0"/>
        <w:spacing w:line="480" w:lineRule="exact"/>
        <w:jc w:val="left"/>
        <w:rPr>
          <w:rFonts w:ascii="仿宋" w:hAnsi="仿宋" w:eastAsia="仿宋" w:cs="仿宋"/>
          <w:sz w:val="24"/>
        </w:rPr>
      </w:pPr>
      <w:r>
        <w:rPr>
          <w:rFonts w:hint="eastAsia" w:ascii="仿宋" w:hAnsi="仿宋" w:eastAsia="仿宋" w:cs="仿宋"/>
          <w:sz w:val="24"/>
        </w:rPr>
        <w:t>1.4评标委员会对资格和商务技术（资信）响应文件进行评标。</w:t>
      </w:r>
    </w:p>
    <w:p>
      <w:pPr>
        <w:snapToGrid w:val="0"/>
        <w:spacing w:line="480" w:lineRule="exact"/>
        <w:jc w:val="left"/>
        <w:rPr>
          <w:rFonts w:ascii="仿宋" w:hAnsi="仿宋" w:eastAsia="仿宋" w:cs="仿宋"/>
          <w:sz w:val="24"/>
        </w:rPr>
      </w:pPr>
      <w:r>
        <w:rPr>
          <w:rFonts w:hint="eastAsia" w:ascii="仿宋" w:hAnsi="仿宋" w:eastAsia="仿宋" w:cs="仿宋"/>
          <w:sz w:val="24"/>
        </w:rPr>
        <w:t>1.5主持人宣布商务技术（资信）得分及无效（废）投标情形（如有），公布经商务技术（资信）评标符合招标文件要求的投标响应人名单及其商务技术（资信）得分。</w:t>
      </w:r>
    </w:p>
    <w:p>
      <w:pPr>
        <w:snapToGrid w:val="0"/>
        <w:spacing w:line="480" w:lineRule="exact"/>
        <w:jc w:val="left"/>
        <w:rPr>
          <w:rFonts w:ascii="仿宋" w:hAnsi="仿宋" w:eastAsia="仿宋" w:cs="仿宋"/>
          <w:sz w:val="24"/>
        </w:rPr>
      </w:pPr>
      <w:r>
        <w:rPr>
          <w:rFonts w:hint="eastAsia" w:ascii="仿宋" w:hAnsi="仿宋" w:eastAsia="仿宋" w:cs="仿宋"/>
          <w:sz w:val="24"/>
        </w:rPr>
        <w:t>1.6启封报价文件资料，主持人宣读投标响应人名称、投标价格和投标响应文件的其他内容。未宣读的投标报价和招标文件未允许提供的备选投标方案等实质性内容，评标时不予承认。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sz w:val="24"/>
        </w:rPr>
      </w:pPr>
      <w:r>
        <w:rPr>
          <w:rFonts w:hint="eastAsia" w:ascii="仿宋" w:hAnsi="仿宋" w:eastAsia="仿宋" w:cs="仿宋"/>
          <w:sz w:val="24"/>
        </w:rPr>
        <w:t>1.7评标委员会对投标响应文件报价文件资料进行评标，核准投标报价及计算价格分，汇总商务技术（资信）分、价格分，根据得分排序确定中标候选人。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1.8主持人公布评标结果。</w:t>
      </w:r>
    </w:p>
    <w:p>
      <w:pPr>
        <w:snapToGrid w:val="0"/>
        <w:spacing w:line="480" w:lineRule="exact"/>
        <w:jc w:val="lef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1.9开标由</w:t>
      </w:r>
      <w:r>
        <w:rPr>
          <w:rFonts w:hint="eastAsia" w:ascii="仿宋" w:hAnsi="仿宋" w:eastAsia="仿宋" w:cs="仿宋"/>
          <w:color w:val="000000"/>
          <w:sz w:val="24"/>
        </w:rPr>
        <w:t>采购代理机构</w:t>
      </w:r>
      <w:r>
        <w:rPr>
          <w:rFonts w:hint="eastAsia" w:ascii="仿宋" w:hAnsi="仿宋" w:eastAsia="仿宋" w:cs="仿宋"/>
          <w:color w:val="000000" w:themeColor="text1"/>
          <w:sz w:val="24"/>
          <w14:textFill>
            <w14:solidFill>
              <w14:schemeClr w14:val="tx1"/>
            </w14:solidFill>
          </w14:textFill>
        </w:rPr>
        <w:t>主持。</w:t>
      </w:r>
    </w:p>
    <w:p>
      <w:pPr>
        <w:snapToGrid w:val="0"/>
        <w:spacing w:line="480" w:lineRule="exact"/>
        <w:jc w:val="left"/>
        <w:rPr>
          <w:rFonts w:ascii="仿宋" w:hAnsi="仿宋" w:eastAsia="仿宋" w:cs="仿宋"/>
          <w:b/>
          <w:sz w:val="24"/>
        </w:rPr>
      </w:pPr>
      <w:r>
        <w:rPr>
          <w:rFonts w:hint="eastAsia" w:ascii="仿宋" w:hAnsi="仿宋" w:eastAsia="仿宋" w:cs="仿宋"/>
          <w:b/>
          <w:sz w:val="24"/>
        </w:rPr>
        <w:t>特别说明：政采云公司如对电子化开标及评标程序有调整的，按调整后的程序操作。</w:t>
      </w:r>
    </w:p>
    <w:p>
      <w:pPr>
        <w:snapToGrid w:val="0"/>
        <w:spacing w:line="480" w:lineRule="exact"/>
        <w:jc w:val="left"/>
        <w:rPr>
          <w:rFonts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pPr>
        <w:snapToGrid w:val="0"/>
        <w:spacing w:line="480" w:lineRule="exact"/>
        <w:jc w:val="left"/>
        <w:rPr>
          <w:rFonts w:ascii="仿宋" w:hAnsi="仿宋" w:eastAsia="仿宋" w:cs="仿宋"/>
          <w:sz w:val="24"/>
        </w:rPr>
      </w:pPr>
      <w:r>
        <w:rPr>
          <w:rFonts w:hint="eastAsia" w:ascii="仿宋" w:hAnsi="仿宋" w:eastAsia="仿宋" w:cs="仿宋"/>
          <w:sz w:val="24"/>
        </w:rPr>
        <w:t xml:space="preserve">2.1电子交易平台发生故障而无法登录访问的； </w:t>
      </w:r>
    </w:p>
    <w:p>
      <w:pPr>
        <w:snapToGrid w:val="0"/>
        <w:spacing w:line="480" w:lineRule="exact"/>
        <w:jc w:val="left"/>
        <w:rPr>
          <w:rFonts w:ascii="仿宋" w:hAnsi="仿宋" w:eastAsia="仿宋" w:cs="仿宋"/>
          <w:sz w:val="24"/>
        </w:rPr>
      </w:pPr>
      <w:r>
        <w:rPr>
          <w:rFonts w:hint="eastAsia" w:ascii="仿宋" w:hAnsi="仿宋" w:eastAsia="仿宋" w:cs="仿宋"/>
          <w:sz w:val="24"/>
        </w:rPr>
        <w:t>2.2电子交易平台应用或数据库出现错误，不能进行正常操作的；</w:t>
      </w:r>
    </w:p>
    <w:p>
      <w:pPr>
        <w:snapToGrid w:val="0"/>
        <w:spacing w:line="480" w:lineRule="exact"/>
        <w:jc w:val="left"/>
        <w:rPr>
          <w:rFonts w:ascii="仿宋" w:hAnsi="仿宋" w:eastAsia="仿宋" w:cs="仿宋"/>
          <w:sz w:val="24"/>
        </w:rPr>
      </w:pPr>
      <w:r>
        <w:rPr>
          <w:rFonts w:hint="eastAsia" w:ascii="仿宋" w:hAnsi="仿宋" w:eastAsia="仿宋" w:cs="仿宋"/>
          <w:sz w:val="24"/>
        </w:rPr>
        <w:t>2.3电子交易平台发现严重安全漏洞，有潜在泄密危险的；</w:t>
      </w:r>
    </w:p>
    <w:p>
      <w:pPr>
        <w:snapToGrid w:val="0"/>
        <w:spacing w:line="480" w:lineRule="exact"/>
        <w:jc w:val="left"/>
        <w:rPr>
          <w:rFonts w:ascii="仿宋" w:hAnsi="仿宋" w:eastAsia="仿宋" w:cs="仿宋"/>
          <w:sz w:val="24"/>
        </w:rPr>
      </w:pPr>
      <w:r>
        <w:rPr>
          <w:rFonts w:hint="eastAsia" w:ascii="仿宋" w:hAnsi="仿宋" w:eastAsia="仿宋" w:cs="仿宋"/>
          <w:sz w:val="24"/>
        </w:rPr>
        <w:t xml:space="preserve">2.4病毒发作导致不能进行正常操作的； </w:t>
      </w:r>
    </w:p>
    <w:p>
      <w:pPr>
        <w:snapToGrid w:val="0"/>
        <w:spacing w:line="480" w:lineRule="exact"/>
        <w:jc w:val="left"/>
        <w:rPr>
          <w:rFonts w:ascii="仿宋" w:hAnsi="仿宋" w:eastAsia="仿宋" w:cs="仿宋"/>
          <w:sz w:val="24"/>
        </w:rPr>
      </w:pPr>
      <w:r>
        <w:rPr>
          <w:rFonts w:hint="eastAsia" w:ascii="仿宋" w:hAnsi="仿宋" w:eastAsia="仿宋" w:cs="仿宋"/>
          <w:sz w:val="24"/>
        </w:rPr>
        <w:t>2.5其他无法保证电子交易的公平、公正和安全的情况。</w:t>
      </w:r>
    </w:p>
    <w:p>
      <w:pPr>
        <w:snapToGrid w:val="0"/>
        <w:spacing w:line="480" w:lineRule="exact"/>
        <w:jc w:val="left"/>
        <w:rPr>
          <w:rFonts w:ascii="仿宋" w:hAnsi="仿宋" w:eastAsia="仿宋" w:cs="仿宋"/>
          <w:sz w:val="24"/>
        </w:rPr>
      </w:pPr>
      <w:r>
        <w:rPr>
          <w:rFonts w:hint="eastAsia" w:ascii="仿宋" w:hAnsi="仿宋" w:eastAsia="仿宋" w:cs="仿宋"/>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440" w:lineRule="exact"/>
        <w:jc w:val="left"/>
        <w:rPr>
          <w:rFonts w:ascii="仿宋" w:hAnsi="仿宋" w:eastAsia="仿宋" w:cs="仿宋"/>
          <w:b/>
          <w:sz w:val="24"/>
        </w:rPr>
      </w:pPr>
      <w:r>
        <w:rPr>
          <w:rFonts w:hint="eastAsia" w:ascii="仿宋" w:hAnsi="仿宋" w:eastAsia="仿宋" w:cs="仿宋"/>
          <w:b/>
          <w:sz w:val="24"/>
        </w:rPr>
        <w:t>3．评标</w:t>
      </w:r>
    </w:p>
    <w:p>
      <w:pPr>
        <w:spacing w:line="480" w:lineRule="exact"/>
        <w:jc w:val="left"/>
        <w:rPr>
          <w:rFonts w:ascii="仿宋" w:hAnsi="仿宋" w:eastAsia="仿宋" w:cs="仿宋"/>
          <w:sz w:val="24"/>
        </w:rPr>
      </w:pPr>
      <w:r>
        <w:rPr>
          <w:rFonts w:hint="eastAsia" w:ascii="仿宋" w:hAnsi="仿宋" w:eastAsia="仿宋" w:cs="仿宋"/>
          <w:sz w:val="24"/>
        </w:rPr>
        <w:t>3.1评标委员会由</w:t>
      </w:r>
      <w:r>
        <w:rPr>
          <w:rFonts w:hint="eastAsia" w:ascii="仿宋" w:hAnsi="仿宋" w:eastAsia="仿宋" w:cs="仿宋"/>
          <w:color w:val="000000" w:themeColor="text1"/>
          <w:sz w:val="24"/>
          <w14:textFill>
            <w14:solidFill>
              <w14:schemeClr w14:val="tx1"/>
            </w14:solidFill>
          </w14:textFill>
        </w:rPr>
        <w:t>招标采购单位</w:t>
      </w:r>
      <w:r>
        <w:rPr>
          <w:rFonts w:hint="eastAsia" w:ascii="仿宋" w:hAnsi="仿宋" w:eastAsia="仿宋" w:cs="仿宋"/>
          <w:sz w:val="24"/>
        </w:rPr>
        <w:t>依法组建，负责评标活动。评标委员会遵循公开、公平、公正、科学合理、竞争择优的原则。</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3.2</w:t>
      </w:r>
      <w:r>
        <w:rPr>
          <w:rFonts w:hint="eastAsia" w:ascii="仿宋_GB2312" w:hAnsi="宋体" w:eastAsia="仿宋_GB2312" w:cs="宋体"/>
          <w:sz w:val="24"/>
        </w:rPr>
        <w:t>评标委员会由采购人代表和有关方面的专家组成，成员人数为5人及以上单数。</w:t>
      </w:r>
    </w:p>
    <w:p>
      <w:pPr>
        <w:spacing w:line="480" w:lineRule="exact"/>
        <w:jc w:val="left"/>
        <w:rPr>
          <w:rFonts w:ascii="仿宋" w:hAnsi="仿宋" w:eastAsia="仿宋" w:cs="仿宋"/>
          <w:sz w:val="24"/>
        </w:rPr>
      </w:pPr>
      <w:r>
        <w:rPr>
          <w:rFonts w:hint="eastAsia" w:ascii="仿宋" w:hAnsi="仿宋" w:eastAsia="仿宋" w:cs="仿宋"/>
          <w:color w:val="000000"/>
          <w:sz w:val="24"/>
        </w:rPr>
        <w:t>3.3采购人代表不担任评标委员会组长。</w:t>
      </w:r>
    </w:p>
    <w:p>
      <w:pPr>
        <w:spacing w:line="480" w:lineRule="exact"/>
        <w:jc w:val="left"/>
        <w:rPr>
          <w:rFonts w:ascii="仿宋" w:hAnsi="仿宋" w:eastAsia="仿宋" w:cs="仿宋"/>
          <w:sz w:val="24"/>
        </w:rPr>
      </w:pPr>
      <w:r>
        <w:rPr>
          <w:rFonts w:hint="eastAsia" w:ascii="仿宋" w:hAnsi="仿宋" w:eastAsia="仿宋" w:cs="仿宋"/>
          <w:sz w:val="24"/>
        </w:rPr>
        <w:t>3.3评标委员会负责对投标响应人资格的最终审定。</w:t>
      </w:r>
    </w:p>
    <w:p>
      <w:pPr>
        <w:spacing w:line="480" w:lineRule="exact"/>
        <w:jc w:val="left"/>
        <w:rPr>
          <w:rFonts w:ascii="仿宋" w:hAnsi="仿宋" w:eastAsia="仿宋" w:cs="仿宋"/>
          <w:sz w:val="24"/>
        </w:rPr>
      </w:pPr>
      <w:r>
        <w:rPr>
          <w:rFonts w:hint="eastAsia" w:ascii="仿宋" w:hAnsi="仿宋" w:eastAsia="仿宋" w:cs="仿宋"/>
          <w:sz w:val="24"/>
        </w:rPr>
        <w:t>3.4</w:t>
      </w:r>
      <w:r>
        <w:rPr>
          <w:rFonts w:hint="eastAsia" w:ascii="仿宋_GB2312" w:hAnsi="宋体" w:eastAsia="仿宋_GB2312"/>
          <w:sz w:val="24"/>
        </w:rPr>
        <w:t>评标委员会可以要求投标响应人对其投标文件中含义不明确的内容作必要的澄清或者说明，但澄清或者说明不得超过投标文件的范围或者改变投标文件的实质性内容。</w:t>
      </w:r>
    </w:p>
    <w:p>
      <w:pPr>
        <w:spacing w:line="480" w:lineRule="exact"/>
        <w:ind w:firstLine="480" w:firstLineChars="200"/>
        <w:jc w:val="left"/>
        <w:rPr>
          <w:rFonts w:ascii="仿宋" w:hAnsi="仿宋" w:eastAsia="仿宋" w:cs="仿宋"/>
          <w:sz w:val="24"/>
        </w:rPr>
      </w:pPr>
      <w:r>
        <w:rPr>
          <w:rFonts w:hint="eastAsia" w:ascii="仿宋" w:hAnsi="仿宋" w:eastAsia="仿宋" w:cs="仿宋"/>
          <w:sz w:val="24"/>
        </w:rPr>
        <w:t>评标中需要投标响应人对投标响应文件作出澄清、说明或者补正的，评标委员会和投标响应人应当通过政采云平台交换数据电文。给予投标响应人提交澄清说明或补正的时间不少于半小时，投标响应人已经明确表示澄清说明或补正完毕的除外。</w:t>
      </w:r>
    </w:p>
    <w:p>
      <w:pPr>
        <w:spacing w:line="480" w:lineRule="exact"/>
        <w:ind w:firstLine="480" w:firstLineChars="200"/>
        <w:jc w:val="left"/>
        <w:rPr>
          <w:rFonts w:ascii="仿宋" w:hAnsi="仿宋" w:eastAsia="仿宋" w:cs="仿宋"/>
          <w:sz w:val="24"/>
        </w:rPr>
      </w:pPr>
      <w:r>
        <w:rPr>
          <w:rFonts w:hint="eastAsia" w:ascii="仿宋" w:hAnsi="仿宋" w:eastAsia="仿宋" w:cs="仿宋"/>
          <w:sz w:val="24"/>
        </w:rPr>
        <w:t>投标响应人通过政采云平台交换的数据电文必须进行电子签章。</w:t>
      </w:r>
    </w:p>
    <w:p>
      <w:pPr>
        <w:spacing w:line="440" w:lineRule="exact"/>
        <w:jc w:val="left"/>
        <w:rPr>
          <w:rFonts w:ascii="仿宋" w:hAnsi="仿宋" w:eastAsia="仿宋" w:cs="仿宋"/>
          <w:kern w:val="0"/>
          <w:sz w:val="24"/>
        </w:rPr>
      </w:pPr>
      <w:r>
        <w:rPr>
          <w:rFonts w:hint="eastAsia" w:ascii="仿宋_GB2312" w:hAnsi="宋体" w:eastAsia="仿宋_GB2312"/>
          <w:sz w:val="24"/>
        </w:rPr>
        <w:t>3.5评标委员会组长组织评审人员独立评审。评标委员会对拟认定为采购响应文件无效、供应商资格不符合的，应组织相关供应商代表进行陈述、澄清或申辩；采购组织机构可协助评标委员会组长对打分结果进行校对、核对并汇总统计；对明显畸高、畸低的评分情形（评标委员会成员个人主观打分偏离所有评审小组成员主观打分平均值30%以上），启动评分畸高、畸低行为认定程序，评标委员会组长应提醒相关评审人员进行复核或书面说明理由，评审人员拒绝说明的，由现场监督员据实记录；评审人员的评审、修改记录应保留原件，随项目其他资料一并存档。</w:t>
      </w:r>
    </w:p>
    <w:p>
      <w:pPr>
        <w:spacing w:line="440" w:lineRule="exact"/>
        <w:jc w:val="left"/>
        <w:rPr>
          <w:rFonts w:ascii="仿宋_GB2312" w:hAnsi="宋体" w:eastAsia="仿宋_GB2312"/>
          <w:sz w:val="24"/>
        </w:rPr>
      </w:pPr>
      <w:r>
        <w:rPr>
          <w:rFonts w:hint="eastAsia" w:ascii="仿宋_GB2312" w:hAnsi="宋体" w:eastAsia="仿宋_GB2312"/>
          <w:sz w:val="24"/>
        </w:rPr>
        <w:t>3.6评标委员会对投标响应文件的判定，只依据投标响应文件和招标文件内容本身，不依据任何外来证明。</w:t>
      </w:r>
    </w:p>
    <w:p>
      <w:pPr>
        <w:spacing w:line="440" w:lineRule="exact"/>
        <w:jc w:val="left"/>
        <w:rPr>
          <w:rFonts w:ascii="仿宋_GB2312" w:hAnsi="宋体" w:eastAsia="仿宋_GB2312"/>
          <w:sz w:val="24"/>
        </w:rPr>
      </w:pPr>
      <w:r>
        <w:rPr>
          <w:rFonts w:hint="eastAsia" w:ascii="仿宋_GB2312" w:hAnsi="宋体" w:eastAsia="仿宋_GB2312"/>
          <w:sz w:val="24"/>
        </w:rPr>
        <w:t>3.7评标委员会不向落标方解释落标的原因。</w:t>
      </w:r>
    </w:p>
    <w:p>
      <w:pPr>
        <w:snapToGrid w:val="0"/>
        <w:spacing w:line="480" w:lineRule="exact"/>
        <w:jc w:val="left"/>
        <w:rPr>
          <w:rFonts w:ascii="仿宋" w:hAnsi="仿宋" w:eastAsia="仿宋" w:cs="仿宋"/>
          <w:b/>
          <w:sz w:val="24"/>
        </w:rPr>
      </w:pPr>
      <w:r>
        <w:rPr>
          <w:rFonts w:hint="eastAsia" w:ascii="仿宋" w:hAnsi="仿宋" w:eastAsia="仿宋" w:cs="仿宋"/>
          <w:b/>
          <w:sz w:val="24"/>
        </w:rPr>
        <w:t>4．投标响应文件的初审鉴定</w:t>
      </w:r>
    </w:p>
    <w:p>
      <w:pPr>
        <w:snapToGrid w:val="0"/>
        <w:spacing w:line="480" w:lineRule="exact"/>
        <w:jc w:val="left"/>
        <w:rPr>
          <w:rFonts w:ascii="仿宋" w:hAnsi="仿宋" w:eastAsia="仿宋" w:cs="仿宋"/>
          <w:sz w:val="24"/>
        </w:rPr>
      </w:pPr>
      <w:r>
        <w:rPr>
          <w:rFonts w:hint="eastAsia" w:ascii="仿宋" w:hAnsi="仿宋" w:eastAsia="仿宋" w:cs="仿宋"/>
          <w:sz w:val="24"/>
        </w:rPr>
        <w:t>4.1资格性审查</w:t>
      </w:r>
    </w:p>
    <w:p>
      <w:pPr>
        <w:snapToGrid w:val="0"/>
        <w:spacing w:line="480" w:lineRule="exact"/>
        <w:jc w:val="left"/>
        <w:rPr>
          <w:rFonts w:ascii="仿宋" w:hAnsi="仿宋" w:eastAsia="仿宋" w:cs="仿宋"/>
          <w:sz w:val="24"/>
        </w:rPr>
      </w:pPr>
      <w:r>
        <w:rPr>
          <w:rFonts w:hint="eastAsia" w:ascii="仿宋" w:hAnsi="仿宋" w:eastAsia="仿宋" w:cs="仿宋"/>
          <w:sz w:val="24"/>
        </w:rPr>
        <w:t>4.1.1依据法律、法规和招标文件规定，采购人或采购人代表对投标响应人进行资格审查，以确定投标响应人是否具备投标资格。</w:t>
      </w:r>
    </w:p>
    <w:p>
      <w:pPr>
        <w:spacing w:line="480" w:lineRule="exact"/>
        <w:jc w:val="left"/>
        <w:rPr>
          <w:rFonts w:ascii="仿宋" w:hAnsi="仿宋" w:eastAsia="仿宋" w:cs="仿宋"/>
          <w:sz w:val="24"/>
        </w:rPr>
      </w:pPr>
      <w:r>
        <w:rPr>
          <w:rFonts w:hint="eastAsia" w:ascii="仿宋" w:hAnsi="仿宋" w:eastAsia="仿宋" w:cs="仿宋"/>
          <w:sz w:val="24"/>
        </w:rPr>
        <w:t>4.2符合性审查</w:t>
      </w:r>
    </w:p>
    <w:p>
      <w:pPr>
        <w:spacing w:line="480" w:lineRule="exact"/>
        <w:jc w:val="left"/>
        <w:rPr>
          <w:rFonts w:ascii="仿宋" w:hAnsi="仿宋" w:eastAsia="仿宋" w:cs="仿宋"/>
          <w:sz w:val="24"/>
        </w:rPr>
      </w:pPr>
      <w:r>
        <w:rPr>
          <w:rFonts w:hint="eastAsia" w:ascii="仿宋" w:hAnsi="仿宋" w:eastAsia="仿宋" w:cs="仿宋"/>
          <w:sz w:val="24"/>
        </w:rPr>
        <w:t>4.2.1</w:t>
      </w:r>
      <w:r>
        <w:rPr>
          <w:rFonts w:hint="eastAsia" w:ascii="仿宋_GB2312" w:hAnsi="宋体" w:eastAsia="仿宋_GB2312" w:cs="宋体"/>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响应人的义务方面造成重大的限制，纠正这些显著差异或保留将会对其他实质上响应招标文件要求的投标文件的投标响应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pPr>
        <w:spacing w:line="480" w:lineRule="exact"/>
        <w:jc w:val="left"/>
        <w:rPr>
          <w:rFonts w:ascii="仿宋" w:hAnsi="仿宋" w:eastAsia="仿宋" w:cs="仿宋"/>
          <w:sz w:val="24"/>
        </w:rPr>
      </w:pPr>
      <w:r>
        <w:rPr>
          <w:rFonts w:hint="eastAsia" w:ascii="仿宋" w:hAnsi="仿宋" w:eastAsia="仿宋" w:cs="仿宋"/>
          <w:sz w:val="24"/>
        </w:rPr>
        <w:t>4.3如果投标响应文件实质不响应招标文件的各项要求，评标委员会将予以拒绝，并且不允许投标响应人通过修改或撤销其不符合要求的差异或保留，使之成为具有实质性响应的投标。</w:t>
      </w:r>
    </w:p>
    <w:p>
      <w:pPr>
        <w:spacing w:line="480" w:lineRule="exact"/>
        <w:jc w:val="left"/>
        <w:rPr>
          <w:rFonts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投标响应文件报价出现前后不一致的，按照下列规定修正：</w:t>
      </w:r>
    </w:p>
    <w:p>
      <w:pPr>
        <w:spacing w:line="440" w:lineRule="exact"/>
        <w:jc w:val="left"/>
        <w:rPr>
          <w:rFonts w:ascii="仿宋_GB2312" w:hAnsi="宋体" w:eastAsia="仿宋_GB2312" w:cs="宋体"/>
          <w:sz w:val="24"/>
        </w:rPr>
      </w:pPr>
      <w:r>
        <w:rPr>
          <w:rFonts w:hint="eastAsia" w:ascii="仿宋_GB2312" w:hAnsi="宋体" w:eastAsia="仿宋_GB2312" w:cs="宋体"/>
          <w:sz w:val="24"/>
        </w:rPr>
        <w:t>5.1投标</w:t>
      </w:r>
      <w:r>
        <w:rPr>
          <w:rFonts w:hint="eastAsia" w:ascii="仿宋" w:hAnsi="仿宋" w:eastAsia="仿宋" w:cs="仿宋"/>
          <w:sz w:val="24"/>
        </w:rPr>
        <w:t>响应</w:t>
      </w:r>
      <w:r>
        <w:rPr>
          <w:rFonts w:hint="eastAsia" w:ascii="仿宋_GB2312" w:hAnsi="宋体" w:eastAsia="仿宋_GB2312" w:cs="宋体"/>
          <w:sz w:val="24"/>
        </w:rPr>
        <w:t>文件中开标一览表内容与投标响应文件中相应内容不一致的，以开标一览表为准；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5.2大写金额和小写金额不一致的，以大写金额为准；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5.3单价金额小数点或者百分比有明显错位的，以开标一览表的总价为准，并修改单价；</w:t>
      </w:r>
    </w:p>
    <w:p>
      <w:pPr>
        <w:spacing w:line="440" w:lineRule="exact"/>
        <w:jc w:val="left"/>
        <w:rPr>
          <w:rFonts w:ascii="仿宋_GB2312" w:hAnsi="宋体" w:eastAsia="仿宋_GB2312" w:cs="宋体"/>
          <w:sz w:val="24"/>
        </w:rPr>
      </w:pPr>
      <w:r>
        <w:rPr>
          <w:rFonts w:hint="eastAsia" w:ascii="仿宋_GB2312" w:hAnsi="宋体" w:eastAsia="仿宋_GB2312" w:cs="宋体"/>
          <w:sz w:val="24"/>
        </w:rPr>
        <w:t>5.4总价金额与按单价汇总金额不一致的，以单价金额计算结果为准。</w:t>
      </w:r>
    </w:p>
    <w:p>
      <w:pPr>
        <w:spacing w:line="440" w:lineRule="exact"/>
        <w:ind w:firstLine="480"/>
        <w:jc w:val="left"/>
        <w:rPr>
          <w:rFonts w:ascii="仿宋" w:hAnsi="仿宋" w:eastAsia="仿宋" w:cs="仿宋"/>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修正后的报价按照财政部公布第87号令 《政府采购货物和服务招标投标管理办法》</w:t>
      </w:r>
      <w:r>
        <w:rPr>
          <w:rFonts w:hint="eastAsia" w:ascii="仿宋_GB2312" w:hAnsi="宋体" w:eastAsia="仿宋_GB2312" w:cs="宋体"/>
          <w:sz w:val="24"/>
        </w:rPr>
        <w:t>第五十一条第二款的规定经投标响应人确认后产生约束力，投标响应人不确认的，其投标无效。</w:t>
      </w:r>
    </w:p>
    <w:p>
      <w:pPr>
        <w:spacing w:line="440" w:lineRule="exact"/>
        <w:jc w:val="left"/>
        <w:rPr>
          <w:rFonts w:ascii="仿宋" w:hAnsi="仿宋" w:eastAsia="仿宋" w:cs="仿宋"/>
          <w:b/>
          <w:sz w:val="24"/>
        </w:rPr>
      </w:pPr>
      <w:r>
        <w:rPr>
          <w:rFonts w:hint="eastAsia" w:ascii="仿宋" w:hAnsi="仿宋" w:eastAsia="仿宋" w:cs="仿宋"/>
          <w:b/>
          <w:sz w:val="24"/>
        </w:rPr>
        <w:t>6.投标响应文件的评标、比较和否决</w:t>
      </w:r>
    </w:p>
    <w:p>
      <w:pPr>
        <w:spacing w:line="480" w:lineRule="exact"/>
        <w:jc w:val="left"/>
        <w:rPr>
          <w:rFonts w:ascii="仿宋" w:hAnsi="仿宋" w:eastAsia="仿宋" w:cs="仿宋"/>
          <w:sz w:val="24"/>
        </w:rPr>
      </w:pPr>
      <w:r>
        <w:rPr>
          <w:rFonts w:hint="eastAsia" w:ascii="仿宋" w:hAnsi="仿宋" w:eastAsia="仿宋" w:cs="仿宋"/>
          <w:sz w:val="24"/>
        </w:rPr>
        <w:t>6.1评标委员会将对在实质上响应招标文件要求的投标响应文件进行评估和比较。</w:t>
      </w:r>
    </w:p>
    <w:p>
      <w:pPr>
        <w:spacing w:line="480" w:lineRule="exact"/>
        <w:jc w:val="left"/>
        <w:rPr>
          <w:rFonts w:ascii="仿宋" w:hAnsi="仿宋" w:eastAsia="仿宋" w:cs="仿宋"/>
          <w:sz w:val="24"/>
        </w:rPr>
      </w:pPr>
      <w:r>
        <w:rPr>
          <w:rFonts w:hint="eastAsia" w:ascii="仿宋" w:hAnsi="仿宋" w:eastAsia="仿宋" w:cs="仿宋"/>
          <w:sz w:val="24"/>
        </w:rPr>
        <w:t>6.2在评标过程中，评标委员会可以书面形式要求投标响应人就投标响应文件含义不明确的内容可对其通过政采云平台进行书面说明并提供相关材料，但不得超过投标响应文件的范围或者改变投标响应文件的实质性内容。</w:t>
      </w:r>
    </w:p>
    <w:p>
      <w:pPr>
        <w:spacing w:line="480" w:lineRule="exact"/>
        <w:jc w:val="left"/>
        <w:rPr>
          <w:rFonts w:ascii="仿宋" w:hAnsi="仿宋" w:eastAsia="仿宋" w:cs="仿宋"/>
          <w:sz w:val="24"/>
        </w:rPr>
      </w:pPr>
      <w:r>
        <w:rPr>
          <w:rFonts w:hint="eastAsia" w:ascii="仿宋" w:hAnsi="仿宋" w:eastAsia="仿宋" w:cs="仿宋"/>
          <w:sz w:val="24"/>
        </w:rPr>
        <w:t>6.3在评标过程中，如发现与招标文件要求相偏离的，评标委员会可对其偏离情形进行必要的核实。</w:t>
      </w:r>
    </w:p>
    <w:p>
      <w:pPr>
        <w:spacing w:line="480" w:lineRule="exact"/>
        <w:jc w:val="left"/>
        <w:rPr>
          <w:rFonts w:ascii="仿宋" w:hAnsi="仿宋" w:eastAsia="仿宋" w:cs="仿宋"/>
          <w:sz w:val="24"/>
        </w:rPr>
      </w:pPr>
      <w:r>
        <w:rPr>
          <w:rFonts w:hint="eastAsia" w:ascii="仿宋" w:hAnsi="仿宋" w:eastAsia="仿宋" w:cs="仿宋"/>
          <w:sz w:val="24"/>
        </w:rPr>
        <w:t>6.4在评标过程中，如属于实质性偏离或符合无效响应条件的，评标</w:t>
      </w:r>
      <w:r>
        <w:rPr>
          <w:rFonts w:hint="eastAsia" w:ascii="仿宋" w:hAnsi="仿宋" w:eastAsia="仿宋" w:cs="仿宋"/>
          <w:color w:val="000000" w:themeColor="text1"/>
          <w:sz w:val="24"/>
          <w14:textFill>
            <w14:solidFill>
              <w14:schemeClr w14:val="tx1"/>
            </w14:solidFill>
          </w14:textFill>
        </w:rPr>
        <w:t>委员会应当询问相关投标响应人</w:t>
      </w:r>
      <w:r>
        <w:rPr>
          <w:rFonts w:hint="eastAsia" w:ascii="仿宋" w:hAnsi="仿宋" w:eastAsia="仿宋" w:cs="仿宋"/>
          <w:sz w:val="24"/>
        </w:rPr>
        <w:t>，并可对其通过政采云平台进行线上确认，但不允许对偏离条款进行补充、修正或撤回。</w:t>
      </w:r>
    </w:p>
    <w:p>
      <w:pPr>
        <w:spacing w:line="480" w:lineRule="exact"/>
        <w:jc w:val="left"/>
        <w:rPr>
          <w:rFonts w:ascii="仿宋" w:hAnsi="仿宋" w:eastAsia="仿宋" w:cs="仿宋"/>
          <w:sz w:val="24"/>
        </w:rPr>
      </w:pPr>
      <w:r>
        <w:rPr>
          <w:rFonts w:hint="eastAsia" w:ascii="仿宋" w:hAnsi="仿宋" w:eastAsia="仿宋" w:cs="仿宋"/>
          <w:sz w:val="24"/>
        </w:rPr>
        <w:t>6.5比较与评价。评标委员会应当</w:t>
      </w:r>
      <w:r>
        <w:rPr>
          <w:rFonts w:hint="eastAsia" w:ascii="仿宋" w:hAnsi="仿宋" w:eastAsia="仿宋" w:cs="仿宋"/>
          <w:color w:val="000000" w:themeColor="text1"/>
          <w:sz w:val="24"/>
          <w14:textFill>
            <w14:solidFill>
              <w14:schemeClr w14:val="tx1"/>
            </w14:solidFill>
          </w14:textFill>
        </w:rPr>
        <w:t>依据招标文件规定的评标标准和方法</w:t>
      </w:r>
      <w:r>
        <w:rPr>
          <w:rFonts w:hint="eastAsia" w:ascii="仿宋" w:hAnsi="仿宋" w:eastAsia="仿宋" w:cs="仿宋"/>
          <w:sz w:val="24"/>
        </w:rPr>
        <w:t>，对符合性审查合格的投标响应文件进行商务技术（资信）评估，综合比较与评价。</w:t>
      </w:r>
    </w:p>
    <w:p>
      <w:pPr>
        <w:spacing w:line="480" w:lineRule="exact"/>
        <w:jc w:val="left"/>
        <w:rPr>
          <w:rFonts w:ascii="仿宋" w:hAnsi="仿宋" w:eastAsia="仿宋" w:cs="仿宋"/>
          <w:sz w:val="24"/>
        </w:rPr>
      </w:pPr>
      <w:r>
        <w:rPr>
          <w:rFonts w:hint="eastAsia" w:ascii="仿宋" w:hAnsi="仿宋" w:eastAsia="仿宋" w:cs="仿宋"/>
          <w:sz w:val="24"/>
        </w:rPr>
        <w:t>6.6汇总（商务技术（资信）得分情况）。评标委员会各成员应当独立对每个投标响应人的商务技术（资信）文件进行评价，并汇总商务技术（资信）得分情况。</w:t>
      </w:r>
    </w:p>
    <w:p>
      <w:pPr>
        <w:spacing w:line="480" w:lineRule="exact"/>
        <w:jc w:val="left"/>
        <w:rPr>
          <w:rFonts w:ascii="仿宋" w:hAnsi="仿宋" w:eastAsia="仿宋" w:cs="仿宋"/>
          <w:sz w:val="24"/>
        </w:rPr>
      </w:pPr>
      <w:r>
        <w:rPr>
          <w:rFonts w:hint="eastAsia" w:ascii="仿宋" w:hAnsi="仿宋" w:eastAsia="仿宋" w:cs="仿宋"/>
          <w:sz w:val="24"/>
        </w:rPr>
        <w:t>6.7 报价审核。对符合采购需求且通过商务技术（资信）评标的投标响应人的报价的合理性、准确性等进行审查核实。</w:t>
      </w:r>
    </w:p>
    <w:p>
      <w:pPr>
        <w:spacing w:line="480" w:lineRule="exact"/>
        <w:jc w:val="left"/>
        <w:rPr>
          <w:rFonts w:ascii="仿宋" w:hAnsi="仿宋" w:eastAsia="仿宋" w:cs="仿宋"/>
          <w:sz w:val="24"/>
        </w:rPr>
      </w:pPr>
      <w:r>
        <w:rPr>
          <w:rFonts w:hint="eastAsia" w:ascii="仿宋" w:hAnsi="仿宋" w:eastAsia="仿宋" w:cs="仿宋"/>
          <w:sz w:val="24"/>
        </w:rPr>
        <w:t>6.7.1评标委员会认为投标响应人的报价明显低于其他通过符合性审查投标响应人的报价，有可能影响产品质量或者不能诚信履约的，应当要求其在评标现场合理的时间内通过政采云平台提供线上说明，必要时提交相关证明材料。</w:t>
      </w:r>
    </w:p>
    <w:p>
      <w:pPr>
        <w:spacing w:line="480" w:lineRule="exact"/>
        <w:jc w:val="left"/>
        <w:rPr>
          <w:rFonts w:ascii="仿宋" w:hAnsi="仿宋" w:eastAsia="仿宋" w:cs="仿宋"/>
          <w:sz w:val="24"/>
        </w:rPr>
      </w:pPr>
      <w:r>
        <w:rPr>
          <w:rFonts w:hint="eastAsia" w:ascii="仿宋" w:hAnsi="仿宋" w:eastAsia="仿宋" w:cs="仿宋"/>
          <w:sz w:val="24"/>
        </w:rPr>
        <w:t>6.7.2根据财政部发布的《政府采购促进中小企业发展暂行办法》规定，对于非专门面向中小企业的项目，对小型和微型企业产品的价格给予一定的扣除，用扣除后的价格参与评标。</w:t>
      </w:r>
    </w:p>
    <w:p>
      <w:pPr>
        <w:spacing w:line="480" w:lineRule="exact"/>
        <w:jc w:val="left"/>
        <w:rPr>
          <w:rFonts w:ascii="仿宋" w:hAnsi="仿宋" w:eastAsia="仿宋" w:cs="仿宋"/>
          <w:sz w:val="24"/>
        </w:rPr>
      </w:pPr>
      <w:r>
        <w:rPr>
          <w:rFonts w:hint="eastAsia" w:ascii="仿宋" w:hAnsi="仿宋" w:eastAsia="仿宋" w:cs="仿宋"/>
          <w:sz w:val="24"/>
        </w:rPr>
        <w:t>6.7.3如需投标价格修正，按财政部87号令第五十九条的规定对投标价格进行修正。</w:t>
      </w:r>
    </w:p>
    <w:p>
      <w:pPr>
        <w:spacing w:line="480" w:lineRule="exact"/>
        <w:jc w:val="left"/>
        <w:rPr>
          <w:rFonts w:ascii="仿宋" w:hAnsi="仿宋" w:eastAsia="仿宋" w:cs="仿宋"/>
          <w:sz w:val="24"/>
        </w:rPr>
      </w:pPr>
      <w:r>
        <w:rPr>
          <w:rFonts w:hint="eastAsia" w:ascii="仿宋" w:hAnsi="仿宋" w:eastAsia="仿宋" w:cs="仿宋"/>
          <w:sz w:val="24"/>
        </w:rPr>
        <w:t>6.8评标委员会依据招标文件规定的评标标准和方法，对投标响应文件进行评标和比较后，向本公司提供书面评标报告，并按得分高低排序推荐中标候选投标响应人。</w:t>
      </w:r>
    </w:p>
    <w:p>
      <w:pPr>
        <w:pStyle w:val="15"/>
        <w:widowControl w:val="0"/>
        <w:tabs>
          <w:tab w:val="clear" w:pos="454"/>
        </w:tabs>
        <w:spacing w:afterLines="0" w:line="440" w:lineRule="exact"/>
        <w:ind w:left="0" w:firstLine="0"/>
        <w:rPr>
          <w:rFonts w:ascii="仿宋" w:hAnsi="仿宋" w:eastAsia="仿宋" w:cs="仿宋"/>
          <w:b/>
        </w:rPr>
      </w:pPr>
      <w:r>
        <w:rPr>
          <w:rFonts w:hint="eastAsia" w:ascii="仿宋" w:hAnsi="仿宋" w:eastAsia="仿宋" w:cs="仿宋"/>
          <w:b/>
        </w:rPr>
        <w:t>7.投标响应文件的澄清</w:t>
      </w:r>
    </w:p>
    <w:p>
      <w:pPr>
        <w:pStyle w:val="15"/>
        <w:widowControl w:val="0"/>
        <w:tabs>
          <w:tab w:val="clear" w:pos="454"/>
        </w:tabs>
        <w:spacing w:afterLines="0" w:line="440" w:lineRule="exact"/>
        <w:ind w:left="0" w:firstLine="480" w:firstLineChars="200"/>
        <w:rPr>
          <w:rFonts w:ascii="仿宋" w:hAnsi="仿宋" w:eastAsia="仿宋" w:cs="仿宋"/>
        </w:rPr>
      </w:pPr>
      <w:r>
        <w:rPr>
          <w:rFonts w:hint="eastAsia" w:ascii="仿宋" w:hAnsi="仿宋" w:eastAsia="仿宋" w:cs="仿宋"/>
          <w:szCs w:val="24"/>
        </w:rPr>
        <w:t>对投标响应文件中含义不明、表述不一致或有明显计算错误等内容，评标委员会将对投标响应人进行询标，并可要求投标响应人作出澄清，作为投标响应文件的补充部分，但澄清的内容不得改变投标响应文件的实质性内容。</w:t>
      </w:r>
    </w:p>
    <w:p>
      <w:pPr>
        <w:pStyle w:val="23"/>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8.无效投标的情形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8.1投标响应文件未按照招标文件规定</w:t>
      </w:r>
      <w:r>
        <w:rPr>
          <w:rFonts w:hint="eastAsia" w:ascii="仿宋" w:hAnsi="仿宋" w:eastAsia="仿宋" w:cs="仿宋"/>
          <w:b/>
          <w:color w:val="000000" w:themeColor="text1"/>
          <w:sz w:val="24"/>
          <w14:textFill>
            <w14:solidFill>
              <w14:schemeClr w14:val="tx1"/>
            </w14:solidFill>
          </w14:textFill>
        </w:rPr>
        <w:t>要求电子签章、签字或盖章的</w:t>
      </w:r>
      <w:r>
        <w:rPr>
          <w:rFonts w:hint="eastAsia" w:ascii="仿宋" w:hAnsi="仿宋" w:eastAsia="仿宋" w:cs="仿宋"/>
          <w:b/>
          <w:sz w:val="24"/>
        </w:rPr>
        <w:t>；</w:t>
      </w:r>
    </w:p>
    <w:p>
      <w:pPr>
        <w:snapToGrid w:val="0"/>
        <w:spacing w:line="440" w:lineRule="exact"/>
        <w:jc w:val="left"/>
        <w:rPr>
          <w:rFonts w:ascii="仿宋" w:hAnsi="仿宋" w:eastAsia="仿宋" w:cs="仿宋"/>
          <w:b/>
          <w:sz w:val="24"/>
        </w:rPr>
      </w:pPr>
      <w:r>
        <w:rPr>
          <w:rFonts w:hint="eastAsia" w:ascii="仿宋" w:hAnsi="仿宋" w:eastAsia="仿宋" w:cs="仿宋"/>
          <w:b/>
          <w:sz w:val="24"/>
        </w:rPr>
        <w:t>8.2单位负责人为同一人或者存在直接控股、管理关系的不同投标响应人参加同一合同项下的政府采购活动的（均无效）；</w:t>
      </w:r>
    </w:p>
    <w:p>
      <w:pPr>
        <w:snapToGrid w:val="0"/>
        <w:spacing w:line="440" w:lineRule="exact"/>
        <w:jc w:val="left"/>
        <w:rPr>
          <w:rFonts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8.3为采购项目提供整体设计、规范编制或者项目管理、监理、检测等服务的投标响应人参加该采购项目的其他采购活动的； </w:t>
      </w:r>
    </w:p>
    <w:p>
      <w:pPr>
        <w:snapToGrid w:val="0"/>
        <w:spacing w:line="440" w:lineRule="exact"/>
        <w:jc w:val="left"/>
        <w:rPr>
          <w:rFonts w:ascii="仿宋" w:hAnsi="仿宋" w:eastAsia="仿宋" w:cs="仿宋"/>
          <w:b/>
          <w:sz w:val="24"/>
        </w:rPr>
      </w:pPr>
      <w:r>
        <w:rPr>
          <w:rFonts w:hint="eastAsia" w:ascii="仿宋" w:hAnsi="仿宋" w:eastAsia="仿宋" w:cs="仿宋"/>
          <w:b/>
          <w:sz w:val="24"/>
        </w:rPr>
        <w:t>8.4投标响应人不具备招标文件中规定的资格要求的（投标响应人未提供有效的资格证明文件的，视为投标响应人不具备招标文件中规定的资格要求）；</w:t>
      </w:r>
    </w:p>
    <w:p>
      <w:pPr>
        <w:snapToGrid w:val="0"/>
        <w:spacing w:line="440" w:lineRule="exact"/>
        <w:jc w:val="left"/>
        <w:rPr>
          <w:rFonts w:ascii="仿宋" w:hAnsi="仿宋" w:eastAsia="仿宋" w:cs="仿宋"/>
          <w:b/>
          <w:sz w:val="24"/>
        </w:rPr>
      </w:pPr>
      <w:r>
        <w:rPr>
          <w:rFonts w:hint="eastAsia" w:ascii="仿宋" w:hAnsi="仿宋" w:eastAsia="仿宋" w:cs="仿宋"/>
          <w:b/>
          <w:kern w:val="0"/>
          <w:sz w:val="24"/>
        </w:rPr>
        <w:t>8.5《法定代表人身份证明书》与提供的身份证复印件信息不符的；《法定代表人授权委托书》与提供的身份证复印件信息不符的；</w:t>
      </w:r>
    </w:p>
    <w:p>
      <w:pPr>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8.6《法定代表人授权委托书》或《法定代表人身份证明书》填写不全、错误、未加盖公章(《法定代表人授权委托书》要求</w:t>
      </w:r>
      <w:r>
        <w:rPr>
          <w:rFonts w:hint="eastAsia" w:ascii="仿宋" w:hAnsi="仿宋" w:eastAsia="仿宋" w:cs="仿宋"/>
          <w:b/>
          <w:color w:val="000000" w:themeColor="text1"/>
          <w:kern w:val="0"/>
          <w:sz w:val="24"/>
          <w14:textFill>
            <w14:solidFill>
              <w14:schemeClr w14:val="tx1"/>
            </w14:solidFill>
          </w14:textFill>
        </w:rPr>
        <w:t>“电子签章”和“签字或盖章”</w:t>
      </w:r>
      <w:r>
        <w:rPr>
          <w:rFonts w:hint="eastAsia" w:ascii="仿宋" w:hAnsi="仿宋" w:eastAsia="仿宋" w:cs="仿宋"/>
          <w:b/>
          <w:kern w:val="0"/>
          <w:sz w:val="24"/>
        </w:rPr>
        <w:t>缺一不可）的；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8.7投标响应文件中的投标函</w:t>
      </w:r>
      <w:r>
        <w:rPr>
          <w:rFonts w:hint="eastAsia" w:ascii="仿宋" w:hAnsi="仿宋" w:eastAsia="仿宋" w:cs="仿宋"/>
          <w:b/>
          <w:color w:val="000000" w:themeColor="text1"/>
          <w:sz w:val="24"/>
          <w14:textFill>
            <w14:solidFill>
              <w14:schemeClr w14:val="tx1"/>
            </w14:solidFill>
          </w14:textFill>
        </w:rPr>
        <w:t>无投标响应人电子签章或填写不全的</w:t>
      </w:r>
      <w:r>
        <w:rPr>
          <w:rFonts w:hint="eastAsia" w:ascii="仿宋" w:hAnsi="仿宋" w:eastAsia="仿宋" w:cs="仿宋"/>
          <w:b/>
          <w:sz w:val="24"/>
        </w:rPr>
        <w:t>；</w:t>
      </w:r>
    </w:p>
    <w:p>
      <w:pPr>
        <w:tabs>
          <w:tab w:val="left" w:pos="3870"/>
          <w:tab w:val="left" w:pos="4085"/>
        </w:tabs>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8.8报</w:t>
      </w:r>
      <w:r>
        <w:rPr>
          <w:rFonts w:hint="eastAsia" w:ascii="仿宋" w:hAnsi="仿宋" w:eastAsia="仿宋" w:cs="仿宋"/>
          <w:b/>
          <w:sz w:val="24"/>
        </w:rPr>
        <w:t>价一经涂改，涂改处无投标响应单位</w:t>
      </w:r>
      <w:r>
        <w:rPr>
          <w:rFonts w:hint="eastAsia" w:ascii="仿宋" w:hAnsi="仿宋" w:eastAsia="仿宋" w:cs="仿宋"/>
          <w:b/>
          <w:color w:val="000000" w:themeColor="text1"/>
          <w:sz w:val="24"/>
          <w14:textFill>
            <w14:solidFill>
              <w14:schemeClr w14:val="tx1"/>
            </w14:solidFill>
          </w14:textFill>
        </w:rPr>
        <w:t>电子签章或者未经法定代表人或授权代表签字或盖章的</w:t>
      </w:r>
      <w:r>
        <w:rPr>
          <w:rFonts w:hint="eastAsia" w:ascii="仿宋" w:hAnsi="仿宋" w:eastAsia="仿宋" w:cs="仿宋"/>
          <w:b/>
          <w:sz w:val="24"/>
        </w:rPr>
        <w:t>；</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kern w:val="0"/>
          <w:sz w:val="24"/>
        </w:rPr>
        <w:t>8.9投标响应文件中</w:t>
      </w:r>
      <w:r>
        <w:rPr>
          <w:rFonts w:hint="eastAsia" w:ascii="仿宋" w:hAnsi="仿宋" w:eastAsia="仿宋" w:cs="仿宋"/>
          <w:b/>
          <w:sz w:val="24"/>
        </w:rPr>
        <w:t>未按招标文件规定的格式填写，或</w:t>
      </w:r>
      <w:r>
        <w:rPr>
          <w:rFonts w:hint="eastAsia" w:ascii="仿宋" w:hAnsi="仿宋" w:eastAsia="仿宋" w:cs="仿宋"/>
          <w:b/>
          <w:sz w:val="24"/>
          <w:szCs w:val="20"/>
        </w:rPr>
        <w:t>对招标</w:t>
      </w:r>
      <w:r>
        <w:rPr>
          <w:rFonts w:hint="eastAsia" w:ascii="仿宋" w:hAnsi="仿宋" w:eastAsia="仿宋" w:cs="仿宋"/>
          <w:b/>
          <w:sz w:val="24"/>
        </w:rPr>
        <w:t>服务或技术或产品等要求</w:t>
      </w:r>
      <w:r>
        <w:rPr>
          <w:rFonts w:hint="eastAsia" w:ascii="仿宋" w:hAnsi="仿宋" w:eastAsia="仿宋" w:cs="仿宋"/>
          <w:b/>
          <w:sz w:val="24"/>
          <w:szCs w:val="20"/>
        </w:rPr>
        <w:t>未详细应答或应答</w:t>
      </w:r>
      <w:r>
        <w:rPr>
          <w:rFonts w:hint="eastAsia" w:ascii="仿宋" w:hAnsi="仿宋" w:eastAsia="仿宋" w:cs="仿宋"/>
          <w:b/>
          <w:sz w:val="24"/>
        </w:rPr>
        <w:t>内容不全、有缺失的,经评标委员会认定为无法评标的；</w:t>
      </w:r>
    </w:p>
    <w:p>
      <w:pPr>
        <w:pStyle w:val="23"/>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8.10出现同一标的物或本次招标产品(服务)内的主要产品(重要组成部分)出现</w:t>
      </w:r>
      <w:r>
        <w:rPr>
          <w:rFonts w:hint="eastAsia" w:ascii="仿宋" w:hAnsi="仿宋" w:eastAsia="仿宋" w:cs="仿宋"/>
          <w:b/>
          <w:sz w:val="24"/>
        </w:rPr>
        <w:t>商务技术（资信）文件资料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描述不一致或前后描述不一致，经评标委员会认定后为无法评标的；</w:t>
      </w:r>
    </w:p>
    <w:p>
      <w:pPr>
        <w:pStyle w:val="23"/>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8.11《技</w:t>
      </w:r>
      <w:r>
        <w:rPr>
          <w:rFonts w:hint="eastAsia" w:ascii="仿宋" w:hAnsi="仿宋" w:eastAsia="仿宋" w:cs="仿宋"/>
          <w:b/>
          <w:sz w:val="24"/>
        </w:rPr>
        <w:t>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pPr>
        <w:tabs>
          <w:tab w:val="left" w:pos="3870"/>
          <w:tab w:val="left" w:pos="4085"/>
        </w:tabs>
        <w:snapToGrid w:val="0"/>
        <w:spacing w:line="440" w:lineRule="exact"/>
        <w:jc w:val="left"/>
        <w:rPr>
          <w:rFonts w:ascii="仿宋" w:hAnsi="仿宋" w:eastAsia="仿宋" w:cs="仿宋"/>
          <w:b/>
          <w:kern w:val="0"/>
          <w:sz w:val="24"/>
        </w:rPr>
      </w:pPr>
      <w:r>
        <w:rPr>
          <w:rFonts w:hint="eastAsia" w:ascii="仿宋" w:hAnsi="仿宋" w:eastAsia="仿宋" w:cs="仿宋"/>
          <w:b/>
          <w:sz w:val="24"/>
        </w:rPr>
        <w:t>8.12投</w:t>
      </w:r>
      <w:r>
        <w:rPr>
          <w:rFonts w:hint="eastAsia" w:ascii="仿宋" w:hAnsi="仿宋" w:eastAsia="仿宋" w:cs="仿宋"/>
          <w:b/>
          <w:kern w:val="0"/>
          <w:sz w:val="24"/>
        </w:rPr>
        <w:t>标响应文件含有采购人不能接受的附加条件；</w:t>
      </w:r>
    </w:p>
    <w:p>
      <w:pPr>
        <w:tabs>
          <w:tab w:val="left" w:pos="3870"/>
          <w:tab w:val="left" w:pos="4085"/>
        </w:tabs>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8.13评标</w:t>
      </w:r>
      <w:r>
        <w:rPr>
          <w:rFonts w:hint="eastAsia" w:ascii="仿宋" w:hAnsi="仿宋" w:eastAsia="仿宋" w:cs="仿宋"/>
          <w:b/>
          <w:sz w:val="24"/>
        </w:rPr>
        <w:t>委员会认为投标响应人的报价明显低于其他通过符合性审查投标响应人的报价，有可能影响产品质量或者不能诚信履约的，未能按要求提供书面说明或者提交相关证明材料证明其报价合理性的；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8.14报价超过招标文件中规定的预算金额或最高限价的；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8.15投标响应文件“商务技术（资信）文件资料”部分中出现《开标一览表》等报价相关内容的；</w:t>
      </w:r>
    </w:p>
    <w:p>
      <w:pPr>
        <w:tabs>
          <w:tab w:val="left" w:pos="3870"/>
          <w:tab w:val="left" w:pos="4085"/>
        </w:tabs>
        <w:snapToGrid w:val="0"/>
        <w:spacing w:line="440" w:lineRule="exact"/>
        <w:jc w:val="left"/>
        <w:rPr>
          <w:rFonts w:ascii="仿宋" w:hAnsi="仿宋" w:eastAsia="仿宋" w:cs="仿宋"/>
          <w:b/>
          <w:color w:val="000000" w:themeColor="text1"/>
          <w:sz w:val="24"/>
          <w14:textFill>
            <w14:solidFill>
              <w14:schemeClr w14:val="tx1"/>
            </w14:solidFill>
          </w14:textFill>
        </w:rPr>
      </w:pPr>
      <w:r>
        <w:rPr>
          <w:rFonts w:hint="eastAsia" w:ascii="仿宋_GB2312" w:hAnsi="仿宋" w:eastAsia="仿宋_GB2312" w:cs="仿宋_GB2312"/>
          <w:b/>
          <w:sz w:val="24"/>
          <w:szCs w:val="21"/>
        </w:rPr>
        <w:t>8.16采</w:t>
      </w:r>
      <w:r>
        <w:rPr>
          <w:rFonts w:ascii="仿宋" w:hAnsi="仿宋" w:eastAsia="仿宋" w:cs="仿宋_GB2312"/>
          <w:b/>
          <w:sz w:val="24"/>
          <w:szCs w:val="21"/>
        </w:rPr>
        <w:t>购人拟采购的产品属于</w:t>
      </w:r>
      <w:r>
        <w:rPr>
          <w:rFonts w:hint="eastAsia" w:ascii="仿宋" w:hAnsi="仿宋" w:eastAsia="仿宋" w:cs="仿宋_GB2312"/>
          <w:b/>
          <w:sz w:val="24"/>
          <w:szCs w:val="21"/>
        </w:rPr>
        <w:t>政府强制采购的节能产品品目清单范围的，投标响应人未按招标文件要求提供国家确定的认证机构出具的、处于有效期之内的节能产品认证证书的；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8.17《开标一览表》填写不完整或字迹不能辨认或有漏项的，经评标委员会认定属于重大偏差的；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8.18投标响应人对根据修正原则修正后的报价不确认的；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8.19投标响应人提供虚假材料投标的（包括但不限于以下情节）；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8.19.1使用伪造、变造的许可证件；</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8.19.2提供虚假的财务状况或者业绩；</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8.19.3提供虚假的项目负责人或者主要技术人员简历、劳动关系证明；</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8.19.4提供虚假的信用状况；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8.19.5其他弄虚作假的行为。</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8.20下列情形之一的，视为投标响应人串通投标，其投标无效：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8.20.1不同投标响应人的投标响应文件由同一单位或者个人编制；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8.20.2不同投标响应人委托同一单位或者个人办理投标事宜；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8.20.3不同投标响应人的投标响应文件载明的项目管理成员或者联系人员为同一人；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8.20.4不同投标响应人的投标响应文件异常一致或者投标报价呈规律性差异；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8.20.5不同投标响应人的投标响应文件相互混装；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8.20.6有二份及二份以上投标响应文件的相互之间有特别相同或相似之处且经询标澄清投标响应人无令人信服的理由和可靠证据证明其合理性的，经评标委员会半数以上成员确认有串通投标嫌疑的；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b/>
          <w:bCs/>
          <w:sz w:val="24"/>
        </w:rPr>
        <w:t>8.21有下列情形之一的，属于恶意串通，其投标无效：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8.21.1投标响应人直接或者间接从采购人或者采购代理机构处获得其他投标响应人的相关情况并修改其投标响应文件；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8.21.2投标响应人按照采购人或者采购代理机构的授意撤换、修改投标响应文件；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8.21.3投标响应人之间协商报价、技术方案等投标响应文件的实质性内容；</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8.21.4属于同一集团、协会、商会等组织成员的投标响应人按照该组织要求协同参加政府采购活动；</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8.21.5投标响应人之间事先约定由某一特定投标响应人中标、成交；</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8.21.6投标响应人之间商定部分投标响应人放弃参加政府采购活动或者放弃中标、成交；</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8.21.7投标响应人与采购人或者采购代理机构之间、投标响应人相互之间，为谋求特定投标响应人中标、成交或者排斥其他投标响应人的其他串通行为。</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szCs w:val="21"/>
        </w:rPr>
        <w:t>8.22</w:t>
      </w:r>
      <w:r>
        <w:rPr>
          <w:rFonts w:hint="eastAsia" w:ascii="仿宋" w:hAnsi="仿宋" w:eastAsia="仿宋" w:cs="仿宋"/>
          <w:b/>
          <w:sz w:val="24"/>
        </w:rPr>
        <w:t>评标委员会认定有重大偏差或实质性不响应招标文件要求的；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8.23报价文件中出现不是唯一的、有选择性投标报价的；</w:t>
      </w:r>
    </w:p>
    <w:p>
      <w:pPr>
        <w:spacing w:line="440" w:lineRule="exact"/>
        <w:rPr>
          <w:rFonts w:ascii="仿宋" w:hAnsi="仿宋" w:eastAsia="仿宋" w:cs="仿宋"/>
        </w:rPr>
      </w:pPr>
      <w:r>
        <w:rPr>
          <w:rFonts w:hint="eastAsia" w:ascii="仿宋" w:hAnsi="仿宋" w:eastAsia="仿宋" w:cs="仿宋"/>
          <w:b/>
          <w:sz w:val="24"/>
        </w:rPr>
        <w:t>8.24其他违反法律、法规的情形。</w:t>
      </w:r>
    </w:p>
    <w:p>
      <w:pPr>
        <w:snapToGrid w:val="0"/>
        <w:spacing w:line="440" w:lineRule="exact"/>
        <w:rPr>
          <w:rFonts w:ascii="仿宋" w:hAnsi="仿宋" w:eastAsia="仿宋" w:cs="仿宋"/>
          <w:b/>
          <w:kern w:val="0"/>
          <w:sz w:val="24"/>
        </w:rPr>
      </w:pPr>
      <w:r>
        <w:rPr>
          <w:rFonts w:hint="eastAsia" w:ascii="仿宋" w:hAnsi="仿宋" w:eastAsia="仿宋" w:cs="仿宋"/>
          <w:b/>
          <w:kern w:val="0"/>
          <w:sz w:val="24"/>
        </w:rPr>
        <w:t>9.评标过程保密</w:t>
      </w:r>
    </w:p>
    <w:p>
      <w:pPr>
        <w:snapToGrid w:val="0"/>
        <w:spacing w:line="440" w:lineRule="exact"/>
        <w:rPr>
          <w:rFonts w:ascii="仿宋" w:hAnsi="仿宋" w:eastAsia="仿宋" w:cs="仿宋"/>
          <w:kern w:val="0"/>
          <w:sz w:val="24"/>
        </w:rPr>
      </w:pPr>
      <w:r>
        <w:rPr>
          <w:rFonts w:hint="eastAsia" w:ascii="仿宋" w:hAnsi="仿宋" w:eastAsia="仿宋" w:cs="仿宋"/>
          <w:kern w:val="0"/>
          <w:sz w:val="24"/>
        </w:rPr>
        <w:t>9.1</w:t>
      </w:r>
      <w:r>
        <w:rPr>
          <w:rFonts w:hint="eastAsia" w:ascii="仿宋" w:hAnsi="仿宋" w:eastAsia="仿宋" w:cs="仿宋"/>
          <w:sz w:val="24"/>
        </w:rPr>
        <w:t>评标活动在严格保密的情况下进行。评标过程中凡是与采购响应文件评标和比较、中标成交投标响应人推荐等评标有关的情况和评标文件的，以及涉及国家秘密和商业秘密等信息，评标委员会成员、采购人和采购代理机构工作人员、相关监督人员等与评标有关的人员应当予以保密。</w:t>
      </w:r>
    </w:p>
    <w:p>
      <w:pPr>
        <w:snapToGrid w:val="0"/>
        <w:spacing w:line="440" w:lineRule="exact"/>
        <w:rPr>
          <w:rFonts w:ascii="仿宋" w:hAnsi="仿宋" w:eastAsia="仿宋" w:cs="仿宋"/>
          <w:kern w:val="0"/>
          <w:sz w:val="24"/>
        </w:rPr>
      </w:pPr>
      <w:r>
        <w:rPr>
          <w:rFonts w:hint="eastAsia" w:ascii="仿宋" w:hAnsi="仿宋" w:eastAsia="仿宋" w:cs="仿宋"/>
          <w:kern w:val="0"/>
          <w:sz w:val="24"/>
        </w:rPr>
        <w:t>9.2在评标期间，投标响应人企图影响招标人或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pPr>
        <w:pStyle w:val="23"/>
        <w:spacing w:line="800" w:lineRule="exact"/>
        <w:ind w:firstLine="726"/>
        <w:jc w:val="center"/>
        <w:rPr>
          <w:rFonts w:ascii="仿宋" w:hAnsi="仿宋" w:eastAsia="仿宋" w:cs="仿宋"/>
          <w:b/>
          <w:sz w:val="36"/>
          <w:szCs w:val="36"/>
        </w:rPr>
      </w:pPr>
      <w:bookmarkStart w:id="1" w:name="_Toc84325929"/>
      <w:bookmarkStart w:id="2" w:name="_Toc81372953"/>
      <w:bookmarkStart w:id="3" w:name="_Toc81372776"/>
      <w:r>
        <w:rPr>
          <w:rFonts w:hint="eastAsia" w:ascii="仿宋" w:hAnsi="仿宋" w:eastAsia="仿宋" w:cs="仿宋"/>
          <w:b/>
          <w:sz w:val="36"/>
          <w:szCs w:val="36"/>
        </w:rPr>
        <w:t>五、授予合同</w:t>
      </w:r>
    </w:p>
    <w:p>
      <w:pPr>
        <w:pStyle w:val="15"/>
        <w:tabs>
          <w:tab w:val="clear" w:pos="454"/>
        </w:tabs>
        <w:spacing w:afterLines="0" w:line="440" w:lineRule="exact"/>
        <w:ind w:left="0" w:firstLine="0"/>
        <w:rPr>
          <w:rFonts w:ascii="仿宋" w:hAnsi="仿宋" w:eastAsia="仿宋" w:cs="仿宋"/>
          <w:b/>
          <w:szCs w:val="24"/>
        </w:rPr>
      </w:pPr>
      <w:r>
        <w:rPr>
          <w:rFonts w:hint="eastAsia" w:ascii="仿宋" w:hAnsi="仿宋" w:eastAsia="仿宋" w:cs="仿宋"/>
          <w:b/>
          <w:szCs w:val="24"/>
        </w:rPr>
        <w:t>1.中标条件</w:t>
      </w:r>
    </w:p>
    <w:p>
      <w:pPr>
        <w:pStyle w:val="15"/>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1.1投标响应文件基本符合招标文件要求；</w:t>
      </w:r>
    </w:p>
    <w:p>
      <w:pPr>
        <w:pStyle w:val="15"/>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1.2投标响应人有很好的执行合同的能力；</w:t>
      </w:r>
    </w:p>
    <w:p>
      <w:pPr>
        <w:pStyle w:val="15"/>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1.3实施方案最合理并对招标人最为有利，最大限度满足招标文件的要求；</w:t>
      </w:r>
    </w:p>
    <w:p>
      <w:pPr>
        <w:pStyle w:val="15"/>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1.4投标响应人能够提供质量技术、商务经济占综合优势的系统及服务。</w:t>
      </w:r>
    </w:p>
    <w:p>
      <w:pPr>
        <w:pStyle w:val="15"/>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1.5由评标委员会评标并按规定推荐确定的中标候选人，经公示，无实质性异议后，确定中标人。</w:t>
      </w:r>
    </w:p>
    <w:p>
      <w:pPr>
        <w:spacing w:line="440" w:lineRule="exact"/>
        <w:jc w:val="left"/>
        <w:rPr>
          <w:rFonts w:ascii="仿宋" w:hAnsi="仿宋" w:eastAsia="仿宋" w:cs="仿宋"/>
          <w:sz w:val="24"/>
        </w:rPr>
      </w:pPr>
      <w:r>
        <w:rPr>
          <w:rFonts w:hint="eastAsia" w:ascii="仿宋" w:hAnsi="仿宋" w:eastAsia="仿宋" w:cs="仿宋"/>
          <w:kern w:val="0"/>
          <w:sz w:val="24"/>
        </w:rPr>
        <w:t>1.6采购人、采购代理机构将把中标通知书授予最佳投标响应者，但最低价不是中标的绝对保证。</w:t>
      </w:r>
    </w:p>
    <w:bookmarkEnd w:id="1"/>
    <w:bookmarkEnd w:id="2"/>
    <w:bookmarkEnd w:id="3"/>
    <w:p>
      <w:pPr>
        <w:spacing w:line="440" w:lineRule="exact"/>
        <w:jc w:val="left"/>
        <w:rPr>
          <w:rFonts w:ascii="仿宋" w:hAnsi="仿宋" w:eastAsia="仿宋" w:cs="仿宋"/>
          <w:b/>
          <w:sz w:val="24"/>
        </w:rPr>
      </w:pPr>
      <w:r>
        <w:rPr>
          <w:rFonts w:hint="eastAsia" w:ascii="仿宋" w:hAnsi="仿宋" w:eastAsia="仿宋" w:cs="仿宋"/>
          <w:b/>
          <w:sz w:val="24"/>
        </w:rPr>
        <w:t>2.中标确认</w:t>
      </w:r>
    </w:p>
    <w:p>
      <w:pPr>
        <w:spacing w:line="440" w:lineRule="exact"/>
        <w:jc w:val="left"/>
        <w:rPr>
          <w:rFonts w:ascii="仿宋" w:hAnsi="仿宋" w:eastAsia="仿宋" w:cs="仿宋"/>
          <w:sz w:val="24"/>
        </w:rPr>
      </w:pPr>
      <w:r>
        <w:rPr>
          <w:rFonts w:hint="eastAsia" w:ascii="仿宋" w:hAnsi="仿宋" w:eastAsia="仿宋" w:cs="仿宋"/>
          <w:sz w:val="24"/>
        </w:rPr>
        <w:t>2.1采购人应当自收到评标报告之日起５个工作日内，</w:t>
      </w:r>
      <w:r>
        <w:rPr>
          <w:rFonts w:hint="eastAsia" w:ascii="仿宋" w:hAnsi="仿宋" w:eastAsia="仿宋" w:cs="仿宋"/>
          <w:color w:val="000000" w:themeColor="text1"/>
          <w:sz w:val="24"/>
          <w14:textFill>
            <w14:solidFill>
              <w14:schemeClr w14:val="tx1"/>
            </w14:solidFill>
          </w14:textFill>
        </w:rPr>
        <w:t>在评标报告提出的成交候选投标响应人名单中确定成交投标响应人。</w:t>
      </w:r>
    </w:p>
    <w:p>
      <w:pPr>
        <w:spacing w:line="440" w:lineRule="exact"/>
        <w:jc w:val="left"/>
        <w:rPr>
          <w:rFonts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仿宋" w:hAnsi="仿宋" w:eastAsia="仿宋" w:cs="仿宋"/>
          <w:sz w:val="24"/>
        </w:rPr>
      </w:pPr>
      <w:r>
        <w:rPr>
          <w:rFonts w:hint="eastAsia" w:ascii="仿宋" w:hAnsi="仿宋" w:eastAsia="仿宋" w:cs="仿宋"/>
          <w:sz w:val="24"/>
        </w:rPr>
        <w:t>2.3</w:t>
      </w:r>
      <w:r>
        <w:rPr>
          <w:rFonts w:hint="eastAsia" w:ascii="仿宋" w:hAnsi="仿宋" w:eastAsia="仿宋" w:cs="仿宋"/>
          <w:color w:val="000000" w:themeColor="text1"/>
          <w:sz w:val="24"/>
          <w14:textFill>
            <w14:solidFill>
              <w14:schemeClr w14:val="tx1"/>
            </w14:solidFill>
          </w14:textFill>
        </w:rPr>
        <w:t>采购人应在确认成交投标响应人前再次对资格条件和相关证件材料进一步查验核实。</w:t>
      </w:r>
    </w:p>
    <w:p>
      <w:pPr>
        <w:spacing w:line="440" w:lineRule="exact"/>
        <w:jc w:val="left"/>
        <w:rPr>
          <w:rFonts w:ascii="仿宋" w:hAnsi="仿宋" w:eastAsia="仿宋" w:cs="仿宋"/>
          <w:b/>
          <w:sz w:val="24"/>
        </w:rPr>
      </w:pPr>
      <w:r>
        <w:rPr>
          <w:rFonts w:hint="eastAsia" w:ascii="仿宋" w:hAnsi="仿宋" w:eastAsia="仿宋" w:cs="仿宋"/>
          <w:b/>
          <w:sz w:val="24"/>
        </w:rPr>
        <w:t>3．中标通知</w:t>
      </w:r>
    </w:p>
    <w:p>
      <w:pPr>
        <w:pStyle w:val="152"/>
        <w:tabs>
          <w:tab w:val="left" w:pos="0"/>
        </w:tabs>
        <w:spacing w:before="0" w:line="440" w:lineRule="exact"/>
        <w:ind w:firstLine="0" w:firstLineChars="0"/>
        <w:rPr>
          <w:rFonts w:ascii="仿宋" w:hAnsi="仿宋" w:eastAsia="仿宋" w:cs="仿宋"/>
          <w:szCs w:val="24"/>
        </w:rPr>
      </w:pPr>
      <w:r>
        <w:rPr>
          <w:rFonts w:hint="eastAsia" w:ascii="仿宋" w:hAnsi="仿宋" w:eastAsia="仿宋" w:cs="仿宋"/>
          <w:szCs w:val="24"/>
        </w:rPr>
        <w:t>3.1</w:t>
      </w:r>
      <w:r>
        <w:rPr>
          <w:rFonts w:hint="eastAsia" w:ascii="仿宋" w:hAnsi="仿宋" w:eastAsia="仿宋" w:cs="仿宋"/>
          <w:kern w:val="0"/>
        </w:rPr>
        <w:t>采购代理机构</w:t>
      </w:r>
      <w:r>
        <w:rPr>
          <w:rFonts w:hint="eastAsia" w:ascii="仿宋" w:hAnsi="仿宋" w:eastAsia="仿宋" w:cs="仿宋"/>
        </w:rPr>
        <w:t>对中标结果在指定媒体</w:t>
      </w:r>
      <w:r>
        <w:rPr>
          <w:rFonts w:hint="eastAsia" w:ascii="仿宋" w:hAnsi="仿宋" w:eastAsia="仿宋" w:cs="仿宋"/>
          <w:kern w:val="0"/>
        </w:rPr>
        <w:t>（浙江政府采购网</w:t>
      </w:r>
      <w:r>
        <w:fldChar w:fldCharType="begin"/>
      </w:r>
      <w:r>
        <w:instrText xml:space="preserve"> HYPERLINK "http://www.zjzfcg.gov.cn" </w:instrText>
      </w:r>
      <w:r>
        <w:fldChar w:fldCharType="separate"/>
      </w:r>
      <w:r>
        <w:rPr>
          <w:rStyle w:val="48"/>
          <w:rFonts w:hint="eastAsia" w:ascii="仿宋" w:hAnsi="仿宋" w:eastAsia="仿宋" w:cs="仿宋"/>
          <w:color w:val="auto"/>
          <w:kern w:val="0"/>
        </w:rPr>
        <w:t>http://zfcg.czt.zj.gov.cn/</w:t>
      </w:r>
      <w:r>
        <w:rPr>
          <w:rStyle w:val="48"/>
          <w:rFonts w:hint="eastAsia" w:ascii="仿宋" w:hAnsi="仿宋" w:eastAsia="仿宋" w:cs="仿宋"/>
          <w:color w:val="auto"/>
          <w:kern w:val="0"/>
        </w:rPr>
        <w:fldChar w:fldCharType="end"/>
      </w:r>
      <w:r>
        <w:rPr>
          <w:rFonts w:hint="eastAsia" w:ascii="仿宋" w:hAnsi="仿宋" w:eastAsia="仿宋" w:cs="仿宋"/>
          <w:kern w:val="0"/>
        </w:rPr>
        <w:t>、绍兴公共资源交易网</w:t>
      </w:r>
      <w:r>
        <w:fldChar w:fldCharType="begin"/>
      </w:r>
      <w:r>
        <w:instrText xml:space="preserve"> HYPERLINK "http://ggb.sx.gov.cn" </w:instrText>
      </w:r>
      <w:r>
        <w:fldChar w:fldCharType="separate"/>
      </w:r>
      <w:r>
        <w:rPr>
          <w:rStyle w:val="48"/>
          <w:rFonts w:hint="eastAsia" w:ascii="仿宋" w:hAnsi="仿宋" w:eastAsia="仿宋" w:cs="仿宋"/>
          <w:color w:val="auto"/>
        </w:rPr>
        <w:t>http://ggb.sx.gov.cn</w:t>
      </w:r>
      <w:r>
        <w:rPr>
          <w:rStyle w:val="48"/>
          <w:rFonts w:hint="eastAsia" w:ascii="仿宋" w:hAnsi="仿宋" w:eastAsia="仿宋" w:cs="仿宋"/>
          <w:color w:val="auto"/>
        </w:rPr>
        <w:fldChar w:fldCharType="end"/>
      </w:r>
      <w:r>
        <w:rPr>
          <w:rFonts w:hint="eastAsia" w:ascii="仿宋" w:hAnsi="仿宋" w:eastAsia="仿宋" w:cs="仿宋"/>
          <w:kern w:val="0"/>
        </w:rPr>
        <w:t>）发布中标公告，中标公告期限为1个工作日。</w:t>
      </w:r>
    </w:p>
    <w:p>
      <w:pPr>
        <w:tabs>
          <w:tab w:val="left" w:pos="0"/>
        </w:tabs>
        <w:spacing w:line="440" w:lineRule="exact"/>
        <w:rPr>
          <w:rFonts w:ascii="仿宋" w:hAnsi="仿宋" w:eastAsia="仿宋" w:cs="仿宋"/>
          <w:kern w:val="0"/>
          <w:sz w:val="24"/>
          <w:lang w:val="zh-CN"/>
        </w:rPr>
      </w:pPr>
      <w:r>
        <w:rPr>
          <w:rFonts w:hint="eastAsia" w:ascii="仿宋" w:hAnsi="仿宋" w:eastAsia="仿宋" w:cs="仿宋"/>
          <w:sz w:val="24"/>
        </w:rPr>
        <w:t>3.2</w:t>
      </w:r>
      <w:r>
        <w:rPr>
          <w:rFonts w:hint="eastAsia" w:ascii="仿宋" w:hAnsi="仿宋" w:eastAsia="仿宋" w:cs="仿宋"/>
          <w:strike/>
          <w:sz w:val="24"/>
        </w:rPr>
        <w:t>采购代理机构通过政采云平台向中标投标响应人签发中标通知书。请中标投标响应人自行登录政采云平台下载并打印中标通知书。</w:t>
      </w:r>
      <w:r>
        <w:rPr>
          <w:rFonts w:hint="eastAsia" w:ascii="仿宋" w:hAnsi="仿宋" w:eastAsia="仿宋" w:cs="仿宋"/>
          <w:color w:val="000000"/>
          <w:kern w:val="0"/>
          <w:sz w:val="24"/>
        </w:rPr>
        <w:t>中标单位缴纳政府采购代理服务费及前附表中所规定的事项后，在采购代理机构处领取中标通知书，若</w:t>
      </w:r>
      <w:r>
        <w:rPr>
          <w:rFonts w:hint="eastAsia" w:ascii="仿宋" w:hAnsi="仿宋" w:eastAsia="仿宋" w:cs="仿宋"/>
          <w:sz w:val="24"/>
        </w:rPr>
        <w:t>在采购代理机构发出中标通知书前，中标投标响应人如有违反有关法律法规和本项目要求行为的，则取消该投标响应人的中标资格</w:t>
      </w:r>
      <w:r>
        <w:rPr>
          <w:rFonts w:hint="eastAsia" w:ascii="仿宋" w:hAnsi="仿宋" w:eastAsia="仿宋" w:cs="仿宋"/>
          <w:kern w:val="0"/>
          <w:sz w:val="24"/>
          <w:lang w:val="zh-CN"/>
        </w:rPr>
        <w:t>。</w:t>
      </w:r>
    </w:p>
    <w:p>
      <w:pPr>
        <w:spacing w:line="440" w:lineRule="exact"/>
        <w:jc w:val="left"/>
        <w:rPr>
          <w:rFonts w:ascii="仿宋" w:hAnsi="仿宋" w:eastAsia="仿宋" w:cs="仿宋"/>
          <w:sz w:val="24"/>
        </w:rPr>
      </w:pPr>
      <w:r>
        <w:rPr>
          <w:rFonts w:hint="eastAsia" w:ascii="仿宋" w:hAnsi="仿宋" w:eastAsia="仿宋" w:cs="仿宋"/>
          <w:sz w:val="24"/>
        </w:rPr>
        <w:t>3.3</w:t>
      </w:r>
      <w:r>
        <w:rPr>
          <w:rFonts w:hint="eastAsia" w:ascii="仿宋" w:hAnsi="仿宋" w:eastAsia="仿宋" w:cs="仿宋"/>
          <w:color w:val="000000" w:themeColor="text1"/>
          <w:sz w:val="24"/>
          <w14:textFill>
            <w14:solidFill>
              <w14:schemeClr w14:val="tx1"/>
            </w14:solidFill>
          </w14:textFill>
        </w:rPr>
        <w:t>采购人、</w:t>
      </w:r>
      <w:r>
        <w:rPr>
          <w:rFonts w:hint="eastAsia" w:ascii="仿宋" w:hAnsi="仿宋" w:eastAsia="仿宋" w:cs="仿宋"/>
          <w:sz w:val="24"/>
        </w:rPr>
        <w:t>采购代理机构对中标结果不作任何说明和解释，也不回答任何提问。</w:t>
      </w:r>
    </w:p>
    <w:p>
      <w:pPr>
        <w:spacing w:line="440" w:lineRule="exact"/>
        <w:jc w:val="left"/>
        <w:rPr>
          <w:rFonts w:ascii="仿宋" w:hAnsi="仿宋" w:eastAsia="仿宋" w:cs="仿宋"/>
          <w:b/>
          <w:sz w:val="24"/>
        </w:rPr>
      </w:pPr>
      <w:r>
        <w:rPr>
          <w:rFonts w:hint="eastAsia" w:ascii="仿宋" w:hAnsi="仿宋" w:eastAsia="仿宋" w:cs="仿宋"/>
          <w:b/>
          <w:sz w:val="24"/>
        </w:rPr>
        <w:t>4．履约保证金</w:t>
      </w:r>
    </w:p>
    <w:p>
      <w:pPr>
        <w:spacing w:line="440" w:lineRule="exact"/>
        <w:jc w:val="left"/>
        <w:rPr>
          <w:rFonts w:ascii="仿宋" w:hAnsi="仿宋" w:eastAsia="仿宋" w:cs="仿宋"/>
          <w:sz w:val="24"/>
        </w:rPr>
      </w:pPr>
      <w:r>
        <w:rPr>
          <w:rFonts w:hint="eastAsia" w:ascii="仿宋" w:hAnsi="仿宋" w:eastAsia="仿宋" w:cs="仿宋"/>
          <w:sz w:val="24"/>
        </w:rPr>
        <w:t>4.1采购人在签订合同时，按规定可向中标人收取不高于中标额的1.0％的履约保证金，采购人不得以投标响应人事先提交履约保证金作为签订合同的条件。鼓励采购人根据项目特点、投标响应人诚信等情况免收履约保证金或降低缴纳比例。</w:t>
      </w:r>
    </w:p>
    <w:p>
      <w:pPr>
        <w:spacing w:line="440" w:lineRule="exact"/>
        <w:jc w:val="left"/>
        <w:rPr>
          <w:rFonts w:ascii="仿宋" w:hAnsi="仿宋" w:eastAsia="仿宋" w:cs="仿宋"/>
          <w:sz w:val="24"/>
        </w:rPr>
      </w:pPr>
      <w:r>
        <w:rPr>
          <w:rFonts w:hint="eastAsia" w:ascii="仿宋" w:hAnsi="仿宋" w:eastAsia="仿宋" w:cs="仿宋"/>
          <w:sz w:val="24"/>
        </w:rPr>
        <w:t>4.2项目验收结束后，采购人应及时退还履约保证金。</w:t>
      </w:r>
    </w:p>
    <w:p>
      <w:pPr>
        <w:spacing w:line="440" w:lineRule="exact"/>
        <w:jc w:val="left"/>
        <w:rPr>
          <w:rFonts w:ascii="仿宋" w:hAnsi="仿宋" w:eastAsia="仿宋" w:cs="仿宋"/>
          <w:sz w:val="24"/>
        </w:rPr>
      </w:pPr>
      <w:r>
        <w:rPr>
          <w:rFonts w:hint="eastAsia" w:ascii="仿宋" w:hAnsi="仿宋" w:eastAsia="仿宋" w:cs="仿宋"/>
          <w:sz w:val="24"/>
        </w:rPr>
        <w:t>4.3投标响应人以银行、保险公司出具保函形式提交履约保证金的，采购人不得拒收。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4.4政府采购货物和服务项目不得收取质量保证金。</w:t>
      </w:r>
    </w:p>
    <w:p>
      <w:pPr>
        <w:spacing w:line="440" w:lineRule="exact"/>
        <w:jc w:val="left"/>
        <w:rPr>
          <w:rFonts w:ascii="仿宋" w:hAnsi="仿宋" w:eastAsia="仿宋" w:cs="仿宋"/>
          <w:b/>
          <w:sz w:val="24"/>
        </w:rPr>
      </w:pPr>
      <w:r>
        <w:rPr>
          <w:rFonts w:hint="eastAsia" w:ascii="仿宋" w:hAnsi="仿宋" w:eastAsia="仿宋" w:cs="仿宋"/>
          <w:b/>
          <w:sz w:val="24"/>
        </w:rPr>
        <w:t>5．合同备案</w:t>
      </w:r>
    </w:p>
    <w:p>
      <w:pPr>
        <w:spacing w:line="440" w:lineRule="exact"/>
        <w:jc w:val="left"/>
        <w:rPr>
          <w:rFonts w:ascii="仿宋" w:hAnsi="仿宋" w:eastAsia="仿宋" w:cs="仿宋"/>
          <w:sz w:val="24"/>
        </w:rPr>
      </w:pPr>
      <w:r>
        <w:rPr>
          <w:rFonts w:hint="eastAsia" w:ascii="仿宋" w:hAnsi="仿宋" w:eastAsia="仿宋" w:cs="仿宋"/>
          <w:sz w:val="24"/>
        </w:rPr>
        <w:t>5.1中标人应当在中标通知书发出之日起30天内与采购人签订合同，自采购合同签订之日起</w:t>
      </w:r>
      <w:r>
        <w:rPr>
          <w:rFonts w:hint="eastAsia" w:ascii="仿宋" w:hAnsi="仿宋" w:eastAsia="仿宋" w:cs="仿宋"/>
          <w:b/>
          <w:sz w:val="24"/>
        </w:rPr>
        <w:t>3个工作日内</w:t>
      </w:r>
      <w:r>
        <w:rPr>
          <w:rFonts w:hint="eastAsia" w:ascii="仿宋" w:hAnsi="仿宋" w:eastAsia="仿宋" w:cs="仿宋"/>
          <w:sz w:val="24"/>
        </w:rPr>
        <w:t>，</w:t>
      </w:r>
      <w:r>
        <w:rPr>
          <w:rFonts w:hint="eastAsia" w:ascii="仿宋_GB2312" w:hAnsi="宋体" w:eastAsia="仿宋_GB2312"/>
          <w:sz w:val="24"/>
        </w:rPr>
        <w:t>通过电子交易平台进行备案</w:t>
      </w:r>
      <w:r>
        <w:rPr>
          <w:rFonts w:hint="eastAsia" w:ascii="仿宋" w:hAnsi="仿宋" w:eastAsia="仿宋" w:cs="仿宋"/>
          <w:sz w:val="24"/>
        </w:rPr>
        <w:t>。</w:t>
      </w:r>
    </w:p>
    <w:p>
      <w:pPr>
        <w:spacing w:line="440" w:lineRule="exact"/>
        <w:jc w:val="left"/>
        <w:rPr>
          <w:rFonts w:ascii="仿宋" w:hAnsi="仿宋" w:eastAsia="仿宋" w:cs="仿宋"/>
          <w:sz w:val="24"/>
        </w:rPr>
      </w:pPr>
      <w:r>
        <w:rPr>
          <w:rFonts w:hint="eastAsia" w:ascii="仿宋_GB2312" w:hAnsi="宋体" w:eastAsia="仿宋_GB2312"/>
          <w:sz w:val="24"/>
        </w:rPr>
        <w:t>5.2如中标人为联合体的，由联合体成员各方法定代表人或其授权代表与采购人代表签订合同。</w:t>
      </w:r>
    </w:p>
    <w:p>
      <w:pPr>
        <w:spacing w:line="440" w:lineRule="exact"/>
        <w:jc w:val="left"/>
        <w:rPr>
          <w:rFonts w:ascii="仿宋" w:hAnsi="仿宋" w:eastAsia="仿宋" w:cs="仿宋"/>
          <w:b/>
          <w:sz w:val="24"/>
        </w:rPr>
      </w:pPr>
      <w:r>
        <w:rPr>
          <w:rFonts w:hint="eastAsia" w:ascii="仿宋" w:hAnsi="仿宋" w:eastAsia="仿宋" w:cs="仿宋"/>
          <w:b/>
          <w:sz w:val="24"/>
        </w:rPr>
        <w:t>6.验收</w:t>
      </w:r>
    </w:p>
    <w:p>
      <w:pPr>
        <w:spacing w:line="440" w:lineRule="exact"/>
        <w:jc w:val="left"/>
        <w:rPr>
          <w:rFonts w:ascii="仿宋" w:hAnsi="仿宋" w:eastAsia="仿宋" w:cs="仿宋"/>
          <w:sz w:val="24"/>
        </w:rPr>
      </w:pPr>
      <w:r>
        <w:rPr>
          <w:rFonts w:hint="eastAsia" w:ascii="仿宋" w:hAnsi="仿宋" w:eastAsia="仿宋" w:cs="仿宋"/>
          <w:sz w:val="24"/>
        </w:rPr>
        <w:t>6.1采购人组织对投标响应人履约的验收。大型或者复杂的政府采购项目，应当邀请国家认可的质量检测机构参加验收工作。验收方成员应当在验收书上签字，并承担相应的法律责任。如果发现与合同中要求不符，投标响应人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6.2采购人可以邀请参加本项目的其他投标响应人或者第三方机构参与验收。参与验收的投标响应人或者第三方机构的意见作为验收书的参考资料一并存档。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 w:hAnsi="仿宋" w:eastAsia="仿宋" w:cs="仿宋"/>
          <w:b/>
          <w:sz w:val="24"/>
        </w:rPr>
      </w:pPr>
      <w:r>
        <w:rPr>
          <w:rFonts w:hint="eastAsia" w:ascii="仿宋" w:hAnsi="仿宋" w:eastAsia="仿宋" w:cs="仿宋"/>
          <w:b/>
          <w:sz w:val="24"/>
        </w:rPr>
        <w:t>7. 售后服务考核</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代理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napToGrid w:val="0"/>
        <w:spacing w:line="800" w:lineRule="exact"/>
        <w:jc w:val="center"/>
        <w:outlineLvl w:val="0"/>
        <w:rPr>
          <w:rFonts w:ascii="仿宋" w:hAnsi="仿宋" w:eastAsia="仿宋" w:cs="仿宋"/>
          <w:b/>
          <w:sz w:val="36"/>
          <w:szCs w:val="36"/>
        </w:rPr>
      </w:pPr>
      <w:r>
        <w:rPr>
          <w:rFonts w:hint="eastAsia" w:ascii="仿宋" w:hAnsi="仿宋" w:eastAsia="仿宋" w:cs="仿宋"/>
          <w:b/>
          <w:sz w:val="36"/>
          <w:szCs w:val="36"/>
        </w:rPr>
        <w:t>六、质疑与投诉</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谈判响应人可以依法提起质疑和投诉。</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1.投标响应人询问</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投标响应人对政府采购活动事项有疑问的，可以向采购代理机构提出询问，采购代理机构将对投标响应人依法提出的询问作出答复，但答复的内容不得涉及商业秘密。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2.投标响应人质疑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2.1投标响应人认为采购文件、采购过程和成交结果使自己的权益受到损害的，可以在知道或者应知其权益受到损害之日起七个工作日内，可以以书面邮寄的方式向采购代理机构提出质疑，否则，采购代理机构不予受理：</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投标响应人获得采购文件之日或者采购文件公告期限届满之日（即投标响应人报名截止之日）起计算，但采购文件在招标公告期限届满之日后获得的，应当自招标公告截止之日起计算，且应当在采购响应截止时间之前提出。</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（4）投标响应人应在法定质疑期内一次性提出针对同一采购程序环节的质疑。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3.投标响应人提交提出质疑应当提交质疑书和必要的证明材料，质疑书需一式三份，质疑书至少应包括下列主要内容：</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（2）被质疑采购项目名称、编号及采购内容；</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（3）具体、明确的质疑事项和与质疑事项相关的请求；</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（4）事实依据；</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（5）必要的法律依据；</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（7）提出质疑的日期；</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（1）对采购文件中特定资格条件、采购需求、评分办法提出的质疑；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23"/>
        <w:spacing w:line="360" w:lineRule="auto"/>
        <w:ind w:firstLine="720" w:firstLineChars="300"/>
        <w:rPr>
          <w:rFonts w:ascii="仿宋" w:hAnsi="仿宋" w:eastAsia="仿宋" w:cs="仿宋"/>
          <w:sz w:val="24"/>
        </w:rPr>
      </w:pPr>
      <w:r>
        <w:rPr>
          <w:rFonts w:hint="eastAsia" w:ascii="仿宋" w:hAnsi="仿宋" w:eastAsia="仿宋" w:cs="仿宋"/>
          <w:sz w:val="24"/>
        </w:rPr>
        <w:t>原则上由采购代理机构回复的质疑：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（3）对采购结果提出的质疑。</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5.采购代理机构应当在收到投标响应人的书面质疑后七个工作日内作出答复，并以书面形式通知质疑投标响应人和其他与质疑处理结果有利害关系的政府采购当事人，但答复的内容不得涉及商业秘密。</w:t>
      </w:r>
    </w:p>
    <w:p>
      <w:pPr>
        <w:pStyle w:val="23"/>
        <w:spacing w:line="360" w:lineRule="auto"/>
        <w:ind w:firstLine="480" w:firstLineChars="200"/>
        <w:rPr>
          <w:rFonts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23"/>
        <w:spacing w:line="360" w:lineRule="auto"/>
        <w:ind w:firstLine="480" w:firstLineChars="200"/>
        <w:rPr>
          <w:rFonts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ageBreakBefore/>
        <w:snapToGrid w:val="0"/>
        <w:spacing w:line="800" w:lineRule="exact"/>
        <w:jc w:val="center"/>
        <w:rPr>
          <w:rFonts w:ascii="仿宋" w:hAnsi="仿宋" w:eastAsia="仿宋" w:cs="仿宋"/>
          <w:sz w:val="24"/>
        </w:rPr>
      </w:pPr>
      <w:r>
        <w:rPr>
          <w:rFonts w:hint="eastAsia" w:ascii="仿宋" w:hAnsi="仿宋" w:eastAsia="仿宋" w:cs="仿宋"/>
          <w:b/>
          <w:sz w:val="36"/>
          <w:szCs w:val="36"/>
        </w:rPr>
        <w:t>第三部分 招标项目范围及要求</w:t>
      </w:r>
    </w:p>
    <w:p>
      <w:pPr>
        <w:snapToGrid w:val="0"/>
        <w:spacing w:line="440" w:lineRule="exact"/>
        <w:jc w:val="left"/>
        <w:rPr>
          <w:rFonts w:ascii="仿宋" w:hAnsi="仿宋" w:eastAsia="仿宋" w:cs="仿宋"/>
          <w:b/>
          <w:sz w:val="24"/>
        </w:rPr>
      </w:pPr>
      <w:r>
        <w:rPr>
          <w:rFonts w:hint="eastAsia" w:ascii="仿宋" w:hAnsi="仿宋" w:eastAsia="仿宋" w:cs="仿宋"/>
          <w:b/>
          <w:sz w:val="24"/>
        </w:rPr>
        <w:t>1. 项目实施人员费用</w:t>
      </w:r>
    </w:p>
    <w:p>
      <w:pPr>
        <w:snapToGrid w:val="0"/>
        <w:spacing w:line="440" w:lineRule="exact"/>
        <w:jc w:val="left"/>
        <w:rPr>
          <w:rFonts w:ascii="仿宋" w:hAnsi="仿宋" w:eastAsia="仿宋" w:cs="仿宋"/>
          <w:b/>
          <w:sz w:val="24"/>
        </w:rPr>
      </w:pPr>
      <w:r>
        <w:rPr>
          <w:rFonts w:hint="eastAsia" w:ascii="仿宋" w:hAnsi="仿宋" w:eastAsia="仿宋" w:cs="仿宋"/>
          <w:sz w:val="24"/>
        </w:rPr>
        <w:t xml:space="preserve">   中标人应自行承担选派专业人员的住宿、就餐和交通等费用。</w:t>
      </w:r>
    </w:p>
    <w:p>
      <w:pPr>
        <w:snapToGrid w:val="0"/>
        <w:spacing w:line="440" w:lineRule="exact"/>
        <w:jc w:val="left"/>
        <w:rPr>
          <w:rFonts w:ascii="仿宋" w:hAnsi="仿宋" w:eastAsia="仿宋" w:cs="仿宋"/>
          <w:b/>
          <w:sz w:val="24"/>
        </w:rPr>
      </w:pPr>
      <w:bookmarkStart w:id="4" w:name="_Toc151354173"/>
      <w:bookmarkStart w:id="5" w:name="_Toc81372964"/>
      <w:bookmarkStart w:id="6" w:name="_Toc80157775"/>
      <w:bookmarkStart w:id="7" w:name="_Toc81372787"/>
      <w:bookmarkStart w:id="8" w:name="_Toc84325981"/>
      <w:r>
        <w:rPr>
          <w:rFonts w:hint="eastAsia" w:ascii="仿宋" w:hAnsi="仿宋" w:eastAsia="仿宋" w:cs="仿宋"/>
          <w:b/>
          <w:sz w:val="24"/>
        </w:rPr>
        <w:t>2.招标项目设备（或服务）名称及数量：</w:t>
      </w:r>
    </w:p>
    <w:p>
      <w:pPr>
        <w:spacing w:line="440" w:lineRule="exact"/>
        <w:ind w:right="420"/>
        <w:rPr>
          <w:rFonts w:ascii="仿宋" w:hAnsi="仿宋" w:eastAsia="仿宋" w:cs="仿宋"/>
          <w:b/>
          <w:bCs/>
          <w:sz w:val="24"/>
        </w:rPr>
      </w:pPr>
      <w:r>
        <w:rPr>
          <w:rFonts w:hint="eastAsia" w:ascii="仿宋" w:hAnsi="仿宋" w:eastAsia="仿宋" w:cs="仿宋"/>
          <w:b/>
          <w:bCs/>
          <w:sz w:val="24"/>
          <w:bdr w:val="single" w:color="auto" w:sz="4" w:space="0"/>
        </w:rPr>
        <w:t>01标</w:t>
      </w:r>
      <w:r>
        <w:rPr>
          <w:rFonts w:hint="eastAsia" w:ascii="仿宋" w:hAnsi="仿宋" w:eastAsia="仿宋" w:cs="仿宋"/>
          <w:b/>
          <w:bCs/>
          <w:sz w:val="24"/>
        </w:rPr>
        <w:t>绍兴市妇幼保健院DRGs医疗质量分析系统服务项目</w:t>
      </w:r>
    </w:p>
    <w:p>
      <w:pPr>
        <w:spacing w:line="440" w:lineRule="exact"/>
        <w:ind w:right="420"/>
        <w:rPr>
          <w:rFonts w:ascii="仿宋" w:hAnsi="仿宋" w:eastAsia="仿宋" w:cs="仿宋"/>
          <w:b/>
          <w:bCs/>
          <w:sz w:val="24"/>
        </w:rPr>
      </w:pPr>
      <w:r>
        <w:rPr>
          <w:rFonts w:hint="eastAsia" w:ascii="仿宋" w:hAnsi="仿宋" w:eastAsia="仿宋" w:cs="仿宋"/>
          <w:b/>
          <w:bCs/>
          <w:sz w:val="24"/>
        </w:rPr>
        <w:t>（预算：450000.00元）</w:t>
      </w:r>
      <w:bookmarkStart w:id="9" w:name="_Toc7206"/>
      <w:bookmarkStart w:id="10" w:name="_Toc32678"/>
    </w:p>
    <w:bookmarkEnd w:id="9"/>
    <w:bookmarkEnd w:id="10"/>
    <w:p>
      <w:pPr>
        <w:spacing w:line="360" w:lineRule="auto"/>
        <w:jc w:val="left"/>
        <w:rPr>
          <w:rFonts w:ascii="仿宋" w:hAnsi="仿宋" w:eastAsia="仿宋" w:cs="仿宋"/>
          <w:b/>
          <w:sz w:val="24"/>
        </w:rPr>
      </w:pPr>
      <w:r>
        <w:rPr>
          <w:rFonts w:hint="eastAsia" w:ascii="仿宋" w:hAnsi="仿宋" w:eastAsia="仿宋" w:cs="仿宋"/>
          <w:b/>
          <w:sz w:val="24"/>
        </w:rPr>
        <w:t>一、项目概况</w:t>
      </w:r>
    </w:p>
    <w:p>
      <w:pPr>
        <w:spacing w:line="360" w:lineRule="auto"/>
        <w:jc w:val="left"/>
        <w:rPr>
          <w:rFonts w:ascii="仿宋" w:hAnsi="仿宋" w:eastAsia="仿宋" w:cs="仿宋"/>
          <w:bCs/>
          <w:sz w:val="24"/>
        </w:rPr>
      </w:pPr>
      <w:r>
        <w:rPr>
          <w:rFonts w:hint="eastAsia" w:ascii="仿宋" w:hAnsi="仿宋" w:eastAsia="仿宋" w:cs="仿宋"/>
          <w:bCs/>
          <w:sz w:val="24"/>
        </w:rPr>
        <w:t>本次采购项目为绍兴市妇幼保健院的DRGS医疗质量数据分析服务采购项目，工作量是为绍兴市妇幼保健院采购安装DRGS医疗质量数据分析服务（即DRGS院内版），项目范围包括系统采购、安装调试、人员培训、运行维护等，直至交付可以正常使用的标准。投标人报价不得超出采购预算，否则将被视为无效投标。</w:t>
      </w:r>
    </w:p>
    <w:p>
      <w:pPr>
        <w:spacing w:line="360" w:lineRule="auto"/>
        <w:jc w:val="left"/>
        <w:rPr>
          <w:rFonts w:ascii="仿宋" w:hAnsi="仿宋" w:eastAsia="仿宋" w:cs="仿宋"/>
          <w:b/>
          <w:sz w:val="24"/>
        </w:rPr>
      </w:pPr>
      <w:r>
        <w:rPr>
          <w:rFonts w:hint="eastAsia" w:ascii="仿宋" w:hAnsi="仿宋" w:eastAsia="仿宋" w:cs="仿宋"/>
          <w:b/>
          <w:sz w:val="24"/>
        </w:rPr>
        <w:t>二、采购内容及技术要求</w:t>
      </w:r>
    </w:p>
    <w:p>
      <w:pPr>
        <w:pStyle w:val="2"/>
        <w:ind w:firstLine="0" w:firstLineChars="0"/>
        <w:rPr>
          <w:rFonts w:ascii="仿宋" w:hAnsi="仿宋" w:eastAsia="仿宋" w:cs="仿宋"/>
          <w:b/>
          <w:bCs/>
          <w:sz w:val="24"/>
        </w:rPr>
      </w:pPr>
      <w:r>
        <w:rPr>
          <w:rFonts w:hint="eastAsia" w:ascii="仿宋" w:hAnsi="仿宋" w:eastAsia="仿宋" w:cs="仿宋"/>
          <w:b/>
          <w:bCs/>
          <w:sz w:val="24"/>
        </w:rPr>
        <w:t>（一）项目清单</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7"/>
        <w:gridCol w:w="992"/>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7" w:type="dxa"/>
            <w:shd w:val="clear" w:color="auto" w:fill="auto"/>
          </w:tcPr>
          <w:p>
            <w:pPr>
              <w:spacing w:line="360" w:lineRule="auto"/>
              <w:jc w:val="center"/>
              <w:rPr>
                <w:rFonts w:ascii="仿宋" w:hAnsi="仿宋" w:eastAsia="仿宋" w:cs="仿宋"/>
                <w:b/>
                <w:sz w:val="24"/>
              </w:rPr>
            </w:pPr>
            <w:r>
              <w:rPr>
                <w:rFonts w:hint="eastAsia" w:ascii="仿宋" w:hAnsi="仿宋" w:eastAsia="仿宋" w:cs="仿宋"/>
                <w:b/>
                <w:sz w:val="24"/>
              </w:rPr>
              <w:t>项目</w:t>
            </w:r>
          </w:p>
        </w:tc>
        <w:tc>
          <w:tcPr>
            <w:tcW w:w="992" w:type="dxa"/>
            <w:shd w:val="clear" w:color="auto" w:fill="auto"/>
          </w:tcPr>
          <w:p>
            <w:pPr>
              <w:spacing w:line="360" w:lineRule="auto"/>
              <w:jc w:val="center"/>
              <w:rPr>
                <w:rFonts w:ascii="仿宋" w:hAnsi="仿宋" w:eastAsia="仿宋" w:cs="仿宋"/>
                <w:b/>
                <w:sz w:val="24"/>
              </w:rPr>
            </w:pPr>
            <w:r>
              <w:rPr>
                <w:rFonts w:hint="eastAsia" w:ascii="仿宋" w:hAnsi="仿宋" w:eastAsia="仿宋" w:cs="仿宋"/>
                <w:b/>
                <w:sz w:val="24"/>
              </w:rPr>
              <w:t>单位</w:t>
            </w:r>
          </w:p>
        </w:tc>
        <w:tc>
          <w:tcPr>
            <w:tcW w:w="1043" w:type="dxa"/>
            <w:shd w:val="clear" w:color="auto" w:fill="auto"/>
          </w:tcPr>
          <w:p>
            <w:pPr>
              <w:spacing w:line="360" w:lineRule="auto"/>
              <w:jc w:val="center"/>
              <w:rPr>
                <w:rFonts w:ascii="仿宋" w:hAnsi="仿宋" w:eastAsia="仿宋" w:cs="仿宋"/>
                <w:b/>
                <w:sz w:val="24"/>
              </w:rPr>
            </w:pPr>
            <w:r>
              <w:rPr>
                <w:rFonts w:hint="eastAsia" w:ascii="仿宋" w:hAnsi="仿宋" w:eastAsia="仿宋" w:cs="仿宋"/>
                <w:b/>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7" w:type="dxa"/>
            <w:shd w:val="clear" w:color="auto" w:fill="auto"/>
          </w:tcPr>
          <w:p>
            <w:pPr>
              <w:spacing w:line="360" w:lineRule="auto"/>
              <w:jc w:val="center"/>
              <w:rPr>
                <w:rFonts w:ascii="仿宋" w:hAnsi="仿宋" w:eastAsia="仿宋" w:cs="仿宋"/>
                <w:b/>
                <w:sz w:val="24"/>
              </w:rPr>
            </w:pPr>
            <w:r>
              <w:rPr>
                <w:rFonts w:hint="eastAsia" w:ascii="仿宋" w:hAnsi="仿宋" w:eastAsia="仿宋" w:cs="仿宋"/>
                <w:bCs/>
                <w:sz w:val="24"/>
              </w:rPr>
              <w:t>DRGS医疗质量分析系统</w:t>
            </w:r>
          </w:p>
        </w:tc>
        <w:tc>
          <w:tcPr>
            <w:tcW w:w="992" w:type="dxa"/>
            <w:shd w:val="clear" w:color="auto" w:fill="auto"/>
          </w:tcPr>
          <w:p>
            <w:pPr>
              <w:spacing w:line="360" w:lineRule="auto"/>
              <w:jc w:val="center"/>
              <w:rPr>
                <w:rFonts w:ascii="仿宋" w:hAnsi="仿宋" w:eastAsia="仿宋" w:cs="仿宋"/>
                <w:b/>
                <w:sz w:val="24"/>
              </w:rPr>
            </w:pPr>
            <w:r>
              <w:rPr>
                <w:rFonts w:hint="eastAsia" w:ascii="仿宋" w:hAnsi="仿宋" w:eastAsia="仿宋" w:cs="仿宋"/>
                <w:b/>
                <w:sz w:val="24"/>
              </w:rPr>
              <w:t>年</w:t>
            </w:r>
          </w:p>
        </w:tc>
        <w:tc>
          <w:tcPr>
            <w:tcW w:w="1043" w:type="dxa"/>
            <w:shd w:val="clear" w:color="auto" w:fill="auto"/>
          </w:tcPr>
          <w:p>
            <w:pPr>
              <w:spacing w:line="360" w:lineRule="auto"/>
              <w:jc w:val="center"/>
              <w:rPr>
                <w:rFonts w:ascii="仿宋" w:hAnsi="仿宋" w:eastAsia="仿宋" w:cs="仿宋"/>
                <w:b/>
                <w:sz w:val="24"/>
              </w:rPr>
            </w:pPr>
            <w:r>
              <w:rPr>
                <w:rFonts w:ascii="仿宋" w:hAnsi="仿宋" w:eastAsia="仿宋" w:cs="仿宋"/>
                <w:b/>
                <w:sz w:val="24"/>
              </w:rPr>
              <w:t>3</w:t>
            </w:r>
          </w:p>
        </w:tc>
      </w:tr>
    </w:tbl>
    <w:p>
      <w:pPr>
        <w:spacing w:line="360" w:lineRule="auto"/>
        <w:jc w:val="left"/>
        <w:rPr>
          <w:rFonts w:ascii="仿宋" w:hAnsi="仿宋" w:eastAsia="仿宋" w:cs="仿宋"/>
          <w:b/>
          <w:sz w:val="24"/>
        </w:rPr>
      </w:pPr>
      <w:r>
        <w:rPr>
          <w:rFonts w:hint="eastAsia" w:ascii="仿宋" w:hAnsi="仿宋" w:eastAsia="仿宋" w:cs="仿宋"/>
          <w:b/>
          <w:sz w:val="24"/>
        </w:rPr>
        <w:t>（二）建设背景</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DRG（按疾病相关诊断分组）在世界广泛应用，其目的是根据年龄、疾病诊断、合并症、并发症、治疗方式、病症严重程度及转归等因素，将患者分入若干诊断组进行管理。DRG综合考虑了疾病严重度和复杂性，同时考虑医疗需要和医疗资源的使用强度，是一种“以病人为中心”的病例组合系统。DRG作为一个重要的医疗管理工具，在世界很多国家被成功应用于医院评价及医疗付费管理中，取得了良好的效果。世界上有超过40个国家引进DRG进行医疗服务管理。</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2015年5月，国务院印发《关于城市公立医院综合改革试点的指导意见》，明确要求公立医院管理机构制定绩效评价指标体系，实行分级诊疗， 鼓励推行DRG付费方式。使用DRG系统能够更加科学的评价医院的绩效水平，可以更好促进分级诊疗体系的建立。</w:t>
      </w:r>
    </w:p>
    <w:p>
      <w:pPr>
        <w:spacing w:line="360" w:lineRule="auto"/>
        <w:ind w:firstLine="360" w:firstLineChars="150"/>
        <w:jc w:val="left"/>
        <w:rPr>
          <w:rFonts w:ascii="仿宋" w:hAnsi="仿宋" w:eastAsia="仿宋" w:cs="仿宋"/>
          <w:bCs/>
          <w:sz w:val="24"/>
        </w:rPr>
      </w:pPr>
      <w:r>
        <w:rPr>
          <w:rFonts w:hint="eastAsia" w:ascii="仿宋" w:hAnsi="仿宋" w:eastAsia="仿宋" w:cs="仿宋"/>
          <w:bCs/>
          <w:sz w:val="24"/>
        </w:rPr>
        <w:t>基于上述背景，绍兴市妇幼保健院采购DRGS医疗质量分析系统，为医疗卫生服务监管、医院等级评审等提供科学信息化支撑手段，为医院提供更加科学的管理手段，提高管理能力，更好更合理地控制医疗费用增长。</w:t>
      </w:r>
    </w:p>
    <w:p>
      <w:pPr>
        <w:spacing w:line="360" w:lineRule="auto"/>
        <w:jc w:val="left"/>
        <w:rPr>
          <w:rFonts w:ascii="仿宋" w:hAnsi="仿宋" w:eastAsia="仿宋" w:cs="仿宋"/>
          <w:b/>
          <w:sz w:val="24"/>
        </w:rPr>
      </w:pPr>
      <w:r>
        <w:rPr>
          <w:rFonts w:hint="eastAsia" w:ascii="仿宋" w:hAnsi="仿宋" w:eastAsia="仿宋" w:cs="仿宋"/>
          <w:b/>
          <w:sz w:val="24"/>
        </w:rPr>
        <w:t>（三）建设目标及要求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基于DRG院内数据分析的要求，从医院的综合能力、疑难病例能力、外科能力等多方面对医院进行全面分析。针对高发病种、重点监控病种，分析各病种的病人的地区分布、年龄分布、死亡率等。通过对医院DRG组的分析，为医院医疗费用的控制提供参考。系统通过全面、精细化的分析数据，给业务部门和医院领导决策提供准确的医疗信息参考。</w:t>
      </w:r>
    </w:p>
    <w:p>
      <w:pPr>
        <w:spacing w:line="360" w:lineRule="auto"/>
        <w:ind w:firstLine="360" w:firstLineChars="150"/>
        <w:jc w:val="left"/>
        <w:rPr>
          <w:rFonts w:ascii="仿宋" w:hAnsi="仿宋" w:eastAsia="仿宋" w:cs="仿宋"/>
          <w:bCs/>
          <w:sz w:val="24"/>
        </w:rPr>
      </w:pPr>
      <w:r>
        <w:rPr>
          <w:rFonts w:hint="eastAsia" w:ascii="仿宋" w:hAnsi="仿宋" w:eastAsia="仿宋" w:cs="仿宋"/>
          <w:bCs/>
          <w:sz w:val="24"/>
        </w:rPr>
        <w:t>DRG系统对每份出院病历展开分析，提供每个病例的详细DRG分组明细信息和手术分级信息。根据DRG组进行计算，包括CMI，相对复杂度权重RW，手术分级，病种结构，单病种排名等，将过去依靠数量的考核转变成为依靠质量的绩效考核，由粗放的考核转变为精细化管理。</w:t>
      </w:r>
    </w:p>
    <w:p>
      <w:pPr>
        <w:spacing w:line="360" w:lineRule="auto"/>
        <w:jc w:val="left"/>
        <w:rPr>
          <w:rFonts w:ascii="仿宋" w:hAnsi="仿宋" w:eastAsia="仿宋" w:cs="仿宋"/>
          <w:b/>
          <w:sz w:val="24"/>
        </w:rPr>
      </w:pPr>
      <w:r>
        <w:rPr>
          <w:rFonts w:hint="eastAsia" w:ascii="仿宋" w:hAnsi="仿宋" w:eastAsia="仿宋" w:cs="仿宋"/>
          <w:b/>
          <w:sz w:val="24"/>
        </w:rPr>
        <w:t>1.建设要求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绍兴市妇幼保健院，安装DRGS医疗质量分析系统，建立和完善DRG医疗服务评价体系，探索建立医疗机构服务能力、服务效率、服务质量等方面的分析应用，服务公立医院改革。</w:t>
      </w:r>
    </w:p>
    <w:p>
      <w:pPr>
        <w:spacing w:line="360" w:lineRule="auto"/>
        <w:jc w:val="left"/>
        <w:rPr>
          <w:rFonts w:ascii="仿宋" w:hAnsi="仿宋" w:eastAsia="仿宋" w:cs="仿宋"/>
          <w:b/>
          <w:sz w:val="24"/>
        </w:rPr>
      </w:pPr>
      <w:r>
        <w:rPr>
          <w:rFonts w:hint="eastAsia" w:ascii="仿宋" w:hAnsi="仿宋" w:eastAsia="仿宋" w:cs="仿宋"/>
          <w:b/>
          <w:sz w:val="24"/>
        </w:rPr>
        <w:t xml:space="preserve">2.数据来源及编码要求 </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本项目所使用病案数据均来自医院病案首页数据库（卫统4表）。所使用的疾病编码规则及版本均按照浙江省病案首页的填写要求执行。</w:t>
      </w:r>
    </w:p>
    <w:p>
      <w:pPr>
        <w:spacing w:line="360" w:lineRule="auto"/>
        <w:jc w:val="left"/>
        <w:rPr>
          <w:rFonts w:ascii="仿宋" w:hAnsi="仿宋" w:eastAsia="仿宋" w:cs="仿宋"/>
          <w:b/>
          <w:sz w:val="24"/>
        </w:rPr>
      </w:pPr>
      <w:r>
        <w:rPr>
          <w:rFonts w:hint="eastAsia" w:ascii="仿宋" w:hAnsi="仿宋" w:eastAsia="仿宋" w:cs="仿宋"/>
          <w:b/>
          <w:sz w:val="24"/>
        </w:rPr>
        <w:t>3.功能要求</w:t>
      </w:r>
    </w:p>
    <w:p>
      <w:pPr>
        <w:spacing w:line="360" w:lineRule="auto"/>
        <w:jc w:val="left"/>
        <w:rPr>
          <w:rFonts w:ascii="仿宋" w:hAnsi="仿宋" w:eastAsia="仿宋" w:cs="仿宋"/>
          <w:bCs/>
          <w:sz w:val="24"/>
        </w:rPr>
      </w:pPr>
      <w:r>
        <w:rPr>
          <w:rFonts w:hint="eastAsia" w:ascii="仿宋" w:hAnsi="仿宋" w:eastAsia="仿宋" w:cs="仿宋"/>
          <w:bCs/>
          <w:sz w:val="24"/>
        </w:rPr>
        <w:t>（1）数据审核</w:t>
      </w:r>
    </w:p>
    <w:p>
      <w:pPr>
        <w:spacing w:line="360" w:lineRule="auto"/>
        <w:jc w:val="left"/>
        <w:rPr>
          <w:rFonts w:ascii="仿宋" w:hAnsi="仿宋" w:eastAsia="仿宋" w:cs="仿宋"/>
          <w:bCs/>
          <w:sz w:val="24"/>
        </w:rPr>
      </w:pPr>
      <w:r>
        <w:rPr>
          <w:rFonts w:hint="eastAsia" w:ascii="仿宋" w:hAnsi="仿宋" w:eastAsia="仿宋" w:cs="仿宋"/>
          <w:bCs/>
          <w:sz w:val="24"/>
        </w:rPr>
        <w:tab/>
      </w:r>
      <w:r>
        <w:rPr>
          <w:rFonts w:hint="eastAsia" w:ascii="仿宋" w:hAnsi="仿宋" w:eastAsia="仿宋" w:cs="仿宋"/>
          <w:bCs/>
          <w:sz w:val="24"/>
        </w:rPr>
        <w:t>为保证DRG数据分析的真实有效，对数据进行基本审核和DRG审核。</w:t>
      </w:r>
    </w:p>
    <w:p>
      <w:pPr>
        <w:spacing w:line="360" w:lineRule="auto"/>
        <w:jc w:val="left"/>
        <w:rPr>
          <w:rFonts w:ascii="仿宋" w:hAnsi="仿宋" w:eastAsia="仿宋" w:cs="仿宋"/>
          <w:bCs/>
          <w:sz w:val="24"/>
        </w:rPr>
      </w:pPr>
      <w:r>
        <w:rPr>
          <w:rFonts w:hint="eastAsia" w:ascii="仿宋" w:hAnsi="仿宋" w:eastAsia="仿宋" w:cs="仿宋"/>
          <w:bCs/>
          <w:sz w:val="24"/>
        </w:rPr>
        <w:t>A.基本数据审核</w:t>
      </w:r>
    </w:p>
    <w:p>
      <w:pPr>
        <w:spacing w:line="360" w:lineRule="auto"/>
        <w:jc w:val="left"/>
        <w:rPr>
          <w:rFonts w:ascii="仿宋" w:hAnsi="仿宋" w:eastAsia="仿宋" w:cs="仿宋"/>
          <w:bCs/>
          <w:sz w:val="24"/>
        </w:rPr>
      </w:pPr>
      <w:r>
        <w:rPr>
          <w:rFonts w:hint="eastAsia" w:ascii="仿宋" w:hAnsi="仿宋" w:eastAsia="仿宋" w:cs="仿宋"/>
          <w:bCs/>
          <w:sz w:val="24"/>
        </w:rPr>
        <w:tab/>
      </w:r>
      <w:r>
        <w:rPr>
          <w:rFonts w:hint="eastAsia" w:ascii="仿宋" w:hAnsi="仿宋" w:eastAsia="仿宋" w:cs="仿宋"/>
          <w:bCs/>
          <w:sz w:val="24"/>
        </w:rPr>
        <w:t>针对上传的数据文件格式、字段格式、字段要求的值域等进行基本审核，反馈审核结果</w:t>
      </w:r>
    </w:p>
    <w:p>
      <w:pPr>
        <w:spacing w:line="360" w:lineRule="auto"/>
        <w:jc w:val="left"/>
        <w:rPr>
          <w:rFonts w:ascii="仿宋" w:hAnsi="仿宋" w:eastAsia="仿宋" w:cs="仿宋"/>
          <w:bCs/>
          <w:sz w:val="24"/>
        </w:rPr>
      </w:pPr>
      <w:r>
        <w:rPr>
          <w:rFonts w:hint="eastAsia" w:ascii="仿宋" w:hAnsi="仿宋" w:eastAsia="仿宋" w:cs="仿宋"/>
          <w:bCs/>
          <w:sz w:val="24"/>
        </w:rPr>
        <w:t>B.DRG数据审核▲</w:t>
      </w:r>
    </w:p>
    <w:p>
      <w:pPr>
        <w:spacing w:line="360" w:lineRule="auto"/>
        <w:jc w:val="left"/>
        <w:rPr>
          <w:rFonts w:ascii="仿宋" w:hAnsi="仿宋" w:eastAsia="仿宋" w:cs="仿宋"/>
          <w:bCs/>
          <w:sz w:val="24"/>
        </w:rPr>
      </w:pPr>
      <w:r>
        <w:rPr>
          <w:rFonts w:hint="eastAsia" w:ascii="仿宋" w:hAnsi="仿宋" w:eastAsia="仿宋" w:cs="仿宋"/>
          <w:bCs/>
          <w:sz w:val="24"/>
        </w:rPr>
        <w:tab/>
      </w:r>
      <w:r>
        <w:rPr>
          <w:rFonts w:hint="eastAsia" w:ascii="仿宋" w:hAnsi="仿宋" w:eastAsia="仿宋" w:cs="仿宋"/>
          <w:bCs/>
          <w:sz w:val="24"/>
        </w:rPr>
        <w:t>通过基本审核的数据，针对DRG分组的需要，能审核出以下内容：</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不规范诊断</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非标准编码</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无效主诊断</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无效主手术</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手术部位未指明</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与年龄/体重不符合的新生儿诊断</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非新生儿主要诊断错误</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无死亡风险主要诊断转归死亡</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诊断编码性别错误-男性</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诊断编码性别错误-女性</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手术编码性别错误-男性</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手术编码性别错误-女性</w:t>
      </w:r>
    </w:p>
    <w:p>
      <w:pPr>
        <w:numPr>
          <w:ilvl w:val="0"/>
          <w:numId w:val="6"/>
        </w:numPr>
        <w:spacing w:line="360" w:lineRule="auto"/>
        <w:jc w:val="left"/>
        <w:rPr>
          <w:rFonts w:ascii="仿宋" w:hAnsi="仿宋" w:eastAsia="仿宋" w:cs="仿宋"/>
          <w:bCs/>
          <w:sz w:val="24"/>
        </w:rPr>
      </w:pPr>
      <w:r>
        <w:rPr>
          <w:rFonts w:hint="eastAsia" w:ascii="仿宋" w:hAnsi="仿宋" w:eastAsia="仿宋" w:cs="仿宋"/>
          <w:bCs/>
          <w:sz w:val="24"/>
        </w:rPr>
        <w:t>0-17岁儿童诊断编码错误</w:t>
      </w:r>
    </w:p>
    <w:p>
      <w:pPr>
        <w:spacing w:line="360" w:lineRule="auto"/>
        <w:jc w:val="left"/>
        <w:rPr>
          <w:rFonts w:ascii="仿宋" w:hAnsi="仿宋" w:eastAsia="仿宋" w:cs="仿宋"/>
          <w:bCs/>
          <w:sz w:val="24"/>
        </w:rPr>
      </w:pPr>
      <w:r>
        <w:rPr>
          <w:rFonts w:hint="eastAsia" w:ascii="仿宋" w:hAnsi="仿宋" w:eastAsia="仿宋" w:cs="仿宋"/>
          <w:bCs/>
          <w:sz w:val="24"/>
        </w:rPr>
        <w:t>（2）分组器</w:t>
      </w:r>
    </w:p>
    <w:p>
      <w:pPr>
        <w:spacing w:line="360" w:lineRule="auto"/>
        <w:jc w:val="left"/>
        <w:rPr>
          <w:rFonts w:ascii="仿宋" w:hAnsi="仿宋" w:eastAsia="仿宋" w:cs="仿宋"/>
          <w:bCs/>
          <w:sz w:val="24"/>
        </w:rPr>
      </w:pPr>
      <w:r>
        <w:rPr>
          <w:rFonts w:hint="eastAsia" w:ascii="仿宋" w:hAnsi="仿宋" w:eastAsia="仿宋" w:cs="仿宋"/>
          <w:bCs/>
          <w:sz w:val="24"/>
        </w:rPr>
        <w:t>A.DRG分组器▲</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对医院的病案首页数据（卫统4表）进行DRG分组，具有自主知识产权的DRG分组器。</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相对权重RW的设置，能够使用多维度表示一个DRG组的疑难程度、风险程度和消耗资源的多少。</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提供查询，下载每个病例的详细DRG入组明细</w:t>
      </w:r>
    </w:p>
    <w:p>
      <w:pPr>
        <w:spacing w:line="360" w:lineRule="auto"/>
        <w:jc w:val="left"/>
        <w:rPr>
          <w:rFonts w:ascii="仿宋" w:hAnsi="仿宋" w:eastAsia="仿宋" w:cs="仿宋"/>
          <w:bCs/>
          <w:sz w:val="24"/>
        </w:rPr>
      </w:pPr>
      <w:r>
        <w:rPr>
          <w:rFonts w:hint="eastAsia" w:ascii="仿宋" w:hAnsi="仿宋" w:eastAsia="仿宋" w:cs="仿宋"/>
          <w:bCs/>
          <w:sz w:val="24"/>
        </w:rPr>
        <w:t>B.重点监控病种/术种分组▲</w:t>
      </w:r>
    </w:p>
    <w:p>
      <w:pPr>
        <w:spacing w:line="360" w:lineRule="auto"/>
        <w:jc w:val="left"/>
        <w:rPr>
          <w:rFonts w:ascii="仿宋" w:hAnsi="仿宋" w:eastAsia="仿宋" w:cs="仿宋"/>
          <w:bCs/>
          <w:sz w:val="24"/>
        </w:rPr>
      </w:pPr>
      <w:r>
        <w:rPr>
          <w:rFonts w:hint="eastAsia" w:ascii="仿宋" w:hAnsi="仿宋" w:eastAsia="仿宋" w:cs="仿宋"/>
          <w:bCs/>
          <w:sz w:val="24"/>
        </w:rPr>
        <w:tab/>
      </w:r>
      <w:r>
        <w:rPr>
          <w:rFonts w:hint="eastAsia" w:ascii="仿宋" w:hAnsi="仿宋" w:eastAsia="仿宋" w:cs="仿宋"/>
          <w:bCs/>
          <w:sz w:val="24"/>
        </w:rPr>
        <w:t>设置重点病种和重点术种，评价专科能力的强弱。</w:t>
      </w:r>
    </w:p>
    <w:p>
      <w:pPr>
        <w:spacing w:line="360" w:lineRule="auto"/>
        <w:jc w:val="left"/>
        <w:rPr>
          <w:rFonts w:ascii="仿宋" w:hAnsi="仿宋" w:eastAsia="仿宋" w:cs="仿宋"/>
          <w:bCs/>
          <w:sz w:val="24"/>
        </w:rPr>
      </w:pPr>
      <w:r>
        <w:rPr>
          <w:rFonts w:hint="eastAsia" w:ascii="仿宋" w:hAnsi="仿宋" w:eastAsia="仿宋" w:cs="仿宋"/>
          <w:bCs/>
          <w:sz w:val="24"/>
        </w:rPr>
        <w:tab/>
      </w:r>
      <w:r>
        <w:rPr>
          <w:rFonts w:hint="eastAsia" w:ascii="仿宋" w:hAnsi="仿宋" w:eastAsia="仿宋" w:cs="仿宋"/>
          <w:bCs/>
          <w:sz w:val="24"/>
        </w:rPr>
        <w:t>病种的设置，能反应亚专科能力的强弱，基本覆盖所有的亚专科重点病种/术种。系统提供具有自主知识产权的重点监控病种/术种分组器，并能根据省（市）的具体情况，能够进行扩充和修改。</w:t>
      </w:r>
    </w:p>
    <w:p>
      <w:pPr>
        <w:spacing w:line="360" w:lineRule="auto"/>
        <w:jc w:val="left"/>
        <w:rPr>
          <w:rFonts w:ascii="仿宋" w:hAnsi="仿宋" w:eastAsia="仿宋" w:cs="仿宋"/>
          <w:bCs/>
          <w:sz w:val="24"/>
        </w:rPr>
      </w:pPr>
      <w:r>
        <w:rPr>
          <w:rFonts w:hint="eastAsia" w:ascii="仿宋" w:hAnsi="仿宋" w:eastAsia="仿宋" w:cs="仿宋"/>
          <w:bCs/>
          <w:sz w:val="24"/>
        </w:rPr>
        <w:t>C.手术分级▲</w:t>
      </w:r>
    </w:p>
    <w:p>
      <w:pPr>
        <w:spacing w:line="360" w:lineRule="auto"/>
        <w:jc w:val="left"/>
        <w:rPr>
          <w:rFonts w:ascii="仿宋" w:hAnsi="仿宋" w:eastAsia="仿宋" w:cs="仿宋"/>
          <w:bCs/>
          <w:sz w:val="24"/>
        </w:rPr>
      </w:pPr>
      <w:r>
        <w:rPr>
          <w:rFonts w:hint="eastAsia" w:ascii="仿宋" w:hAnsi="仿宋" w:eastAsia="仿宋" w:cs="仿宋"/>
          <w:bCs/>
          <w:sz w:val="24"/>
        </w:rPr>
        <w:tab/>
      </w:r>
      <w:r>
        <w:rPr>
          <w:rFonts w:hint="eastAsia" w:ascii="仿宋" w:hAnsi="仿宋" w:eastAsia="仿宋" w:cs="仿宋"/>
          <w:bCs/>
          <w:sz w:val="24"/>
        </w:rPr>
        <w:t>评价各医疗机构、临床科室、医生的外科能力，应具有独立的手术分级系统，能实际反应临床实际，包含以下的分级标准：</w:t>
      </w:r>
    </w:p>
    <w:p>
      <w:pPr>
        <w:numPr>
          <w:ilvl w:val="0"/>
          <w:numId w:val="7"/>
        </w:numPr>
        <w:spacing w:line="360" w:lineRule="auto"/>
        <w:jc w:val="left"/>
        <w:rPr>
          <w:rFonts w:ascii="仿宋" w:hAnsi="仿宋" w:eastAsia="仿宋" w:cs="仿宋"/>
          <w:bCs/>
          <w:sz w:val="24"/>
        </w:rPr>
      </w:pPr>
      <w:r>
        <w:rPr>
          <w:rFonts w:hint="eastAsia" w:ascii="仿宋" w:hAnsi="仿宋" w:eastAsia="仿宋" w:cs="仿宋"/>
          <w:bCs/>
          <w:sz w:val="24"/>
        </w:rPr>
        <w:t>复杂程度：手术时间、手术医生、医生职称等</w:t>
      </w:r>
    </w:p>
    <w:p>
      <w:pPr>
        <w:numPr>
          <w:ilvl w:val="0"/>
          <w:numId w:val="7"/>
        </w:numPr>
        <w:spacing w:line="360" w:lineRule="auto"/>
        <w:jc w:val="left"/>
        <w:rPr>
          <w:rFonts w:ascii="仿宋" w:hAnsi="仿宋" w:eastAsia="仿宋" w:cs="仿宋"/>
          <w:bCs/>
          <w:sz w:val="24"/>
        </w:rPr>
      </w:pPr>
      <w:r>
        <w:rPr>
          <w:rFonts w:hint="eastAsia" w:ascii="仿宋" w:hAnsi="仿宋" w:eastAsia="仿宋" w:cs="仿宋"/>
          <w:bCs/>
          <w:sz w:val="24"/>
        </w:rPr>
        <w:t>风险程度：术中出血、术后并发症、术后ICU等</w:t>
      </w:r>
    </w:p>
    <w:p>
      <w:pPr>
        <w:spacing w:line="360" w:lineRule="auto"/>
        <w:jc w:val="left"/>
        <w:rPr>
          <w:rFonts w:ascii="仿宋" w:hAnsi="仿宋" w:eastAsia="仿宋" w:cs="仿宋"/>
          <w:bCs/>
          <w:sz w:val="24"/>
        </w:rPr>
      </w:pPr>
      <w:r>
        <w:rPr>
          <w:rFonts w:hint="eastAsia" w:ascii="仿宋" w:hAnsi="仿宋" w:eastAsia="仿宋" w:cs="仿宋"/>
          <w:bCs/>
          <w:sz w:val="24"/>
        </w:rPr>
        <w:t>提供查询，下载每个病例的手术分级</w:t>
      </w:r>
    </w:p>
    <w:p>
      <w:pPr>
        <w:spacing w:line="360" w:lineRule="auto"/>
        <w:jc w:val="left"/>
        <w:rPr>
          <w:rFonts w:ascii="仿宋" w:hAnsi="仿宋" w:eastAsia="仿宋" w:cs="仿宋"/>
          <w:bCs/>
          <w:sz w:val="24"/>
        </w:rPr>
      </w:pPr>
      <w:r>
        <w:rPr>
          <w:rFonts w:hint="eastAsia" w:ascii="仿宋" w:hAnsi="仿宋" w:eastAsia="仿宋" w:cs="仿宋"/>
          <w:bCs/>
          <w:sz w:val="24"/>
        </w:rPr>
        <w:t>（3）基于DRG医疗服务评价分析▲</w:t>
      </w:r>
    </w:p>
    <w:p>
      <w:pPr>
        <w:spacing w:line="360" w:lineRule="auto"/>
        <w:jc w:val="left"/>
        <w:rPr>
          <w:rFonts w:ascii="仿宋" w:hAnsi="仿宋" w:eastAsia="仿宋" w:cs="仿宋"/>
          <w:bCs/>
          <w:sz w:val="24"/>
        </w:rPr>
      </w:pPr>
      <w:r>
        <w:rPr>
          <w:rFonts w:hint="eastAsia" w:ascii="仿宋" w:hAnsi="仿宋" w:eastAsia="仿宋" w:cs="仿宋"/>
          <w:bCs/>
          <w:sz w:val="24"/>
        </w:rPr>
        <w:t>A.CMI分析</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反应医疗机构的综合能力，按照医院、科室、医生进行排名，包含以下指标：</w:t>
      </w:r>
    </w:p>
    <w:p>
      <w:pPr>
        <w:spacing w:line="360" w:lineRule="auto"/>
        <w:jc w:val="left"/>
        <w:rPr>
          <w:rFonts w:ascii="仿宋" w:hAnsi="仿宋" w:eastAsia="仿宋" w:cs="仿宋"/>
          <w:bCs/>
          <w:sz w:val="24"/>
        </w:rPr>
      </w:pPr>
      <w:r>
        <w:rPr>
          <w:rFonts w:hint="eastAsia" w:ascii="仿宋" w:hAnsi="仿宋" w:eastAsia="仿宋" w:cs="仿宋"/>
          <w:bCs/>
          <w:sz w:val="24"/>
        </w:rPr>
        <w:t>出院人数、DRG组数、DRG总量、CMI值、平均住院天数、平均总费用、平均药费、平均耗材费、低风险死亡率、费用指数、时间指数</w:t>
      </w:r>
    </w:p>
    <w:p>
      <w:pPr>
        <w:spacing w:line="360" w:lineRule="auto"/>
        <w:jc w:val="left"/>
        <w:rPr>
          <w:rFonts w:ascii="仿宋" w:hAnsi="仿宋" w:eastAsia="仿宋" w:cs="仿宋"/>
          <w:bCs/>
          <w:sz w:val="24"/>
        </w:rPr>
      </w:pPr>
      <w:r>
        <w:rPr>
          <w:rFonts w:hint="eastAsia" w:ascii="仿宋" w:hAnsi="仿宋" w:eastAsia="仿宋" w:cs="仿宋"/>
          <w:bCs/>
          <w:sz w:val="24"/>
        </w:rPr>
        <w:t>B.疑难病例分析</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一个DRG组代表了诊疗方式、严重程度、消耗的医疗资源相近的一类病例，每个DRG组赋予一个相对权重RW（Relative Weight）, 反应疾病的严重程度、诊疗难度和消耗的医疗资源。</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分析权重值较大的病例所占总分析病例的比例，代表了医院疑难病例的治疗能力。以RW=2作为疑难病例的权重值的基准，分析各个RW值段的病例比例。</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按医院、科室、医生进行排名，包含以下指标：</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出院人数、RW&gt;2人次及比例、2-5人次及比例、5-10人次及比例、RW&gt;10人次及比例</w:t>
      </w:r>
    </w:p>
    <w:p>
      <w:pPr>
        <w:spacing w:line="360" w:lineRule="auto"/>
        <w:jc w:val="left"/>
        <w:rPr>
          <w:rFonts w:ascii="仿宋" w:hAnsi="仿宋" w:eastAsia="仿宋" w:cs="仿宋"/>
          <w:bCs/>
          <w:sz w:val="24"/>
        </w:rPr>
      </w:pPr>
      <w:r>
        <w:rPr>
          <w:rFonts w:hint="eastAsia" w:ascii="仿宋" w:hAnsi="仿宋" w:eastAsia="仿宋" w:cs="仿宋"/>
          <w:bCs/>
          <w:sz w:val="24"/>
        </w:rPr>
        <w:t>C.外科能力分析</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对手术进行科学的分级，分析医院的三四级手术比例，代表外科能力的强弱。</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按医院、科室、医生进行排名，包含以下指标：</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出院人数、手术人次、三级手术、四级手术、三四级手术合计及占比</w:t>
      </w:r>
    </w:p>
    <w:p>
      <w:pPr>
        <w:spacing w:line="360" w:lineRule="auto"/>
        <w:jc w:val="left"/>
        <w:rPr>
          <w:rFonts w:ascii="仿宋" w:hAnsi="仿宋" w:eastAsia="仿宋" w:cs="仿宋"/>
          <w:bCs/>
          <w:sz w:val="24"/>
        </w:rPr>
      </w:pPr>
      <w:r>
        <w:rPr>
          <w:rFonts w:hint="eastAsia" w:ascii="仿宋" w:hAnsi="仿宋" w:eastAsia="仿宋" w:cs="仿宋"/>
          <w:bCs/>
          <w:sz w:val="24"/>
        </w:rPr>
        <w:t>D.重点监控病种/术种分析</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重点监控病种/术种设立和DRG病种不同，重点监控病种/术种考虑的是专科排行，所以是分科室的。与传统概念中的单病种(单一疾病入院，无并发症和合并症)也不同。单病种考核的是专科能力，从各个专科中筛选反应该专科能力的病种，设置为重点监控病种/术种；重点监控病种/术种分组涉及到所有的诊断和所有的手术编码，一份病案仅仅归类于唯一一个重点监控病种/术种，如一个病例满足多个重点监控病种/术种的入组规则，则根据各个重点监控病种/术种的优先次序，入组到优先级高的一个重点监控病种/术种组。</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重点监控病种的考核指标包含：</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出院人数、均次费用、均次药费、药占比、平均住院日。</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手术病种增加：术前等待时间、均次卫材费、卫材占比。</w:t>
      </w:r>
    </w:p>
    <w:p>
      <w:pPr>
        <w:spacing w:line="360" w:lineRule="auto"/>
        <w:jc w:val="left"/>
        <w:rPr>
          <w:rFonts w:ascii="仿宋" w:hAnsi="仿宋" w:eastAsia="仿宋" w:cs="仿宋"/>
          <w:bCs/>
          <w:sz w:val="24"/>
        </w:rPr>
      </w:pPr>
      <w:r>
        <w:rPr>
          <w:rFonts w:hint="eastAsia" w:ascii="仿宋" w:hAnsi="仿宋" w:eastAsia="仿宋" w:cs="仿宋"/>
          <w:bCs/>
          <w:sz w:val="24"/>
        </w:rPr>
        <w:t>E.标杆值</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提供不同省份，各级别医院，各指标（出院人数、DRG组数、DRG总量、CMI值、平均住院天数、平均总费用、平均药费、平均耗材费、低风险死亡率、费用指数、时间指数、手术例数、手术级别、RW、重点病种和专科能力的各参数等）的对比，分析。</w:t>
      </w:r>
    </w:p>
    <w:p>
      <w:pPr>
        <w:spacing w:line="360" w:lineRule="auto"/>
        <w:jc w:val="left"/>
        <w:rPr>
          <w:rFonts w:ascii="仿宋" w:hAnsi="仿宋" w:eastAsia="仿宋" w:cs="仿宋"/>
          <w:bCs/>
          <w:sz w:val="24"/>
        </w:rPr>
      </w:pPr>
      <w:r>
        <w:rPr>
          <w:rFonts w:hint="eastAsia" w:ascii="仿宋" w:hAnsi="仿宋" w:eastAsia="仿宋" w:cs="仿宋"/>
          <w:bCs/>
          <w:sz w:val="24"/>
        </w:rPr>
        <w:t>F.医疗质量分析</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每个DRG组设置了低风险死亡的评级，分为0-4级，0为低风险；1为中低风险；2为中高风险；3为高风险；4为极高风险。</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低风险组和中低风险组的死亡率，用于度量医院住院服务的安全和质量。其基本原理是：病例并不危重，一旦发生死亡，意味着死亡原因很可能不在疾病的本身而在临床过程；因此，低风险及中低风险DRG病例的死亡率，提示临床或管理过程可能存在问题。</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按医院、科室、医生查询低风险死亡例数，低风险死亡率。</w:t>
      </w:r>
    </w:p>
    <w:p>
      <w:pPr>
        <w:spacing w:line="360" w:lineRule="auto"/>
        <w:jc w:val="left"/>
        <w:rPr>
          <w:rFonts w:ascii="仿宋" w:hAnsi="仿宋" w:eastAsia="仿宋" w:cs="仿宋"/>
          <w:b/>
          <w:sz w:val="24"/>
        </w:rPr>
      </w:pPr>
      <w:r>
        <w:rPr>
          <w:rFonts w:hint="eastAsia" w:ascii="仿宋" w:hAnsi="仿宋" w:eastAsia="仿宋" w:cs="仿宋"/>
          <w:b/>
          <w:sz w:val="24"/>
        </w:rPr>
        <w:t>4.项目功能列表</w:t>
      </w:r>
    </w:p>
    <w:tbl>
      <w:tblPr>
        <w:tblStyle w:val="41"/>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53"/>
        <w:gridCol w:w="1488"/>
        <w:gridCol w:w="1911"/>
        <w:gridCol w:w="43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333" w:type="pc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bottom w:w="0" w:type="dxa"/>
              <w:right w:w="12" w:type="dxa"/>
            </w:tcMar>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896" w:type="pct"/>
            <w:tcBorders>
              <w:top w:val="single" w:color="000000" w:sz="8" w:space="0"/>
              <w:left w:val="nil"/>
              <w:bottom w:val="single" w:color="000000" w:sz="8" w:space="0"/>
              <w:right w:val="single" w:color="000000" w:sz="8" w:space="0"/>
            </w:tcBorders>
            <w:shd w:val="clear" w:color="auto" w:fill="auto"/>
            <w:tcMar>
              <w:top w:w="12" w:type="dxa"/>
              <w:left w:w="12" w:type="dxa"/>
              <w:bottom w:w="0" w:type="dxa"/>
              <w:right w:w="12" w:type="dxa"/>
            </w:tcMar>
            <w:vAlign w:val="center"/>
          </w:tcPr>
          <w:p>
            <w:pPr>
              <w:jc w:val="center"/>
              <w:rPr>
                <w:rFonts w:ascii="仿宋" w:hAnsi="仿宋" w:eastAsia="仿宋" w:cs="仿宋"/>
                <w:b/>
                <w:bCs/>
                <w:sz w:val="24"/>
              </w:rPr>
            </w:pPr>
            <w:r>
              <w:rPr>
                <w:rFonts w:hint="eastAsia" w:ascii="仿宋" w:hAnsi="仿宋" w:eastAsia="仿宋" w:cs="仿宋"/>
                <w:b/>
                <w:bCs/>
                <w:sz w:val="24"/>
              </w:rPr>
              <w:t>功能模块</w:t>
            </w:r>
          </w:p>
        </w:tc>
        <w:tc>
          <w:tcPr>
            <w:tcW w:w="1151" w:type="pct"/>
            <w:tcBorders>
              <w:top w:val="single" w:color="000000" w:sz="8" w:space="0"/>
              <w:left w:val="nil"/>
              <w:bottom w:val="single" w:color="000000" w:sz="8" w:space="0"/>
              <w:right w:val="single" w:color="000000" w:sz="8" w:space="0"/>
            </w:tcBorders>
            <w:shd w:val="clear" w:color="auto" w:fill="auto"/>
            <w:tcMar>
              <w:top w:w="12" w:type="dxa"/>
              <w:left w:w="12" w:type="dxa"/>
              <w:bottom w:w="0" w:type="dxa"/>
              <w:right w:w="12" w:type="dxa"/>
            </w:tcMar>
            <w:vAlign w:val="center"/>
          </w:tcPr>
          <w:p>
            <w:pPr>
              <w:jc w:val="center"/>
              <w:rPr>
                <w:rFonts w:ascii="仿宋" w:hAnsi="仿宋" w:eastAsia="仿宋" w:cs="仿宋"/>
                <w:b/>
                <w:bCs/>
                <w:sz w:val="24"/>
              </w:rPr>
            </w:pPr>
            <w:r>
              <w:rPr>
                <w:rFonts w:hint="eastAsia" w:ascii="仿宋" w:hAnsi="仿宋" w:eastAsia="仿宋" w:cs="仿宋"/>
                <w:b/>
                <w:bCs/>
                <w:sz w:val="24"/>
              </w:rPr>
              <w:t>项目名称</w:t>
            </w:r>
          </w:p>
        </w:tc>
        <w:tc>
          <w:tcPr>
            <w:tcW w:w="2620" w:type="pct"/>
            <w:tcBorders>
              <w:top w:val="single" w:color="000000" w:sz="8" w:space="0"/>
              <w:left w:val="nil"/>
              <w:bottom w:val="single" w:color="000000" w:sz="8" w:space="0"/>
              <w:right w:val="single" w:color="000000" w:sz="8" w:space="0"/>
            </w:tcBorders>
            <w:shd w:val="clear" w:color="auto" w:fill="auto"/>
            <w:tcMar>
              <w:top w:w="12" w:type="dxa"/>
              <w:left w:w="12" w:type="dxa"/>
              <w:bottom w:w="0" w:type="dxa"/>
              <w:right w:w="12" w:type="dxa"/>
            </w:tcMar>
            <w:vAlign w:val="center"/>
          </w:tcPr>
          <w:p>
            <w:pPr>
              <w:jc w:val="left"/>
              <w:rPr>
                <w:rFonts w:ascii="仿宋" w:hAnsi="仿宋" w:eastAsia="仿宋" w:cs="仿宋"/>
                <w:b/>
                <w:bCs/>
                <w:sz w:val="24"/>
              </w:rPr>
            </w:pPr>
            <w:r>
              <w:rPr>
                <w:rFonts w:hint="eastAsia" w:ascii="仿宋" w:hAnsi="仿宋" w:eastAsia="仿宋" w:cs="仿宋"/>
                <w:b/>
                <w:bCs/>
                <w:sz w:val="24"/>
              </w:rPr>
              <w:t>项目说明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1</w:t>
            </w:r>
          </w:p>
        </w:tc>
        <w:tc>
          <w:tcPr>
            <w:tcW w:w="896" w:type="pct"/>
            <w:vMerge w:val="restart"/>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数据上传</w:t>
            </w: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上传文件</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病案数据上传、文件及数据的初审。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2</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数据审核</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上传后的数据进行DRGs审核：无效主诊、非标准编码、新生儿不符等。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3</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数据量查询</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分月查看数据上报质量及入组率等指标。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4</w:t>
            </w:r>
          </w:p>
        </w:tc>
        <w:tc>
          <w:tcPr>
            <w:tcW w:w="896" w:type="pct"/>
            <w:vMerge w:val="restart"/>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院级DRGs分析</w:t>
            </w: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DRGs分组明细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查询某时间范围内每一条病案的DRG组，权重等入组信息。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5</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手术明细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按手术级别查询某一段时间内该手术级别的病案及手术的基本信息。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6</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重点监控病种明细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按重点监控病种查询某一时间段内该单病种的所有病案明细。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7</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死亡明细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查询某时间范围内的死亡病案的病案基本信息，DRGs死亡风险，DRGs组及诊断信息等。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6"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8</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低风险组明细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按照出院类别查询某时间范围内的低风险组的病案的DRG组，权重，死亡风险等入组信息。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9</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综合明细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可选择DRGs组、病种、重点监控病种、手术级别、RW范围等条件组合查询相关的病案明细。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10</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综合能力分析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查看全院CMI值、DRGs总量、组数、平均费用、平均住院天数等指标以及同环比对比分析。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11</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外科能力分析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查看全院平均术前天数、平均术后天数、三四级手术占比等指标以及同环比对比分析。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vMerge w:val="restart"/>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12</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restart"/>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疑难病例分析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疑难病例即RW值大于2(即难度较大的病种)的病例。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查看全院疑难病例的平均住院天数、均次费用、药占比、材料费占比等指标以及同环比对比分析。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13</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重点监控病种分析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查看全院某重点监控病种的出院人次、平均住院天数、均次费用、药占比、材料费占比、术前术后天数等指标以及同环比对比分析。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vMerge w:val="restart"/>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14</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restart"/>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医疗质量分析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查看全院住院患者、手术患者、围手术、新生儿等病案的死亡人次及死亡率。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7" w:hRule="atLeast"/>
        </w:trPr>
        <w:tc>
          <w:tcPr>
            <w:tcW w:w="333"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图形化显示恶性肿瘤手术死亡人次分布、死亡病例病种分布、中低风险死亡占比、科室死亡人次、2-31日重返病种分布、2-31日重返科室分布等信息。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vMerge w:val="restart"/>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15</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restart"/>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病种结构分析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查看全院各病种的平均住院天数、均次费用、平均Rw、药占比、材料费占比、时间指数、费用指数等指标。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图形化显示全院各病种出院人次及平均Rw的变化趋势。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vMerge w:val="restart"/>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16</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restart"/>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医生综合能力分析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查看全院某医生类型下各医生的出院人次、DRG总量、药占比、材料费占比、费用指数、时间指数等指标。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7" w:hRule="atLeast"/>
        </w:trPr>
        <w:tc>
          <w:tcPr>
            <w:tcW w:w="333"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图形化显示全院各医生均次费用、平均住院天数、CMI变化趋势，各病种平均住院天数及均次费用变化，各DRG组平均住院天数、均次费用分布等信息。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17</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医生外科能力分析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图形化显示全院某手术医生类型下各医生的各级手术人次变化趋势，各医生三四级手术占比排名。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18</w:t>
            </w:r>
          </w:p>
        </w:tc>
        <w:tc>
          <w:tcPr>
            <w:tcW w:w="896" w:type="pct"/>
            <w:vMerge w:val="restart"/>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各维度DRGs分析</w:t>
            </w: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各维度DRGs分组明细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查询某时间范围内某个或多个科室每一条病案的DRG组，权重等入组信息。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19</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各维度手术明细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按手术级别查询某一段时间内某个或多个科室该手术级别的病案及手术的基本信息。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20</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各维度重点监控病种明细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按重点监控病种查询某一时间段内某个或多个科室该单病种的所有病案明细。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21</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各维度死亡明细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查询某时间范围内某个或多个科室的死亡病案的病案基本信息，DRGs死亡风险，DRGs组及诊断信息等。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22</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各维度低风险组明细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按照出院类别查询某时间范围内某个或多个科室的低风险组的病案的DRG组，权重，死亡风险等入组信息。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23</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各维度综合明细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可选择DRGs组、病种、重点监控病种、手术级别、RW范围等条件组合查询某个或多个科室相关的病案明细。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24</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各维度综合能力分析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查看某个或多个科室CMI值、DRGs总量、组数、平均费用、平均住院天数等指标以及同环比对比分析。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25</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各维度外科能力分析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查看某个或多个科室平均术前天数、平均术后天数、三四级手术占比等指标以及同环比对比分析。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vMerge w:val="restart"/>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26</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restart"/>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各维度疑难病例分析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疑难病例即RW值大于2(即难度较大的病种)的病例。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查看全院疑难病例的平均住院天数、均次费用、药占比、材料费占比等指标以及同环比对比分析。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27</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各维度重点监控病种分析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查看全院某重点监控病种的出院人次、平均住院天数、均次费用、药占比、材料费占比、术前术后天数等指标以及同环比对比分析。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vMerge w:val="restart"/>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28</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restart"/>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各维度医疗质量分析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查看全院住院患者、手术患者、围手术、新生儿等病案的死亡人次及死亡率。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7" w:hRule="atLeast"/>
        </w:trPr>
        <w:tc>
          <w:tcPr>
            <w:tcW w:w="333"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图形化显示恶性肿瘤手术死亡人次分布、死亡病例病种分布、中低风险死亡占比、科室死亡人次、2-31日重返病种分布、2-31日重返科室分布等信息。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vMerge w:val="restart"/>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29</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restart"/>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各维度病种结构分析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查看全院各病种的平均住院天数、均次费用、平均Rw、药占比、材料费占比、时间指数、费用指数等指标。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图形化显示全院各病种出院人次及平均Rw的变化趋势。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vMerge w:val="restart"/>
            <w:tcBorders>
              <w:top w:val="nil"/>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30</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restart"/>
            <w:tcBorders>
              <w:top w:val="nil"/>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医生综合能力分析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查看全院某医生类型下各医生的出院人次、DRG总量、药占比、材料费占比、费用指数、时间指数等指标。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7" w:hRule="atLeast"/>
        </w:trPr>
        <w:tc>
          <w:tcPr>
            <w:tcW w:w="333" w:type="pct"/>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图形化显示全院各医生均次费用、平均住院天数、CMI变化趋势，各病种平均住院天数及均次费用变化，各DRG组平均住院天数、均次费用分布等信息。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31</w:t>
            </w:r>
          </w:p>
        </w:tc>
        <w:tc>
          <w:tcPr>
            <w:tcW w:w="896" w:type="pct"/>
            <w:vMerge w:val="continue"/>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科室医生外科能力分析</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图形化显示全院某手术医生类型下各医生的各级手术人次变化趋势，各医生三四级手术占比排名。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32</w:t>
            </w:r>
          </w:p>
        </w:tc>
        <w:tc>
          <w:tcPr>
            <w:tcW w:w="896" w:type="pct"/>
            <w:tcBorders>
              <w:top w:val="nil"/>
              <w:left w:val="nil"/>
              <w:bottom w:val="single" w:color="000000" w:sz="8" w:space="0"/>
              <w:right w:val="single" w:color="000000" w:sz="8" w:space="0"/>
            </w:tcBorders>
            <w:shd w:val="clear" w:color="auto" w:fill="auto"/>
            <w:vAlign w:val="center"/>
          </w:tcPr>
          <w:p>
            <w:pPr>
              <w:widowControl/>
              <w:jc w:val="center"/>
              <w:rPr>
                <w:rFonts w:ascii="仿宋" w:hAnsi="仿宋" w:eastAsia="仿宋" w:cs="仿宋"/>
                <w:sz w:val="24"/>
              </w:rPr>
            </w:pP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bCs/>
                <w:sz w:val="24"/>
              </w:rPr>
              <w:t>标杆值</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bCs/>
                <w:sz w:val="24"/>
              </w:rPr>
              <w:t>依据大数据平台，采集各地区（不同省市）、各代表性医院的统计数据，针对最具代表性的统计指标，提供标杆医院的相关数据作为参考，为用户提供横向对比。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333" w:type="pc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33</w:t>
            </w:r>
          </w:p>
        </w:tc>
        <w:tc>
          <w:tcPr>
            <w:tcW w:w="896"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系统管理</w:t>
            </w:r>
          </w:p>
        </w:tc>
        <w:tc>
          <w:tcPr>
            <w:tcW w:w="1151"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rPr>
                <w:rFonts w:ascii="仿宋" w:hAnsi="仿宋" w:eastAsia="仿宋" w:cs="仿宋"/>
                <w:sz w:val="24"/>
              </w:rPr>
            </w:pPr>
            <w:r>
              <w:rPr>
                <w:rFonts w:hint="eastAsia" w:ascii="仿宋" w:hAnsi="仿宋" w:eastAsia="仿宋" w:cs="仿宋"/>
                <w:sz w:val="24"/>
              </w:rPr>
              <w:t>用户管理</w:t>
            </w:r>
          </w:p>
        </w:tc>
        <w:tc>
          <w:tcPr>
            <w:tcW w:w="2620" w:type="pct"/>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left"/>
              <w:rPr>
                <w:rFonts w:ascii="仿宋" w:hAnsi="仿宋" w:eastAsia="仿宋" w:cs="仿宋"/>
                <w:sz w:val="24"/>
              </w:rPr>
            </w:pPr>
            <w:r>
              <w:rPr>
                <w:rFonts w:hint="eastAsia" w:ascii="仿宋" w:hAnsi="仿宋" w:eastAsia="仿宋" w:cs="仿宋"/>
                <w:sz w:val="24"/>
              </w:rPr>
              <w:t>院方可进行用户的增删改等管理。同时可以对各用户进行权限分配。</w:t>
            </w:r>
          </w:p>
        </w:tc>
      </w:tr>
    </w:tbl>
    <w:p>
      <w:pPr>
        <w:spacing w:line="360" w:lineRule="auto"/>
        <w:jc w:val="left"/>
        <w:rPr>
          <w:rFonts w:ascii="仿宋" w:hAnsi="仿宋" w:eastAsia="仿宋" w:cs="仿宋"/>
          <w:bCs/>
          <w:sz w:val="24"/>
        </w:rPr>
      </w:pPr>
      <w:r>
        <w:rPr>
          <w:rFonts w:hint="eastAsia" w:ascii="仿宋" w:hAnsi="仿宋" w:eastAsia="仿宋" w:cs="仿宋"/>
          <w:bCs/>
          <w:sz w:val="24"/>
        </w:rPr>
        <w:t>5.为医院提供，接入浙江省医院质量管理与绩效评价平台（www.zjdrgs.cn）的网络服务，医院可使用平台所提供的下列功能：</w:t>
      </w:r>
    </w:p>
    <w:tbl>
      <w:tblPr>
        <w:tblStyle w:val="4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1"/>
        <w:gridCol w:w="2275"/>
        <w:gridCol w:w="5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vAlign w:val="center"/>
          </w:tcPr>
          <w:p>
            <w:pPr>
              <w:spacing w:before="62" w:after="62"/>
              <w:jc w:val="center"/>
              <w:rPr>
                <w:rFonts w:ascii="仿宋" w:hAnsi="仿宋" w:eastAsia="仿宋" w:cs="仿宋"/>
                <w:bCs/>
                <w:sz w:val="24"/>
              </w:rPr>
            </w:pPr>
            <w:r>
              <w:rPr>
                <w:rFonts w:hint="eastAsia" w:ascii="仿宋" w:hAnsi="仿宋" w:eastAsia="仿宋" w:cs="仿宋"/>
                <w:bCs/>
                <w:sz w:val="24"/>
              </w:rPr>
              <w:t>序号</w:t>
            </w:r>
          </w:p>
        </w:tc>
        <w:tc>
          <w:tcPr>
            <w:tcW w:w="1339" w:type="pct"/>
            <w:shd w:val="clear" w:color="auto" w:fill="auto"/>
            <w:vAlign w:val="center"/>
          </w:tcPr>
          <w:p>
            <w:pPr>
              <w:spacing w:before="62" w:after="62"/>
              <w:jc w:val="center"/>
              <w:rPr>
                <w:rFonts w:ascii="仿宋" w:hAnsi="仿宋" w:eastAsia="仿宋" w:cs="仿宋"/>
                <w:bCs/>
                <w:sz w:val="24"/>
              </w:rPr>
            </w:pPr>
            <w:r>
              <w:rPr>
                <w:rFonts w:hint="eastAsia" w:ascii="仿宋" w:hAnsi="仿宋" w:eastAsia="仿宋" w:cs="仿宋"/>
                <w:bCs/>
                <w:sz w:val="24"/>
              </w:rPr>
              <w:t>项目名称</w:t>
            </w:r>
          </w:p>
        </w:tc>
        <w:tc>
          <w:tcPr>
            <w:tcW w:w="3325" w:type="pct"/>
            <w:shd w:val="clear" w:color="auto" w:fill="auto"/>
            <w:vAlign w:val="center"/>
          </w:tcPr>
          <w:p>
            <w:pPr>
              <w:spacing w:before="62" w:after="62"/>
              <w:jc w:val="center"/>
              <w:rPr>
                <w:rFonts w:ascii="仿宋" w:hAnsi="仿宋" w:eastAsia="仿宋" w:cs="仿宋"/>
                <w:bCs/>
                <w:sz w:val="24"/>
              </w:rPr>
            </w:pPr>
            <w:r>
              <w:rPr>
                <w:rFonts w:hint="eastAsia" w:ascii="仿宋" w:hAnsi="仿宋" w:eastAsia="仿宋" w:cs="仿宋"/>
                <w:bCs/>
                <w:sz w:val="24"/>
              </w:rPr>
              <w:t>项目说明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上传文件详细结果</w:t>
            </w:r>
          </w:p>
        </w:tc>
        <w:tc>
          <w:tcPr>
            <w:tcW w:w="3325" w:type="pct"/>
            <w:shd w:val="clear" w:color="auto" w:fill="auto"/>
          </w:tcPr>
          <w:p>
            <w:pPr>
              <w:spacing w:before="62" w:after="62"/>
              <w:rPr>
                <w:rFonts w:ascii="仿宋" w:hAnsi="仿宋" w:eastAsia="仿宋" w:cs="仿宋"/>
                <w:bCs/>
                <w:sz w:val="24"/>
              </w:rPr>
            </w:pPr>
            <w:r>
              <w:rPr>
                <w:rFonts w:hint="eastAsia" w:ascii="仿宋" w:hAnsi="仿宋" w:eastAsia="仿宋" w:cs="仿宋"/>
                <w:bCs/>
                <w:sz w:val="24"/>
              </w:rPr>
              <w:t>查看最近一次上传文件的数据量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上传文件审核</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查看数据上传后的审核结果，根据结果修正数据，重新上传。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上报数据质量一览表</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查看数据上报质量及入组率等指标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上传数据查询</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分月查看数据上传的数量以及是否已经过drg分组，单病种分组等。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全省DRGs绩效平台简报</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由卫计委定期发布，全省医院的drgs绩效简报，具体包含1.医院DRGs绩效排名，按照医院性质分别排名。</w:t>
            </w:r>
          </w:p>
          <w:p>
            <w:pPr>
              <w:spacing w:before="62" w:after="62"/>
              <w:jc w:val="left"/>
              <w:rPr>
                <w:rFonts w:ascii="仿宋" w:hAnsi="仿宋" w:eastAsia="仿宋" w:cs="仿宋"/>
                <w:bCs/>
                <w:sz w:val="24"/>
              </w:rPr>
            </w:pPr>
            <w:r>
              <w:rPr>
                <w:rFonts w:hint="eastAsia" w:ascii="仿宋" w:hAnsi="仿宋" w:eastAsia="仿宋" w:cs="仿宋"/>
                <w:bCs/>
                <w:sz w:val="24"/>
              </w:rPr>
              <w:t>2.全省各数据上传情况排名。</w:t>
            </w:r>
          </w:p>
          <w:p>
            <w:pPr>
              <w:spacing w:before="62" w:after="62"/>
              <w:jc w:val="left"/>
              <w:rPr>
                <w:rFonts w:ascii="仿宋" w:hAnsi="仿宋" w:eastAsia="仿宋" w:cs="仿宋"/>
                <w:bCs/>
                <w:sz w:val="24"/>
              </w:rPr>
            </w:pPr>
            <w:r>
              <w:rPr>
                <w:rFonts w:hint="eastAsia" w:ascii="仿宋" w:hAnsi="仿宋" w:eastAsia="仿宋" w:cs="仿宋"/>
                <w:bCs/>
                <w:sz w:val="24"/>
              </w:rPr>
              <w:t>3.全省病例权重大于2的分段排名。</w:t>
            </w:r>
          </w:p>
          <w:p>
            <w:pPr>
              <w:spacing w:before="62" w:after="62"/>
              <w:jc w:val="left"/>
              <w:rPr>
                <w:rFonts w:ascii="仿宋" w:hAnsi="仿宋" w:eastAsia="仿宋" w:cs="仿宋"/>
                <w:bCs/>
                <w:sz w:val="24"/>
              </w:rPr>
            </w:pPr>
            <w:r>
              <w:rPr>
                <w:rFonts w:hint="eastAsia" w:ascii="仿宋" w:hAnsi="仿宋" w:eastAsia="仿宋" w:cs="仿宋"/>
                <w:bCs/>
                <w:sz w:val="24"/>
              </w:rPr>
              <w:t>4.全省三四级手术排名。</w:t>
            </w:r>
          </w:p>
          <w:p>
            <w:pPr>
              <w:spacing w:before="62" w:after="62"/>
              <w:jc w:val="left"/>
              <w:rPr>
                <w:rFonts w:ascii="仿宋" w:hAnsi="仿宋" w:eastAsia="仿宋" w:cs="仿宋"/>
                <w:bCs/>
                <w:sz w:val="24"/>
              </w:rPr>
            </w:pPr>
            <w:r>
              <w:rPr>
                <w:rFonts w:hint="eastAsia" w:ascii="仿宋" w:hAnsi="仿宋" w:eastAsia="仿宋" w:cs="仿宋"/>
                <w:bCs/>
                <w:sz w:val="24"/>
              </w:rPr>
              <w:t>5.全省单病种排名。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DRGs数据审核</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审核DRGs相关数据规范，包括：无法分组的诊断、无法分组的手术、无效主诊断、新生儿不符、不规范诊断和非标准编码。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Cmi统计报表</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查看全院CMI值、DRG总量、时间指数、费用指数、低风险死亡率、组数、平均费用、平均住院天数等指标。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权重大于2的病例例数及比例</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查看全院RW值大于2(即难度较大的病种)的病例例数及比例。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权重大于2的病例分段统计</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分三段查看全院不同难度病种的例数</w:t>
            </w:r>
          </w:p>
          <w:p>
            <w:pPr>
              <w:spacing w:before="62" w:after="62"/>
              <w:jc w:val="left"/>
              <w:rPr>
                <w:rFonts w:ascii="仿宋" w:hAnsi="仿宋" w:eastAsia="仿宋" w:cs="仿宋"/>
                <w:bCs/>
                <w:sz w:val="24"/>
              </w:rPr>
            </w:pPr>
            <w:r>
              <w:rPr>
                <w:rFonts w:hint="eastAsia" w:ascii="仿宋" w:hAnsi="仿宋" w:eastAsia="仿宋" w:cs="仿宋"/>
                <w:bCs/>
                <w:sz w:val="24"/>
              </w:rPr>
              <w:t>2≤RW≤5、5≤RW≤10、＞10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三四级手术例数及占比</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查看全院手术例数、三级、四级以及三四级手术比例。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DRGs分组明细</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查看全院每个病例的分组明细数据，包含病人信息，主要疾病，手术以及所分的DRGs组和组的权重。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单病种分组明细</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查看全院每个病例的所属的单病种名称。不属于单病种的则不列出。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DRGs科室分组明细</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按照科室统计出，每个科室的CMI、DRGs总量、病例数、平均费用、平均药费、耗材费、住院天数等指标。包含图表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DRGs分组医生明细</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按照医生级别(科主任、主任、住院、主治医师)统计出，每个医生的CMI、DRGs总量、病例数、平均费用、平均药费、耗材费、住院天数等指标。包含图表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全院手术报表</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按照科室统计出，每个科室的手术例数、其中一二三四级手术各占多少，以及三四级手术的比例。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医生手术报表</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按照医生统计出，每个医生的主刀或者作为助手参与的手术例数、其中一二三四级手术各占多少，以及三四级手术的比例。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全院CMI变化</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以图表的形式，直观的展现该时间段内全院出院人数以及CMI值的变化曲线图。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全院病种结构</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分病种统计，显示全院各个病种的分布情况，包含人数、占比、费用、药费、耗材、住院天数等指标。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科室病种结构报表</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分科室统计，显示各科室的病种分布情况，包含人数、占比、费用、药费、耗材、住院天数等指标。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医院手术明细查询</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分科室统计，显示各科室的手术明细数据，包含手术名称、级别、主刀、一助二助、病人基本信息等。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shd w:val="clear" w:color="auto" w:fill="auto"/>
          </w:tcPr>
          <w:p>
            <w:pPr>
              <w:pStyle w:val="51"/>
              <w:numPr>
                <w:ilvl w:val="0"/>
                <w:numId w:val="8"/>
              </w:numPr>
              <w:ind w:firstLineChars="0"/>
              <w:rPr>
                <w:rFonts w:ascii="仿宋" w:hAnsi="仿宋" w:eastAsia="仿宋" w:cs="仿宋"/>
                <w:bCs/>
                <w:sz w:val="24"/>
                <w:szCs w:val="24"/>
              </w:rPr>
            </w:pPr>
          </w:p>
        </w:tc>
        <w:tc>
          <w:tcPr>
            <w:tcW w:w="1339"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低风险死亡查询</w:t>
            </w:r>
          </w:p>
        </w:tc>
        <w:tc>
          <w:tcPr>
            <w:tcW w:w="3325" w:type="pct"/>
            <w:shd w:val="clear" w:color="auto" w:fill="auto"/>
          </w:tcPr>
          <w:p>
            <w:pPr>
              <w:spacing w:before="62" w:after="62"/>
              <w:jc w:val="left"/>
              <w:rPr>
                <w:rFonts w:ascii="仿宋" w:hAnsi="仿宋" w:eastAsia="仿宋" w:cs="仿宋"/>
                <w:bCs/>
                <w:sz w:val="24"/>
              </w:rPr>
            </w:pPr>
            <w:r>
              <w:rPr>
                <w:rFonts w:hint="eastAsia" w:ascii="仿宋" w:hAnsi="仿宋" w:eastAsia="仿宋" w:cs="仿宋"/>
                <w:bCs/>
                <w:sz w:val="24"/>
              </w:rPr>
              <w:t>查询低风险组死亡病例，显示病人信息、出院科室、手术、诊断等指标</w:t>
            </w:r>
          </w:p>
        </w:tc>
      </w:tr>
    </w:tbl>
    <w:p>
      <w:pPr>
        <w:spacing w:line="360" w:lineRule="auto"/>
        <w:jc w:val="left"/>
        <w:rPr>
          <w:rFonts w:hint="eastAsia" w:ascii="仿宋" w:hAnsi="仿宋" w:eastAsia="仿宋" w:cs="仿宋"/>
          <w:b/>
          <w:sz w:val="24"/>
        </w:rPr>
      </w:pPr>
      <w:r>
        <w:rPr>
          <w:rFonts w:hint="eastAsia" w:ascii="仿宋" w:hAnsi="仿宋" w:eastAsia="仿宋" w:cs="仿宋"/>
          <w:b/>
          <w:sz w:val="24"/>
        </w:rPr>
        <w:t>（四）售后服务要求</w:t>
      </w:r>
    </w:p>
    <w:p>
      <w:pPr>
        <w:spacing w:line="360" w:lineRule="auto"/>
        <w:jc w:val="left"/>
        <w:rPr>
          <w:rFonts w:ascii="仿宋" w:hAnsi="仿宋" w:eastAsia="仿宋" w:cs="仿宋"/>
          <w:bCs/>
          <w:sz w:val="24"/>
        </w:rPr>
      </w:pPr>
      <w:r>
        <w:rPr>
          <w:rFonts w:hint="eastAsia" w:ascii="仿宋" w:hAnsi="仿宋" w:eastAsia="仿宋" w:cs="仿宋"/>
          <w:bCs/>
          <w:sz w:val="24"/>
        </w:rPr>
        <w:t>1.提供“7x24小时”的技术支持服务，保证系统连续运行，解答操作疑问与响应故障受理。</w:t>
      </w:r>
    </w:p>
    <w:p>
      <w:pPr>
        <w:spacing w:line="360" w:lineRule="auto"/>
        <w:jc w:val="left"/>
        <w:rPr>
          <w:rFonts w:ascii="仿宋" w:hAnsi="仿宋" w:eastAsia="仿宋" w:cs="仿宋"/>
          <w:bCs/>
          <w:sz w:val="24"/>
        </w:rPr>
      </w:pPr>
      <w:r>
        <w:rPr>
          <w:rFonts w:hint="eastAsia" w:ascii="仿宋" w:hAnsi="仿宋" w:eastAsia="仿宋" w:cs="仿宋"/>
          <w:bCs/>
          <w:sz w:val="24"/>
        </w:rPr>
        <w:t>2.接到用户方的故障确认通知后，2小时内完成远程调试的排障尝试，并进行故障的初判反馈。</w:t>
      </w:r>
    </w:p>
    <w:p>
      <w:pPr>
        <w:spacing w:line="360" w:lineRule="auto"/>
        <w:jc w:val="left"/>
        <w:rPr>
          <w:rFonts w:ascii="仿宋" w:hAnsi="仿宋" w:eastAsia="仿宋" w:cs="仿宋"/>
          <w:bCs/>
          <w:sz w:val="24"/>
        </w:rPr>
      </w:pPr>
      <w:r>
        <w:rPr>
          <w:rFonts w:hint="eastAsia" w:ascii="仿宋" w:hAnsi="仿宋" w:eastAsia="仿宋" w:cs="仿宋"/>
          <w:bCs/>
          <w:sz w:val="24"/>
        </w:rPr>
        <w:t>3.初判反馈后，若远程调试无法解决故障，在接到客户要求现场排障的通知后，2个（工作日）内到达故障现场。</w:t>
      </w:r>
    </w:p>
    <w:p>
      <w:pPr>
        <w:spacing w:line="360" w:lineRule="auto"/>
        <w:jc w:val="left"/>
        <w:rPr>
          <w:rFonts w:ascii="仿宋" w:hAnsi="仿宋" w:eastAsia="仿宋" w:cs="仿宋"/>
          <w:bCs/>
          <w:sz w:val="24"/>
        </w:rPr>
      </w:pPr>
      <w:r>
        <w:rPr>
          <w:rFonts w:hint="eastAsia" w:ascii="仿宋" w:hAnsi="仿宋" w:eastAsia="仿宋" w:cs="仿宋"/>
          <w:bCs/>
          <w:sz w:val="24"/>
        </w:rPr>
        <w:t>4.提供详细的培训，确保用户能独立操作和运行系统，熟知各指标意义和用法。投标人可基于以上要点、结合自身实际情况，自行组织服务内容，在投标文件售后服务部分详细论述，以展现服务能力，并作为服务承诺</w:t>
      </w:r>
    </w:p>
    <w:p>
      <w:pPr>
        <w:spacing w:line="360" w:lineRule="auto"/>
        <w:jc w:val="left"/>
        <w:rPr>
          <w:rFonts w:ascii="仿宋" w:hAnsi="仿宋" w:eastAsia="仿宋" w:cs="仿宋"/>
          <w:b/>
          <w:sz w:val="24"/>
        </w:rPr>
      </w:pPr>
      <w:r>
        <w:rPr>
          <w:rFonts w:hint="eastAsia" w:ascii="仿宋" w:hAnsi="仿宋" w:eastAsia="仿宋" w:cs="仿宋"/>
          <w:b/>
          <w:sz w:val="24"/>
        </w:rPr>
        <w:t>（五）系统接口要求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中标人须负责独立完成与本次实施系统相关的所有第三方软件产品的系统接口集成工作,所需支付的全部费用包含在此项目中，并在合同实施期内完成。招标方保留对中标产品进行一次免费的重做接口、异地搬迁、安装、调试的权利。</w:t>
      </w:r>
    </w:p>
    <w:p>
      <w:pPr>
        <w:spacing w:line="360" w:lineRule="auto"/>
        <w:jc w:val="left"/>
        <w:rPr>
          <w:rFonts w:ascii="仿宋" w:hAnsi="仿宋" w:eastAsia="仿宋" w:cs="仿宋"/>
          <w:b/>
          <w:sz w:val="24"/>
        </w:rPr>
      </w:pPr>
      <w:r>
        <w:rPr>
          <w:rFonts w:hint="eastAsia" w:ascii="仿宋" w:hAnsi="仿宋" w:eastAsia="仿宋" w:cs="仿宋"/>
          <w:b/>
          <w:sz w:val="24"/>
        </w:rPr>
        <w:t>三、项目管理、实施、验收、培训要求</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1.投标人应充分考虑满足投标项目的建设要求，提出完整的项目管理方案。</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投标人应书面明确实施投标项目的人员配置管理计划，包括组织结构、项目负责人、组成人员及分工职责。中标人应派经招标人认可的有经验和能力、具有相应资质的技术人员，负责系统、设备安装工作，合同签订后投标人派项目经理要求：具有5年以上工作经验，并具有担任三甲医院信息系统建设项目经理的经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本项目为“一揽子工程”，投标方应充分理解与满足招标文件中的需求与目标，如投标方对本项目理解有误或方案设计存在偏差等，导致项目在实施过程中发现遗漏工程的，弥补的项目费用全部由投标方承担，招标方不再另行支付其他费用。</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4.由原厂技术人员师到本地完成本项目实施。根据招标方要求与现有的系统做好无缝对接。</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5.招标人对本项目中的各子系统具有永久使用权，不限客户端数量。</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6.中标人应按招标相关要求签订合同，在接到招标方要求安装的通知后，投标人应根据实际情况制定项目进度安排，1个月内完成全部项目实施工作。</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7.投入试运行后正常运行</w:t>
      </w:r>
      <w:r>
        <w:rPr>
          <w:rFonts w:ascii="仿宋" w:hAnsi="仿宋" w:eastAsia="仿宋" w:cs="仿宋"/>
          <w:sz w:val="24"/>
        </w:rPr>
        <w:t>1</w:t>
      </w:r>
      <w:r>
        <w:rPr>
          <w:rFonts w:hint="eastAsia" w:ascii="仿宋" w:hAnsi="仿宋" w:eastAsia="仿宋" w:cs="仿宋"/>
          <w:sz w:val="24"/>
        </w:rPr>
        <w:t>个月（并完成相关培训），提请正式验收，验收合格，提交全部报告材料，出具终验报告，正式交付使用，进入维护期三年。</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项目应提交的成果和电子文档，包括但不限于：需求分析报告；系统测试方案；系统测试分析报告；安装维护手册；使用操作手册；培训资料；数据结构说明文档。</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投标人应在投标文件中提供详细的培训方案，其内容包括培训目标、内容、方式、计划等。投标人须在采购人指定的地点为采购人提供项目的操作、使用及维护的技术培训服务。投标人应将所有培训费用（含培训教材费）计入投标总价。</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四 、付款说明</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按《浙江省财政厅关于坚决打赢疫情防控阻击战进一步做好政府采购资金支持企业发展工作的通知》（浙财采监〔2020〕3号）和《浙江省财政厅关于进一步发挥政府采购政策功能全力推动经济稳进提质的通知》（浙财采监〔2022〕3号）文件要求执行，具体付款方式由双方协商后在合同中明确。不得把履约保证金转为质量保证金或收取质量保证金。</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五、其他要求</w:t>
      </w:r>
    </w:p>
    <w:p>
      <w:pPr>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本项目的监理单位为绍兴市妇幼保健院2022年度信息化监理服务中标单位。</w:t>
      </w:r>
    </w:p>
    <w:p>
      <w:pPr>
        <w:spacing w:line="440" w:lineRule="exact"/>
        <w:ind w:firstLine="480" w:firstLineChars="200"/>
        <w:rPr>
          <w:rFonts w:ascii="仿宋" w:hAnsi="仿宋" w:eastAsia="仿宋" w:cs="仿宋"/>
          <w:sz w:val="24"/>
        </w:rPr>
      </w:pPr>
    </w:p>
    <w:p>
      <w:pPr>
        <w:tabs>
          <w:tab w:val="left" w:pos="3870"/>
          <w:tab w:val="left" w:pos="4085"/>
        </w:tabs>
        <w:autoSpaceDE w:val="0"/>
        <w:autoSpaceDN w:val="0"/>
        <w:adjustRightInd w:val="0"/>
        <w:spacing w:line="440" w:lineRule="exact"/>
        <w:ind w:left="180" w:hanging="180" w:hangingChars="75"/>
        <w:jc w:val="left"/>
        <w:rPr>
          <w:rFonts w:ascii="仿宋" w:hAnsi="仿宋" w:eastAsia="仿宋" w:cs="仿宋"/>
          <w:sz w:val="24"/>
        </w:rPr>
      </w:pPr>
    </w:p>
    <w:p>
      <w:pPr>
        <w:snapToGrid w:val="0"/>
        <w:spacing w:line="440" w:lineRule="exact"/>
        <w:jc w:val="left"/>
        <w:rPr>
          <w:rFonts w:ascii="仿宋" w:hAnsi="仿宋" w:eastAsia="仿宋" w:cs="仿宋"/>
          <w:b/>
          <w:sz w:val="24"/>
        </w:rPr>
      </w:pPr>
    </w:p>
    <w:bookmarkEnd w:id="4"/>
    <w:p>
      <w:pPr>
        <w:pStyle w:val="23"/>
        <w:pageBreakBefore/>
        <w:spacing w:before="120" w:beforeLines="50" w:line="440" w:lineRule="exact"/>
        <w:jc w:val="center"/>
        <w:rPr>
          <w:rFonts w:ascii="仿宋_GB2312" w:hAnsi="宋体" w:eastAsia="仿宋_GB2312"/>
          <w:b/>
          <w:sz w:val="36"/>
          <w:szCs w:val="36"/>
        </w:rPr>
      </w:pPr>
      <w:r>
        <w:rPr>
          <w:rFonts w:hint="eastAsia" w:ascii="仿宋_GB2312" w:hAnsi="仿宋" w:eastAsia="仿宋_GB2312" w:cs="仿宋_GB2312"/>
          <w:b/>
          <w:sz w:val="36"/>
          <w:szCs w:val="36"/>
        </w:rPr>
        <w:t>政府采购合同参考范本</w:t>
      </w:r>
    </w:p>
    <w:p>
      <w:pPr>
        <w:rPr>
          <w:rFonts w:ascii="楷体" w:hAnsi="楷体" w:eastAsia="楷体"/>
          <w:sz w:val="24"/>
        </w:rPr>
      </w:pP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pStyle w:val="6"/>
        <w:rPr>
          <w:rFonts w:ascii="仿宋" w:hAnsi="仿宋" w:eastAsia="仿宋"/>
        </w:rPr>
      </w:pPr>
    </w:p>
    <w:p>
      <w:pPr>
        <w:pStyle w:val="6"/>
        <w:rPr>
          <w:rFonts w:ascii="仿宋" w:hAnsi="仿宋" w:eastAsia="仿宋"/>
        </w:rPr>
      </w:pPr>
    </w:p>
    <w:p>
      <w:pPr>
        <w:pStyle w:val="6"/>
        <w:ind w:firstLine="723"/>
        <w:jc w:val="center"/>
        <w:rPr>
          <w:rFonts w:ascii="仿宋" w:hAnsi="仿宋" w:eastAsia="仿宋"/>
          <w:b/>
          <w:sz w:val="36"/>
          <w:szCs w:val="36"/>
        </w:rPr>
      </w:pPr>
      <w:r>
        <w:rPr>
          <w:rFonts w:hint="eastAsia" w:ascii="仿宋" w:hAnsi="仿宋" w:eastAsia="仿宋"/>
          <w:b/>
          <w:sz w:val="36"/>
          <w:szCs w:val="36"/>
        </w:rPr>
        <w:t xml:space="preserve">第一部分  </w:t>
      </w:r>
      <w:r>
        <w:rPr>
          <w:rFonts w:ascii="仿宋" w:hAnsi="仿宋" w:eastAsia="仿宋"/>
          <w:b/>
          <w:sz w:val="36"/>
          <w:szCs w:val="36"/>
        </w:rPr>
        <w:t xml:space="preserve"> </w:t>
      </w:r>
      <w:r>
        <w:rPr>
          <w:rFonts w:hint="eastAsia" w:ascii="仿宋" w:hAnsi="仿宋" w:eastAsia="仿宋"/>
          <w:b/>
          <w:sz w:val="36"/>
          <w:szCs w:val="36"/>
        </w:rPr>
        <w:t>合同书</w:t>
      </w:r>
    </w:p>
    <w:p>
      <w:pPr>
        <w:pStyle w:val="6"/>
        <w:rPr>
          <w:rFonts w:ascii="仿宋" w:hAnsi="仿宋" w:eastAsia="仿宋"/>
        </w:rPr>
      </w:pPr>
    </w:p>
    <w:p>
      <w:pPr>
        <w:pStyle w:val="6"/>
        <w:rPr>
          <w:rFonts w:ascii="仿宋" w:hAnsi="仿宋" w:eastAsia="仿宋"/>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79"/>
        <w:spacing w:before="120" w:line="22" w:lineRule="atLeast"/>
        <w:rPr>
          <w:rFonts w:ascii="仿宋" w:hAnsi="仿宋" w:eastAsia="仿宋"/>
          <w:szCs w:val="24"/>
        </w:rPr>
      </w:pPr>
    </w:p>
    <w:p>
      <w:pPr>
        <w:pStyle w:val="279"/>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3" w:type="default"/>
          <w:footerReference r:id="rId4" w:type="default"/>
          <w:pgSz w:w="11907" w:h="16840"/>
          <w:pgMar w:top="1474" w:right="1814" w:bottom="1474" w:left="1814" w:header="851" w:footer="851" w:gutter="0"/>
          <w:cols w:space="720" w:num="1"/>
          <w:titlePg/>
          <w:docGrid w:linePitch="286" w:charSpace="0"/>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w:t>
      </w:r>
      <w:r>
        <w:rPr>
          <w:rFonts w:hint="eastAsia" w:ascii="仿宋" w:hAnsi="仿宋" w:eastAsia="仿宋"/>
          <w:sz w:val="24"/>
          <w:u w:val="single"/>
        </w:rPr>
        <w:t>投标响应人</w:t>
      </w:r>
      <w:r>
        <w:rPr>
          <w:rFonts w:ascii="仿宋" w:hAnsi="仿宋" w:eastAsia="仿宋"/>
          <w:sz w:val="24"/>
          <w:u w:val="single"/>
        </w:rPr>
        <w:t>名称）</w:t>
      </w:r>
      <w:r>
        <w:rPr>
          <w:rFonts w:hint="eastAsia" w:ascii="仿宋" w:hAnsi="仿宋" w:eastAsia="仿宋"/>
          <w:sz w:val="24"/>
        </w:rPr>
        <w:t>为该项目中标投标响应人。现于中标通知书发出之日起三十日内，按照采购文件确定的事项签订本合同。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w:t>
      </w:r>
      <w:r>
        <w:rPr>
          <w:rFonts w:hint="eastAsia" w:ascii="仿宋" w:hAnsi="仿宋" w:eastAsia="仿宋"/>
          <w:sz w:val="24"/>
          <w:u w:val="single"/>
        </w:rPr>
        <w:t>投标响应人</w:t>
      </w:r>
      <w:r>
        <w:rPr>
          <w:rFonts w:ascii="仿宋" w:hAnsi="仿宋" w:eastAsia="仿宋"/>
          <w:sz w:val="24"/>
          <w:u w:val="single"/>
        </w:rPr>
        <w:t xml:space="preserve">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1.1 </w:t>
      </w:r>
      <w:r>
        <w:rPr>
          <w:rFonts w:hint="eastAsia" w:ascii="仿宋" w:hAnsi="仿宋" w:eastAsia="仿宋"/>
          <w:b/>
          <w:sz w:val="24"/>
        </w:rPr>
        <w:t>合同组成部分</w:t>
      </w:r>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投标响应文件（含澄清或者说明文件）；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1.2 </w:t>
      </w:r>
      <w:r>
        <w:rPr>
          <w:rFonts w:hint="eastAsia" w:ascii="仿宋" w:hAnsi="仿宋" w:eastAsia="仿宋"/>
          <w:b/>
          <w:sz w:val="24"/>
        </w:rPr>
        <w:t>服务</w:t>
      </w:r>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服务名称：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服务期限和内容：</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服务提供地点及方式：</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1.3 </w:t>
      </w:r>
      <w:r>
        <w:rPr>
          <w:rFonts w:hint="eastAsia" w:ascii="仿宋" w:hAnsi="仿宋" w:eastAsia="仿宋"/>
          <w:b/>
          <w:sz w:val="24"/>
        </w:rPr>
        <w:t>价款</w:t>
      </w:r>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80"/>
              <w:spacing w:line="560" w:lineRule="exact"/>
              <w:ind w:firstLine="200"/>
              <w:jc w:val="center"/>
              <w:rPr>
                <w:rFonts w:ascii="仿宋" w:hAnsi="仿宋" w:eastAsia="仿宋"/>
                <w:sz w:val="24"/>
                <w:szCs w:val="24"/>
              </w:rPr>
            </w:pPr>
          </w:p>
        </w:tc>
      </w:tr>
    </w:tbl>
    <w:p>
      <w:pPr>
        <w:spacing w:line="440" w:lineRule="exact"/>
        <w:ind w:firstLine="482" w:firstLineChars="200"/>
        <w:outlineLvl w:val="0"/>
        <w:rPr>
          <w:rFonts w:ascii="仿宋" w:hAnsi="仿宋" w:eastAsia="仿宋"/>
          <w:b/>
          <w:sz w:val="24"/>
        </w:rPr>
      </w:pPr>
      <w:r>
        <w:rPr>
          <w:rFonts w:ascii="仿宋" w:hAnsi="仿宋" w:eastAsia="仿宋"/>
          <w:b/>
          <w:sz w:val="24"/>
        </w:rPr>
        <w:t xml:space="preserve">1.4 </w:t>
      </w:r>
      <w:r>
        <w:rPr>
          <w:rFonts w:hint="eastAsia" w:ascii="仿宋" w:hAnsi="仿宋" w:eastAsia="仿宋"/>
          <w:b/>
          <w:sz w:val="24"/>
        </w:rPr>
        <w:t>付款方式、时间和条件</w:t>
      </w:r>
    </w:p>
    <w:p>
      <w:pPr>
        <w:pStyle w:val="281"/>
        <w:spacing w:before="0" w:beforeAutospacing="0" w:after="0" w:afterAutospacing="0" w:line="440" w:lineRule="exact"/>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440" w:lineRule="exact"/>
        <w:ind w:firstLine="480" w:firstLineChars="200"/>
        <w:rPr>
          <w:rFonts w:ascii="仿宋" w:hAnsi="仿宋" w:eastAsia="仿宋"/>
          <w:sz w:val="24"/>
        </w:rPr>
      </w:pPr>
      <w:r>
        <w:rPr>
          <w:rFonts w:ascii="仿宋" w:hAnsi="仿宋" w:eastAsia="仿宋"/>
          <w:sz w:val="24"/>
        </w:rPr>
        <w:t>1.4.2</w:t>
      </w:r>
      <w:r>
        <w:rPr>
          <w:rFonts w:hint="eastAsia" w:ascii="仿宋" w:hAnsi="仿宋" w:eastAsia="仿宋"/>
          <w:sz w:val="24"/>
        </w:rPr>
        <w:t>付款方式：按《浙江省财政厅关于坚决打赢疫情防控阻击战进一步做好政府采购资金支持企业发展工作的通知》（浙财采监〔2020〕3号）和《浙江省财政厅关于进一步发挥政府采购政策功能全力推动经济稳进提质的通知》（浙财采监〔2022〕3号）文件要求执行，具体付款方式由双方协商后在合同中明确。不得把履约保证金转为质量保证金或收取质量保证金。</w:t>
      </w:r>
    </w:p>
    <w:p>
      <w:pPr>
        <w:spacing w:line="44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44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1.5</w:t>
      </w:r>
      <w:r>
        <w:rPr>
          <w:rFonts w:hint="eastAsia" w:ascii="仿宋" w:hAnsi="仿宋" w:eastAsia="仿宋"/>
          <w:b/>
          <w:sz w:val="24"/>
        </w:rPr>
        <w:t>违约责任</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5</w:t>
      </w:r>
      <w:r>
        <w:rPr>
          <w:rFonts w:ascii="仿宋" w:hAnsi="仿宋" w:eastAsia="仿宋"/>
          <w:sz w:val="24"/>
        </w:rPr>
        <w:t xml:space="preserve">.1 </w:t>
      </w:r>
      <w:r>
        <w:rPr>
          <w:rFonts w:hint="eastAsia" w:ascii="仿宋" w:hAnsi="仿宋" w:eastAsia="仿宋"/>
          <w:sz w:val="24"/>
        </w:rPr>
        <w:t>除不可抗力外，如果乙方没有按照本合同约定的期限、地点和方式提供服务，那么甲方可要求乙方支付违约金，违约金按</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元</w:t>
      </w:r>
      <w:r>
        <w:rPr>
          <w:rFonts w:hint="eastAsia" w:ascii="仿宋" w:hAnsi="仿宋" w:eastAsia="仿宋"/>
          <w:sz w:val="24"/>
        </w:rPr>
        <w:t>/次</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rPr>
        <w:t>%；未按要求提供服务的违约金计算数额达到前述最高限额之日起，甲方有权在要求乙方支付违约金的同时，书面通知乙方解除本合同；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5</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5</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5</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5</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5</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1.5.7违约责任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r>
        <w:rPr>
          <w:rFonts w:ascii="仿宋" w:hAnsi="仿宋" w:eastAsia="仿宋"/>
          <w:b/>
          <w:sz w:val="24"/>
        </w:rPr>
        <w:t>1.</w:t>
      </w:r>
      <w:r>
        <w:rPr>
          <w:rFonts w:hint="eastAsia" w:ascii="仿宋" w:hAnsi="仿宋" w:eastAsia="仿宋"/>
          <w:b/>
          <w:sz w:val="24"/>
        </w:rPr>
        <w:t>6</w:t>
      </w:r>
      <w:r>
        <w:rPr>
          <w:rFonts w:ascii="仿宋" w:hAnsi="仿宋" w:eastAsia="仿宋"/>
          <w:b/>
          <w:sz w:val="24"/>
        </w:rPr>
        <w:t xml:space="preserve"> </w:t>
      </w:r>
      <w:r>
        <w:rPr>
          <w:rFonts w:hint="eastAsia" w:ascii="仿宋" w:hAnsi="仿宋" w:eastAsia="仿宋"/>
          <w:b/>
          <w:sz w:val="24"/>
        </w:rPr>
        <w:t>合同争议的解决</w:t>
      </w:r>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1.</w:t>
      </w:r>
      <w:r>
        <w:rPr>
          <w:rFonts w:hint="eastAsia" w:ascii="仿宋" w:hAnsi="仿宋" w:eastAsia="仿宋"/>
          <w:sz w:val="24"/>
        </w:rPr>
        <w:t>6</w:t>
      </w:r>
      <w:r>
        <w:rPr>
          <w:rFonts w:ascii="仿宋" w:hAnsi="仿宋" w:eastAsia="仿宋"/>
          <w:sz w:val="24"/>
        </w:rPr>
        <w:t xml:space="preserve">.1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1.</w:t>
      </w:r>
      <w:r>
        <w:rPr>
          <w:rFonts w:hint="eastAsia" w:ascii="仿宋" w:hAnsi="仿宋" w:eastAsia="仿宋"/>
          <w:sz w:val="24"/>
        </w:rPr>
        <w:t>6</w:t>
      </w:r>
      <w:r>
        <w:rPr>
          <w:rFonts w:ascii="仿宋" w:hAnsi="仿宋" w:eastAsia="仿宋"/>
          <w:sz w:val="24"/>
        </w:rPr>
        <w:t xml:space="preserve">.2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r>
        <w:rPr>
          <w:rFonts w:ascii="仿宋" w:hAnsi="仿宋" w:eastAsia="仿宋"/>
          <w:b/>
          <w:sz w:val="24"/>
        </w:rPr>
        <w:t>1.</w:t>
      </w:r>
      <w:r>
        <w:rPr>
          <w:rFonts w:hint="eastAsia" w:ascii="仿宋" w:hAnsi="仿宋" w:eastAsia="仿宋"/>
          <w:b/>
          <w:sz w:val="24"/>
        </w:rPr>
        <w:t>7</w:t>
      </w:r>
      <w:r>
        <w:rPr>
          <w:rFonts w:ascii="仿宋" w:hAnsi="仿宋" w:eastAsia="仿宋"/>
          <w:b/>
          <w:sz w:val="24"/>
        </w:rPr>
        <w:t xml:space="preserve"> </w:t>
      </w:r>
      <w:r>
        <w:rPr>
          <w:rFonts w:hint="eastAsia" w:ascii="仿宋" w:hAnsi="仿宋" w:eastAsia="仿宋"/>
          <w:b/>
          <w:sz w:val="24"/>
        </w:rPr>
        <w:t>合同生效</w:t>
      </w:r>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p>
    <w:p>
      <w:pPr>
        <w:pStyle w:val="6"/>
        <w:spacing w:line="560" w:lineRule="exact"/>
        <w:ind w:firstLine="422"/>
        <w:jc w:val="center"/>
        <w:rPr>
          <w:rFonts w:ascii="仿宋" w:hAnsi="仿宋" w:eastAsia="仿宋"/>
          <w:b/>
        </w:rPr>
      </w:pPr>
    </w:p>
    <w:p>
      <w:pPr>
        <w:pStyle w:val="6"/>
        <w:spacing w:line="560" w:lineRule="exact"/>
        <w:ind w:firstLine="422"/>
        <w:jc w:val="center"/>
        <w:rPr>
          <w:rFonts w:ascii="仿宋" w:hAnsi="仿宋" w:eastAsia="仿宋"/>
          <w:b/>
        </w:rPr>
      </w:pPr>
    </w:p>
    <w:p>
      <w:pPr>
        <w:pStyle w:val="6"/>
        <w:spacing w:line="560" w:lineRule="exact"/>
        <w:ind w:firstLine="723"/>
        <w:jc w:val="center"/>
        <w:rPr>
          <w:rFonts w:ascii="仿宋" w:hAnsi="仿宋" w:eastAsia="仿宋"/>
          <w:b/>
          <w:sz w:val="36"/>
          <w:szCs w:val="36"/>
        </w:rPr>
      </w:pPr>
      <w:r>
        <w:rPr>
          <w:rFonts w:hint="eastAsia" w:ascii="仿宋" w:hAnsi="仿宋" w:eastAsia="仿宋"/>
          <w:b/>
          <w:sz w:val="36"/>
          <w:szCs w:val="36"/>
        </w:rPr>
        <w:t>第二部分</w:t>
      </w:r>
      <w:r>
        <w:rPr>
          <w:rFonts w:ascii="仿宋" w:hAnsi="仿宋" w:eastAsia="仿宋"/>
          <w:b/>
          <w:sz w:val="36"/>
          <w:szCs w:val="36"/>
        </w:rPr>
        <w:t xml:space="preserve"> </w:t>
      </w:r>
      <w:r>
        <w:rPr>
          <w:rFonts w:hint="eastAsia" w:ascii="仿宋" w:hAnsi="仿宋" w:eastAsia="仿宋"/>
          <w:b/>
          <w:sz w:val="36"/>
          <w:szCs w:val="36"/>
        </w:rPr>
        <w:t>合同一般条款</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2.1 </w:t>
      </w:r>
      <w:r>
        <w:rPr>
          <w:rFonts w:hint="eastAsia" w:ascii="仿宋" w:hAnsi="仿宋" w:eastAsia="仿宋"/>
          <w:b/>
          <w:sz w:val="24"/>
        </w:rPr>
        <w:t>定义</w:t>
      </w:r>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“合同”系指采购人和中标投标响应人签订的载明双方当事人所达成的协议，并包括所有的附件、附录和构成合同的其他文件。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“合同价”系指根据合同约定，中标投标响应人在完全履行合同义务后，采购人应支付给中标投标响应人的价格。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“服务”系指中标投标响应人根据合同约定应向采购人提供的服务。</w:t>
      </w:r>
    </w:p>
    <w:p>
      <w:pPr>
        <w:spacing w:line="560" w:lineRule="exact"/>
        <w:ind w:firstLine="480" w:firstLineChars="200"/>
        <w:rPr>
          <w:rFonts w:ascii="仿宋" w:hAnsi="仿宋" w:eastAsia="仿宋"/>
          <w:sz w:val="24"/>
        </w:rPr>
      </w:pPr>
      <w:r>
        <w:rPr>
          <w:rFonts w:ascii="仿宋" w:hAnsi="仿宋" w:eastAsia="仿宋"/>
          <w:sz w:val="24"/>
        </w:rPr>
        <w:t xml:space="preserve">2.1.4 </w:t>
      </w:r>
      <w:r>
        <w:rPr>
          <w:rFonts w:hint="eastAsia" w:ascii="仿宋" w:hAnsi="仿宋" w:eastAsia="仿宋"/>
          <w:sz w:val="24"/>
        </w:rPr>
        <w:t>“甲方”系指与中标投标响应人签署合同的采购人。</w:t>
      </w:r>
    </w:p>
    <w:p>
      <w:pPr>
        <w:spacing w:line="560" w:lineRule="exact"/>
        <w:ind w:firstLine="480" w:firstLineChars="200"/>
        <w:rPr>
          <w:rFonts w:ascii="仿宋" w:hAnsi="仿宋" w:eastAsia="仿宋"/>
          <w:sz w:val="24"/>
        </w:rPr>
      </w:pPr>
      <w:r>
        <w:rPr>
          <w:rFonts w:ascii="仿宋" w:hAnsi="仿宋" w:eastAsia="仿宋"/>
          <w:sz w:val="24"/>
        </w:rPr>
        <w:t xml:space="preserve">2.1.5 </w:t>
      </w:r>
      <w:r>
        <w:rPr>
          <w:rFonts w:hint="eastAsia" w:ascii="仿宋" w:hAnsi="仿宋" w:eastAsia="仿宋"/>
          <w:sz w:val="24"/>
        </w:rPr>
        <w:t>“乙方”系指根据合同约定提供服务的中标投标响应人；两个以上的自然人、法人或者其他组织组成一个联合体，以一个投标响应人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r>
        <w:rPr>
          <w:rFonts w:ascii="仿宋" w:hAnsi="仿宋" w:eastAsia="仿宋"/>
          <w:sz w:val="24"/>
        </w:rPr>
        <w:t xml:space="preserve">2.1.6 </w:t>
      </w:r>
      <w:r>
        <w:rPr>
          <w:rFonts w:hint="eastAsia" w:ascii="仿宋" w:hAnsi="仿宋" w:eastAsia="仿宋"/>
          <w:sz w:val="24"/>
        </w:rPr>
        <w:t>“现场”系指合同约定服务提供地点。</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2.2 </w:t>
      </w:r>
      <w:r>
        <w:rPr>
          <w:rFonts w:hint="eastAsia" w:ascii="仿宋" w:hAnsi="仿宋" w:eastAsia="仿宋"/>
          <w:b/>
          <w:sz w:val="24"/>
        </w:rPr>
        <w:t>技术规范</w:t>
      </w:r>
    </w:p>
    <w:p>
      <w:pPr>
        <w:spacing w:line="560" w:lineRule="exact"/>
        <w:ind w:firstLine="480" w:firstLineChars="200"/>
        <w:rPr>
          <w:rFonts w:ascii="仿宋" w:hAnsi="仿宋" w:eastAsia="仿宋"/>
          <w:sz w:val="24"/>
        </w:rPr>
      </w:pPr>
      <w:r>
        <w:rPr>
          <w:rFonts w:hint="eastAsia" w:ascii="仿宋" w:hAnsi="仿宋" w:eastAsia="仿宋"/>
          <w:sz w:val="24"/>
        </w:rPr>
        <w:t>服务所应遵守的相关要求应与采购文件规定的相关要求</w:t>
      </w:r>
      <w:r>
        <w:rPr>
          <w:rFonts w:ascii="仿宋" w:hAnsi="仿宋" w:eastAsia="仿宋"/>
          <w:sz w:val="24"/>
        </w:rPr>
        <w:t>及其偏差表(如果被甲方接受的话)相一致；如果采购文件中没有相应说明，那么应以国家有关部门最新颁布的相应标准和规范为准。</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2.3 </w:t>
      </w:r>
      <w:r>
        <w:rPr>
          <w:rFonts w:hint="eastAsia" w:ascii="仿宋" w:hAnsi="仿宋" w:eastAsia="仿宋"/>
          <w:b/>
          <w:sz w:val="24"/>
        </w:rPr>
        <w:t>知识产权</w:t>
      </w:r>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w:t>
      </w:r>
      <w:r>
        <w:rPr>
          <w:rFonts w:hint="eastAsia" w:ascii="仿宋" w:hAnsi="仿宋" w:eastAsia="仿宋"/>
          <w:sz w:val="24"/>
        </w:rPr>
        <w:t>2</w:t>
      </w:r>
      <w:r>
        <w:rPr>
          <w:rFonts w:ascii="仿宋" w:hAnsi="仿宋" w:eastAsia="仿宋"/>
          <w:sz w:val="24"/>
        </w:rPr>
        <w:t>具有知识产权的计算机软件等开发</w:t>
      </w:r>
      <w:r>
        <w:rPr>
          <w:rFonts w:hint="eastAsia" w:ascii="仿宋" w:hAnsi="仿宋" w:eastAsia="仿宋"/>
          <w:sz w:val="24"/>
        </w:rPr>
        <w:t>服务</w:t>
      </w:r>
      <w:r>
        <w:rPr>
          <w:rFonts w:ascii="仿宋" w:hAnsi="仿宋" w:eastAsia="仿宋"/>
          <w:sz w:val="24"/>
        </w:rPr>
        <w:t>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包装和装运</w:t>
      </w:r>
    </w:p>
    <w:p>
      <w:pPr>
        <w:spacing w:line="560" w:lineRule="exact"/>
        <w:ind w:firstLine="480" w:firstLineChars="200"/>
        <w:rPr>
          <w:rFonts w:ascii="仿宋" w:hAnsi="仿宋" w:eastAsia="仿宋"/>
          <w:sz w:val="24"/>
        </w:rPr>
      </w:pPr>
      <w:r>
        <w:rPr>
          <w:rFonts w:ascii="仿宋" w:hAnsi="仿宋" w:eastAsia="仿宋"/>
          <w:sz w:val="24"/>
        </w:rPr>
        <w:t>2.4.</w:t>
      </w:r>
      <w:r>
        <w:rPr>
          <w:rFonts w:hint="eastAsia" w:ascii="仿宋" w:hAnsi="仿宋" w:eastAsia="仿宋"/>
          <w:sz w:val="24"/>
        </w:rPr>
        <w:t>1</w:t>
      </w:r>
      <w:r>
        <w:rPr>
          <w:rFonts w:ascii="仿宋" w:hAnsi="仿宋" w:eastAsia="仿宋"/>
          <w:sz w:val="24"/>
        </w:rPr>
        <w:t xml:space="preserve">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涉及服务的要求和通知，详见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2.5 </w:t>
      </w:r>
      <w:r>
        <w:rPr>
          <w:rFonts w:hint="eastAsia" w:ascii="仿宋" w:hAnsi="仿宋" w:eastAsia="仿宋"/>
          <w:b/>
          <w:sz w:val="24"/>
        </w:rPr>
        <w:t>履约检查和问题反馈</w:t>
      </w:r>
    </w:p>
    <w:p>
      <w:pPr>
        <w:spacing w:line="560" w:lineRule="exact"/>
        <w:ind w:firstLine="480" w:firstLineChars="200"/>
        <w:rPr>
          <w:rFonts w:ascii="仿宋" w:hAnsi="仿宋" w:eastAsia="仿宋"/>
          <w:sz w:val="24"/>
        </w:rPr>
      </w:pPr>
      <w:r>
        <w:rPr>
          <w:rFonts w:ascii="仿宋" w:hAnsi="仿宋" w:eastAsia="仿宋"/>
          <w:sz w:val="24"/>
        </w:rPr>
        <w:t>2.5.1</w:t>
      </w:r>
      <w:r>
        <w:rPr>
          <w:rFonts w:hint="eastAsia" w:ascii="仿宋" w:hAnsi="仿宋" w:eastAsia="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2.6 </w:t>
      </w:r>
      <w:r>
        <w:rPr>
          <w:rFonts w:hint="eastAsia" w:ascii="仿宋" w:hAnsi="仿宋" w:eastAsia="仿宋"/>
          <w:b/>
          <w:sz w:val="24"/>
        </w:rPr>
        <w:t>技术资料和保密义务</w:t>
      </w:r>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2.7 </w:t>
      </w:r>
      <w:r>
        <w:rPr>
          <w:rFonts w:hint="eastAsia" w:ascii="仿宋" w:hAnsi="仿宋" w:eastAsia="仿宋"/>
          <w:b/>
          <w:sz w:val="24"/>
        </w:rPr>
        <w:t>质量保证</w:t>
      </w:r>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r>
        <w:rPr>
          <w:rFonts w:ascii="仿宋" w:hAnsi="仿宋" w:eastAsia="仿宋"/>
          <w:b/>
          <w:sz w:val="24"/>
        </w:rPr>
        <w:t>2.8 服务</w:t>
      </w:r>
      <w:r>
        <w:rPr>
          <w:rFonts w:hint="eastAsia" w:ascii="仿宋" w:hAnsi="仿宋" w:eastAsia="仿宋"/>
          <w:b/>
          <w:sz w:val="24"/>
        </w:rPr>
        <w:t>的风险负担</w:t>
      </w:r>
    </w:p>
    <w:p>
      <w:pPr>
        <w:spacing w:line="560" w:lineRule="exact"/>
        <w:ind w:firstLine="480" w:firstLineChars="200"/>
        <w:rPr>
          <w:rFonts w:ascii="仿宋" w:hAnsi="仿宋" w:eastAsia="仿宋"/>
          <w:sz w:val="24"/>
        </w:rPr>
      </w:pPr>
      <w:r>
        <w:rPr>
          <w:rFonts w:hint="eastAsia" w:ascii="仿宋" w:hAnsi="仿宋" w:eastAsia="仿宋"/>
          <w:sz w:val="24"/>
        </w:rPr>
        <w:t>服务过程中涉及的风险负担详见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2.9 </w:t>
      </w:r>
      <w:r>
        <w:rPr>
          <w:rFonts w:hint="eastAsia" w:ascii="仿宋" w:hAnsi="仿宋" w:eastAsia="仿宋"/>
          <w:b/>
          <w:sz w:val="24"/>
        </w:rPr>
        <w:t>延迟交付</w:t>
      </w:r>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pPr>
        <w:spacing w:line="560" w:lineRule="exact"/>
        <w:ind w:firstLine="482" w:firstLineChars="200"/>
        <w:outlineLvl w:val="0"/>
        <w:rPr>
          <w:rFonts w:ascii="仿宋" w:hAnsi="仿宋" w:eastAsia="仿宋"/>
          <w:b/>
          <w:sz w:val="24"/>
        </w:rPr>
      </w:pPr>
      <w:r>
        <w:rPr>
          <w:rFonts w:ascii="仿宋" w:hAnsi="仿宋" w:eastAsia="仿宋"/>
          <w:b/>
          <w:sz w:val="24"/>
        </w:rPr>
        <w:t>2.</w:t>
      </w:r>
      <w:r>
        <w:rPr>
          <w:rFonts w:hint="eastAsia" w:ascii="仿宋" w:hAnsi="仿宋" w:eastAsia="仿宋"/>
          <w:b/>
          <w:sz w:val="24"/>
        </w:rPr>
        <w:t>10合同变更</w:t>
      </w:r>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r>
        <w:rPr>
          <w:rFonts w:ascii="仿宋" w:hAnsi="仿宋" w:eastAsia="仿宋"/>
          <w:b/>
          <w:sz w:val="24"/>
        </w:rPr>
        <w:t>2.</w:t>
      </w:r>
      <w:r>
        <w:rPr>
          <w:rFonts w:hint="eastAsia" w:ascii="仿宋" w:hAnsi="仿宋" w:eastAsia="仿宋"/>
          <w:b/>
          <w:sz w:val="24"/>
        </w:rPr>
        <w:t>11合同转让和分包（如有）</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11</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仿宋" w:hAnsi="仿宋" w:eastAsia="仿宋"/>
          <w:sz w:val="24"/>
        </w:rPr>
        <w:t>投标响应人</w:t>
      </w:r>
      <w:r>
        <w:rPr>
          <w:rFonts w:ascii="仿宋" w:hAnsi="仿宋" w:eastAsia="仿宋"/>
          <w:sz w:val="24"/>
        </w:rPr>
        <w:t>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11</w:t>
      </w:r>
      <w:r>
        <w:rPr>
          <w:rFonts w:ascii="仿宋" w:hAnsi="仿宋" w:eastAsia="仿宋"/>
          <w:sz w:val="24"/>
        </w:rPr>
        <w:t>.2乙方采取分包方式履行合同的，甲方可直接向分包</w:t>
      </w:r>
      <w:r>
        <w:rPr>
          <w:rFonts w:hint="eastAsia" w:ascii="仿宋" w:hAnsi="仿宋" w:eastAsia="仿宋"/>
          <w:sz w:val="24"/>
        </w:rPr>
        <w:t>投标响应人</w:t>
      </w:r>
      <w:r>
        <w:rPr>
          <w:rFonts w:ascii="仿宋" w:hAnsi="仿宋" w:eastAsia="仿宋"/>
          <w:sz w:val="24"/>
        </w:rPr>
        <w:t>支付款项。</w:t>
      </w:r>
    </w:p>
    <w:p>
      <w:pPr>
        <w:spacing w:line="560" w:lineRule="exact"/>
        <w:ind w:firstLine="482" w:firstLineChars="200"/>
        <w:outlineLvl w:val="0"/>
        <w:rPr>
          <w:rFonts w:ascii="仿宋" w:hAnsi="仿宋" w:eastAsia="仿宋"/>
          <w:b/>
          <w:sz w:val="24"/>
        </w:rPr>
      </w:pPr>
      <w:r>
        <w:rPr>
          <w:rFonts w:ascii="仿宋" w:hAnsi="仿宋" w:eastAsia="仿宋"/>
          <w:b/>
          <w:sz w:val="24"/>
        </w:rPr>
        <w:t>2.1</w:t>
      </w:r>
      <w:r>
        <w:rPr>
          <w:rFonts w:hint="eastAsia" w:ascii="仿宋" w:hAnsi="仿宋" w:eastAsia="仿宋"/>
          <w:b/>
          <w:sz w:val="24"/>
        </w:rPr>
        <w:t>2不可抗力</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12</w:t>
      </w:r>
      <w:r>
        <w:rPr>
          <w:rFonts w:ascii="仿宋" w:hAnsi="仿宋" w:eastAsia="仿宋"/>
          <w:sz w:val="24"/>
        </w:rPr>
        <w:t>.1如果任何一方遭遇法律规定的不可抗力，致使合同履行受阻时，履行合同的期限应予延长，延长的期限应相当于不可抗力所影响的时间；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2</w:t>
      </w:r>
      <w:r>
        <w:rPr>
          <w:rFonts w:ascii="仿宋" w:hAnsi="仿宋" w:eastAsia="仿宋"/>
          <w:sz w:val="24"/>
        </w:rPr>
        <w:t xml:space="preserve">.2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12</w:t>
      </w:r>
      <w:r>
        <w:rPr>
          <w:rFonts w:ascii="仿宋" w:hAnsi="仿宋" w:eastAsia="仿宋"/>
          <w:sz w:val="24"/>
        </w:rPr>
        <w:t xml:space="preserve">.3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12</w:t>
      </w:r>
      <w:r>
        <w:rPr>
          <w:rFonts w:ascii="仿宋" w:hAnsi="仿宋" w:eastAsia="仿宋"/>
          <w:sz w:val="24"/>
        </w:rPr>
        <w:t>.4受不可抗力影响的一方在不可抗力发生后，应在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r>
        <w:rPr>
          <w:rFonts w:ascii="仿宋" w:hAnsi="仿宋" w:eastAsia="仿宋"/>
          <w:b/>
          <w:sz w:val="24"/>
        </w:rPr>
        <w:t>2.</w:t>
      </w:r>
      <w:r>
        <w:rPr>
          <w:rFonts w:hint="eastAsia" w:ascii="仿宋" w:hAnsi="仿宋" w:eastAsia="仿宋"/>
          <w:b/>
          <w:sz w:val="24"/>
        </w:rPr>
        <w:t>13</w:t>
      </w:r>
      <w:r>
        <w:rPr>
          <w:rFonts w:ascii="仿宋" w:hAnsi="仿宋" w:eastAsia="仿宋"/>
          <w:b/>
          <w:sz w:val="24"/>
        </w:rPr>
        <w:t xml:space="preserve"> </w:t>
      </w:r>
      <w:r>
        <w:rPr>
          <w:rFonts w:hint="eastAsia" w:ascii="仿宋" w:hAnsi="仿宋" w:eastAsia="仿宋"/>
          <w:b/>
          <w:sz w:val="24"/>
        </w:rPr>
        <w:t>税费</w:t>
      </w:r>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r>
        <w:rPr>
          <w:rFonts w:ascii="仿宋" w:hAnsi="仿宋" w:eastAsia="仿宋"/>
          <w:b/>
          <w:sz w:val="24"/>
        </w:rPr>
        <w:t>2.</w:t>
      </w:r>
      <w:r>
        <w:rPr>
          <w:rFonts w:hint="eastAsia" w:ascii="仿宋" w:hAnsi="仿宋" w:eastAsia="仿宋"/>
          <w:b/>
          <w:sz w:val="24"/>
        </w:rPr>
        <w:t>14</w:t>
      </w:r>
      <w:r>
        <w:rPr>
          <w:rFonts w:ascii="仿宋" w:hAnsi="仿宋" w:eastAsia="仿宋"/>
          <w:b/>
          <w:sz w:val="24"/>
        </w:rPr>
        <w:t>乙方破产</w:t>
      </w:r>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r>
        <w:rPr>
          <w:rFonts w:ascii="仿宋" w:hAnsi="仿宋" w:eastAsia="仿宋"/>
          <w:b/>
          <w:sz w:val="24"/>
        </w:rPr>
        <w:t>2.1</w:t>
      </w:r>
      <w:r>
        <w:rPr>
          <w:rFonts w:hint="eastAsia" w:ascii="仿宋" w:hAnsi="仿宋" w:eastAsia="仿宋"/>
          <w:b/>
          <w:sz w:val="24"/>
        </w:rPr>
        <w:t>5合同中止、终止</w:t>
      </w:r>
    </w:p>
    <w:p>
      <w:pPr>
        <w:spacing w:line="56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5</w:t>
      </w:r>
      <w:r>
        <w:rPr>
          <w:rFonts w:ascii="仿宋" w:hAnsi="仿宋" w:eastAsia="仿宋"/>
          <w:sz w:val="24"/>
        </w:rPr>
        <w:t xml:space="preserve">.1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5</w:t>
      </w:r>
      <w:r>
        <w:rPr>
          <w:rFonts w:ascii="仿宋" w:hAnsi="仿宋" w:eastAsia="仿宋"/>
          <w:sz w:val="24"/>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r>
        <w:rPr>
          <w:rFonts w:ascii="仿宋" w:hAnsi="仿宋" w:eastAsia="仿宋"/>
          <w:b/>
          <w:sz w:val="24"/>
        </w:rPr>
        <w:t>2.1</w:t>
      </w:r>
      <w:r>
        <w:rPr>
          <w:rFonts w:hint="eastAsia" w:ascii="仿宋" w:hAnsi="仿宋" w:eastAsia="仿宋"/>
          <w:b/>
          <w:sz w:val="24"/>
        </w:rPr>
        <w:t>6</w:t>
      </w:r>
      <w:r>
        <w:rPr>
          <w:rFonts w:ascii="仿宋" w:hAnsi="仿宋" w:eastAsia="仿宋"/>
          <w:b/>
          <w:sz w:val="24"/>
        </w:rPr>
        <w:t>检验和验收</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6</w:t>
      </w:r>
      <w:r>
        <w:rPr>
          <w:rFonts w:ascii="仿宋" w:hAnsi="仿宋" w:eastAsia="仿宋"/>
          <w:sz w:val="24"/>
        </w:rPr>
        <w:t>.1</w:t>
      </w:r>
      <w:r>
        <w:rPr>
          <w:rFonts w:hint="eastAsia" w:ascii="仿宋" w:hAnsi="仿宋" w:eastAsia="仿宋"/>
          <w:sz w:val="24"/>
        </w:rPr>
        <w:t>服务</w:t>
      </w:r>
      <w:r>
        <w:rPr>
          <w:rFonts w:ascii="仿宋" w:hAnsi="仿宋" w:eastAsia="仿宋"/>
          <w:sz w:val="24"/>
        </w:rPr>
        <w:t>交付前，乙方应对</w:t>
      </w:r>
      <w:r>
        <w:rPr>
          <w:rFonts w:hint="eastAsia" w:ascii="仿宋" w:hAnsi="仿宋" w:eastAsia="仿宋"/>
          <w:sz w:val="24"/>
        </w:rPr>
        <w:t>服务</w:t>
      </w:r>
      <w:r>
        <w:rPr>
          <w:rFonts w:ascii="仿宋" w:hAnsi="仿宋" w:eastAsia="仿宋"/>
          <w:sz w:val="24"/>
        </w:rPr>
        <w:t>的质量、数量等方面进行详细、全面的检验，并向甲方出具证明</w:t>
      </w:r>
      <w:r>
        <w:rPr>
          <w:rFonts w:hint="eastAsia" w:ascii="仿宋" w:hAnsi="仿宋" w:eastAsia="仿宋"/>
          <w:sz w:val="24"/>
        </w:rPr>
        <w:t>服务</w:t>
      </w:r>
      <w:r>
        <w:rPr>
          <w:rFonts w:ascii="仿宋" w:hAnsi="仿宋" w:eastAsia="仿宋"/>
          <w:sz w:val="24"/>
        </w:rPr>
        <w:t>符合合同约定的文件；</w:t>
      </w:r>
      <w:r>
        <w:rPr>
          <w:rFonts w:hint="eastAsia" w:ascii="仿宋" w:hAnsi="仿宋" w:eastAsia="仿宋"/>
          <w:sz w:val="24"/>
        </w:rPr>
        <w:t>服务</w:t>
      </w:r>
      <w:r>
        <w:rPr>
          <w:rFonts w:ascii="仿宋" w:hAnsi="仿宋" w:eastAsia="仿宋"/>
          <w:sz w:val="24"/>
        </w:rPr>
        <w:t>交付时，乙方在</w:t>
      </w:r>
      <w:r>
        <w:rPr>
          <w:rFonts w:hint="eastAsia" w:ascii="仿宋" w:hAnsi="仿宋" w:eastAsia="仿宋"/>
          <w:sz w:val="24"/>
        </w:rPr>
        <w:t>合同专用条款约定时间内组织验收，并可依法邀请相关方参加，验收应出具验收书。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6.2</w:t>
      </w:r>
      <w:r>
        <w:rPr>
          <w:rFonts w:ascii="仿宋" w:hAnsi="仿宋" w:eastAsia="仿宋"/>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6</w:t>
      </w:r>
      <w:r>
        <w:rPr>
          <w:rFonts w:ascii="仿宋" w:hAnsi="仿宋" w:eastAsia="仿宋"/>
          <w:sz w:val="24"/>
        </w:rPr>
        <w:t>.</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2.1</w:t>
      </w:r>
      <w:r>
        <w:rPr>
          <w:rFonts w:hint="eastAsia" w:ascii="仿宋" w:hAnsi="仿宋" w:eastAsia="仿宋"/>
          <w:b/>
          <w:sz w:val="24"/>
        </w:rPr>
        <w:t>7通知和送达</w:t>
      </w:r>
    </w:p>
    <w:p>
      <w:pPr>
        <w:spacing w:line="56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7</w:t>
      </w:r>
      <w:r>
        <w:rPr>
          <w:rFonts w:ascii="仿宋" w:hAnsi="仿宋" w:eastAsia="仿宋"/>
          <w:sz w:val="24"/>
        </w:rPr>
        <w:t>.1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 xml:space="preserve">   </w:t>
      </w:r>
      <w:r>
        <w:rPr>
          <w:rFonts w:hint="eastAsia" w:ascii="仿宋" w:hAnsi="仿宋" w:eastAsia="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7</w:t>
      </w:r>
      <w:r>
        <w:rPr>
          <w:rFonts w:ascii="仿宋" w:hAnsi="仿宋" w:eastAsia="仿宋"/>
          <w:sz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p>
    <w:p>
      <w:pPr>
        <w:spacing w:line="560" w:lineRule="exact"/>
        <w:ind w:firstLine="482" w:firstLineChars="200"/>
        <w:outlineLvl w:val="0"/>
        <w:rPr>
          <w:rFonts w:ascii="仿宋" w:hAnsi="仿宋" w:eastAsia="仿宋"/>
          <w:b/>
          <w:sz w:val="24"/>
        </w:rPr>
      </w:pPr>
      <w:r>
        <w:rPr>
          <w:rFonts w:ascii="仿宋" w:hAnsi="仿宋" w:eastAsia="仿宋"/>
          <w:b/>
          <w:sz w:val="24"/>
        </w:rPr>
        <w:t>2.1</w:t>
      </w:r>
      <w:r>
        <w:rPr>
          <w:rFonts w:hint="eastAsia" w:ascii="仿宋" w:hAnsi="仿宋" w:eastAsia="仿宋"/>
          <w:b/>
          <w:sz w:val="24"/>
        </w:rPr>
        <w:t>8</w:t>
      </w:r>
      <w:r>
        <w:rPr>
          <w:rFonts w:ascii="仿宋" w:hAnsi="仿宋" w:eastAsia="仿宋"/>
          <w:b/>
          <w:sz w:val="24"/>
        </w:rPr>
        <w:t xml:space="preserve"> </w:t>
      </w:r>
      <w:r>
        <w:rPr>
          <w:rFonts w:hint="eastAsia" w:ascii="仿宋" w:hAnsi="仿宋" w:eastAsia="仿宋"/>
          <w:b/>
          <w:sz w:val="24"/>
        </w:rPr>
        <w:t>计量单位</w:t>
      </w:r>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r>
        <w:rPr>
          <w:rFonts w:ascii="仿宋" w:hAnsi="仿宋" w:eastAsia="仿宋"/>
          <w:b/>
          <w:sz w:val="24"/>
        </w:rPr>
        <w:t>2.1</w:t>
      </w:r>
      <w:r>
        <w:rPr>
          <w:rFonts w:hint="eastAsia" w:ascii="仿宋" w:hAnsi="仿宋" w:eastAsia="仿宋"/>
          <w:b/>
          <w:sz w:val="24"/>
        </w:rPr>
        <w:t>9</w:t>
      </w:r>
      <w:r>
        <w:rPr>
          <w:rFonts w:ascii="仿宋" w:hAnsi="仿宋" w:eastAsia="仿宋"/>
          <w:b/>
          <w:sz w:val="24"/>
        </w:rPr>
        <w:t xml:space="preserve"> </w:t>
      </w:r>
      <w:r>
        <w:rPr>
          <w:rFonts w:hint="eastAsia" w:ascii="仿宋" w:hAnsi="仿宋" w:eastAsia="仿宋"/>
          <w:b/>
          <w:sz w:val="24"/>
        </w:rPr>
        <w:t>合同使用的文字和适用的法律</w:t>
      </w:r>
    </w:p>
    <w:p>
      <w:pPr>
        <w:spacing w:line="56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9</w:t>
      </w:r>
      <w:r>
        <w:rPr>
          <w:rFonts w:ascii="仿宋" w:hAnsi="仿宋" w:eastAsia="仿宋"/>
          <w:sz w:val="24"/>
        </w:rPr>
        <w:t xml:space="preserve">.1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2.1</w:t>
      </w:r>
      <w:r>
        <w:rPr>
          <w:rFonts w:hint="eastAsia" w:ascii="仿宋" w:hAnsi="仿宋" w:eastAsia="仿宋"/>
          <w:sz w:val="24"/>
        </w:rPr>
        <w:t>9</w:t>
      </w:r>
      <w:r>
        <w:rPr>
          <w:rFonts w:ascii="仿宋" w:hAnsi="仿宋" w:eastAsia="仿宋"/>
          <w:sz w:val="24"/>
        </w:rPr>
        <w:t xml:space="preserve">.2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r>
        <w:rPr>
          <w:rFonts w:ascii="仿宋" w:hAnsi="仿宋" w:eastAsia="仿宋"/>
          <w:b/>
          <w:sz w:val="24"/>
        </w:rPr>
        <w:t>2.</w:t>
      </w:r>
      <w:r>
        <w:rPr>
          <w:rFonts w:hint="eastAsia" w:ascii="仿宋" w:hAnsi="仿宋" w:eastAsia="仿宋"/>
          <w:b/>
          <w:sz w:val="24"/>
        </w:rPr>
        <w:t>20</w:t>
      </w:r>
      <w:r>
        <w:rPr>
          <w:rFonts w:ascii="仿宋" w:hAnsi="仿宋" w:eastAsia="仿宋"/>
          <w:b/>
          <w:sz w:val="24"/>
        </w:rPr>
        <w:t xml:space="preserve"> </w:t>
      </w:r>
      <w:r>
        <w:rPr>
          <w:rFonts w:hint="eastAsia" w:ascii="仿宋" w:hAnsi="仿宋" w:eastAsia="仿宋"/>
          <w:b/>
          <w:sz w:val="24"/>
        </w:rPr>
        <w:t>履约保证金</w:t>
      </w:r>
    </w:p>
    <w:p>
      <w:pPr>
        <w:spacing w:line="560" w:lineRule="exact"/>
        <w:ind w:firstLine="480" w:firstLineChars="200"/>
        <w:outlineLvl w:val="0"/>
        <w:rPr>
          <w:rFonts w:ascii="仿宋" w:hAnsi="仿宋" w:eastAsia="仿宋"/>
        </w:rPr>
      </w:pPr>
      <w:r>
        <w:rPr>
          <w:rFonts w:ascii="仿宋" w:hAnsi="仿宋" w:eastAsia="仿宋"/>
          <w:sz w:val="24"/>
        </w:rPr>
        <w:t>2.</w:t>
      </w:r>
      <w:r>
        <w:rPr>
          <w:rFonts w:hint="eastAsia" w:ascii="仿宋" w:hAnsi="仿宋" w:eastAsia="仿宋"/>
          <w:sz w:val="24"/>
        </w:rPr>
        <w:t>20</w:t>
      </w:r>
      <w:r>
        <w:rPr>
          <w:rFonts w:ascii="仿宋" w:hAnsi="仿宋" w:eastAsia="仿宋"/>
          <w:sz w:val="24"/>
        </w:rPr>
        <w:t xml:space="preserve">.1 </w:t>
      </w:r>
      <w:r>
        <w:rPr>
          <w:rFonts w:hint="eastAsia" w:ascii="仿宋" w:hAnsi="仿宋" w:eastAsia="仿宋"/>
          <w:sz w:val="24"/>
        </w:rPr>
        <w:t>采购文件要求乙方提交履约保证金的，乙方应按</w:t>
      </w:r>
      <w:r>
        <w:rPr>
          <w:rFonts w:hint="eastAsia" w:ascii="仿宋" w:hAnsi="仿宋" w:eastAsia="仿宋"/>
          <w:b/>
          <w:i/>
          <w:sz w:val="24"/>
          <w:u w:val="single"/>
        </w:rPr>
        <w:t>合同专用条款</w:t>
      </w:r>
      <w:r>
        <w:rPr>
          <w:rFonts w:hint="eastAsia" w:ascii="仿宋" w:hAnsi="仿宋" w:eastAsia="仿宋"/>
          <w:sz w:val="24"/>
        </w:rPr>
        <w:t>约定的方式，以支票、汇票、本票或者金融机构、担保机构出具的保函等非现金形式，提交不超过合同金额1.0</w:t>
      </w:r>
      <w:r>
        <w:rPr>
          <w:rFonts w:ascii="仿宋" w:hAnsi="仿宋" w:eastAsia="仿宋"/>
          <w:sz w:val="24"/>
        </w:rPr>
        <w:t>%的履约保证金；鼓励和支持乙方以银行、保险公司出具的保函形式提供履约保证。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20</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hint="eastAsia" w:ascii="仿宋" w:hAnsi="仿宋" w:eastAsia="仿宋"/>
          <w:sz w:val="24"/>
          <w:u w:val="single"/>
        </w:rPr>
        <w:t xml:space="preserve">   </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20</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rPr>
          <w:rFonts w:ascii="仿宋" w:hAnsi="仿宋" w:eastAsia="仿宋"/>
          <w:sz w:val="24"/>
        </w:rPr>
        <w:t>2.</w:t>
      </w:r>
      <w:r>
        <w:rPr>
          <w:rFonts w:hint="eastAsia" w:ascii="仿宋" w:hAnsi="仿宋" w:eastAsia="仿宋"/>
          <w:sz w:val="24"/>
        </w:rPr>
        <w:t>20</w:t>
      </w:r>
      <w:r>
        <w:rPr>
          <w:rFonts w:ascii="仿宋" w:hAnsi="仿宋" w:eastAsia="仿宋"/>
          <w:sz w:val="24"/>
        </w:rPr>
        <w:t>.4</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21</w:t>
      </w:r>
      <w:r>
        <w:rPr>
          <w:rFonts w:ascii="仿宋" w:hAnsi="仿宋" w:eastAsia="仿宋"/>
          <w:sz w:val="24"/>
        </w:rPr>
        <w:t>对于因甲方原因导致变更、中止或者终止政府采购合同的，甲方应当依照合同约定对</w:t>
      </w:r>
      <w:r>
        <w:rPr>
          <w:rFonts w:hint="eastAsia" w:ascii="仿宋" w:hAnsi="仿宋" w:eastAsia="仿宋"/>
          <w:sz w:val="24"/>
        </w:rPr>
        <w:t>投标响应人</w:t>
      </w:r>
      <w:r>
        <w:rPr>
          <w:rFonts w:ascii="仿宋" w:hAnsi="仿宋" w:eastAsia="仿宋"/>
          <w:sz w:val="24"/>
        </w:rPr>
        <w:t>受到的损失予以赔偿或者补偿。</w:t>
      </w:r>
    </w:p>
    <w:p>
      <w:pPr>
        <w:spacing w:line="560" w:lineRule="exact"/>
        <w:ind w:firstLine="482" w:firstLineChars="200"/>
        <w:outlineLvl w:val="0"/>
        <w:rPr>
          <w:rFonts w:ascii="仿宋" w:hAnsi="仿宋" w:eastAsia="仿宋"/>
          <w:b/>
          <w:sz w:val="24"/>
        </w:rPr>
      </w:pPr>
      <w:r>
        <w:rPr>
          <w:rFonts w:ascii="仿宋" w:hAnsi="仿宋" w:eastAsia="仿宋"/>
          <w:b/>
          <w:sz w:val="24"/>
        </w:rPr>
        <w:t>2.</w:t>
      </w:r>
      <w:r>
        <w:rPr>
          <w:rFonts w:hint="eastAsia" w:ascii="仿宋" w:hAnsi="仿宋" w:eastAsia="仿宋"/>
          <w:b/>
          <w:sz w:val="24"/>
        </w:rPr>
        <w:t>22合同份数</w:t>
      </w:r>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6"/>
        <w:spacing w:line="560" w:lineRule="exact"/>
        <w:jc w:val="center"/>
        <w:rPr>
          <w:rFonts w:ascii="仿宋" w:hAnsi="仿宋" w:eastAsia="仿宋"/>
          <w:b/>
          <w:sz w:val="36"/>
          <w:szCs w:val="36"/>
        </w:rPr>
      </w:pPr>
      <w:r>
        <w:rPr>
          <w:rFonts w:ascii="仿宋" w:hAnsi="仿宋" w:eastAsia="仿宋" w:cstheme="minorBidi"/>
          <w:kern w:val="0"/>
        </w:rPr>
        <w:br w:type="page"/>
      </w:r>
      <w:r>
        <w:rPr>
          <w:rFonts w:hint="eastAsia" w:ascii="仿宋" w:hAnsi="仿宋" w:eastAsia="仿宋"/>
          <w:b/>
        </w:rPr>
        <w:t xml:space="preserve"> </w:t>
      </w:r>
      <w:r>
        <w:rPr>
          <w:rFonts w:hint="eastAsia" w:ascii="仿宋" w:hAnsi="仿宋" w:eastAsia="仿宋"/>
          <w:b/>
          <w:sz w:val="36"/>
          <w:szCs w:val="36"/>
        </w:rPr>
        <w:t>第三部分</w:t>
      </w:r>
      <w:r>
        <w:rPr>
          <w:rFonts w:ascii="仿宋" w:hAnsi="仿宋" w:eastAsia="仿宋"/>
          <w:b/>
          <w:sz w:val="36"/>
          <w:szCs w:val="36"/>
        </w:rPr>
        <w:t xml:space="preserve">  </w:t>
      </w:r>
      <w:r>
        <w:rPr>
          <w:rFonts w:hint="eastAsia" w:ascii="仿宋" w:hAnsi="仿宋" w:eastAsia="仿宋"/>
          <w:b/>
          <w:sz w:val="36"/>
          <w:szCs w:val="36"/>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0"/>
        <w:gridCol w:w="7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34"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w:t>
            </w:r>
            <w:r>
              <w:rPr>
                <w:rFonts w:hint="eastAsia" w:ascii="仿宋" w:hAnsi="仿宋" w:eastAsia="仿宋"/>
                <w:sz w:val="24"/>
              </w:rPr>
              <w:t>7</w:t>
            </w:r>
            <w:r>
              <w:rPr>
                <w:rFonts w:ascii="仿宋" w:hAnsi="仿宋" w:eastAsia="仿宋"/>
                <w:sz w:val="24"/>
              </w:rPr>
              <w:t xml:space="preserve">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w:t>
            </w:r>
            <w:r>
              <w:rPr>
                <w:rFonts w:hint="eastAsia" w:ascii="仿宋" w:hAnsi="仿宋" w:eastAsia="仿宋"/>
                <w:sz w:val="24"/>
              </w:rPr>
              <w:t>2</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2.8</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12</w:t>
            </w:r>
            <w:r>
              <w:rPr>
                <w:rFonts w:ascii="仿宋" w:hAnsi="仿宋" w:eastAsia="仿宋"/>
                <w:sz w:val="24"/>
              </w:rPr>
              <w:t>.</w:t>
            </w:r>
            <w:r>
              <w:rPr>
                <w:rFonts w:hint="eastAsia" w:ascii="仿宋" w:hAnsi="仿宋" w:eastAsia="仿宋"/>
                <w:sz w:val="24"/>
              </w:rPr>
              <w:t>3</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2.12.4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2.16.2 </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20</w:t>
            </w:r>
            <w:r>
              <w:rPr>
                <w:rFonts w:ascii="仿宋" w:hAnsi="仿宋" w:eastAsia="仿宋"/>
                <w:sz w:val="24"/>
              </w:rPr>
              <w:t>.</w:t>
            </w:r>
            <w:r>
              <w:rPr>
                <w:rFonts w:hint="eastAsia" w:ascii="仿宋" w:hAnsi="仿宋" w:eastAsia="仿宋"/>
                <w:sz w:val="24"/>
              </w:rPr>
              <w:t>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20</w:t>
            </w:r>
            <w:r>
              <w:rPr>
                <w:rFonts w:ascii="仿宋" w:hAnsi="仿宋" w:eastAsia="仿宋"/>
                <w:sz w:val="24"/>
              </w:rPr>
              <w:t>.</w:t>
            </w:r>
            <w:r>
              <w:rPr>
                <w:rFonts w:hint="eastAsia" w:ascii="仿宋" w:hAnsi="仿宋" w:eastAsia="仿宋"/>
                <w:sz w:val="24"/>
              </w:rPr>
              <w:t>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4534" w:type="pct"/>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80" w:lineRule="exact"/>
        <w:ind w:firstLine="480" w:firstLineChars="200"/>
        <w:jc w:val="left"/>
        <w:rPr>
          <w:rFonts w:ascii="仿宋_GB2312" w:hAnsi="宋体" w:eastAsia="仿宋_GB2312"/>
          <w:b/>
          <w:sz w:val="36"/>
          <w:szCs w:val="36"/>
        </w:rPr>
      </w:pPr>
      <w:r>
        <w:rPr>
          <w:rFonts w:hint="eastAsia" w:ascii="仿宋_GB2312" w:hAnsi="宋体" w:eastAsia="仿宋_GB2312"/>
          <w:sz w:val="24"/>
        </w:rPr>
        <w:t>（注：在正式签约时，根据上述精神应拟就更为详尽的合同书）</w:t>
      </w:r>
    </w:p>
    <w:p>
      <w:pPr>
        <w:snapToGrid w:val="0"/>
        <w:spacing w:line="440" w:lineRule="exact"/>
        <w:jc w:val="center"/>
        <w:rPr>
          <w:rFonts w:ascii="仿宋_GB2312" w:hAnsi="宋体" w:eastAsia="仿宋_GB2312"/>
          <w:b/>
          <w:sz w:val="36"/>
          <w:szCs w:val="36"/>
        </w:rPr>
      </w:pPr>
    </w:p>
    <w:p>
      <w:pPr>
        <w:pStyle w:val="23"/>
        <w:spacing w:line="800" w:lineRule="exact"/>
        <w:rPr>
          <w:rFonts w:ascii="仿宋_GB2312" w:hAnsi="宋体" w:eastAsia="仿宋_GB2312"/>
          <w:b/>
          <w:sz w:val="36"/>
          <w:szCs w:val="36"/>
        </w:rPr>
      </w:pPr>
    </w:p>
    <w:p>
      <w:pPr>
        <w:pStyle w:val="23"/>
        <w:pageBreakBefore/>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第五部分  评标方法及标准</w:t>
      </w:r>
    </w:p>
    <w:p>
      <w:pPr>
        <w:spacing w:line="440" w:lineRule="exact"/>
        <w:jc w:val="left"/>
        <w:rPr>
          <w:rFonts w:ascii="仿宋" w:hAnsi="仿宋" w:eastAsia="仿宋" w:cs="仿宋"/>
          <w:b/>
          <w:sz w:val="24"/>
        </w:rPr>
      </w:pPr>
      <w:r>
        <w:rPr>
          <w:rFonts w:hint="eastAsia" w:ascii="仿宋" w:hAnsi="仿宋" w:eastAsia="仿宋" w:cs="仿宋"/>
          <w:b/>
          <w:sz w:val="24"/>
        </w:rPr>
        <w:t>1、评标方法：</w:t>
      </w:r>
    </w:p>
    <w:p>
      <w:pPr>
        <w:spacing w:line="440" w:lineRule="exact"/>
        <w:ind w:firstLine="472" w:firstLineChars="196"/>
        <w:jc w:val="left"/>
        <w:rPr>
          <w:rFonts w:ascii="仿宋" w:hAnsi="仿宋" w:eastAsia="仿宋" w:cs="仿宋"/>
          <w:bCs/>
          <w:sz w:val="24"/>
        </w:rPr>
      </w:pPr>
      <w:r>
        <w:rPr>
          <w:rFonts w:hint="eastAsia" w:ascii="仿宋" w:hAnsi="仿宋" w:eastAsia="仿宋" w:cs="仿宋"/>
          <w:b/>
          <w:sz w:val="24"/>
        </w:rPr>
        <w:t>1.1本次评标采用综合评分法，</w:t>
      </w:r>
      <w:r>
        <w:rPr>
          <w:rFonts w:hint="eastAsia" w:ascii="仿宋" w:hAnsi="仿宋" w:eastAsia="仿宋" w:cs="仿宋"/>
          <w:color w:val="000000" w:themeColor="text1"/>
          <w:sz w:val="24"/>
          <w14:textFill>
            <w14:solidFill>
              <w14:schemeClr w14:val="tx1"/>
            </w14:solidFill>
          </w14:textFill>
        </w:rPr>
        <w:t>投标响应文件满足招标文件全部实质性要求且按照评标因素的量化指标评标得分最高的投标响应人为成交候选投标响应人。评标委员会根据综合评分情况，按照评标总得分从高到低顺序推荐评标得分最高的为成交候选投标响应人。评标得分相同的，</w:t>
      </w:r>
      <w:r>
        <w:rPr>
          <w:rFonts w:hint="eastAsia" w:ascii="仿宋" w:hAnsi="仿宋" w:eastAsia="仿宋" w:cs="仿宋"/>
          <w:bCs/>
          <w:sz w:val="24"/>
        </w:rPr>
        <w:t>按照投标报价由低到高顺序排列。评标得分且投标报价相同的，采用随机抽取的方式确定。</w:t>
      </w:r>
    </w:p>
    <w:p>
      <w:pPr>
        <w:spacing w:line="440" w:lineRule="exact"/>
        <w:ind w:firstLine="472" w:firstLineChars="196"/>
        <w:jc w:val="left"/>
        <w:rPr>
          <w:rFonts w:ascii="仿宋" w:hAnsi="仿宋" w:eastAsia="仿宋" w:cs="仿宋"/>
          <w:b/>
          <w:sz w:val="24"/>
        </w:rPr>
      </w:pPr>
      <w:r>
        <w:rPr>
          <w:rFonts w:hint="eastAsia" w:ascii="仿宋" w:hAnsi="仿宋" w:eastAsia="仿宋" w:cs="仿宋"/>
          <w:b/>
          <w:sz w:val="24"/>
        </w:rPr>
        <w:t>1.2采用综合评分法的采购项目，提供相同品牌产品且通过资格审查、符合性审查的不同投标人参加同一合同项下投标的，按一家投标人计算，评标后得分最高的同品牌投标人获得中标人推荐资格；评标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非单一产品采购项目，采购人应当根据采购项目技术构成、产品价格比重等合理确定核心产品，并在招标文件中载明。多家投标人提供的核心产品品牌相同的，按前两款规定处理。</w:t>
      </w:r>
    </w:p>
    <w:p>
      <w:pPr>
        <w:spacing w:line="440" w:lineRule="exact"/>
        <w:jc w:val="left"/>
        <w:rPr>
          <w:rFonts w:ascii="仿宋" w:hAnsi="仿宋" w:eastAsia="仿宋" w:cs="仿宋"/>
          <w:sz w:val="24"/>
        </w:rPr>
      </w:pPr>
      <w:r>
        <w:rPr>
          <w:rFonts w:hint="eastAsia" w:ascii="仿宋" w:hAnsi="仿宋" w:eastAsia="仿宋" w:cs="仿宋"/>
          <w:b/>
          <w:sz w:val="24"/>
        </w:rPr>
        <w:t>2.评分标准：</w:t>
      </w:r>
      <w:r>
        <w:rPr>
          <w:rFonts w:hint="eastAsia" w:ascii="仿宋" w:hAnsi="仿宋" w:eastAsia="仿宋" w:cs="仿宋"/>
          <w:sz w:val="24"/>
        </w:rPr>
        <w:t>共100分，其中商务技术（资信）分70分，价格分30分。评分依下述所列为评标打分依据，分值如下（计算分值时，按其算术平均值保留小数2位）。</w:t>
      </w:r>
    </w:p>
    <w:p>
      <w:pPr>
        <w:spacing w:line="440" w:lineRule="exact"/>
        <w:rPr>
          <w:rFonts w:ascii="仿宋" w:hAnsi="仿宋" w:eastAsia="仿宋" w:cs="仿宋"/>
          <w:b/>
          <w:bCs/>
          <w:iCs/>
          <w:sz w:val="24"/>
        </w:rPr>
      </w:pPr>
      <w:r>
        <w:rPr>
          <w:rFonts w:hint="eastAsia" w:ascii="仿宋" w:hAnsi="仿宋" w:eastAsia="仿宋" w:cs="仿宋"/>
          <w:b/>
          <w:bCs/>
          <w:iCs/>
          <w:sz w:val="24"/>
        </w:rPr>
        <w:t>2.1.商务技术分（资信）（70分）</w:t>
      </w:r>
    </w:p>
    <w:tbl>
      <w:tblPr>
        <w:tblStyle w:val="41"/>
        <w:tblW w:w="5000" w:type="pct"/>
        <w:jc w:val="center"/>
        <w:tblLayout w:type="autofit"/>
        <w:tblCellMar>
          <w:top w:w="0" w:type="dxa"/>
          <w:left w:w="0" w:type="dxa"/>
          <w:bottom w:w="0" w:type="dxa"/>
          <w:right w:w="0" w:type="dxa"/>
        </w:tblCellMar>
      </w:tblPr>
      <w:tblGrid>
        <w:gridCol w:w="516"/>
        <w:gridCol w:w="1042"/>
        <w:gridCol w:w="676"/>
        <w:gridCol w:w="6430"/>
      </w:tblGrid>
      <w:tr>
        <w:tblPrEx>
          <w:tblCellMar>
            <w:top w:w="0" w:type="dxa"/>
            <w:left w:w="0" w:type="dxa"/>
            <w:bottom w:w="0" w:type="dxa"/>
            <w:right w:w="0" w:type="dxa"/>
          </w:tblCellMar>
        </w:tblPrEx>
        <w:trPr>
          <w:trHeight w:val="384" w:hRule="atLeast"/>
          <w:jc w:val="center"/>
        </w:trPr>
        <w:tc>
          <w:tcPr>
            <w:tcW w:w="298"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b/>
                <w:sz w:val="24"/>
              </w:rPr>
            </w:pPr>
            <w:r>
              <w:rPr>
                <w:rFonts w:hint="eastAsia" w:ascii="仿宋" w:hAnsi="仿宋" w:eastAsia="仿宋" w:cs="仿宋"/>
                <w:b/>
                <w:sz w:val="24"/>
              </w:rPr>
              <w:t>序号</w:t>
            </w:r>
          </w:p>
        </w:tc>
        <w:tc>
          <w:tcPr>
            <w:tcW w:w="60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b/>
                <w:sz w:val="24"/>
              </w:rPr>
            </w:pPr>
            <w:r>
              <w:rPr>
                <w:rFonts w:hint="eastAsia" w:ascii="仿宋" w:hAnsi="仿宋" w:eastAsia="仿宋" w:cs="仿宋"/>
                <w:b/>
                <w:sz w:val="24"/>
              </w:rPr>
              <w:t>评分因素</w:t>
            </w:r>
          </w:p>
        </w:tc>
        <w:tc>
          <w:tcPr>
            <w:tcW w:w="39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b/>
                <w:sz w:val="24"/>
              </w:rPr>
            </w:pPr>
            <w:r>
              <w:rPr>
                <w:rFonts w:hint="eastAsia" w:ascii="仿宋" w:hAnsi="仿宋" w:eastAsia="仿宋" w:cs="仿宋"/>
                <w:b/>
                <w:sz w:val="24"/>
              </w:rPr>
              <w:t>分值</w:t>
            </w:r>
          </w:p>
        </w:tc>
        <w:tc>
          <w:tcPr>
            <w:tcW w:w="371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b/>
                <w:sz w:val="24"/>
              </w:rPr>
            </w:pPr>
            <w:r>
              <w:rPr>
                <w:rFonts w:hint="eastAsia" w:ascii="仿宋" w:hAnsi="仿宋" w:eastAsia="仿宋" w:cs="仿宋"/>
                <w:b/>
                <w:sz w:val="24"/>
              </w:rPr>
              <w:t>评分标准</w:t>
            </w:r>
          </w:p>
        </w:tc>
      </w:tr>
      <w:tr>
        <w:tblPrEx>
          <w:tblCellMar>
            <w:top w:w="0" w:type="dxa"/>
            <w:left w:w="0" w:type="dxa"/>
            <w:bottom w:w="0" w:type="dxa"/>
            <w:right w:w="0" w:type="dxa"/>
          </w:tblCellMar>
        </w:tblPrEx>
        <w:trPr>
          <w:trHeight w:val="1464" w:hRule="atLeast"/>
          <w:jc w:val="center"/>
        </w:trPr>
        <w:tc>
          <w:tcPr>
            <w:tcW w:w="298"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1</w:t>
            </w:r>
          </w:p>
        </w:tc>
        <w:tc>
          <w:tcPr>
            <w:tcW w:w="60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管理资质</w:t>
            </w:r>
          </w:p>
        </w:tc>
        <w:tc>
          <w:tcPr>
            <w:tcW w:w="39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ind w:firstLine="120" w:firstLineChars="50"/>
              <w:jc w:val="center"/>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分</w:t>
            </w:r>
          </w:p>
        </w:tc>
        <w:tc>
          <w:tcPr>
            <w:tcW w:w="371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rPr>
                <w:rFonts w:ascii="仿宋" w:hAnsi="仿宋" w:eastAsia="仿宋" w:cs="仿宋"/>
                <w:sz w:val="24"/>
              </w:rPr>
            </w:pPr>
            <w:r>
              <w:rPr>
                <w:rFonts w:hint="eastAsia" w:ascii="仿宋" w:hAnsi="仿宋" w:eastAsia="仿宋" w:cs="仿宋"/>
                <w:sz w:val="24"/>
              </w:rPr>
              <w:t>1.投标人具有ISO/IEC27001信息安全管理体系认证、ISO20000信息技术服务管理体系认证证书，每项得1分，最高得2分，需提供有效期内证书复印件并加盖投标人公章，否则不得分。</w:t>
            </w:r>
          </w:p>
          <w:p>
            <w:pPr>
              <w:pStyle w:val="282"/>
              <w:spacing w:line="240" w:lineRule="auto"/>
              <w:ind w:firstLine="0" w:firstLineChars="0"/>
              <w:rPr>
                <w:rFonts w:ascii="仿宋" w:hAnsi="仿宋" w:eastAsia="仿宋" w:cs="仿宋"/>
                <w:szCs w:val="24"/>
              </w:rPr>
            </w:pPr>
            <w:r>
              <w:rPr>
                <w:rFonts w:ascii="仿宋" w:hAnsi="仿宋" w:eastAsia="仿宋" w:cs="仿宋"/>
                <w:szCs w:val="24"/>
                <w:lang w:val="en-US"/>
              </w:rPr>
              <w:t>2</w:t>
            </w:r>
            <w:r>
              <w:rPr>
                <w:rFonts w:hint="eastAsia" w:ascii="仿宋" w:hAnsi="仿宋" w:eastAsia="仿宋" w:cs="仿宋"/>
                <w:szCs w:val="24"/>
                <w:lang w:val="en-US"/>
              </w:rPr>
              <w:t>.</w:t>
            </w:r>
            <w:r>
              <w:rPr>
                <w:rFonts w:hint="eastAsia" w:ascii="仿宋" w:hAnsi="仿宋" w:eastAsia="仿宋" w:cs="仿宋"/>
                <w:szCs w:val="24"/>
              </w:rPr>
              <w:t>投标人具有高新技术企业、</w:t>
            </w:r>
            <w:r>
              <w:rPr>
                <w:rFonts w:hint="eastAsia" w:ascii="仿宋" w:hAnsi="仿宋" w:eastAsia="仿宋" w:cs="仿宋"/>
                <w:szCs w:val="24"/>
                <w:highlight w:val="none"/>
              </w:rPr>
              <w:t>软件企业证书</w:t>
            </w:r>
            <w:r>
              <w:rPr>
                <w:rFonts w:hint="eastAsia" w:ascii="仿宋" w:hAnsi="仿宋" w:eastAsia="仿宋" w:cs="仿宋"/>
                <w:szCs w:val="24"/>
              </w:rPr>
              <w:t>、企业信用AAA等级认证，每个得1分，最高3分，投标文件中提供证书复印件，否则不得分。</w:t>
            </w:r>
          </w:p>
        </w:tc>
      </w:tr>
      <w:tr>
        <w:tblPrEx>
          <w:tblCellMar>
            <w:top w:w="0" w:type="dxa"/>
            <w:left w:w="0" w:type="dxa"/>
            <w:bottom w:w="0" w:type="dxa"/>
            <w:right w:w="0" w:type="dxa"/>
          </w:tblCellMar>
        </w:tblPrEx>
        <w:trPr>
          <w:trHeight w:val="90" w:hRule="atLeast"/>
          <w:jc w:val="center"/>
        </w:trPr>
        <w:tc>
          <w:tcPr>
            <w:tcW w:w="298" w:type="pct"/>
            <w:vMerge w:val="restart"/>
            <w:tcBorders>
              <w:top w:val="nil"/>
              <w:left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2</w:t>
            </w:r>
          </w:p>
        </w:tc>
        <w:tc>
          <w:tcPr>
            <w:tcW w:w="601" w:type="pct"/>
            <w:vMerge w:val="restart"/>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服务能力</w:t>
            </w:r>
          </w:p>
        </w:tc>
        <w:tc>
          <w:tcPr>
            <w:tcW w:w="39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ind w:firstLine="120" w:firstLineChars="50"/>
              <w:jc w:val="center"/>
              <w:rPr>
                <w:rFonts w:ascii="仿宋" w:hAnsi="仿宋" w:eastAsia="仿宋" w:cs="仿宋"/>
                <w:sz w:val="24"/>
              </w:rPr>
            </w:pPr>
            <w:r>
              <w:rPr>
                <w:rFonts w:hint="eastAsia" w:ascii="仿宋" w:hAnsi="仿宋" w:eastAsia="仿宋" w:cs="仿宋"/>
                <w:sz w:val="24"/>
              </w:rPr>
              <w:t>5分</w:t>
            </w:r>
          </w:p>
        </w:tc>
        <w:tc>
          <w:tcPr>
            <w:tcW w:w="371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rPr>
                <w:rFonts w:ascii="仿宋" w:hAnsi="仿宋" w:eastAsia="仿宋" w:cs="仿宋"/>
                <w:sz w:val="24"/>
              </w:rPr>
            </w:pPr>
            <w:r>
              <w:rPr>
                <w:rFonts w:hint="eastAsia" w:ascii="仿宋" w:hAnsi="仿宋" w:eastAsia="仿宋" w:cs="仿宋"/>
                <w:sz w:val="24"/>
              </w:rPr>
              <w:t>投标人具有软件能力成熟度模型集成认证，CMMI5认证的得5分，CMMI4认证的得2分，CMMI3认证的得1分,CMMI2(含)以下不得分。需提供CMMI认证证书复印件并加盖投标人公章，否则不得分。</w:t>
            </w:r>
          </w:p>
        </w:tc>
      </w:tr>
      <w:tr>
        <w:tblPrEx>
          <w:tblCellMar>
            <w:top w:w="0" w:type="dxa"/>
            <w:left w:w="0" w:type="dxa"/>
            <w:bottom w:w="0" w:type="dxa"/>
            <w:right w:w="0" w:type="dxa"/>
          </w:tblCellMar>
        </w:tblPrEx>
        <w:trPr>
          <w:trHeight w:val="688" w:hRule="atLeast"/>
          <w:jc w:val="center"/>
        </w:trPr>
        <w:tc>
          <w:tcPr>
            <w:tcW w:w="298" w:type="pct"/>
            <w:vMerge w:val="continue"/>
            <w:tcBorders>
              <w:left w:val="single" w:color="000000" w:sz="4" w:space="0"/>
              <w:right w:val="single" w:color="000000" w:sz="4" w:space="0"/>
            </w:tcBorders>
            <w:vAlign w:val="center"/>
          </w:tcPr>
          <w:p>
            <w:pPr>
              <w:widowControl/>
              <w:spacing w:line="320" w:lineRule="exact"/>
              <w:jc w:val="center"/>
              <w:rPr>
                <w:rFonts w:ascii="仿宋" w:hAnsi="仿宋" w:eastAsia="仿宋" w:cs="仿宋"/>
                <w:sz w:val="24"/>
              </w:rPr>
            </w:pPr>
          </w:p>
        </w:tc>
        <w:tc>
          <w:tcPr>
            <w:tcW w:w="601" w:type="pct"/>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仿宋" w:hAnsi="仿宋" w:eastAsia="仿宋" w:cs="仿宋"/>
                <w:sz w:val="24"/>
              </w:rPr>
            </w:pPr>
          </w:p>
        </w:tc>
        <w:tc>
          <w:tcPr>
            <w:tcW w:w="39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ind w:firstLine="120" w:firstLineChars="50"/>
              <w:jc w:val="center"/>
              <w:rPr>
                <w:rFonts w:ascii="仿宋" w:hAnsi="仿宋" w:eastAsia="仿宋" w:cs="仿宋"/>
                <w:sz w:val="24"/>
              </w:rPr>
            </w:pPr>
            <w:r>
              <w:rPr>
                <w:rFonts w:hint="eastAsia" w:ascii="仿宋" w:hAnsi="仿宋" w:eastAsia="仿宋" w:cs="仿宋"/>
                <w:sz w:val="24"/>
              </w:rPr>
              <w:t>4分</w:t>
            </w:r>
          </w:p>
        </w:tc>
        <w:tc>
          <w:tcPr>
            <w:tcW w:w="371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rPr>
                <w:rFonts w:ascii="仿宋" w:hAnsi="仿宋" w:eastAsia="仿宋" w:cs="仿宋"/>
                <w:sz w:val="24"/>
              </w:rPr>
            </w:pPr>
            <w:r>
              <w:rPr>
                <w:rFonts w:hint="eastAsia" w:ascii="仿宋" w:hAnsi="仿宋" w:eastAsia="仿宋" w:cs="仿宋"/>
                <w:sz w:val="24"/>
              </w:rPr>
              <w:t>投标人获得过地市级高新技术成果转化项目证书得2分，获得过省级及以上高新技术成果转化项目证书得4分（提供证书复印件并加盖公章，否则不得分）</w:t>
            </w:r>
          </w:p>
        </w:tc>
      </w:tr>
      <w:tr>
        <w:tblPrEx>
          <w:tblCellMar>
            <w:top w:w="0" w:type="dxa"/>
            <w:left w:w="0" w:type="dxa"/>
            <w:bottom w:w="0" w:type="dxa"/>
            <w:right w:w="0" w:type="dxa"/>
          </w:tblCellMar>
        </w:tblPrEx>
        <w:trPr>
          <w:trHeight w:val="688" w:hRule="atLeast"/>
          <w:jc w:val="center"/>
        </w:trPr>
        <w:tc>
          <w:tcPr>
            <w:tcW w:w="298" w:type="pct"/>
            <w:vMerge w:val="continue"/>
            <w:tcBorders>
              <w:left w:val="single" w:color="000000" w:sz="4" w:space="0"/>
              <w:right w:val="single" w:color="000000" w:sz="4" w:space="0"/>
            </w:tcBorders>
            <w:vAlign w:val="center"/>
          </w:tcPr>
          <w:p>
            <w:pPr>
              <w:widowControl/>
              <w:spacing w:line="320" w:lineRule="exact"/>
              <w:jc w:val="center"/>
              <w:rPr>
                <w:rFonts w:ascii="仿宋" w:hAnsi="仿宋" w:eastAsia="仿宋" w:cs="仿宋"/>
                <w:sz w:val="24"/>
              </w:rPr>
            </w:pPr>
          </w:p>
        </w:tc>
        <w:tc>
          <w:tcPr>
            <w:tcW w:w="601" w:type="pct"/>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仿宋" w:hAnsi="仿宋" w:eastAsia="仿宋" w:cs="仿宋"/>
                <w:sz w:val="24"/>
              </w:rPr>
            </w:pPr>
          </w:p>
        </w:tc>
        <w:tc>
          <w:tcPr>
            <w:tcW w:w="39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ind w:firstLine="120" w:firstLineChars="50"/>
              <w:jc w:val="center"/>
              <w:rPr>
                <w:rFonts w:ascii="仿宋" w:hAnsi="仿宋" w:eastAsia="仿宋" w:cs="仿宋"/>
                <w:sz w:val="24"/>
              </w:rPr>
            </w:pPr>
            <w:r>
              <w:rPr>
                <w:rFonts w:hint="eastAsia" w:ascii="仿宋" w:hAnsi="仿宋" w:eastAsia="仿宋" w:cs="仿宋"/>
                <w:sz w:val="24"/>
              </w:rPr>
              <w:t>3分</w:t>
            </w:r>
          </w:p>
        </w:tc>
        <w:tc>
          <w:tcPr>
            <w:tcW w:w="371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rPr>
                <w:rFonts w:ascii="仿宋" w:hAnsi="仿宋" w:eastAsia="仿宋" w:cs="仿宋"/>
                <w:sz w:val="24"/>
              </w:rPr>
            </w:pPr>
            <w:r>
              <w:rPr>
                <w:rFonts w:hint="eastAsia" w:ascii="仿宋" w:hAnsi="仿宋" w:eastAsia="仿宋" w:cs="仿宋"/>
                <w:sz w:val="24"/>
              </w:rPr>
              <w:t>投标人具有知识产权管理体系认证证书，得3分。需提供证书复印件并加盖投标人公章，否则不得分。</w:t>
            </w:r>
          </w:p>
        </w:tc>
      </w:tr>
      <w:tr>
        <w:tblPrEx>
          <w:tblCellMar>
            <w:top w:w="0" w:type="dxa"/>
            <w:left w:w="0" w:type="dxa"/>
            <w:bottom w:w="0" w:type="dxa"/>
            <w:right w:w="0" w:type="dxa"/>
          </w:tblCellMar>
        </w:tblPrEx>
        <w:trPr>
          <w:trHeight w:val="1309" w:hRule="atLeast"/>
          <w:jc w:val="center"/>
        </w:trPr>
        <w:tc>
          <w:tcPr>
            <w:tcW w:w="298" w:type="pct"/>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仿宋" w:hAnsi="仿宋" w:eastAsia="仿宋" w:cs="仿宋"/>
                <w:sz w:val="24"/>
              </w:rPr>
            </w:pPr>
          </w:p>
        </w:tc>
        <w:tc>
          <w:tcPr>
            <w:tcW w:w="601" w:type="pct"/>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仿宋" w:hAnsi="仿宋" w:eastAsia="仿宋" w:cs="仿宋"/>
                <w:sz w:val="24"/>
              </w:rPr>
            </w:pPr>
          </w:p>
        </w:tc>
        <w:tc>
          <w:tcPr>
            <w:tcW w:w="39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ind w:firstLine="120" w:firstLineChars="50"/>
              <w:jc w:val="center"/>
              <w:rPr>
                <w:rFonts w:ascii="仿宋" w:hAnsi="仿宋" w:eastAsia="仿宋" w:cs="仿宋"/>
                <w:sz w:val="24"/>
              </w:rPr>
            </w:pPr>
            <w:r>
              <w:rPr>
                <w:rFonts w:hint="eastAsia" w:ascii="仿宋" w:hAnsi="仿宋" w:eastAsia="仿宋" w:cs="仿宋"/>
                <w:sz w:val="24"/>
              </w:rPr>
              <w:t>10分</w:t>
            </w:r>
          </w:p>
        </w:tc>
        <w:tc>
          <w:tcPr>
            <w:tcW w:w="371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rPr>
                <w:rFonts w:ascii="仿宋" w:hAnsi="仿宋" w:eastAsia="仿宋" w:cs="仿宋"/>
                <w:sz w:val="24"/>
              </w:rPr>
            </w:pPr>
            <w:r>
              <w:rPr>
                <w:rFonts w:hint="eastAsia" w:ascii="仿宋" w:hAnsi="仿宋" w:eastAsia="仿宋" w:cs="仿宋"/>
                <w:sz w:val="24"/>
              </w:rPr>
              <w:t>投标人具有本次招标信息系统各软件《软件产品证书》的，具有“DRG分组器”、“手术分级”、“DRG绩效考核”、“DRG数据分析”、“医院医疗质量分析”关键字（或具有相同功能表述的字段）每提供一份得2分，最高得10分，需提供证书复印件并加盖投标人公章，否则不得分。</w:t>
            </w:r>
          </w:p>
        </w:tc>
      </w:tr>
      <w:tr>
        <w:tblPrEx>
          <w:tblCellMar>
            <w:top w:w="0" w:type="dxa"/>
            <w:left w:w="0" w:type="dxa"/>
            <w:bottom w:w="0" w:type="dxa"/>
            <w:right w:w="0" w:type="dxa"/>
          </w:tblCellMar>
        </w:tblPrEx>
        <w:trPr>
          <w:trHeight w:val="456" w:hRule="atLeast"/>
          <w:jc w:val="center"/>
        </w:trPr>
        <w:tc>
          <w:tcPr>
            <w:tcW w:w="298"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3</w:t>
            </w:r>
          </w:p>
        </w:tc>
        <w:tc>
          <w:tcPr>
            <w:tcW w:w="60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项目业绩</w:t>
            </w:r>
          </w:p>
        </w:tc>
        <w:tc>
          <w:tcPr>
            <w:tcW w:w="39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ind w:firstLine="120" w:firstLineChars="50"/>
              <w:jc w:val="center"/>
              <w:rPr>
                <w:rFonts w:ascii="仿宋" w:hAnsi="仿宋" w:eastAsia="仿宋" w:cs="仿宋"/>
                <w:sz w:val="24"/>
              </w:rPr>
            </w:pPr>
            <w:r>
              <w:rPr>
                <w:rFonts w:hint="eastAsia" w:ascii="仿宋" w:hAnsi="仿宋" w:eastAsia="仿宋" w:cs="仿宋"/>
                <w:sz w:val="24"/>
              </w:rPr>
              <w:t>3分</w:t>
            </w:r>
          </w:p>
        </w:tc>
        <w:tc>
          <w:tcPr>
            <w:tcW w:w="371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rPr>
                <w:rFonts w:ascii="仿宋" w:hAnsi="仿宋" w:eastAsia="仿宋" w:cs="仿宋"/>
                <w:sz w:val="24"/>
              </w:rPr>
            </w:pPr>
            <w:r>
              <w:rPr>
                <w:rFonts w:hint="eastAsia" w:ascii="仿宋" w:hAnsi="仿宋" w:eastAsia="仿宋" w:cs="仿宋"/>
                <w:sz w:val="24"/>
              </w:rPr>
              <w:t>投标人提供自2019年（以合同签订时间为准）以来同类项目成功案例，每提供一个成功案例得1分，最高得3分，需提供合同复印件并加盖投标人公章，否则不得分。</w:t>
            </w:r>
          </w:p>
        </w:tc>
      </w:tr>
      <w:tr>
        <w:tblPrEx>
          <w:tblCellMar>
            <w:top w:w="0" w:type="dxa"/>
            <w:left w:w="0" w:type="dxa"/>
            <w:bottom w:w="0" w:type="dxa"/>
            <w:right w:w="0" w:type="dxa"/>
          </w:tblCellMar>
        </w:tblPrEx>
        <w:trPr>
          <w:trHeight w:val="404" w:hRule="atLeast"/>
          <w:jc w:val="center"/>
        </w:trPr>
        <w:tc>
          <w:tcPr>
            <w:tcW w:w="298"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4</w:t>
            </w:r>
          </w:p>
        </w:tc>
        <w:tc>
          <w:tcPr>
            <w:tcW w:w="60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项目团队</w:t>
            </w:r>
          </w:p>
        </w:tc>
        <w:tc>
          <w:tcPr>
            <w:tcW w:w="39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ind w:firstLine="120" w:firstLineChars="50"/>
              <w:jc w:val="center"/>
              <w:rPr>
                <w:rFonts w:ascii="仿宋" w:hAnsi="仿宋" w:eastAsia="仿宋" w:cs="仿宋"/>
                <w:sz w:val="24"/>
              </w:rPr>
            </w:pPr>
            <w:r>
              <w:rPr>
                <w:rFonts w:hint="eastAsia" w:ascii="仿宋" w:hAnsi="仿宋" w:eastAsia="仿宋" w:cs="仿宋"/>
                <w:sz w:val="24"/>
              </w:rPr>
              <w:t>4分</w:t>
            </w:r>
          </w:p>
        </w:tc>
        <w:tc>
          <w:tcPr>
            <w:tcW w:w="371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rPr>
                <w:rFonts w:ascii="仿宋" w:hAnsi="仿宋" w:eastAsia="仿宋" w:cs="仿宋"/>
                <w:sz w:val="24"/>
              </w:rPr>
            </w:pPr>
            <w:r>
              <w:rPr>
                <w:rFonts w:hint="eastAsia" w:ascii="仿宋" w:hAnsi="仿宋" w:eastAsia="仿宋" w:cs="仿宋"/>
                <w:sz w:val="24"/>
              </w:rPr>
              <w:t>1.项目负责人具有PMP证书的得2分；</w:t>
            </w:r>
          </w:p>
          <w:p>
            <w:pPr>
              <w:spacing w:line="320" w:lineRule="exact"/>
              <w:rPr>
                <w:rFonts w:ascii="仿宋" w:hAnsi="仿宋" w:eastAsia="仿宋" w:cs="仿宋"/>
                <w:sz w:val="24"/>
              </w:rPr>
            </w:pPr>
            <w:r>
              <w:rPr>
                <w:rFonts w:hint="eastAsia" w:ascii="仿宋" w:hAnsi="仿宋" w:eastAsia="仿宋" w:cs="仿宋"/>
                <w:sz w:val="24"/>
              </w:rPr>
              <w:t>2.团队人员中有10年或以上工作经验(从学历证明日期起视为参加工作)的得2分。</w:t>
            </w:r>
          </w:p>
          <w:p>
            <w:pPr>
              <w:spacing w:line="320" w:lineRule="exact"/>
              <w:rPr>
                <w:rFonts w:ascii="仿宋" w:hAnsi="仿宋" w:eastAsia="仿宋" w:cs="仿宋"/>
                <w:sz w:val="24"/>
              </w:rPr>
            </w:pPr>
            <w:r>
              <w:rPr>
                <w:rFonts w:hint="eastAsia" w:ascii="仿宋" w:hAnsi="仿宋" w:eastAsia="仿宋" w:cs="仿宋"/>
                <w:sz w:val="24"/>
              </w:rPr>
              <w:t>需提供证书复印件及投标截止之日前3个月内的社保证明复印件并加盖投标人公章，否则不得分。</w:t>
            </w:r>
          </w:p>
          <w:p>
            <w:pPr>
              <w:spacing w:line="320" w:lineRule="exact"/>
              <w:rPr>
                <w:rFonts w:ascii="仿宋" w:hAnsi="仿宋" w:eastAsia="仿宋" w:cs="仿宋"/>
                <w:sz w:val="24"/>
              </w:rPr>
            </w:pPr>
            <w:r>
              <w:rPr>
                <w:rFonts w:hint="eastAsia" w:ascii="仿宋" w:hAnsi="仿宋" w:eastAsia="仿宋" w:cs="仿宋"/>
                <w:sz w:val="24"/>
              </w:rPr>
              <w:t>注：一人持多项证书不重复得分。</w:t>
            </w:r>
          </w:p>
        </w:tc>
      </w:tr>
      <w:tr>
        <w:tblPrEx>
          <w:tblCellMar>
            <w:top w:w="0" w:type="dxa"/>
            <w:left w:w="0" w:type="dxa"/>
            <w:bottom w:w="0" w:type="dxa"/>
            <w:right w:w="0" w:type="dxa"/>
          </w:tblCellMar>
        </w:tblPrEx>
        <w:trPr>
          <w:trHeight w:val="375" w:hRule="atLeast"/>
          <w:jc w:val="center"/>
        </w:trPr>
        <w:tc>
          <w:tcPr>
            <w:tcW w:w="298"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5</w:t>
            </w:r>
          </w:p>
        </w:tc>
        <w:tc>
          <w:tcPr>
            <w:tcW w:w="60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项目方案设计</w:t>
            </w:r>
          </w:p>
        </w:tc>
        <w:tc>
          <w:tcPr>
            <w:tcW w:w="39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ind w:firstLine="120" w:firstLineChars="50"/>
              <w:jc w:val="center"/>
              <w:rPr>
                <w:rFonts w:ascii="仿宋" w:hAnsi="仿宋" w:eastAsia="仿宋" w:cs="仿宋"/>
                <w:sz w:val="24"/>
              </w:rPr>
            </w:pPr>
            <w:r>
              <w:rPr>
                <w:rFonts w:hint="eastAsia" w:ascii="仿宋" w:hAnsi="仿宋" w:eastAsia="仿宋" w:cs="仿宋"/>
                <w:sz w:val="24"/>
              </w:rPr>
              <w:t>12分</w:t>
            </w:r>
          </w:p>
        </w:tc>
        <w:tc>
          <w:tcPr>
            <w:tcW w:w="371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rPr>
                <w:rFonts w:ascii="仿宋" w:hAnsi="仿宋" w:eastAsia="仿宋" w:cs="仿宋"/>
                <w:sz w:val="24"/>
              </w:rPr>
            </w:pPr>
            <w:r>
              <w:rPr>
                <w:rFonts w:hint="eastAsia" w:ascii="仿宋" w:hAnsi="仿宋" w:eastAsia="仿宋" w:cs="仿宋"/>
                <w:sz w:val="24"/>
              </w:rPr>
              <w:t>1.项目背景及需求分析：投标人对政策背景、信息化现状、目标、需求、问题措施等方面整体情况的分析，评委根据投标文件相关章节的描述情况综合打分，优得2.1-4.0分，良得1.1-2.0分，一般得0.1-1.0分；</w:t>
            </w:r>
          </w:p>
          <w:p>
            <w:pPr>
              <w:spacing w:line="320" w:lineRule="exact"/>
              <w:rPr>
                <w:rFonts w:ascii="仿宋" w:hAnsi="仿宋" w:eastAsia="仿宋" w:cs="仿宋"/>
                <w:sz w:val="24"/>
              </w:rPr>
            </w:pPr>
            <w:r>
              <w:rPr>
                <w:rFonts w:hint="eastAsia" w:ascii="仿宋" w:hAnsi="仿宋" w:eastAsia="仿宋" w:cs="仿宋"/>
                <w:sz w:val="24"/>
              </w:rPr>
              <w:t>2.项目总体设计：投标人能根据项目需求目标提出具有针对性的项目总体设计方案，评委根据投标文件相关章节的描述情况综合打分，优得2.1-4.0分，良得1.1-2.0分，一般得0.1-1.0分；</w:t>
            </w:r>
          </w:p>
          <w:p>
            <w:pPr>
              <w:spacing w:line="320" w:lineRule="exact"/>
              <w:rPr>
                <w:rFonts w:ascii="仿宋" w:hAnsi="仿宋" w:eastAsia="仿宋" w:cs="仿宋"/>
                <w:sz w:val="24"/>
              </w:rPr>
            </w:pPr>
            <w:r>
              <w:rPr>
                <w:rFonts w:hint="eastAsia" w:ascii="仿宋" w:hAnsi="仿宋" w:eastAsia="仿宋" w:cs="仿宋"/>
                <w:sz w:val="24"/>
              </w:rPr>
              <w:t>3.根据投标人提供方案的针对性、可行性、完整性进行综合评审，优得2.1-4.0分，良得1.1-2.0分，一般得0.1-1.0分。</w:t>
            </w:r>
          </w:p>
        </w:tc>
      </w:tr>
      <w:tr>
        <w:tblPrEx>
          <w:tblCellMar>
            <w:top w:w="0" w:type="dxa"/>
            <w:left w:w="0" w:type="dxa"/>
            <w:bottom w:w="0" w:type="dxa"/>
            <w:right w:w="0" w:type="dxa"/>
          </w:tblCellMar>
        </w:tblPrEx>
        <w:trPr>
          <w:trHeight w:val="539" w:hRule="atLeast"/>
          <w:jc w:val="center"/>
        </w:trPr>
        <w:tc>
          <w:tcPr>
            <w:tcW w:w="298"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6</w:t>
            </w:r>
          </w:p>
        </w:tc>
        <w:tc>
          <w:tcPr>
            <w:tcW w:w="60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项目培训</w:t>
            </w:r>
          </w:p>
        </w:tc>
        <w:tc>
          <w:tcPr>
            <w:tcW w:w="39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ind w:firstLine="120" w:firstLineChars="50"/>
              <w:jc w:val="center"/>
              <w:rPr>
                <w:rFonts w:ascii="仿宋" w:hAnsi="仿宋" w:eastAsia="仿宋" w:cs="仿宋"/>
                <w:sz w:val="24"/>
              </w:rPr>
            </w:pPr>
            <w:r>
              <w:rPr>
                <w:rFonts w:hint="eastAsia" w:ascii="仿宋" w:hAnsi="仿宋" w:eastAsia="仿宋" w:cs="仿宋"/>
                <w:sz w:val="24"/>
              </w:rPr>
              <w:t>5分</w:t>
            </w:r>
          </w:p>
        </w:tc>
        <w:tc>
          <w:tcPr>
            <w:tcW w:w="371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rPr>
                <w:rFonts w:ascii="仿宋" w:hAnsi="仿宋" w:eastAsia="仿宋" w:cs="仿宋"/>
                <w:sz w:val="24"/>
              </w:rPr>
            </w:pPr>
            <w:r>
              <w:rPr>
                <w:rFonts w:hint="eastAsia" w:ascii="仿宋" w:hAnsi="仿宋" w:eastAsia="仿宋" w:cs="仿宋"/>
                <w:sz w:val="24"/>
              </w:rPr>
              <w:t>投标人针对项目实施制定有培训方案和培训计划，培训范围至少覆盖DRG信息系统管理人员、操作人员、中层管理者及医院决策者等。查看培训方案和培训计划的完善度、以及对项目需求的满足度和响应性。优得3.1-5.0分，良得1.1-3.0分，一般得0.1-1.0分。</w:t>
            </w:r>
          </w:p>
        </w:tc>
      </w:tr>
      <w:tr>
        <w:tblPrEx>
          <w:tblCellMar>
            <w:top w:w="0" w:type="dxa"/>
            <w:left w:w="0" w:type="dxa"/>
            <w:bottom w:w="0" w:type="dxa"/>
            <w:right w:w="0" w:type="dxa"/>
          </w:tblCellMar>
        </w:tblPrEx>
        <w:trPr>
          <w:trHeight w:val="1034" w:hRule="atLeast"/>
          <w:jc w:val="center"/>
        </w:trPr>
        <w:tc>
          <w:tcPr>
            <w:tcW w:w="298"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7</w:t>
            </w:r>
          </w:p>
        </w:tc>
        <w:tc>
          <w:tcPr>
            <w:tcW w:w="60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系统功能</w:t>
            </w:r>
          </w:p>
        </w:tc>
        <w:tc>
          <w:tcPr>
            <w:tcW w:w="39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ind w:firstLine="120" w:firstLineChars="5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r>
              <w:rPr>
                <w:rFonts w:hint="eastAsia" w:ascii="仿宋" w:hAnsi="仿宋" w:eastAsia="仿宋" w:cs="仿宋"/>
                <w:sz w:val="24"/>
              </w:rPr>
              <w:t>分</w:t>
            </w:r>
          </w:p>
        </w:tc>
        <w:tc>
          <w:tcPr>
            <w:tcW w:w="371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rPr>
                <w:rFonts w:ascii="仿宋" w:hAnsi="仿宋" w:eastAsia="仿宋" w:cs="仿宋"/>
                <w:sz w:val="24"/>
              </w:rPr>
            </w:pPr>
            <w:r>
              <w:rPr>
                <w:rFonts w:hint="eastAsia" w:ascii="仿宋" w:hAnsi="仿宋" w:eastAsia="仿宋" w:cs="仿宋"/>
                <w:sz w:val="24"/>
              </w:rPr>
              <w:t>投标人所投产品具有招标文件技术参数中标注“</w:t>
            </w:r>
            <w:r>
              <w:rPr>
                <w:rFonts w:hint="eastAsia" w:ascii="仿宋" w:hAnsi="仿宋" w:eastAsia="仿宋" w:cs="仿宋"/>
                <w:bCs/>
                <w:sz w:val="24"/>
              </w:rPr>
              <w:t>▲</w:t>
            </w:r>
            <w:r>
              <w:rPr>
                <w:rFonts w:hint="eastAsia" w:ascii="仿宋" w:hAnsi="仿宋" w:eastAsia="仿宋" w:cs="仿宋"/>
                <w:sz w:val="24"/>
              </w:rPr>
              <w:t>”的功能模块（需提供的信息系统截图、方案、合同、证书等相关证明材料复印件并加盖投标人公章）；</w:t>
            </w:r>
          </w:p>
          <w:p>
            <w:pPr>
              <w:spacing w:line="320" w:lineRule="exact"/>
              <w:rPr>
                <w:rFonts w:ascii="仿宋" w:hAnsi="仿宋" w:eastAsia="仿宋" w:cs="仿宋"/>
                <w:sz w:val="24"/>
              </w:rPr>
            </w:pPr>
            <w:r>
              <w:rPr>
                <w:rFonts w:hint="eastAsia" w:ascii="仿宋" w:hAnsi="仿宋" w:eastAsia="仿宋" w:cs="仿宋"/>
                <w:sz w:val="24"/>
              </w:rPr>
              <w:t>如未能提供参数中标注“</w:t>
            </w:r>
            <w:r>
              <w:rPr>
                <w:rFonts w:hint="eastAsia" w:ascii="仿宋" w:hAnsi="仿宋" w:eastAsia="仿宋" w:cs="仿宋"/>
                <w:bCs/>
                <w:sz w:val="24"/>
              </w:rPr>
              <w:t>▲</w:t>
            </w:r>
            <w:r>
              <w:rPr>
                <w:rFonts w:hint="eastAsia" w:ascii="仿宋" w:hAnsi="仿宋" w:eastAsia="仿宋" w:cs="仿宋"/>
                <w:sz w:val="24"/>
              </w:rPr>
              <w:t>”的功能模块的相关证明，依次扣减，每项扣减2分，其他项每项扣减1分。扣完为止。</w:t>
            </w:r>
          </w:p>
        </w:tc>
      </w:tr>
      <w:tr>
        <w:tblPrEx>
          <w:tblCellMar>
            <w:top w:w="0" w:type="dxa"/>
            <w:left w:w="0" w:type="dxa"/>
            <w:bottom w:w="0" w:type="dxa"/>
            <w:right w:w="0" w:type="dxa"/>
          </w:tblCellMar>
        </w:tblPrEx>
        <w:trPr>
          <w:trHeight w:val="468" w:hRule="atLeast"/>
          <w:jc w:val="center"/>
        </w:trPr>
        <w:tc>
          <w:tcPr>
            <w:tcW w:w="298"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8</w:t>
            </w:r>
          </w:p>
        </w:tc>
        <w:tc>
          <w:tcPr>
            <w:tcW w:w="60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spacing w:line="320" w:lineRule="exact"/>
              <w:jc w:val="center"/>
              <w:rPr>
                <w:rFonts w:ascii="仿宋" w:hAnsi="仿宋" w:eastAsia="仿宋" w:cs="仿宋"/>
                <w:sz w:val="24"/>
              </w:rPr>
            </w:pPr>
            <w:r>
              <w:rPr>
                <w:rFonts w:hint="eastAsia" w:ascii="仿宋" w:hAnsi="仿宋" w:eastAsia="仿宋" w:cs="仿宋"/>
                <w:sz w:val="24"/>
              </w:rPr>
              <w:t>服务承诺及措施</w:t>
            </w:r>
          </w:p>
        </w:tc>
        <w:tc>
          <w:tcPr>
            <w:tcW w:w="39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ind w:firstLine="120" w:firstLineChars="50"/>
              <w:jc w:val="center"/>
              <w:rPr>
                <w:rFonts w:ascii="仿宋" w:hAnsi="仿宋" w:eastAsia="仿宋" w:cs="仿宋"/>
                <w:sz w:val="24"/>
              </w:rPr>
            </w:pPr>
            <w:r>
              <w:rPr>
                <w:rFonts w:hint="eastAsia" w:ascii="仿宋" w:hAnsi="仿宋" w:eastAsia="仿宋" w:cs="仿宋"/>
                <w:sz w:val="24"/>
              </w:rPr>
              <w:t>6分</w:t>
            </w:r>
          </w:p>
        </w:tc>
        <w:tc>
          <w:tcPr>
            <w:tcW w:w="3710" w:type="pct"/>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spacing w:line="320" w:lineRule="exact"/>
              <w:rPr>
                <w:rFonts w:ascii="仿宋" w:hAnsi="仿宋" w:eastAsia="仿宋" w:cs="仿宋"/>
                <w:sz w:val="24"/>
              </w:rPr>
            </w:pPr>
            <w:bookmarkStart w:id="11" w:name="_GoBack"/>
            <w:r>
              <w:rPr>
                <w:rFonts w:hint="eastAsia" w:ascii="仿宋" w:hAnsi="仿宋" w:eastAsia="仿宋" w:cs="仿宋"/>
                <w:sz w:val="24"/>
              </w:rPr>
              <w:t>投标人承诺项目实施达到预期目标，提供项目管理及实施方案，对实施人员分工、项目计划和进度，对系统的供货、安装调试、验收和应用系统上线等进行合理安排和规划等方面进行综合评审，优得4.1-6.0分，良得2.1-4.0分，一般得0.1-2.0分。</w:t>
            </w:r>
            <w:bookmarkEnd w:id="11"/>
          </w:p>
        </w:tc>
      </w:tr>
    </w:tbl>
    <w:p>
      <w:pPr>
        <w:spacing w:line="440" w:lineRule="exact"/>
        <w:rPr>
          <w:rFonts w:ascii="仿宋" w:hAnsi="仿宋" w:eastAsia="仿宋" w:cs="仿宋"/>
          <w:b/>
          <w:sz w:val="24"/>
        </w:rPr>
      </w:pPr>
      <w:r>
        <w:rPr>
          <w:rFonts w:hint="eastAsia" w:ascii="仿宋" w:hAnsi="仿宋" w:eastAsia="仿宋" w:cs="仿宋"/>
          <w:b/>
          <w:bCs/>
          <w:iCs/>
          <w:sz w:val="24"/>
        </w:rPr>
        <w:t>2.2价格分（30分）</w:t>
      </w:r>
    </w:p>
    <w:p>
      <w:pPr>
        <w:spacing w:line="440" w:lineRule="exact"/>
        <w:rPr>
          <w:rFonts w:ascii="仿宋" w:hAnsi="仿宋" w:eastAsia="仿宋" w:cs="仿宋"/>
          <w:bCs/>
          <w:iCs/>
          <w:sz w:val="24"/>
        </w:rPr>
      </w:pPr>
      <w:r>
        <w:rPr>
          <w:rFonts w:hint="eastAsia" w:ascii="仿宋" w:hAnsi="仿宋" w:eastAsia="仿宋" w:cs="仿宋"/>
          <w:bCs/>
          <w:iCs/>
          <w:sz w:val="24"/>
        </w:rPr>
        <w:t>2.2.1评标基准价：即满足招标文件要求且投标价格最低的</w:t>
      </w:r>
      <w:r>
        <w:rPr>
          <w:rFonts w:hint="eastAsia" w:ascii="仿宋" w:hAnsi="仿宋" w:eastAsia="仿宋" w:cs="仿宋"/>
          <w:color w:val="000000" w:themeColor="text1"/>
          <w:sz w:val="24"/>
          <w14:textFill>
            <w14:solidFill>
              <w14:schemeClr w14:val="tx1"/>
            </w14:solidFill>
          </w14:textFill>
        </w:rPr>
        <w:t>投标响应人</w:t>
      </w:r>
      <w:r>
        <w:rPr>
          <w:rFonts w:hint="eastAsia" w:ascii="仿宋" w:hAnsi="仿宋" w:eastAsia="仿宋" w:cs="仿宋"/>
          <w:bCs/>
          <w:iCs/>
          <w:sz w:val="24"/>
        </w:rPr>
        <w:t>投标报价为评标基准价，其价格分为满分。</w:t>
      </w:r>
    </w:p>
    <w:p>
      <w:pPr>
        <w:spacing w:line="440" w:lineRule="exact"/>
        <w:rPr>
          <w:rFonts w:ascii="仿宋" w:hAnsi="仿宋" w:eastAsia="仿宋" w:cs="仿宋"/>
          <w:bCs/>
          <w:iCs/>
          <w:sz w:val="24"/>
        </w:rPr>
      </w:pPr>
      <w:r>
        <w:rPr>
          <w:rFonts w:hint="eastAsia" w:ascii="仿宋" w:hAnsi="仿宋" w:eastAsia="仿宋" w:cs="仿宋"/>
          <w:bCs/>
          <w:iCs/>
          <w:sz w:val="24"/>
        </w:rPr>
        <w:t>2.2.2其他投标响应人的价格分统一按照下列公式计算：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sz w:val="24"/>
        </w:rPr>
      </w:pPr>
      <w:r>
        <w:rPr>
          <w:rFonts w:hint="eastAsia" w:ascii="仿宋" w:hAnsi="仿宋" w:eastAsia="仿宋" w:cs="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sz w:val="24"/>
        </w:rPr>
      </w:pPr>
      <w:r>
        <w:rPr>
          <w:rFonts w:hint="eastAsia" w:ascii="仿宋" w:hAnsi="仿宋" w:eastAsia="仿宋" w:cs="仿宋"/>
          <w:bCs/>
          <w:iCs/>
          <w:sz w:val="24"/>
        </w:rPr>
        <w:t>即：投标报价得分=(评标基准价／投标报价)×30</w:t>
      </w:r>
    </w:p>
    <w:bookmarkEnd w:id="5"/>
    <w:bookmarkEnd w:id="6"/>
    <w:bookmarkEnd w:id="7"/>
    <w:bookmarkEnd w:id="8"/>
    <w:p>
      <w:pPr>
        <w:pageBreakBefore/>
        <w:snapToGrid w:val="0"/>
        <w:spacing w:line="360" w:lineRule="auto"/>
        <w:jc w:val="center"/>
        <w:rPr>
          <w:rFonts w:ascii="仿宋" w:hAnsi="仿宋" w:eastAsia="仿宋" w:cs="仿宋"/>
          <w:b/>
          <w:sz w:val="36"/>
          <w:szCs w:val="20"/>
        </w:rPr>
      </w:pPr>
      <w:r>
        <w:rPr>
          <w:rFonts w:hint="eastAsia" w:ascii="仿宋" w:hAnsi="仿宋" w:eastAsia="仿宋" w:cs="仿宋"/>
          <w:b/>
          <w:sz w:val="36"/>
          <w:szCs w:val="20"/>
        </w:rPr>
        <w:t>第六部分</w:t>
      </w:r>
      <w:r>
        <w:rPr>
          <w:rFonts w:hint="eastAsia" w:ascii="仿宋" w:hAnsi="仿宋" w:eastAsia="仿宋" w:cs="仿宋"/>
          <w:b/>
          <w:sz w:val="36"/>
          <w:szCs w:val="36"/>
        </w:rPr>
        <w:t xml:space="preserve">  投标响应文件及其附件格式</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投标响应人按照以下格式编制投标响应文件，并将报价文件、商务技术（资信）文件分别编制成册。</w:t>
      </w:r>
    </w:p>
    <w:p>
      <w:pPr>
        <w:spacing w:line="360" w:lineRule="auto"/>
        <w:ind w:firstLine="480" w:firstLineChars="200"/>
        <w:outlineLvl w:val="0"/>
        <w:rPr>
          <w:rFonts w:ascii="仿宋" w:hAnsi="仿宋" w:eastAsia="仿宋" w:cs="仿宋"/>
          <w:sz w:val="24"/>
        </w:rPr>
      </w:pPr>
    </w:p>
    <w:p>
      <w:pPr>
        <w:spacing w:line="360" w:lineRule="auto"/>
        <w:ind w:firstLine="480" w:firstLineChars="200"/>
        <w:outlineLvl w:val="0"/>
        <w:rPr>
          <w:rFonts w:ascii="仿宋" w:hAnsi="仿宋" w:eastAsia="仿宋" w:cs="仿宋"/>
          <w:sz w:val="24"/>
        </w:rPr>
      </w:pPr>
    </w:p>
    <w:p>
      <w:pPr>
        <w:spacing w:line="360" w:lineRule="auto"/>
        <w:ind w:firstLine="480" w:firstLineChars="200"/>
        <w:outlineLvl w:val="0"/>
        <w:rPr>
          <w:rFonts w:ascii="仿宋" w:hAnsi="仿宋" w:eastAsia="仿宋" w:cs="仿宋"/>
          <w:sz w:val="24"/>
        </w:rPr>
      </w:pPr>
    </w:p>
    <w:p>
      <w:pPr>
        <w:spacing w:line="360" w:lineRule="auto"/>
        <w:ind w:firstLine="480" w:firstLineChars="200"/>
        <w:outlineLvl w:val="0"/>
        <w:rPr>
          <w:rFonts w:ascii="仿宋" w:hAnsi="仿宋" w:eastAsia="仿宋" w:cs="仿宋"/>
          <w:sz w:val="24"/>
        </w:rPr>
      </w:pPr>
    </w:p>
    <w:p>
      <w:pPr>
        <w:spacing w:line="360" w:lineRule="auto"/>
        <w:ind w:firstLine="480" w:firstLineChars="200"/>
        <w:outlineLvl w:val="0"/>
        <w:rPr>
          <w:rFonts w:ascii="仿宋" w:hAnsi="仿宋" w:eastAsia="仿宋" w:cs="仿宋"/>
          <w:sz w:val="24"/>
        </w:rPr>
      </w:pPr>
    </w:p>
    <w:p>
      <w:pPr>
        <w:snapToGrid w:val="0"/>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outlineLvl w:val="0"/>
        <w:rPr>
          <w:rFonts w:ascii="仿宋" w:hAnsi="仿宋" w:eastAsia="仿宋" w:cs="仿宋"/>
          <w:kern w:val="0"/>
          <w:sz w:val="24"/>
        </w:rPr>
      </w:pPr>
      <w:r>
        <w:rPr>
          <w:rFonts w:hint="eastAsia" w:ascii="仿宋" w:hAnsi="仿宋" w:eastAsia="仿宋" w:cs="仿宋"/>
          <w:kern w:val="0"/>
          <w:sz w:val="24"/>
        </w:rPr>
        <w:t>（1）投标响应函…………………………………………………………（页码）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（2）开标一览表…………………………</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kern w:val="0"/>
          <w:sz w:val="24"/>
        </w:rPr>
        <w:t>…………………………（页码）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（3）中小企业声明函（如有）…………………………………………（页码）</w:t>
      </w:r>
    </w:p>
    <w:p>
      <w:pPr>
        <w:spacing w:line="360" w:lineRule="auto"/>
        <w:outlineLvl w:val="0"/>
        <w:rPr>
          <w:rFonts w:ascii="仿宋" w:hAnsi="仿宋" w:eastAsia="仿宋" w:cs="仿宋"/>
          <w:b/>
          <w:sz w:val="36"/>
          <w:szCs w:val="36"/>
        </w:rPr>
      </w:pPr>
      <w:r>
        <w:rPr>
          <w:rFonts w:hint="eastAsia" w:ascii="仿宋" w:hAnsi="仿宋" w:eastAsia="仿宋" w:cs="仿宋"/>
          <w:sz w:val="24"/>
        </w:rPr>
        <w:t>（4）残疾人福利性单位声明函</w:t>
      </w:r>
      <w:r>
        <w:rPr>
          <w:rFonts w:hint="eastAsia" w:ascii="仿宋" w:hAnsi="仿宋" w:eastAsia="仿宋" w:cs="仿宋"/>
          <w:kern w:val="0"/>
          <w:sz w:val="24"/>
        </w:rPr>
        <w:t>（如有）………………………………（页码）</w:t>
      </w:r>
    </w:p>
    <w:p>
      <w:pPr>
        <w:pStyle w:val="19"/>
        <w:spacing w:line="800" w:lineRule="atLeast"/>
        <w:ind w:left="0" w:leftChars="0"/>
        <w:rPr>
          <w:rFonts w:ascii="仿宋" w:hAnsi="仿宋" w:eastAsia="仿宋" w:cs="仿宋"/>
          <w:b/>
          <w:sz w:val="36"/>
          <w:szCs w:val="36"/>
        </w:rPr>
      </w:pPr>
    </w:p>
    <w:p>
      <w:pPr>
        <w:pStyle w:val="19"/>
        <w:spacing w:line="800" w:lineRule="atLeast"/>
        <w:ind w:left="0" w:leftChars="0"/>
        <w:rPr>
          <w:rFonts w:ascii="仿宋" w:hAnsi="仿宋" w:eastAsia="仿宋" w:cs="仿宋"/>
          <w:b/>
          <w:sz w:val="36"/>
          <w:szCs w:val="36"/>
        </w:rPr>
      </w:pPr>
    </w:p>
    <w:p>
      <w:pPr>
        <w:pStyle w:val="19"/>
        <w:spacing w:line="800" w:lineRule="atLeast"/>
        <w:ind w:left="0" w:leftChars="0"/>
        <w:rPr>
          <w:rFonts w:ascii="仿宋" w:hAnsi="仿宋" w:eastAsia="仿宋" w:cs="仿宋"/>
          <w:b/>
          <w:sz w:val="36"/>
          <w:szCs w:val="36"/>
        </w:rPr>
      </w:pPr>
    </w:p>
    <w:p>
      <w:pPr>
        <w:rPr>
          <w:rFonts w:ascii="仿宋" w:hAnsi="仿宋" w:eastAsia="仿宋" w:cs="仿宋"/>
          <w:b/>
          <w:sz w:val="30"/>
          <w:szCs w:val="30"/>
        </w:rPr>
      </w:pPr>
    </w:p>
    <w:p>
      <w:pPr>
        <w:rPr>
          <w:rFonts w:ascii="仿宋" w:hAnsi="仿宋" w:eastAsia="仿宋" w:cs="仿宋"/>
          <w:b/>
          <w:sz w:val="30"/>
          <w:szCs w:val="30"/>
        </w:rPr>
      </w:pPr>
    </w:p>
    <w:p>
      <w:pPr>
        <w:pageBreakBefore/>
        <w:rPr>
          <w:rFonts w:ascii="仿宋" w:hAnsi="仿宋" w:eastAsia="仿宋" w:cs="仿宋"/>
          <w:b/>
          <w:sz w:val="30"/>
          <w:szCs w:val="30"/>
        </w:rPr>
      </w:pPr>
      <w:r>
        <w:rPr>
          <w:rFonts w:hint="eastAsia" w:ascii="仿宋" w:hAnsi="仿宋" w:eastAsia="仿宋" w:cs="仿宋"/>
          <w:b/>
          <w:sz w:val="30"/>
          <w:szCs w:val="30"/>
        </w:rPr>
        <w:t>1、投标响应函（格式）</w:t>
      </w:r>
    </w:p>
    <w:p>
      <w:pPr>
        <w:pStyle w:val="69"/>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b/>
          <w:bCs/>
          <w:szCs w:val="24"/>
          <w:u w:val="single"/>
        </w:rPr>
        <w:t>（采购单位名称）、（采购代理机构名称）</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根据贵方招标文件（</w:t>
      </w:r>
      <w:r>
        <w:rPr>
          <w:rFonts w:hint="eastAsia" w:ascii="仿宋" w:hAnsi="仿宋" w:eastAsia="仿宋" w:cs="仿宋"/>
          <w:b/>
          <w:szCs w:val="24"/>
          <w:u w:val="single"/>
        </w:rPr>
        <w:t xml:space="preserve">填写招标编号：    </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代表投标响应人</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提交投标响应文件。</w:t>
      </w:r>
    </w:p>
    <w:p>
      <w:pPr>
        <w:pStyle w:val="69"/>
        <w:spacing w:afterLines="0" w:line="440" w:lineRule="exact"/>
        <w:ind w:firstLine="480"/>
        <w:rPr>
          <w:rFonts w:ascii="仿宋_GB2312" w:hAnsi="宋体" w:eastAsia="仿宋_GB2312"/>
          <w:szCs w:val="24"/>
        </w:rPr>
      </w:pPr>
      <w:r>
        <w:rPr>
          <w:rFonts w:hint="eastAsia" w:ascii="仿宋_GB2312" w:hAnsi="宋体" w:eastAsia="仿宋_GB2312"/>
          <w:szCs w:val="24"/>
        </w:rPr>
        <w:t>我方已完全明白招标文件的所有条款要求，兹声明同意如下：</w:t>
      </w:r>
    </w:p>
    <w:p>
      <w:pPr>
        <w:pStyle w:val="14"/>
        <w:tabs>
          <w:tab w:val="clear" w:pos="1697"/>
        </w:tabs>
        <w:spacing w:afterLines="0" w:line="440" w:lineRule="exact"/>
        <w:ind w:left="0" w:firstLine="480" w:firstLineChars="200"/>
        <w:rPr>
          <w:rFonts w:ascii="仿宋_GB2312" w:hAnsi="宋体" w:eastAsia="仿宋_GB2312"/>
          <w:szCs w:val="24"/>
        </w:rPr>
      </w:pPr>
      <w:r>
        <w:rPr>
          <w:rFonts w:hint="eastAsia" w:ascii="仿宋_GB2312" w:hAnsi="宋体" w:eastAsia="仿宋_GB2312"/>
          <w:szCs w:val="24"/>
        </w:rPr>
        <w:t>1.</w:t>
      </w:r>
      <w:r>
        <w:rPr>
          <w:rFonts w:hint="eastAsia" w:ascii="仿宋_GB2312" w:hAnsi="仿宋" w:eastAsia="仿宋_GB2312" w:cs="仿宋_GB2312"/>
        </w:rPr>
        <w:t>我方同意在投标响应人</w:t>
      </w:r>
      <w:r>
        <w:rPr>
          <w:rFonts w:hint="eastAsia" w:ascii="仿宋_GB2312" w:hAnsi="仿宋" w:eastAsia="仿宋_GB2312" w:cs="仿宋_GB2312"/>
          <w:kern w:val="44"/>
        </w:rPr>
        <w:t>须知</w:t>
      </w:r>
      <w:r>
        <w:rPr>
          <w:rFonts w:hint="eastAsia" w:ascii="仿宋_GB2312" w:hAnsi="仿宋" w:eastAsia="仿宋_GB2312" w:cs="仿宋_GB2312"/>
        </w:rPr>
        <w:t>规定的开标日期起遵守本投标文件中的承诺且在投标有效期满之前均具有约束力</w:t>
      </w:r>
      <w:r>
        <w:rPr>
          <w:rFonts w:hint="eastAsia" w:ascii="仿宋_GB2312" w:hAnsi="宋体" w:eastAsia="仿宋_GB2312"/>
          <w:szCs w:val="24"/>
        </w:rPr>
        <w:t>。</w:t>
      </w:r>
    </w:p>
    <w:p>
      <w:pPr>
        <w:pStyle w:val="69"/>
        <w:spacing w:afterLines="0" w:line="440" w:lineRule="exact"/>
        <w:ind w:firstLine="480"/>
        <w:rPr>
          <w:rFonts w:ascii="仿宋_GB2312" w:hAnsi="宋体" w:eastAsia="仿宋_GB2312"/>
          <w:szCs w:val="24"/>
        </w:rPr>
      </w:pPr>
      <w:r>
        <w:rPr>
          <w:rFonts w:hint="eastAsia" w:ascii="仿宋_GB2312" w:hAnsi="宋体" w:eastAsia="仿宋_GB2312"/>
          <w:szCs w:val="24"/>
        </w:rPr>
        <w:t>2.我方承诺已经具备《中华人民共和国政府采购法》中规定的参加政府采购活动的供应商应当具备的条件。</w:t>
      </w:r>
    </w:p>
    <w:p>
      <w:pPr>
        <w:pStyle w:val="69"/>
        <w:spacing w:afterLines="0" w:line="440" w:lineRule="exact"/>
        <w:ind w:firstLine="480"/>
        <w:rPr>
          <w:rFonts w:ascii="仿宋_GB2312" w:eastAsia="仿宋_GB2312"/>
        </w:rPr>
      </w:pPr>
      <w:r>
        <w:rPr>
          <w:rFonts w:hint="eastAsia" w:ascii="仿宋_GB2312" w:hAnsi="宋体" w:eastAsia="仿宋_GB2312"/>
          <w:szCs w:val="24"/>
        </w:rPr>
        <w:t>3.</w:t>
      </w:r>
      <w:r>
        <w:rPr>
          <w:rFonts w:hint="eastAsia" w:ascii="仿宋_GB2312" w:eastAsia="仿宋_GB2312"/>
        </w:rPr>
        <w:t>本公司投标文件中填列的技术参数、配置、服务、数量等相关内容都是真实、准确的。保证在本次项目中所提供的资料全部真实和合法。同意向绍兴市嘉华项目管理有限公司提供可能另外要求的与投标有关的任何数据或资料。</w:t>
      </w:r>
    </w:p>
    <w:p>
      <w:pPr>
        <w:pStyle w:val="69"/>
        <w:spacing w:afterLines="0" w:line="440" w:lineRule="exact"/>
        <w:ind w:firstLine="480"/>
        <w:rPr>
          <w:rFonts w:ascii="仿宋_GB2312" w:hAnsi="宋体" w:eastAsia="仿宋_GB2312"/>
          <w:szCs w:val="24"/>
        </w:rPr>
      </w:pPr>
      <w:r>
        <w:rPr>
          <w:rFonts w:hint="eastAsia" w:ascii="仿宋_GB2312" w:hAnsi="宋体" w:eastAsia="仿宋_GB2312"/>
          <w:szCs w:val="24"/>
        </w:rPr>
        <w:t>4.我方理解贵方将不受你们所收到的最低报价的约束。</w:t>
      </w:r>
    </w:p>
    <w:p>
      <w:pPr>
        <w:pStyle w:val="14"/>
        <w:tabs>
          <w:tab w:val="clear" w:pos="1697"/>
        </w:tabs>
        <w:spacing w:afterLines="0" w:line="440" w:lineRule="exact"/>
        <w:ind w:left="0" w:firstLine="480" w:firstLineChars="200"/>
        <w:rPr>
          <w:rFonts w:ascii="仿宋_GB2312" w:hAnsi="宋体" w:eastAsia="仿宋_GB2312"/>
          <w:szCs w:val="24"/>
        </w:rPr>
      </w:pPr>
      <w:r>
        <w:rPr>
          <w:rFonts w:hint="eastAsia" w:ascii="仿宋_GB2312" w:hAnsi="宋体" w:eastAsia="仿宋_GB2312"/>
        </w:rPr>
        <w:t>5.</w:t>
      </w:r>
      <w:r>
        <w:rPr>
          <w:rFonts w:hint="eastAsia" w:ascii="仿宋_GB2312" w:hAnsi="宋体" w:eastAsia="仿宋_GB2312"/>
          <w:szCs w:val="24"/>
        </w:rPr>
        <w:t>本投标自开标之日（投标截止之日）起90天内有效。</w:t>
      </w:r>
    </w:p>
    <w:p>
      <w:pPr>
        <w:pStyle w:val="69"/>
        <w:spacing w:afterLines="0" w:line="440" w:lineRule="exact"/>
        <w:ind w:firstLine="480"/>
        <w:rPr>
          <w:rFonts w:ascii="仿宋_GB2312" w:hAnsi="仿宋_GB2312" w:eastAsia="仿宋_GB2312" w:cs="仿宋_GB2312"/>
        </w:rPr>
      </w:pPr>
      <w:r>
        <w:rPr>
          <w:rFonts w:hint="eastAsia" w:ascii="仿宋_GB2312" w:hAnsi="宋体" w:eastAsia="仿宋_GB2312"/>
          <w:szCs w:val="24"/>
        </w:rPr>
        <w:t>6</w:t>
      </w:r>
      <w:r>
        <w:rPr>
          <w:rFonts w:hint="eastAsia" w:ascii="仿宋_GB2312" w:hAnsi="仿宋_GB2312" w:eastAsia="仿宋_GB2312" w:cs="仿宋_GB2312"/>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a)提供虚假材料谋取中标、成交的；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b)采取不正当手段诋毁、排挤其他供应商的；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c)与采购人、其它供应商或者采购代理机构恶意串通的；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e)在招标采购过程中与采购人进行协商谈判的；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f)拒绝有关部门监督检查或提供虚假情况的。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pStyle w:val="69"/>
        <w:spacing w:afterLines="0" w:line="440" w:lineRule="exact"/>
        <w:ind w:firstLine="480"/>
        <w:rPr>
          <w:rFonts w:ascii="仿宋_GB2312" w:hAnsi="宋体" w:eastAsia="仿宋_GB2312"/>
          <w:szCs w:val="24"/>
        </w:rPr>
      </w:pPr>
      <w:r>
        <w:rPr>
          <w:rFonts w:hint="eastAsia" w:ascii="仿宋_GB2312" w:hAnsi="宋体" w:eastAsia="仿宋_GB2312"/>
          <w:szCs w:val="24"/>
        </w:rPr>
        <w:t>地址：　　　　　　　　　　　　　　　邮政编码：</w:t>
      </w:r>
    </w:p>
    <w:p>
      <w:pPr>
        <w:pStyle w:val="69"/>
        <w:spacing w:afterLines="0" w:line="440" w:lineRule="exact"/>
        <w:ind w:firstLine="480"/>
        <w:rPr>
          <w:rFonts w:ascii="仿宋_GB2312" w:hAnsi="宋体" w:eastAsia="仿宋_GB2312"/>
          <w:szCs w:val="24"/>
        </w:rPr>
      </w:pPr>
      <w:r>
        <w:rPr>
          <w:rFonts w:hint="eastAsia" w:ascii="仿宋_GB2312" w:hAnsi="宋体" w:eastAsia="仿宋_GB2312"/>
          <w:szCs w:val="24"/>
        </w:rPr>
        <w:t>电话：                              传真：</w:t>
      </w:r>
    </w:p>
    <w:p>
      <w:pPr>
        <w:pStyle w:val="69"/>
        <w:spacing w:afterLines="0" w:line="440" w:lineRule="exact"/>
        <w:ind w:firstLine="480"/>
        <w:rPr>
          <w:rFonts w:ascii="仿宋" w:hAnsi="仿宋" w:eastAsia="仿宋" w:cs="仿宋"/>
          <w:szCs w:val="24"/>
        </w:rPr>
      </w:pPr>
      <w:r>
        <w:rPr>
          <w:rFonts w:hint="eastAsia" w:ascii="仿宋_GB2312" w:hAnsi="宋体" w:eastAsia="仿宋_GB2312"/>
          <w:szCs w:val="24"/>
        </w:rPr>
        <w:t>开户银行：                          帐号：</w:t>
      </w:r>
    </w:p>
    <w:p>
      <w:pPr>
        <w:pStyle w:val="69"/>
        <w:spacing w:afterLines="0" w:line="440" w:lineRule="exact"/>
        <w:ind w:firstLine="480"/>
        <w:rPr>
          <w:rFonts w:ascii="仿宋" w:hAnsi="仿宋" w:eastAsia="仿宋" w:cs="仿宋"/>
          <w:szCs w:val="24"/>
        </w:rPr>
      </w:pPr>
      <w:r>
        <w:rPr>
          <w:rFonts w:hint="eastAsia" w:ascii="仿宋" w:hAnsi="仿宋" w:eastAsia="仿宋" w:cs="仿宋"/>
          <w:szCs w:val="24"/>
        </w:rPr>
        <w:t>投标响应人(电子签章)：</w:t>
      </w:r>
    </w:p>
    <w:p>
      <w:pPr>
        <w:pStyle w:val="69"/>
        <w:spacing w:afterLines="0" w:line="440" w:lineRule="exact"/>
        <w:ind w:firstLine="480"/>
        <w:rPr>
          <w:rFonts w:ascii="仿宋" w:hAnsi="仿宋" w:eastAsia="仿宋" w:cs="仿宋"/>
          <w:b/>
          <w:sz w:val="30"/>
          <w:szCs w:val="30"/>
        </w:rPr>
      </w:pPr>
      <w:r>
        <w:rPr>
          <w:rFonts w:hint="eastAsia" w:ascii="仿宋" w:hAnsi="仿宋" w:eastAsia="仿宋" w:cs="仿宋"/>
          <w:szCs w:val="24"/>
        </w:rPr>
        <w:t>法定代表人或其授权代表(签字或签章)：　　　　　　　日期：   年  月  日</w:t>
      </w: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2、开标一览表（格式）</w:t>
      </w:r>
    </w:p>
    <w:p>
      <w:pPr>
        <w:spacing w:line="400" w:lineRule="exact"/>
        <w:rPr>
          <w:rFonts w:ascii="仿宋" w:hAnsi="仿宋" w:eastAsia="仿宋" w:cs="仿宋"/>
          <w:sz w:val="24"/>
        </w:rPr>
      </w:pPr>
    </w:p>
    <w:p>
      <w:pPr>
        <w:spacing w:line="400" w:lineRule="exact"/>
        <w:rPr>
          <w:rFonts w:ascii="仿宋" w:hAnsi="仿宋" w:eastAsia="仿宋" w:cs="仿宋"/>
          <w:sz w:val="24"/>
          <w:u w:val="single"/>
        </w:rPr>
      </w:pPr>
      <w:r>
        <w:rPr>
          <w:rFonts w:hint="eastAsia" w:ascii="仿宋" w:hAnsi="仿宋" w:eastAsia="仿宋" w:cs="仿宋"/>
          <w:sz w:val="24"/>
        </w:rPr>
        <w:t>投标响应人名称：</w:t>
      </w:r>
      <w:r>
        <w:rPr>
          <w:rFonts w:hint="eastAsia" w:ascii="仿宋" w:hAnsi="仿宋" w:eastAsia="仿宋" w:cs="仿宋"/>
          <w:sz w:val="24"/>
          <w:u w:val="single"/>
        </w:rPr>
        <w:t xml:space="preserve">                        </w:t>
      </w:r>
    </w:p>
    <w:p>
      <w:pPr>
        <w:snapToGrid w:val="0"/>
        <w:spacing w:line="400" w:lineRule="exact"/>
        <w:rPr>
          <w:rFonts w:ascii="仿宋" w:hAnsi="仿宋" w:eastAsia="仿宋" w:cs="仿宋"/>
          <w:sz w:val="24"/>
          <w:u w:val="single"/>
        </w:rPr>
      </w:pPr>
      <w:r>
        <w:rPr>
          <w:rFonts w:hint="eastAsia" w:ascii="仿宋" w:hAnsi="仿宋" w:eastAsia="仿宋" w:cs="仿宋"/>
          <w:sz w:val="24"/>
        </w:rPr>
        <w:t>标    项：</w:t>
      </w:r>
      <w:r>
        <w:rPr>
          <w:rFonts w:hint="eastAsia" w:ascii="仿宋" w:hAnsi="仿宋" w:eastAsia="仿宋" w:cs="仿宋"/>
          <w:sz w:val="24"/>
          <w:u w:val="single"/>
        </w:rPr>
        <w:t xml:space="preserve">                          </w:t>
      </w:r>
    </w:p>
    <w:p>
      <w:pPr>
        <w:snapToGrid w:val="0"/>
        <w:spacing w:line="400" w:lineRule="exact"/>
        <w:rPr>
          <w:rFonts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pPr>
        <w:spacing w:line="440" w:lineRule="exact"/>
        <w:jc w:val="left"/>
        <w:rPr>
          <w:rFonts w:ascii="仿宋" w:hAnsi="仿宋" w:eastAsia="仿宋" w:cs="仿宋"/>
          <w:sz w:val="24"/>
        </w:rPr>
      </w:pPr>
      <w:r>
        <w:rPr>
          <w:rFonts w:hint="eastAsia" w:ascii="仿宋" w:hAnsi="仿宋" w:eastAsia="仿宋" w:cs="仿宋"/>
          <w:sz w:val="24"/>
        </w:rPr>
        <w:t xml:space="preserve">                                                            单位：元</w:t>
      </w:r>
    </w:p>
    <w:tbl>
      <w:tblPr>
        <w:tblStyle w:val="41"/>
        <w:tblW w:w="89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080"/>
        <w:gridCol w:w="1261"/>
        <w:gridCol w:w="900"/>
        <w:gridCol w:w="720"/>
        <w:gridCol w:w="1440"/>
        <w:gridCol w:w="540"/>
        <w:gridCol w:w="540"/>
        <w:gridCol w:w="720"/>
        <w:gridCol w:w="10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tabs>
                <w:tab w:val="left" w:pos="540"/>
              </w:tabs>
              <w:adjustRightInd w:val="0"/>
              <w:snapToGrid w:val="0"/>
              <w:jc w:val="center"/>
              <w:rPr>
                <w:rFonts w:ascii="仿宋" w:hAnsi="仿宋" w:eastAsia="仿宋" w:cs="仿宋"/>
                <w:spacing w:val="20"/>
                <w:sz w:val="18"/>
                <w:szCs w:val="18"/>
              </w:rPr>
            </w:pPr>
            <w:r>
              <w:rPr>
                <w:rFonts w:hint="eastAsia" w:ascii="仿宋" w:hAnsi="仿宋" w:eastAsia="仿宋" w:cs="仿宋"/>
                <w:spacing w:val="20"/>
                <w:sz w:val="18"/>
                <w:szCs w:val="18"/>
              </w:rPr>
              <w:t>序号</w:t>
            </w:r>
          </w:p>
        </w:tc>
        <w:tc>
          <w:tcPr>
            <w:tcW w:w="1080" w:type="dxa"/>
            <w:tcBorders>
              <w:right w:val="single" w:color="auto" w:sz="4" w:space="0"/>
            </w:tcBorders>
            <w:vAlign w:val="center"/>
          </w:tcPr>
          <w:p>
            <w:pPr>
              <w:adjustRightInd w:val="0"/>
              <w:snapToGrid w:val="0"/>
              <w:ind w:left="-107" w:leftChars="-51" w:right="-107" w:rightChars="-51" w:firstLine="2"/>
              <w:jc w:val="center"/>
              <w:rPr>
                <w:rFonts w:ascii="仿宋" w:hAnsi="仿宋" w:eastAsia="仿宋" w:cs="仿宋"/>
                <w:spacing w:val="20"/>
                <w:sz w:val="18"/>
                <w:szCs w:val="18"/>
              </w:rPr>
            </w:pPr>
            <w:r>
              <w:rPr>
                <w:rFonts w:hint="eastAsia" w:ascii="仿宋" w:hAnsi="仿宋" w:eastAsia="仿宋" w:cs="仿宋"/>
                <w:spacing w:val="20"/>
                <w:sz w:val="18"/>
                <w:szCs w:val="18"/>
              </w:rPr>
              <w:t>名称</w:t>
            </w:r>
          </w:p>
        </w:tc>
        <w:tc>
          <w:tcPr>
            <w:tcW w:w="1261" w:type="dxa"/>
            <w:tcBorders>
              <w:left w:val="single" w:color="auto" w:sz="4" w:space="0"/>
            </w:tcBorders>
            <w:vAlign w:val="center"/>
          </w:tcPr>
          <w:p>
            <w:pPr>
              <w:adjustRightInd w:val="0"/>
              <w:snapToGrid w:val="0"/>
              <w:ind w:left="-107" w:leftChars="-51" w:right="-107" w:rightChars="-51"/>
              <w:rPr>
                <w:rFonts w:ascii="仿宋" w:hAnsi="仿宋" w:eastAsia="仿宋" w:cs="仿宋"/>
                <w:spacing w:val="20"/>
                <w:sz w:val="18"/>
                <w:szCs w:val="18"/>
              </w:rPr>
            </w:pPr>
            <w:r>
              <w:rPr>
                <w:rFonts w:hint="eastAsia" w:ascii="仿宋" w:hAnsi="仿宋" w:eastAsia="仿宋" w:cs="仿宋"/>
                <w:spacing w:val="20"/>
                <w:sz w:val="18"/>
                <w:szCs w:val="18"/>
              </w:rPr>
              <w:t>货物的制造商或服务的提供商</w:t>
            </w:r>
          </w:p>
        </w:tc>
        <w:tc>
          <w:tcPr>
            <w:tcW w:w="900" w:type="dxa"/>
            <w:vAlign w:val="center"/>
          </w:tcPr>
          <w:p>
            <w:pPr>
              <w:adjustRightInd w:val="0"/>
              <w:snapToGrid w:val="0"/>
              <w:ind w:left="-107" w:leftChars="-51" w:right="-107" w:rightChars="-51" w:firstLine="1"/>
              <w:rPr>
                <w:rFonts w:ascii="仿宋" w:hAnsi="仿宋" w:eastAsia="仿宋" w:cs="仿宋"/>
                <w:spacing w:val="20"/>
                <w:sz w:val="18"/>
                <w:szCs w:val="18"/>
              </w:rPr>
            </w:pPr>
            <w:r>
              <w:rPr>
                <w:rFonts w:hint="eastAsia" w:ascii="仿宋" w:hAnsi="仿宋" w:eastAsia="仿宋" w:cs="仿宋"/>
                <w:spacing w:val="20"/>
                <w:sz w:val="18"/>
                <w:szCs w:val="18"/>
              </w:rPr>
              <w:t>品牌（如有）</w:t>
            </w:r>
          </w:p>
        </w:tc>
        <w:tc>
          <w:tcPr>
            <w:tcW w:w="720" w:type="dxa"/>
            <w:vAlign w:val="center"/>
          </w:tcPr>
          <w:p>
            <w:pPr>
              <w:adjustRightInd w:val="0"/>
              <w:snapToGrid w:val="0"/>
              <w:ind w:left="-107" w:leftChars="-51" w:right="-107" w:rightChars="-51"/>
              <w:jc w:val="center"/>
              <w:rPr>
                <w:rFonts w:ascii="仿宋" w:hAnsi="仿宋" w:eastAsia="仿宋" w:cs="仿宋"/>
                <w:spacing w:val="20"/>
                <w:sz w:val="18"/>
                <w:szCs w:val="18"/>
              </w:rPr>
            </w:pPr>
            <w:r>
              <w:rPr>
                <w:rFonts w:hint="eastAsia" w:ascii="仿宋" w:hAnsi="仿宋" w:eastAsia="仿宋" w:cs="仿宋"/>
                <w:spacing w:val="20"/>
                <w:sz w:val="18"/>
                <w:szCs w:val="18"/>
              </w:rPr>
              <w:t>数量</w:t>
            </w:r>
          </w:p>
        </w:tc>
        <w:tc>
          <w:tcPr>
            <w:tcW w:w="1440" w:type="dxa"/>
            <w:vAlign w:val="center"/>
          </w:tcPr>
          <w:p>
            <w:pPr>
              <w:adjustRightInd w:val="0"/>
              <w:snapToGrid w:val="0"/>
              <w:ind w:left="-107" w:leftChars="-51" w:right="-107" w:rightChars="-51" w:firstLine="1"/>
              <w:jc w:val="center"/>
              <w:rPr>
                <w:rFonts w:ascii="仿宋" w:hAnsi="仿宋" w:eastAsia="仿宋" w:cs="仿宋"/>
                <w:spacing w:val="20"/>
                <w:sz w:val="18"/>
                <w:szCs w:val="18"/>
              </w:rPr>
            </w:pPr>
            <w:r>
              <w:rPr>
                <w:rFonts w:hint="eastAsia" w:ascii="仿宋" w:hAnsi="仿宋" w:eastAsia="仿宋" w:cs="仿宋"/>
                <w:spacing w:val="20"/>
                <w:sz w:val="18"/>
                <w:szCs w:val="18"/>
              </w:rPr>
              <w:t>型号和规格</w:t>
            </w:r>
            <w:r>
              <w:rPr>
                <w:rFonts w:hint="eastAsia" w:ascii="仿宋" w:hAnsi="仿宋" w:eastAsia="仿宋" w:cs="仿宋"/>
                <w:b/>
                <w:sz w:val="18"/>
                <w:szCs w:val="18"/>
              </w:rPr>
              <w:t>（或具体服务）</w:t>
            </w:r>
          </w:p>
        </w:tc>
        <w:tc>
          <w:tcPr>
            <w:tcW w:w="540" w:type="dxa"/>
            <w:tcBorders>
              <w:right w:val="single" w:color="auto" w:sz="4" w:space="0"/>
            </w:tcBorders>
            <w:vAlign w:val="center"/>
          </w:tcPr>
          <w:p>
            <w:pPr>
              <w:adjustRightInd w:val="0"/>
              <w:snapToGrid w:val="0"/>
              <w:ind w:left="-107" w:leftChars="-51" w:right="-107" w:rightChars="-51" w:firstLine="1"/>
              <w:jc w:val="center"/>
              <w:rPr>
                <w:rFonts w:ascii="仿宋" w:hAnsi="仿宋" w:eastAsia="仿宋" w:cs="仿宋"/>
                <w:spacing w:val="20"/>
                <w:sz w:val="18"/>
                <w:szCs w:val="18"/>
              </w:rPr>
            </w:pPr>
            <w:r>
              <w:rPr>
                <w:rFonts w:hint="eastAsia" w:ascii="仿宋" w:hAnsi="仿宋" w:eastAsia="仿宋" w:cs="仿宋"/>
                <w:spacing w:val="20"/>
                <w:sz w:val="18"/>
                <w:szCs w:val="18"/>
              </w:rPr>
              <w:t>单价</w:t>
            </w:r>
          </w:p>
        </w:tc>
        <w:tc>
          <w:tcPr>
            <w:tcW w:w="540" w:type="dxa"/>
            <w:tcBorders>
              <w:left w:val="single" w:color="auto" w:sz="4" w:space="0"/>
            </w:tcBorders>
            <w:vAlign w:val="center"/>
          </w:tcPr>
          <w:p>
            <w:pPr>
              <w:adjustRightInd w:val="0"/>
              <w:snapToGrid w:val="0"/>
              <w:ind w:left="-107" w:leftChars="-51" w:right="-107" w:rightChars="-51" w:firstLine="1"/>
              <w:jc w:val="center"/>
              <w:rPr>
                <w:rFonts w:ascii="仿宋" w:hAnsi="仿宋" w:eastAsia="仿宋" w:cs="仿宋"/>
                <w:spacing w:val="20"/>
                <w:sz w:val="18"/>
                <w:szCs w:val="18"/>
              </w:rPr>
            </w:pPr>
            <w:r>
              <w:rPr>
                <w:rFonts w:hint="eastAsia" w:ascii="仿宋" w:hAnsi="仿宋" w:eastAsia="仿宋" w:cs="仿宋"/>
                <w:spacing w:val="20"/>
                <w:sz w:val="18"/>
                <w:szCs w:val="18"/>
              </w:rPr>
              <w:t>总价</w:t>
            </w:r>
          </w:p>
        </w:tc>
        <w:tc>
          <w:tcPr>
            <w:tcW w:w="720" w:type="dxa"/>
            <w:vAlign w:val="center"/>
          </w:tcPr>
          <w:p>
            <w:pPr>
              <w:adjustRightInd w:val="0"/>
              <w:snapToGrid w:val="0"/>
              <w:ind w:left="0" w:leftChars="-51" w:right="-107" w:rightChars="-51" w:hanging="107" w:hangingChars="49"/>
              <w:jc w:val="center"/>
              <w:rPr>
                <w:rFonts w:ascii="仿宋" w:hAnsi="仿宋" w:eastAsia="仿宋" w:cs="仿宋"/>
                <w:spacing w:val="20"/>
                <w:sz w:val="18"/>
                <w:szCs w:val="18"/>
              </w:rPr>
            </w:pPr>
            <w:r>
              <w:rPr>
                <w:rFonts w:hint="eastAsia" w:ascii="仿宋" w:hAnsi="仿宋" w:eastAsia="仿宋" w:cs="仿宋"/>
                <w:spacing w:val="20"/>
                <w:sz w:val="18"/>
                <w:szCs w:val="18"/>
              </w:rPr>
              <w:t>交货期</w:t>
            </w:r>
          </w:p>
        </w:tc>
        <w:tc>
          <w:tcPr>
            <w:tcW w:w="1078" w:type="dxa"/>
            <w:vAlign w:val="center"/>
          </w:tcPr>
          <w:p>
            <w:pPr>
              <w:tabs>
                <w:tab w:val="left" w:pos="1224"/>
              </w:tabs>
              <w:adjustRightInd w:val="0"/>
              <w:snapToGrid w:val="0"/>
              <w:ind w:right="-107" w:rightChars="-51"/>
              <w:rPr>
                <w:rFonts w:ascii="仿宋" w:hAnsi="仿宋" w:eastAsia="仿宋" w:cs="仿宋"/>
                <w:spacing w:val="20"/>
                <w:sz w:val="18"/>
                <w:szCs w:val="18"/>
              </w:rPr>
            </w:pPr>
            <w:r>
              <w:rPr>
                <w:rFonts w:hint="eastAsia" w:ascii="仿宋" w:hAnsi="仿宋" w:eastAsia="仿宋" w:cs="仿宋"/>
                <w:spacing w:val="20"/>
                <w:sz w:val="18"/>
                <w:szCs w:val="18"/>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adjustRightInd w:val="0"/>
              <w:snapToGrid w:val="0"/>
              <w:ind w:right="-134" w:rightChars="-64"/>
              <w:jc w:val="center"/>
              <w:rPr>
                <w:rFonts w:ascii="仿宋" w:hAnsi="仿宋" w:eastAsia="仿宋" w:cs="仿宋"/>
                <w:spacing w:val="20"/>
                <w:sz w:val="18"/>
                <w:szCs w:val="18"/>
              </w:rPr>
            </w:pPr>
            <w:r>
              <w:rPr>
                <w:rFonts w:hint="eastAsia" w:ascii="仿宋" w:hAnsi="仿宋" w:eastAsia="仿宋" w:cs="仿宋"/>
                <w:spacing w:val="20"/>
                <w:sz w:val="18"/>
                <w:szCs w:val="18"/>
              </w:rPr>
              <w:t>1</w:t>
            </w:r>
          </w:p>
        </w:tc>
        <w:tc>
          <w:tcPr>
            <w:tcW w:w="1080" w:type="dxa"/>
            <w:tcBorders>
              <w:righ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1261" w:type="dxa"/>
            <w:tcBorders>
              <w:lef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900" w:type="dxa"/>
            <w:vAlign w:val="center"/>
          </w:tcPr>
          <w:p>
            <w:pPr>
              <w:adjustRightInd w:val="0"/>
              <w:snapToGrid w:val="0"/>
              <w:ind w:right="172" w:rightChars="82" w:firstLine="444" w:firstLineChars="202"/>
              <w:rPr>
                <w:rFonts w:ascii="仿宋" w:hAnsi="仿宋" w:eastAsia="仿宋" w:cs="仿宋"/>
                <w:spacing w:val="20"/>
                <w:sz w:val="18"/>
                <w:szCs w:val="18"/>
              </w:rPr>
            </w:pPr>
          </w:p>
        </w:tc>
        <w:tc>
          <w:tcPr>
            <w:tcW w:w="720" w:type="dxa"/>
            <w:vAlign w:val="center"/>
          </w:tcPr>
          <w:p>
            <w:pPr>
              <w:adjustRightInd w:val="0"/>
              <w:snapToGrid w:val="0"/>
              <w:ind w:right="172" w:rightChars="82" w:firstLine="444" w:firstLineChars="202"/>
              <w:rPr>
                <w:rFonts w:ascii="仿宋" w:hAnsi="仿宋" w:eastAsia="仿宋" w:cs="仿宋"/>
                <w:spacing w:val="20"/>
                <w:sz w:val="18"/>
                <w:szCs w:val="18"/>
              </w:rPr>
            </w:pPr>
          </w:p>
        </w:tc>
        <w:tc>
          <w:tcPr>
            <w:tcW w:w="1440" w:type="dxa"/>
            <w:vAlign w:val="center"/>
          </w:tcPr>
          <w:p>
            <w:pPr>
              <w:adjustRightInd w:val="0"/>
              <w:snapToGrid w:val="0"/>
              <w:ind w:right="172" w:rightChars="82" w:firstLine="444" w:firstLineChars="202"/>
              <w:rPr>
                <w:rFonts w:ascii="仿宋" w:hAnsi="仿宋" w:eastAsia="仿宋" w:cs="仿宋"/>
                <w:spacing w:val="20"/>
                <w:sz w:val="18"/>
                <w:szCs w:val="18"/>
              </w:rPr>
            </w:pPr>
          </w:p>
        </w:tc>
        <w:tc>
          <w:tcPr>
            <w:tcW w:w="540" w:type="dxa"/>
            <w:tcBorders>
              <w:righ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540" w:type="dxa"/>
            <w:tcBorders>
              <w:lef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720" w:type="dxa"/>
            <w:vAlign w:val="center"/>
          </w:tcPr>
          <w:p>
            <w:pPr>
              <w:adjustRightInd w:val="0"/>
              <w:snapToGrid w:val="0"/>
              <w:ind w:right="172" w:rightChars="82" w:firstLine="444" w:firstLineChars="202"/>
              <w:rPr>
                <w:rFonts w:ascii="仿宋" w:hAnsi="仿宋" w:eastAsia="仿宋" w:cs="仿宋"/>
                <w:spacing w:val="20"/>
                <w:sz w:val="18"/>
                <w:szCs w:val="18"/>
              </w:rPr>
            </w:pPr>
          </w:p>
        </w:tc>
        <w:tc>
          <w:tcPr>
            <w:tcW w:w="1078" w:type="dxa"/>
          </w:tcPr>
          <w:p>
            <w:pPr>
              <w:adjustRightInd w:val="0"/>
              <w:snapToGrid w:val="0"/>
              <w:ind w:right="172" w:rightChars="82" w:firstLine="444" w:firstLineChars="202"/>
              <w:rPr>
                <w:rFonts w:ascii="仿宋" w:hAnsi="仿宋" w:eastAsia="仿宋" w:cs="仿宋"/>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adjustRightInd w:val="0"/>
              <w:snapToGrid w:val="0"/>
              <w:ind w:right="-134" w:rightChars="-64"/>
              <w:jc w:val="center"/>
              <w:rPr>
                <w:rFonts w:ascii="仿宋" w:hAnsi="仿宋" w:eastAsia="仿宋" w:cs="仿宋"/>
                <w:spacing w:val="20"/>
                <w:sz w:val="18"/>
                <w:szCs w:val="18"/>
              </w:rPr>
            </w:pPr>
            <w:r>
              <w:rPr>
                <w:rFonts w:hint="eastAsia" w:ascii="仿宋" w:hAnsi="仿宋" w:eastAsia="仿宋" w:cs="仿宋"/>
                <w:spacing w:val="20"/>
                <w:sz w:val="18"/>
                <w:szCs w:val="18"/>
              </w:rPr>
              <w:t>2</w:t>
            </w:r>
          </w:p>
        </w:tc>
        <w:tc>
          <w:tcPr>
            <w:tcW w:w="1080" w:type="dxa"/>
            <w:tcBorders>
              <w:righ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1261" w:type="dxa"/>
            <w:tcBorders>
              <w:lef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900" w:type="dxa"/>
            <w:vAlign w:val="center"/>
          </w:tcPr>
          <w:p>
            <w:pPr>
              <w:adjustRightInd w:val="0"/>
              <w:snapToGrid w:val="0"/>
              <w:ind w:right="172" w:rightChars="82" w:firstLine="444" w:firstLineChars="202"/>
              <w:rPr>
                <w:rFonts w:ascii="仿宋" w:hAnsi="仿宋" w:eastAsia="仿宋" w:cs="仿宋"/>
                <w:spacing w:val="20"/>
                <w:sz w:val="18"/>
                <w:szCs w:val="18"/>
              </w:rPr>
            </w:pPr>
          </w:p>
        </w:tc>
        <w:tc>
          <w:tcPr>
            <w:tcW w:w="720" w:type="dxa"/>
            <w:tcBorders>
              <w:righ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1440" w:type="dxa"/>
            <w:tcBorders>
              <w:lef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540" w:type="dxa"/>
            <w:tcBorders>
              <w:righ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540" w:type="dxa"/>
            <w:tcBorders>
              <w:lef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720" w:type="dxa"/>
            <w:vAlign w:val="center"/>
          </w:tcPr>
          <w:p>
            <w:pPr>
              <w:adjustRightInd w:val="0"/>
              <w:snapToGrid w:val="0"/>
              <w:ind w:right="172" w:rightChars="82" w:firstLine="444" w:firstLineChars="202"/>
              <w:rPr>
                <w:rFonts w:ascii="仿宋" w:hAnsi="仿宋" w:eastAsia="仿宋" w:cs="仿宋"/>
                <w:spacing w:val="20"/>
                <w:sz w:val="18"/>
                <w:szCs w:val="18"/>
              </w:rPr>
            </w:pPr>
          </w:p>
        </w:tc>
        <w:tc>
          <w:tcPr>
            <w:tcW w:w="1078" w:type="dxa"/>
          </w:tcPr>
          <w:p>
            <w:pPr>
              <w:adjustRightInd w:val="0"/>
              <w:snapToGrid w:val="0"/>
              <w:ind w:right="172" w:rightChars="82" w:firstLine="444" w:firstLineChars="202"/>
              <w:rPr>
                <w:rFonts w:ascii="仿宋" w:hAnsi="仿宋" w:eastAsia="仿宋" w:cs="仿宋"/>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adjustRightInd w:val="0"/>
              <w:snapToGrid w:val="0"/>
              <w:ind w:right="-134" w:rightChars="-64"/>
              <w:jc w:val="center"/>
              <w:rPr>
                <w:rFonts w:ascii="仿宋" w:hAnsi="仿宋" w:eastAsia="仿宋" w:cs="仿宋"/>
                <w:spacing w:val="20"/>
                <w:sz w:val="18"/>
                <w:szCs w:val="18"/>
              </w:rPr>
            </w:pPr>
            <w:r>
              <w:rPr>
                <w:rFonts w:hint="eastAsia" w:ascii="仿宋" w:hAnsi="仿宋" w:eastAsia="仿宋" w:cs="仿宋"/>
                <w:spacing w:val="20"/>
                <w:sz w:val="18"/>
                <w:szCs w:val="18"/>
              </w:rPr>
              <w:t>3</w:t>
            </w:r>
          </w:p>
        </w:tc>
        <w:tc>
          <w:tcPr>
            <w:tcW w:w="1080" w:type="dxa"/>
            <w:tcBorders>
              <w:righ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1261" w:type="dxa"/>
            <w:tcBorders>
              <w:lef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900" w:type="dxa"/>
            <w:vAlign w:val="center"/>
          </w:tcPr>
          <w:p>
            <w:pPr>
              <w:adjustRightInd w:val="0"/>
              <w:snapToGrid w:val="0"/>
              <w:ind w:right="172" w:rightChars="82" w:firstLine="444" w:firstLineChars="202"/>
              <w:rPr>
                <w:rFonts w:ascii="仿宋" w:hAnsi="仿宋" w:eastAsia="仿宋" w:cs="仿宋"/>
                <w:spacing w:val="20"/>
                <w:sz w:val="18"/>
                <w:szCs w:val="18"/>
              </w:rPr>
            </w:pPr>
          </w:p>
        </w:tc>
        <w:tc>
          <w:tcPr>
            <w:tcW w:w="720" w:type="dxa"/>
            <w:tcBorders>
              <w:righ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1440" w:type="dxa"/>
            <w:tcBorders>
              <w:lef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540" w:type="dxa"/>
            <w:tcBorders>
              <w:righ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540" w:type="dxa"/>
            <w:tcBorders>
              <w:lef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720" w:type="dxa"/>
            <w:vAlign w:val="center"/>
          </w:tcPr>
          <w:p>
            <w:pPr>
              <w:adjustRightInd w:val="0"/>
              <w:snapToGrid w:val="0"/>
              <w:ind w:right="172" w:rightChars="82" w:firstLine="444" w:firstLineChars="202"/>
              <w:rPr>
                <w:rFonts w:ascii="仿宋" w:hAnsi="仿宋" w:eastAsia="仿宋" w:cs="仿宋"/>
                <w:spacing w:val="20"/>
                <w:sz w:val="18"/>
                <w:szCs w:val="18"/>
              </w:rPr>
            </w:pPr>
          </w:p>
        </w:tc>
        <w:tc>
          <w:tcPr>
            <w:tcW w:w="1078" w:type="dxa"/>
          </w:tcPr>
          <w:p>
            <w:pPr>
              <w:adjustRightInd w:val="0"/>
              <w:snapToGrid w:val="0"/>
              <w:ind w:right="172" w:rightChars="82" w:firstLine="444" w:firstLineChars="202"/>
              <w:rPr>
                <w:rFonts w:ascii="仿宋" w:hAnsi="仿宋" w:eastAsia="仿宋" w:cs="仿宋"/>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adjustRightInd w:val="0"/>
              <w:snapToGrid w:val="0"/>
              <w:ind w:right="-134" w:rightChars="-64"/>
              <w:jc w:val="center"/>
              <w:rPr>
                <w:rFonts w:ascii="仿宋" w:hAnsi="仿宋" w:eastAsia="仿宋" w:cs="仿宋"/>
                <w:spacing w:val="20"/>
                <w:sz w:val="18"/>
                <w:szCs w:val="18"/>
              </w:rPr>
            </w:pPr>
            <w:r>
              <w:rPr>
                <w:rFonts w:hint="eastAsia" w:ascii="仿宋" w:hAnsi="仿宋" w:eastAsia="仿宋" w:cs="仿宋"/>
                <w:spacing w:val="20"/>
                <w:sz w:val="18"/>
                <w:szCs w:val="18"/>
              </w:rPr>
              <w:t>4</w:t>
            </w:r>
          </w:p>
        </w:tc>
        <w:tc>
          <w:tcPr>
            <w:tcW w:w="1080" w:type="dxa"/>
            <w:tcBorders>
              <w:righ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1261" w:type="dxa"/>
            <w:tcBorders>
              <w:lef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900" w:type="dxa"/>
            <w:vAlign w:val="center"/>
          </w:tcPr>
          <w:p>
            <w:pPr>
              <w:adjustRightInd w:val="0"/>
              <w:snapToGrid w:val="0"/>
              <w:ind w:right="172" w:rightChars="82" w:firstLine="444" w:firstLineChars="202"/>
              <w:rPr>
                <w:rFonts w:ascii="仿宋" w:hAnsi="仿宋" w:eastAsia="仿宋" w:cs="仿宋"/>
                <w:spacing w:val="20"/>
                <w:sz w:val="18"/>
                <w:szCs w:val="18"/>
              </w:rPr>
            </w:pPr>
          </w:p>
        </w:tc>
        <w:tc>
          <w:tcPr>
            <w:tcW w:w="720" w:type="dxa"/>
            <w:tcBorders>
              <w:righ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1440" w:type="dxa"/>
            <w:tcBorders>
              <w:lef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540" w:type="dxa"/>
            <w:tcBorders>
              <w:righ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540" w:type="dxa"/>
            <w:tcBorders>
              <w:left w:val="single" w:color="auto" w:sz="4" w:space="0"/>
            </w:tcBorders>
            <w:vAlign w:val="center"/>
          </w:tcPr>
          <w:p>
            <w:pPr>
              <w:adjustRightInd w:val="0"/>
              <w:snapToGrid w:val="0"/>
              <w:ind w:right="172" w:rightChars="82" w:firstLine="444" w:firstLineChars="202"/>
              <w:rPr>
                <w:rFonts w:ascii="仿宋" w:hAnsi="仿宋" w:eastAsia="仿宋" w:cs="仿宋"/>
                <w:spacing w:val="20"/>
                <w:sz w:val="18"/>
                <w:szCs w:val="18"/>
              </w:rPr>
            </w:pPr>
          </w:p>
        </w:tc>
        <w:tc>
          <w:tcPr>
            <w:tcW w:w="720" w:type="dxa"/>
            <w:vAlign w:val="center"/>
          </w:tcPr>
          <w:p>
            <w:pPr>
              <w:adjustRightInd w:val="0"/>
              <w:snapToGrid w:val="0"/>
              <w:ind w:right="172" w:rightChars="82" w:firstLine="444" w:firstLineChars="202"/>
              <w:rPr>
                <w:rFonts w:ascii="仿宋" w:hAnsi="仿宋" w:eastAsia="仿宋" w:cs="仿宋"/>
                <w:spacing w:val="20"/>
                <w:sz w:val="18"/>
                <w:szCs w:val="18"/>
              </w:rPr>
            </w:pPr>
          </w:p>
        </w:tc>
        <w:tc>
          <w:tcPr>
            <w:tcW w:w="1078" w:type="dxa"/>
          </w:tcPr>
          <w:p>
            <w:pPr>
              <w:adjustRightInd w:val="0"/>
              <w:snapToGrid w:val="0"/>
              <w:ind w:right="172" w:rightChars="82" w:firstLine="444" w:firstLineChars="202"/>
              <w:rPr>
                <w:rFonts w:ascii="仿宋" w:hAnsi="仿宋" w:eastAsia="仿宋" w:cs="仿宋"/>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vAlign w:val="center"/>
          </w:tcPr>
          <w:p>
            <w:pPr>
              <w:adjustRightInd w:val="0"/>
              <w:snapToGrid w:val="0"/>
              <w:ind w:right="172" w:rightChars="82" w:firstLine="444" w:firstLineChars="202"/>
              <w:jc w:val="center"/>
              <w:rPr>
                <w:rFonts w:ascii="仿宋" w:hAnsi="仿宋" w:eastAsia="仿宋" w:cs="仿宋"/>
                <w:spacing w:val="20"/>
                <w:sz w:val="18"/>
                <w:szCs w:val="18"/>
              </w:rPr>
            </w:pPr>
            <w:r>
              <w:rPr>
                <w:rFonts w:hint="eastAsia" w:ascii="仿宋" w:hAnsi="仿宋" w:eastAsia="仿宋" w:cs="仿宋"/>
                <w:spacing w:val="20"/>
                <w:sz w:val="18"/>
                <w:szCs w:val="18"/>
              </w:rPr>
              <w:t>投标总价</w:t>
            </w:r>
          </w:p>
        </w:tc>
        <w:tc>
          <w:tcPr>
            <w:tcW w:w="7199" w:type="dxa"/>
            <w:gridSpan w:val="8"/>
            <w:tcBorders>
              <w:left w:val="single" w:color="auto" w:sz="4" w:space="0"/>
              <w:bottom w:val="single" w:color="auto" w:sz="4" w:space="0"/>
            </w:tcBorders>
            <w:vAlign w:val="center"/>
          </w:tcPr>
          <w:p>
            <w:pPr>
              <w:adjustRightInd w:val="0"/>
              <w:snapToGrid w:val="0"/>
              <w:ind w:right="172" w:rightChars="82"/>
              <w:rPr>
                <w:rFonts w:ascii="仿宋" w:hAnsi="仿宋" w:eastAsia="仿宋" w:cs="仿宋"/>
                <w:spacing w:val="20"/>
                <w:sz w:val="18"/>
                <w:szCs w:val="18"/>
              </w:rPr>
            </w:pPr>
            <w:r>
              <w:rPr>
                <w:rFonts w:hint="eastAsia" w:ascii="仿宋" w:hAnsi="仿宋" w:eastAsia="仿宋" w:cs="仿宋"/>
                <w:spacing w:val="20"/>
                <w:sz w:val="18"/>
                <w:szCs w:val="18"/>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727" w:type="dxa"/>
            <w:gridSpan w:val="2"/>
            <w:vMerge w:val="continue"/>
            <w:tcBorders>
              <w:right w:val="single" w:color="auto" w:sz="4" w:space="0"/>
            </w:tcBorders>
            <w:vAlign w:val="center"/>
          </w:tcPr>
          <w:p>
            <w:pPr>
              <w:adjustRightInd w:val="0"/>
              <w:snapToGrid w:val="0"/>
              <w:ind w:right="172" w:rightChars="82" w:firstLine="444" w:firstLineChars="202"/>
              <w:jc w:val="center"/>
              <w:rPr>
                <w:rFonts w:ascii="仿宋" w:hAnsi="仿宋" w:eastAsia="仿宋" w:cs="仿宋"/>
                <w:spacing w:val="20"/>
                <w:sz w:val="18"/>
                <w:szCs w:val="18"/>
              </w:rPr>
            </w:pPr>
          </w:p>
        </w:tc>
        <w:tc>
          <w:tcPr>
            <w:tcW w:w="7199" w:type="dxa"/>
            <w:gridSpan w:val="8"/>
            <w:tcBorders>
              <w:top w:val="single" w:color="auto" w:sz="4" w:space="0"/>
              <w:left w:val="single" w:color="auto" w:sz="4" w:space="0"/>
            </w:tcBorders>
            <w:vAlign w:val="center"/>
          </w:tcPr>
          <w:p>
            <w:pPr>
              <w:adjustRightInd w:val="0"/>
              <w:snapToGrid w:val="0"/>
              <w:ind w:right="172" w:rightChars="82"/>
              <w:rPr>
                <w:rFonts w:ascii="仿宋" w:hAnsi="仿宋" w:eastAsia="仿宋" w:cs="仿宋"/>
                <w:spacing w:val="20"/>
                <w:sz w:val="18"/>
                <w:szCs w:val="18"/>
              </w:rPr>
            </w:pPr>
            <w:r>
              <w:rPr>
                <w:rFonts w:hint="eastAsia" w:ascii="仿宋" w:hAnsi="仿宋" w:eastAsia="仿宋" w:cs="仿宋"/>
                <w:spacing w:val="20"/>
                <w:sz w:val="18"/>
                <w:szCs w:val="18"/>
              </w:rPr>
              <w:t>大写：</w:t>
            </w:r>
          </w:p>
        </w:tc>
      </w:tr>
    </w:tbl>
    <w:p>
      <w:pPr>
        <w:snapToGrid w:val="0"/>
        <w:jc w:val="left"/>
        <w:rPr>
          <w:rFonts w:ascii="仿宋" w:hAnsi="仿宋" w:eastAsia="仿宋" w:cs="仿宋"/>
          <w:sz w:val="24"/>
        </w:rPr>
      </w:pPr>
      <w:r>
        <w:rPr>
          <w:rFonts w:hint="eastAsia" w:ascii="仿宋" w:hAnsi="仿宋" w:eastAsia="仿宋" w:cs="仿宋"/>
          <w:sz w:val="24"/>
        </w:rPr>
        <w:t>注: 1.报价一经涂改，应在涂改处加盖单位公章或者由法定代表人或其授权代表签字或盖章，否则其投标作无效投标处理。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cs="仿宋"/>
          <w:sz w:val="24"/>
        </w:rPr>
      </w:pPr>
      <w:r>
        <w:rPr>
          <w:rFonts w:hint="eastAsia" w:ascii="仿宋" w:hAnsi="仿宋" w:eastAsia="仿宋" w:cs="仿宋"/>
          <w:sz w:val="24"/>
        </w:rPr>
        <w:t>2.招标人不接受某一标项中有2个(含)以上的报价或方案，若投标响应人在此表中有2个（含）以上的报价或方案，其投标作无效投标处理。</w:t>
      </w:r>
    </w:p>
    <w:p>
      <w:pPr>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3.投标响应人需按本表格式填写，如无对应内容，则填写：“无或/”。</w:t>
      </w:r>
    </w:p>
    <w:p>
      <w:pPr>
        <w:snapToGrid w:val="0"/>
        <w:ind w:left="480"/>
        <w:rPr>
          <w:rFonts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napToGrid w:val="0"/>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5.以上表格要求细分项目及报价，</w:t>
      </w:r>
      <w:r>
        <w:rPr>
          <w:rFonts w:hint="eastAsia" w:ascii="仿宋" w:hAnsi="仿宋" w:eastAsia="仿宋" w:cs="仿宋"/>
          <w:b/>
          <w:kern w:val="0"/>
          <w:sz w:val="24"/>
        </w:rPr>
        <w:t>在“规格型号（或具体服务）”一栏中，货物类项目填写规格型号，服务类项目填写具体服务。</w:t>
      </w:r>
      <w:r>
        <w:rPr>
          <w:rFonts w:hint="eastAsia" w:ascii="仿宋" w:hAnsi="仿宋" w:eastAsia="仿宋" w:cs="仿宋"/>
          <w:b/>
          <w:sz w:val="24"/>
        </w:rPr>
        <w:t>服务包含但不仅限于：服务方案、次数或人数、服务年限等，产品包含但不仅限于:名称、品牌、型号、生产厂商、数量、质保期等。</w:t>
      </w:r>
    </w:p>
    <w:p>
      <w:pPr>
        <w:snapToGrid w:val="0"/>
        <w:ind w:firstLine="482" w:firstLineChars="200"/>
        <w:jc w:val="left"/>
        <w:rPr>
          <w:rFonts w:ascii="仿宋" w:hAnsi="仿宋" w:eastAsia="仿宋" w:cs="仿宋"/>
          <w:b/>
          <w:kern w:val="0"/>
          <w:sz w:val="24"/>
          <w:lang w:val="zh-CN"/>
        </w:rPr>
      </w:pPr>
      <w:r>
        <w:rPr>
          <w:rFonts w:hint="eastAsia" w:ascii="仿宋" w:hAnsi="仿宋" w:eastAsia="仿宋" w:cs="仿宋"/>
          <w:b/>
          <w:kern w:val="0"/>
          <w:sz w:val="24"/>
          <w:lang w:val="zh-CN"/>
        </w:rPr>
        <w:t>6.特别提示：采购代理机构将对</w:t>
      </w:r>
      <w:r>
        <w:rPr>
          <w:rFonts w:hint="eastAsia" w:ascii="仿宋" w:hAnsi="仿宋" w:eastAsia="仿宋" w:cs="仿宋"/>
          <w:b/>
          <w:kern w:val="0"/>
          <w:sz w:val="24"/>
        </w:rPr>
        <w:t>项目名称和项目编号，中标投标响应人名称、地址和中标金额，主要中标标的的名称、规格型号、数量、单价、服务要求等</w:t>
      </w:r>
      <w:r>
        <w:rPr>
          <w:rFonts w:hint="eastAsia" w:ascii="仿宋" w:hAnsi="仿宋" w:eastAsia="仿宋" w:cs="仿宋"/>
          <w:b/>
          <w:kern w:val="0"/>
          <w:sz w:val="24"/>
          <w:lang w:val="zh-CN"/>
        </w:rPr>
        <w:t>予以公示。请把上述涉及的内容完整填写在开标一览表中。</w:t>
      </w:r>
    </w:p>
    <w:p>
      <w:pPr>
        <w:spacing w:line="360" w:lineRule="auto"/>
        <w:ind w:left="-3" w:leftChars="-72" w:right="-817" w:rightChars="-389" w:hanging="148" w:hangingChars="62"/>
        <w:rPr>
          <w:rFonts w:ascii="仿宋" w:hAnsi="仿宋" w:eastAsia="仿宋" w:cs="仿宋"/>
          <w:sz w:val="24"/>
        </w:rPr>
      </w:pPr>
    </w:p>
    <w:p>
      <w:pPr>
        <w:spacing w:line="360" w:lineRule="auto"/>
        <w:ind w:left="-4" w:leftChars="-2" w:right="-817" w:rightChars="-389" w:firstLine="2"/>
        <w:jc w:val="right"/>
        <w:rPr>
          <w:rFonts w:ascii="仿宋" w:hAnsi="仿宋" w:eastAsia="仿宋" w:cs="仿宋"/>
          <w:sz w:val="24"/>
        </w:rPr>
      </w:pPr>
      <w:r>
        <w:rPr>
          <w:rFonts w:hint="eastAsia" w:ascii="仿宋" w:hAnsi="仿宋" w:eastAsia="仿宋" w:cs="仿宋"/>
          <w:sz w:val="24"/>
        </w:rPr>
        <w:t xml:space="preserve">                  投标响应人（电子签章）：</w:t>
      </w:r>
    </w:p>
    <w:p>
      <w:pPr>
        <w:spacing w:line="360" w:lineRule="auto"/>
        <w:ind w:left="-4" w:leftChars="-2" w:right="-817" w:rightChars="-389" w:firstLine="2"/>
        <w:jc w:val="right"/>
        <w:rPr>
          <w:rFonts w:ascii="仿宋" w:hAnsi="仿宋" w:eastAsia="仿宋" w:cs="仿宋"/>
          <w:sz w:val="24"/>
        </w:rPr>
      </w:pPr>
      <w:r>
        <w:rPr>
          <w:rFonts w:hint="eastAsia" w:ascii="仿宋" w:hAnsi="仿宋" w:eastAsia="仿宋" w:cs="仿宋"/>
          <w:sz w:val="24"/>
        </w:rPr>
        <w:t>法定代表人或其授权代表（签字或签章）：</w:t>
      </w:r>
    </w:p>
    <w:p>
      <w:pPr>
        <w:spacing w:line="360" w:lineRule="auto"/>
        <w:ind w:left="-4" w:leftChars="-2" w:right="-817" w:rightChars="-389" w:firstLine="2"/>
        <w:jc w:val="right"/>
        <w:rPr>
          <w:rFonts w:ascii="仿宋" w:hAnsi="仿宋" w:eastAsia="仿宋" w:cs="仿宋"/>
          <w:sz w:val="24"/>
        </w:rPr>
      </w:pPr>
      <w:r>
        <w:rPr>
          <w:rFonts w:hint="eastAsia" w:ascii="仿宋" w:hAnsi="仿宋" w:eastAsia="仿宋" w:cs="仿宋"/>
          <w:sz w:val="24"/>
        </w:rPr>
        <w:t>日期：    年   月   日</w:t>
      </w:r>
    </w:p>
    <w:p>
      <w:pPr>
        <w:pageBreakBefore/>
        <w:rPr>
          <w:rFonts w:ascii="仿宋_GB2312" w:eastAsia="仿宋_GB2312"/>
          <w:b/>
          <w:sz w:val="32"/>
          <w:szCs w:val="32"/>
        </w:rPr>
      </w:pPr>
      <w:r>
        <w:rPr>
          <w:rFonts w:hint="eastAsia" w:ascii="仿宋_GB2312" w:eastAsia="仿宋_GB2312"/>
          <w:b/>
          <w:sz w:val="32"/>
          <w:szCs w:val="32"/>
        </w:rPr>
        <w:t>中小企业声明函</w:t>
      </w:r>
    </w:p>
    <w:p>
      <w:pPr>
        <w:rPr>
          <w:rFonts w:ascii="仿宋" w:hAnsi="仿宋" w:eastAsia="仿宋" w:cs="仿宋"/>
          <w:b/>
          <w:sz w:val="32"/>
          <w:szCs w:val="32"/>
        </w:rPr>
      </w:pPr>
      <w:r>
        <w:rPr>
          <w:rFonts w:hint="eastAsia"/>
          <w:sz w:val="24"/>
        </w:rPr>
        <w:t xml:space="preserve"> </w:t>
      </w:r>
      <w:r>
        <w:rPr>
          <w:rFonts w:hint="eastAsia" w:ascii="仿宋_GB2312" w:hAnsi="仿宋" w:eastAsia="仿宋_GB2312" w:cs="仿宋_GB2312"/>
          <w:b/>
          <w:bCs/>
          <w:kern w:val="0"/>
          <w:sz w:val="24"/>
          <w:lang w:val="zh-CN"/>
        </w:rPr>
        <w:t>[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pageBreakBefore/>
        <w:rPr>
          <w:rFonts w:ascii="仿宋" w:hAnsi="仿宋" w:eastAsia="仿宋" w:cs="仿宋"/>
          <w:b/>
          <w:sz w:val="32"/>
          <w:szCs w:val="32"/>
        </w:rPr>
      </w:pPr>
      <w:r>
        <w:rPr>
          <w:rFonts w:hint="eastAsia" w:ascii="仿宋" w:hAnsi="仿宋" w:eastAsia="仿宋" w:cs="仿宋"/>
          <w:b/>
          <w:sz w:val="32"/>
          <w:szCs w:val="32"/>
        </w:rPr>
        <w:t>3、中小企业声明函（二选一）（如有）</w:t>
      </w: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b/>
          <w:bCs/>
          <w:sz w:val="24"/>
          <w:u w:val="single"/>
        </w:rPr>
        <w:t xml:space="preserve"> （采购单位名称） </w:t>
      </w:r>
      <w:r>
        <w:rPr>
          <w:rFonts w:hint="eastAsia" w:ascii="仿宋" w:hAnsi="仿宋" w:eastAsia="仿宋" w:cs="仿宋"/>
          <w:sz w:val="24"/>
        </w:rPr>
        <w:t>的</w:t>
      </w:r>
      <w:r>
        <w:rPr>
          <w:rFonts w:hint="eastAsia" w:ascii="仿宋" w:hAnsi="仿宋" w:eastAsia="仿宋" w:cs="仿宋"/>
          <w:b/>
          <w:bCs/>
          <w:sz w:val="24"/>
          <w:u w:val="single"/>
        </w:rPr>
        <w:t>（采购项目名称）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b/>
          <w:bCs/>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w:t>
      </w:r>
      <w:r>
        <w:rPr>
          <w:rFonts w:hint="eastAsia" w:ascii="仿宋" w:hAnsi="仿宋" w:eastAsia="仿宋" w:cs="仿宋"/>
          <w:b/>
          <w:bCs/>
          <w:sz w:val="24"/>
          <w:u w:val="single"/>
        </w:rPr>
        <w:t>（企业名称）</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b/>
          <w:bCs/>
          <w:sz w:val="24"/>
          <w:u w:val="single"/>
        </w:rPr>
        <w:t xml:space="preserve">   </w:t>
      </w:r>
      <w:r>
        <w:rPr>
          <w:rFonts w:hint="eastAsia" w:ascii="仿宋" w:hAnsi="仿宋" w:eastAsia="仿宋" w:cs="仿宋"/>
          <w:b/>
          <w:bCs/>
          <w:sz w:val="24"/>
        </w:rPr>
        <w:t>人</w:t>
      </w:r>
      <w:r>
        <w:rPr>
          <w:rFonts w:hint="eastAsia" w:ascii="仿宋" w:hAnsi="仿宋" w:eastAsia="仿宋" w:cs="仿宋"/>
          <w:sz w:val="24"/>
        </w:rPr>
        <w:t>，营业收入为</w:t>
      </w:r>
      <w:r>
        <w:rPr>
          <w:rFonts w:hint="eastAsia" w:ascii="仿宋" w:hAnsi="仿宋" w:eastAsia="仿宋" w:cs="仿宋"/>
          <w:b/>
          <w:bCs/>
          <w:sz w:val="24"/>
          <w:u w:val="single"/>
        </w:rPr>
        <w:t xml:space="preserve">   </w:t>
      </w:r>
      <w:r>
        <w:rPr>
          <w:rFonts w:hint="eastAsia" w:ascii="仿宋" w:hAnsi="仿宋" w:eastAsia="仿宋" w:cs="仿宋"/>
          <w:b/>
          <w:bCs/>
          <w:sz w:val="24"/>
        </w:rPr>
        <w:t>万元</w:t>
      </w:r>
      <w:r>
        <w:rPr>
          <w:rFonts w:hint="eastAsia" w:ascii="仿宋" w:hAnsi="仿宋" w:eastAsia="仿宋" w:cs="仿宋"/>
          <w:sz w:val="24"/>
        </w:rPr>
        <w:t>，资产总额为</w:t>
      </w:r>
      <w:r>
        <w:rPr>
          <w:rFonts w:hint="eastAsia" w:ascii="仿宋" w:hAnsi="仿宋" w:eastAsia="仿宋" w:cs="仿宋"/>
          <w:b/>
          <w:bCs/>
          <w:sz w:val="24"/>
          <w:u w:val="single"/>
        </w:rPr>
        <w:t xml:space="preserve">    </w:t>
      </w:r>
      <w:r>
        <w:rPr>
          <w:rFonts w:hint="eastAsia" w:ascii="仿宋" w:hAnsi="仿宋" w:eastAsia="仿宋" w:cs="仿宋"/>
          <w:b/>
          <w:bCs/>
          <w:sz w:val="24"/>
        </w:rPr>
        <w:t>万元</w:t>
      </w:r>
      <w:r>
        <w:rPr>
          <w:rFonts w:hint="eastAsia" w:ascii="仿宋" w:hAnsi="仿宋" w:eastAsia="仿宋" w:cs="仿宋"/>
          <w:sz w:val="24"/>
        </w:rPr>
        <w:t xml:space="preserve"> ，属于</w:t>
      </w:r>
      <w:r>
        <w:rPr>
          <w:rFonts w:hint="eastAsia" w:ascii="仿宋" w:hAnsi="仿宋" w:eastAsia="仿宋" w:cs="仿宋"/>
          <w:b/>
          <w:bCs/>
          <w:sz w:val="24"/>
          <w:u w:val="single"/>
        </w:rPr>
        <w:t>（中型企业、小型企业、微型企业）</w:t>
      </w:r>
      <w:r>
        <w:rPr>
          <w:rFonts w:hint="eastAsia" w:ascii="仿宋" w:hAnsi="仿宋" w:eastAsia="仿宋" w:cs="仿宋"/>
          <w:sz w:val="24"/>
        </w:rPr>
        <w:t xml:space="preserve"> ；</w:t>
      </w:r>
    </w:p>
    <w:p>
      <w:pPr>
        <w:spacing w:line="340" w:lineRule="exact"/>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b/>
          <w:bCs/>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b/>
          <w:bCs/>
          <w:sz w:val="24"/>
          <w:u w:val="single"/>
        </w:rPr>
        <w:t>（企业名称）</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b/>
          <w:bCs/>
          <w:sz w:val="24"/>
          <w:u w:val="single"/>
        </w:rPr>
        <w:t xml:space="preserve">   </w:t>
      </w:r>
      <w:r>
        <w:rPr>
          <w:rFonts w:hint="eastAsia" w:ascii="仿宋" w:hAnsi="仿宋" w:eastAsia="仿宋" w:cs="仿宋"/>
          <w:b/>
          <w:bCs/>
          <w:sz w:val="24"/>
        </w:rPr>
        <w:t>人</w:t>
      </w:r>
      <w:r>
        <w:rPr>
          <w:rFonts w:hint="eastAsia" w:ascii="仿宋" w:hAnsi="仿宋" w:eastAsia="仿宋" w:cs="仿宋"/>
          <w:sz w:val="24"/>
        </w:rPr>
        <w:t>，营业收入为</w:t>
      </w:r>
      <w:r>
        <w:rPr>
          <w:rFonts w:hint="eastAsia" w:ascii="仿宋" w:hAnsi="仿宋" w:eastAsia="仿宋" w:cs="仿宋"/>
          <w:b/>
          <w:bCs/>
          <w:sz w:val="24"/>
          <w:u w:val="single"/>
        </w:rPr>
        <w:t xml:space="preserve">   </w:t>
      </w:r>
      <w:r>
        <w:rPr>
          <w:rFonts w:hint="eastAsia" w:ascii="仿宋" w:hAnsi="仿宋" w:eastAsia="仿宋" w:cs="仿宋"/>
          <w:b/>
          <w:bCs/>
          <w:sz w:val="24"/>
        </w:rPr>
        <w:t>万元</w:t>
      </w:r>
      <w:r>
        <w:rPr>
          <w:rFonts w:hint="eastAsia" w:ascii="仿宋" w:hAnsi="仿宋" w:eastAsia="仿宋" w:cs="仿宋"/>
          <w:sz w:val="24"/>
        </w:rPr>
        <w:t>，资产总额为</w:t>
      </w:r>
      <w:r>
        <w:rPr>
          <w:rFonts w:hint="eastAsia" w:ascii="仿宋" w:hAnsi="仿宋" w:eastAsia="仿宋" w:cs="仿宋"/>
          <w:b/>
          <w:bCs/>
          <w:sz w:val="24"/>
          <w:u w:val="single"/>
        </w:rPr>
        <w:t xml:space="preserve">   </w:t>
      </w:r>
      <w:r>
        <w:rPr>
          <w:rFonts w:hint="eastAsia" w:ascii="仿宋" w:hAnsi="仿宋" w:eastAsia="仿宋" w:cs="仿宋"/>
          <w:b/>
          <w:bCs/>
          <w:sz w:val="24"/>
        </w:rPr>
        <w:t>万元</w:t>
      </w:r>
      <w:r>
        <w:rPr>
          <w:rFonts w:hint="eastAsia" w:ascii="仿宋" w:hAnsi="仿宋" w:eastAsia="仿宋" w:cs="仿宋"/>
          <w:sz w:val="24"/>
        </w:rPr>
        <w:t>，属于</w:t>
      </w:r>
      <w:r>
        <w:rPr>
          <w:rFonts w:hint="eastAsia" w:ascii="仿宋" w:hAnsi="仿宋" w:eastAsia="仿宋" w:cs="仿宋"/>
          <w:b/>
          <w:bCs/>
          <w:sz w:val="24"/>
          <w:u w:val="single"/>
        </w:rPr>
        <w:t>（中型企业、小型企业、微型企业）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spacing w:line="340" w:lineRule="exact"/>
        <w:ind w:firstLine="480" w:firstLineChars="200"/>
        <w:jc w:val="right"/>
        <w:rPr>
          <w:rFonts w:ascii="仿宋" w:hAnsi="仿宋" w:eastAsia="仿宋" w:cs="仿宋"/>
          <w:sz w:val="24"/>
        </w:rPr>
      </w:pPr>
      <w:r>
        <w:rPr>
          <w:rFonts w:hint="eastAsia" w:ascii="仿宋" w:hAnsi="仿宋" w:eastAsia="仿宋" w:cs="仿宋"/>
          <w:sz w:val="24"/>
        </w:rPr>
        <w:t xml:space="preserve">投标响应人（电子签章）： </w:t>
      </w:r>
    </w:p>
    <w:p>
      <w:pPr>
        <w:spacing w:line="34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sz w:val="24"/>
        </w:rPr>
      </w:pPr>
      <w:r>
        <w:rPr>
          <w:rFonts w:hint="eastAsia" w:ascii="仿宋" w:hAnsi="仿宋" w:eastAsia="仿宋" w:cs="仿宋"/>
          <w:sz w:val="24"/>
        </w:rPr>
        <w:t>注：</w:t>
      </w:r>
    </w:p>
    <w:p>
      <w:pPr>
        <w:rPr>
          <w:rFonts w:ascii="仿宋" w:hAnsi="仿宋" w:eastAsia="仿宋" w:cs="仿宋"/>
          <w:b/>
          <w:sz w:val="24"/>
        </w:rPr>
      </w:pPr>
      <w:r>
        <w:rPr>
          <w:rFonts w:hint="eastAsia" w:ascii="仿宋" w:hAnsi="仿宋" w:eastAsia="仿宋" w:cs="仿宋"/>
          <w:b/>
          <w:sz w:val="24"/>
        </w:rPr>
        <w:t>1、</w:t>
      </w:r>
      <w:r>
        <w:rPr>
          <w:rFonts w:hint="eastAsia" w:ascii="仿宋" w:hAnsi="仿宋" w:eastAsia="仿宋"/>
          <w:b/>
          <w:sz w:val="24"/>
        </w:rPr>
        <w:t>填写要求：①“标的名称”、“采购文件中明确的所属行业”依据招标文件第二部分投标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 w:hAnsi="仿宋" w:eastAsia="仿宋"/>
          <w:b/>
          <w:sz w:val="24"/>
        </w:rPr>
        <w:t>）；④投标响应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b/>
          <w:sz w:val="24"/>
        </w:rPr>
        <w:t>2、根据《政府采购促进中小企业发展管理办法》的通知（财库〔2020〕46号）规定，</w:t>
      </w:r>
      <w:r>
        <w:rPr>
          <w:rFonts w:hint="eastAsia" w:ascii="仿宋" w:hAnsi="仿宋" w:eastAsia="仿宋" w:cs="仿宋"/>
          <w:sz w:val="24"/>
        </w:rPr>
        <w:t>中标、成交投标响应人享受中小企业扶持政策的，采购代理机构将随中标、成交结果公开中标、成交投标响应人的《中小企业声明函》。</w:t>
      </w:r>
    </w:p>
    <w:p>
      <w:pPr>
        <w:jc w:val="center"/>
        <w:rPr>
          <w:rFonts w:ascii="仿宋" w:hAnsi="仿宋" w:eastAsia="仿宋" w:cs="仿宋"/>
          <w:b/>
          <w:sz w:val="32"/>
        </w:rPr>
      </w:pPr>
    </w:p>
    <w:p>
      <w:pPr>
        <w:jc w:val="center"/>
        <w:rPr>
          <w:rFonts w:ascii="仿宋" w:hAnsi="仿宋" w:eastAsia="仿宋" w:cs="仿宋"/>
          <w:b/>
          <w:sz w:val="32"/>
        </w:rPr>
      </w:pPr>
    </w:p>
    <w:p>
      <w:pPr>
        <w:jc w:val="center"/>
        <w:rPr>
          <w:rFonts w:ascii="仿宋" w:hAnsi="仿宋" w:eastAsia="仿宋" w:cs="仿宋"/>
          <w:b/>
          <w:sz w:val="32"/>
        </w:rPr>
      </w:pPr>
    </w:p>
    <w:p>
      <w:pPr>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b/>
          <w:bCs/>
          <w:sz w:val="24"/>
          <w:u w:val="single"/>
        </w:rPr>
        <w:t xml:space="preserve"> （采购单位名称） </w:t>
      </w:r>
      <w:r>
        <w:rPr>
          <w:rFonts w:hint="eastAsia" w:ascii="仿宋" w:hAnsi="仿宋" w:eastAsia="仿宋" w:cs="仿宋"/>
          <w:sz w:val="24"/>
        </w:rPr>
        <w:t>的</w:t>
      </w:r>
      <w:r>
        <w:rPr>
          <w:rFonts w:hint="eastAsia" w:ascii="仿宋" w:hAnsi="仿宋" w:eastAsia="仿宋" w:cs="仿宋"/>
          <w:b/>
          <w:bCs/>
          <w:sz w:val="24"/>
          <w:u w:val="single"/>
        </w:rPr>
        <w:t>（采购项目名称）</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w:t>
      </w:r>
      <w:r>
        <w:rPr>
          <w:rFonts w:hint="eastAsia" w:ascii="仿宋" w:hAnsi="仿宋" w:eastAsia="仿宋" w:cs="仿宋"/>
          <w:b/>
          <w:bCs/>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b/>
          <w:bCs/>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 xml:space="preserve">           </w:t>
      </w:r>
      <w:r>
        <w:rPr>
          <w:rFonts w:hint="eastAsia" w:ascii="仿宋" w:hAnsi="仿宋" w:eastAsia="仿宋" w:cs="仿宋"/>
          <w:b/>
          <w:bCs/>
          <w:sz w:val="24"/>
          <w:u w:val="single"/>
        </w:rPr>
        <w:t>（企业名称）</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 ，属于</w:t>
      </w:r>
      <w:r>
        <w:rPr>
          <w:rFonts w:hint="eastAsia" w:ascii="仿宋" w:hAnsi="仿宋" w:eastAsia="仿宋" w:cs="仿宋"/>
          <w:sz w:val="24"/>
          <w:u w:val="single"/>
        </w:rPr>
        <w:t xml:space="preserve">       </w:t>
      </w:r>
      <w:r>
        <w:rPr>
          <w:rFonts w:hint="eastAsia" w:ascii="仿宋" w:hAnsi="仿宋" w:eastAsia="仿宋" w:cs="仿宋"/>
          <w:b/>
          <w:bCs/>
          <w:sz w:val="24"/>
          <w:u w:val="single"/>
        </w:rPr>
        <w:t>（中型企业、小型企业、微型企业）</w:t>
      </w:r>
      <w:r>
        <w:rPr>
          <w:rFonts w:hint="eastAsia" w:ascii="仿宋" w:hAnsi="仿宋" w:eastAsia="仿宋" w:cs="仿宋"/>
          <w:sz w:val="24"/>
        </w:rPr>
        <w:t xml:space="preserve"> ；</w:t>
      </w:r>
    </w:p>
    <w:p>
      <w:pPr>
        <w:spacing w:line="340" w:lineRule="exact"/>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b/>
          <w:bCs/>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b/>
          <w:bCs/>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 xml:space="preserve">           </w:t>
      </w:r>
      <w:r>
        <w:rPr>
          <w:rFonts w:hint="eastAsia" w:ascii="仿宋" w:hAnsi="仿宋" w:eastAsia="仿宋" w:cs="仿宋"/>
          <w:b/>
          <w:bCs/>
          <w:sz w:val="24"/>
          <w:u w:val="single"/>
        </w:rPr>
        <w:t>（企业名称）</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 ，属于</w:t>
      </w:r>
      <w:r>
        <w:rPr>
          <w:rFonts w:hint="eastAsia" w:ascii="仿宋" w:hAnsi="仿宋" w:eastAsia="仿宋" w:cs="仿宋"/>
          <w:sz w:val="24"/>
          <w:u w:val="single"/>
        </w:rPr>
        <w:t xml:space="preserve">       </w:t>
      </w:r>
      <w:r>
        <w:rPr>
          <w:rFonts w:hint="eastAsia" w:ascii="仿宋" w:hAnsi="仿宋" w:eastAsia="仿宋" w:cs="仿宋"/>
          <w:b/>
          <w:bCs/>
          <w:sz w:val="24"/>
          <w:u w:val="single"/>
        </w:rPr>
        <w:t>（中型企业、小型企业、微型企业）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280" w:firstLineChars="2200"/>
        <w:rPr>
          <w:rFonts w:ascii="仿宋" w:hAnsi="仿宋" w:eastAsia="仿宋" w:cs="仿宋"/>
          <w:sz w:val="24"/>
        </w:rPr>
      </w:pPr>
      <w:r>
        <w:rPr>
          <w:rFonts w:hint="eastAsia" w:ascii="仿宋" w:hAnsi="仿宋" w:eastAsia="仿宋" w:cs="仿宋"/>
          <w:sz w:val="24"/>
        </w:rPr>
        <w:t>投标响应人（电子签章）：</w:t>
      </w:r>
    </w:p>
    <w:p>
      <w:pPr>
        <w:ind w:right="420"/>
        <w:jc w:val="right"/>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r>
        <w:rPr>
          <w:rFonts w:hint="eastAsia" w:ascii="仿宋" w:hAnsi="仿宋" w:eastAsia="仿宋" w:cs="仿宋"/>
          <w:sz w:val="24"/>
        </w:rPr>
        <w:t>注：</w:t>
      </w:r>
    </w:p>
    <w:p>
      <w:pPr>
        <w:rPr>
          <w:rFonts w:ascii="仿宋" w:hAnsi="仿宋" w:eastAsia="仿宋" w:cs="仿宋"/>
          <w:b/>
          <w:sz w:val="24"/>
        </w:rPr>
      </w:pPr>
      <w:r>
        <w:rPr>
          <w:rFonts w:hint="eastAsia" w:ascii="仿宋" w:hAnsi="仿宋" w:eastAsia="仿宋" w:cs="仿宋"/>
          <w:b/>
          <w:sz w:val="24"/>
        </w:rPr>
        <w:t>1、</w:t>
      </w:r>
      <w:r>
        <w:rPr>
          <w:rFonts w:hint="eastAsia" w:ascii="仿宋" w:hAnsi="仿宋" w:eastAsia="仿宋"/>
          <w:b/>
          <w:sz w:val="24"/>
        </w:rPr>
        <w:t>填写要求：①“标的名称”、“采购文件中明确的所属行业”依据招标文件第二部分投标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 w:hAnsi="仿宋" w:eastAsia="仿宋"/>
          <w:b/>
          <w:sz w:val="24"/>
        </w:rPr>
        <w:t>）；④投标响应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b/>
          <w:sz w:val="24"/>
        </w:rPr>
        <w:t>2、根据《政府采购促进中小企业发展管理办法》的通知（财库〔2020〕46号）规定，</w:t>
      </w:r>
      <w:r>
        <w:rPr>
          <w:rFonts w:hint="eastAsia" w:ascii="仿宋" w:hAnsi="仿宋" w:eastAsia="仿宋" w:cs="仿宋"/>
          <w:sz w:val="24"/>
        </w:rPr>
        <w:t>中标、成交投标响应人享受中小企业扶持政策的，采购代理机构将随中标、成交结果公开中标、成交投标响应人的《中小企业声明函》。</w:t>
      </w:r>
    </w:p>
    <w:p>
      <w:pPr>
        <w:ind w:firstLine="480" w:firstLineChars="200"/>
        <w:rPr>
          <w:rFonts w:ascii="仿宋" w:hAnsi="仿宋" w:eastAsia="仿宋" w:cs="仿宋"/>
          <w:sz w:val="24"/>
        </w:rPr>
      </w:pPr>
    </w:p>
    <w:p>
      <w:pPr>
        <w:ind w:firstLine="420" w:firstLineChars="200"/>
        <w:rPr>
          <w:rFonts w:ascii="仿宋" w:hAnsi="仿宋" w:eastAsia="仿宋" w:cs="仿宋"/>
        </w:rPr>
      </w:pPr>
    </w:p>
    <w:p>
      <w:pPr>
        <w:spacing w:line="588" w:lineRule="exact"/>
        <w:rPr>
          <w:rFonts w:ascii="仿宋" w:hAnsi="仿宋" w:eastAsia="仿宋" w:cs="仿宋"/>
          <w:sz w:val="24"/>
        </w:rPr>
      </w:pPr>
    </w:p>
    <w:p>
      <w:pPr>
        <w:pageBreakBefore/>
        <w:spacing w:line="588" w:lineRule="exact"/>
        <w:rPr>
          <w:rFonts w:ascii="仿宋" w:hAnsi="仿宋" w:eastAsia="仿宋" w:cs="仿宋"/>
          <w:b/>
          <w:spacing w:val="6"/>
          <w:sz w:val="32"/>
          <w:szCs w:val="32"/>
        </w:rPr>
      </w:pPr>
      <w:r>
        <w:rPr>
          <w:rFonts w:hint="eastAsia" w:ascii="仿宋" w:hAnsi="仿宋" w:eastAsia="仿宋" w:cs="仿宋"/>
          <w:b/>
          <w:spacing w:val="6"/>
          <w:sz w:val="32"/>
          <w:szCs w:val="32"/>
        </w:rPr>
        <w:t>4、残疾人福利性单位声明函</w:t>
      </w:r>
      <w:r>
        <w:rPr>
          <w:rFonts w:hint="eastAsia" w:ascii="仿宋" w:hAnsi="仿宋" w:eastAsia="仿宋" w:cs="仿宋"/>
          <w:b/>
          <w:sz w:val="32"/>
          <w:szCs w:val="32"/>
        </w:rPr>
        <w:t>（如有）</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b/>
          <w:bCs/>
          <w:sz w:val="24"/>
          <w:u w:val="single"/>
        </w:rPr>
        <w:t>（采购单位名称）</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b/>
          <w:bCs/>
          <w:sz w:val="24"/>
          <w:u w:val="single"/>
        </w:rPr>
        <w:t>（采购项目名称）</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280" w:firstLineChars="2200"/>
        <w:rPr>
          <w:rFonts w:ascii="仿宋" w:hAnsi="仿宋" w:eastAsia="仿宋" w:cs="仿宋"/>
          <w:sz w:val="24"/>
        </w:rPr>
      </w:pPr>
      <w:r>
        <w:rPr>
          <w:rFonts w:hint="eastAsia" w:ascii="仿宋" w:hAnsi="仿宋" w:eastAsia="仿宋" w:cs="仿宋"/>
          <w:sz w:val="24"/>
        </w:rPr>
        <w:t xml:space="preserve">投标响应人（电子签章）： </w:t>
      </w:r>
    </w:p>
    <w:p>
      <w:pPr>
        <w:ind w:right="420"/>
        <w:jc w:val="right"/>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pStyle w:val="51"/>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4860"/>
        </w:tabs>
        <w:spacing w:line="588" w:lineRule="exact"/>
        <w:ind w:right="1560"/>
        <w:rPr>
          <w:rFonts w:ascii="仿宋" w:hAnsi="仿宋" w:eastAsia="仿宋" w:cs="仿宋"/>
          <w:sz w:val="24"/>
        </w:rPr>
      </w:pPr>
      <w:r>
        <w:rPr>
          <w:rFonts w:ascii="仿宋" w:hAnsi="仿宋" w:eastAsia="仿宋" w:cs="仿宋"/>
          <w:sz w:val="24"/>
        </w:rPr>
        <w:pict>
          <v:shape id="_x0000_s1026" o:spid="_x0000_s1026" o:spt="75" type="#_x0000_t75" style="position:absolute;left:0pt;margin-left:0pt;margin-top:-18.45pt;height:42pt;width:390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0" o:title=""/>
            <o:lock v:ext="edit" aspectratio="t"/>
            <w10:wrap type="square"/>
          </v:shape>
          <o:OLEObject Type="Embed" ProgID="Package" ShapeID="_x0000_s1026" DrawAspect="Content" ObjectID="_1468075725" r:id="rId9">
            <o:LockedField>false</o:LockedField>
          </o:OLEObject>
        </w:pi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800" w:lineRule="exact"/>
        <w:rPr>
          <w:rFonts w:ascii="仿宋" w:hAnsi="仿宋" w:eastAsia="仿宋" w:cs="仿宋"/>
          <w:b/>
          <w:sz w:val="24"/>
        </w:rPr>
      </w:pPr>
    </w:p>
    <w:p>
      <w:pPr>
        <w:pageBreakBefore/>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商务技术（资信）文件部分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pStyle w:val="191"/>
        <w:spacing w:line="360" w:lineRule="auto"/>
        <w:ind w:left="0" w:firstLine="0" w:firstLineChars="0"/>
        <w:rPr>
          <w:rFonts w:hAnsi="仿宋_GB2312" w:cs="仿宋_GB2312"/>
        </w:rPr>
      </w:pPr>
      <w:r>
        <w:rPr>
          <w:rFonts w:hint="eastAsia" w:hAnsi="仿宋_GB2312" w:cs="仿宋_GB2312"/>
        </w:rPr>
        <w:t>（1）法定代表人授权委托书 ……………………………………………………（页码）</w:t>
      </w:r>
    </w:p>
    <w:p>
      <w:pPr>
        <w:pStyle w:val="191"/>
        <w:spacing w:line="360" w:lineRule="auto"/>
        <w:ind w:left="0" w:firstLine="0" w:firstLineChars="0"/>
        <w:rPr>
          <w:rFonts w:hAnsi="仿宋_GB2312" w:cs="仿宋_GB2312"/>
        </w:rPr>
      </w:pPr>
      <w:r>
        <w:rPr>
          <w:rFonts w:hint="eastAsia" w:hAnsi="仿宋_GB2312" w:cs="仿宋_GB2312"/>
        </w:rPr>
        <w:t>（2）法定代表人及其授权代表的身份证（复印件）……………………………（页码）</w:t>
      </w:r>
    </w:p>
    <w:p>
      <w:pPr>
        <w:pStyle w:val="191"/>
        <w:spacing w:line="360" w:lineRule="auto"/>
        <w:ind w:left="0" w:firstLine="0" w:firstLineChars="0"/>
        <w:rPr>
          <w:rFonts w:hAnsi="仿宋_GB2312" w:cs="仿宋_GB2312"/>
        </w:rPr>
      </w:pPr>
      <w:r>
        <w:rPr>
          <w:rFonts w:hint="eastAsia" w:hAnsi="仿宋_GB2312" w:cs="仿宋_GB2312"/>
        </w:rPr>
        <w:t>（3）法定代表人身份证明书………………………………………………………（页码）</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（4）投标响应人基本资格条件书面承诺函</w:t>
      </w:r>
      <w:r>
        <w:rPr>
          <w:rFonts w:hint="eastAsia" w:ascii="仿宋_GB2312" w:hAnsi="仿宋_GB2312" w:eastAsia="仿宋_GB2312" w:cs="仿宋_GB2312"/>
          <w:sz w:val="24"/>
          <w:lang w:val="zh-CN"/>
        </w:rPr>
        <w:t>………………</w:t>
      </w:r>
      <w:r>
        <w:rPr>
          <w:rFonts w:hint="eastAsia" w:hAnsi="仿宋_GB2312" w:cs="仿宋_GB2312"/>
          <w:lang w:val="zh-CN"/>
        </w:rPr>
        <w:t>………………</w:t>
      </w:r>
      <w:r>
        <w:rPr>
          <w:rFonts w:hint="eastAsia" w:hAnsi="仿宋_GB2312" w:cs="仿宋_GB2312"/>
        </w:rPr>
        <w:t>…………</w:t>
      </w:r>
      <w:r>
        <w:rPr>
          <w:rFonts w:hint="eastAsia" w:ascii="仿宋_GB2312" w:hAnsi="仿宋_GB2312" w:eastAsia="仿宋_GB2312" w:cs="仿宋_GB2312"/>
          <w:kern w:val="0"/>
          <w:sz w:val="24"/>
        </w:rPr>
        <w:t>（页码）</w:t>
      </w:r>
    </w:p>
    <w:p>
      <w:pPr>
        <w:pStyle w:val="191"/>
        <w:spacing w:line="360" w:lineRule="auto"/>
        <w:ind w:firstLine="0" w:firstLineChars="0"/>
        <w:rPr>
          <w:rFonts w:hAnsi="仿宋_GB2312" w:cs="仿宋_GB2312"/>
        </w:rPr>
      </w:pPr>
      <w:r>
        <w:rPr>
          <w:rFonts w:hint="eastAsia" w:hAnsi="仿宋_GB2312" w:cs="仿宋_GB2312"/>
        </w:rPr>
        <w:t>（5）投标响应人特定资格条件（如项目要求）的有关证明材料（复印件）（页码）</w:t>
      </w:r>
    </w:p>
    <w:p>
      <w:pPr>
        <w:pStyle w:val="191"/>
        <w:spacing w:line="360" w:lineRule="auto"/>
        <w:ind w:left="0" w:firstLine="0" w:firstLineChars="0"/>
        <w:rPr>
          <w:rFonts w:hAnsi="仿宋_GB2312" w:cs="仿宋_GB2312"/>
        </w:rPr>
      </w:pPr>
      <w:r>
        <w:rPr>
          <w:rFonts w:hint="eastAsia" w:hAnsi="仿宋_GB2312" w:cs="仿宋_GB2312"/>
        </w:rPr>
        <w:t>（6）</w:t>
      </w:r>
      <w:r>
        <w:rPr>
          <w:rFonts w:hint="eastAsia" w:hAnsi="仿宋_GB2312" w:cs="仿宋_GB2312"/>
          <w:snapToGrid w:val="0"/>
        </w:rPr>
        <w:t>投标响应人应提供针对项目的完整技术解决方案</w:t>
      </w:r>
      <w:r>
        <w:rPr>
          <w:rFonts w:hint="eastAsia" w:hAnsi="仿宋_GB2312" w:cs="仿宋_GB2312"/>
        </w:rPr>
        <w:t>…………………………（页码）</w:t>
      </w:r>
    </w:p>
    <w:p>
      <w:pPr>
        <w:pStyle w:val="191"/>
        <w:spacing w:line="360" w:lineRule="auto"/>
        <w:ind w:left="0" w:firstLine="0" w:firstLineChars="0"/>
        <w:rPr>
          <w:rFonts w:hAnsi="仿宋_GB2312" w:cs="仿宋_GB2312"/>
        </w:rPr>
      </w:pPr>
      <w:r>
        <w:rPr>
          <w:rFonts w:hint="eastAsia" w:hAnsi="仿宋_GB2312" w:cs="仿宋_GB2312"/>
        </w:rPr>
        <w:t>（7）优惠条件及特殊承诺（如有）</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191"/>
        <w:spacing w:line="360" w:lineRule="auto"/>
        <w:ind w:left="0" w:firstLine="0" w:firstLineChars="0"/>
        <w:rPr>
          <w:rFonts w:hAnsi="仿宋_GB2312" w:cs="仿宋_GB2312"/>
        </w:rPr>
      </w:pPr>
      <w:r>
        <w:rPr>
          <w:rFonts w:hint="eastAsia" w:hAnsi="仿宋_GB2312" w:cs="仿宋_GB2312"/>
        </w:rPr>
        <w:t>（8）</w:t>
      </w:r>
      <w:r>
        <w:rPr>
          <w:rFonts w:hint="eastAsia" w:hAnsi="仿宋_GB2312" w:cs="仿宋_GB2312"/>
          <w:lang w:val="zh-CN"/>
        </w:rPr>
        <w:t>提供相关标段成功案例…………………………………………</w:t>
      </w:r>
      <w:r>
        <w:rPr>
          <w:rFonts w:hint="eastAsia" w:hAnsi="仿宋_GB2312" w:cs="仿宋_GB2312"/>
        </w:rPr>
        <w:t>…………</w:t>
      </w:r>
      <w:r>
        <w:rPr>
          <w:rFonts w:hint="eastAsia" w:hAnsi="仿宋_GB2312" w:cs="仿宋_GB2312"/>
          <w:lang w:val="zh-CN"/>
        </w:rPr>
        <w:t>…</w:t>
      </w:r>
      <w:r>
        <w:rPr>
          <w:rFonts w:hint="eastAsia" w:hAnsi="仿宋_GB2312" w:cs="仿宋_GB2312"/>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（9）技术偏离说明表………………………………………………</w:t>
      </w:r>
      <w:r>
        <w:rPr>
          <w:rFonts w:hint="eastAsia" w:hAnsi="仿宋_GB2312" w:cs="仿宋_GB2312"/>
        </w:rPr>
        <w:t>…………</w:t>
      </w:r>
      <w:r>
        <w:rPr>
          <w:rFonts w:hint="eastAsia" w:ascii="仿宋_GB2312" w:hAnsi="仿宋_GB2312" w:eastAsia="仿宋_GB2312" w:cs="仿宋_GB2312"/>
          <w:kern w:val="0"/>
          <w:sz w:val="24"/>
        </w:rPr>
        <w:t>…（页码）</w:t>
      </w:r>
    </w:p>
    <w:p>
      <w:pPr>
        <w:pStyle w:val="191"/>
        <w:spacing w:line="360" w:lineRule="auto"/>
        <w:ind w:left="0" w:firstLine="0" w:firstLineChars="0"/>
        <w:rPr>
          <w:rFonts w:hAnsi="仿宋_GB2312" w:cs="仿宋_GB2312"/>
          <w:kern w:val="0"/>
        </w:rPr>
      </w:pPr>
      <w:r>
        <w:rPr>
          <w:rFonts w:hint="eastAsia" w:hAnsi="仿宋_GB2312" w:cs="仿宋_GB2312"/>
        </w:rPr>
        <w:t>（10）针对本项目建设的详细实施计划</w:t>
      </w:r>
      <w:r>
        <w:rPr>
          <w:rFonts w:hint="eastAsia" w:hAnsi="仿宋_GB2312" w:cs="仿宋_GB2312"/>
          <w:kern w:val="0"/>
        </w:rPr>
        <w:t>……………………………</w:t>
      </w:r>
      <w:r>
        <w:rPr>
          <w:rFonts w:hint="eastAsia" w:hAnsi="仿宋_GB2312" w:cs="仿宋_GB2312"/>
        </w:rPr>
        <w:t>…………</w:t>
      </w:r>
      <w:r>
        <w:rPr>
          <w:rFonts w:hint="eastAsia" w:hAnsi="仿宋_GB2312" w:cs="仿宋_GB2312"/>
          <w:kern w:val="0"/>
        </w:rPr>
        <w:t>…（页码）</w:t>
      </w:r>
    </w:p>
    <w:p>
      <w:pPr>
        <w:pStyle w:val="191"/>
        <w:spacing w:line="360" w:lineRule="auto"/>
        <w:ind w:left="0" w:firstLine="0" w:firstLineChars="0"/>
        <w:rPr>
          <w:rFonts w:hAnsi="仿宋_GB2312" w:cs="仿宋_GB2312"/>
          <w:kern w:val="0"/>
        </w:rPr>
      </w:pPr>
      <w:r>
        <w:rPr>
          <w:rFonts w:hint="eastAsia" w:hAnsi="仿宋_GB2312" w:cs="仿宋_GB2312"/>
          <w:kern w:val="0"/>
        </w:rPr>
        <w:t>（11）项目验收之前、验收之后的维护方案………………………</w:t>
      </w:r>
      <w:r>
        <w:rPr>
          <w:rFonts w:hint="eastAsia" w:hAnsi="仿宋_GB2312" w:cs="仿宋_GB2312"/>
        </w:rPr>
        <w:t>…………</w:t>
      </w:r>
      <w:r>
        <w:rPr>
          <w:rFonts w:hint="eastAsia" w:hAnsi="仿宋_GB2312" w:cs="仿宋_GB2312"/>
          <w:kern w:val="0"/>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（12）投标响应人为完成本项目组建的工作小组名单……………</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（13）</w:t>
      </w:r>
      <w:r>
        <w:rPr>
          <w:rFonts w:hint="eastAsia" w:ascii="仿宋_GB2312" w:hAnsi="仿宋_GB2312" w:eastAsia="仿宋_GB2312" w:cs="仿宋_GB2312"/>
          <w:kern w:val="0"/>
          <w:sz w:val="24"/>
          <w:lang w:val="zh-CN"/>
        </w:rPr>
        <w:t>备品备件及供选择的配套零部件清单（</w:t>
      </w:r>
      <w:r>
        <w:rPr>
          <w:rFonts w:hint="eastAsia" w:ascii="仿宋_GB2312" w:hAnsi="仿宋_GB2312" w:eastAsia="仿宋_GB2312" w:cs="仿宋_GB2312"/>
          <w:kern w:val="0"/>
          <w:sz w:val="24"/>
        </w:rPr>
        <w:t>如有</w:t>
      </w:r>
      <w:r>
        <w:rPr>
          <w:rFonts w:hint="eastAsia" w:ascii="仿宋_GB2312" w:hAnsi="仿宋_GB2312" w:eastAsia="仿宋_GB2312" w:cs="仿宋_GB2312"/>
          <w:kern w:val="0"/>
          <w:sz w:val="24"/>
          <w:lang w:val="zh-CN"/>
        </w:rPr>
        <w:t>）………………</w:t>
      </w:r>
      <w:r>
        <w:rPr>
          <w:rFonts w:hint="eastAsia" w:hAnsi="仿宋_GB2312" w:cs="仿宋_GB2312"/>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（14）</w:t>
      </w:r>
      <w:r>
        <w:rPr>
          <w:rFonts w:hint="eastAsia" w:ascii="仿宋_GB2312" w:hAnsi="仿宋_GB2312" w:eastAsia="仿宋_GB2312" w:cs="仿宋_GB2312"/>
          <w:kern w:val="0"/>
          <w:sz w:val="24"/>
          <w:lang w:val="zh-CN"/>
        </w:rPr>
        <w:t>培训计划（</w:t>
      </w:r>
      <w:r>
        <w:rPr>
          <w:rFonts w:hint="eastAsia" w:ascii="仿宋_GB2312" w:hAnsi="仿宋_GB2312" w:eastAsia="仿宋_GB2312" w:cs="仿宋_GB2312"/>
          <w:kern w:val="0"/>
          <w:sz w:val="24"/>
        </w:rPr>
        <w:t>如有）</w:t>
      </w:r>
      <w:r>
        <w:rPr>
          <w:rFonts w:hint="eastAsia" w:ascii="仿宋_GB2312" w:hAnsi="仿宋_GB2312" w:eastAsia="仿宋_GB2312" w:cs="仿宋_GB2312"/>
          <w:kern w:val="0"/>
          <w:sz w:val="24"/>
          <w:lang w:val="zh-CN"/>
        </w:rPr>
        <w:t>………………………………………………</w:t>
      </w:r>
      <w:r>
        <w:rPr>
          <w:rFonts w:hint="eastAsia" w:hAnsi="仿宋_GB2312" w:cs="仿宋_GB2312"/>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（15）</w:t>
      </w:r>
      <w:r>
        <w:rPr>
          <w:rFonts w:hint="eastAsia" w:ascii="仿宋_GB2312" w:hAnsi="仿宋_GB2312" w:eastAsia="仿宋_GB2312" w:cs="仿宋_GB2312"/>
          <w:kern w:val="0"/>
          <w:sz w:val="24"/>
          <w:lang w:val="zh-CN"/>
        </w:rPr>
        <w:t>验收方案……………………………………………………………………（页码）</w:t>
      </w:r>
    </w:p>
    <w:p>
      <w:pPr>
        <w:pStyle w:val="191"/>
        <w:spacing w:line="360" w:lineRule="auto"/>
        <w:ind w:left="0" w:firstLine="0" w:firstLineChars="0"/>
        <w:rPr>
          <w:rFonts w:hAnsi="仿宋_GB2312" w:cs="仿宋_GB2312"/>
          <w:kern w:val="0"/>
          <w:lang w:val="zh-CN"/>
        </w:rPr>
      </w:pPr>
      <w:r>
        <w:rPr>
          <w:rFonts w:hint="eastAsia" w:hAnsi="仿宋_GB2312" w:cs="仿宋_GB2312"/>
          <w:kern w:val="0"/>
        </w:rPr>
        <w:t>（16）</w:t>
      </w:r>
      <w:r>
        <w:rPr>
          <w:rFonts w:hint="eastAsia" w:hAnsi="仿宋_GB2312" w:cs="仿宋_GB2312"/>
          <w:kern w:val="0"/>
          <w:lang w:val="zh-CN"/>
        </w:rPr>
        <w:t>投标响应人售后服务证明材料……………………………………………（页码）</w:t>
      </w:r>
    </w:p>
    <w:p>
      <w:pPr>
        <w:pStyle w:val="191"/>
        <w:spacing w:line="360" w:lineRule="auto"/>
        <w:ind w:left="0" w:firstLine="0" w:firstLineChars="0"/>
        <w:rPr>
          <w:rFonts w:hAnsi="仿宋_GB2312" w:cs="仿宋_GB2312"/>
        </w:rPr>
      </w:pPr>
      <w:r>
        <w:rPr>
          <w:rFonts w:hint="eastAsia" w:hAnsi="仿宋_GB2312" w:cs="仿宋_GB2312"/>
        </w:rPr>
        <w:t>（17）廉政承诺书 …………………………………………………………………（页码）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（18）</w:t>
      </w:r>
      <w:r>
        <w:rPr>
          <w:rFonts w:hint="eastAsia" w:ascii="仿宋_GB2312" w:hAnsi="仿宋_GB2312" w:eastAsia="仿宋_GB2312" w:cs="仿宋_GB2312"/>
          <w:kern w:val="0"/>
          <w:sz w:val="24"/>
          <w:lang w:val="zh-CN"/>
        </w:rPr>
        <w:t>联合协议（如有）…………………………………………………</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（19）</w:t>
      </w:r>
      <w:r>
        <w:rPr>
          <w:rFonts w:hint="eastAsia" w:ascii="仿宋_GB2312" w:hAnsi="仿宋_GB2312" w:eastAsia="仿宋_GB2312" w:cs="仿宋_GB2312"/>
          <w:kern w:val="0"/>
          <w:sz w:val="24"/>
          <w:lang w:val="zh-CN"/>
        </w:rPr>
        <w:t>分包意向协议（如有）…………………………………………</w:t>
      </w:r>
      <w:r>
        <w:rPr>
          <w:rFonts w:hint="eastAsia" w:hAnsi="仿宋_GB2312" w:cs="仿宋_GB2312"/>
        </w:rPr>
        <w:t>……………</w:t>
      </w:r>
      <w:r>
        <w:rPr>
          <w:rFonts w:hint="eastAsia" w:ascii="仿宋_GB2312" w:hAnsi="仿宋_GB2312" w:eastAsia="仿宋_GB2312" w:cs="仿宋_GB2312"/>
          <w:kern w:val="0"/>
          <w:sz w:val="24"/>
        </w:rPr>
        <w:t>（页码）</w:t>
      </w:r>
    </w:p>
    <w:p>
      <w:pPr>
        <w:snapToGrid w:val="0"/>
        <w:spacing w:line="420" w:lineRule="exact"/>
        <w:rPr>
          <w:rFonts w:ascii="仿宋" w:hAnsi="仿宋" w:eastAsia="仿宋" w:cs="仿宋"/>
          <w:sz w:val="24"/>
        </w:rPr>
      </w:pPr>
      <w:r>
        <w:rPr>
          <w:rFonts w:hint="eastAsia" w:ascii="仿宋_GB2312" w:hAnsi="仿宋_GB2312" w:eastAsia="仿宋_GB2312" w:cs="仿宋_GB2312"/>
          <w:kern w:val="0"/>
          <w:sz w:val="24"/>
        </w:rPr>
        <w:t>（20）中小企业声明函</w:t>
      </w:r>
      <w:r>
        <w:rPr>
          <w:rFonts w:hint="eastAsia" w:ascii="仿宋_GB2312" w:hAnsi="仿宋_GB2312" w:eastAsia="仿宋_GB2312" w:cs="仿宋_GB2312"/>
          <w:kern w:val="0"/>
          <w:sz w:val="24"/>
          <w:lang w:val="zh-CN"/>
        </w:rPr>
        <w:t>（如有）</w:t>
      </w:r>
      <w:r>
        <w:rPr>
          <w:rFonts w:hint="eastAsia" w:ascii="仿宋_GB2312" w:hAnsi="仿宋_GB2312" w:eastAsia="仿宋_GB2312" w:cs="仿宋_GB2312"/>
          <w:kern w:val="0"/>
          <w:sz w:val="24"/>
        </w:rPr>
        <w:t>…………………………………………………（页码）</w:t>
      </w:r>
    </w:p>
    <w:p>
      <w:pPr>
        <w:snapToGrid w:val="0"/>
        <w:spacing w:line="4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（21）残疾人福利性单位声明函</w:t>
      </w:r>
      <w:r>
        <w:rPr>
          <w:rFonts w:hint="eastAsia" w:ascii="仿宋_GB2312" w:hAnsi="仿宋_GB2312" w:eastAsia="仿宋_GB2312" w:cs="仿宋_GB2312"/>
          <w:kern w:val="0"/>
          <w:sz w:val="24"/>
          <w:lang w:val="zh-CN"/>
        </w:rPr>
        <w:t>（如有）</w:t>
      </w:r>
      <w:r>
        <w:rPr>
          <w:rFonts w:hint="eastAsia" w:ascii="仿宋_GB2312" w:hAnsi="仿宋_GB2312" w:eastAsia="仿宋_GB2312" w:cs="仿宋_GB2312"/>
          <w:kern w:val="0"/>
          <w:sz w:val="24"/>
        </w:rPr>
        <w:t>………………………………………（页码）</w:t>
      </w:r>
    </w:p>
    <w:p>
      <w:pPr>
        <w:snapToGrid w:val="0"/>
        <w:spacing w:line="420" w:lineRule="exact"/>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22）落实政府采购政策需满足的资格要求（如有）</w:t>
      </w:r>
      <w:r>
        <w:rPr>
          <w:rFonts w:hint="eastAsia" w:ascii="仿宋_GB2312" w:hAnsi="仿宋_GB2312" w:eastAsia="仿宋_GB2312" w:cs="仿宋_GB2312"/>
          <w:kern w:val="0"/>
          <w:sz w:val="24"/>
          <w:lang w:val="zh-CN"/>
        </w:rPr>
        <w:t>…………………………（页码）</w:t>
      </w:r>
    </w:p>
    <w:p>
      <w:pPr>
        <w:snapToGrid w:val="0"/>
        <w:spacing w:line="42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w:t>
      </w: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zh-CN"/>
        </w:rPr>
        <w:t>）未尽事宜请各投标单位按评分细则和相对应标项相关要求制作………（页码）</w:t>
      </w:r>
    </w:p>
    <w:p>
      <w:pPr>
        <w:snapToGrid w:val="0"/>
        <w:spacing w:line="42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24</w:t>
      </w:r>
      <w:r>
        <w:rPr>
          <w:rFonts w:hint="eastAsia" w:ascii="仿宋_GB2312" w:hAnsi="仿宋_GB2312" w:eastAsia="仿宋_GB2312" w:cs="仿宋_GB2312"/>
          <w:kern w:val="0"/>
          <w:sz w:val="24"/>
          <w:lang w:val="zh-CN"/>
        </w:rPr>
        <w:t>）投标响应人需要说明的其他文件和说明…………………………………（页码）</w:t>
      </w:r>
    </w:p>
    <w:p>
      <w:r>
        <w:rPr>
          <w:rFonts w:hint="eastAsia" w:ascii="仿宋" w:hAnsi="仿宋" w:eastAsia="仿宋" w:cs="仿宋"/>
          <w:b/>
          <w:bCs/>
          <w:sz w:val="24"/>
        </w:rPr>
        <w:t>注：以上目录是基本格式要求，各投标响应人可根据自身情况和评分标准进一步细化。</w:t>
      </w:r>
    </w:p>
    <w:p>
      <w:pPr>
        <w:pageBreakBefore/>
        <w:spacing w:line="800" w:lineRule="exact"/>
        <w:rPr>
          <w:rFonts w:ascii="仿宋" w:hAnsi="仿宋" w:eastAsia="仿宋" w:cs="仿宋"/>
          <w:b/>
          <w:sz w:val="32"/>
          <w:szCs w:val="32"/>
        </w:rPr>
      </w:pPr>
      <w:r>
        <w:rPr>
          <w:rFonts w:hint="eastAsia" w:ascii="仿宋" w:hAnsi="仿宋" w:eastAsia="仿宋" w:cs="仿宋"/>
          <w:b/>
          <w:sz w:val="32"/>
          <w:szCs w:val="32"/>
        </w:rPr>
        <w:t xml:space="preserve">1、法定代表人授权委托书（格式） </w:t>
      </w:r>
      <w:r>
        <w:rPr>
          <w:rFonts w:hint="eastAsia" w:ascii="仿宋_GB2312" w:hAnsi="仿宋" w:eastAsia="仿宋_GB2312" w:cs="仿宋_GB2312"/>
          <w:b/>
          <w:kern w:val="0"/>
          <w:sz w:val="32"/>
          <w:szCs w:val="32"/>
          <w:lang w:val="zh-CN"/>
        </w:rPr>
        <w:t>（适用于非联合体投标）</w:t>
      </w:r>
    </w:p>
    <w:p>
      <w:pPr>
        <w:jc w:val="center"/>
        <w:rPr>
          <w:rFonts w:ascii="仿宋" w:hAnsi="仿宋" w:eastAsia="仿宋" w:cs="仿宋"/>
          <w:b/>
          <w:sz w:val="24"/>
        </w:rPr>
      </w:pP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b/>
          <w:bCs/>
          <w:sz w:val="24"/>
          <w:u w:val="single"/>
        </w:rPr>
        <w:t>(填写姓名)</w:t>
      </w: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b/>
          <w:bCs/>
          <w:sz w:val="24"/>
          <w:u w:val="single"/>
        </w:rPr>
        <w:t>（填写投标响应人单位全称）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w:t>
      </w:r>
      <w:r>
        <w:rPr>
          <w:rFonts w:hint="eastAsia" w:ascii="仿宋" w:hAnsi="仿宋" w:eastAsia="仿宋" w:cs="仿宋"/>
          <w:b/>
          <w:bCs/>
          <w:sz w:val="24"/>
          <w:u w:val="single"/>
        </w:rPr>
        <w:t>（填写单位全称）</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b/>
          <w:bCs/>
          <w:sz w:val="24"/>
          <w:u w:val="single"/>
        </w:rPr>
        <w:t>（填写姓名）</w:t>
      </w:r>
      <w:r>
        <w:rPr>
          <w:rFonts w:hint="eastAsia" w:ascii="仿宋" w:hAnsi="仿宋" w:eastAsia="仿宋" w:cs="仿宋"/>
          <w:sz w:val="24"/>
        </w:rPr>
        <w:t>为我公司授权代表，</w:t>
      </w:r>
      <w:r>
        <w:rPr>
          <w:rFonts w:hint="eastAsia" w:ascii="仿宋" w:hAnsi="仿宋" w:eastAsia="仿宋" w:cs="仿宋"/>
          <w:sz w:val="24"/>
          <w:u w:val="single"/>
        </w:rPr>
        <w:t xml:space="preserve">             </w:t>
      </w:r>
      <w:r>
        <w:rPr>
          <w:rFonts w:hint="eastAsia" w:ascii="仿宋" w:hAnsi="仿宋" w:eastAsia="仿宋" w:cs="仿宋"/>
          <w:b/>
          <w:bCs/>
          <w:sz w:val="24"/>
          <w:u w:val="single"/>
        </w:rPr>
        <w:t>（填写身份证号码）</w:t>
      </w:r>
      <w:r>
        <w:rPr>
          <w:rFonts w:hint="eastAsia" w:ascii="仿宋" w:hAnsi="仿宋" w:eastAsia="仿宋" w:cs="仿宋"/>
          <w:sz w:val="24"/>
        </w:rPr>
        <w:t>。以本公司的名义参加</w:t>
      </w:r>
      <w:r>
        <w:rPr>
          <w:rFonts w:hint="eastAsia" w:ascii="仿宋" w:hAnsi="仿宋" w:eastAsia="仿宋" w:cs="仿宋"/>
          <w:b/>
          <w:bCs/>
          <w:sz w:val="24"/>
          <w:u w:val="single"/>
        </w:rPr>
        <w:t>（采购单位名称）</w:t>
      </w:r>
      <w:r>
        <w:rPr>
          <w:rFonts w:hint="eastAsia" w:ascii="仿宋" w:hAnsi="仿宋" w:eastAsia="仿宋" w:cs="仿宋"/>
          <w:sz w:val="24"/>
          <w:u w:val="single"/>
        </w:rPr>
        <w:t>、</w:t>
      </w:r>
      <w:r>
        <w:rPr>
          <w:rFonts w:hint="eastAsia" w:ascii="仿宋" w:hAnsi="仿宋" w:eastAsia="仿宋" w:cs="仿宋"/>
          <w:b/>
          <w:bCs/>
          <w:sz w:val="24"/>
          <w:u w:val="single"/>
        </w:rPr>
        <w:t>（采购代理机构名称）</w:t>
      </w:r>
      <w:r>
        <w:rPr>
          <w:rFonts w:hint="eastAsia" w:ascii="仿宋" w:hAnsi="仿宋" w:eastAsia="仿宋" w:cs="仿宋"/>
          <w:sz w:val="24"/>
        </w:rPr>
        <w:t>组织的</w:t>
      </w:r>
      <w:r>
        <w:rPr>
          <w:rFonts w:hint="eastAsia" w:ascii="仿宋" w:hAnsi="仿宋" w:eastAsia="仿宋" w:cs="仿宋"/>
          <w:b/>
          <w:bCs/>
          <w:sz w:val="24"/>
          <w:u w:val="single"/>
        </w:rPr>
        <w:t>（采购项目名称）</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授权代表姓名：              性别：               年龄：</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单位：                      部门：               职务：</w:t>
      </w:r>
    </w:p>
    <w:p>
      <w:pPr>
        <w:spacing w:line="360" w:lineRule="exact"/>
        <w:rPr>
          <w:rFonts w:ascii="仿宋" w:hAnsi="仿宋" w:eastAsia="仿宋" w:cs="仿宋"/>
          <w:sz w:val="24"/>
        </w:rPr>
      </w:pPr>
    </w:p>
    <w:p>
      <w:pPr>
        <w:widowControl/>
        <w:snapToGrid w:val="0"/>
        <w:spacing w:line="440" w:lineRule="exact"/>
        <w:rPr>
          <w:rFonts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ascii="仿宋" w:hAnsi="仿宋" w:eastAsia="仿宋" w:cs="仿宋"/>
          <w:sz w:val="24"/>
        </w:rPr>
      </w:pP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投标响应人（电子签章）：</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法定代表人（签字或签章）：</w:t>
      </w:r>
    </w:p>
    <w:p>
      <w:pPr>
        <w:spacing w:line="360" w:lineRule="exact"/>
        <w:rPr>
          <w:rFonts w:ascii="仿宋" w:hAnsi="仿宋" w:eastAsia="仿宋" w:cs="仿宋"/>
          <w:sz w:val="24"/>
        </w:rPr>
      </w:pPr>
    </w:p>
    <w:p>
      <w:pPr>
        <w:spacing w:line="360" w:lineRule="exact"/>
        <w:rPr>
          <w:rFonts w:ascii="仿宋" w:hAnsi="仿宋" w:eastAsia="仿宋" w:cs="仿宋"/>
          <w:sz w:val="24"/>
        </w:rPr>
      </w:pPr>
    </w:p>
    <w:p>
      <w:pPr>
        <w:ind w:firstLine="5280" w:firstLineChars="2200"/>
        <w:jc w:val="left"/>
        <w:rPr>
          <w:rFonts w:ascii="仿宋" w:hAnsi="仿宋" w:eastAsia="仿宋" w:cs="仿宋"/>
          <w:sz w:val="24"/>
        </w:rPr>
      </w:pPr>
      <w:r>
        <w:rPr>
          <w:rFonts w:hint="eastAsia" w:ascii="仿宋" w:hAnsi="仿宋" w:eastAsia="仿宋" w:cs="仿宋"/>
          <w:sz w:val="24"/>
        </w:rPr>
        <w:t>日期：    年   月   日</w:t>
      </w:r>
    </w:p>
    <w:p>
      <w:pPr>
        <w:ind w:firstLine="4920" w:firstLineChars="2050"/>
        <w:jc w:val="left"/>
        <w:rPr>
          <w:rFonts w:ascii="仿宋" w:hAnsi="仿宋" w:eastAsia="仿宋" w:cs="仿宋"/>
          <w:sz w:val="24"/>
        </w:rPr>
      </w:pPr>
    </w:p>
    <w:p>
      <w:pPr>
        <w:spacing w:line="800" w:lineRule="exact"/>
        <w:rPr>
          <w:rFonts w:ascii="仿宋" w:hAnsi="仿宋" w:eastAsia="仿宋" w:cs="仿宋"/>
          <w:b/>
          <w:sz w:val="24"/>
        </w:rPr>
      </w:pPr>
    </w:p>
    <w:p>
      <w:pPr>
        <w:pStyle w:val="50"/>
        <w:rPr>
          <w:rFonts w:ascii="仿宋" w:hAnsi="仿宋" w:eastAsia="仿宋" w:cs="仿宋"/>
          <w:b/>
        </w:rPr>
      </w:pPr>
    </w:p>
    <w:p>
      <w:pPr>
        <w:pStyle w:val="50"/>
        <w:rPr>
          <w:rFonts w:ascii="仿宋" w:hAnsi="仿宋" w:eastAsia="仿宋" w:cs="仿宋"/>
          <w:b/>
        </w:rPr>
      </w:pPr>
    </w:p>
    <w:p>
      <w:pPr>
        <w:pStyle w:val="50"/>
        <w:rPr>
          <w:rFonts w:ascii="仿宋" w:hAnsi="仿宋" w:eastAsia="仿宋" w:cs="仿宋"/>
          <w:b/>
        </w:rPr>
      </w:pPr>
    </w:p>
    <w:p>
      <w:pPr>
        <w:pageBreakBefore/>
        <w:spacing w:line="800" w:lineRule="exact"/>
        <w:jc w:val="center"/>
        <w:rPr>
          <w:rFonts w:ascii="仿宋_GB2312" w:hAnsi="宋体" w:eastAsia="仿宋_GB2312"/>
          <w:b/>
          <w:sz w:val="32"/>
          <w:szCs w:val="32"/>
        </w:rPr>
      </w:pPr>
      <w:r>
        <w:rPr>
          <w:rFonts w:hint="eastAsia" w:ascii="仿宋_GB2312" w:hAnsi="宋体" w:eastAsia="仿宋_GB2312"/>
          <w:b/>
          <w:sz w:val="32"/>
          <w:szCs w:val="32"/>
        </w:rPr>
        <w:t xml:space="preserve">法定代表人授权委托书（格式） </w:t>
      </w:r>
      <w:r>
        <w:rPr>
          <w:rFonts w:hint="eastAsia" w:ascii="仿宋_GB2312" w:hAnsi="仿宋" w:eastAsia="仿宋_GB2312" w:cs="仿宋_GB2312"/>
          <w:b/>
          <w:kern w:val="0"/>
          <w:sz w:val="32"/>
          <w:szCs w:val="32"/>
          <w:lang w:val="zh-CN"/>
        </w:rPr>
        <w:t>（适用于联合体投标）</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w:t>
      </w: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现授权委托</w:t>
      </w:r>
      <w:r>
        <w:rPr>
          <w:rFonts w:hint="eastAsia" w:ascii="仿宋_GB2312" w:hAnsi="宋体" w:eastAsia="仿宋_GB2312"/>
          <w:sz w:val="24"/>
          <w:u w:val="single"/>
        </w:rPr>
        <w:t xml:space="preserve">                  </w:t>
      </w:r>
      <w:r>
        <w:rPr>
          <w:rFonts w:hint="eastAsia" w:ascii="仿宋_GB2312" w:hAnsi="宋体" w:eastAsia="仿宋_GB2312"/>
          <w:b/>
          <w:bCs/>
          <w:sz w:val="24"/>
          <w:u w:val="single"/>
        </w:rPr>
        <w:t>（填写单位全称）</w:t>
      </w:r>
      <w:r>
        <w:rPr>
          <w:rFonts w:hint="eastAsia" w:ascii="仿宋_GB2312" w:hAnsi="宋体" w:eastAsia="仿宋_GB2312"/>
          <w:sz w:val="24"/>
        </w:rPr>
        <w:t>的</w:t>
      </w:r>
      <w:r>
        <w:rPr>
          <w:rFonts w:hint="eastAsia" w:ascii="仿宋" w:hAnsi="仿宋" w:eastAsia="仿宋" w:cs="仿宋"/>
          <w:sz w:val="24"/>
          <w:u w:val="single"/>
        </w:rPr>
        <w:t xml:space="preserve">      </w:t>
      </w:r>
      <w:r>
        <w:rPr>
          <w:rFonts w:hint="eastAsia" w:ascii="仿宋" w:hAnsi="仿宋" w:eastAsia="仿宋" w:cs="仿宋"/>
          <w:b/>
          <w:bCs/>
          <w:sz w:val="24"/>
          <w:u w:val="single"/>
        </w:rPr>
        <w:t>（填写姓名）</w:t>
      </w:r>
      <w:r>
        <w:rPr>
          <w:rFonts w:hint="eastAsia" w:ascii="仿宋_GB2312" w:hAnsi="宋体" w:eastAsia="仿宋_GB2312"/>
          <w:sz w:val="24"/>
        </w:rPr>
        <w:t>为我方授权代表，</w:t>
      </w:r>
      <w:r>
        <w:rPr>
          <w:rFonts w:hint="eastAsia" w:ascii="仿宋" w:hAnsi="仿宋" w:eastAsia="仿宋" w:cs="仿宋"/>
          <w:sz w:val="24"/>
          <w:u w:val="single"/>
        </w:rPr>
        <w:t xml:space="preserve">             </w:t>
      </w:r>
      <w:r>
        <w:rPr>
          <w:rFonts w:hint="eastAsia" w:ascii="仿宋" w:hAnsi="仿宋" w:eastAsia="仿宋" w:cs="仿宋"/>
          <w:b/>
          <w:bCs/>
          <w:sz w:val="24"/>
          <w:u w:val="single"/>
        </w:rPr>
        <w:t>（填写身份证号码）</w:t>
      </w:r>
      <w:r>
        <w:rPr>
          <w:rFonts w:hint="eastAsia" w:ascii="仿宋_GB2312" w:hAnsi="宋体" w:eastAsia="仿宋_GB2312"/>
          <w:sz w:val="24"/>
        </w:rPr>
        <w:t>。以我方的名义参加</w:t>
      </w:r>
      <w:r>
        <w:rPr>
          <w:rFonts w:hint="eastAsia" w:ascii="仿宋" w:hAnsi="仿宋" w:eastAsia="仿宋" w:cs="仿宋"/>
          <w:b/>
          <w:bCs/>
          <w:sz w:val="24"/>
          <w:u w:val="single"/>
        </w:rPr>
        <w:t>（采购单位名称）</w:t>
      </w:r>
      <w:r>
        <w:rPr>
          <w:rFonts w:hint="eastAsia" w:ascii="仿宋" w:hAnsi="仿宋" w:eastAsia="仿宋" w:cs="仿宋"/>
          <w:sz w:val="24"/>
          <w:u w:val="single"/>
        </w:rPr>
        <w:t>、</w:t>
      </w:r>
      <w:r>
        <w:rPr>
          <w:rFonts w:hint="eastAsia" w:ascii="仿宋" w:hAnsi="仿宋" w:eastAsia="仿宋" w:cs="仿宋"/>
          <w:b/>
          <w:bCs/>
          <w:sz w:val="24"/>
          <w:u w:val="single"/>
        </w:rPr>
        <w:t>（采购代理机构名称）</w:t>
      </w:r>
      <w:r>
        <w:rPr>
          <w:rFonts w:hint="eastAsia" w:ascii="仿宋" w:hAnsi="仿宋" w:eastAsia="仿宋" w:cs="仿宋"/>
          <w:sz w:val="24"/>
        </w:rPr>
        <w:t>组织的</w:t>
      </w:r>
      <w:r>
        <w:rPr>
          <w:rFonts w:hint="eastAsia" w:ascii="仿宋" w:hAnsi="仿宋" w:eastAsia="仿宋" w:cs="仿宋"/>
          <w:b/>
          <w:bCs/>
          <w:sz w:val="24"/>
          <w:u w:val="single"/>
        </w:rPr>
        <w:t>（采购项目名称）</w:t>
      </w:r>
      <w:r>
        <w:rPr>
          <w:rFonts w:hint="eastAsia" w:ascii="仿宋" w:hAnsi="仿宋" w:eastAsia="仿宋" w:cs="仿宋"/>
          <w:sz w:val="24"/>
        </w:rPr>
        <w:t>投标活动</w:t>
      </w:r>
      <w:r>
        <w:rPr>
          <w:rFonts w:hint="eastAsia" w:ascii="仿宋_GB2312" w:hAnsi="宋体" w:eastAsia="仿宋_GB2312"/>
          <w:sz w:val="24"/>
        </w:rPr>
        <w:t>。授权代表在开标、评标、合同谈判过程中所签署的一切文件和处理与之有关的一切事务，我均予以承认。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sz w:val="24"/>
        </w:rPr>
      </w:pPr>
      <w:r>
        <w:rPr>
          <w:rFonts w:hint="eastAsia" w:ascii="仿宋_GB2312" w:hAnsi="宋体" w:eastAsia="仿宋_GB2312"/>
          <w:kern w:val="0"/>
          <w:sz w:val="24"/>
        </w:rPr>
        <w:t>办公地址：                  联系电话：           传真：</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jc w:val="center"/>
        <w:rPr>
          <w:rFonts w:ascii="仿宋_GB2312" w:hAnsi="仿宋" w:eastAsia="仿宋_GB2312" w:cs="仿宋_GB2312"/>
          <w:b/>
          <w:kern w:val="0"/>
          <w:sz w:val="32"/>
          <w:szCs w:val="32"/>
        </w:rPr>
      </w:pPr>
    </w:p>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w:t>
      </w:r>
      <w:r>
        <w:rPr>
          <w:rFonts w:hint="eastAsia" w:ascii="仿宋" w:hAnsi="仿宋" w:eastAsia="仿宋" w:cs="仿宋"/>
          <w:sz w:val="24"/>
        </w:rPr>
        <w:t>电子签章</w:t>
      </w:r>
      <w:r>
        <w:rPr>
          <w:rFonts w:ascii="仿宋_GB2312" w:hAnsi="仿宋" w:eastAsia="仿宋_GB2312" w:cs="仿宋_GB2312"/>
          <w:kern w:val="0"/>
          <w:sz w:val="24"/>
          <w:lang w:val="zh-CN"/>
        </w:rPr>
        <w:t>/</w:t>
      </w:r>
      <w:r>
        <w:rPr>
          <w:rFonts w:hint="eastAsia" w:ascii="仿宋_GB2312" w:hAnsi="仿宋" w:eastAsia="仿宋_GB2312" w:cs="仿宋_GB2312"/>
          <w:kern w:val="0"/>
          <w:sz w:val="24"/>
        </w:rPr>
        <w:t>盖</w:t>
      </w:r>
      <w:r>
        <w:rPr>
          <w:rFonts w:ascii="仿宋_GB2312" w:hAnsi="仿宋" w:eastAsia="仿宋_GB2312" w:cs="仿宋_GB2312"/>
          <w:kern w:val="0"/>
          <w:sz w:val="24"/>
          <w:lang w:val="zh-CN"/>
        </w:rPr>
        <w:t>章)：</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w:t>
      </w:r>
      <w:r>
        <w:rPr>
          <w:rFonts w:hint="eastAsia" w:ascii="仿宋" w:hAnsi="仿宋" w:eastAsia="仿宋" w:cs="仿宋"/>
          <w:sz w:val="24"/>
        </w:rPr>
        <w:t>电子签章</w:t>
      </w:r>
      <w:r>
        <w:rPr>
          <w:rFonts w:ascii="仿宋_GB2312" w:hAnsi="仿宋" w:eastAsia="仿宋_GB2312" w:cs="仿宋_GB2312"/>
          <w:kern w:val="0"/>
          <w:sz w:val="24"/>
          <w:lang w:val="zh-CN"/>
        </w:rPr>
        <w:t>/</w:t>
      </w:r>
      <w:r>
        <w:rPr>
          <w:rFonts w:hint="eastAsia" w:ascii="仿宋_GB2312" w:hAnsi="仿宋" w:eastAsia="仿宋_GB2312" w:cs="仿宋_GB2312"/>
          <w:kern w:val="0"/>
          <w:sz w:val="24"/>
        </w:rPr>
        <w:t>盖</w:t>
      </w:r>
      <w:r>
        <w:rPr>
          <w:rFonts w:ascii="仿宋_GB2312" w:hAnsi="仿宋" w:eastAsia="仿宋_GB2312" w:cs="仿宋_GB2312"/>
          <w:kern w:val="0"/>
          <w:sz w:val="24"/>
          <w:lang w:val="zh-CN"/>
        </w:rPr>
        <w:t>章)：</w:t>
      </w:r>
    </w:p>
    <w:p>
      <w:pPr>
        <w:snapToGrid w:val="0"/>
        <w:spacing w:line="360" w:lineRule="auto"/>
        <w:jc w:val="cente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 xml:space="preserve">年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月   日</w:t>
      </w:r>
    </w:p>
    <w:p>
      <w:pPr>
        <w:spacing w:line="800" w:lineRule="exact"/>
        <w:rPr>
          <w:rFonts w:ascii="仿宋_GB2312" w:hAnsi="宋体" w:eastAsia="仿宋_GB2312"/>
          <w:b/>
          <w:sz w:val="24"/>
        </w:rPr>
      </w:pPr>
    </w:p>
    <w:p>
      <w:pPr>
        <w:pStyle w:val="50"/>
        <w:rPr>
          <w:rFonts w:ascii="仿宋" w:hAnsi="仿宋" w:eastAsia="仿宋" w:cs="仿宋"/>
          <w:b/>
        </w:rPr>
      </w:pPr>
    </w:p>
    <w:p>
      <w:pPr>
        <w:spacing w:line="800" w:lineRule="exact"/>
        <w:rPr>
          <w:rFonts w:ascii="仿宋" w:hAnsi="仿宋" w:eastAsia="仿宋" w:cs="仿宋"/>
          <w:b/>
          <w:sz w:val="32"/>
          <w:szCs w:val="32"/>
        </w:rPr>
      </w:pPr>
      <w:r>
        <w:rPr>
          <w:rFonts w:hint="eastAsia" w:ascii="仿宋" w:hAnsi="仿宋" w:eastAsia="仿宋" w:cs="仿宋"/>
          <w:b/>
          <w:sz w:val="32"/>
          <w:szCs w:val="32"/>
        </w:rPr>
        <w:t>2、法定代表人及其授权代表身份证复印件（正反面）</w:t>
      </w:r>
    </w:p>
    <w:p>
      <w:pPr>
        <w:spacing w:line="800" w:lineRule="exact"/>
        <w:rPr>
          <w:rFonts w:ascii="仿宋" w:hAnsi="仿宋" w:eastAsia="仿宋" w:cs="仿宋"/>
          <w:b/>
          <w:sz w:val="24"/>
        </w:rPr>
      </w:pPr>
    </w:p>
    <w:p>
      <w:pPr>
        <w:spacing w:line="440" w:lineRule="exact"/>
        <w:jc w:val="right"/>
        <w:rPr>
          <w:rFonts w:ascii="仿宋" w:hAnsi="仿宋" w:eastAsia="仿宋" w:cs="仿宋"/>
          <w:sz w:val="24"/>
        </w:rPr>
      </w:pPr>
      <w:r>
        <w:rPr>
          <w:rFonts w:hint="eastAsia" w:ascii="仿宋" w:hAnsi="仿宋" w:eastAsia="仿宋" w:cs="仿宋"/>
          <w:sz w:val="24"/>
        </w:rPr>
        <w:t>投标响应人（电子签章）：</w:t>
      </w:r>
    </w:p>
    <w:p>
      <w:pPr>
        <w:spacing w:line="440" w:lineRule="exact"/>
        <w:jc w:val="right"/>
        <w:rPr>
          <w:rFonts w:ascii="仿宋" w:hAnsi="仿宋" w:eastAsia="仿宋" w:cs="仿宋"/>
          <w:sz w:val="24"/>
        </w:rPr>
      </w:pPr>
      <w:r>
        <w:rPr>
          <w:rFonts w:ascii="仿宋_GB2312" w:hAnsi="仿宋" w:eastAsia="仿宋_GB2312" w:cs="仿宋_GB2312"/>
          <w:kern w:val="0"/>
          <w:sz w:val="24"/>
          <w:lang w:val="zh-CN"/>
        </w:rPr>
        <w:t xml:space="preserve">日期：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 xml:space="preserve">年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月   日</w:t>
      </w:r>
    </w:p>
    <w:p>
      <w:pPr>
        <w:pStyle w:val="50"/>
        <w:rPr>
          <w:rFonts w:ascii="仿宋" w:hAnsi="仿宋" w:eastAsia="仿宋" w:cs="仿宋"/>
          <w:b/>
        </w:rPr>
      </w:pPr>
    </w:p>
    <w:p>
      <w:pPr>
        <w:spacing w:line="800" w:lineRule="exact"/>
        <w:rPr>
          <w:rFonts w:ascii="仿宋" w:hAnsi="仿宋" w:eastAsia="仿宋" w:cs="仿宋"/>
          <w:b/>
          <w:sz w:val="32"/>
          <w:szCs w:val="32"/>
        </w:rPr>
      </w:pPr>
      <w:r>
        <w:rPr>
          <w:rFonts w:hint="eastAsia" w:ascii="仿宋" w:hAnsi="仿宋" w:eastAsia="仿宋" w:cs="仿宋"/>
          <w:b/>
          <w:sz w:val="32"/>
          <w:szCs w:val="32"/>
        </w:rPr>
        <w:t>3、法定代表人身份证明书(格式)</w:t>
      </w:r>
    </w:p>
    <w:p>
      <w:pPr>
        <w:spacing w:line="440" w:lineRule="exact"/>
        <w:rPr>
          <w:rFonts w:ascii="仿宋" w:hAnsi="仿宋" w:eastAsia="仿宋" w:cs="仿宋"/>
          <w:sz w:val="24"/>
        </w:rPr>
      </w:pPr>
      <w:r>
        <w:rPr>
          <w:rFonts w:hint="eastAsia" w:ascii="仿宋" w:hAnsi="仿宋" w:eastAsia="仿宋" w:cs="仿宋"/>
          <w:sz w:val="24"/>
        </w:rPr>
        <w:t>投 标 人：</w:t>
      </w:r>
    </w:p>
    <w:p>
      <w:pPr>
        <w:spacing w:line="440" w:lineRule="exact"/>
        <w:rPr>
          <w:rFonts w:ascii="仿宋" w:hAnsi="仿宋" w:eastAsia="仿宋" w:cs="仿宋"/>
          <w:sz w:val="24"/>
        </w:rPr>
      </w:pPr>
      <w:r>
        <w:rPr>
          <w:rFonts w:hint="eastAsia" w:ascii="仿宋" w:hAnsi="仿宋" w:eastAsia="仿宋" w:cs="仿宋"/>
          <w:sz w:val="24"/>
        </w:rPr>
        <w:t>地    址：</w:t>
      </w:r>
    </w:p>
    <w:p>
      <w:pPr>
        <w:spacing w:line="440" w:lineRule="exact"/>
        <w:ind w:right="281" w:rightChars="134"/>
        <w:rPr>
          <w:rFonts w:ascii="仿宋" w:hAnsi="仿宋" w:eastAsia="仿宋" w:cs="仿宋"/>
          <w:sz w:val="24"/>
          <w:u w:val="single"/>
        </w:rPr>
      </w:pPr>
      <w:r>
        <w:rPr>
          <w:rFonts w:hint="eastAsia" w:ascii="仿宋" w:hAnsi="仿宋" w:eastAsia="仿宋" w:cs="仿宋"/>
          <w:sz w:val="24"/>
        </w:rPr>
        <w:t>姓    名：</w:t>
      </w:r>
    </w:p>
    <w:p>
      <w:pPr>
        <w:spacing w:line="440" w:lineRule="exact"/>
        <w:ind w:right="281" w:rightChars="134"/>
        <w:rPr>
          <w:rFonts w:ascii="仿宋" w:hAnsi="仿宋" w:eastAsia="仿宋" w:cs="仿宋"/>
          <w:sz w:val="24"/>
          <w:u w:val="single"/>
        </w:rPr>
      </w:pPr>
      <w:r>
        <w:rPr>
          <w:rFonts w:hint="eastAsia" w:ascii="仿宋" w:hAnsi="仿宋" w:eastAsia="仿宋" w:cs="仿宋"/>
          <w:sz w:val="24"/>
        </w:rPr>
        <w:t>身份证号码：</w:t>
      </w:r>
    </w:p>
    <w:p>
      <w:pPr>
        <w:spacing w:line="440" w:lineRule="exact"/>
        <w:ind w:right="281" w:rightChars="134"/>
        <w:rPr>
          <w:rFonts w:ascii="仿宋" w:hAnsi="仿宋" w:eastAsia="仿宋" w:cs="仿宋"/>
          <w:sz w:val="24"/>
        </w:rPr>
      </w:pPr>
      <w:r>
        <w:rPr>
          <w:rFonts w:hint="eastAsia" w:ascii="仿宋" w:hAnsi="仿宋" w:eastAsia="仿宋" w:cs="仿宋"/>
          <w:sz w:val="24"/>
        </w:rPr>
        <w:t>职   务：</w:t>
      </w:r>
    </w:p>
    <w:p>
      <w:pPr>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b/>
          <w:bCs/>
          <w:sz w:val="24"/>
          <w:u w:val="single"/>
        </w:rPr>
        <w:t>（填写投标响应人名称）</w:t>
      </w:r>
      <w:r>
        <w:rPr>
          <w:rFonts w:hint="eastAsia" w:ascii="仿宋" w:hAnsi="仿宋" w:eastAsia="仿宋" w:cs="仿宋"/>
          <w:sz w:val="24"/>
        </w:rPr>
        <w:t>的法定代表人。</w:t>
      </w:r>
    </w:p>
    <w:p>
      <w:pPr>
        <w:spacing w:line="440" w:lineRule="exact"/>
        <w:ind w:firstLine="480" w:firstLineChars="200"/>
        <w:rPr>
          <w:rFonts w:ascii="仿宋" w:hAnsi="仿宋" w:eastAsia="仿宋" w:cs="仿宋"/>
          <w:sz w:val="24"/>
        </w:rPr>
      </w:pPr>
      <w:r>
        <w:rPr>
          <w:rFonts w:hint="eastAsia" w:ascii="仿宋" w:hAnsi="仿宋" w:eastAsia="仿宋" w:cs="仿宋"/>
          <w:sz w:val="24"/>
        </w:rPr>
        <w:t>特此证明。</w:t>
      </w:r>
    </w:p>
    <w:p>
      <w:pPr>
        <w:pStyle w:val="50"/>
      </w:pPr>
    </w:p>
    <w:p>
      <w:pPr>
        <w:spacing w:line="440" w:lineRule="exact"/>
        <w:ind w:firstLine="5520" w:firstLineChars="2300"/>
        <w:jc w:val="right"/>
        <w:rPr>
          <w:rFonts w:ascii="仿宋" w:hAnsi="仿宋" w:eastAsia="仿宋" w:cs="仿宋"/>
          <w:sz w:val="24"/>
        </w:rPr>
      </w:pPr>
      <w:r>
        <w:rPr>
          <w:rFonts w:hint="eastAsia" w:ascii="仿宋" w:hAnsi="仿宋" w:eastAsia="仿宋" w:cs="仿宋"/>
          <w:sz w:val="24"/>
        </w:rPr>
        <w:t>投标响应人（电子签章）：</w:t>
      </w:r>
    </w:p>
    <w:p>
      <w:pPr>
        <w:spacing w:line="440" w:lineRule="exact"/>
        <w:jc w:val="right"/>
        <w:rPr>
          <w:rFonts w:ascii="仿宋" w:hAnsi="仿宋" w:eastAsia="仿宋" w:cs="仿宋"/>
          <w:sz w:val="24"/>
        </w:rPr>
      </w:pPr>
      <w:r>
        <w:rPr>
          <w:rFonts w:ascii="仿宋_GB2312" w:hAnsi="仿宋" w:eastAsia="仿宋_GB2312" w:cs="仿宋_GB2312"/>
          <w:kern w:val="0"/>
          <w:sz w:val="24"/>
          <w:lang w:val="zh-CN"/>
        </w:rPr>
        <w:t xml:space="preserve">日期：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 xml:space="preserve">年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月   日</w:t>
      </w:r>
    </w:p>
    <w:p>
      <w:pPr>
        <w:spacing w:line="360" w:lineRule="auto"/>
        <w:jc w:val="left"/>
        <w:rPr>
          <w:rFonts w:ascii="仿宋" w:hAnsi="仿宋" w:eastAsia="仿宋" w:cs="仿宋"/>
          <w:b/>
          <w:sz w:val="32"/>
          <w:szCs w:val="32"/>
        </w:rPr>
      </w:pPr>
      <w:r>
        <w:rPr>
          <w:rFonts w:hint="eastAsia" w:ascii="仿宋" w:hAnsi="仿宋" w:eastAsia="仿宋" w:cs="仿宋"/>
          <w:b/>
          <w:color w:val="000000" w:themeColor="text1"/>
          <w:sz w:val="32"/>
          <w:szCs w:val="32"/>
          <w14:textFill>
            <w14:solidFill>
              <w14:schemeClr w14:val="tx1"/>
            </w14:solidFill>
          </w14:textFill>
        </w:rPr>
        <w:t>4</w:t>
      </w:r>
      <w:r>
        <w:rPr>
          <w:rFonts w:hint="eastAsia" w:ascii="仿宋" w:hAnsi="仿宋" w:eastAsia="仿宋" w:cs="仿宋"/>
          <w:b/>
          <w:color w:val="000000" w:themeColor="text1"/>
          <w:kern w:val="0"/>
          <w:sz w:val="32"/>
          <w:szCs w:val="32"/>
          <w:lang w:val="zh-CN"/>
          <w14:textFill>
            <w14:solidFill>
              <w14:schemeClr w14:val="tx1"/>
            </w14:solidFill>
          </w14:textFill>
        </w:rPr>
        <w:t>、</w:t>
      </w:r>
      <w:r>
        <w:rPr>
          <w:rFonts w:hint="eastAsia" w:ascii="仿宋" w:hAnsi="仿宋" w:eastAsia="仿宋" w:cs="仿宋"/>
          <w:b/>
          <w:sz w:val="32"/>
          <w:szCs w:val="32"/>
        </w:rPr>
        <w:t>投标响应人基本资格条件书面承诺函</w:t>
      </w:r>
    </w:p>
    <w:p>
      <w:pPr>
        <w:snapToGrid w:val="0"/>
        <w:spacing w:line="360" w:lineRule="auto"/>
        <w:rPr>
          <w:rFonts w:ascii="仿宋" w:hAnsi="仿宋" w:eastAsia="仿宋" w:cs="仿宋_GB2312"/>
          <w:sz w:val="24"/>
        </w:rPr>
      </w:pPr>
      <w:r>
        <w:rPr>
          <w:rFonts w:hint="eastAsia" w:ascii="仿宋" w:hAnsi="仿宋" w:eastAsia="仿宋" w:cs="仿宋"/>
          <w:b/>
          <w:bCs/>
          <w:sz w:val="24"/>
          <w:u w:val="single"/>
        </w:rPr>
        <w:t>（采购单位名称）、（采购代理机构名称）：</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我方郑重承诺，已具有</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采购项目（招标编号: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）招标文件中关于申请人资格要求的下列条件：</w:t>
      </w:r>
    </w:p>
    <w:p>
      <w:pPr>
        <w:pStyle w:val="69"/>
        <w:spacing w:after="156" w:line="440" w:lineRule="exact"/>
        <w:ind w:firstLine="480"/>
        <w:jc w:val="left"/>
        <w:rPr>
          <w:rFonts w:ascii="仿宋_GB2312" w:hAnsi="仿宋" w:eastAsia="仿宋_GB2312" w:cs="仿宋_GB2312"/>
        </w:rPr>
      </w:pPr>
      <w:r>
        <w:rPr>
          <w:rFonts w:hint="eastAsia" w:ascii="仿宋_GB2312" w:hAnsi="仿宋" w:eastAsia="仿宋_GB2312" w:cs="仿宋_GB2312"/>
        </w:rPr>
        <w:t>1、</w:t>
      </w:r>
      <w:r>
        <w:rPr>
          <w:rFonts w:hint="eastAsia" w:ascii="仿宋_GB2312" w:hAnsi="新宋体" w:eastAsia="仿宋_GB2312"/>
          <w:szCs w:val="24"/>
        </w:rPr>
        <w:t>符合《中华人民共和国政府采购法》第二十二条的规定：</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(一）具有独立承担民事责任的能力（</w:t>
      </w:r>
      <w:r>
        <w:rPr>
          <w:rFonts w:hint="eastAsia" w:ascii="仿宋_GB2312" w:hAnsi="仿宋" w:eastAsia="仿宋_GB2312"/>
          <w:sz w:val="24"/>
        </w:rPr>
        <w:t>如投标响应人为</w:t>
      </w:r>
      <w:r>
        <w:rPr>
          <w:rFonts w:hint="eastAsia" w:ascii="仿宋_GB2312" w:hAnsi="仿宋_GB2312" w:eastAsia="仿宋_GB2312" w:cs="仿宋_GB2312"/>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r>
        <w:rPr>
          <w:rFonts w:hint="eastAsia" w:ascii="仿宋_GB2312" w:hAnsi="仿宋" w:eastAsia="仿宋_GB2312" w:cs="仿宋_GB2312"/>
          <w:sz w:val="24"/>
        </w:rPr>
        <w:t xml:space="preserve">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(二）具有良好的商业信誉和健全的财务会计制度;</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(三）具有履行合同所必需的设备和专业技术能力;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(四）有依法缴纳税收和社会保障资金的良好记录;</w:t>
      </w:r>
    </w:p>
    <w:p>
      <w:pPr>
        <w:snapToGrid w:val="0"/>
        <w:spacing w:line="360" w:lineRule="auto"/>
        <w:ind w:firstLine="480" w:firstLineChars="200"/>
        <w:rPr>
          <w:rFonts w:ascii="仿宋_GB2312" w:hAnsi="仿宋_GB2312" w:eastAsia="仿宋_GB2312" w:cs="仿宋_GB2312"/>
          <w:kern w:val="0"/>
          <w:sz w:val="24"/>
        </w:rPr>
      </w:pPr>
      <w:r>
        <w:rPr>
          <w:rFonts w:hint="eastAsia" w:ascii="仿宋_GB2312" w:hAnsi="仿宋" w:eastAsia="仿宋_GB2312" w:cs="仿宋_GB2312"/>
          <w:sz w:val="24"/>
        </w:rPr>
        <w:t>(五）参加政府采购活动前三年内，在经营活动中没有重大违法记录;</w:t>
      </w:r>
    </w:p>
    <w:p>
      <w:pPr>
        <w:spacing w:line="360" w:lineRule="auto"/>
        <w:ind w:firstLine="480" w:firstLineChars="200"/>
        <w:rPr>
          <w:rFonts w:ascii="仿宋_GB2312" w:hAnsi="仿宋_GB2312" w:eastAsia="仿宋_GB2312" w:cs="仿宋_GB2312"/>
          <w:sz w:val="24"/>
          <w:szCs w:val="20"/>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声明参加本次政府采购活动前三年内未</w:t>
      </w:r>
      <w:r>
        <w:rPr>
          <w:rFonts w:hint="eastAsia" w:ascii="仿宋_GB2312" w:hAnsi="仿宋_GB2312" w:eastAsia="仿宋_GB2312" w:cs="仿宋_GB2312"/>
          <w:sz w:val="24"/>
          <w:szCs w:val="20"/>
        </w:rPr>
        <w:t>被列入“黑名单”</w:t>
      </w:r>
      <w:r>
        <w:rPr>
          <w:rFonts w:hint="eastAsia" w:ascii="仿宋_GB2312" w:hAnsi="仿宋_GB2312" w:eastAsia="仿宋_GB2312" w:cs="仿宋_GB2312"/>
          <w:sz w:val="24"/>
        </w:rPr>
        <w:t>，</w:t>
      </w:r>
      <w:r>
        <w:rPr>
          <w:rFonts w:hint="eastAsia" w:ascii="仿宋_GB2312" w:hAnsi="仿宋_GB2312" w:eastAsia="仿宋_GB2312" w:cs="仿宋_GB2312"/>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投标响应人 (电子签章)：</w:t>
      </w:r>
    </w:p>
    <w:p>
      <w:pPr>
        <w:pStyle w:val="50"/>
        <w:rPr>
          <w:rFonts w:ascii="仿宋_GB2312" w:hAnsi="仿宋_GB2312" w:eastAsia="仿宋_GB2312" w:cs="仿宋_GB2312"/>
          <w:lang w:val="zh-CN"/>
        </w:rPr>
      </w:pPr>
    </w:p>
    <w:p>
      <w:pPr>
        <w:pStyle w:val="50"/>
        <w:rPr>
          <w:rFonts w:ascii="仿宋_GB2312" w:hAnsi="仿宋_GB2312" w:eastAsia="仿宋_GB2312" w:cs="仿宋_GB2312"/>
          <w:lang w:val="zh-CN"/>
        </w:rPr>
      </w:pPr>
    </w:p>
    <w:p>
      <w:pPr>
        <w:spacing w:line="360" w:lineRule="auto"/>
        <w:ind w:firstLine="480" w:firstLineChars="200"/>
        <w:rPr>
          <w:rFonts w:ascii="仿宋_GB2312" w:hAnsi="仿宋_GB2312" w:eastAsia="仿宋_GB2312" w:cs="仿宋_GB2312"/>
          <w:sz w:val="24"/>
          <w:szCs w:val="20"/>
          <w:lang w:val="zh-CN"/>
        </w:rPr>
      </w:pPr>
      <w:r>
        <w:rPr>
          <w:rFonts w:hint="eastAsia" w:ascii="仿宋_GB2312" w:hAnsi="仿宋_GB2312" w:eastAsia="仿宋_GB2312" w:cs="仿宋_GB2312"/>
          <w:kern w:val="0"/>
          <w:sz w:val="24"/>
          <w:lang w:val="zh-CN"/>
        </w:rPr>
        <w:t xml:space="preserve">                                 </w:t>
      </w:r>
      <w:r>
        <w:rPr>
          <w:rFonts w:hint="eastAsia" w:ascii="仿宋_GB2312" w:hAnsi="仿宋_GB2312" w:eastAsia="仿宋_GB2312" w:cs="仿宋_GB2312"/>
          <w:sz w:val="24"/>
          <w:szCs w:val="20"/>
          <w:lang w:val="zh-CN"/>
        </w:rPr>
        <w:t xml:space="preserve"> 法定代表人或其授权代表(签字或盖章)：</w:t>
      </w:r>
    </w:p>
    <w:p>
      <w:pPr>
        <w:pStyle w:val="50"/>
      </w:pPr>
    </w:p>
    <w:p>
      <w:pPr>
        <w:spacing w:line="360" w:lineRule="auto"/>
        <w:ind w:firstLine="480" w:firstLineChars="200"/>
        <w:jc w:val="right"/>
        <w:rPr>
          <w:rFonts w:ascii="仿宋_GB2312" w:hAnsi="仿宋_GB2312" w:eastAsia="仿宋_GB2312" w:cs="仿宋_GB2312"/>
          <w:sz w:val="24"/>
          <w:szCs w:val="20"/>
        </w:rPr>
      </w:pPr>
      <w:r>
        <w:rPr>
          <w:rFonts w:hint="eastAsia" w:ascii="仿宋_GB2312" w:hAnsi="仿宋_GB2312" w:eastAsia="仿宋_GB2312" w:cs="仿宋_GB2312"/>
          <w:sz w:val="24"/>
          <w:szCs w:val="20"/>
          <w:lang w:val="zh-CN"/>
        </w:rPr>
        <w:t>日期</w:t>
      </w:r>
      <w:r>
        <w:rPr>
          <w:rFonts w:hint="eastAsia" w:ascii="仿宋_GB2312" w:hAnsi="仿宋_GB2312" w:eastAsia="仿宋_GB2312" w:cs="仿宋_GB2312"/>
          <w:sz w:val="24"/>
          <w:szCs w:val="20"/>
        </w:rPr>
        <w:t xml:space="preserve">：  年  </w:t>
      </w:r>
      <w:r>
        <w:rPr>
          <w:rFonts w:hint="eastAsia" w:ascii="仿宋_GB2312" w:hAnsi="仿宋_GB2312" w:eastAsia="仿宋_GB2312" w:cs="仿宋_GB2312"/>
          <w:sz w:val="24"/>
          <w:szCs w:val="20"/>
          <w:lang w:val="zh-CN"/>
        </w:rPr>
        <w:t>月</w:t>
      </w:r>
      <w:r>
        <w:rPr>
          <w:rFonts w:hint="eastAsia" w:ascii="仿宋_GB2312" w:hAnsi="仿宋_GB2312" w:eastAsia="仿宋_GB2312" w:cs="仿宋_GB2312"/>
          <w:sz w:val="24"/>
          <w:szCs w:val="20"/>
        </w:rPr>
        <w:t xml:space="preserve">  </w:t>
      </w:r>
      <w:r>
        <w:rPr>
          <w:rFonts w:hint="eastAsia" w:ascii="仿宋_GB2312" w:hAnsi="仿宋_GB2312" w:eastAsia="仿宋_GB2312" w:cs="仿宋_GB2312"/>
          <w:sz w:val="24"/>
          <w:szCs w:val="20"/>
          <w:lang w:val="zh-CN"/>
        </w:rPr>
        <w:t>日</w:t>
      </w:r>
    </w:p>
    <w:p>
      <w:pPr>
        <w:pageBreakBefore/>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5、特定资格条件要求的有关证明材料（复印件）</w:t>
      </w:r>
    </w:p>
    <w:p>
      <w:pPr>
        <w:snapToGrid w:val="0"/>
        <w:spacing w:line="360" w:lineRule="auto"/>
        <w:ind w:right="480"/>
        <w:jc w:val="center"/>
        <w:rPr>
          <w:rFonts w:ascii="仿宋" w:hAnsi="仿宋" w:eastAsia="仿宋" w:cs="仿宋"/>
          <w:b/>
          <w:kern w:val="0"/>
          <w:sz w:val="30"/>
          <w:szCs w:val="30"/>
        </w:rPr>
      </w:pPr>
      <w:r>
        <w:rPr>
          <w:rFonts w:hint="eastAsia" w:ascii="仿宋_GB2312" w:hAnsi="仿宋_GB2312" w:eastAsia="仿宋_GB2312" w:cs="仿宋_GB2312"/>
          <w:sz w:val="24"/>
        </w:rPr>
        <w:t>（由投标响应人根据招标公告合格的投标响应人应具备的特定资格要求编制）</w:t>
      </w:r>
    </w:p>
    <w:p>
      <w:pPr>
        <w:spacing w:line="360" w:lineRule="auto"/>
        <w:rPr>
          <w:rFonts w:ascii="仿宋" w:hAnsi="仿宋" w:eastAsia="仿宋" w:cs="仿宋"/>
          <w:b/>
          <w:sz w:val="32"/>
          <w:szCs w:val="32"/>
        </w:rPr>
      </w:pPr>
    </w:p>
    <w:p>
      <w:pPr>
        <w:spacing w:line="360" w:lineRule="auto"/>
        <w:rPr>
          <w:rFonts w:ascii="仿宋" w:hAnsi="仿宋" w:eastAsia="仿宋" w:cs="仿宋"/>
          <w:b/>
          <w:sz w:val="32"/>
          <w:szCs w:val="32"/>
        </w:rPr>
      </w:pPr>
    </w:p>
    <w:p>
      <w:pPr>
        <w:spacing w:line="360" w:lineRule="auto"/>
        <w:rPr>
          <w:rFonts w:ascii="仿宋" w:hAnsi="仿宋" w:eastAsia="仿宋" w:cs="仿宋"/>
          <w:b/>
          <w:sz w:val="32"/>
          <w:szCs w:val="32"/>
          <w:lang w:val="zh-CN"/>
        </w:rPr>
      </w:pPr>
      <w:r>
        <w:rPr>
          <w:rFonts w:hint="eastAsia" w:ascii="仿宋" w:hAnsi="仿宋" w:eastAsia="仿宋" w:cs="仿宋"/>
          <w:b/>
          <w:sz w:val="32"/>
          <w:szCs w:val="32"/>
        </w:rPr>
        <w:t>6、</w:t>
      </w:r>
      <w:r>
        <w:rPr>
          <w:rFonts w:hint="eastAsia" w:ascii="仿宋" w:hAnsi="仿宋" w:eastAsia="仿宋" w:cs="仿宋"/>
          <w:b/>
          <w:sz w:val="32"/>
          <w:szCs w:val="32"/>
          <w:lang w:val="zh-CN"/>
        </w:rPr>
        <w:t>投标响应人应提供针对项目的完整技术解决方案</w:t>
      </w:r>
    </w:p>
    <w:p>
      <w:pPr>
        <w:pStyle w:val="50"/>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（由投标响应人根据</w:t>
      </w:r>
      <w:r>
        <w:rPr>
          <w:rFonts w:hint="eastAsia" w:ascii="仿宋" w:hAnsi="仿宋" w:eastAsia="仿宋" w:cs="仿宋"/>
        </w:rPr>
        <w:t>采购需求及招标文件要求自行编制</w:t>
      </w:r>
      <w:r>
        <w:rPr>
          <w:rFonts w:hint="eastAsia" w:ascii="仿宋" w:hAnsi="仿宋" w:eastAsia="仿宋" w:cs="仿宋"/>
          <w:bCs/>
          <w:color w:val="000000" w:themeColor="text1"/>
          <w14:textFill>
            <w14:solidFill>
              <w14:schemeClr w14:val="tx1"/>
            </w14:solidFill>
          </w14:textFill>
        </w:rPr>
        <w:t>）</w:t>
      </w:r>
    </w:p>
    <w:p>
      <w:pPr>
        <w:snapToGrid w:val="0"/>
        <w:spacing w:line="360" w:lineRule="auto"/>
        <w:rPr>
          <w:rFonts w:ascii="仿宋" w:hAnsi="仿宋" w:eastAsia="仿宋" w:cs="仿宋"/>
          <w:kern w:val="0"/>
          <w:sz w:val="24"/>
        </w:rPr>
      </w:pPr>
    </w:p>
    <w:p>
      <w:pPr>
        <w:pStyle w:val="2"/>
        <w:rPr>
          <w:rFonts w:ascii="仿宋" w:hAnsi="仿宋" w:eastAsia="仿宋" w:cs="仿宋"/>
          <w:kern w:val="0"/>
          <w:sz w:val="24"/>
        </w:rPr>
      </w:pPr>
    </w:p>
    <w:p>
      <w:pPr>
        <w:pStyle w:val="2"/>
        <w:rPr>
          <w:rFonts w:ascii="仿宋" w:hAnsi="仿宋" w:eastAsia="仿宋" w:cs="仿宋"/>
          <w:kern w:val="0"/>
          <w:sz w:val="24"/>
        </w:rPr>
      </w:pPr>
    </w:p>
    <w:p>
      <w:pPr>
        <w:pStyle w:val="2"/>
        <w:rPr>
          <w:rFonts w:ascii="仿宋" w:hAnsi="仿宋" w:eastAsia="仿宋" w:cs="仿宋"/>
          <w:kern w:val="0"/>
          <w:sz w:val="24"/>
        </w:rPr>
      </w:pPr>
    </w:p>
    <w:p>
      <w:pPr>
        <w:pStyle w:val="2"/>
        <w:rPr>
          <w:rFonts w:ascii="仿宋" w:hAnsi="仿宋" w:eastAsia="仿宋" w:cs="仿宋"/>
          <w:kern w:val="0"/>
          <w:sz w:val="24"/>
        </w:rPr>
      </w:pPr>
    </w:p>
    <w:p>
      <w:pPr>
        <w:pStyle w:val="2"/>
        <w:rPr>
          <w:rFonts w:ascii="仿宋" w:hAnsi="仿宋" w:eastAsia="仿宋" w:cs="仿宋"/>
          <w:kern w:val="0"/>
          <w:sz w:val="24"/>
        </w:rPr>
      </w:pPr>
    </w:p>
    <w:p>
      <w:pPr>
        <w:pStyle w:val="2"/>
        <w:rPr>
          <w:rFonts w:ascii="仿宋" w:hAnsi="仿宋" w:eastAsia="仿宋" w:cs="仿宋"/>
          <w:kern w:val="0"/>
          <w:sz w:val="24"/>
        </w:rPr>
      </w:pPr>
    </w:p>
    <w:p>
      <w:pPr>
        <w:pStyle w:val="2"/>
        <w:rPr>
          <w:rFonts w:ascii="仿宋" w:hAnsi="仿宋" w:eastAsia="仿宋" w:cs="仿宋"/>
          <w:kern w:val="0"/>
          <w:sz w:val="24"/>
        </w:rPr>
      </w:pPr>
    </w:p>
    <w:p>
      <w:pPr>
        <w:pStyle w:val="2"/>
        <w:ind w:left="0" w:leftChars="0" w:firstLine="0" w:firstLineChars="0"/>
        <w:rPr>
          <w:rFonts w:ascii="仿宋" w:hAnsi="仿宋" w:eastAsia="仿宋" w:cs="仿宋"/>
          <w:kern w:val="0"/>
          <w:sz w:val="24"/>
        </w:rPr>
      </w:pPr>
    </w:p>
    <w:p>
      <w:pPr>
        <w:autoSpaceDE w:val="0"/>
        <w:autoSpaceDN w:val="0"/>
        <w:spacing w:line="360" w:lineRule="auto"/>
        <w:ind w:firstLine="470" w:firstLineChars="196"/>
        <w:jc w:val="lef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法定代表人或其授权代表（签字或签章）：</w:t>
      </w:r>
    </w:p>
    <w:p>
      <w:pPr>
        <w:snapToGrid w:val="0"/>
        <w:spacing w:line="360" w:lineRule="auto"/>
        <w:jc w:val="right"/>
        <w:rPr>
          <w:rFonts w:ascii="仿宋" w:hAnsi="仿宋" w:eastAsia="仿宋" w:cs="仿宋"/>
          <w:b/>
          <w:bCs/>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ageBreakBefore/>
        <w:spacing w:line="360" w:lineRule="auto"/>
        <w:rPr>
          <w:rFonts w:ascii="仿宋" w:hAnsi="仿宋" w:eastAsia="仿宋" w:cs="仿宋"/>
          <w:b/>
          <w:kern w:val="0"/>
          <w:sz w:val="32"/>
          <w:szCs w:val="32"/>
          <w:lang w:val="zh-CN"/>
        </w:rPr>
      </w:pPr>
      <w:r>
        <w:rPr>
          <w:rFonts w:hint="eastAsia" w:ascii="仿宋" w:hAnsi="仿宋" w:eastAsia="仿宋" w:cs="仿宋"/>
          <w:b/>
          <w:bCs/>
          <w:sz w:val="32"/>
          <w:szCs w:val="32"/>
        </w:rPr>
        <w:t>7、</w:t>
      </w:r>
      <w:r>
        <w:rPr>
          <w:rFonts w:hint="eastAsia" w:ascii="仿宋" w:hAnsi="仿宋" w:eastAsia="仿宋" w:cs="仿宋"/>
          <w:b/>
          <w:kern w:val="0"/>
          <w:sz w:val="32"/>
          <w:szCs w:val="32"/>
          <w:lang w:val="zh-CN"/>
        </w:rPr>
        <w:t>优惠条件及特殊承诺（</w:t>
      </w:r>
      <w:r>
        <w:rPr>
          <w:rFonts w:hint="eastAsia" w:ascii="仿宋" w:hAnsi="仿宋" w:eastAsia="仿宋" w:cs="仿宋"/>
          <w:b/>
          <w:kern w:val="0"/>
          <w:sz w:val="32"/>
          <w:szCs w:val="32"/>
        </w:rPr>
        <w:t>如有</w:t>
      </w:r>
      <w:r>
        <w:rPr>
          <w:rFonts w:hint="eastAsia" w:ascii="仿宋" w:hAnsi="仿宋" w:eastAsia="仿宋" w:cs="仿宋"/>
          <w:b/>
          <w:kern w:val="0"/>
          <w:sz w:val="32"/>
          <w:szCs w:val="32"/>
          <w:lang w:val="zh-CN"/>
        </w:rPr>
        <w:t>）</w:t>
      </w:r>
    </w:p>
    <w:p>
      <w:pPr>
        <w:spacing w:line="360" w:lineRule="auto"/>
        <w:jc w:val="center"/>
        <w:rPr>
          <w:rFonts w:ascii="仿宋" w:hAnsi="仿宋" w:eastAsia="仿宋" w:cs="仿宋"/>
          <w:sz w:val="24"/>
        </w:rPr>
      </w:pPr>
      <w:r>
        <w:rPr>
          <w:rFonts w:hint="eastAsia" w:ascii="仿宋" w:hAnsi="仿宋" w:eastAsia="仿宋" w:cs="仿宋"/>
          <w:sz w:val="24"/>
        </w:rPr>
        <w:t>（由投标响应人根据采购需求及招标文件要求自行编制）</w:t>
      </w:r>
    </w:p>
    <w:p>
      <w:pPr>
        <w:spacing w:line="360" w:lineRule="auto"/>
        <w:rPr>
          <w:rFonts w:ascii="仿宋" w:hAnsi="仿宋" w:eastAsia="仿宋" w:cs="仿宋"/>
          <w:sz w:val="18"/>
          <w:szCs w:val="18"/>
        </w:rPr>
      </w:pP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法定代表人或其授权代表（签字或签章）：</w:t>
      </w:r>
    </w:p>
    <w:p>
      <w:pPr>
        <w:snapToGrid w:val="0"/>
        <w:spacing w:line="360" w:lineRule="auto"/>
        <w:ind w:firstLine="5160" w:firstLineChars="2150"/>
        <w:jc w:val="right"/>
        <w:rPr>
          <w:rFonts w:ascii="仿宋" w:hAnsi="仿宋" w:eastAsia="仿宋" w:cs="仿宋"/>
          <w:b/>
          <w:bCs/>
          <w:sz w:val="18"/>
          <w:szCs w:val="18"/>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t>8、</w:t>
      </w:r>
      <w:r>
        <w:rPr>
          <w:rFonts w:hint="eastAsia" w:ascii="仿宋" w:hAnsi="仿宋" w:eastAsia="仿宋" w:cs="仿宋"/>
          <w:b/>
          <w:kern w:val="0"/>
          <w:sz w:val="32"/>
          <w:szCs w:val="32"/>
          <w:lang w:val="zh-CN"/>
        </w:rPr>
        <w:t>提供相关标段成功案例</w:t>
      </w:r>
    </w:p>
    <w:p>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:相关项目建设业绩一览表</w:t>
      </w:r>
    </w:p>
    <w:tbl>
      <w:tblPr>
        <w:tblStyle w:val="41"/>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金额</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注：投标响应人可按上述的格式自行编制，须随表提交相应的合同复印件和用户单位验收证明并注明页码。</w:t>
      </w:r>
    </w:p>
    <w:p>
      <w:pPr>
        <w:spacing w:line="360" w:lineRule="auto"/>
        <w:ind w:firstLine="480" w:firstLineChars="200"/>
        <w:rPr>
          <w:rFonts w:ascii="仿宋" w:hAnsi="仿宋" w:eastAsia="仿宋" w:cs="仿宋"/>
          <w:sz w:val="24"/>
          <w:szCs w:val="20"/>
        </w:rPr>
      </w:pP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法定代表人或其授权代表（签字或签章）：</w:t>
      </w:r>
    </w:p>
    <w:p>
      <w:pPr>
        <w:snapToGrid w:val="0"/>
        <w:spacing w:line="360" w:lineRule="auto"/>
        <w:ind w:firstLine="5160" w:firstLineChars="2150"/>
        <w:jc w:val="right"/>
        <w:rPr>
          <w:rFonts w:ascii="仿宋" w:hAnsi="仿宋" w:eastAsia="仿宋" w:cs="仿宋"/>
          <w:b/>
          <w:bCs/>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rPr>
          <w:rFonts w:ascii="仿宋" w:hAnsi="仿宋" w:eastAsia="仿宋" w:cs="仿宋"/>
          <w:b/>
          <w:bCs/>
          <w:sz w:val="32"/>
          <w:szCs w:val="32"/>
        </w:rPr>
      </w:pPr>
    </w:p>
    <w:p>
      <w:pPr>
        <w:pStyle w:val="50"/>
      </w:pPr>
    </w:p>
    <w:p>
      <w:pPr>
        <w:pStyle w:val="50"/>
      </w:pPr>
    </w:p>
    <w:p>
      <w:pPr>
        <w:pStyle w:val="50"/>
      </w:pPr>
    </w:p>
    <w:p>
      <w:pPr>
        <w:pStyle w:val="50"/>
      </w:pPr>
    </w:p>
    <w:p>
      <w:pPr>
        <w:pStyle w:val="50"/>
      </w:pPr>
    </w:p>
    <w:p>
      <w:pPr>
        <w:pStyle w:val="50"/>
      </w:pPr>
    </w:p>
    <w:p>
      <w:pPr>
        <w:pStyle w:val="50"/>
      </w:pPr>
    </w:p>
    <w:p>
      <w:pPr>
        <w:pageBreakBefore/>
        <w:spacing w:line="360" w:lineRule="auto"/>
        <w:rPr>
          <w:rFonts w:ascii="仿宋" w:hAnsi="仿宋" w:eastAsia="仿宋" w:cs="仿宋"/>
          <w:b/>
          <w:bCs/>
          <w:sz w:val="32"/>
          <w:szCs w:val="32"/>
        </w:rPr>
      </w:pPr>
      <w:r>
        <w:rPr>
          <w:rFonts w:hint="eastAsia" w:ascii="仿宋" w:hAnsi="仿宋" w:eastAsia="仿宋" w:cs="仿宋"/>
          <w:b/>
          <w:bCs/>
          <w:sz w:val="32"/>
          <w:szCs w:val="32"/>
        </w:rPr>
        <w:t>9、技术偏离说明表</w:t>
      </w:r>
    </w:p>
    <w:p>
      <w:pPr>
        <w:spacing w:line="360" w:lineRule="auto"/>
        <w:jc w:val="center"/>
        <w:rPr>
          <w:rFonts w:ascii="仿宋" w:hAnsi="仿宋" w:eastAsia="仿宋" w:cs="仿宋"/>
          <w:sz w:val="24"/>
        </w:rPr>
      </w:pPr>
      <w:r>
        <w:rPr>
          <w:rFonts w:hint="eastAsia" w:ascii="仿宋" w:hAnsi="仿宋" w:eastAsia="仿宋" w:cs="仿宋"/>
          <w:sz w:val="24"/>
        </w:rPr>
        <w:t>（由投标响应人根据采购需求及招标文件要求自行编制）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招标文件技术要求</w:t>
            </w:r>
          </w:p>
          <w:p>
            <w:pPr>
              <w:tabs>
                <w:tab w:val="left" w:pos="4905"/>
              </w:tabs>
              <w:spacing w:line="400" w:lineRule="exact"/>
              <w:rPr>
                <w:rFonts w:ascii="仿宋" w:hAnsi="仿宋" w:eastAsia="仿宋" w:cs="仿宋"/>
                <w:sz w:val="24"/>
              </w:rPr>
            </w:pPr>
            <w:r>
              <w:rPr>
                <w:rFonts w:hint="eastAsia" w:ascii="仿宋" w:hAnsi="仿宋" w:eastAsia="仿宋" w:cs="仿宋"/>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bl>
    <w:p>
      <w:pPr>
        <w:tabs>
          <w:tab w:val="left" w:pos="570"/>
        </w:tabs>
        <w:spacing w:line="440" w:lineRule="exact"/>
        <w:ind w:firstLine="120" w:firstLineChars="50"/>
        <w:jc w:val="left"/>
        <w:rPr>
          <w:rFonts w:ascii="仿宋" w:hAnsi="仿宋" w:eastAsia="仿宋" w:cs="仿宋"/>
          <w:sz w:val="24"/>
        </w:rPr>
      </w:pPr>
      <w:r>
        <w:rPr>
          <w:rFonts w:hint="eastAsia" w:ascii="仿宋" w:hAnsi="仿宋" w:eastAsia="仿宋" w:cs="仿宋"/>
          <w:sz w:val="24"/>
        </w:rPr>
        <w:t>注：1.此表须与</w:t>
      </w:r>
      <w:r>
        <w:rPr>
          <w:rFonts w:hint="eastAsia" w:ascii="仿宋" w:hAnsi="仿宋" w:eastAsia="仿宋" w:cs="仿宋"/>
          <w:kern w:val="0"/>
          <w:sz w:val="24"/>
        </w:rPr>
        <w:t>招标文件“</w:t>
      </w:r>
      <w:r>
        <w:rPr>
          <w:rFonts w:hint="eastAsia" w:ascii="仿宋" w:hAnsi="仿宋" w:eastAsia="仿宋" w:cs="仿宋"/>
          <w:sz w:val="24"/>
        </w:rPr>
        <w:t>招标项目说明及要求</w:t>
      </w:r>
      <w:r>
        <w:rPr>
          <w:rFonts w:hint="eastAsia" w:ascii="仿宋" w:hAnsi="仿宋" w:eastAsia="仿宋" w:cs="仿宋"/>
          <w:kern w:val="0"/>
          <w:sz w:val="24"/>
        </w:rPr>
        <w:t>”</w:t>
      </w:r>
      <w:r>
        <w:rPr>
          <w:rFonts w:hint="eastAsia" w:ascii="仿宋" w:hAnsi="仿宋" w:eastAsia="仿宋" w:cs="仿宋"/>
          <w:sz w:val="24"/>
        </w:rPr>
        <w:t>相应标项内的所有技术规格相比较且一一对应真实逐条填列。</w:t>
      </w:r>
    </w:p>
    <w:p>
      <w:pPr>
        <w:tabs>
          <w:tab w:val="left" w:pos="570"/>
        </w:tabs>
        <w:spacing w:line="440" w:lineRule="exact"/>
        <w:jc w:val="left"/>
        <w:rPr>
          <w:rFonts w:ascii="仿宋" w:hAnsi="仿宋" w:eastAsia="仿宋" w:cs="仿宋"/>
          <w:sz w:val="24"/>
        </w:rPr>
      </w:pPr>
      <w:r>
        <w:rPr>
          <w:rFonts w:hint="eastAsia" w:ascii="仿宋" w:hAnsi="仿宋" w:eastAsia="仿宋" w:cs="仿宋"/>
          <w:sz w:val="24"/>
        </w:rPr>
        <w:t>2、投标响应人递交的技术规格书中必须真实逐条列明，否则由投标响应人自行承担相关风险。</w:t>
      </w:r>
    </w:p>
    <w:p>
      <w:pPr>
        <w:autoSpaceDE w:val="0"/>
        <w:autoSpaceDN w:val="0"/>
        <w:spacing w:line="360" w:lineRule="auto"/>
        <w:ind w:firstLine="5040" w:firstLineChars="2100"/>
        <w:rPr>
          <w:rFonts w:ascii="仿宋" w:hAnsi="仿宋" w:eastAsia="仿宋" w:cs="仿宋"/>
          <w:kern w:val="0"/>
          <w:sz w:val="24"/>
          <w:lang w:val="zh-CN"/>
        </w:rPr>
      </w:pPr>
    </w:p>
    <w:p>
      <w:pPr>
        <w:spacing w:line="360" w:lineRule="auto"/>
        <w:ind w:firstLine="480" w:firstLineChars="200"/>
        <w:rPr>
          <w:rFonts w:ascii="仿宋" w:hAnsi="仿宋" w:eastAsia="仿宋" w:cs="仿宋"/>
          <w:sz w:val="24"/>
          <w:szCs w:val="20"/>
        </w:rPr>
      </w:pP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法定代表人或其授权代表（签字或签章）：</w:t>
      </w: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日期：  年  </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pageBreakBefore/>
        <w:tabs>
          <w:tab w:val="left" w:pos="2790"/>
          <w:tab w:val="left" w:pos="4230"/>
        </w:tabs>
        <w:autoSpaceDE w:val="0"/>
        <w:autoSpaceDN w:val="0"/>
        <w:spacing w:line="360" w:lineRule="auto"/>
        <w:ind w:right="1400"/>
        <w:outlineLvl w:val="1"/>
        <w:rPr>
          <w:rFonts w:ascii="仿宋" w:hAnsi="仿宋" w:eastAsia="仿宋" w:cs="仿宋"/>
          <w:b/>
          <w:bCs/>
          <w:kern w:val="0"/>
          <w:sz w:val="32"/>
          <w:szCs w:val="32"/>
          <w:lang w:val="zh-CN"/>
        </w:rPr>
      </w:pPr>
      <w:r>
        <w:rPr>
          <w:rFonts w:hint="eastAsia" w:ascii="仿宋" w:hAnsi="仿宋" w:eastAsia="仿宋" w:cs="仿宋"/>
          <w:b/>
          <w:bCs/>
          <w:kern w:val="0"/>
          <w:sz w:val="32"/>
          <w:szCs w:val="32"/>
        </w:rPr>
        <w:t>10</w:t>
      </w:r>
      <w:r>
        <w:rPr>
          <w:rFonts w:hint="eastAsia" w:ascii="仿宋" w:hAnsi="仿宋" w:eastAsia="仿宋" w:cs="仿宋"/>
          <w:b/>
          <w:bCs/>
          <w:kern w:val="0"/>
          <w:sz w:val="32"/>
          <w:szCs w:val="32"/>
          <w:lang w:val="zh-CN"/>
        </w:rPr>
        <w:t>、针对本项目建设的详细实施计划</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（由投标响应人根据采购需求及招标文件要求自行编制）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4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pPr>
              <w:rPr>
                <w:rFonts w:ascii="仿宋" w:hAnsi="仿宋" w:eastAsia="仿宋" w:cs="仿宋"/>
                <w:sz w:val="24"/>
              </w:rPr>
            </w:pPr>
            <w:r>
              <w:rPr>
                <w:rFonts w:hint="eastAsia" w:ascii="仿宋" w:hAnsi="仿宋" w:eastAsia="仿宋" w:cs="仿宋"/>
                <w:sz w:val="24"/>
              </w:rPr>
              <w:t xml:space="preserve">  工作日</w:t>
            </w:r>
          </w:p>
          <w:p>
            <w:pPr>
              <w:rPr>
                <w:rFonts w:ascii="仿宋" w:hAnsi="仿宋" w:eastAsia="仿宋" w:cs="仿宋"/>
                <w:sz w:val="24"/>
              </w:rPr>
            </w:pPr>
            <w:r>
              <w:rPr>
                <w:rFonts w:hint="eastAsia" w:ascii="仿宋" w:hAnsi="仿宋" w:eastAsia="仿宋" w:cs="仿宋"/>
                <w:sz w:val="24"/>
              </w:rPr>
              <w:t>内容</w:t>
            </w:r>
          </w:p>
        </w:tc>
        <w:tc>
          <w:tcPr>
            <w:tcW w:w="552" w:type="dxa"/>
            <w:vAlign w:val="center"/>
          </w:tcPr>
          <w:p>
            <w:pPr>
              <w:rPr>
                <w:rFonts w:ascii="仿宋" w:hAnsi="仿宋" w:eastAsia="仿宋" w:cs="仿宋"/>
                <w:sz w:val="24"/>
              </w:rPr>
            </w:pPr>
            <w:r>
              <w:rPr>
                <w:rFonts w:hint="eastAsia" w:ascii="仿宋" w:hAnsi="仿宋" w:eastAsia="仿宋" w:cs="仿宋"/>
                <w:sz w:val="24"/>
              </w:rPr>
              <w:t>1</w:t>
            </w:r>
          </w:p>
        </w:tc>
        <w:tc>
          <w:tcPr>
            <w:tcW w:w="552" w:type="dxa"/>
            <w:vAlign w:val="center"/>
          </w:tcPr>
          <w:p>
            <w:pPr>
              <w:rPr>
                <w:rFonts w:ascii="仿宋" w:hAnsi="仿宋" w:eastAsia="仿宋" w:cs="仿宋"/>
                <w:sz w:val="24"/>
              </w:rPr>
            </w:pPr>
            <w:r>
              <w:rPr>
                <w:rFonts w:hint="eastAsia" w:ascii="仿宋" w:hAnsi="仿宋" w:eastAsia="仿宋" w:cs="仿宋"/>
                <w:sz w:val="24"/>
              </w:rPr>
              <w:t>2</w:t>
            </w:r>
          </w:p>
        </w:tc>
        <w:tc>
          <w:tcPr>
            <w:tcW w:w="552" w:type="dxa"/>
            <w:vAlign w:val="center"/>
          </w:tcPr>
          <w:p>
            <w:pPr>
              <w:rPr>
                <w:rFonts w:ascii="仿宋" w:hAnsi="仿宋" w:eastAsia="仿宋" w:cs="仿宋"/>
                <w:sz w:val="24"/>
              </w:rPr>
            </w:pPr>
            <w:r>
              <w:rPr>
                <w:rFonts w:hint="eastAsia" w:ascii="仿宋" w:hAnsi="仿宋" w:eastAsia="仿宋" w:cs="仿宋"/>
                <w:sz w:val="24"/>
              </w:rPr>
              <w:t>3</w:t>
            </w:r>
          </w:p>
        </w:tc>
        <w:tc>
          <w:tcPr>
            <w:tcW w:w="552" w:type="dxa"/>
            <w:vAlign w:val="center"/>
          </w:tcPr>
          <w:p>
            <w:pPr>
              <w:rPr>
                <w:rFonts w:ascii="仿宋" w:hAnsi="仿宋" w:eastAsia="仿宋" w:cs="仿宋"/>
                <w:sz w:val="24"/>
              </w:rPr>
            </w:pPr>
            <w:r>
              <w:rPr>
                <w:rFonts w:hint="eastAsia" w:ascii="仿宋" w:hAnsi="仿宋" w:eastAsia="仿宋" w:cs="仿宋"/>
                <w:sz w:val="24"/>
              </w:rPr>
              <w:t>4</w:t>
            </w:r>
          </w:p>
        </w:tc>
        <w:tc>
          <w:tcPr>
            <w:tcW w:w="552" w:type="dxa"/>
            <w:vAlign w:val="center"/>
          </w:tcPr>
          <w:p>
            <w:pPr>
              <w:rPr>
                <w:rFonts w:ascii="仿宋" w:hAnsi="仿宋" w:eastAsia="仿宋" w:cs="仿宋"/>
                <w:sz w:val="24"/>
              </w:rPr>
            </w:pPr>
            <w:r>
              <w:rPr>
                <w:rFonts w:hint="eastAsia" w:ascii="仿宋" w:hAnsi="仿宋" w:eastAsia="仿宋" w:cs="仿宋"/>
                <w:sz w:val="24"/>
              </w:rPr>
              <w:t>5</w:t>
            </w:r>
          </w:p>
        </w:tc>
        <w:tc>
          <w:tcPr>
            <w:tcW w:w="552" w:type="dxa"/>
            <w:vAlign w:val="center"/>
          </w:tcPr>
          <w:p>
            <w:pPr>
              <w:rPr>
                <w:rFonts w:ascii="仿宋" w:hAnsi="仿宋" w:eastAsia="仿宋" w:cs="仿宋"/>
                <w:sz w:val="24"/>
              </w:rPr>
            </w:pPr>
            <w:r>
              <w:rPr>
                <w:rFonts w:hint="eastAsia" w:ascii="仿宋" w:hAnsi="仿宋" w:eastAsia="仿宋" w:cs="仿宋"/>
                <w:sz w:val="24"/>
              </w:rPr>
              <w:t>6</w:t>
            </w:r>
          </w:p>
        </w:tc>
        <w:tc>
          <w:tcPr>
            <w:tcW w:w="553" w:type="dxa"/>
            <w:vAlign w:val="center"/>
          </w:tcPr>
          <w:p>
            <w:pPr>
              <w:rPr>
                <w:rFonts w:ascii="仿宋" w:hAnsi="仿宋" w:eastAsia="仿宋" w:cs="仿宋"/>
                <w:sz w:val="24"/>
              </w:rPr>
            </w:pPr>
            <w:r>
              <w:rPr>
                <w:rFonts w:hint="eastAsia" w:ascii="仿宋" w:hAnsi="仿宋" w:eastAsia="仿宋" w:cs="仿宋"/>
                <w:sz w:val="24"/>
              </w:rPr>
              <w:t>7</w:t>
            </w:r>
          </w:p>
        </w:tc>
        <w:tc>
          <w:tcPr>
            <w:tcW w:w="553" w:type="dxa"/>
            <w:vAlign w:val="center"/>
          </w:tcPr>
          <w:p>
            <w:pPr>
              <w:rPr>
                <w:rFonts w:ascii="仿宋" w:hAnsi="仿宋" w:eastAsia="仿宋" w:cs="仿宋"/>
                <w:sz w:val="24"/>
              </w:rPr>
            </w:pPr>
            <w:r>
              <w:rPr>
                <w:rFonts w:hint="eastAsia" w:ascii="仿宋" w:hAnsi="仿宋" w:eastAsia="仿宋" w:cs="仿宋"/>
                <w:sz w:val="24"/>
              </w:rPr>
              <w:t>8</w:t>
            </w:r>
          </w:p>
        </w:tc>
        <w:tc>
          <w:tcPr>
            <w:tcW w:w="553" w:type="dxa"/>
            <w:vAlign w:val="center"/>
          </w:tcPr>
          <w:p>
            <w:pPr>
              <w:rPr>
                <w:rFonts w:ascii="仿宋" w:hAnsi="仿宋" w:eastAsia="仿宋" w:cs="仿宋"/>
                <w:sz w:val="24"/>
              </w:rPr>
            </w:pPr>
            <w:r>
              <w:rPr>
                <w:rFonts w:hint="eastAsia" w:ascii="仿宋" w:hAnsi="仿宋" w:eastAsia="仿宋" w:cs="仿宋"/>
                <w:sz w:val="24"/>
              </w:rPr>
              <w:t>9</w:t>
            </w:r>
          </w:p>
        </w:tc>
        <w:tc>
          <w:tcPr>
            <w:tcW w:w="553" w:type="dxa"/>
            <w:vAlign w:val="center"/>
          </w:tcPr>
          <w:p>
            <w:pPr>
              <w:rPr>
                <w:rFonts w:ascii="仿宋" w:hAnsi="仿宋" w:eastAsia="仿宋" w:cs="仿宋"/>
                <w:sz w:val="24"/>
              </w:rPr>
            </w:pPr>
            <w:r>
              <w:rPr>
                <w:rFonts w:hint="eastAsia" w:ascii="仿宋" w:hAnsi="仿宋" w:eastAsia="仿宋" w:cs="仿宋"/>
                <w:sz w:val="24"/>
              </w:rPr>
              <w:t>10</w:t>
            </w:r>
          </w:p>
        </w:tc>
        <w:tc>
          <w:tcPr>
            <w:tcW w:w="553" w:type="dxa"/>
            <w:vAlign w:val="center"/>
          </w:tcPr>
          <w:p>
            <w:pPr>
              <w:rPr>
                <w:rFonts w:ascii="仿宋" w:hAnsi="仿宋" w:eastAsia="仿宋" w:cs="仿宋"/>
                <w:sz w:val="24"/>
              </w:rPr>
            </w:pPr>
            <w:r>
              <w:rPr>
                <w:rFonts w:hint="eastAsia" w:ascii="仿宋" w:hAnsi="仿宋" w:eastAsia="仿宋" w:cs="仿宋"/>
                <w:sz w:val="24"/>
              </w:rPr>
              <w:t>11</w:t>
            </w:r>
          </w:p>
        </w:tc>
        <w:tc>
          <w:tcPr>
            <w:tcW w:w="553" w:type="dxa"/>
            <w:vAlign w:val="center"/>
          </w:tcPr>
          <w:p>
            <w:pPr>
              <w:rPr>
                <w:rFonts w:ascii="仿宋" w:hAnsi="仿宋" w:eastAsia="仿宋" w:cs="仿宋"/>
                <w:sz w:val="24"/>
              </w:rPr>
            </w:pPr>
            <w:r>
              <w:rPr>
                <w:rFonts w:hint="eastAsia" w:ascii="仿宋" w:hAnsi="仿宋" w:eastAsia="仿宋" w:cs="仿宋"/>
                <w:sz w:val="24"/>
              </w:rPr>
              <w:t>12</w:t>
            </w:r>
          </w:p>
        </w:tc>
        <w:tc>
          <w:tcPr>
            <w:tcW w:w="553" w:type="dxa"/>
            <w:vAlign w:val="center"/>
          </w:tcPr>
          <w:p>
            <w:pPr>
              <w:rPr>
                <w:rFonts w:ascii="仿宋" w:hAnsi="仿宋" w:eastAsia="仿宋" w:cs="仿宋"/>
                <w:sz w:val="24"/>
              </w:rPr>
            </w:pPr>
            <w:r>
              <w:rPr>
                <w:rFonts w:hint="eastAsia" w:ascii="仿宋" w:hAnsi="仿宋" w:eastAsia="仿宋" w:cs="仿宋"/>
                <w:sz w:val="24"/>
              </w:rPr>
              <w:t>13</w:t>
            </w:r>
          </w:p>
        </w:tc>
        <w:tc>
          <w:tcPr>
            <w:tcW w:w="553" w:type="dxa"/>
            <w:vAlign w:val="center"/>
          </w:tcPr>
          <w:p>
            <w:pPr>
              <w:rPr>
                <w:rFonts w:ascii="仿宋" w:hAnsi="仿宋" w:eastAsia="仿宋" w:cs="仿宋"/>
                <w:sz w:val="24"/>
              </w:rPr>
            </w:pPr>
            <w:r>
              <w:rPr>
                <w:rFonts w:hint="eastAsia" w:ascii="仿宋" w:hAnsi="仿宋" w:eastAsia="仿宋" w:cs="仿宋"/>
                <w:sz w:val="24"/>
              </w:rPr>
              <w:t>14</w:t>
            </w:r>
          </w:p>
        </w:tc>
        <w:tc>
          <w:tcPr>
            <w:tcW w:w="553" w:type="dxa"/>
            <w:vAlign w:val="center"/>
          </w:tcPr>
          <w:p>
            <w:pPr>
              <w:rPr>
                <w:rFonts w:ascii="仿宋" w:hAnsi="仿宋" w:eastAsia="仿宋" w:cs="仿宋"/>
                <w:sz w:val="24"/>
              </w:rPr>
            </w:pPr>
            <w:r>
              <w:rPr>
                <w:rFonts w:hint="eastAsia" w:ascii="仿宋" w:hAnsi="仿宋" w:eastAsia="仿宋" w:cs="仿宋"/>
                <w:sz w:val="24"/>
              </w:rPr>
              <w:t>15</w:t>
            </w:r>
          </w:p>
        </w:tc>
        <w:tc>
          <w:tcPr>
            <w:tcW w:w="553" w:type="dxa"/>
            <w:vAlign w:val="center"/>
          </w:tcPr>
          <w:p>
            <w:pPr>
              <w:rPr>
                <w:rFonts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bl>
    <w:p>
      <w:pPr>
        <w:autoSpaceDE w:val="0"/>
        <w:autoSpaceDN w:val="0"/>
        <w:spacing w:line="360" w:lineRule="auto"/>
        <w:rPr>
          <w:rFonts w:ascii="仿宋" w:hAnsi="仿宋" w:eastAsia="仿宋" w:cs="仿宋"/>
          <w:kern w:val="0"/>
          <w:sz w:val="24"/>
        </w:rPr>
      </w:pPr>
      <w:r>
        <w:rPr>
          <w:rFonts w:hint="eastAsia" w:ascii="仿宋" w:hAnsi="仿宋" w:eastAsia="仿宋" w:cs="仿宋"/>
          <w:b/>
          <w:sz w:val="24"/>
        </w:rPr>
        <w:t>注：投标响应人可按上述时间表的格式自行编制切合实际的具体时间表。</w:t>
      </w: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法定代表人或其授权代表（签字或签章）：</w:t>
      </w: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日期：  年  </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t>11、项目验收之前、验收之后的维护方案</w:t>
      </w: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（由投标响应人根据采购需求及招标文件要求自行编制）</w:t>
      </w:r>
    </w:p>
    <w:p>
      <w:pPr>
        <w:spacing w:line="360" w:lineRule="auto"/>
        <w:rPr>
          <w:rFonts w:ascii="仿宋" w:hAnsi="仿宋" w:eastAsia="仿宋" w:cs="仿宋"/>
          <w:sz w:val="18"/>
          <w:szCs w:val="18"/>
        </w:rPr>
      </w:pP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法定代表人或其授权代表（签字或签章）：</w:t>
      </w:r>
    </w:p>
    <w:p>
      <w:pPr>
        <w:spacing w:line="360" w:lineRule="auto"/>
        <w:jc w:val="right"/>
        <w:rPr>
          <w:rFonts w:ascii="仿宋" w:hAnsi="仿宋" w:eastAsia="仿宋" w:cs="仿宋"/>
          <w:b/>
          <w:bCs/>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pageBreakBefore/>
        <w:spacing w:line="360" w:lineRule="auto"/>
        <w:rPr>
          <w:rFonts w:ascii="仿宋" w:hAnsi="仿宋" w:eastAsia="仿宋" w:cs="仿宋"/>
          <w:b/>
          <w:bCs/>
          <w:sz w:val="32"/>
          <w:szCs w:val="32"/>
        </w:rPr>
      </w:pPr>
      <w:r>
        <w:rPr>
          <w:rFonts w:hint="eastAsia" w:ascii="仿宋" w:hAnsi="仿宋" w:eastAsia="仿宋" w:cs="仿宋"/>
          <w:b/>
          <w:bCs/>
          <w:sz w:val="32"/>
          <w:szCs w:val="32"/>
        </w:rPr>
        <w:t>12、投标响应人为完成本项目组建的工作小组名单</w:t>
      </w:r>
    </w:p>
    <w:p>
      <w:pPr>
        <w:spacing w:line="360" w:lineRule="auto"/>
        <w:jc w:val="center"/>
        <w:rPr>
          <w:rFonts w:ascii="仿宋" w:hAnsi="仿宋" w:eastAsia="仿宋" w:cs="仿宋"/>
          <w:b/>
          <w:bCs/>
          <w:sz w:val="24"/>
        </w:rPr>
      </w:pPr>
      <w:r>
        <w:rPr>
          <w:rFonts w:hint="eastAsia" w:ascii="仿宋" w:hAnsi="仿宋" w:eastAsia="仿宋" w:cs="仿宋"/>
          <w:sz w:val="24"/>
        </w:rPr>
        <w:t>（由投标响应人根据采购需求及招标文件要求自行编制）</w:t>
      </w: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附表A:本项目的项目经理情况表</w:t>
      </w:r>
    </w:p>
    <w:tbl>
      <w:tblPr>
        <w:tblStyle w:val="41"/>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bl>
    <w:p>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注：须随表提交相应的证书复印件并注明所在投标商务技术（资信）文件资料页码。</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4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spacing w:line="360" w:lineRule="auto"/>
        <w:ind w:firstLine="482" w:firstLineChars="200"/>
        <w:rPr>
          <w:rFonts w:ascii="仿宋" w:hAnsi="仿宋" w:eastAsia="仿宋" w:cs="仿宋"/>
          <w:b/>
          <w:bCs/>
          <w:sz w:val="24"/>
        </w:rPr>
      </w:pPr>
      <w:r>
        <w:rPr>
          <w:rFonts w:hint="eastAsia" w:ascii="仿宋" w:hAnsi="仿宋" w:eastAsia="仿宋" w:cs="仿宋"/>
          <w:b/>
          <w:sz w:val="24"/>
        </w:rPr>
        <w:t>注：投标响应人可按上述的格式自行编制，须随表提交相应的证书复印件并注明所在投标商务技术（资信）文件资料页码。</w:t>
      </w:r>
    </w:p>
    <w:p>
      <w:pPr>
        <w:spacing w:line="360" w:lineRule="auto"/>
        <w:rPr>
          <w:rFonts w:ascii="仿宋" w:hAnsi="仿宋" w:eastAsia="仿宋" w:cs="仿宋"/>
          <w:b/>
          <w:bCs/>
          <w:sz w:val="24"/>
        </w:rPr>
      </w:pPr>
    </w:p>
    <w:p>
      <w:pPr>
        <w:pStyle w:val="50"/>
      </w:pP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法定代表人或其授权代表（签字或签章）：</w:t>
      </w: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日期：  年  </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rPr>
          <w:rFonts w:ascii="仿宋" w:hAnsi="仿宋" w:eastAsia="仿宋" w:cs="仿宋"/>
          <w:b/>
          <w:kern w:val="0"/>
          <w:sz w:val="32"/>
          <w:szCs w:val="32"/>
          <w:lang w:val="zh-CN"/>
        </w:rPr>
      </w:pPr>
      <w:r>
        <w:rPr>
          <w:rFonts w:hint="eastAsia" w:ascii="仿宋" w:hAnsi="仿宋" w:eastAsia="仿宋" w:cs="仿宋"/>
          <w:b/>
          <w:bCs/>
          <w:sz w:val="32"/>
          <w:szCs w:val="32"/>
        </w:rPr>
        <w:t>13、</w:t>
      </w:r>
      <w:r>
        <w:rPr>
          <w:rFonts w:hint="eastAsia" w:ascii="仿宋" w:hAnsi="仿宋" w:eastAsia="仿宋" w:cs="仿宋"/>
          <w:b/>
          <w:kern w:val="0"/>
          <w:sz w:val="32"/>
          <w:szCs w:val="32"/>
          <w:lang w:val="zh-CN"/>
        </w:rPr>
        <w:t>备品备件及供选择的配套零部件清单（</w:t>
      </w:r>
      <w:r>
        <w:rPr>
          <w:rFonts w:hint="eastAsia" w:ascii="仿宋" w:hAnsi="仿宋" w:eastAsia="仿宋" w:cs="仿宋"/>
          <w:b/>
          <w:kern w:val="0"/>
          <w:sz w:val="32"/>
          <w:szCs w:val="32"/>
        </w:rPr>
        <w:t>如有</w:t>
      </w:r>
      <w:r>
        <w:rPr>
          <w:rFonts w:hint="eastAsia" w:ascii="仿宋" w:hAnsi="仿宋" w:eastAsia="仿宋" w:cs="仿宋"/>
          <w:b/>
          <w:kern w:val="0"/>
          <w:sz w:val="32"/>
          <w:szCs w:val="32"/>
          <w:lang w:val="zh-CN"/>
        </w:rPr>
        <w:t>）</w:t>
      </w:r>
    </w:p>
    <w:p>
      <w:pPr>
        <w:spacing w:line="360" w:lineRule="auto"/>
        <w:jc w:val="center"/>
        <w:rPr>
          <w:rFonts w:ascii="仿宋" w:hAnsi="仿宋" w:eastAsia="仿宋" w:cs="仿宋"/>
          <w:sz w:val="24"/>
        </w:rPr>
      </w:pPr>
      <w:r>
        <w:rPr>
          <w:rFonts w:hint="eastAsia" w:ascii="仿宋" w:hAnsi="仿宋" w:eastAsia="仿宋" w:cs="仿宋"/>
          <w:sz w:val="24"/>
        </w:rPr>
        <w:t>（由投标响应人根据采购需求及招标文件要求自行编制）</w:t>
      </w:r>
    </w:p>
    <w:p>
      <w:pPr>
        <w:snapToGrid w:val="0"/>
        <w:spacing w:line="360" w:lineRule="auto"/>
        <w:ind w:firstLine="5040" w:firstLineChars="2100"/>
        <w:rPr>
          <w:rFonts w:ascii="仿宋" w:hAnsi="仿宋" w:eastAsia="仿宋" w:cs="仿宋"/>
          <w:kern w:val="0"/>
          <w:sz w:val="24"/>
        </w:rPr>
      </w:pPr>
    </w:p>
    <w:p>
      <w:pPr>
        <w:snapToGrid w:val="0"/>
        <w:spacing w:line="360" w:lineRule="auto"/>
        <w:ind w:firstLine="5040" w:firstLineChars="2100"/>
        <w:rPr>
          <w:rFonts w:ascii="仿宋" w:hAnsi="仿宋" w:eastAsia="仿宋" w:cs="仿宋"/>
          <w:kern w:val="0"/>
          <w:sz w:val="24"/>
        </w:rPr>
      </w:pP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法定代表人或其授权代表（签字或签章）：</w:t>
      </w:r>
    </w:p>
    <w:p>
      <w:pPr>
        <w:spacing w:line="360" w:lineRule="auto"/>
        <w:ind w:firstLine="5040" w:firstLineChars="2100"/>
        <w:jc w:val="right"/>
        <w:rPr>
          <w:rFonts w:ascii="仿宋" w:hAnsi="仿宋" w:eastAsia="仿宋" w:cs="仿宋"/>
          <w:b/>
          <w:bCs/>
          <w:sz w:val="32"/>
          <w:szCs w:val="32"/>
        </w:rPr>
      </w:pPr>
      <w:r>
        <w:rPr>
          <w:rFonts w:hint="eastAsia" w:ascii="仿宋" w:hAnsi="仿宋" w:eastAsia="仿宋" w:cs="仿宋"/>
          <w:kern w:val="0"/>
          <w:sz w:val="24"/>
          <w:lang w:val="zh-CN"/>
        </w:rPr>
        <w:t xml:space="preserve">日期：  年  </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50"/>
        <w:rPr>
          <w:rFonts w:ascii="仿宋" w:hAnsi="仿宋" w:eastAsia="仿宋" w:cs="仿宋"/>
          <w:b/>
          <w:bCs/>
          <w:sz w:val="32"/>
          <w:szCs w:val="32"/>
        </w:rPr>
      </w:pPr>
    </w:p>
    <w:p>
      <w:pPr>
        <w:spacing w:line="360" w:lineRule="auto"/>
        <w:rPr>
          <w:rFonts w:ascii="仿宋" w:hAnsi="仿宋" w:eastAsia="仿宋" w:cs="仿宋"/>
          <w:b/>
          <w:kern w:val="0"/>
          <w:sz w:val="32"/>
          <w:szCs w:val="32"/>
          <w:lang w:val="zh-CN"/>
        </w:rPr>
      </w:pPr>
      <w:r>
        <w:rPr>
          <w:rFonts w:hint="eastAsia" w:ascii="仿宋" w:hAnsi="仿宋" w:eastAsia="仿宋" w:cs="仿宋"/>
          <w:b/>
          <w:bCs/>
          <w:sz w:val="32"/>
          <w:szCs w:val="32"/>
        </w:rPr>
        <w:t>14、</w:t>
      </w:r>
      <w:r>
        <w:rPr>
          <w:rFonts w:hint="eastAsia" w:ascii="仿宋" w:hAnsi="仿宋" w:eastAsia="仿宋" w:cs="仿宋"/>
          <w:b/>
          <w:kern w:val="0"/>
          <w:sz w:val="32"/>
          <w:szCs w:val="32"/>
          <w:lang w:val="zh-CN"/>
        </w:rPr>
        <w:t>培训计划（</w:t>
      </w:r>
      <w:r>
        <w:rPr>
          <w:rFonts w:hint="eastAsia" w:ascii="仿宋" w:hAnsi="仿宋" w:eastAsia="仿宋" w:cs="仿宋"/>
          <w:b/>
          <w:kern w:val="0"/>
          <w:sz w:val="32"/>
          <w:szCs w:val="32"/>
        </w:rPr>
        <w:t>如有</w:t>
      </w:r>
      <w:r>
        <w:rPr>
          <w:rFonts w:hint="eastAsia" w:ascii="仿宋" w:hAnsi="仿宋" w:eastAsia="仿宋" w:cs="仿宋"/>
          <w:b/>
          <w:kern w:val="0"/>
          <w:sz w:val="32"/>
          <w:szCs w:val="32"/>
          <w:lang w:val="zh-CN"/>
        </w:rPr>
        <w:t>）</w:t>
      </w:r>
    </w:p>
    <w:p>
      <w:pPr>
        <w:spacing w:line="360" w:lineRule="auto"/>
        <w:jc w:val="center"/>
        <w:rPr>
          <w:rFonts w:ascii="仿宋" w:hAnsi="仿宋" w:eastAsia="仿宋" w:cs="仿宋"/>
          <w:sz w:val="24"/>
        </w:rPr>
      </w:pPr>
      <w:r>
        <w:rPr>
          <w:rFonts w:hint="eastAsia" w:ascii="仿宋" w:hAnsi="仿宋" w:eastAsia="仿宋" w:cs="仿宋"/>
          <w:sz w:val="24"/>
        </w:rPr>
        <w:t>（由投标响应人根据采购需求及招标文件要求自行编制）</w:t>
      </w:r>
    </w:p>
    <w:p>
      <w:pPr>
        <w:keepNext/>
        <w:autoSpaceDE w:val="0"/>
        <w:autoSpaceDN w:val="0"/>
        <w:spacing w:line="360" w:lineRule="auto"/>
        <w:ind w:firstLine="477"/>
        <w:jc w:val="left"/>
        <w:rPr>
          <w:rFonts w:ascii="仿宋" w:hAnsi="仿宋" w:eastAsia="仿宋" w:cs="仿宋"/>
          <w:b/>
          <w:sz w:val="24"/>
        </w:rPr>
      </w:pPr>
      <w:r>
        <w:rPr>
          <w:rFonts w:hint="eastAsia" w:ascii="仿宋" w:hAnsi="仿宋" w:eastAsia="仿宋" w:cs="仿宋"/>
          <w:b/>
          <w:sz w:val="24"/>
        </w:rPr>
        <w:t>附表: 培训日程及费用</w:t>
      </w:r>
    </w:p>
    <w:tbl>
      <w:tblPr>
        <w:tblStyle w:val="4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 w:hAnsi="仿宋" w:eastAsia="仿宋" w:cs="仿宋"/>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ascii="仿宋" w:hAnsi="仿宋" w:eastAsia="仿宋" w:cs="仿宋"/>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仿宋"/>
          <w:sz w:val="24"/>
        </w:rPr>
      </w:pPr>
      <w:r>
        <w:rPr>
          <w:rFonts w:hint="eastAsia" w:ascii="仿宋" w:hAnsi="仿宋" w:eastAsia="仿宋" w:cs="仿宋"/>
          <w:sz w:val="24"/>
        </w:rPr>
        <w:t>课程概要</w:t>
      </w:r>
    </w:p>
    <w:p>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仿宋"/>
          <w:sz w:val="24"/>
        </w:rPr>
      </w:pPr>
      <w:r>
        <w:rPr>
          <w:rFonts w:hint="eastAsia" w:ascii="仿宋" w:hAnsi="仿宋" w:eastAsia="仿宋" w:cs="仿宋"/>
          <w:sz w:val="24"/>
        </w:rPr>
        <w:t>课程目的</w:t>
      </w:r>
    </w:p>
    <w:p>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仿宋"/>
          <w:sz w:val="24"/>
        </w:rPr>
      </w:pPr>
      <w:r>
        <w:rPr>
          <w:rFonts w:hint="eastAsia" w:ascii="仿宋" w:hAnsi="仿宋" w:eastAsia="仿宋" w:cs="仿宋"/>
          <w:sz w:val="24"/>
        </w:rPr>
        <w:t>教学方式</w:t>
      </w:r>
    </w:p>
    <w:p>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仿宋"/>
          <w:sz w:val="24"/>
        </w:rPr>
      </w:pPr>
      <w:r>
        <w:rPr>
          <w:rFonts w:hint="eastAsia" w:ascii="仿宋" w:hAnsi="仿宋" w:eastAsia="仿宋" w:cs="仿宋"/>
          <w:sz w:val="24"/>
        </w:rPr>
        <w:t>先决条件</w:t>
      </w:r>
    </w:p>
    <w:p>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仿宋"/>
          <w:sz w:val="24"/>
        </w:rPr>
      </w:pPr>
      <w:r>
        <w:rPr>
          <w:rFonts w:hint="eastAsia" w:ascii="仿宋" w:hAnsi="仿宋" w:eastAsia="仿宋" w:cs="仿宋"/>
          <w:sz w:val="24"/>
        </w:rPr>
        <w:t>教材目录</w:t>
      </w:r>
    </w:p>
    <w:p>
      <w:pPr>
        <w:autoSpaceDE w:val="0"/>
        <w:autoSpaceDN w:val="0"/>
        <w:spacing w:line="360" w:lineRule="auto"/>
        <w:rPr>
          <w:rFonts w:ascii="仿宋" w:hAnsi="仿宋" w:eastAsia="仿宋" w:cs="仿宋"/>
          <w:sz w:val="24"/>
        </w:rPr>
      </w:pPr>
      <w:r>
        <w:rPr>
          <w:rFonts w:hint="eastAsia" w:ascii="仿宋" w:hAnsi="仿宋" w:eastAsia="仿宋" w:cs="仿宋"/>
          <w:sz w:val="24"/>
        </w:rPr>
        <w:t>B  按照附表A提供授课教师的简历</w:t>
      </w:r>
    </w:p>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注：须随表提交相应的证书复印件并注明所在投标商务技术（资信）文件页码。</w:t>
      </w:r>
    </w:p>
    <w:p>
      <w:pPr>
        <w:spacing w:line="360" w:lineRule="auto"/>
        <w:ind w:firstLine="480" w:firstLineChars="200"/>
        <w:rPr>
          <w:rFonts w:ascii="仿宋" w:hAnsi="仿宋" w:eastAsia="仿宋" w:cs="仿宋"/>
          <w:sz w:val="24"/>
          <w:szCs w:val="20"/>
        </w:rPr>
      </w:pP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法定代表人或其授权代表（签字或签章）：</w:t>
      </w: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日期：  年  </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rPr>
          <w:rFonts w:ascii="仿宋" w:hAnsi="仿宋" w:eastAsia="仿宋" w:cs="仿宋"/>
          <w:b/>
          <w:bCs/>
          <w:sz w:val="32"/>
          <w:szCs w:val="32"/>
        </w:rPr>
      </w:pPr>
      <w:r>
        <w:rPr>
          <w:rFonts w:hint="eastAsia" w:ascii="仿宋" w:hAnsi="仿宋" w:eastAsia="仿宋" w:cs="仿宋"/>
          <w:b/>
          <w:bCs/>
          <w:sz w:val="32"/>
          <w:szCs w:val="32"/>
        </w:rPr>
        <w:t>15、验收方案</w:t>
      </w:r>
    </w:p>
    <w:p>
      <w:pPr>
        <w:spacing w:line="360" w:lineRule="auto"/>
        <w:jc w:val="center"/>
        <w:rPr>
          <w:rFonts w:ascii="仿宋" w:hAnsi="仿宋" w:eastAsia="仿宋" w:cs="仿宋"/>
          <w:sz w:val="24"/>
        </w:rPr>
      </w:pPr>
      <w:r>
        <w:rPr>
          <w:rFonts w:hint="eastAsia" w:ascii="仿宋" w:hAnsi="仿宋" w:eastAsia="仿宋" w:cs="仿宋"/>
          <w:sz w:val="24"/>
        </w:rPr>
        <w:t>（由投标响应人根据采购需求及招标文件要求自行编制）</w:t>
      </w:r>
    </w:p>
    <w:p>
      <w:pPr>
        <w:spacing w:line="360" w:lineRule="auto"/>
        <w:jc w:val="center"/>
        <w:rPr>
          <w:rFonts w:ascii="仿宋" w:hAnsi="仿宋" w:eastAsia="仿宋" w:cs="仿宋"/>
          <w:sz w:val="24"/>
        </w:rPr>
      </w:pPr>
    </w:p>
    <w:p>
      <w:pPr>
        <w:spacing w:line="360" w:lineRule="auto"/>
        <w:ind w:firstLine="480" w:firstLineChars="200"/>
        <w:rPr>
          <w:rFonts w:ascii="仿宋" w:hAnsi="仿宋" w:eastAsia="仿宋" w:cs="仿宋"/>
          <w:sz w:val="24"/>
          <w:szCs w:val="20"/>
        </w:rPr>
      </w:pP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法定代表人或其授权代表（签字或签章）：</w:t>
      </w: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日期：  年  </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50"/>
        <w:rPr>
          <w:rFonts w:ascii="仿宋" w:hAnsi="仿宋" w:eastAsia="仿宋" w:cs="仿宋"/>
          <w:b/>
          <w:bCs/>
          <w:sz w:val="32"/>
          <w:szCs w:val="32"/>
        </w:rPr>
      </w:pPr>
    </w:p>
    <w:p>
      <w:pPr>
        <w:pStyle w:val="50"/>
        <w:rPr>
          <w:rFonts w:ascii="仿宋" w:hAnsi="仿宋" w:eastAsia="仿宋" w:cs="仿宋"/>
          <w:b/>
          <w:bCs/>
          <w:sz w:val="32"/>
          <w:szCs w:val="32"/>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t>16、投标响应人售后服务证明材料</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（由投标响应人根据采购需求及招标文件要求自行编制）</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附表A:售后服务机构情况表</w:t>
      </w:r>
      <w:r>
        <w:rPr>
          <w:rFonts w:hint="eastAsia" w:ascii="仿宋" w:hAnsi="仿宋" w:eastAsia="仿宋" w:cs="仿宋"/>
          <w:sz w:val="24"/>
        </w:rPr>
        <w:t>（按此格式自制）</w:t>
      </w:r>
    </w:p>
    <w:tbl>
      <w:tblPr>
        <w:tblStyle w:val="4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2160"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机构名称</w:t>
            </w:r>
          </w:p>
        </w:tc>
        <w:tc>
          <w:tcPr>
            <w:tcW w:w="1620"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机构性质</w:t>
            </w:r>
          </w:p>
        </w:tc>
        <w:tc>
          <w:tcPr>
            <w:tcW w:w="1245"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注册地址</w:t>
            </w:r>
          </w:p>
        </w:tc>
        <w:tc>
          <w:tcPr>
            <w:tcW w:w="2175"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服务技术人员数量</w:t>
            </w:r>
          </w:p>
        </w:tc>
        <w:tc>
          <w:tcPr>
            <w:tcW w:w="1260" w:type="dxa"/>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
                <w:sz w:val="24"/>
              </w:rPr>
            </w:pPr>
          </w:p>
        </w:tc>
        <w:tc>
          <w:tcPr>
            <w:tcW w:w="2160" w:type="dxa"/>
          </w:tcPr>
          <w:p>
            <w:pPr>
              <w:autoSpaceDE w:val="0"/>
              <w:autoSpaceDN w:val="0"/>
              <w:spacing w:line="360" w:lineRule="auto"/>
              <w:jc w:val="center"/>
              <w:rPr>
                <w:rFonts w:ascii="仿宋" w:hAnsi="仿宋" w:eastAsia="仿宋" w:cs="仿宋"/>
                <w:sz w:val="24"/>
              </w:rPr>
            </w:pPr>
          </w:p>
        </w:tc>
        <w:tc>
          <w:tcPr>
            <w:tcW w:w="1620" w:type="dxa"/>
          </w:tcPr>
          <w:p>
            <w:pPr>
              <w:autoSpaceDE w:val="0"/>
              <w:autoSpaceDN w:val="0"/>
              <w:spacing w:line="360" w:lineRule="auto"/>
              <w:jc w:val="center"/>
              <w:rPr>
                <w:rFonts w:ascii="仿宋" w:hAnsi="仿宋" w:eastAsia="仿宋" w:cs="仿宋"/>
                <w:sz w:val="24"/>
              </w:rPr>
            </w:pPr>
          </w:p>
        </w:tc>
        <w:tc>
          <w:tcPr>
            <w:tcW w:w="1245" w:type="dxa"/>
          </w:tcPr>
          <w:p>
            <w:pPr>
              <w:autoSpaceDE w:val="0"/>
              <w:autoSpaceDN w:val="0"/>
              <w:spacing w:line="360" w:lineRule="auto"/>
              <w:jc w:val="center"/>
              <w:rPr>
                <w:rFonts w:ascii="仿宋" w:hAnsi="仿宋" w:eastAsia="仿宋" w:cs="仿宋"/>
                <w:sz w:val="24"/>
              </w:rPr>
            </w:pPr>
          </w:p>
        </w:tc>
        <w:tc>
          <w:tcPr>
            <w:tcW w:w="2175" w:type="dxa"/>
          </w:tcPr>
          <w:p>
            <w:pPr>
              <w:autoSpaceDE w:val="0"/>
              <w:autoSpaceDN w:val="0"/>
              <w:spacing w:line="360" w:lineRule="auto"/>
              <w:jc w:val="center"/>
              <w:rPr>
                <w:rFonts w:ascii="仿宋" w:hAnsi="仿宋" w:eastAsia="仿宋" w:cs="仿宋"/>
                <w:sz w:val="24"/>
              </w:rPr>
            </w:pPr>
          </w:p>
        </w:tc>
        <w:tc>
          <w:tcPr>
            <w:tcW w:w="1260" w:type="dxa"/>
          </w:tcPr>
          <w:p>
            <w:pPr>
              <w:autoSpaceDE w:val="0"/>
              <w:autoSpaceDN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
                <w:sz w:val="24"/>
              </w:rPr>
            </w:pPr>
          </w:p>
        </w:tc>
        <w:tc>
          <w:tcPr>
            <w:tcW w:w="2160" w:type="dxa"/>
          </w:tcPr>
          <w:p>
            <w:pPr>
              <w:autoSpaceDE w:val="0"/>
              <w:autoSpaceDN w:val="0"/>
              <w:spacing w:line="360" w:lineRule="auto"/>
              <w:jc w:val="center"/>
              <w:rPr>
                <w:rFonts w:ascii="仿宋" w:hAnsi="仿宋" w:eastAsia="仿宋" w:cs="仿宋"/>
                <w:sz w:val="24"/>
              </w:rPr>
            </w:pPr>
          </w:p>
        </w:tc>
        <w:tc>
          <w:tcPr>
            <w:tcW w:w="1620" w:type="dxa"/>
          </w:tcPr>
          <w:p>
            <w:pPr>
              <w:autoSpaceDE w:val="0"/>
              <w:autoSpaceDN w:val="0"/>
              <w:spacing w:line="360" w:lineRule="auto"/>
              <w:jc w:val="center"/>
              <w:rPr>
                <w:rFonts w:ascii="仿宋" w:hAnsi="仿宋" w:eastAsia="仿宋" w:cs="仿宋"/>
                <w:sz w:val="24"/>
              </w:rPr>
            </w:pPr>
          </w:p>
        </w:tc>
        <w:tc>
          <w:tcPr>
            <w:tcW w:w="1245" w:type="dxa"/>
          </w:tcPr>
          <w:p>
            <w:pPr>
              <w:autoSpaceDE w:val="0"/>
              <w:autoSpaceDN w:val="0"/>
              <w:spacing w:line="360" w:lineRule="auto"/>
              <w:jc w:val="center"/>
              <w:rPr>
                <w:rFonts w:ascii="仿宋" w:hAnsi="仿宋" w:eastAsia="仿宋" w:cs="仿宋"/>
                <w:sz w:val="24"/>
              </w:rPr>
            </w:pPr>
          </w:p>
        </w:tc>
        <w:tc>
          <w:tcPr>
            <w:tcW w:w="2175" w:type="dxa"/>
          </w:tcPr>
          <w:p>
            <w:pPr>
              <w:autoSpaceDE w:val="0"/>
              <w:autoSpaceDN w:val="0"/>
              <w:spacing w:line="360" w:lineRule="auto"/>
              <w:jc w:val="center"/>
              <w:rPr>
                <w:rFonts w:ascii="仿宋" w:hAnsi="仿宋" w:eastAsia="仿宋" w:cs="仿宋"/>
                <w:sz w:val="24"/>
              </w:rPr>
            </w:pPr>
          </w:p>
        </w:tc>
        <w:tc>
          <w:tcPr>
            <w:tcW w:w="1260" w:type="dxa"/>
          </w:tcPr>
          <w:p>
            <w:pPr>
              <w:autoSpaceDE w:val="0"/>
              <w:autoSpaceDN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
                <w:sz w:val="24"/>
              </w:rPr>
            </w:pPr>
          </w:p>
        </w:tc>
        <w:tc>
          <w:tcPr>
            <w:tcW w:w="2160" w:type="dxa"/>
          </w:tcPr>
          <w:p>
            <w:pPr>
              <w:autoSpaceDE w:val="0"/>
              <w:autoSpaceDN w:val="0"/>
              <w:spacing w:line="360" w:lineRule="auto"/>
              <w:jc w:val="center"/>
              <w:rPr>
                <w:rFonts w:ascii="仿宋" w:hAnsi="仿宋" w:eastAsia="仿宋" w:cs="仿宋"/>
                <w:sz w:val="24"/>
              </w:rPr>
            </w:pPr>
          </w:p>
        </w:tc>
        <w:tc>
          <w:tcPr>
            <w:tcW w:w="1620" w:type="dxa"/>
          </w:tcPr>
          <w:p>
            <w:pPr>
              <w:autoSpaceDE w:val="0"/>
              <w:autoSpaceDN w:val="0"/>
              <w:spacing w:line="360" w:lineRule="auto"/>
              <w:jc w:val="center"/>
              <w:rPr>
                <w:rFonts w:ascii="仿宋" w:hAnsi="仿宋" w:eastAsia="仿宋" w:cs="仿宋"/>
                <w:sz w:val="24"/>
              </w:rPr>
            </w:pPr>
          </w:p>
        </w:tc>
        <w:tc>
          <w:tcPr>
            <w:tcW w:w="1245" w:type="dxa"/>
          </w:tcPr>
          <w:p>
            <w:pPr>
              <w:autoSpaceDE w:val="0"/>
              <w:autoSpaceDN w:val="0"/>
              <w:spacing w:line="360" w:lineRule="auto"/>
              <w:jc w:val="center"/>
              <w:rPr>
                <w:rFonts w:ascii="仿宋" w:hAnsi="仿宋" w:eastAsia="仿宋" w:cs="仿宋"/>
                <w:sz w:val="24"/>
              </w:rPr>
            </w:pPr>
          </w:p>
        </w:tc>
        <w:tc>
          <w:tcPr>
            <w:tcW w:w="2175" w:type="dxa"/>
          </w:tcPr>
          <w:p>
            <w:pPr>
              <w:autoSpaceDE w:val="0"/>
              <w:autoSpaceDN w:val="0"/>
              <w:spacing w:line="360" w:lineRule="auto"/>
              <w:jc w:val="center"/>
              <w:rPr>
                <w:rFonts w:ascii="仿宋" w:hAnsi="仿宋" w:eastAsia="仿宋" w:cs="仿宋"/>
                <w:sz w:val="24"/>
              </w:rPr>
            </w:pPr>
          </w:p>
        </w:tc>
        <w:tc>
          <w:tcPr>
            <w:tcW w:w="1260" w:type="dxa"/>
          </w:tcPr>
          <w:p>
            <w:pPr>
              <w:autoSpaceDE w:val="0"/>
              <w:autoSpaceDN w:val="0"/>
              <w:spacing w:line="360" w:lineRule="auto"/>
              <w:jc w:val="center"/>
              <w:rPr>
                <w:rFonts w:ascii="仿宋" w:hAnsi="仿宋" w:eastAsia="仿宋" w:cs="仿宋"/>
                <w:sz w:val="24"/>
              </w:rPr>
            </w:pPr>
          </w:p>
        </w:tc>
      </w:tr>
    </w:tbl>
    <w:p>
      <w:pPr>
        <w:autoSpaceDE w:val="0"/>
        <w:autoSpaceDN w:val="0"/>
        <w:ind w:firstLine="482" w:firstLineChars="200"/>
        <w:rPr>
          <w:rFonts w:ascii="仿宋" w:hAnsi="仿宋" w:eastAsia="仿宋" w:cs="仿宋"/>
          <w:b/>
          <w:sz w:val="24"/>
        </w:rPr>
      </w:pPr>
      <w:r>
        <w:rPr>
          <w:rFonts w:hint="eastAsia" w:ascii="仿宋" w:hAnsi="仿宋" w:eastAsia="仿宋" w:cs="仿宋"/>
          <w:b/>
          <w:sz w:val="24"/>
        </w:rPr>
        <w:t>注：关于项目涉及的所有售后服务机构均在本表注明，包括投标响应人本单位和符合条件的第三方服务机构；</w:t>
      </w:r>
    </w:p>
    <w:p>
      <w:pPr>
        <w:autoSpaceDE w:val="0"/>
        <w:autoSpaceDN w:val="0"/>
        <w:rPr>
          <w:rFonts w:ascii="仿宋" w:hAnsi="仿宋" w:eastAsia="仿宋" w:cs="仿宋"/>
          <w:kern w:val="0"/>
          <w:sz w:val="24"/>
        </w:rPr>
      </w:pPr>
      <w:r>
        <w:rPr>
          <w:rFonts w:hint="eastAsia" w:ascii="仿宋" w:hAnsi="仿宋" w:eastAsia="仿宋" w:cs="仿宋"/>
          <w:b/>
          <w:kern w:val="0"/>
          <w:sz w:val="24"/>
        </w:rPr>
        <w:t>附表B：售后服务人员情况表</w:t>
      </w:r>
      <w:r>
        <w:rPr>
          <w:rFonts w:hint="eastAsia" w:ascii="仿宋" w:hAnsi="仿宋" w:eastAsia="仿宋" w:cs="仿宋"/>
          <w:sz w:val="24"/>
        </w:rPr>
        <w:t>（按此格式自制）</w:t>
      </w:r>
    </w:p>
    <w:tbl>
      <w:tblPr>
        <w:tblStyle w:val="41"/>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ind w:left="-36" w:leftChars="-17" w:right="-181" w:rightChars="-86"/>
              <w:jc w:val="center"/>
              <w:rPr>
                <w:rFonts w:ascii="仿宋" w:hAnsi="仿宋" w:eastAsia="仿宋" w:cs="仿宋"/>
                <w:sz w:val="24"/>
              </w:rPr>
            </w:pPr>
            <w:r>
              <w:rPr>
                <w:rFonts w:hint="eastAsia" w:ascii="仿宋" w:hAnsi="仿宋" w:eastAsia="仿宋" w:cs="仿宋"/>
                <w:sz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 w:hAnsi="仿宋" w:eastAsia="仿宋" w:cs="仿宋"/>
                <w:sz w:val="24"/>
              </w:rPr>
            </w:pPr>
            <w:r>
              <w:rPr>
                <w:rFonts w:hint="eastAsia" w:ascii="仿宋" w:hAnsi="仿宋" w:eastAsia="仿宋" w:cs="仿宋"/>
                <w:sz w:val="24"/>
              </w:rPr>
              <w:t>…</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仿宋"/>
                <w:sz w:val="24"/>
              </w:rPr>
            </w:pPr>
          </w:p>
        </w:tc>
      </w:tr>
    </w:tbl>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法定代表人或其授权代表（签字或签章）：</w:t>
      </w: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日期：  年  </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rPr>
          <w:rFonts w:ascii="仿宋" w:hAnsi="仿宋" w:eastAsia="仿宋" w:cs="仿宋"/>
          <w:b/>
          <w:bCs/>
          <w:sz w:val="32"/>
          <w:szCs w:val="32"/>
        </w:rPr>
      </w:pPr>
    </w:p>
    <w:p>
      <w:pPr>
        <w:spacing w:line="360" w:lineRule="auto"/>
        <w:rPr>
          <w:rFonts w:ascii="仿宋" w:hAnsi="仿宋" w:eastAsia="仿宋" w:cs="仿宋"/>
          <w:b/>
          <w:sz w:val="32"/>
          <w:szCs w:val="32"/>
        </w:rPr>
      </w:pPr>
      <w:r>
        <w:rPr>
          <w:rFonts w:hint="eastAsia" w:ascii="仿宋" w:hAnsi="仿宋" w:eastAsia="仿宋" w:cs="仿宋"/>
          <w:b/>
          <w:sz w:val="32"/>
          <w:szCs w:val="32"/>
        </w:rPr>
        <w:t>17、廉政承诺书</w:t>
      </w:r>
    </w:p>
    <w:p>
      <w:pPr>
        <w:snapToGrid w:val="0"/>
        <w:spacing w:line="360" w:lineRule="auto"/>
        <w:rPr>
          <w:rFonts w:ascii="仿宋" w:hAnsi="仿宋" w:eastAsia="仿宋" w:cs="仿宋"/>
          <w:sz w:val="24"/>
        </w:rPr>
      </w:pPr>
      <w:r>
        <w:rPr>
          <w:rFonts w:hint="eastAsia" w:ascii="仿宋" w:hAnsi="仿宋" w:eastAsia="仿宋" w:cs="仿宋"/>
          <w:b/>
          <w:bCs/>
          <w:sz w:val="24"/>
          <w:u w:val="single"/>
        </w:rPr>
        <w:t>（采购单位名称）、（采购代理机构名称）</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 w:hAnsi="仿宋" w:eastAsia="仿宋" w:cs="仿宋"/>
          <w:kern w:val="0"/>
          <w:sz w:val="24"/>
          <w:lang w:val="zh-CN"/>
        </w:rPr>
        <w:t xml:space="preserve">    </w:t>
      </w: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六、严格遵守政府采购法等法律法规，诚实守信，合法经营，坚决抵制各种违法违纪行为。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spacing w:line="360" w:lineRule="auto"/>
        <w:ind w:firstLine="480" w:firstLineChars="200"/>
        <w:rPr>
          <w:rFonts w:ascii="仿宋" w:hAnsi="仿宋" w:eastAsia="仿宋" w:cs="仿宋"/>
          <w:sz w:val="24"/>
          <w:szCs w:val="20"/>
        </w:rPr>
      </w:pP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法定代表人或其授权代表（签字或签章）：</w:t>
      </w: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日期：  年  </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440" w:lineRule="exact"/>
        <w:rPr>
          <w:rFonts w:ascii="仿宋" w:hAnsi="仿宋" w:eastAsia="仿宋" w:cs="仿宋"/>
          <w:b/>
          <w:sz w:val="32"/>
          <w:szCs w:val="32"/>
        </w:rPr>
      </w:pPr>
    </w:p>
    <w:p>
      <w:pPr>
        <w:pStyle w:val="50"/>
        <w:rPr>
          <w:rFonts w:ascii="仿宋" w:hAnsi="仿宋" w:eastAsia="仿宋" w:cs="仿宋"/>
          <w:b/>
          <w:sz w:val="32"/>
          <w:szCs w:val="32"/>
        </w:rPr>
      </w:pPr>
    </w:p>
    <w:p>
      <w:pPr>
        <w:pStyle w:val="50"/>
        <w:rPr>
          <w:rFonts w:ascii="仿宋" w:hAnsi="仿宋" w:eastAsia="仿宋" w:cs="仿宋"/>
          <w:b/>
          <w:sz w:val="32"/>
          <w:szCs w:val="32"/>
        </w:rPr>
      </w:pPr>
    </w:p>
    <w:p>
      <w:pPr>
        <w:pStyle w:val="50"/>
        <w:rPr>
          <w:rFonts w:ascii="仿宋" w:hAnsi="仿宋" w:eastAsia="仿宋" w:cs="仿宋"/>
          <w:b/>
          <w:sz w:val="32"/>
          <w:szCs w:val="32"/>
        </w:rPr>
      </w:pPr>
    </w:p>
    <w:p>
      <w:pPr>
        <w:spacing w:line="440" w:lineRule="exact"/>
        <w:rPr>
          <w:rFonts w:ascii="仿宋" w:hAnsi="仿宋" w:eastAsia="仿宋" w:cs="仿宋"/>
          <w:b/>
          <w:sz w:val="32"/>
          <w:szCs w:val="32"/>
        </w:rPr>
      </w:pP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18</w:t>
      </w:r>
      <w:r>
        <w:rPr>
          <w:rFonts w:hint="eastAsia" w:ascii="仿宋_GB2312" w:hAnsi="仿宋_GB2312" w:eastAsia="仿宋_GB2312" w:cs="仿宋_GB2312"/>
          <w:b/>
          <w:kern w:val="0"/>
          <w:sz w:val="32"/>
          <w:szCs w:val="32"/>
          <w:lang w:val="zh-CN"/>
        </w:rPr>
        <w:t>、联合协议（</w:t>
      </w:r>
      <w:r>
        <w:rPr>
          <w:rFonts w:hint="eastAsia" w:ascii="仿宋_GB2312" w:hAnsi="仿宋_GB2312" w:eastAsia="仿宋_GB2312" w:cs="仿宋_GB2312"/>
          <w:b/>
          <w:kern w:val="0"/>
          <w:sz w:val="32"/>
          <w:szCs w:val="32"/>
        </w:rPr>
        <w:t>如有</w:t>
      </w:r>
      <w:r>
        <w:rPr>
          <w:rFonts w:hint="eastAsia" w:ascii="仿宋_GB2312" w:hAnsi="仿宋_GB2312" w:eastAsia="仿宋_GB2312" w:cs="仿宋_GB2312"/>
          <w:b/>
          <w:kern w:val="0"/>
          <w:sz w:val="32"/>
          <w:szCs w:val="32"/>
          <w:lang w:val="zh-CN"/>
        </w:rPr>
        <w:t>）</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（以联合体形式投标的，提供联合协议；本项目不接受联合体投标或者投标响应人不以联合体形式投标的，则不需要提供）</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组成一个联合体，以一个投标响应人的身份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hint="eastAsia"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p>
    <w:p>
      <w:pPr>
        <w:snapToGrid w:val="0"/>
        <w:spacing w:line="440" w:lineRule="exact"/>
        <w:ind w:firstLine="576"/>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，对联合体报价按最高优惠幅度（货物和服务项目为6%、工程项目为2%）给予扣除，用扣除后的价格参加评标，</w:t>
      </w:r>
      <w:r>
        <w:rPr>
          <w:rFonts w:ascii="仿宋_GB2312" w:hAnsi="仿宋" w:eastAsia="仿宋_GB2312" w:cs="仿宋_GB2312"/>
          <w:b/>
          <w:kern w:val="0"/>
          <w:sz w:val="24"/>
          <w:lang w:val="zh-CN"/>
        </w:rPr>
        <w:t>须提供</w:t>
      </w:r>
      <w:r>
        <w:rPr>
          <w:rFonts w:hint="eastAsia" w:ascii="仿宋_GB2312" w:hAnsi="仿宋" w:eastAsia="仿宋_GB2312" w:cs="仿宋_GB2312"/>
          <w:b/>
          <w:kern w:val="0"/>
          <w:sz w:val="24"/>
          <w:lang w:val="zh-CN"/>
        </w:rPr>
        <w:t>《</w:t>
      </w:r>
      <w:r>
        <w:rPr>
          <w:rFonts w:ascii="仿宋_GB2312" w:hAnsi="仿宋" w:eastAsia="仿宋_GB2312" w:cs="仿宋_GB2312"/>
          <w:b/>
          <w:kern w:val="0"/>
          <w:sz w:val="24"/>
          <w:lang w:val="zh-CN"/>
        </w:rPr>
        <w:t>中小企业声明函</w:t>
      </w:r>
      <w:r>
        <w:rPr>
          <w:rFonts w:hint="eastAsia" w:ascii="仿宋_GB2312" w:hAnsi="仿宋" w:eastAsia="仿宋_GB2312" w:cs="仿宋_GB2312"/>
          <w:b/>
          <w:kern w:val="0"/>
          <w:sz w:val="24"/>
          <w:lang w:val="zh-CN"/>
        </w:rPr>
        <w:t>》。）</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440" w:lineRule="exact"/>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440" w:lineRule="exact"/>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440" w:lineRule="exact"/>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电子签章</w:t>
      </w:r>
      <w:r>
        <w:rPr>
          <w:rFonts w:ascii="仿宋_GB2312" w:hAnsi="仿宋" w:eastAsia="仿宋_GB2312" w:cs="仿宋_GB2312"/>
          <w:kern w:val="0"/>
          <w:sz w:val="24"/>
          <w:lang w:val="zh-CN"/>
        </w:rPr>
        <w:t>/公章)：</w:t>
      </w:r>
    </w:p>
    <w:p>
      <w:pPr>
        <w:snapToGrid w:val="0"/>
        <w:spacing w:line="440" w:lineRule="exact"/>
        <w:ind w:firstLine="5760" w:firstLineChars="2400"/>
      </w:pPr>
      <w:r>
        <w:rPr>
          <w:rFonts w:hint="eastAsia" w:ascii="仿宋_GB2312" w:hAnsi="仿宋" w:eastAsia="仿宋_GB2312" w:cs="仿宋_GB2312"/>
          <w:kern w:val="0"/>
          <w:sz w:val="24"/>
          <w:lang w:val="zh-CN"/>
        </w:rPr>
        <w:t>……</w:t>
      </w:r>
    </w:p>
    <w:p>
      <w:pPr>
        <w:pStyle w:val="50"/>
        <w:spacing w:line="440" w:lineRule="exact"/>
        <w:jc w:val="right"/>
        <w:rPr>
          <w:rFonts w:ascii="仿宋" w:hAnsi="仿宋" w:eastAsia="仿宋" w:cs="仿宋"/>
          <w:lang w:val="zh-CN"/>
        </w:rPr>
      </w:pPr>
      <w:r>
        <w:rPr>
          <w:rFonts w:ascii="仿宋_GB2312" w:hAnsi="仿宋" w:eastAsia="仿宋_GB2312" w:cs="仿宋_GB2312"/>
          <w:lang w:val="zh-CN"/>
        </w:rPr>
        <w:t xml:space="preserve">                                               日期：  年  月   日</w:t>
      </w: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19</w:t>
      </w:r>
      <w:r>
        <w:rPr>
          <w:rFonts w:hint="eastAsia" w:ascii="仿宋_GB2312" w:hAnsi="仿宋_GB2312" w:eastAsia="仿宋_GB2312" w:cs="仿宋_GB2312"/>
          <w:b/>
          <w:kern w:val="0"/>
          <w:sz w:val="32"/>
          <w:szCs w:val="32"/>
          <w:lang w:val="zh-CN"/>
        </w:rPr>
        <w:t>、分包意向协议（</w:t>
      </w:r>
      <w:r>
        <w:rPr>
          <w:rFonts w:hint="eastAsia" w:ascii="仿宋_GB2312" w:hAnsi="仿宋_GB2312" w:eastAsia="仿宋_GB2312" w:cs="仿宋_GB2312"/>
          <w:b/>
          <w:kern w:val="0"/>
          <w:sz w:val="32"/>
          <w:szCs w:val="32"/>
        </w:rPr>
        <w:t>如有</w:t>
      </w:r>
      <w:r>
        <w:rPr>
          <w:rFonts w:hint="eastAsia" w:ascii="仿宋_GB2312" w:hAnsi="仿宋_GB2312" w:eastAsia="仿宋_GB2312" w:cs="仿宋_GB2312"/>
          <w:b/>
          <w:kern w:val="0"/>
          <w:sz w:val="32"/>
          <w:szCs w:val="32"/>
          <w:lang w:val="zh-CN"/>
        </w:rPr>
        <w:t>）</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中标后以分包方式履行合同的，提供分包意向协议；采购人不同意分包或者投标响应人中标后不以分包方式履行合同的，则不需要提供。</w:t>
      </w:r>
      <w:r>
        <w:rPr>
          <w:rFonts w:hint="eastAsia" w:ascii="仿宋_GB2312" w:hAnsi="仿宋" w:eastAsia="仿宋_GB2312" w:cs="仿宋_GB2312"/>
          <w:sz w:val="24"/>
        </w:rPr>
        <w:t>）</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（投标响应人名称）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的中标投标响应人，将依法采取分包方式履行合同。</w:t>
      </w:r>
      <w:r>
        <w:rPr>
          <w:rFonts w:hint="eastAsia" w:ascii="仿宋_GB2312" w:hAnsi="仿宋" w:eastAsia="仿宋_GB2312" w:cs="仿宋_GB2312"/>
          <w:kern w:val="0"/>
          <w:sz w:val="24"/>
          <w:u w:val="single"/>
        </w:rPr>
        <w:t>（投标响应人名称）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（所有分包投标响应人名称）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（投标响应人名称）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（某分包投标响应人名称）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（某分包投标响应人名称），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snapToGrid w:val="0"/>
        <w:spacing w:line="440" w:lineRule="exact"/>
        <w:ind w:firstLine="576"/>
      </w:pPr>
      <w:r>
        <w:rPr>
          <w:rFonts w:hint="eastAsia" w:cs="仿宋_GB2312"/>
          <w:kern w:val="0"/>
          <w:sz w:val="24"/>
        </w:rPr>
        <w:t>……</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440" w:lineRule="exact"/>
        <w:ind w:firstLine="576"/>
        <w:rPr>
          <w:rFonts w:ascii="仿宋_GB2312" w:hAnsi="仿宋" w:eastAsia="仿宋_GB2312"/>
          <w:u w:val="single"/>
        </w:rPr>
      </w:pPr>
      <w:r>
        <w:rPr>
          <w:rFonts w:ascii="仿宋_GB2312" w:hAnsi="仿宋" w:eastAsia="仿宋_GB2312"/>
          <w:u w:val="single"/>
        </w:rPr>
        <w:t xml:space="preserve">                                                                                  </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440" w:lineRule="exact"/>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440" w:lineRule="exact"/>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440" w:lineRule="exact"/>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440" w:lineRule="exact"/>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440" w:lineRule="exact"/>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440" w:lineRule="exact"/>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440" w:lineRule="exact"/>
        <w:ind w:firstLine="576"/>
        <w:rPr>
          <w:rFonts w:ascii="仿宋_GB2312" w:hAnsi="仿宋" w:eastAsia="仿宋_GB2312"/>
        </w:rPr>
      </w:pPr>
      <w:r>
        <w:rPr>
          <w:rFonts w:hint="eastAsia" w:ascii="仿宋_GB2312" w:hAnsi="仿宋" w:eastAsia="仿宋_GB2312" w:cs="仿宋_GB2312"/>
          <w:kern w:val="0"/>
          <w:sz w:val="24"/>
          <w:u w:val="single"/>
        </w:rPr>
        <w:t>（分包投标响应人名称）提供的货物全部由小微企业制造，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p>
    <w:p>
      <w:pPr>
        <w:snapToGrid w:val="0"/>
        <w:spacing w:line="440" w:lineRule="exact"/>
        <w:ind w:firstLine="576"/>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（未预留份额专门面向中小企业采购的的采购项目，以及预留份额中的非预留部分采购包，允许分包的，分包投标响应人提供的货物全部由小微企业制造，且其合同份额占到合同总金额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的，对大中型企业的报价按最高优惠幅度（货物和服务项目为6%、工程项目为2%）给予扣除，用扣除后的价格参加评标）</w:t>
      </w:r>
    </w:p>
    <w:p>
      <w:pPr>
        <w:snapToGrid w:val="0"/>
        <w:spacing w:line="440" w:lineRule="exact"/>
        <w:jc w:val="right"/>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lang w:val="zh-CN"/>
        </w:rPr>
        <w:t>投标响应人</w:t>
      </w:r>
      <w:r>
        <w:rPr>
          <w:rFonts w:ascii="仿宋_GB2312" w:hAnsi="仿宋" w:eastAsia="仿宋_GB2312" w:cs="仿宋_GB2312"/>
          <w:kern w:val="0"/>
          <w:sz w:val="24"/>
          <w:lang w:val="zh-CN"/>
        </w:rPr>
        <w:t>名称(</w:t>
      </w:r>
      <w:r>
        <w:rPr>
          <w:rFonts w:hint="eastAsia" w:ascii="仿宋" w:hAnsi="仿宋" w:eastAsia="仿宋" w:cs="仿宋"/>
          <w:sz w:val="24"/>
        </w:rPr>
        <w:t>电子签章</w:t>
      </w:r>
      <w:r>
        <w:rPr>
          <w:rFonts w:ascii="仿宋_GB2312" w:hAnsi="仿宋" w:eastAsia="仿宋_GB2312" w:cs="仿宋_GB2312"/>
          <w:kern w:val="0"/>
          <w:sz w:val="24"/>
          <w:lang w:val="zh-CN"/>
        </w:rPr>
        <w:t>)：</w:t>
      </w:r>
    </w:p>
    <w:p>
      <w:pPr>
        <w:snapToGrid w:val="0"/>
        <w:spacing w:line="440" w:lineRule="exact"/>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分包投标响应人名称</w:t>
      </w:r>
      <w:r>
        <w:rPr>
          <w:rFonts w:ascii="仿宋_GB2312" w:hAnsi="仿宋" w:eastAsia="仿宋_GB2312" w:cs="仿宋_GB2312"/>
          <w:kern w:val="0"/>
          <w:sz w:val="24"/>
          <w:lang w:val="zh-CN"/>
        </w:rPr>
        <w:t>(</w:t>
      </w:r>
      <w:r>
        <w:rPr>
          <w:rFonts w:hint="eastAsia" w:ascii="仿宋" w:hAnsi="仿宋" w:eastAsia="仿宋" w:cs="仿宋"/>
          <w:sz w:val="24"/>
        </w:rPr>
        <w:t>电子签章</w:t>
      </w:r>
      <w:r>
        <w:rPr>
          <w:rFonts w:hint="eastAsia" w:ascii="仿宋_GB2312" w:hAnsi="仿宋" w:eastAsia="仿宋_GB2312" w:cs="仿宋_GB2312"/>
          <w:kern w:val="0"/>
          <w:sz w:val="24"/>
        </w:rPr>
        <w:t>或盖</w:t>
      </w:r>
      <w:r>
        <w:rPr>
          <w:rFonts w:ascii="仿宋_GB2312" w:hAnsi="仿宋" w:eastAsia="仿宋_GB2312" w:cs="仿宋_GB2312"/>
          <w:kern w:val="0"/>
          <w:sz w:val="24"/>
          <w:lang w:val="zh-CN"/>
        </w:rPr>
        <w:t>章)</w:t>
      </w:r>
      <w:r>
        <w:rPr>
          <w:rFonts w:hint="eastAsia" w:ascii="仿宋_GB2312" w:hAnsi="仿宋" w:eastAsia="仿宋_GB2312" w:cs="仿宋_GB2312"/>
          <w:kern w:val="0"/>
          <w:sz w:val="24"/>
          <w:lang w:val="zh-CN"/>
        </w:rPr>
        <w:t>：</w:t>
      </w:r>
    </w:p>
    <w:p>
      <w:pPr>
        <w:spacing w:line="440" w:lineRule="exact"/>
        <w:jc w:val="right"/>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50"/>
        <w:rPr>
          <w:rFonts w:ascii="仿宋_GB2312" w:hAnsi="仿宋" w:eastAsia="仿宋_GB2312" w:cs="仿宋_GB2312"/>
          <w:lang w:val="zh-CN"/>
        </w:rPr>
      </w:pPr>
    </w:p>
    <w:p>
      <w:pPr>
        <w:pageBreakBefore/>
        <w:rPr>
          <w:rFonts w:ascii="仿宋_GB2312" w:eastAsia="仿宋_GB2312"/>
          <w:b/>
          <w:sz w:val="32"/>
          <w:szCs w:val="32"/>
        </w:rPr>
      </w:pPr>
      <w:r>
        <w:rPr>
          <w:rFonts w:hint="eastAsia" w:ascii="仿宋_GB2312" w:eastAsia="仿宋_GB2312"/>
          <w:b/>
          <w:sz w:val="32"/>
          <w:szCs w:val="32"/>
        </w:rPr>
        <w:t>中小企业声明函</w:t>
      </w:r>
    </w:p>
    <w:p>
      <w:pPr>
        <w:rPr>
          <w:rFonts w:ascii="仿宋_GB2312" w:hAnsi="仿宋" w:eastAsia="仿宋_GB2312" w:cs="仿宋_GB2312"/>
          <w:b/>
          <w:bCs/>
          <w:kern w:val="0"/>
          <w:sz w:val="24"/>
        </w:rPr>
      </w:pPr>
      <w:r>
        <w:rPr>
          <w:rFonts w:hint="eastAsia"/>
          <w:sz w:val="24"/>
        </w:rPr>
        <w:t xml:space="preserve"> </w:t>
      </w:r>
      <w:r>
        <w:rPr>
          <w:rFonts w:hint="eastAsia" w:ascii="仿宋_GB2312" w:hAnsi="仿宋" w:eastAsia="仿宋_GB2312" w:cs="仿宋_GB2312"/>
          <w:b/>
          <w:bCs/>
          <w:kern w:val="0"/>
          <w:sz w:val="24"/>
          <w:lang w:val="zh-CN"/>
        </w:rPr>
        <w:t>[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pageBreakBefore/>
        <w:rPr>
          <w:rFonts w:ascii="仿宋" w:hAnsi="仿宋" w:eastAsia="仿宋" w:cs="仿宋"/>
          <w:b/>
          <w:sz w:val="32"/>
          <w:szCs w:val="32"/>
        </w:rPr>
      </w:pPr>
      <w:r>
        <w:rPr>
          <w:rFonts w:hint="eastAsia" w:ascii="仿宋" w:hAnsi="仿宋" w:eastAsia="仿宋" w:cs="仿宋"/>
          <w:b/>
          <w:sz w:val="32"/>
          <w:szCs w:val="32"/>
        </w:rPr>
        <w:t>20、中小企业声明函（二选一）（如有）</w:t>
      </w: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b/>
          <w:bCs/>
          <w:sz w:val="24"/>
          <w:u w:val="single"/>
        </w:rPr>
        <w:t xml:space="preserve"> （采购单位名称） </w:t>
      </w:r>
      <w:r>
        <w:rPr>
          <w:rFonts w:hint="eastAsia" w:ascii="仿宋" w:hAnsi="仿宋" w:eastAsia="仿宋" w:cs="仿宋"/>
          <w:sz w:val="24"/>
        </w:rPr>
        <w:t>的</w:t>
      </w:r>
      <w:r>
        <w:rPr>
          <w:rFonts w:hint="eastAsia" w:ascii="仿宋" w:hAnsi="仿宋" w:eastAsia="仿宋" w:cs="仿宋"/>
          <w:b/>
          <w:bCs/>
          <w:sz w:val="24"/>
          <w:u w:val="single"/>
        </w:rPr>
        <w:t>（采购项目名称）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b/>
          <w:bCs/>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w:t>
      </w:r>
      <w:r>
        <w:rPr>
          <w:rFonts w:hint="eastAsia" w:ascii="仿宋" w:hAnsi="仿宋" w:eastAsia="仿宋" w:cs="仿宋"/>
          <w:b/>
          <w:bCs/>
          <w:sz w:val="24"/>
          <w:u w:val="single"/>
        </w:rPr>
        <w:t>（企业名称）</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b/>
          <w:bCs/>
          <w:sz w:val="24"/>
          <w:u w:val="single"/>
        </w:rPr>
        <w:t xml:space="preserve">   </w:t>
      </w:r>
      <w:r>
        <w:rPr>
          <w:rFonts w:hint="eastAsia" w:ascii="仿宋" w:hAnsi="仿宋" w:eastAsia="仿宋" w:cs="仿宋"/>
          <w:b/>
          <w:bCs/>
          <w:sz w:val="24"/>
        </w:rPr>
        <w:t>人</w:t>
      </w:r>
      <w:r>
        <w:rPr>
          <w:rFonts w:hint="eastAsia" w:ascii="仿宋" w:hAnsi="仿宋" w:eastAsia="仿宋" w:cs="仿宋"/>
          <w:sz w:val="24"/>
        </w:rPr>
        <w:t>，营业收入为</w:t>
      </w:r>
      <w:r>
        <w:rPr>
          <w:rFonts w:hint="eastAsia" w:ascii="仿宋" w:hAnsi="仿宋" w:eastAsia="仿宋" w:cs="仿宋"/>
          <w:b/>
          <w:bCs/>
          <w:sz w:val="24"/>
          <w:u w:val="single"/>
        </w:rPr>
        <w:t xml:space="preserve">   </w:t>
      </w:r>
      <w:r>
        <w:rPr>
          <w:rFonts w:hint="eastAsia" w:ascii="仿宋" w:hAnsi="仿宋" w:eastAsia="仿宋" w:cs="仿宋"/>
          <w:b/>
          <w:bCs/>
          <w:sz w:val="24"/>
        </w:rPr>
        <w:t>万元</w:t>
      </w:r>
      <w:r>
        <w:rPr>
          <w:rFonts w:hint="eastAsia" w:ascii="仿宋" w:hAnsi="仿宋" w:eastAsia="仿宋" w:cs="仿宋"/>
          <w:sz w:val="24"/>
        </w:rPr>
        <w:t>，资产总额为</w:t>
      </w:r>
      <w:r>
        <w:rPr>
          <w:rFonts w:hint="eastAsia" w:ascii="仿宋" w:hAnsi="仿宋" w:eastAsia="仿宋" w:cs="仿宋"/>
          <w:b/>
          <w:bCs/>
          <w:sz w:val="24"/>
          <w:u w:val="single"/>
        </w:rPr>
        <w:t xml:space="preserve">    </w:t>
      </w:r>
      <w:r>
        <w:rPr>
          <w:rFonts w:hint="eastAsia" w:ascii="仿宋" w:hAnsi="仿宋" w:eastAsia="仿宋" w:cs="仿宋"/>
          <w:b/>
          <w:bCs/>
          <w:sz w:val="24"/>
        </w:rPr>
        <w:t>万元</w:t>
      </w:r>
      <w:r>
        <w:rPr>
          <w:rFonts w:hint="eastAsia" w:ascii="仿宋" w:hAnsi="仿宋" w:eastAsia="仿宋" w:cs="仿宋"/>
          <w:sz w:val="24"/>
        </w:rPr>
        <w:t xml:space="preserve"> ，属于</w:t>
      </w:r>
      <w:r>
        <w:rPr>
          <w:rFonts w:hint="eastAsia" w:ascii="仿宋" w:hAnsi="仿宋" w:eastAsia="仿宋" w:cs="仿宋"/>
          <w:b/>
          <w:bCs/>
          <w:sz w:val="24"/>
          <w:u w:val="single"/>
        </w:rPr>
        <w:t>（中型企业、小型企业、微型企业）</w:t>
      </w:r>
      <w:r>
        <w:rPr>
          <w:rFonts w:hint="eastAsia" w:ascii="仿宋" w:hAnsi="仿宋" w:eastAsia="仿宋" w:cs="仿宋"/>
          <w:sz w:val="24"/>
        </w:rPr>
        <w:t xml:space="preserve"> ；</w:t>
      </w:r>
    </w:p>
    <w:p>
      <w:pPr>
        <w:spacing w:line="340" w:lineRule="exact"/>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b/>
          <w:bCs/>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b/>
          <w:bCs/>
          <w:sz w:val="24"/>
          <w:u w:val="single"/>
        </w:rPr>
        <w:t>（企业名称）</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b/>
          <w:bCs/>
          <w:sz w:val="24"/>
          <w:u w:val="single"/>
        </w:rPr>
        <w:t xml:space="preserve">   </w:t>
      </w:r>
      <w:r>
        <w:rPr>
          <w:rFonts w:hint="eastAsia" w:ascii="仿宋" w:hAnsi="仿宋" w:eastAsia="仿宋" w:cs="仿宋"/>
          <w:b/>
          <w:bCs/>
          <w:sz w:val="24"/>
        </w:rPr>
        <w:t>人</w:t>
      </w:r>
      <w:r>
        <w:rPr>
          <w:rFonts w:hint="eastAsia" w:ascii="仿宋" w:hAnsi="仿宋" w:eastAsia="仿宋" w:cs="仿宋"/>
          <w:sz w:val="24"/>
        </w:rPr>
        <w:t>，营业收入为</w:t>
      </w:r>
      <w:r>
        <w:rPr>
          <w:rFonts w:hint="eastAsia" w:ascii="仿宋" w:hAnsi="仿宋" w:eastAsia="仿宋" w:cs="仿宋"/>
          <w:b/>
          <w:bCs/>
          <w:sz w:val="24"/>
          <w:u w:val="single"/>
        </w:rPr>
        <w:t xml:space="preserve">   </w:t>
      </w:r>
      <w:r>
        <w:rPr>
          <w:rFonts w:hint="eastAsia" w:ascii="仿宋" w:hAnsi="仿宋" w:eastAsia="仿宋" w:cs="仿宋"/>
          <w:b/>
          <w:bCs/>
          <w:sz w:val="24"/>
        </w:rPr>
        <w:t>万元</w:t>
      </w:r>
      <w:r>
        <w:rPr>
          <w:rFonts w:hint="eastAsia" w:ascii="仿宋" w:hAnsi="仿宋" w:eastAsia="仿宋" w:cs="仿宋"/>
          <w:sz w:val="24"/>
        </w:rPr>
        <w:t>，资产总额为</w:t>
      </w:r>
      <w:r>
        <w:rPr>
          <w:rFonts w:hint="eastAsia" w:ascii="仿宋" w:hAnsi="仿宋" w:eastAsia="仿宋" w:cs="仿宋"/>
          <w:b/>
          <w:bCs/>
          <w:sz w:val="24"/>
          <w:u w:val="single"/>
        </w:rPr>
        <w:t xml:space="preserve">   </w:t>
      </w:r>
      <w:r>
        <w:rPr>
          <w:rFonts w:hint="eastAsia" w:ascii="仿宋" w:hAnsi="仿宋" w:eastAsia="仿宋" w:cs="仿宋"/>
          <w:b/>
          <w:bCs/>
          <w:sz w:val="24"/>
        </w:rPr>
        <w:t>万元</w:t>
      </w:r>
      <w:r>
        <w:rPr>
          <w:rFonts w:hint="eastAsia" w:ascii="仿宋" w:hAnsi="仿宋" w:eastAsia="仿宋" w:cs="仿宋"/>
          <w:sz w:val="24"/>
        </w:rPr>
        <w:t>，属于</w:t>
      </w:r>
      <w:r>
        <w:rPr>
          <w:rFonts w:hint="eastAsia" w:ascii="仿宋" w:hAnsi="仿宋" w:eastAsia="仿宋" w:cs="仿宋"/>
          <w:b/>
          <w:bCs/>
          <w:sz w:val="24"/>
          <w:u w:val="single"/>
        </w:rPr>
        <w:t>（中型企业、小型企业、微型企业）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spacing w:line="340" w:lineRule="exact"/>
        <w:ind w:firstLine="480" w:firstLineChars="200"/>
        <w:jc w:val="right"/>
        <w:rPr>
          <w:rFonts w:ascii="仿宋" w:hAnsi="仿宋" w:eastAsia="仿宋" w:cs="仿宋"/>
          <w:sz w:val="24"/>
        </w:rPr>
      </w:pPr>
      <w:r>
        <w:rPr>
          <w:rFonts w:hint="eastAsia" w:ascii="仿宋" w:hAnsi="仿宋" w:eastAsia="仿宋" w:cs="仿宋"/>
          <w:sz w:val="24"/>
        </w:rPr>
        <w:t xml:space="preserve">投标响应人（电子签章）： </w:t>
      </w:r>
    </w:p>
    <w:p>
      <w:pPr>
        <w:spacing w:line="34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sz w:val="24"/>
        </w:rPr>
      </w:pPr>
      <w:r>
        <w:rPr>
          <w:rFonts w:hint="eastAsia" w:ascii="仿宋" w:hAnsi="仿宋" w:eastAsia="仿宋" w:cs="仿宋"/>
          <w:sz w:val="24"/>
        </w:rPr>
        <w:t>注：</w:t>
      </w:r>
    </w:p>
    <w:p>
      <w:pPr>
        <w:rPr>
          <w:rFonts w:ascii="仿宋" w:hAnsi="仿宋" w:eastAsia="仿宋" w:cs="仿宋"/>
          <w:b/>
          <w:sz w:val="24"/>
        </w:rPr>
      </w:pPr>
      <w:r>
        <w:rPr>
          <w:rFonts w:hint="eastAsia" w:ascii="仿宋" w:hAnsi="仿宋" w:eastAsia="仿宋" w:cs="仿宋"/>
          <w:b/>
          <w:sz w:val="24"/>
        </w:rPr>
        <w:t>1、</w:t>
      </w:r>
      <w:r>
        <w:rPr>
          <w:rFonts w:hint="eastAsia" w:ascii="仿宋" w:hAnsi="仿宋" w:eastAsia="仿宋"/>
          <w:b/>
          <w:sz w:val="24"/>
        </w:rPr>
        <w:t>填写要求：①“标的名称”、“采购文件中明确的所属行业”依据招标文件第二部分投标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 w:hAnsi="仿宋" w:eastAsia="仿宋"/>
          <w:b/>
          <w:sz w:val="24"/>
        </w:rPr>
        <w:t>）；④投标响应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b/>
          <w:sz w:val="24"/>
        </w:rPr>
        <w:t>2、根据《政府采购促进中小企业发展管理办法》的通知（财库〔2020〕46号）规定，</w:t>
      </w:r>
      <w:r>
        <w:rPr>
          <w:rFonts w:hint="eastAsia" w:ascii="仿宋" w:hAnsi="仿宋" w:eastAsia="仿宋" w:cs="仿宋"/>
          <w:sz w:val="24"/>
        </w:rPr>
        <w:t>中标、成交投标响应人享受中小企业扶持政策的，采购代理机构将随中标、成交结果公开中标、成交投标响应人的《中小企业声明函》。</w:t>
      </w:r>
    </w:p>
    <w:p>
      <w:pPr>
        <w:jc w:val="center"/>
        <w:rPr>
          <w:rFonts w:ascii="仿宋" w:hAnsi="仿宋" w:eastAsia="仿宋" w:cs="仿宋"/>
          <w:b/>
          <w:sz w:val="32"/>
        </w:rPr>
      </w:pPr>
    </w:p>
    <w:p>
      <w:pPr>
        <w:jc w:val="center"/>
        <w:rPr>
          <w:rFonts w:ascii="仿宋" w:hAnsi="仿宋" w:eastAsia="仿宋" w:cs="仿宋"/>
          <w:b/>
          <w:sz w:val="32"/>
        </w:rPr>
      </w:pPr>
    </w:p>
    <w:p>
      <w:pPr>
        <w:jc w:val="center"/>
        <w:rPr>
          <w:rFonts w:ascii="仿宋" w:hAnsi="仿宋" w:eastAsia="仿宋" w:cs="仿宋"/>
          <w:b/>
          <w:sz w:val="32"/>
        </w:rPr>
      </w:pPr>
    </w:p>
    <w:p>
      <w:pPr>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b/>
          <w:bCs/>
          <w:sz w:val="24"/>
          <w:u w:val="single"/>
        </w:rPr>
        <w:t xml:space="preserve"> （采购单位名称） </w:t>
      </w:r>
      <w:r>
        <w:rPr>
          <w:rFonts w:hint="eastAsia" w:ascii="仿宋" w:hAnsi="仿宋" w:eastAsia="仿宋" w:cs="仿宋"/>
          <w:sz w:val="24"/>
        </w:rPr>
        <w:t>的</w:t>
      </w:r>
      <w:r>
        <w:rPr>
          <w:rFonts w:hint="eastAsia" w:ascii="仿宋" w:hAnsi="仿宋" w:eastAsia="仿宋" w:cs="仿宋"/>
          <w:b/>
          <w:bCs/>
          <w:sz w:val="24"/>
          <w:u w:val="single"/>
        </w:rPr>
        <w:t>（采购项目名称）</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w:t>
      </w:r>
      <w:r>
        <w:rPr>
          <w:rFonts w:hint="eastAsia" w:ascii="仿宋" w:hAnsi="仿宋" w:eastAsia="仿宋" w:cs="仿宋"/>
          <w:b/>
          <w:bCs/>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b/>
          <w:bCs/>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 xml:space="preserve">           </w:t>
      </w:r>
      <w:r>
        <w:rPr>
          <w:rFonts w:hint="eastAsia" w:ascii="仿宋" w:hAnsi="仿宋" w:eastAsia="仿宋" w:cs="仿宋"/>
          <w:b/>
          <w:bCs/>
          <w:sz w:val="24"/>
          <w:u w:val="single"/>
        </w:rPr>
        <w:t>（企业名称）</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 ，属于</w:t>
      </w:r>
      <w:r>
        <w:rPr>
          <w:rFonts w:hint="eastAsia" w:ascii="仿宋" w:hAnsi="仿宋" w:eastAsia="仿宋" w:cs="仿宋"/>
          <w:sz w:val="24"/>
          <w:u w:val="single"/>
        </w:rPr>
        <w:t xml:space="preserve">       </w:t>
      </w:r>
      <w:r>
        <w:rPr>
          <w:rFonts w:hint="eastAsia" w:ascii="仿宋" w:hAnsi="仿宋" w:eastAsia="仿宋" w:cs="仿宋"/>
          <w:b/>
          <w:bCs/>
          <w:sz w:val="24"/>
          <w:u w:val="single"/>
        </w:rPr>
        <w:t>（中型企业、小型企业、微型企业）</w:t>
      </w:r>
      <w:r>
        <w:rPr>
          <w:rFonts w:hint="eastAsia" w:ascii="仿宋" w:hAnsi="仿宋" w:eastAsia="仿宋" w:cs="仿宋"/>
          <w:sz w:val="24"/>
        </w:rPr>
        <w:t xml:space="preserve"> ；</w:t>
      </w:r>
    </w:p>
    <w:p>
      <w:pPr>
        <w:spacing w:line="340" w:lineRule="exact"/>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b/>
          <w:bCs/>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b/>
          <w:bCs/>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 xml:space="preserve">           </w:t>
      </w:r>
      <w:r>
        <w:rPr>
          <w:rFonts w:hint="eastAsia" w:ascii="仿宋" w:hAnsi="仿宋" w:eastAsia="仿宋" w:cs="仿宋"/>
          <w:b/>
          <w:bCs/>
          <w:sz w:val="24"/>
          <w:u w:val="single"/>
        </w:rPr>
        <w:t>（企业名称）</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 ，属于</w:t>
      </w:r>
      <w:r>
        <w:rPr>
          <w:rFonts w:hint="eastAsia" w:ascii="仿宋" w:hAnsi="仿宋" w:eastAsia="仿宋" w:cs="仿宋"/>
          <w:sz w:val="24"/>
          <w:u w:val="single"/>
        </w:rPr>
        <w:t xml:space="preserve">       </w:t>
      </w:r>
      <w:r>
        <w:rPr>
          <w:rFonts w:hint="eastAsia" w:ascii="仿宋" w:hAnsi="仿宋" w:eastAsia="仿宋" w:cs="仿宋"/>
          <w:b/>
          <w:bCs/>
          <w:sz w:val="24"/>
          <w:u w:val="single"/>
        </w:rPr>
        <w:t>（中型企业、小型企业、微型企业）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280" w:firstLineChars="2200"/>
        <w:rPr>
          <w:rFonts w:ascii="仿宋" w:hAnsi="仿宋" w:eastAsia="仿宋" w:cs="仿宋"/>
          <w:sz w:val="24"/>
        </w:rPr>
      </w:pPr>
      <w:r>
        <w:rPr>
          <w:rFonts w:hint="eastAsia" w:ascii="仿宋" w:hAnsi="仿宋" w:eastAsia="仿宋" w:cs="仿宋"/>
          <w:sz w:val="24"/>
        </w:rPr>
        <w:t>投标响应人（电子签章）：</w:t>
      </w:r>
    </w:p>
    <w:p>
      <w:pPr>
        <w:ind w:right="420"/>
        <w:jc w:val="right"/>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r>
        <w:rPr>
          <w:rFonts w:hint="eastAsia" w:ascii="仿宋" w:hAnsi="仿宋" w:eastAsia="仿宋" w:cs="仿宋"/>
          <w:sz w:val="24"/>
        </w:rPr>
        <w:t>注：</w:t>
      </w:r>
    </w:p>
    <w:p>
      <w:pPr>
        <w:rPr>
          <w:rFonts w:ascii="仿宋" w:hAnsi="仿宋" w:eastAsia="仿宋" w:cs="仿宋"/>
          <w:b/>
          <w:sz w:val="24"/>
        </w:rPr>
      </w:pPr>
      <w:r>
        <w:rPr>
          <w:rFonts w:hint="eastAsia" w:ascii="仿宋" w:hAnsi="仿宋" w:eastAsia="仿宋" w:cs="仿宋"/>
          <w:b/>
          <w:sz w:val="24"/>
        </w:rPr>
        <w:t>1、</w:t>
      </w:r>
      <w:r>
        <w:rPr>
          <w:rFonts w:hint="eastAsia" w:ascii="仿宋" w:hAnsi="仿宋" w:eastAsia="仿宋"/>
          <w:b/>
          <w:sz w:val="24"/>
        </w:rPr>
        <w:t>填写要求：①“标的名称”、“采购文件中明确的所属行业”依据招标文件第二部分投标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_GB2312" w:hAnsi="仿宋_GB2312" w:eastAsia="仿宋_GB2312" w:cs="仿宋_GB2312"/>
          <w:sz w:val="24"/>
        </w:rPr>
        <w:t>如国家颁布新的企业划型标准，则按最新标准执行。</w:t>
      </w:r>
      <w:r>
        <w:rPr>
          <w:rFonts w:hint="eastAsia" w:ascii="仿宋" w:hAnsi="仿宋" w:eastAsia="仿宋"/>
          <w:b/>
          <w:sz w:val="24"/>
        </w:rPr>
        <w:t>）；④投标响应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b/>
          <w:sz w:val="24"/>
        </w:rPr>
        <w:t>2、根据《政府采购促进中小企业发展管理办法》的通知（财库〔2020〕46号）规定，</w:t>
      </w:r>
      <w:r>
        <w:rPr>
          <w:rFonts w:hint="eastAsia" w:ascii="仿宋" w:hAnsi="仿宋" w:eastAsia="仿宋" w:cs="仿宋"/>
          <w:sz w:val="24"/>
        </w:rPr>
        <w:t>中标、成交投标响应人享受中小企业扶持政策的，采购代理机构将随中标、成交结果公开中标、成交投标响应人的《中小企业声明函》。</w:t>
      </w:r>
    </w:p>
    <w:p>
      <w:pPr>
        <w:ind w:firstLine="480" w:firstLineChars="200"/>
        <w:rPr>
          <w:rFonts w:ascii="仿宋" w:hAnsi="仿宋" w:eastAsia="仿宋" w:cs="仿宋"/>
          <w:sz w:val="24"/>
        </w:rPr>
      </w:pPr>
    </w:p>
    <w:p>
      <w:pPr>
        <w:ind w:firstLine="420" w:firstLineChars="200"/>
        <w:rPr>
          <w:rFonts w:ascii="仿宋" w:hAnsi="仿宋" w:eastAsia="仿宋" w:cs="仿宋"/>
        </w:rPr>
      </w:pPr>
    </w:p>
    <w:p>
      <w:pPr>
        <w:spacing w:line="588" w:lineRule="exact"/>
        <w:rPr>
          <w:rFonts w:ascii="仿宋" w:hAnsi="仿宋" w:eastAsia="仿宋" w:cs="仿宋"/>
          <w:sz w:val="24"/>
        </w:rPr>
      </w:pPr>
    </w:p>
    <w:p>
      <w:pPr>
        <w:pageBreakBefore/>
        <w:spacing w:line="588" w:lineRule="exact"/>
        <w:rPr>
          <w:rFonts w:ascii="仿宋" w:hAnsi="仿宋" w:eastAsia="仿宋" w:cs="仿宋"/>
          <w:b/>
          <w:spacing w:val="6"/>
          <w:sz w:val="32"/>
          <w:szCs w:val="32"/>
        </w:rPr>
      </w:pPr>
      <w:r>
        <w:rPr>
          <w:rFonts w:hint="eastAsia" w:ascii="仿宋" w:hAnsi="仿宋" w:eastAsia="仿宋" w:cs="仿宋"/>
          <w:b/>
          <w:spacing w:val="6"/>
          <w:sz w:val="32"/>
          <w:szCs w:val="32"/>
        </w:rPr>
        <w:t>21、残疾人福利性单位声明函</w:t>
      </w:r>
      <w:r>
        <w:rPr>
          <w:rFonts w:hint="eastAsia" w:ascii="仿宋" w:hAnsi="仿宋" w:eastAsia="仿宋" w:cs="仿宋"/>
          <w:b/>
          <w:sz w:val="32"/>
          <w:szCs w:val="32"/>
        </w:rPr>
        <w:t>（如有）</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b/>
          <w:bCs/>
          <w:sz w:val="24"/>
          <w:u w:val="single"/>
        </w:rPr>
        <w:t>（采购单位名称）</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b/>
          <w:bCs/>
          <w:sz w:val="24"/>
          <w:u w:val="single"/>
        </w:rPr>
        <w:t>（采购项目名称）</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280" w:firstLineChars="2200"/>
        <w:rPr>
          <w:rFonts w:ascii="仿宋" w:hAnsi="仿宋" w:eastAsia="仿宋" w:cs="仿宋"/>
          <w:sz w:val="24"/>
        </w:rPr>
      </w:pPr>
      <w:r>
        <w:rPr>
          <w:rFonts w:hint="eastAsia" w:ascii="仿宋" w:hAnsi="仿宋" w:eastAsia="仿宋" w:cs="仿宋"/>
          <w:sz w:val="24"/>
        </w:rPr>
        <w:t xml:space="preserve">投标响应人（电子签章）： </w:t>
      </w:r>
    </w:p>
    <w:p>
      <w:pPr>
        <w:ind w:right="420"/>
        <w:jc w:val="right"/>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pStyle w:val="51"/>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4860"/>
        </w:tabs>
        <w:spacing w:line="588" w:lineRule="exact"/>
        <w:ind w:right="1560"/>
        <w:rPr>
          <w:rFonts w:ascii="仿宋" w:hAnsi="仿宋" w:eastAsia="仿宋" w:cs="仿宋"/>
          <w:sz w:val="24"/>
        </w:rPr>
      </w:pPr>
      <w:r>
        <w:rPr>
          <w:rFonts w:ascii="仿宋" w:hAnsi="仿宋" w:eastAsia="仿宋" w:cs="仿宋"/>
          <w:sz w:val="24"/>
        </w:rPr>
        <w:pict>
          <v:shape id="_x0000_s1031" o:spid="_x0000_s1031" o:spt="75" type="#_x0000_t75" style="position:absolute;left:0pt;margin-left:0pt;margin-top:-18.45pt;height:42pt;width:390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0" o:title=""/>
            <o:lock v:ext="edit" aspectratio="t"/>
            <w10:wrap type="square"/>
          </v:shape>
          <o:OLEObject Type="Embed" ProgID="Package" ShapeID="_x0000_s1031" DrawAspect="Content" ObjectID="_1468075726" r:id="rId11">
            <o:LockedField>false</o:LockedField>
          </o:OLEObject>
        </w:pi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800" w:lineRule="exact"/>
        <w:rPr>
          <w:rFonts w:ascii="仿宋" w:hAnsi="仿宋" w:eastAsia="仿宋" w:cs="仿宋"/>
          <w:b/>
          <w:sz w:val="24"/>
        </w:rPr>
      </w:pPr>
    </w:p>
    <w:p>
      <w:pPr>
        <w:pStyle w:val="50"/>
        <w:rPr>
          <w:rFonts w:ascii="仿宋" w:hAnsi="仿宋" w:eastAsia="仿宋" w:cs="仿宋"/>
          <w:b/>
        </w:rPr>
      </w:pPr>
    </w:p>
    <w:p>
      <w:pPr>
        <w:pStyle w:val="50"/>
        <w:rPr>
          <w:rFonts w:ascii="仿宋" w:hAnsi="仿宋" w:eastAsia="仿宋" w:cs="仿宋"/>
          <w:b/>
        </w:rPr>
      </w:pPr>
    </w:p>
    <w:p>
      <w:pPr>
        <w:pStyle w:val="50"/>
        <w:rPr>
          <w:rFonts w:ascii="仿宋" w:hAnsi="仿宋" w:eastAsia="仿宋" w:cs="仿宋"/>
          <w:b/>
        </w:rPr>
      </w:pPr>
    </w:p>
    <w:p>
      <w:pPr>
        <w:pStyle w:val="50"/>
        <w:rPr>
          <w:rFonts w:ascii="仿宋" w:hAnsi="仿宋" w:eastAsia="仿宋" w:cs="仿宋"/>
          <w:b/>
        </w:rPr>
      </w:pPr>
    </w:p>
    <w:p>
      <w:pPr>
        <w:pStyle w:val="50"/>
        <w:rPr>
          <w:rFonts w:ascii="仿宋" w:hAnsi="仿宋" w:eastAsia="仿宋" w:cs="仿宋"/>
          <w:b/>
        </w:rPr>
      </w:pPr>
    </w:p>
    <w:p>
      <w:pPr>
        <w:pStyle w:val="50"/>
        <w:rPr>
          <w:rFonts w:ascii="仿宋" w:hAnsi="仿宋" w:eastAsia="仿宋" w:cs="仿宋"/>
          <w:b/>
        </w:rPr>
      </w:pPr>
    </w:p>
    <w:p>
      <w:pPr>
        <w:pStyle w:val="50"/>
        <w:rPr>
          <w:rFonts w:ascii="仿宋" w:hAnsi="仿宋" w:eastAsia="仿宋" w:cs="仿宋"/>
          <w:b/>
        </w:rPr>
      </w:pPr>
    </w:p>
    <w:p>
      <w:pPr>
        <w:pStyle w:val="50"/>
        <w:rPr>
          <w:rFonts w:ascii="仿宋" w:hAnsi="仿宋" w:eastAsia="仿宋" w:cs="仿宋"/>
          <w:b/>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2</w:t>
      </w:r>
      <w:r>
        <w:rPr>
          <w:rFonts w:hint="eastAsia" w:ascii="仿宋_GB2312" w:hAnsi="仿宋_GB2312" w:eastAsia="仿宋_GB2312" w:cs="仿宋_GB2312"/>
          <w:b/>
          <w:kern w:val="0"/>
          <w:sz w:val="32"/>
          <w:szCs w:val="32"/>
        </w:rPr>
        <w:t>2</w:t>
      </w:r>
      <w:r>
        <w:rPr>
          <w:rFonts w:hint="eastAsia" w:ascii="仿宋_GB2312" w:hAnsi="仿宋_GB2312" w:eastAsia="仿宋_GB2312" w:cs="仿宋_GB2312"/>
          <w:b/>
          <w:kern w:val="0"/>
          <w:sz w:val="32"/>
          <w:szCs w:val="32"/>
          <w:lang w:val="zh-CN"/>
        </w:rPr>
        <w:t>、落实政府采购政策需满足的资格要求（</w:t>
      </w:r>
      <w:r>
        <w:rPr>
          <w:rFonts w:hint="eastAsia" w:ascii="仿宋_GB2312" w:hAnsi="仿宋_GB2312" w:eastAsia="仿宋_GB2312" w:cs="仿宋_GB2312"/>
          <w:b/>
          <w:kern w:val="0"/>
          <w:sz w:val="32"/>
          <w:szCs w:val="32"/>
        </w:rPr>
        <w:t>如有</w:t>
      </w:r>
      <w:r>
        <w:rPr>
          <w:rFonts w:hint="eastAsia" w:ascii="仿宋_GB2312" w:hAnsi="仿宋_GB2312" w:eastAsia="仿宋_GB2312" w:cs="仿宋_GB2312"/>
          <w:b/>
          <w:kern w:val="0"/>
          <w:sz w:val="32"/>
          <w:szCs w:val="32"/>
          <w:lang w:val="zh-CN"/>
        </w:rPr>
        <w:t>）</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w:t>
      </w:r>
      <w:r>
        <w:rPr>
          <w:rFonts w:ascii="仿宋_GB2312" w:hAnsi="仿宋" w:eastAsia="仿宋_GB2312" w:cs="仿宋_GB2312"/>
          <w:sz w:val="24"/>
        </w:rPr>
        <w:t xml:space="preserve"> </w:t>
      </w:r>
    </w:p>
    <w:p>
      <w:pPr>
        <w:widowControl/>
        <w:spacing w:line="440" w:lineRule="exact"/>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联合协议中中小企业合同金额应当达到招标公告载明的比例；如果投标响应人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组成一个联合体，以一个投标响应人的身份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hint="eastAsia"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hint="eastAsia"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他投标响应人另外组成联合体参加同一合同项下的政府采购活动。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w:t>
      </w:r>
      <w:r>
        <w:rPr>
          <w:rFonts w:hint="eastAsia" w:ascii="仿宋_GB2312" w:hAnsi="仿宋" w:eastAsia="仿宋_GB2312" w:cs="仿宋_GB2312"/>
          <w:kern w:val="0"/>
          <w:sz w:val="24"/>
          <w:lang w:val="zh-CN"/>
        </w:rPr>
        <w:t>投标响应人</w:t>
      </w:r>
      <w:r>
        <w:rPr>
          <w:rFonts w:ascii="仿宋_GB2312" w:hAnsi="仿宋" w:eastAsia="仿宋_GB2312" w:cs="仿宋_GB2312"/>
          <w:kern w:val="0"/>
          <w:sz w:val="24"/>
          <w:lang w:val="zh-CN"/>
        </w:rPr>
        <w:t>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w:t>
      </w:r>
      <w:r>
        <w:rPr>
          <w:rFonts w:hint="eastAsia" w:ascii="仿宋" w:hAnsi="仿宋" w:eastAsia="仿宋" w:cs="仿宋"/>
          <w:sz w:val="24"/>
        </w:rPr>
        <w:t>电子签章</w:t>
      </w:r>
      <w:r>
        <w:rPr>
          <w:rFonts w:hint="eastAsia" w:ascii="仿宋_GB2312" w:hAnsi="仿宋" w:eastAsia="仿宋_GB2312" w:cs="仿宋_GB2312"/>
          <w:kern w:val="0"/>
          <w:sz w:val="24"/>
        </w:rPr>
        <w:t>或盖</w:t>
      </w:r>
      <w:r>
        <w:rPr>
          <w:rFonts w:ascii="仿宋_GB2312" w:hAnsi="仿宋" w:eastAsia="仿宋_GB2312" w:cs="仿宋_GB2312"/>
          <w:kern w:val="0"/>
          <w:sz w:val="24"/>
          <w:lang w:val="zh-CN"/>
        </w:rPr>
        <w:t>章)：</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w:t>
      </w:r>
      <w:r>
        <w:rPr>
          <w:rFonts w:hint="eastAsia" w:ascii="仿宋" w:hAnsi="仿宋" w:eastAsia="仿宋" w:cs="仿宋"/>
          <w:sz w:val="24"/>
        </w:rPr>
        <w:t>电子签章</w:t>
      </w:r>
      <w:r>
        <w:rPr>
          <w:rFonts w:hint="eastAsia" w:ascii="仿宋_GB2312" w:hAnsi="仿宋" w:eastAsia="仿宋_GB2312" w:cs="仿宋_GB2312"/>
          <w:kern w:val="0"/>
          <w:sz w:val="24"/>
        </w:rPr>
        <w:t>或盖</w:t>
      </w:r>
      <w:r>
        <w:rPr>
          <w:rFonts w:ascii="仿宋_GB2312" w:hAnsi="仿宋" w:eastAsia="仿宋_GB2312" w:cs="仿宋_GB2312"/>
          <w:kern w:val="0"/>
          <w:sz w:val="24"/>
          <w:lang w:val="zh-CN"/>
        </w:rPr>
        <w:t>章)：</w:t>
      </w:r>
    </w:p>
    <w:p>
      <w:pPr>
        <w:snapToGrid w:val="0"/>
        <w:spacing w:line="360" w:lineRule="auto"/>
        <w:ind w:firstLine="5760" w:firstLineChars="2400"/>
        <w:jc w:val="center"/>
      </w:pPr>
      <w:r>
        <w:rPr>
          <w:rFonts w:hint="eastAsia" w:ascii="仿宋_GB2312" w:hAnsi="仿宋" w:eastAsia="仿宋_GB2312" w:cs="仿宋_GB2312"/>
          <w:kern w:val="0"/>
          <w:sz w:val="24"/>
          <w:lang w:val="zh-CN"/>
        </w:rPr>
        <w:t>……</w:t>
      </w:r>
    </w:p>
    <w:p>
      <w:pPr>
        <w:pStyle w:val="50"/>
        <w:jc w:val="right"/>
        <w:rPr>
          <w:rFonts w:ascii="仿宋_GB2312" w:hAnsi="仿宋" w:eastAsia="仿宋_GB2312" w:cs="仿宋_GB2312"/>
          <w:lang w:val="zh-CN"/>
        </w:rPr>
      </w:pPr>
      <w:r>
        <w:rPr>
          <w:rFonts w:ascii="仿宋_GB2312" w:hAnsi="仿宋" w:eastAsia="仿宋_GB2312" w:cs="仿宋_GB2312"/>
          <w:lang w:val="zh-CN"/>
        </w:rPr>
        <w:t xml:space="preserve">                                               日期：</w:t>
      </w:r>
      <w:r>
        <w:rPr>
          <w:rFonts w:hint="eastAsia" w:ascii="仿宋_GB2312" w:hAnsi="仿宋" w:eastAsia="仿宋_GB2312" w:cs="仿宋_GB2312"/>
          <w:lang w:val="zh-CN"/>
        </w:rPr>
        <w:t xml:space="preserve"> </w:t>
      </w:r>
      <w:r>
        <w:rPr>
          <w:rFonts w:ascii="仿宋_GB2312" w:hAnsi="仿宋" w:eastAsia="仿宋_GB2312" w:cs="仿宋_GB2312"/>
          <w:lang w:val="zh-CN"/>
        </w:rPr>
        <w:t xml:space="preserve">  年</w:t>
      </w:r>
      <w:r>
        <w:rPr>
          <w:rFonts w:hint="eastAsia" w:ascii="仿宋_GB2312" w:hAnsi="仿宋" w:eastAsia="仿宋_GB2312" w:cs="仿宋_GB2312"/>
          <w:lang w:val="zh-CN"/>
        </w:rPr>
        <w:t xml:space="preserve"> </w:t>
      </w:r>
      <w:r>
        <w:rPr>
          <w:rFonts w:ascii="仿宋_GB2312" w:hAnsi="仿宋" w:eastAsia="仿宋_GB2312" w:cs="仿宋_GB2312"/>
          <w:lang w:val="zh-CN"/>
        </w:rPr>
        <w:t xml:space="preserve">  月 </w:t>
      </w:r>
      <w:r>
        <w:rPr>
          <w:rFonts w:hint="eastAsia" w:ascii="仿宋_GB2312" w:hAnsi="仿宋" w:eastAsia="仿宋_GB2312" w:cs="仿宋_GB2312"/>
          <w:lang w:val="zh-CN"/>
        </w:rPr>
        <w:t xml:space="preserve"> </w:t>
      </w:r>
      <w:r>
        <w:rPr>
          <w:rFonts w:ascii="仿宋_GB2312" w:hAnsi="仿宋" w:eastAsia="仿宋_GB2312" w:cs="仿宋_GB2312"/>
          <w:lang w:val="zh-CN"/>
        </w:rPr>
        <w:t xml:space="preserve"> 日</w:t>
      </w:r>
    </w:p>
    <w:p>
      <w:pPr>
        <w:pStyle w:val="50"/>
        <w:jc w:val="both"/>
        <w:rPr>
          <w:rFonts w:ascii="仿宋_GB2312" w:hAnsi="仿宋" w:eastAsia="仿宋_GB2312" w:cs="仿宋_GB2312"/>
          <w:lang w:val="zh-CN"/>
        </w:rPr>
      </w:pPr>
    </w:p>
    <w:p>
      <w:pPr>
        <w:snapToGrid w:val="0"/>
        <w:spacing w:line="360" w:lineRule="auto"/>
        <w:rPr>
          <w:rFonts w:ascii="仿宋_GB2312" w:hAnsi="仿宋" w:eastAsia="仿宋_GB2312" w:cs="仿宋_GB2312"/>
          <w:b/>
          <w:bCs/>
          <w:kern w:val="0"/>
          <w:sz w:val="24"/>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pStyle w:val="50"/>
        <w:rPr>
          <w:rFonts w:ascii="仿宋_GB2312" w:hAnsi="仿宋" w:eastAsia="仿宋_GB2312" w:cs="仿宋_GB2312"/>
          <w:b/>
          <w:bCs/>
          <w:lang w:val="zh-CN"/>
        </w:rPr>
      </w:pP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b/>
          <w:bCs/>
          <w:kern w:val="0"/>
          <w:sz w:val="24"/>
          <w:lang w:val="zh-CN"/>
        </w:rPr>
        <w:t>C</w:t>
      </w:r>
      <w:r>
        <w:rPr>
          <w:rFonts w:ascii="仿宋_GB2312" w:hAnsi="仿宋" w:eastAsia="仿宋_GB2312" w:cs="仿宋_GB2312"/>
          <w:b/>
          <w:bCs/>
          <w:sz w:val="24"/>
        </w:rPr>
        <w:t>.</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color w:val="FF0000"/>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中标后以分包方式履行合同的，提供分包意向协议；采购人不同意分包或者投标响应人中标后不以分包方式履行合同的，则不需要提供。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（投标响应人名称）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的中标投标响应人，将依法采取分包方式履行合同。</w:t>
      </w:r>
      <w:r>
        <w:rPr>
          <w:rFonts w:hint="eastAsia" w:ascii="仿宋_GB2312" w:hAnsi="仿宋" w:eastAsia="仿宋_GB2312" w:cs="仿宋_GB2312"/>
          <w:kern w:val="0"/>
          <w:sz w:val="24"/>
          <w:u w:val="single"/>
        </w:rPr>
        <w:t>（投标响应人名称）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（所有分包投标响应人名称）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（投标响应人名称）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（某分包投标响应人名称）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（某分包投标响应人</w:t>
      </w:r>
      <w:r>
        <w:rPr>
          <w:rFonts w:hint="eastAsia" w:ascii="仿宋_GB2312" w:hAnsi="仿宋" w:eastAsia="仿宋_GB2312" w:cs="仿宋_GB2312"/>
          <w:kern w:val="0"/>
          <w:sz w:val="24"/>
          <w:lang w:val="zh-CN"/>
        </w:rPr>
        <w:t>名称），具备承担</w:t>
      </w:r>
      <w:r>
        <w:rPr>
          <w:rFonts w:ascii="仿宋_GB2312" w:hAnsi="仿宋" w:eastAsia="仿宋_GB2312" w:cs="仿宋_GB2312"/>
          <w:kern w:val="0"/>
          <w:sz w:val="24"/>
          <w:lang w:val="zh-CN"/>
        </w:rPr>
        <w:t>XX工作内容</w:t>
      </w:r>
      <w:r>
        <w:rPr>
          <w:rFonts w:hint="eastAsia" w:ascii="仿宋_GB2312" w:hAnsi="仿宋" w:eastAsia="仿宋_GB2312" w:cs="仿宋_GB2312"/>
          <w:kern w:val="0"/>
          <w:sz w:val="24"/>
          <w:lang w:val="zh-CN"/>
        </w:rPr>
        <w:t>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jc w:val="right"/>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hint="eastAsia"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hint="eastAsia"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r>
        <w:rPr>
          <w:rFonts w:hint="eastAsia" w:ascii="仿宋_GB2312" w:hAnsi="仿宋" w:eastAsia="仿宋_GB2312" w:cs="仿宋_GB2312"/>
          <w:kern w:val="0"/>
          <w:sz w:val="24"/>
          <w:lang w:val="zh-CN"/>
        </w:rPr>
        <w:t>投标响应人</w:t>
      </w:r>
      <w:r>
        <w:rPr>
          <w:rFonts w:ascii="仿宋_GB2312" w:hAnsi="仿宋" w:eastAsia="仿宋_GB2312" w:cs="仿宋_GB2312"/>
          <w:kern w:val="0"/>
          <w:sz w:val="24"/>
          <w:lang w:val="zh-CN"/>
        </w:rPr>
        <w:t>名称(</w:t>
      </w:r>
      <w:r>
        <w:rPr>
          <w:rFonts w:hint="eastAsia" w:ascii="仿宋" w:hAnsi="仿宋" w:eastAsia="仿宋" w:cs="仿宋"/>
          <w:sz w:val="24"/>
        </w:rPr>
        <w:t>电子签章</w:t>
      </w:r>
      <w:r>
        <w:rPr>
          <w:rFonts w:ascii="仿宋_GB2312" w:hAnsi="仿宋" w:eastAsia="仿宋_GB2312" w:cs="仿宋_GB2312"/>
          <w:kern w:val="0"/>
          <w:sz w:val="24"/>
          <w:lang w:val="zh-CN"/>
        </w:rPr>
        <w:t>)：</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分包投标响应人名称</w:t>
      </w:r>
      <w:r>
        <w:rPr>
          <w:rFonts w:ascii="仿宋_GB2312" w:hAnsi="仿宋" w:eastAsia="仿宋_GB2312" w:cs="仿宋_GB2312"/>
          <w:kern w:val="0"/>
          <w:sz w:val="24"/>
          <w:lang w:val="zh-CN"/>
        </w:rPr>
        <w:t>(</w:t>
      </w:r>
      <w:r>
        <w:rPr>
          <w:rFonts w:hint="eastAsia" w:ascii="仿宋" w:hAnsi="仿宋" w:eastAsia="仿宋" w:cs="仿宋"/>
          <w:sz w:val="24"/>
        </w:rPr>
        <w:t>电子签章或盖章</w:t>
      </w:r>
      <w:r>
        <w:rPr>
          <w:rFonts w:ascii="仿宋_GB2312" w:hAnsi="仿宋" w:eastAsia="仿宋_GB2312" w:cs="仿宋_GB2312"/>
          <w:kern w:val="0"/>
          <w:sz w:val="24"/>
          <w:lang w:val="zh-CN"/>
        </w:rPr>
        <w:t>)</w:t>
      </w:r>
      <w:r>
        <w:rPr>
          <w:rFonts w:hint="eastAsia" w:ascii="仿宋_GB2312" w:hAnsi="仿宋" w:eastAsia="仿宋_GB2312" w:cs="仿宋_GB2312"/>
          <w:kern w:val="0"/>
          <w:sz w:val="24"/>
          <w:lang w:val="zh-CN"/>
        </w:rPr>
        <w:t>：</w:t>
      </w:r>
    </w:p>
    <w:p>
      <w:pPr>
        <w:snapToGrid w:val="0"/>
        <w:spacing w:line="360" w:lineRule="auto"/>
        <w:ind w:firstLine="6720" w:firstLineChars="2800"/>
      </w:pPr>
      <w:r>
        <w:rPr>
          <w:rFonts w:hint="eastAsia" w:ascii="仿宋_GB2312" w:hAnsi="仿宋" w:eastAsia="仿宋_GB2312" w:cs="仿宋_GB2312"/>
          <w:kern w:val="0"/>
          <w:sz w:val="24"/>
          <w:lang w:val="zh-CN"/>
        </w:rPr>
        <w:t>……</w:t>
      </w:r>
    </w:p>
    <w:p>
      <w:pPr>
        <w:pStyle w:val="50"/>
        <w:jc w:val="right"/>
        <w:rPr>
          <w:rFonts w:ascii="仿宋_GB2312" w:hAnsi="仿宋" w:eastAsia="仿宋_GB2312" w:cs="仿宋_GB2312"/>
          <w:lang w:val="zh-CN"/>
        </w:rPr>
      </w:pPr>
      <w:r>
        <w:rPr>
          <w:rFonts w:ascii="仿宋_GB2312" w:hAnsi="仿宋" w:eastAsia="仿宋_GB2312" w:cs="仿宋_GB2312"/>
          <w:lang w:val="zh-CN"/>
        </w:rPr>
        <w:t xml:space="preserve">                                        日期：  年</w:t>
      </w:r>
      <w:r>
        <w:rPr>
          <w:rFonts w:hint="eastAsia" w:ascii="仿宋_GB2312" w:hAnsi="仿宋" w:eastAsia="仿宋_GB2312" w:cs="仿宋_GB2312"/>
          <w:lang w:val="zh-CN"/>
        </w:rPr>
        <w:t xml:space="preserve"> </w:t>
      </w:r>
      <w:r>
        <w:rPr>
          <w:rFonts w:ascii="仿宋_GB2312" w:hAnsi="仿宋" w:eastAsia="仿宋_GB2312" w:cs="仿宋_GB2312"/>
          <w:lang w:val="zh-CN"/>
        </w:rPr>
        <w:t xml:space="preserve">  月   日</w:t>
      </w:r>
    </w:p>
    <w:p>
      <w:pPr>
        <w:pageBreakBefore/>
        <w:spacing w:line="360" w:lineRule="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23、未尽事宜请各投标单位按评分细则和相对应标项相关要求制作</w:t>
      </w:r>
    </w:p>
    <w:p>
      <w:pPr>
        <w:pStyle w:val="50"/>
      </w:pPr>
    </w:p>
    <w:p>
      <w:pPr>
        <w:spacing w:line="360" w:lineRule="auto"/>
        <w:jc w:val="center"/>
        <w:rPr>
          <w:rFonts w:ascii="仿宋" w:hAnsi="仿宋" w:eastAsia="仿宋" w:cs="仿宋"/>
          <w:sz w:val="24"/>
        </w:rPr>
      </w:pPr>
      <w:r>
        <w:rPr>
          <w:rFonts w:hint="eastAsia" w:ascii="仿宋" w:hAnsi="仿宋" w:eastAsia="仿宋" w:cs="仿宋"/>
          <w:sz w:val="24"/>
        </w:rPr>
        <w:t>（由投标响应人根据采购需求及招标文件要求自行编制）</w:t>
      </w:r>
    </w:p>
    <w:p>
      <w:pPr>
        <w:spacing w:line="360" w:lineRule="auto"/>
        <w:jc w:val="center"/>
        <w:rPr>
          <w:rFonts w:ascii="仿宋" w:hAnsi="仿宋" w:eastAsia="仿宋" w:cs="仿宋"/>
          <w:sz w:val="24"/>
        </w:rPr>
      </w:pPr>
    </w:p>
    <w:p>
      <w:pPr>
        <w:spacing w:line="360" w:lineRule="auto"/>
        <w:ind w:firstLine="480" w:firstLineChars="200"/>
        <w:rPr>
          <w:rFonts w:ascii="仿宋" w:hAnsi="仿宋" w:eastAsia="仿宋" w:cs="仿宋"/>
          <w:sz w:val="24"/>
          <w:szCs w:val="20"/>
        </w:rPr>
      </w:pP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投标响应人（电子签章）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法定代表人或其授权代表（签字或签章）：</w:t>
      </w:r>
    </w:p>
    <w:p>
      <w:pPr>
        <w:pStyle w:val="50"/>
        <w:jc w:val="right"/>
        <w:rPr>
          <w:rFonts w:ascii="仿宋" w:hAnsi="仿宋" w:eastAsia="仿宋" w:cs="仿宋"/>
          <w:lang w:val="zh-CN"/>
        </w:rPr>
      </w:pPr>
      <w:r>
        <w:rPr>
          <w:rFonts w:hint="eastAsia" w:ascii="仿宋" w:hAnsi="仿宋" w:eastAsia="仿宋" w:cs="仿宋"/>
          <w:lang w:val="zh-CN"/>
        </w:rPr>
        <w:t xml:space="preserve">日期：  年  </w:t>
      </w:r>
      <w:r>
        <w:rPr>
          <w:rFonts w:hint="eastAsia" w:ascii="仿宋" w:hAnsi="仿宋" w:eastAsia="仿宋" w:cs="仿宋"/>
        </w:rPr>
        <w:t xml:space="preserve">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w:t>
      </w:r>
    </w:p>
    <w:p>
      <w:pPr>
        <w:pStyle w:val="50"/>
        <w:jc w:val="right"/>
        <w:rPr>
          <w:rFonts w:ascii="仿宋" w:hAnsi="仿宋" w:eastAsia="仿宋" w:cs="仿宋"/>
          <w:lang w:val="zh-CN"/>
        </w:rPr>
      </w:pPr>
    </w:p>
    <w:p>
      <w:pPr>
        <w:pStyle w:val="50"/>
        <w:jc w:val="both"/>
        <w:rPr>
          <w:rFonts w:ascii="仿宋" w:hAnsi="仿宋" w:eastAsia="仿宋" w:cs="仿宋"/>
          <w:lang w:val="zh-CN"/>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kern w:val="0"/>
          <w:sz w:val="32"/>
          <w:szCs w:val="32"/>
          <w:lang w:val="zh-CN"/>
        </w:rPr>
      </w:pPr>
      <w:r>
        <w:rPr>
          <w:rFonts w:hint="eastAsia" w:ascii="仿宋" w:hAnsi="仿宋" w:eastAsia="仿宋" w:cs="仿宋"/>
          <w:b/>
          <w:bCs/>
          <w:sz w:val="32"/>
          <w:szCs w:val="32"/>
        </w:rPr>
        <w:t>24、投标响应人需要说明的其他文件和说明</w:t>
      </w:r>
    </w:p>
    <w:p>
      <w:pPr>
        <w:spacing w:line="360" w:lineRule="auto"/>
        <w:jc w:val="center"/>
        <w:rPr>
          <w:rFonts w:ascii="仿宋" w:hAnsi="仿宋" w:eastAsia="仿宋" w:cs="仿宋"/>
          <w:sz w:val="24"/>
        </w:rPr>
      </w:pPr>
      <w:r>
        <w:rPr>
          <w:rFonts w:hint="eastAsia" w:ascii="仿宋" w:hAnsi="仿宋" w:eastAsia="仿宋" w:cs="仿宋"/>
          <w:sz w:val="24"/>
        </w:rPr>
        <w:t>（由投标响应人根据采购需求及招标文件要求自行编制）</w:t>
      </w:r>
    </w:p>
    <w:p>
      <w:pPr>
        <w:spacing w:line="360" w:lineRule="auto"/>
        <w:rPr>
          <w:rFonts w:ascii="仿宋" w:hAnsi="仿宋" w:eastAsia="仿宋" w:cs="仿宋"/>
          <w:sz w:val="24"/>
        </w:rPr>
      </w:pPr>
    </w:p>
    <w:p>
      <w:pPr>
        <w:spacing w:line="360" w:lineRule="auto"/>
        <w:ind w:firstLine="480" w:firstLineChars="200"/>
        <w:rPr>
          <w:rFonts w:ascii="仿宋" w:hAnsi="仿宋" w:eastAsia="仿宋" w:cs="仿宋"/>
          <w:sz w:val="24"/>
          <w:szCs w:val="20"/>
        </w:rPr>
      </w:pP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投标响应人</w:t>
      </w:r>
      <w:r>
        <w:rPr>
          <w:rFonts w:hint="eastAsia" w:ascii="仿宋" w:hAnsi="仿宋" w:eastAsia="仿宋" w:cs="仿宋"/>
          <w:kern w:val="0"/>
          <w:sz w:val="24"/>
          <w:lang w:val="zh-CN"/>
        </w:rPr>
        <w:t xml:space="preserve"> (</w:t>
      </w:r>
      <w:r>
        <w:rPr>
          <w:rFonts w:hint="eastAsia" w:ascii="仿宋" w:hAnsi="仿宋" w:eastAsia="仿宋" w:cs="仿宋"/>
          <w:sz w:val="24"/>
        </w:rPr>
        <w:t>电子签章</w:t>
      </w:r>
      <w:r>
        <w:rPr>
          <w:rFonts w:hint="eastAsia" w:ascii="仿宋" w:hAnsi="仿宋" w:eastAsia="仿宋" w:cs="仿宋"/>
          <w:kern w:val="0"/>
          <w:sz w:val="24"/>
          <w:lang w:val="zh-CN"/>
        </w:rPr>
        <w:t>)：</w:t>
      </w:r>
    </w:p>
    <w:p>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法定代表人或其授权代表（签字或签章）：</w:t>
      </w:r>
    </w:p>
    <w:p>
      <w:pPr>
        <w:snapToGrid w:val="0"/>
        <w:spacing w:line="360" w:lineRule="auto"/>
        <w:ind w:firstLine="5160" w:firstLineChars="2150"/>
        <w:jc w:val="right"/>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pageBreakBefore/>
        <w:jc w:val="center"/>
        <w:rPr>
          <w:rFonts w:ascii="仿宋" w:hAnsi="仿宋" w:eastAsia="仿宋" w:cs="仿宋"/>
          <w:b/>
          <w:bCs/>
          <w:sz w:val="44"/>
          <w:szCs w:val="44"/>
        </w:rPr>
      </w:pPr>
      <w:r>
        <w:rPr>
          <w:rFonts w:hint="eastAsia" w:ascii="仿宋" w:hAnsi="仿宋" w:eastAsia="仿宋" w:cs="仿宋"/>
          <w:b/>
          <w:bCs/>
          <w:sz w:val="44"/>
          <w:szCs w:val="44"/>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
          <w:sz w:val="24"/>
          <w:u w:val="single"/>
        </w:rPr>
        <w:t>（采购单位名称）、（采购代理机构名称）</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w:t>
      </w:r>
      <w:r>
        <w:rPr>
          <w:rFonts w:hint="eastAsia" w:ascii="仿宋" w:hAnsi="仿宋" w:eastAsia="仿宋" w:cs="仿宋_GB2312"/>
          <w:sz w:val="24"/>
        </w:rPr>
        <w:t>投标响应人</w:t>
      </w:r>
      <w:r>
        <w:rPr>
          <w:rFonts w:ascii="仿宋" w:hAnsi="仿宋" w:eastAsia="仿宋" w:cs="仿宋_GB2312"/>
          <w:sz w:val="24"/>
        </w:rPr>
        <w:t>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80" w:firstLineChars="200"/>
        <w:jc w:val="right"/>
        <w:rPr>
          <w:rFonts w:ascii="仿宋" w:hAnsi="仿宋" w:eastAsia="仿宋" w:cs="宋体"/>
          <w:sz w:val="24"/>
        </w:rPr>
      </w:pPr>
      <w:r>
        <w:rPr>
          <w:rFonts w:hint="eastAsia" w:ascii="仿宋" w:hAnsi="仿宋" w:eastAsia="仿宋" w:cs="宋体"/>
          <w:sz w:val="24"/>
        </w:rPr>
        <w:t>投标响应人（</w:t>
      </w:r>
      <w:r>
        <w:rPr>
          <w:rFonts w:hint="eastAsia" w:ascii="仿宋" w:hAnsi="仿宋" w:eastAsia="仿宋" w:cs="仿宋"/>
          <w:sz w:val="24"/>
        </w:rPr>
        <w:t>电子签章</w:t>
      </w:r>
      <w:r>
        <w:rPr>
          <w:rFonts w:hint="eastAsia" w:ascii="仿宋" w:hAnsi="仿宋" w:eastAsia="仿宋" w:cs="宋体"/>
          <w:sz w:val="24"/>
        </w:rPr>
        <w:t>）：</w:t>
      </w:r>
    </w:p>
    <w:p>
      <w:pPr>
        <w:spacing w:line="360" w:lineRule="auto"/>
        <w:ind w:firstLine="480" w:firstLineChars="200"/>
        <w:jc w:val="right"/>
        <w:rPr>
          <w:rFonts w:ascii="仿宋" w:hAnsi="仿宋" w:eastAsia="仿宋" w:cs="宋体"/>
          <w:sz w:val="24"/>
        </w:rPr>
      </w:pPr>
      <w:r>
        <w:rPr>
          <w:rFonts w:hint="eastAsia" w:ascii="仿宋" w:hAnsi="仿宋" w:eastAsia="仿宋" w:cs="宋体"/>
          <w:sz w:val="24"/>
        </w:rPr>
        <w:t xml:space="preserve">                              日期：      年     月   日</w:t>
      </w:r>
    </w:p>
    <w:p>
      <w:pPr>
        <w:rPr>
          <w:rFonts w:ascii="仿宋" w:hAnsi="仿宋" w:eastAsia="仿宋" w:cs="宋体"/>
          <w:b/>
          <w:bCs/>
          <w:sz w:val="24"/>
        </w:rPr>
      </w:pPr>
    </w:p>
    <w:p>
      <w:pPr>
        <w:rPr>
          <w:rFonts w:ascii="仿宋" w:hAnsi="仿宋" w:eastAsia="仿宋" w:cs="宋体"/>
          <w:b/>
          <w:bCs/>
          <w:sz w:val="24"/>
        </w:rPr>
      </w:pP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6HB/2y4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Nk8CZE5Ya/pVME25jFMtn&#10;vT+dDyWVPflH7BUGfw/yR2AOVi2VqRtE6FolamKV9/XZsw19EGgrW3efoSZ4sY2QrNo3aHtAMoHt&#10;U0cO546ofWSSPhazydV8Ss2SlCuK6ftZPk1niPK03WOIHxVY1i8qjsQ+wYvdfYg9HVGeShJ9MLq+&#10;08akADfrlUG2EzQed+k5oofLMuNYV/H5tJgm5Ge5cAkxTs+/IKyOdGuMtiTjssi4nodKk3rke3Js&#10;cH4N9YHcQxhGly4uLVrAX5x1NLYVDz+3AhVn5pOjDszzyaSf8xRMplcFBXiZWV9mhJMEVfHI2bBc&#10;xeFubD3qTUsn5UmxgxvqWqOTnz2/gdWx1zSayebjNepn/zJOVX9+H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xHptgAAAAKAQAADwAAAAAAAAABACAAAAAiAAAAZHJzL2Rvd25yZXYueG1sUEsB&#10;AhQAFAAAAAgAh07iQOhwf9suAgAAggQAAA4AAAAAAAAAAQAgAAAAJwEAAGRycy9lMm9Eb2MueG1s&#10;UEsFBgAAAAAGAAYAWQEAAMcFA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pageBreakBefore/>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hint="eastAsia"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地址：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pStyle w:val="50"/>
        <w:rPr>
          <w:rFonts w:ascii="仿宋" w:hAnsi="仿宋" w:eastAsia="仿宋" w:cs="仿宋"/>
          <w:bCs/>
          <w:sz w:val="32"/>
          <w:szCs w:val="32"/>
        </w:rPr>
      </w:pPr>
      <w:r>
        <w:rPr>
          <w:rFonts w:hint="eastAsia" w:ascii="仿宋" w:hAnsi="仿宋" w:eastAsia="仿宋"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 w:hAnsi="仿宋" w:eastAsia="仿宋" w:cs="仿宋"/>
          <w:sz w:val="30"/>
          <w:szCs w:val="30"/>
        </w:rPr>
      </w:pPr>
      <w:r>
        <w:rPr>
          <w:rFonts w:hint="eastAsia" w:ascii="仿宋" w:hAnsi="仿宋" w:eastAsia="仿宋" w:cs="仿宋"/>
          <w:sz w:val="30"/>
          <w:szCs w:val="30"/>
        </w:rPr>
        <w:t xml:space="preserve">签字(签章)：                   公章：                      </w:t>
      </w:r>
    </w:p>
    <w:p>
      <w:pPr>
        <w:rPr>
          <w:rFonts w:ascii="仿宋" w:hAnsi="仿宋" w:eastAsia="仿宋" w:cs="仿宋"/>
          <w:sz w:val="30"/>
          <w:szCs w:val="30"/>
        </w:rPr>
      </w:pPr>
      <w:r>
        <w:rPr>
          <w:rFonts w:hint="eastAsia" w:ascii="仿宋" w:hAnsi="仿宋" w:eastAsia="仿宋" w:cs="仿宋"/>
          <w:sz w:val="30"/>
          <w:szCs w:val="30"/>
        </w:rPr>
        <w:t xml:space="preserve">日期：    </w:t>
      </w: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rPr>
          <w:rFonts w:ascii="仿宋" w:hAnsi="仿宋" w:eastAsia="仿宋" w:cs="仿宋"/>
          <w:b/>
          <w:sz w:val="32"/>
          <w:szCs w:val="32"/>
        </w:rPr>
      </w:pPr>
      <w:r>
        <w:rPr>
          <w:rFonts w:hint="eastAsia" w:ascii="仿宋" w:hAnsi="仿宋" w:eastAsia="仿宋" w:cs="仿宋"/>
          <w:b/>
          <w:sz w:val="32"/>
          <w:szCs w:val="32"/>
        </w:rPr>
        <w:t>质疑函制作说明：</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1.供应商提出质疑时，应提交质疑函和必要的证明材料。</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2.质疑供应商若委托代理人进行质疑的，质疑函应按要求列明“授权代表”的有关内容，并在附件中提交由质疑</w:t>
      </w:r>
      <w:r>
        <w:rPr>
          <w:rFonts w:hint="eastAsia" w:ascii="仿宋" w:hAnsi="仿宋" w:eastAsia="仿宋" w:cs="仿宋"/>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3.质疑供应商若对项目的某一分包进行质疑，质疑函中应列明具体分包号。</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4.质疑函的质疑事项应具体、明确，并有必要的事实依据和法律依据。</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5.质疑函的质疑请求应与质疑事项相关。</w:t>
      </w:r>
    </w:p>
    <w:p>
      <w:pPr>
        <w:pStyle w:val="50"/>
        <w:ind w:firstLine="640" w:firstLineChars="200"/>
        <w:rPr>
          <w:rFonts w:ascii="仿宋" w:hAnsi="仿宋" w:eastAsia="仿宋" w:cs="仿宋"/>
          <w:sz w:val="32"/>
          <w:szCs w:val="32"/>
        </w:rPr>
      </w:pPr>
      <w:r>
        <w:rPr>
          <w:rFonts w:hint="eastAsia" w:ascii="仿宋" w:hAnsi="仿宋" w:eastAsia="仿宋" w:cs="仿宋"/>
          <w:sz w:val="32"/>
          <w:szCs w:val="32"/>
        </w:rPr>
        <w:t>6.质疑供应商为自然人的，质疑函应由本人签字；质疑供应商为法人或者其他组织的，质疑函应由法定代表人、主要负责人，或者其授权代表签字或者盖章，并加盖公章。</w:t>
      </w:r>
    </w:p>
    <w:p>
      <w:pPr>
        <w:pStyle w:val="50"/>
        <w:rPr>
          <w:rFonts w:ascii="仿宋_GB2312" w:eastAsia="仿宋_GB2312"/>
          <w:sz w:val="32"/>
          <w:szCs w:val="32"/>
          <w:lang w:val="zh-CN"/>
        </w:rPr>
      </w:pPr>
    </w:p>
    <w:p>
      <w:pPr>
        <w:pStyle w:val="50"/>
        <w:rPr>
          <w:rFonts w:ascii="仿宋_GB2312" w:eastAsia="仿宋_GB2312"/>
          <w:sz w:val="32"/>
          <w:szCs w:val="32"/>
          <w:lang w:val="zh-CN"/>
        </w:rPr>
      </w:pPr>
    </w:p>
    <w:p>
      <w:pPr>
        <w:pageBreakBefore/>
        <w:shd w:val="clear" w:color="auto" w:fill="FFFFFF"/>
        <w:spacing w:line="600" w:lineRule="atLeast"/>
        <w:jc w:val="center"/>
        <w:textAlignment w:val="baseline"/>
        <w:rPr>
          <w:rFonts w:ascii="宋体" w:hAnsi="宋体" w:cs="宋体"/>
          <w:b/>
          <w:bCs/>
          <w:kern w:val="0"/>
          <w:sz w:val="36"/>
          <w:szCs w:val="36"/>
        </w:rPr>
      </w:pPr>
      <w:r>
        <w:rPr>
          <w:rFonts w:hint="eastAsia" w:ascii="仿宋" w:hAnsi="仿宋" w:eastAsia="仿宋" w:cs="仿宋"/>
          <w:b/>
          <w:bCs/>
          <w:sz w:val="36"/>
          <w:szCs w:val="36"/>
        </w:rPr>
        <w:t>国家统计局关于印发《统计上</w:t>
      </w:r>
      <w:r>
        <w:rPr>
          <w:rFonts w:hint="eastAsia" w:ascii="仿宋" w:hAnsi="仿宋" w:eastAsia="仿宋" w:cs="仿宋"/>
          <w:b/>
          <w:bCs/>
          <w:sz w:val="36"/>
          <w:szCs w:val="36"/>
        </w:rPr>
        <w:br w:type="textWrapping"/>
      </w:r>
      <w:r>
        <w:rPr>
          <w:rFonts w:hint="eastAsia" w:ascii="仿宋" w:hAnsi="仿宋" w:eastAsia="仿宋" w:cs="仿宋"/>
          <w:b/>
          <w:bCs/>
          <w:sz w:val="36"/>
          <w:szCs w:val="36"/>
        </w:rPr>
        <w:t>大中小微型企业划分办法（2017）》的通知</w:t>
      </w:r>
    </w:p>
    <w:p>
      <w:pPr>
        <w:spacing w:line="360" w:lineRule="auto"/>
        <w:rPr>
          <w:rFonts w:ascii="仿宋" w:hAnsi="仿宋" w:eastAsia="仿宋" w:cs="宋体"/>
          <w:sz w:val="24"/>
        </w:rPr>
      </w:pPr>
      <w:r>
        <w:rPr>
          <w:rFonts w:hint="eastAsia" w:ascii="仿宋" w:hAnsi="仿宋" w:eastAsia="仿宋" w:cs="宋体"/>
          <w:sz w:val="24"/>
        </w:rPr>
        <w:t>各省、自治区、直辖市统计局，新疆生产建设兵团统计局，国务院各有关部门，国家统计局各调查总队：</w:t>
      </w:r>
    </w:p>
    <w:p>
      <w:pPr>
        <w:spacing w:line="360" w:lineRule="auto"/>
        <w:ind w:firstLine="480" w:firstLineChars="200"/>
        <w:rPr>
          <w:rFonts w:ascii="仿宋" w:hAnsi="仿宋" w:eastAsia="仿宋" w:cs="宋体"/>
          <w:sz w:val="24"/>
        </w:rPr>
      </w:pPr>
      <w:r>
        <w:rPr>
          <w:rFonts w:hint="eastAsia" w:ascii="仿宋" w:hAnsi="仿宋" w:eastAsia="仿宋" w:cs="宋体"/>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spacing w:line="360" w:lineRule="auto"/>
        <w:rPr>
          <w:rFonts w:ascii="仿宋" w:hAnsi="仿宋" w:eastAsia="仿宋" w:cs="宋体"/>
          <w:sz w:val="24"/>
        </w:rPr>
      </w:pPr>
      <w:r>
        <w:rPr>
          <w:rFonts w:hint="eastAsia" w:ascii="仿宋" w:hAnsi="仿宋" w:eastAsia="仿宋" w:cs="宋体"/>
          <w:sz w:val="24"/>
        </w:rPr>
        <w:t>附件：《统计上大中小微型企业划分办法（2017）》修订说明</w:t>
      </w:r>
    </w:p>
    <w:p>
      <w:pPr>
        <w:spacing w:line="360" w:lineRule="auto"/>
        <w:jc w:val="right"/>
        <w:rPr>
          <w:rFonts w:ascii="仿宋" w:hAnsi="仿宋" w:eastAsia="仿宋" w:cs="宋体"/>
          <w:sz w:val="24"/>
        </w:rPr>
      </w:pPr>
    </w:p>
    <w:p>
      <w:pPr>
        <w:spacing w:line="360" w:lineRule="auto"/>
        <w:jc w:val="right"/>
        <w:rPr>
          <w:rFonts w:ascii="仿宋" w:hAnsi="仿宋" w:eastAsia="仿宋" w:cs="宋体"/>
          <w:sz w:val="24"/>
        </w:rPr>
      </w:pPr>
      <w:r>
        <w:rPr>
          <w:rFonts w:hint="eastAsia" w:ascii="仿宋" w:hAnsi="仿宋" w:eastAsia="仿宋" w:cs="宋体"/>
          <w:sz w:val="24"/>
        </w:rPr>
        <w:t>国家统计局  </w:t>
      </w:r>
    </w:p>
    <w:p>
      <w:pPr>
        <w:spacing w:line="360" w:lineRule="auto"/>
        <w:jc w:val="right"/>
        <w:rPr>
          <w:rFonts w:ascii="仿宋" w:hAnsi="仿宋" w:eastAsia="仿宋" w:cs="宋体"/>
          <w:sz w:val="24"/>
        </w:rPr>
      </w:pPr>
      <w:r>
        <w:rPr>
          <w:rFonts w:hint="eastAsia" w:ascii="仿宋" w:hAnsi="仿宋" w:eastAsia="仿宋" w:cs="宋体"/>
          <w:sz w:val="24"/>
        </w:rPr>
        <w:t>2017年12月28日</w:t>
      </w:r>
    </w:p>
    <w:p>
      <w:pPr>
        <w:widowControl/>
        <w:shd w:val="clear" w:color="auto" w:fill="FFFFFF"/>
        <w:spacing w:before="150" w:line="420" w:lineRule="atLeast"/>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r>
        <w:rPr>
          <w:rFonts w:hint="eastAsia" w:ascii="仿宋" w:hAnsi="仿宋" w:eastAsia="仿宋" w:cs="仿宋"/>
          <w:b/>
          <w:bCs/>
          <w:sz w:val="36"/>
          <w:szCs w:val="36"/>
        </w:rPr>
        <w:t>统计上大中小微型企业划分办法（2017）</w:t>
      </w:r>
    </w:p>
    <w:p>
      <w:pPr>
        <w:spacing w:line="360" w:lineRule="auto"/>
        <w:ind w:firstLine="480" w:firstLineChars="200"/>
        <w:rPr>
          <w:rFonts w:ascii="仿宋" w:hAnsi="仿宋" w:eastAsia="仿宋" w:cs="宋体"/>
          <w:sz w:val="24"/>
        </w:rPr>
      </w:pPr>
      <w:r>
        <w:rPr>
          <w:rFonts w:hint="eastAsia" w:ascii="仿宋" w:hAnsi="仿宋" w:eastAsia="仿宋" w:cs="宋体"/>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spacing w:line="360" w:lineRule="auto"/>
        <w:ind w:firstLine="480" w:firstLineChars="200"/>
        <w:rPr>
          <w:rFonts w:ascii="仿宋" w:hAnsi="仿宋" w:eastAsia="仿宋" w:cs="宋体"/>
          <w:sz w:val="24"/>
        </w:rPr>
      </w:pPr>
      <w:r>
        <w:rPr>
          <w:rFonts w:hint="eastAsia" w:ascii="仿宋" w:hAnsi="仿宋" w:eastAsia="仿宋" w:cs="宋体"/>
          <w:sz w:val="24"/>
        </w:rPr>
        <w:t>二、本办法适用对象为在中华人民共和国境内依法设立的各种组织形式的法人企业或单位。个体工商户参照本办法进行划分。</w:t>
      </w:r>
    </w:p>
    <w:p>
      <w:pPr>
        <w:spacing w:line="360" w:lineRule="auto"/>
        <w:ind w:firstLine="480" w:firstLineChars="200"/>
        <w:rPr>
          <w:rFonts w:ascii="仿宋" w:hAnsi="仿宋" w:eastAsia="仿宋" w:cs="宋体"/>
          <w:sz w:val="24"/>
        </w:rPr>
      </w:pPr>
      <w:r>
        <w:rPr>
          <w:rFonts w:hint="eastAsia" w:ascii="仿宋" w:hAnsi="仿宋" w:eastAsia="仿宋" w:cs="宋体"/>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spacing w:line="360" w:lineRule="auto"/>
        <w:ind w:firstLine="480" w:firstLineChars="200"/>
        <w:rPr>
          <w:rFonts w:ascii="仿宋" w:hAnsi="仿宋" w:eastAsia="仿宋" w:cs="宋体"/>
          <w:sz w:val="24"/>
        </w:rPr>
      </w:pPr>
      <w:r>
        <w:rPr>
          <w:rFonts w:hint="eastAsia" w:ascii="仿宋" w:hAnsi="仿宋" w:eastAsia="仿宋" w:cs="宋体"/>
          <w:sz w:val="24"/>
        </w:rPr>
        <w:t>四、本办法按照行业门类、大类、中类和组合类别，依据从业人员、营业收入、资产总额等指标或替代指标，将我国的企业划分为大型、中型、小型、微型等四种类型。具体划分标准见附表。</w:t>
      </w:r>
    </w:p>
    <w:p>
      <w:pPr>
        <w:spacing w:line="360" w:lineRule="auto"/>
        <w:ind w:firstLine="480" w:firstLineChars="200"/>
        <w:rPr>
          <w:rFonts w:ascii="仿宋" w:hAnsi="仿宋" w:eastAsia="仿宋" w:cs="宋体"/>
          <w:sz w:val="24"/>
        </w:rPr>
      </w:pPr>
      <w:r>
        <w:rPr>
          <w:rFonts w:hint="eastAsia" w:ascii="仿宋" w:hAnsi="仿宋" w:eastAsia="仿宋" w:cs="宋体"/>
          <w:sz w:val="24"/>
        </w:rPr>
        <w:t>五、企业划分由政府综合统计部门根据统计年报每年确定一次，定报统计原则上不进行调整。</w:t>
      </w:r>
    </w:p>
    <w:p>
      <w:pPr>
        <w:spacing w:line="360" w:lineRule="auto"/>
        <w:ind w:firstLine="480" w:firstLineChars="200"/>
        <w:rPr>
          <w:rFonts w:ascii="仿宋" w:hAnsi="仿宋" w:eastAsia="仿宋" w:cs="宋体"/>
          <w:sz w:val="24"/>
        </w:rPr>
      </w:pPr>
      <w:r>
        <w:rPr>
          <w:rFonts w:hint="eastAsia" w:ascii="仿宋" w:hAnsi="仿宋" w:eastAsia="仿宋" w:cs="宋体"/>
          <w:sz w:val="24"/>
        </w:rPr>
        <w:t>六、本办法自印发之日起执行，国家统计局2011年印发的《统计上大中小微型企业划分办法》（国统字〔2011〕75号）同时废止。</w:t>
      </w:r>
    </w:p>
    <w:p>
      <w:pPr>
        <w:spacing w:line="360" w:lineRule="auto"/>
        <w:ind w:firstLine="480" w:firstLineChars="200"/>
        <w:rPr>
          <w:rFonts w:ascii="仿宋" w:hAnsi="仿宋" w:eastAsia="仿宋" w:cs="宋体"/>
          <w:sz w:val="24"/>
        </w:rPr>
      </w:pPr>
      <w:r>
        <w:rPr>
          <w:rFonts w:hint="eastAsia" w:ascii="仿宋" w:hAnsi="仿宋" w:eastAsia="仿宋" w:cs="宋体"/>
          <w:sz w:val="24"/>
        </w:rPr>
        <w:t>附表：统计上大中小微型企业划分标准</w:t>
      </w:r>
    </w:p>
    <w:p>
      <w:pPr>
        <w:widowControl/>
        <w:jc w:val="left"/>
        <w:rPr>
          <w:rFonts w:ascii="宋体" w:hAnsi="宋体" w:cs="宋体"/>
          <w:kern w:val="0"/>
          <w:sz w:val="18"/>
          <w:szCs w:val="18"/>
        </w:rPr>
      </w:pPr>
      <w:r>
        <w:rPr>
          <w:rFonts w:ascii="宋体" w:hAnsi="宋体" w:cs="宋体"/>
          <w:kern w:val="0"/>
          <w:sz w:val="18"/>
          <w:szCs w:val="18"/>
        </w:rPr>
        <w:br w:type="textWrapping"/>
      </w: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widowControl/>
        <w:shd w:val="clear" w:color="auto" w:fill="FFFFFF"/>
        <w:spacing w:before="150" w:line="420" w:lineRule="atLeast"/>
        <w:jc w:val="center"/>
        <w:textAlignment w:val="baseline"/>
        <w:rPr>
          <w:rFonts w:ascii="仿宋" w:hAnsi="仿宋" w:eastAsia="仿宋" w:cs="仿宋"/>
          <w:b/>
          <w:bCs/>
          <w:sz w:val="36"/>
          <w:szCs w:val="36"/>
        </w:rPr>
      </w:pPr>
      <w:r>
        <w:rPr>
          <w:rFonts w:hint="eastAsia" w:ascii="仿宋" w:hAnsi="仿宋" w:eastAsia="仿宋" w:cs="仿宋"/>
          <w:b/>
          <w:bCs/>
          <w:sz w:val="36"/>
          <w:szCs w:val="36"/>
        </w:rPr>
        <w:t>统计上大中小微型企业划分标准</w:t>
      </w:r>
    </w:p>
    <w:tbl>
      <w:tblPr>
        <w:tblStyle w:val="41"/>
        <w:tblW w:w="9743"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ascii="仿宋" w:hAnsi="仿宋" w:eastAsia="仿宋" w:cs="仿宋"/>
                <w:b/>
                <w:bCs/>
                <w:kern w:val="0"/>
                <w:sz w:val="24"/>
              </w:rPr>
            </w:pPr>
            <w:r>
              <w:rPr>
                <w:rFonts w:hint="eastAsia" w:ascii="仿宋" w:hAnsi="仿宋" w:eastAsia="仿宋" w:cs="仿宋"/>
                <w:b/>
                <w:bCs/>
                <w:kern w:val="0"/>
                <w:sz w:val="24"/>
              </w:rPr>
              <w:t>行业名称</w:t>
            </w:r>
          </w:p>
        </w:tc>
        <w:tc>
          <w:tcPr>
            <w:tcW w:w="1560" w:type="dxa"/>
            <w:tcMar>
              <w:top w:w="75" w:type="dxa"/>
              <w:left w:w="75" w:type="dxa"/>
              <w:bottom w:w="75" w:type="dxa"/>
              <w:right w:w="75" w:type="dxa"/>
            </w:tcMar>
            <w:vAlign w:val="bottom"/>
          </w:tcPr>
          <w:p>
            <w:pPr>
              <w:widowControl/>
              <w:jc w:val="center"/>
              <w:rPr>
                <w:rFonts w:ascii="仿宋" w:hAnsi="仿宋" w:eastAsia="仿宋" w:cs="仿宋"/>
                <w:b/>
                <w:bCs/>
                <w:kern w:val="0"/>
                <w:sz w:val="24"/>
              </w:rPr>
            </w:pPr>
            <w:r>
              <w:rPr>
                <w:rFonts w:hint="eastAsia" w:ascii="仿宋" w:hAnsi="仿宋" w:eastAsia="仿宋" w:cs="仿宋"/>
                <w:b/>
                <w:bCs/>
                <w:kern w:val="0"/>
                <w:sz w:val="24"/>
              </w:rPr>
              <w:t>指标名称</w:t>
            </w:r>
          </w:p>
        </w:tc>
        <w:tc>
          <w:tcPr>
            <w:tcW w:w="671" w:type="dxa"/>
            <w:tcMar>
              <w:top w:w="75" w:type="dxa"/>
              <w:left w:w="75" w:type="dxa"/>
              <w:bottom w:w="75" w:type="dxa"/>
              <w:right w:w="75" w:type="dxa"/>
            </w:tcMar>
            <w:vAlign w:val="bottom"/>
          </w:tcPr>
          <w:p>
            <w:pPr>
              <w:widowControl/>
              <w:jc w:val="center"/>
              <w:rPr>
                <w:rFonts w:ascii="仿宋" w:hAnsi="仿宋" w:eastAsia="仿宋" w:cs="仿宋"/>
                <w:b/>
                <w:bCs/>
                <w:kern w:val="0"/>
                <w:sz w:val="24"/>
              </w:rPr>
            </w:pPr>
            <w:r>
              <w:rPr>
                <w:rFonts w:hint="eastAsia" w:ascii="仿宋" w:hAnsi="仿宋" w:eastAsia="仿宋" w:cs="仿宋"/>
                <w:b/>
                <w:bCs/>
                <w:kern w:val="0"/>
                <w:sz w:val="24"/>
              </w:rPr>
              <w:t>计量单位</w:t>
            </w:r>
          </w:p>
        </w:tc>
        <w:tc>
          <w:tcPr>
            <w:tcW w:w="1231" w:type="dxa"/>
            <w:tcMar>
              <w:top w:w="75" w:type="dxa"/>
              <w:left w:w="75" w:type="dxa"/>
              <w:bottom w:w="75" w:type="dxa"/>
              <w:right w:w="75" w:type="dxa"/>
            </w:tcMar>
            <w:vAlign w:val="bottom"/>
          </w:tcPr>
          <w:p>
            <w:pPr>
              <w:widowControl/>
              <w:jc w:val="center"/>
              <w:rPr>
                <w:rFonts w:ascii="仿宋" w:hAnsi="仿宋" w:eastAsia="仿宋" w:cs="仿宋"/>
                <w:b/>
                <w:bCs/>
                <w:kern w:val="0"/>
                <w:sz w:val="24"/>
              </w:rPr>
            </w:pPr>
            <w:r>
              <w:rPr>
                <w:rFonts w:hint="eastAsia" w:ascii="仿宋" w:hAnsi="仿宋" w:eastAsia="仿宋" w:cs="仿宋"/>
                <w:b/>
                <w:bCs/>
                <w:kern w:val="0"/>
                <w:sz w:val="24"/>
              </w:rPr>
              <w:t>大型</w:t>
            </w:r>
          </w:p>
        </w:tc>
        <w:tc>
          <w:tcPr>
            <w:tcW w:w="1891" w:type="dxa"/>
            <w:tcMar>
              <w:top w:w="75" w:type="dxa"/>
              <w:left w:w="75" w:type="dxa"/>
              <w:bottom w:w="75" w:type="dxa"/>
              <w:right w:w="75" w:type="dxa"/>
            </w:tcMar>
            <w:vAlign w:val="bottom"/>
          </w:tcPr>
          <w:p>
            <w:pPr>
              <w:widowControl/>
              <w:jc w:val="center"/>
              <w:rPr>
                <w:rFonts w:ascii="仿宋" w:hAnsi="仿宋" w:eastAsia="仿宋" w:cs="仿宋"/>
                <w:b/>
                <w:bCs/>
                <w:kern w:val="0"/>
                <w:sz w:val="24"/>
              </w:rPr>
            </w:pPr>
            <w:r>
              <w:rPr>
                <w:rFonts w:hint="eastAsia" w:ascii="仿宋" w:hAnsi="仿宋" w:eastAsia="仿宋" w:cs="仿宋"/>
                <w:b/>
                <w:bCs/>
                <w:kern w:val="0"/>
                <w:sz w:val="24"/>
              </w:rPr>
              <w:t>中型</w:t>
            </w:r>
          </w:p>
        </w:tc>
        <w:tc>
          <w:tcPr>
            <w:tcW w:w="1730" w:type="dxa"/>
            <w:tcMar>
              <w:top w:w="75" w:type="dxa"/>
              <w:left w:w="75" w:type="dxa"/>
              <w:bottom w:w="75" w:type="dxa"/>
              <w:right w:w="75" w:type="dxa"/>
            </w:tcMar>
            <w:vAlign w:val="bottom"/>
          </w:tcPr>
          <w:p>
            <w:pPr>
              <w:widowControl/>
              <w:jc w:val="center"/>
              <w:rPr>
                <w:rFonts w:ascii="仿宋" w:hAnsi="仿宋" w:eastAsia="仿宋" w:cs="仿宋"/>
                <w:b/>
                <w:bCs/>
                <w:kern w:val="0"/>
                <w:sz w:val="24"/>
              </w:rPr>
            </w:pPr>
            <w:r>
              <w:rPr>
                <w:rFonts w:hint="eastAsia" w:ascii="仿宋" w:hAnsi="仿宋" w:eastAsia="仿宋" w:cs="仿宋"/>
                <w:b/>
                <w:bCs/>
                <w:kern w:val="0"/>
                <w:sz w:val="24"/>
              </w:rPr>
              <w:t>小型</w:t>
            </w:r>
          </w:p>
        </w:tc>
        <w:tc>
          <w:tcPr>
            <w:tcW w:w="1203" w:type="dxa"/>
            <w:tcMar>
              <w:top w:w="75" w:type="dxa"/>
              <w:left w:w="75" w:type="dxa"/>
              <w:bottom w:w="75" w:type="dxa"/>
              <w:right w:w="75" w:type="dxa"/>
            </w:tcMar>
            <w:vAlign w:val="bottom"/>
          </w:tcPr>
          <w:p>
            <w:pPr>
              <w:widowControl/>
              <w:jc w:val="center"/>
              <w:rPr>
                <w:rFonts w:ascii="仿宋" w:hAnsi="仿宋" w:eastAsia="仿宋" w:cs="仿宋"/>
                <w:b/>
                <w:bCs/>
                <w:kern w:val="0"/>
                <w:sz w:val="24"/>
              </w:rPr>
            </w:pPr>
            <w:r>
              <w:rPr>
                <w:rFonts w:hint="eastAsia" w:ascii="仿宋" w:hAnsi="仿宋" w:eastAsia="仿宋" w:cs="仿宋"/>
                <w:b/>
                <w:bCs/>
                <w:kern w:val="0"/>
                <w:sz w:val="24"/>
              </w:rPr>
              <w:t>微型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50≤Y＜500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20≤X＜300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Y≥40000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300≤Y＜2000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Y≥80000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300≤Y＜6000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Z≥80000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300≤Z＜5000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Z＜300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5≤X＜20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Y≥40000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1000≤Y＜5000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Y＜1000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10≤X＜50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100≤Y＜500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20≤X＜300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200≤Y＜3000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Y＜200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20≤X＜100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20≤X＜300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50≤Y＜1000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Z≥10000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2000≤Z＜5000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Z＜2000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500≤Y＜1000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Y＜500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Z≥120000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100≤Z＜8000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Z＜100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0" w:type="auto"/>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bl>
    <w:p>
      <w:pPr>
        <w:spacing w:line="360" w:lineRule="auto"/>
        <w:ind w:firstLine="480" w:firstLineChars="200"/>
        <w:rPr>
          <w:rFonts w:ascii="仿宋" w:hAnsi="仿宋" w:eastAsia="仿宋" w:cs="宋体"/>
          <w:sz w:val="24"/>
        </w:rPr>
      </w:pPr>
      <w:r>
        <w:rPr>
          <w:rFonts w:hint="eastAsia" w:ascii="仿宋" w:hAnsi="仿宋" w:eastAsia="仿宋" w:cs="宋体"/>
          <w:sz w:val="24"/>
        </w:rPr>
        <w:t>说明： 　　</w:t>
      </w:r>
    </w:p>
    <w:p>
      <w:pPr>
        <w:spacing w:line="360" w:lineRule="auto"/>
        <w:ind w:firstLine="480" w:firstLineChars="200"/>
        <w:rPr>
          <w:rFonts w:ascii="仿宋" w:hAnsi="仿宋" w:eastAsia="仿宋" w:cs="宋体"/>
          <w:sz w:val="24"/>
        </w:rPr>
      </w:pPr>
      <w:r>
        <w:rPr>
          <w:rFonts w:hint="eastAsia" w:ascii="仿宋" w:hAnsi="仿宋" w:eastAsia="仿宋" w:cs="宋体"/>
          <w:sz w:val="24"/>
        </w:rPr>
        <w:t>1.大型、中型和小型企业须同时满足所列指标的下限，否则下划一档；微型企业只须满足所列指标中的一项即可。 　　</w:t>
      </w:r>
    </w:p>
    <w:p>
      <w:pPr>
        <w:spacing w:line="360" w:lineRule="auto"/>
        <w:ind w:firstLine="480" w:firstLineChars="200"/>
        <w:rPr>
          <w:rFonts w:ascii="仿宋" w:hAnsi="仿宋" w:eastAsia="仿宋" w:cs="宋体"/>
          <w:sz w:val="24"/>
        </w:rPr>
      </w:pPr>
      <w:r>
        <w:rPr>
          <w:rFonts w:hint="eastAsia" w:ascii="仿宋" w:hAnsi="仿宋" w:eastAsia="仿宋" w:cs="宋体"/>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spacing w:line="360" w:lineRule="auto"/>
        <w:ind w:firstLine="480" w:firstLineChars="200"/>
        <w:rPr>
          <w:rFonts w:ascii="仿宋" w:hAnsi="仿宋" w:eastAsia="仿宋" w:cs="宋体"/>
          <w:sz w:val="24"/>
        </w:rPr>
      </w:pPr>
      <w:r>
        <w:rPr>
          <w:rFonts w:hint="eastAsia" w:ascii="仿宋" w:hAnsi="仿宋" w:eastAsia="仿宋" w:cs="宋体"/>
          <w:sz w:val="24"/>
        </w:rPr>
        <w:t>3.企业划分指标以现行统计制度为准。</w:t>
      </w:r>
    </w:p>
    <w:p>
      <w:pPr>
        <w:spacing w:line="360" w:lineRule="auto"/>
        <w:ind w:firstLine="480" w:firstLineChars="200"/>
        <w:rPr>
          <w:rFonts w:ascii="仿宋" w:hAnsi="仿宋" w:eastAsia="仿宋" w:cs="宋体"/>
          <w:sz w:val="24"/>
        </w:rPr>
      </w:pPr>
      <w:r>
        <w:rPr>
          <w:rFonts w:hint="eastAsia" w:ascii="仿宋" w:hAnsi="仿宋" w:eastAsia="仿宋" w:cs="宋体"/>
          <w:sz w:val="24"/>
        </w:rPr>
        <w:t>（1）从业人员，是指期末从业人员数，没有期末从业人员数的，采用全年平均人员数代替。</w:t>
      </w:r>
    </w:p>
    <w:p>
      <w:pPr>
        <w:spacing w:line="360" w:lineRule="auto"/>
        <w:ind w:firstLine="480" w:firstLineChars="200"/>
        <w:rPr>
          <w:rFonts w:ascii="仿宋" w:hAnsi="仿宋" w:eastAsia="仿宋" w:cs="宋体"/>
          <w:sz w:val="24"/>
        </w:rPr>
      </w:pPr>
      <w:r>
        <w:rPr>
          <w:rFonts w:hint="eastAsia" w:ascii="仿宋" w:hAnsi="仿宋" w:eastAsia="仿宋" w:cs="宋体"/>
          <w:sz w:val="24"/>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pacing w:line="360" w:lineRule="auto"/>
        <w:ind w:firstLine="480" w:firstLineChars="200"/>
        <w:rPr>
          <w:rFonts w:ascii="仿宋" w:hAnsi="仿宋" w:eastAsia="仿宋" w:cs="宋体"/>
          <w:sz w:val="24"/>
        </w:rPr>
      </w:pPr>
      <w:r>
        <w:rPr>
          <w:rFonts w:hint="eastAsia" w:ascii="仿宋" w:hAnsi="仿宋" w:eastAsia="仿宋" w:cs="宋体"/>
          <w:sz w:val="24"/>
        </w:rPr>
        <w:t>（3）资产总额，采用资产总计代替。</w:t>
      </w:r>
    </w:p>
    <w:p>
      <w:pPr>
        <w:widowControl/>
        <w:jc w:val="left"/>
        <w:rPr>
          <w:rFonts w:ascii="宋体" w:hAnsi="宋体" w:cs="宋体"/>
          <w:kern w:val="0"/>
          <w:sz w:val="18"/>
          <w:szCs w:val="18"/>
        </w:rPr>
      </w:pPr>
      <w:r>
        <w:rPr>
          <w:rFonts w:ascii="宋体" w:hAnsi="宋体" w:cs="宋体"/>
          <w:kern w:val="0"/>
          <w:sz w:val="18"/>
          <w:szCs w:val="18"/>
        </w:rPr>
        <w:br w:type="textWrapping"/>
      </w: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pStyle w:val="50"/>
        <w:rPr>
          <w:rFonts w:hAnsi="宋体"/>
          <w:sz w:val="18"/>
          <w:szCs w:val="18"/>
        </w:rPr>
      </w:pPr>
    </w:p>
    <w:p>
      <w:pPr>
        <w:widowControl/>
        <w:shd w:val="clear" w:color="auto" w:fill="FFFFFF"/>
        <w:spacing w:before="150" w:line="420" w:lineRule="atLeast"/>
        <w:jc w:val="center"/>
        <w:textAlignment w:val="baseline"/>
        <w:rPr>
          <w:rFonts w:ascii="仿宋" w:hAnsi="仿宋" w:eastAsia="仿宋" w:cs="仿宋"/>
          <w:b/>
          <w:bCs/>
          <w:sz w:val="36"/>
          <w:szCs w:val="36"/>
        </w:rPr>
      </w:pPr>
      <w:r>
        <w:rPr>
          <w:rFonts w:hint="eastAsia" w:ascii="仿宋" w:hAnsi="仿宋" w:eastAsia="仿宋" w:cs="仿宋"/>
          <w:b/>
          <w:bCs/>
          <w:sz w:val="36"/>
          <w:szCs w:val="36"/>
        </w:rPr>
        <w:t>《统计上大中小微型企业划分办法（2017）》修订说明</w:t>
      </w:r>
    </w:p>
    <w:p>
      <w:pPr>
        <w:spacing w:line="360" w:lineRule="auto"/>
        <w:ind w:firstLine="482" w:firstLineChars="200"/>
        <w:rPr>
          <w:rFonts w:ascii="仿宋" w:hAnsi="仿宋" w:eastAsia="仿宋" w:cs="宋体"/>
          <w:b/>
          <w:bCs/>
          <w:sz w:val="24"/>
        </w:rPr>
      </w:pPr>
      <w:r>
        <w:rPr>
          <w:rFonts w:hint="eastAsia" w:ascii="仿宋" w:hAnsi="仿宋" w:eastAsia="仿宋" w:cs="宋体"/>
          <w:b/>
          <w:bCs/>
          <w:sz w:val="24"/>
        </w:rPr>
        <w:t>一、修订背景</w:t>
      </w:r>
    </w:p>
    <w:p>
      <w:pPr>
        <w:spacing w:line="360" w:lineRule="auto"/>
        <w:ind w:firstLine="480" w:firstLineChars="200"/>
        <w:rPr>
          <w:rFonts w:ascii="仿宋" w:hAnsi="仿宋" w:eastAsia="仿宋" w:cs="宋体"/>
          <w:sz w:val="24"/>
        </w:rPr>
      </w:pPr>
      <w:r>
        <w:rPr>
          <w:rFonts w:hint="eastAsia" w:ascii="仿宋" w:hAnsi="仿宋" w:eastAsia="仿宋" w:cs="宋体"/>
          <w:sz w:val="24"/>
        </w:rPr>
        <w:t>目前执行的《统计上大中小微型企业划分办法》是2011年国家统计局根据工业和信息化部、国家统计局、国家发展改革委、财政部《关于印发中小企业划型标准规定的通知》（工</w:t>
      </w:r>
      <w:r>
        <w:rPr>
          <w:rFonts w:ascii="宋体" w:hAnsi="宋体" w:cs="宋体"/>
          <w:kern w:val="0"/>
          <w:szCs w:val="21"/>
        </w:rPr>
        <w:t>信部联企业〔2011〕300号），同时依据《国民经济行业分类》</w:t>
      </w:r>
      <w:r>
        <w:rPr>
          <w:rFonts w:hint="eastAsia" w:ascii="仿宋" w:hAnsi="仿宋" w:eastAsia="仿宋" w:cs="宋体"/>
          <w:sz w:val="24"/>
        </w:rPr>
        <w:t>（GB/T4754—2011），制定并颁布的。</w:t>
      </w:r>
    </w:p>
    <w:p>
      <w:pPr>
        <w:spacing w:line="360" w:lineRule="auto"/>
        <w:ind w:firstLine="480" w:firstLineChars="200"/>
        <w:rPr>
          <w:rFonts w:ascii="仿宋" w:hAnsi="仿宋" w:eastAsia="仿宋" w:cs="宋体"/>
          <w:sz w:val="24"/>
        </w:rPr>
      </w:pPr>
      <w:r>
        <w:rPr>
          <w:rFonts w:hint="eastAsia" w:ascii="仿宋" w:hAnsi="仿宋" w:eastAsia="仿宋" w:cs="宋体"/>
          <w:sz w:val="24"/>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spacing w:line="360" w:lineRule="auto"/>
        <w:ind w:firstLine="482" w:firstLineChars="200"/>
        <w:rPr>
          <w:rFonts w:ascii="仿宋" w:hAnsi="仿宋" w:eastAsia="仿宋" w:cs="宋体"/>
          <w:b/>
          <w:bCs/>
          <w:sz w:val="24"/>
        </w:rPr>
      </w:pPr>
      <w:r>
        <w:rPr>
          <w:rFonts w:hint="eastAsia" w:ascii="仿宋" w:hAnsi="仿宋" w:eastAsia="仿宋" w:cs="宋体"/>
          <w:b/>
          <w:bCs/>
          <w:sz w:val="24"/>
        </w:rPr>
        <w:t>二、修订主要内容</w:t>
      </w:r>
    </w:p>
    <w:p>
      <w:pPr>
        <w:spacing w:line="360" w:lineRule="auto"/>
        <w:ind w:firstLine="480" w:firstLineChars="200"/>
        <w:rPr>
          <w:rFonts w:ascii="仿宋" w:hAnsi="仿宋" w:eastAsia="仿宋" w:cs="宋体"/>
          <w:sz w:val="24"/>
        </w:rPr>
      </w:pPr>
      <w:r>
        <w:rPr>
          <w:rFonts w:hint="eastAsia" w:ascii="仿宋" w:hAnsi="仿宋" w:eastAsia="仿宋" w:cs="宋体"/>
          <w:sz w:val="24"/>
        </w:rPr>
        <w:t>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spacing w:line="360" w:lineRule="auto"/>
        <w:ind w:firstLine="480" w:firstLineChars="200"/>
        <w:rPr>
          <w:rFonts w:ascii="仿宋" w:hAnsi="仿宋" w:eastAsia="仿宋" w:cs="宋体"/>
          <w:sz w:val="24"/>
        </w:rPr>
      </w:pPr>
      <w:r>
        <w:rPr>
          <w:rFonts w:hint="eastAsia" w:ascii="仿宋" w:hAnsi="仿宋" w:eastAsia="仿宋" w:cs="宋体"/>
          <w:sz w:val="24"/>
        </w:rPr>
        <w:t>将交通运输业中包括的“装卸搬运和运输代理业”修改为“多式联运和运输代理业、装卸搬运”。</w:t>
      </w:r>
    </w:p>
    <w:p>
      <w:pPr>
        <w:spacing w:line="360" w:lineRule="auto"/>
        <w:ind w:firstLine="480" w:firstLineChars="200"/>
        <w:rPr>
          <w:rFonts w:ascii="仿宋" w:hAnsi="仿宋" w:eastAsia="仿宋" w:cs="宋体"/>
          <w:sz w:val="24"/>
        </w:rPr>
      </w:pPr>
      <w:r>
        <w:rPr>
          <w:rFonts w:hint="eastAsia" w:ascii="仿宋" w:hAnsi="仿宋" w:eastAsia="仿宋" w:cs="宋体"/>
          <w:sz w:val="24"/>
        </w:rPr>
        <w:t>仓储业所包括的行业中类，根据《国民经济行业分类》（GB/T4754—2017）调整为“通用仓储，低温仓储，危险品仓储，谷物、棉花等农产品仓储，中药材仓储和其他仓储业”。</w:t>
      </w:r>
    </w:p>
    <w:p>
      <w:pPr>
        <w:spacing w:line="360" w:lineRule="auto"/>
        <w:ind w:firstLine="480" w:firstLineChars="200"/>
        <w:rPr>
          <w:rFonts w:ascii="仿宋" w:hAnsi="仿宋" w:eastAsia="仿宋" w:cs="宋体"/>
          <w:sz w:val="24"/>
        </w:rPr>
      </w:pPr>
      <w:r>
        <w:rPr>
          <w:rFonts w:hint="eastAsia" w:ascii="仿宋" w:hAnsi="仿宋" w:eastAsia="仿宋" w:cs="宋体"/>
          <w:sz w:val="24"/>
        </w:rPr>
        <w:br w:type="textWrapping"/>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pacing w:line="360" w:lineRule="auto"/>
        <w:ind w:firstLine="480" w:firstLineChars="200"/>
        <w:rPr>
          <w:rFonts w:ascii="宋体" w:hAnsi="宋体" w:cs="宋体"/>
          <w:kern w:val="0"/>
          <w:sz w:val="24"/>
        </w:rPr>
      </w:pPr>
    </w:p>
    <w:p>
      <w:pPr>
        <w:widowControl/>
        <w:shd w:val="clear" w:color="auto" w:fill="FFFFFF"/>
        <w:spacing w:before="150" w:line="420" w:lineRule="atLeast"/>
        <w:jc w:val="center"/>
        <w:textAlignment w:val="baseline"/>
        <w:rPr>
          <w:rFonts w:ascii="仿宋" w:hAnsi="仿宋" w:eastAsia="仿宋" w:cs="仿宋"/>
          <w:b/>
          <w:bCs/>
          <w:sz w:val="36"/>
          <w:szCs w:val="36"/>
        </w:rPr>
      </w:pPr>
      <w:r>
        <w:rPr>
          <w:rFonts w:hint="eastAsia" w:ascii="仿宋" w:hAnsi="仿宋" w:eastAsia="仿宋" w:cs="仿宋"/>
          <w:b/>
          <w:bCs/>
          <w:sz w:val="36"/>
          <w:szCs w:val="36"/>
        </w:rPr>
        <w:t>中国人民银行中国银行业监督管理委员会</w:t>
      </w:r>
      <w:r>
        <w:rPr>
          <w:rFonts w:hint="eastAsia" w:ascii="仿宋" w:hAnsi="仿宋" w:eastAsia="仿宋" w:cs="仿宋"/>
          <w:b/>
          <w:bCs/>
          <w:sz w:val="36"/>
          <w:szCs w:val="36"/>
        </w:rPr>
        <w:br w:type="textWrapping"/>
      </w:r>
      <w:r>
        <w:rPr>
          <w:rFonts w:hint="eastAsia" w:ascii="仿宋" w:hAnsi="仿宋" w:eastAsia="仿宋" w:cs="仿宋"/>
          <w:b/>
          <w:bCs/>
          <w:sz w:val="36"/>
          <w:szCs w:val="36"/>
        </w:rPr>
        <w:t>中国证券监督管理委员会中国保险监督管理委员会</w:t>
      </w:r>
      <w:r>
        <w:rPr>
          <w:rFonts w:hint="eastAsia" w:ascii="仿宋" w:hAnsi="仿宋" w:eastAsia="仿宋" w:cs="仿宋"/>
          <w:b/>
          <w:bCs/>
          <w:sz w:val="36"/>
          <w:szCs w:val="36"/>
        </w:rPr>
        <w:br w:type="textWrapping"/>
      </w:r>
      <w:r>
        <w:rPr>
          <w:rFonts w:hint="eastAsia" w:ascii="仿宋" w:hAnsi="仿宋" w:eastAsia="仿宋" w:cs="仿宋"/>
          <w:b/>
          <w:bCs/>
          <w:sz w:val="36"/>
          <w:szCs w:val="36"/>
        </w:rPr>
        <w:t>国家统计局关于印发《金融业企业划型标准规定》的通知</w:t>
      </w:r>
    </w:p>
    <w:p>
      <w:pPr>
        <w:spacing w:line="360" w:lineRule="auto"/>
        <w:ind w:firstLine="480" w:firstLineChars="200"/>
        <w:rPr>
          <w:rFonts w:ascii="仿宋" w:hAnsi="仿宋" w:eastAsia="仿宋" w:cs="宋体"/>
          <w:sz w:val="24"/>
        </w:rPr>
      </w:pPr>
      <w:r>
        <w:rPr>
          <w:rFonts w:hint="eastAsia" w:ascii="仿宋" w:hAnsi="仿宋" w:eastAsia="仿宋" w:cs="宋体"/>
          <w:sz w:val="24"/>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spacing w:line="360" w:lineRule="auto"/>
        <w:ind w:firstLine="480" w:firstLineChars="200"/>
        <w:rPr>
          <w:rFonts w:ascii="仿宋" w:hAnsi="仿宋" w:eastAsia="仿宋" w:cs="宋体"/>
          <w:sz w:val="24"/>
        </w:rPr>
      </w:pPr>
      <w:r>
        <w:rPr>
          <w:rFonts w:hint="eastAsia" w:ascii="仿宋" w:hAnsi="仿宋" w:eastAsia="仿宋" w:cs="宋体"/>
          <w:sz w:val="24"/>
        </w:rPr>
        <w:t>请人民银行上海总部，各分行、营业管理部、省会（首府）城市中心支行、副省级城市中心支行会同所在省（区、市）银监局、证监局、保监局、统计局将本通知联合转发至辖内相关机构。</w:t>
      </w:r>
    </w:p>
    <w:p>
      <w:pPr>
        <w:spacing w:line="360" w:lineRule="auto"/>
        <w:ind w:firstLine="480" w:firstLineChars="200"/>
        <w:rPr>
          <w:rFonts w:ascii="仿宋" w:hAnsi="仿宋" w:eastAsia="仿宋" w:cs="宋体"/>
          <w:sz w:val="24"/>
        </w:rPr>
      </w:pPr>
      <w:r>
        <w:rPr>
          <w:rFonts w:hint="eastAsia" w:ascii="仿宋" w:hAnsi="仿宋" w:eastAsia="仿宋" w:cs="宋体"/>
          <w:sz w:val="24"/>
        </w:rPr>
        <w:t>附件：金融业企业划型标准规定</w:t>
      </w:r>
    </w:p>
    <w:p>
      <w:pPr>
        <w:widowControl/>
        <w:shd w:val="clear" w:color="auto" w:fill="FFFFFF"/>
        <w:spacing w:before="150" w:line="420" w:lineRule="atLeast"/>
        <w:jc w:val="center"/>
        <w:textAlignment w:val="baseline"/>
        <w:rPr>
          <w:rFonts w:ascii="仿宋" w:hAnsi="仿宋" w:eastAsia="仿宋" w:cs="仿宋"/>
          <w:b/>
          <w:bCs/>
          <w:sz w:val="36"/>
          <w:szCs w:val="36"/>
        </w:rPr>
      </w:pPr>
      <w:r>
        <w:rPr>
          <w:rFonts w:hint="eastAsia" w:ascii="仿宋" w:hAnsi="仿宋" w:eastAsia="仿宋" w:cs="仿宋"/>
          <w:b/>
          <w:bCs/>
          <w:sz w:val="36"/>
          <w:szCs w:val="36"/>
        </w:rPr>
        <w:t>金融业企业划型标准规定</w:t>
      </w:r>
    </w:p>
    <w:p>
      <w:pPr>
        <w:spacing w:line="360" w:lineRule="auto"/>
        <w:ind w:firstLine="480" w:firstLineChars="200"/>
        <w:rPr>
          <w:rFonts w:ascii="仿宋" w:hAnsi="仿宋" w:eastAsia="仿宋" w:cs="宋体"/>
          <w:sz w:val="24"/>
        </w:rPr>
      </w:pPr>
      <w:r>
        <w:rPr>
          <w:rFonts w:hint="eastAsia" w:ascii="仿宋" w:hAnsi="仿宋" w:eastAsia="仿宋" w:cs="宋体"/>
          <w:sz w:val="24"/>
        </w:rPr>
        <w:t>一、 根据《中华人民共和国中小企业促进法》、《国务院关于进一步促进中小企业发展的若干意见》（国发〔2009〕36号）和《国务院办公厅关于金融支持小微企业发展的实施意见》（国办发〔2013〕87号），制定本规定。</w:t>
      </w:r>
    </w:p>
    <w:p>
      <w:pPr>
        <w:spacing w:line="360" w:lineRule="auto"/>
        <w:ind w:firstLine="480" w:firstLineChars="200"/>
        <w:rPr>
          <w:rFonts w:ascii="仿宋" w:hAnsi="仿宋" w:eastAsia="仿宋" w:cs="宋体"/>
          <w:sz w:val="24"/>
        </w:rPr>
      </w:pPr>
      <w:r>
        <w:rPr>
          <w:rFonts w:hint="eastAsia" w:ascii="仿宋" w:hAnsi="仿宋" w:eastAsia="仿宋" w:cs="宋体"/>
          <w:sz w:val="24"/>
        </w:rPr>
        <w:t>二、 适用范围。本规定适用于从事《国民经济行业分类》(GB/T4754-2011)中J门类（金融业）活动的企业。</w:t>
      </w:r>
    </w:p>
    <w:p>
      <w:pPr>
        <w:spacing w:line="360" w:lineRule="auto"/>
        <w:ind w:firstLine="480" w:firstLineChars="200"/>
        <w:rPr>
          <w:rFonts w:ascii="仿宋" w:hAnsi="仿宋" w:eastAsia="仿宋" w:cs="宋体"/>
          <w:sz w:val="24"/>
        </w:rPr>
      </w:pPr>
      <w:r>
        <w:rPr>
          <w:rFonts w:hint="eastAsia" w:ascii="仿宋" w:hAnsi="仿宋" w:eastAsia="仿宋" w:cs="宋体"/>
          <w:sz w:val="24"/>
        </w:rPr>
        <w:t>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spacing w:line="360" w:lineRule="auto"/>
        <w:ind w:firstLine="480" w:firstLineChars="200"/>
        <w:rPr>
          <w:rFonts w:ascii="仿宋" w:hAnsi="仿宋" w:eastAsia="仿宋" w:cs="宋体"/>
          <w:sz w:val="24"/>
        </w:rPr>
      </w:pPr>
      <w:r>
        <w:rPr>
          <w:rFonts w:hint="eastAsia" w:ascii="仿宋" w:hAnsi="仿宋" w:eastAsia="仿宋" w:cs="宋体"/>
          <w:sz w:val="24"/>
        </w:rPr>
        <w:t>四、划型标准指标。采用一个完整会计年度中四个季度末法人并表口径的资产总额（信托公司为信托资产）平均值作为划型指标，该指标以监管部门数据为准。</w:t>
      </w:r>
    </w:p>
    <w:p>
      <w:pPr>
        <w:spacing w:line="360" w:lineRule="auto"/>
        <w:ind w:firstLine="480" w:firstLineChars="200"/>
        <w:rPr>
          <w:rFonts w:ascii="仿宋" w:hAnsi="仿宋" w:eastAsia="仿宋" w:cs="宋体"/>
          <w:sz w:val="24"/>
        </w:rPr>
      </w:pPr>
      <w:r>
        <w:rPr>
          <w:rFonts w:hint="eastAsia" w:ascii="仿宋" w:hAnsi="仿宋" w:eastAsia="仿宋" w:cs="宋体"/>
          <w:sz w:val="24"/>
        </w:rPr>
        <w:t>五、指标标准值。依据指标标准值，将各类金融业企业划分为大、中、小、微四个规模类型，中型企业标准上限及以上的为大型企业。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 (一) 银行业存款类金融机构。资产总额40000亿元以下的为中小微型企业。其中，资产总额5000亿元及以上的为中型企业，资产总额50亿元及以上的为小型企业，资产总额50亿元以下的为微型企业。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(二) 银行业非存款类金融机构。资产总额1000亿元以下的为中小微型企业。其中，资产总额200亿元及以上的为中型企业，资产总额50亿元及以上的为小型企业，资产总额50亿元以下的为微型企业。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(三) 贷款公司、小额贷款公司及典当行。资产总额1000亿元以下的为中小微型企业。其中，资产总额200亿元及以上的为中型企业，资产总额50亿元及以上的为小型企业，资产总额50亿元以下的为微型企业。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(四) 证券业金融机构。资产总额1000亿元以下的为中小微型企业。其中，资产总额100亿元及以上的为中型企业，资产总额10亿元及以上的为小型企业，资产总额10亿元以下的为微型企业。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(五) 保险业金融机构。资产总额5000亿元以下的为中小微型企业。其中，资产总额400亿元及以上的为中型企业，资产总额20亿元及以上的为小型企业，资产总额20亿元以下的为微型企业。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(六) 信托公司。信托资产1000亿元以下的为中小微型企业。其中，信托资产400亿元及以上的为中型企业，信托资产20亿元及以上的为小型企业，信托资产20亿元以下的为微型企业。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(七) 金融控股公司。资产总额40000亿元以下的为中小微型企业。其中，资产总额5000亿元及以上的为中型企业，资产总额50亿元及以上的为小型企业，资产总额50亿元以下的为微型企业。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spacing w:line="360" w:lineRule="auto"/>
        <w:ind w:firstLine="480" w:firstLineChars="200"/>
        <w:rPr>
          <w:rFonts w:ascii="仿宋" w:hAnsi="仿宋" w:eastAsia="仿宋" w:cs="宋体"/>
          <w:sz w:val="24"/>
        </w:rPr>
      </w:pPr>
      <w:r>
        <w:rPr>
          <w:rFonts w:hint="eastAsia" w:ascii="仿宋" w:hAnsi="仿宋" w:eastAsia="仿宋" w:cs="宋体"/>
          <w:sz w:val="24"/>
        </w:rPr>
        <w:t>七、 标准值的评估和调整。金融业企业划型标准工作组毎五年对划型标准值受经济发展与通货膨胀等因素的响程度进行评估和调整。</w:t>
      </w:r>
    </w:p>
    <w:p>
      <w:pPr>
        <w:spacing w:line="360" w:lineRule="auto"/>
        <w:ind w:firstLine="480" w:firstLineChars="200"/>
        <w:rPr>
          <w:rFonts w:ascii="仿宋" w:hAnsi="仿宋" w:eastAsia="仿宋" w:cs="宋体"/>
          <w:sz w:val="24"/>
        </w:rPr>
      </w:pPr>
      <w:r>
        <w:rPr>
          <w:rFonts w:hint="eastAsia" w:ascii="仿宋" w:hAnsi="仿宋" w:eastAsia="仿宋" w:cs="宋体"/>
          <w:sz w:val="24"/>
        </w:rPr>
        <w:t>八、 本规定的中型金融业企业标准上限即为大型金融业企业下限。国务院有关部门据此进行相关数据的统计分析，不得制定与本规定不一致的金融业企业划型标准。</w:t>
      </w:r>
    </w:p>
    <w:p>
      <w:pPr>
        <w:spacing w:line="360" w:lineRule="auto"/>
        <w:ind w:firstLine="480" w:firstLineChars="200"/>
        <w:rPr>
          <w:rFonts w:ascii="仿宋" w:hAnsi="仿宋" w:eastAsia="仿宋" w:cs="宋体"/>
          <w:sz w:val="24"/>
        </w:rPr>
      </w:pPr>
      <w:r>
        <w:rPr>
          <w:rFonts w:hint="eastAsia" w:ascii="仿宋" w:hAnsi="仿宋" w:eastAsia="仿宋" w:cs="宋体"/>
          <w:sz w:val="24"/>
        </w:rPr>
        <w:t>九、 融资担保公司参照本规定中“除贷款公司、小额贷款公司、典当行以外的其他金融机构”标准划型。</w:t>
      </w:r>
    </w:p>
    <w:p>
      <w:pPr>
        <w:spacing w:line="360" w:lineRule="auto"/>
        <w:ind w:firstLine="480" w:firstLineChars="200"/>
        <w:rPr>
          <w:rFonts w:ascii="仿宋" w:hAnsi="仿宋" w:eastAsia="仿宋" w:cs="宋体"/>
          <w:sz w:val="24"/>
        </w:rPr>
      </w:pPr>
      <w:r>
        <w:rPr>
          <w:rFonts w:hint="eastAsia" w:ascii="仿宋" w:hAnsi="仿宋" w:eastAsia="仿宋" w:cs="宋体"/>
          <w:sz w:val="24"/>
        </w:rPr>
        <w:t>十、本规定由人民银行会同银监会，证监会、保监会和统计局负责解释。</w:t>
      </w:r>
    </w:p>
    <w:p>
      <w:pPr>
        <w:spacing w:line="360" w:lineRule="auto"/>
        <w:ind w:firstLine="480" w:firstLineChars="200"/>
        <w:rPr>
          <w:rFonts w:ascii="仿宋" w:hAnsi="仿宋" w:eastAsia="仿宋" w:cs="宋体"/>
          <w:sz w:val="24"/>
        </w:rPr>
      </w:pPr>
      <w:r>
        <w:rPr>
          <w:rFonts w:hint="eastAsia" w:ascii="仿宋" w:hAnsi="仿宋" w:eastAsia="仿宋" w:cs="宋体"/>
          <w:sz w:val="24"/>
        </w:rPr>
        <w:t>十一、本规定自发布之日起实施。</w:t>
      </w:r>
    </w:p>
    <w:p>
      <w:pPr>
        <w:spacing w:line="360" w:lineRule="auto"/>
        <w:ind w:firstLine="480" w:firstLineChars="200"/>
        <w:rPr>
          <w:rFonts w:ascii="仿宋" w:hAnsi="仿宋" w:eastAsia="仿宋" w:cs="宋体"/>
          <w:sz w:val="24"/>
        </w:rPr>
      </w:pPr>
      <w:r>
        <w:rPr>
          <w:rFonts w:hint="eastAsia" w:ascii="仿宋" w:hAnsi="仿宋" w:eastAsia="仿宋" w:cs="宋体"/>
          <w:sz w:val="24"/>
        </w:rPr>
        <w:t>附：金融业企业划型标准</w:t>
      </w: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p>
    <w:p>
      <w:pPr>
        <w:widowControl/>
        <w:shd w:val="clear" w:color="auto" w:fill="FFFFFF"/>
        <w:spacing w:before="150" w:line="420" w:lineRule="atLeast"/>
        <w:jc w:val="center"/>
        <w:textAlignment w:val="baseline"/>
        <w:rPr>
          <w:rFonts w:ascii="仿宋" w:hAnsi="仿宋" w:eastAsia="仿宋" w:cs="仿宋"/>
          <w:b/>
          <w:bCs/>
          <w:sz w:val="36"/>
          <w:szCs w:val="36"/>
        </w:rPr>
      </w:pPr>
      <w:r>
        <w:rPr>
          <w:rFonts w:hint="eastAsia" w:ascii="仿宋" w:hAnsi="仿宋" w:eastAsia="仿宋" w:cs="仿宋"/>
          <w:b/>
          <w:bCs/>
          <w:sz w:val="36"/>
          <w:szCs w:val="36"/>
        </w:rPr>
        <w:t>金融业企业划型标准</w:t>
      </w:r>
    </w:p>
    <w:tbl>
      <w:tblPr>
        <w:tblStyle w:val="41"/>
        <w:tblW w:w="85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0" w:type="dxa"/>
          <w:bottom w:w="0" w:type="dxa"/>
          <w:right w:w="0" w:type="dxa"/>
        </w:tblCellMar>
      </w:tblPr>
      <w:tblGrid>
        <w:gridCol w:w="735"/>
        <w:gridCol w:w="1025"/>
        <w:gridCol w:w="2836"/>
        <w:gridCol w:w="606"/>
        <w:gridCol w:w="3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货币金融服务</w:t>
            </w:r>
          </w:p>
        </w:tc>
        <w:tc>
          <w:tcPr>
            <w:tcW w:w="0" w:type="auto"/>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gridSpan w:val="2"/>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10亿元（含）至100亿元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gridSpan w:val="2"/>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400亿元（含）至5000亿元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其他金融业</w:t>
            </w:r>
          </w:p>
        </w:tc>
        <w:tc>
          <w:tcPr>
            <w:tcW w:w="0" w:type="auto"/>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400亿元（含）至1000亿元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仿宋" w:hAnsi="仿宋" w:eastAsia="仿宋" w:cs="仿宋"/>
                <w:kern w:val="0"/>
                <w:sz w:val="24"/>
              </w:rPr>
            </w:pPr>
          </w:p>
        </w:tc>
        <w:tc>
          <w:tcPr>
            <w:tcW w:w="0" w:type="auto"/>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bl>
    <w:p>
      <w:pPr>
        <w:rPr>
          <w:rFonts w:ascii="仿宋_GB2312" w:hAnsi="仿宋_GB2312" w:eastAsia="仿宋_GB2312" w:cs="仿宋_GB2312"/>
          <w:sz w:val="24"/>
        </w:rPr>
      </w:pPr>
    </w:p>
    <w:p>
      <w:pPr>
        <w:ind w:firstLine="420" w:firstLineChars="200"/>
        <w:rPr>
          <w:rFonts w:ascii="仿宋_GB2312" w:eastAsia="仿宋_GB2312"/>
        </w:rPr>
      </w:pPr>
    </w:p>
    <w:p>
      <w:pPr>
        <w:spacing w:line="360" w:lineRule="auto"/>
        <w:rPr>
          <w:rFonts w:ascii="仿宋_GB2312" w:hAnsi="仿宋_GB2312" w:eastAsia="仿宋_GB2312" w:cs="仿宋_GB2312"/>
          <w:kern w:val="0"/>
          <w:sz w:val="24"/>
        </w:rPr>
      </w:pPr>
    </w:p>
    <w:p>
      <w:pPr>
        <w:pStyle w:val="50"/>
        <w:rPr>
          <w:rFonts w:ascii="仿宋_GB2312" w:eastAsia="仿宋_GB2312"/>
          <w:sz w:val="32"/>
          <w:szCs w:val="32"/>
          <w:lang w:val="zh-CN"/>
        </w:rPr>
      </w:pPr>
    </w:p>
    <w:sectPr>
      <w:headerReference r:id="rId5" w:type="default"/>
      <w:footerReference r:id="rId6" w:type="default"/>
      <w:footerReference r:id="rId7" w:type="even"/>
      <w:pgSz w:w="11906" w:h="16838"/>
      <w:pgMar w:top="1440" w:right="1463" w:bottom="1440" w:left="1803" w:header="1021" w:footer="90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56</w:t>
    </w:r>
    <w:r>
      <w:rPr>
        <w:kern w:val="0"/>
        <w:szCs w:val="21"/>
      </w:rPr>
      <w:fldChar w:fldCharType="end"/>
    </w: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r>
      <w:rPr>
        <w:rFonts w:hint="eastAsia" w:ascii="仿宋" w:hAnsi="仿宋" w:eastAsia="仿宋" w:cs="仿宋"/>
        <w:sz w:val="21"/>
        <w:szCs w:val="21"/>
        <w:u w:val="single"/>
      </w:rPr>
      <w:t>绍兴市嘉华项目管理有限公司招标文件                  招标编号:SXJHCG-2022-N0192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r>
      <w:rPr>
        <w:rFonts w:hint="eastAsia" w:ascii="仿宋" w:hAnsi="仿宋" w:eastAsia="仿宋" w:cs="仿宋"/>
        <w:sz w:val="21"/>
        <w:szCs w:val="21"/>
        <w:u w:val="single"/>
      </w:rPr>
      <w:t>绍兴市嘉华项目管理有限公司招标文件                      招标编号:SXJHCG-2022-N0192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7"/>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5"/>
      <w:lvlText w:val="%1."/>
      <w:lvlJc w:val="left"/>
      <w:pPr>
        <w:tabs>
          <w:tab w:val="left" w:pos="360"/>
        </w:tabs>
        <w:ind w:left="360" w:hanging="360" w:hangingChars="200"/>
      </w:pPr>
    </w:lvl>
  </w:abstractNum>
  <w:abstractNum w:abstractNumId="2">
    <w:nsid w:val="00000001"/>
    <w:multiLevelType w:val="multilevel"/>
    <w:tmpl w:val="0000000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5">
    <w:nsid w:val="1FF65503"/>
    <w:multiLevelType w:val="multilevel"/>
    <w:tmpl w:val="1FF655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5CB017FC"/>
    <w:multiLevelType w:val="multilevel"/>
    <w:tmpl w:val="5CB017FC"/>
    <w:lvl w:ilvl="0" w:tentative="0">
      <w:start w:val="1"/>
      <w:numFmt w:val="decimal"/>
      <w:pStyle w:val="4"/>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8"/>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A383B68"/>
    <w:multiLevelType w:val="singleLevel"/>
    <w:tmpl w:val="6A383B68"/>
    <w:lvl w:ilvl="0" w:tentative="0">
      <w:start w:val="1"/>
      <w:numFmt w:val="upperLetter"/>
      <w:pStyle w:val="9"/>
      <w:lvlText w:val="%1、"/>
      <w:lvlJc w:val="left"/>
      <w:pPr>
        <w:tabs>
          <w:tab w:val="left" w:pos="405"/>
        </w:tabs>
        <w:ind w:left="405" w:hanging="405"/>
      </w:pPr>
    </w:lvl>
  </w:abstractNum>
  <w:abstractNum w:abstractNumId="8">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
  </w:num>
  <w:num w:numId="3">
    <w:abstractNumId w:val="0"/>
  </w:num>
  <w:num w:numId="4">
    <w:abstractNumId w:val="7"/>
  </w:num>
  <w:num w:numId="5">
    <w:abstractNumId w:val="8"/>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2E0OWY2YzdjOWVmMzE3NmM1OGUxODY5YzliNDAifQ=="/>
  </w:docVars>
  <w:rsids>
    <w:rsidRoot w:val="00417C8A"/>
    <w:rsid w:val="00005125"/>
    <w:rsid w:val="00010C9A"/>
    <w:rsid w:val="00010FC1"/>
    <w:rsid w:val="0001278F"/>
    <w:rsid w:val="0002045E"/>
    <w:rsid w:val="00021D87"/>
    <w:rsid w:val="0002203D"/>
    <w:rsid w:val="0002468D"/>
    <w:rsid w:val="00025A9F"/>
    <w:rsid w:val="00026762"/>
    <w:rsid w:val="00031F75"/>
    <w:rsid w:val="000329A7"/>
    <w:rsid w:val="00033D7B"/>
    <w:rsid w:val="000341BC"/>
    <w:rsid w:val="000402F5"/>
    <w:rsid w:val="00040A03"/>
    <w:rsid w:val="00047118"/>
    <w:rsid w:val="0005172F"/>
    <w:rsid w:val="000517D0"/>
    <w:rsid w:val="00051C47"/>
    <w:rsid w:val="000535F4"/>
    <w:rsid w:val="00056199"/>
    <w:rsid w:val="0005700A"/>
    <w:rsid w:val="0006049D"/>
    <w:rsid w:val="000609BF"/>
    <w:rsid w:val="0006344A"/>
    <w:rsid w:val="00063938"/>
    <w:rsid w:val="000643A5"/>
    <w:rsid w:val="00065197"/>
    <w:rsid w:val="000657C6"/>
    <w:rsid w:val="00065EFB"/>
    <w:rsid w:val="00067FB2"/>
    <w:rsid w:val="00074373"/>
    <w:rsid w:val="000812D0"/>
    <w:rsid w:val="00081A76"/>
    <w:rsid w:val="00082DC1"/>
    <w:rsid w:val="00083E93"/>
    <w:rsid w:val="00083EB1"/>
    <w:rsid w:val="00087605"/>
    <w:rsid w:val="000933A2"/>
    <w:rsid w:val="0009629C"/>
    <w:rsid w:val="00097421"/>
    <w:rsid w:val="00097868"/>
    <w:rsid w:val="000A3FC5"/>
    <w:rsid w:val="000A5AC0"/>
    <w:rsid w:val="000B0284"/>
    <w:rsid w:val="000B1744"/>
    <w:rsid w:val="000B1D0B"/>
    <w:rsid w:val="000B2A94"/>
    <w:rsid w:val="000B625B"/>
    <w:rsid w:val="000C14CF"/>
    <w:rsid w:val="000C1AFA"/>
    <w:rsid w:val="000C1F3C"/>
    <w:rsid w:val="000C3344"/>
    <w:rsid w:val="000C7D4D"/>
    <w:rsid w:val="000D0E6C"/>
    <w:rsid w:val="000D110F"/>
    <w:rsid w:val="000D1267"/>
    <w:rsid w:val="000D1D59"/>
    <w:rsid w:val="000D4D0E"/>
    <w:rsid w:val="000E1BAE"/>
    <w:rsid w:val="000E1C88"/>
    <w:rsid w:val="000E378E"/>
    <w:rsid w:val="000E4A4F"/>
    <w:rsid w:val="000E5C9B"/>
    <w:rsid w:val="000E6F8C"/>
    <w:rsid w:val="000E72A0"/>
    <w:rsid w:val="000F7FA8"/>
    <w:rsid w:val="001023D9"/>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32EE2"/>
    <w:rsid w:val="001345B3"/>
    <w:rsid w:val="0013527E"/>
    <w:rsid w:val="00137525"/>
    <w:rsid w:val="0014242C"/>
    <w:rsid w:val="0014545F"/>
    <w:rsid w:val="00145D25"/>
    <w:rsid w:val="00154591"/>
    <w:rsid w:val="00154E3A"/>
    <w:rsid w:val="00156633"/>
    <w:rsid w:val="00157269"/>
    <w:rsid w:val="0015771E"/>
    <w:rsid w:val="00157914"/>
    <w:rsid w:val="00157FB7"/>
    <w:rsid w:val="00161F66"/>
    <w:rsid w:val="00162DD9"/>
    <w:rsid w:val="001637A2"/>
    <w:rsid w:val="00163B9C"/>
    <w:rsid w:val="00165068"/>
    <w:rsid w:val="001657B2"/>
    <w:rsid w:val="00171701"/>
    <w:rsid w:val="0017455C"/>
    <w:rsid w:val="00174F52"/>
    <w:rsid w:val="001751A8"/>
    <w:rsid w:val="00180B77"/>
    <w:rsid w:val="0018130F"/>
    <w:rsid w:val="00181544"/>
    <w:rsid w:val="0018376B"/>
    <w:rsid w:val="001841D9"/>
    <w:rsid w:val="00184C15"/>
    <w:rsid w:val="0019064E"/>
    <w:rsid w:val="00190DB7"/>
    <w:rsid w:val="00191263"/>
    <w:rsid w:val="00191BE8"/>
    <w:rsid w:val="00191EE1"/>
    <w:rsid w:val="00193494"/>
    <w:rsid w:val="00194583"/>
    <w:rsid w:val="001A0C24"/>
    <w:rsid w:val="001A15C0"/>
    <w:rsid w:val="001A4A9D"/>
    <w:rsid w:val="001A6712"/>
    <w:rsid w:val="001B2770"/>
    <w:rsid w:val="001B2D20"/>
    <w:rsid w:val="001B485F"/>
    <w:rsid w:val="001B4C51"/>
    <w:rsid w:val="001B589D"/>
    <w:rsid w:val="001B70E5"/>
    <w:rsid w:val="001C07C7"/>
    <w:rsid w:val="001C57F3"/>
    <w:rsid w:val="001C6042"/>
    <w:rsid w:val="001D24BB"/>
    <w:rsid w:val="001D3CEA"/>
    <w:rsid w:val="001D6ED7"/>
    <w:rsid w:val="001D76A1"/>
    <w:rsid w:val="001E3B20"/>
    <w:rsid w:val="001E4A9F"/>
    <w:rsid w:val="001F14C4"/>
    <w:rsid w:val="001F2767"/>
    <w:rsid w:val="001F381E"/>
    <w:rsid w:val="001F429B"/>
    <w:rsid w:val="001F43C6"/>
    <w:rsid w:val="001F4C63"/>
    <w:rsid w:val="001F661E"/>
    <w:rsid w:val="001F7E31"/>
    <w:rsid w:val="00201062"/>
    <w:rsid w:val="0020236F"/>
    <w:rsid w:val="00204DA6"/>
    <w:rsid w:val="0020567D"/>
    <w:rsid w:val="002056F9"/>
    <w:rsid w:val="002062F2"/>
    <w:rsid w:val="0020786F"/>
    <w:rsid w:val="002102AD"/>
    <w:rsid w:val="00210450"/>
    <w:rsid w:val="002105F0"/>
    <w:rsid w:val="00211176"/>
    <w:rsid w:val="00214C2B"/>
    <w:rsid w:val="00223848"/>
    <w:rsid w:val="00223A5B"/>
    <w:rsid w:val="00226041"/>
    <w:rsid w:val="002261D7"/>
    <w:rsid w:val="0022698F"/>
    <w:rsid w:val="00231CB7"/>
    <w:rsid w:val="00233356"/>
    <w:rsid w:val="00235AC1"/>
    <w:rsid w:val="0023638E"/>
    <w:rsid w:val="00240411"/>
    <w:rsid w:val="002442F3"/>
    <w:rsid w:val="00244766"/>
    <w:rsid w:val="00247AB8"/>
    <w:rsid w:val="00251888"/>
    <w:rsid w:val="0025660E"/>
    <w:rsid w:val="00256A92"/>
    <w:rsid w:val="0025749B"/>
    <w:rsid w:val="00260A0D"/>
    <w:rsid w:val="00262E82"/>
    <w:rsid w:val="002635C3"/>
    <w:rsid w:val="00264FFB"/>
    <w:rsid w:val="00266447"/>
    <w:rsid w:val="00267D7C"/>
    <w:rsid w:val="00270E20"/>
    <w:rsid w:val="00271324"/>
    <w:rsid w:val="00274B01"/>
    <w:rsid w:val="00283EAF"/>
    <w:rsid w:val="002860D2"/>
    <w:rsid w:val="00286495"/>
    <w:rsid w:val="00291839"/>
    <w:rsid w:val="002945E5"/>
    <w:rsid w:val="00295DD9"/>
    <w:rsid w:val="002A0921"/>
    <w:rsid w:val="002A13E9"/>
    <w:rsid w:val="002A168D"/>
    <w:rsid w:val="002A22BB"/>
    <w:rsid w:val="002A2667"/>
    <w:rsid w:val="002A3119"/>
    <w:rsid w:val="002A4A75"/>
    <w:rsid w:val="002A683A"/>
    <w:rsid w:val="002A7EFA"/>
    <w:rsid w:val="002B186A"/>
    <w:rsid w:val="002B1BA5"/>
    <w:rsid w:val="002B3711"/>
    <w:rsid w:val="002B4A4B"/>
    <w:rsid w:val="002B6B66"/>
    <w:rsid w:val="002C0C85"/>
    <w:rsid w:val="002C2C53"/>
    <w:rsid w:val="002C7F65"/>
    <w:rsid w:val="002D602B"/>
    <w:rsid w:val="002D6849"/>
    <w:rsid w:val="002D6DC6"/>
    <w:rsid w:val="002D7C56"/>
    <w:rsid w:val="002E34F4"/>
    <w:rsid w:val="002E35C4"/>
    <w:rsid w:val="002E4DCA"/>
    <w:rsid w:val="002E6CF6"/>
    <w:rsid w:val="002E7ADA"/>
    <w:rsid w:val="002F2363"/>
    <w:rsid w:val="002F34ED"/>
    <w:rsid w:val="002F3755"/>
    <w:rsid w:val="002F3F13"/>
    <w:rsid w:val="002F40C5"/>
    <w:rsid w:val="002F4354"/>
    <w:rsid w:val="002F439D"/>
    <w:rsid w:val="002F5A63"/>
    <w:rsid w:val="002F7932"/>
    <w:rsid w:val="003006C3"/>
    <w:rsid w:val="00302514"/>
    <w:rsid w:val="00307917"/>
    <w:rsid w:val="00310479"/>
    <w:rsid w:val="0031167A"/>
    <w:rsid w:val="00316329"/>
    <w:rsid w:val="003214B7"/>
    <w:rsid w:val="00322583"/>
    <w:rsid w:val="00322E59"/>
    <w:rsid w:val="00323B52"/>
    <w:rsid w:val="00323E60"/>
    <w:rsid w:val="003250A1"/>
    <w:rsid w:val="0032789C"/>
    <w:rsid w:val="003302F0"/>
    <w:rsid w:val="00332DA4"/>
    <w:rsid w:val="00334D83"/>
    <w:rsid w:val="003371DD"/>
    <w:rsid w:val="00342881"/>
    <w:rsid w:val="0034305B"/>
    <w:rsid w:val="00347CAD"/>
    <w:rsid w:val="0035141F"/>
    <w:rsid w:val="00351EEF"/>
    <w:rsid w:val="003618CE"/>
    <w:rsid w:val="00365766"/>
    <w:rsid w:val="00365F56"/>
    <w:rsid w:val="003670EB"/>
    <w:rsid w:val="00367EAB"/>
    <w:rsid w:val="0037368A"/>
    <w:rsid w:val="00375107"/>
    <w:rsid w:val="0037517D"/>
    <w:rsid w:val="003822F9"/>
    <w:rsid w:val="00384E3C"/>
    <w:rsid w:val="00385323"/>
    <w:rsid w:val="0039130B"/>
    <w:rsid w:val="00391E7C"/>
    <w:rsid w:val="00393589"/>
    <w:rsid w:val="00393A4C"/>
    <w:rsid w:val="003949AE"/>
    <w:rsid w:val="003A137B"/>
    <w:rsid w:val="003A19D2"/>
    <w:rsid w:val="003A546B"/>
    <w:rsid w:val="003A74F5"/>
    <w:rsid w:val="003B1CEB"/>
    <w:rsid w:val="003B24CA"/>
    <w:rsid w:val="003B2B02"/>
    <w:rsid w:val="003B774D"/>
    <w:rsid w:val="003B7907"/>
    <w:rsid w:val="003C46C5"/>
    <w:rsid w:val="003C4B74"/>
    <w:rsid w:val="003C527A"/>
    <w:rsid w:val="003C637D"/>
    <w:rsid w:val="003C7F20"/>
    <w:rsid w:val="003D10C3"/>
    <w:rsid w:val="003D1A22"/>
    <w:rsid w:val="003D7052"/>
    <w:rsid w:val="003E074D"/>
    <w:rsid w:val="003E0777"/>
    <w:rsid w:val="003E4007"/>
    <w:rsid w:val="003E6C02"/>
    <w:rsid w:val="003F2982"/>
    <w:rsid w:val="003F4084"/>
    <w:rsid w:val="003F77E0"/>
    <w:rsid w:val="00400057"/>
    <w:rsid w:val="004014D1"/>
    <w:rsid w:val="00407D88"/>
    <w:rsid w:val="004109FD"/>
    <w:rsid w:val="0041394C"/>
    <w:rsid w:val="00413B7A"/>
    <w:rsid w:val="00417C8A"/>
    <w:rsid w:val="0042136D"/>
    <w:rsid w:val="0042557D"/>
    <w:rsid w:val="00426003"/>
    <w:rsid w:val="004350B7"/>
    <w:rsid w:val="0043766D"/>
    <w:rsid w:val="00437B34"/>
    <w:rsid w:val="00441896"/>
    <w:rsid w:val="00442935"/>
    <w:rsid w:val="0044422F"/>
    <w:rsid w:val="00445C1C"/>
    <w:rsid w:val="00447789"/>
    <w:rsid w:val="00457231"/>
    <w:rsid w:val="004600A6"/>
    <w:rsid w:val="00460793"/>
    <w:rsid w:val="00461637"/>
    <w:rsid w:val="00463E5C"/>
    <w:rsid w:val="00464359"/>
    <w:rsid w:val="00465D0D"/>
    <w:rsid w:val="00467CFF"/>
    <w:rsid w:val="00471407"/>
    <w:rsid w:val="00471DA5"/>
    <w:rsid w:val="00472E4E"/>
    <w:rsid w:val="0047483C"/>
    <w:rsid w:val="00476C0B"/>
    <w:rsid w:val="00477EFE"/>
    <w:rsid w:val="00485E04"/>
    <w:rsid w:val="00486B01"/>
    <w:rsid w:val="00487465"/>
    <w:rsid w:val="004939A7"/>
    <w:rsid w:val="00497699"/>
    <w:rsid w:val="00497DB2"/>
    <w:rsid w:val="004A0174"/>
    <w:rsid w:val="004A0A95"/>
    <w:rsid w:val="004A236E"/>
    <w:rsid w:val="004A3418"/>
    <w:rsid w:val="004A403F"/>
    <w:rsid w:val="004A51BA"/>
    <w:rsid w:val="004A5DF1"/>
    <w:rsid w:val="004A6677"/>
    <w:rsid w:val="004A7A78"/>
    <w:rsid w:val="004B3B15"/>
    <w:rsid w:val="004B5136"/>
    <w:rsid w:val="004B5B9E"/>
    <w:rsid w:val="004C0238"/>
    <w:rsid w:val="004C0EE6"/>
    <w:rsid w:val="004C3EFB"/>
    <w:rsid w:val="004C40D8"/>
    <w:rsid w:val="004C5147"/>
    <w:rsid w:val="004C6D62"/>
    <w:rsid w:val="004D0304"/>
    <w:rsid w:val="004D0DB1"/>
    <w:rsid w:val="004D0EA8"/>
    <w:rsid w:val="004D2D24"/>
    <w:rsid w:val="004D314A"/>
    <w:rsid w:val="004D4938"/>
    <w:rsid w:val="004D5FE6"/>
    <w:rsid w:val="004E05D9"/>
    <w:rsid w:val="004E1AB8"/>
    <w:rsid w:val="004E2D4B"/>
    <w:rsid w:val="004E4899"/>
    <w:rsid w:val="004E7CD7"/>
    <w:rsid w:val="004F3734"/>
    <w:rsid w:val="004F69CA"/>
    <w:rsid w:val="004F7507"/>
    <w:rsid w:val="004F7995"/>
    <w:rsid w:val="00503093"/>
    <w:rsid w:val="00503425"/>
    <w:rsid w:val="00503D74"/>
    <w:rsid w:val="005041C0"/>
    <w:rsid w:val="0050629F"/>
    <w:rsid w:val="00513DE6"/>
    <w:rsid w:val="005144B2"/>
    <w:rsid w:val="00517733"/>
    <w:rsid w:val="005230CA"/>
    <w:rsid w:val="00524FD6"/>
    <w:rsid w:val="00527E1C"/>
    <w:rsid w:val="00532937"/>
    <w:rsid w:val="005351C1"/>
    <w:rsid w:val="00536FBF"/>
    <w:rsid w:val="0054018C"/>
    <w:rsid w:val="00544130"/>
    <w:rsid w:val="005459FE"/>
    <w:rsid w:val="00545F40"/>
    <w:rsid w:val="00553FE7"/>
    <w:rsid w:val="0055544C"/>
    <w:rsid w:val="00555780"/>
    <w:rsid w:val="00556840"/>
    <w:rsid w:val="00557737"/>
    <w:rsid w:val="0055773A"/>
    <w:rsid w:val="0056065C"/>
    <w:rsid w:val="00566FBC"/>
    <w:rsid w:val="0057066B"/>
    <w:rsid w:val="00572BAD"/>
    <w:rsid w:val="00573677"/>
    <w:rsid w:val="005738F4"/>
    <w:rsid w:val="00573BCB"/>
    <w:rsid w:val="00576529"/>
    <w:rsid w:val="00576EFE"/>
    <w:rsid w:val="005770CA"/>
    <w:rsid w:val="00585918"/>
    <w:rsid w:val="00586C3A"/>
    <w:rsid w:val="005879E7"/>
    <w:rsid w:val="00591190"/>
    <w:rsid w:val="00591584"/>
    <w:rsid w:val="00594CDD"/>
    <w:rsid w:val="005A32FB"/>
    <w:rsid w:val="005A3E6E"/>
    <w:rsid w:val="005A7A4A"/>
    <w:rsid w:val="005B180C"/>
    <w:rsid w:val="005C30CF"/>
    <w:rsid w:val="005C3154"/>
    <w:rsid w:val="005C3A22"/>
    <w:rsid w:val="005C54A7"/>
    <w:rsid w:val="005C6F10"/>
    <w:rsid w:val="005D0155"/>
    <w:rsid w:val="005D2F62"/>
    <w:rsid w:val="005D4D58"/>
    <w:rsid w:val="005D6575"/>
    <w:rsid w:val="005D73EA"/>
    <w:rsid w:val="005E236C"/>
    <w:rsid w:val="005E282B"/>
    <w:rsid w:val="005E33BD"/>
    <w:rsid w:val="005E68E7"/>
    <w:rsid w:val="005F510E"/>
    <w:rsid w:val="005F5691"/>
    <w:rsid w:val="005F6AEE"/>
    <w:rsid w:val="005F78A5"/>
    <w:rsid w:val="006029F2"/>
    <w:rsid w:val="00606ED5"/>
    <w:rsid w:val="006073C6"/>
    <w:rsid w:val="00607E60"/>
    <w:rsid w:val="006107F3"/>
    <w:rsid w:val="006120C0"/>
    <w:rsid w:val="00615BAF"/>
    <w:rsid w:val="00615BFA"/>
    <w:rsid w:val="00617775"/>
    <w:rsid w:val="00622201"/>
    <w:rsid w:val="006225CB"/>
    <w:rsid w:val="00624516"/>
    <w:rsid w:val="00624C6F"/>
    <w:rsid w:val="00625BC2"/>
    <w:rsid w:val="0062625D"/>
    <w:rsid w:val="00630ADC"/>
    <w:rsid w:val="00630CF7"/>
    <w:rsid w:val="006351A3"/>
    <w:rsid w:val="006378C9"/>
    <w:rsid w:val="00643AA9"/>
    <w:rsid w:val="0064613F"/>
    <w:rsid w:val="006465FE"/>
    <w:rsid w:val="00646E44"/>
    <w:rsid w:val="00651F43"/>
    <w:rsid w:val="00665466"/>
    <w:rsid w:val="00665C19"/>
    <w:rsid w:val="00665CBD"/>
    <w:rsid w:val="00671A32"/>
    <w:rsid w:val="006744B5"/>
    <w:rsid w:val="00675C4B"/>
    <w:rsid w:val="0067722F"/>
    <w:rsid w:val="00680B4E"/>
    <w:rsid w:val="006839B6"/>
    <w:rsid w:val="006843E1"/>
    <w:rsid w:val="0068671B"/>
    <w:rsid w:val="00686935"/>
    <w:rsid w:val="00686F48"/>
    <w:rsid w:val="00687DA3"/>
    <w:rsid w:val="006936A5"/>
    <w:rsid w:val="006948E4"/>
    <w:rsid w:val="00694B34"/>
    <w:rsid w:val="00694D00"/>
    <w:rsid w:val="00695963"/>
    <w:rsid w:val="00695B26"/>
    <w:rsid w:val="006A1906"/>
    <w:rsid w:val="006A1E0D"/>
    <w:rsid w:val="006A3D9E"/>
    <w:rsid w:val="006A69A8"/>
    <w:rsid w:val="006B183A"/>
    <w:rsid w:val="006B4F54"/>
    <w:rsid w:val="006B6B67"/>
    <w:rsid w:val="006C002F"/>
    <w:rsid w:val="006C02F5"/>
    <w:rsid w:val="006C5FEF"/>
    <w:rsid w:val="006C7EB3"/>
    <w:rsid w:val="006D629D"/>
    <w:rsid w:val="006E51D3"/>
    <w:rsid w:val="006E64A5"/>
    <w:rsid w:val="006E6C77"/>
    <w:rsid w:val="006E797A"/>
    <w:rsid w:val="006F0A0C"/>
    <w:rsid w:val="006F2510"/>
    <w:rsid w:val="006F3A0F"/>
    <w:rsid w:val="006F4652"/>
    <w:rsid w:val="006F6E17"/>
    <w:rsid w:val="007014C0"/>
    <w:rsid w:val="00702458"/>
    <w:rsid w:val="007047D8"/>
    <w:rsid w:val="00707395"/>
    <w:rsid w:val="007122EB"/>
    <w:rsid w:val="00721675"/>
    <w:rsid w:val="00721BF4"/>
    <w:rsid w:val="007266EE"/>
    <w:rsid w:val="0072764B"/>
    <w:rsid w:val="00727936"/>
    <w:rsid w:val="00727E2C"/>
    <w:rsid w:val="00727F6F"/>
    <w:rsid w:val="007327FF"/>
    <w:rsid w:val="0073712B"/>
    <w:rsid w:val="007402C2"/>
    <w:rsid w:val="007402D5"/>
    <w:rsid w:val="00740EED"/>
    <w:rsid w:val="00741976"/>
    <w:rsid w:val="00741F19"/>
    <w:rsid w:val="007435B2"/>
    <w:rsid w:val="00743C5C"/>
    <w:rsid w:val="0075094E"/>
    <w:rsid w:val="00751DF3"/>
    <w:rsid w:val="00752F32"/>
    <w:rsid w:val="00757BAC"/>
    <w:rsid w:val="0076108E"/>
    <w:rsid w:val="00762B5C"/>
    <w:rsid w:val="007715B9"/>
    <w:rsid w:val="00771654"/>
    <w:rsid w:val="00772AC2"/>
    <w:rsid w:val="00773A2C"/>
    <w:rsid w:val="00775269"/>
    <w:rsid w:val="007774FA"/>
    <w:rsid w:val="00777C1A"/>
    <w:rsid w:val="00780272"/>
    <w:rsid w:val="007804F7"/>
    <w:rsid w:val="007809BE"/>
    <w:rsid w:val="007812D5"/>
    <w:rsid w:val="007814B9"/>
    <w:rsid w:val="007822C3"/>
    <w:rsid w:val="00784810"/>
    <w:rsid w:val="00785B15"/>
    <w:rsid w:val="00786570"/>
    <w:rsid w:val="00787752"/>
    <w:rsid w:val="007910DD"/>
    <w:rsid w:val="0079174D"/>
    <w:rsid w:val="0079412B"/>
    <w:rsid w:val="00794F1B"/>
    <w:rsid w:val="007A06F3"/>
    <w:rsid w:val="007A179B"/>
    <w:rsid w:val="007A4FF4"/>
    <w:rsid w:val="007A5361"/>
    <w:rsid w:val="007A54F9"/>
    <w:rsid w:val="007A6CC8"/>
    <w:rsid w:val="007B0001"/>
    <w:rsid w:val="007B58B1"/>
    <w:rsid w:val="007B6A7E"/>
    <w:rsid w:val="007B7257"/>
    <w:rsid w:val="007C12F6"/>
    <w:rsid w:val="007C2503"/>
    <w:rsid w:val="007C2B7A"/>
    <w:rsid w:val="007C480F"/>
    <w:rsid w:val="007C5716"/>
    <w:rsid w:val="007D0823"/>
    <w:rsid w:val="007D20D9"/>
    <w:rsid w:val="007D3E95"/>
    <w:rsid w:val="007D4361"/>
    <w:rsid w:val="007D7005"/>
    <w:rsid w:val="007E3068"/>
    <w:rsid w:val="007E6C18"/>
    <w:rsid w:val="007E765C"/>
    <w:rsid w:val="007F0029"/>
    <w:rsid w:val="007F0976"/>
    <w:rsid w:val="007F168D"/>
    <w:rsid w:val="007F3580"/>
    <w:rsid w:val="007F5965"/>
    <w:rsid w:val="007F5CEC"/>
    <w:rsid w:val="00800AE2"/>
    <w:rsid w:val="00802471"/>
    <w:rsid w:val="008030DC"/>
    <w:rsid w:val="0080418D"/>
    <w:rsid w:val="008070FB"/>
    <w:rsid w:val="008125CD"/>
    <w:rsid w:val="00813057"/>
    <w:rsid w:val="00815230"/>
    <w:rsid w:val="00817564"/>
    <w:rsid w:val="00817EB6"/>
    <w:rsid w:val="0082016A"/>
    <w:rsid w:val="00820ECE"/>
    <w:rsid w:val="0082176B"/>
    <w:rsid w:val="00821954"/>
    <w:rsid w:val="008219AD"/>
    <w:rsid w:val="00822072"/>
    <w:rsid w:val="00822430"/>
    <w:rsid w:val="008231ED"/>
    <w:rsid w:val="0082403F"/>
    <w:rsid w:val="0082455A"/>
    <w:rsid w:val="008248BC"/>
    <w:rsid w:val="008249F4"/>
    <w:rsid w:val="00825C61"/>
    <w:rsid w:val="008325F0"/>
    <w:rsid w:val="00834788"/>
    <w:rsid w:val="008424CD"/>
    <w:rsid w:val="00842C80"/>
    <w:rsid w:val="00844F41"/>
    <w:rsid w:val="008457C1"/>
    <w:rsid w:val="0084613D"/>
    <w:rsid w:val="00850E6B"/>
    <w:rsid w:val="00852E88"/>
    <w:rsid w:val="008557E8"/>
    <w:rsid w:val="00863478"/>
    <w:rsid w:val="00863945"/>
    <w:rsid w:val="00864E3D"/>
    <w:rsid w:val="00875064"/>
    <w:rsid w:val="00877F0F"/>
    <w:rsid w:val="008800C8"/>
    <w:rsid w:val="0088347A"/>
    <w:rsid w:val="0088618F"/>
    <w:rsid w:val="00886234"/>
    <w:rsid w:val="008863D4"/>
    <w:rsid w:val="00886634"/>
    <w:rsid w:val="00887B85"/>
    <w:rsid w:val="00890B37"/>
    <w:rsid w:val="00890DCD"/>
    <w:rsid w:val="0089581B"/>
    <w:rsid w:val="00896287"/>
    <w:rsid w:val="00896BE8"/>
    <w:rsid w:val="008A037C"/>
    <w:rsid w:val="008A251A"/>
    <w:rsid w:val="008A5161"/>
    <w:rsid w:val="008A6135"/>
    <w:rsid w:val="008B43D4"/>
    <w:rsid w:val="008B470F"/>
    <w:rsid w:val="008B6655"/>
    <w:rsid w:val="008C1197"/>
    <w:rsid w:val="008C3401"/>
    <w:rsid w:val="008C4226"/>
    <w:rsid w:val="008C4325"/>
    <w:rsid w:val="008C4B7C"/>
    <w:rsid w:val="008C4E5B"/>
    <w:rsid w:val="008C764A"/>
    <w:rsid w:val="008D406B"/>
    <w:rsid w:val="008D4AB1"/>
    <w:rsid w:val="008D7471"/>
    <w:rsid w:val="008D7B31"/>
    <w:rsid w:val="008E19EE"/>
    <w:rsid w:val="008E316D"/>
    <w:rsid w:val="008E379F"/>
    <w:rsid w:val="008E4B80"/>
    <w:rsid w:val="008E6364"/>
    <w:rsid w:val="008F03D5"/>
    <w:rsid w:val="008F07DF"/>
    <w:rsid w:val="00900D76"/>
    <w:rsid w:val="0090287D"/>
    <w:rsid w:val="00906681"/>
    <w:rsid w:val="00907BAD"/>
    <w:rsid w:val="00910AEC"/>
    <w:rsid w:val="00911FE1"/>
    <w:rsid w:val="00912BD2"/>
    <w:rsid w:val="009175CE"/>
    <w:rsid w:val="0092030F"/>
    <w:rsid w:val="00922782"/>
    <w:rsid w:val="00926541"/>
    <w:rsid w:val="009271D3"/>
    <w:rsid w:val="00927477"/>
    <w:rsid w:val="009309E4"/>
    <w:rsid w:val="00933465"/>
    <w:rsid w:val="00933FD9"/>
    <w:rsid w:val="00934ED5"/>
    <w:rsid w:val="0093527E"/>
    <w:rsid w:val="00935678"/>
    <w:rsid w:val="00935C1D"/>
    <w:rsid w:val="00936426"/>
    <w:rsid w:val="00936632"/>
    <w:rsid w:val="009415ED"/>
    <w:rsid w:val="00947BAD"/>
    <w:rsid w:val="00947FE6"/>
    <w:rsid w:val="00950AAE"/>
    <w:rsid w:val="00952269"/>
    <w:rsid w:val="00952CE1"/>
    <w:rsid w:val="00953507"/>
    <w:rsid w:val="00953E87"/>
    <w:rsid w:val="009557D2"/>
    <w:rsid w:val="009568DF"/>
    <w:rsid w:val="009639DC"/>
    <w:rsid w:val="00963B11"/>
    <w:rsid w:val="0096450C"/>
    <w:rsid w:val="009700D6"/>
    <w:rsid w:val="00970329"/>
    <w:rsid w:val="00970F9E"/>
    <w:rsid w:val="009712BD"/>
    <w:rsid w:val="00975C87"/>
    <w:rsid w:val="00976585"/>
    <w:rsid w:val="00986A65"/>
    <w:rsid w:val="009924D5"/>
    <w:rsid w:val="009931AC"/>
    <w:rsid w:val="00993E50"/>
    <w:rsid w:val="00995623"/>
    <w:rsid w:val="0099775A"/>
    <w:rsid w:val="00997ACE"/>
    <w:rsid w:val="009A2940"/>
    <w:rsid w:val="009A373E"/>
    <w:rsid w:val="009A5E9D"/>
    <w:rsid w:val="009A728E"/>
    <w:rsid w:val="009B206E"/>
    <w:rsid w:val="009B24E0"/>
    <w:rsid w:val="009B2EAF"/>
    <w:rsid w:val="009B55F5"/>
    <w:rsid w:val="009C17E3"/>
    <w:rsid w:val="009C3B05"/>
    <w:rsid w:val="009C473A"/>
    <w:rsid w:val="009C4D5D"/>
    <w:rsid w:val="009C4F71"/>
    <w:rsid w:val="009C6549"/>
    <w:rsid w:val="009C725B"/>
    <w:rsid w:val="009C76D3"/>
    <w:rsid w:val="009D13D6"/>
    <w:rsid w:val="009D1860"/>
    <w:rsid w:val="009D3E5A"/>
    <w:rsid w:val="009D5067"/>
    <w:rsid w:val="009D5C27"/>
    <w:rsid w:val="009D744F"/>
    <w:rsid w:val="009E3C73"/>
    <w:rsid w:val="009E4458"/>
    <w:rsid w:val="009E6D86"/>
    <w:rsid w:val="009E7112"/>
    <w:rsid w:val="009F2865"/>
    <w:rsid w:val="009F3AC5"/>
    <w:rsid w:val="009F51CF"/>
    <w:rsid w:val="009F55BF"/>
    <w:rsid w:val="009F5CDD"/>
    <w:rsid w:val="009F7C75"/>
    <w:rsid w:val="00A0629A"/>
    <w:rsid w:val="00A10B9C"/>
    <w:rsid w:val="00A13213"/>
    <w:rsid w:val="00A15C91"/>
    <w:rsid w:val="00A200B6"/>
    <w:rsid w:val="00A2031E"/>
    <w:rsid w:val="00A20F2A"/>
    <w:rsid w:val="00A216B1"/>
    <w:rsid w:val="00A22975"/>
    <w:rsid w:val="00A23624"/>
    <w:rsid w:val="00A23D3B"/>
    <w:rsid w:val="00A26379"/>
    <w:rsid w:val="00A27EE2"/>
    <w:rsid w:val="00A30D6F"/>
    <w:rsid w:val="00A36348"/>
    <w:rsid w:val="00A36FB8"/>
    <w:rsid w:val="00A40FD5"/>
    <w:rsid w:val="00A41EAC"/>
    <w:rsid w:val="00A428D5"/>
    <w:rsid w:val="00A42B9E"/>
    <w:rsid w:val="00A44F6D"/>
    <w:rsid w:val="00A44FE5"/>
    <w:rsid w:val="00A4609C"/>
    <w:rsid w:val="00A472EC"/>
    <w:rsid w:val="00A5358B"/>
    <w:rsid w:val="00A55F87"/>
    <w:rsid w:val="00A56E2E"/>
    <w:rsid w:val="00A662C5"/>
    <w:rsid w:val="00A66B6E"/>
    <w:rsid w:val="00A67420"/>
    <w:rsid w:val="00A7154B"/>
    <w:rsid w:val="00A746F5"/>
    <w:rsid w:val="00A773A7"/>
    <w:rsid w:val="00A773DA"/>
    <w:rsid w:val="00A84FC6"/>
    <w:rsid w:val="00A86340"/>
    <w:rsid w:val="00A864EB"/>
    <w:rsid w:val="00A9044C"/>
    <w:rsid w:val="00A90951"/>
    <w:rsid w:val="00A9106B"/>
    <w:rsid w:val="00A91DE3"/>
    <w:rsid w:val="00A91F9A"/>
    <w:rsid w:val="00A93222"/>
    <w:rsid w:val="00A94DF2"/>
    <w:rsid w:val="00A95DBC"/>
    <w:rsid w:val="00A95E12"/>
    <w:rsid w:val="00A96926"/>
    <w:rsid w:val="00A97180"/>
    <w:rsid w:val="00AA17DC"/>
    <w:rsid w:val="00AA7A18"/>
    <w:rsid w:val="00AB01E4"/>
    <w:rsid w:val="00AB1582"/>
    <w:rsid w:val="00AB29D3"/>
    <w:rsid w:val="00AB39F3"/>
    <w:rsid w:val="00AB43D4"/>
    <w:rsid w:val="00AB454D"/>
    <w:rsid w:val="00AC0148"/>
    <w:rsid w:val="00AC0A1D"/>
    <w:rsid w:val="00AC1694"/>
    <w:rsid w:val="00AC2B19"/>
    <w:rsid w:val="00AC3A1C"/>
    <w:rsid w:val="00AC4A89"/>
    <w:rsid w:val="00AC6CEC"/>
    <w:rsid w:val="00AC7411"/>
    <w:rsid w:val="00AD0DBF"/>
    <w:rsid w:val="00AD4250"/>
    <w:rsid w:val="00AD6ACB"/>
    <w:rsid w:val="00AE1B40"/>
    <w:rsid w:val="00AE2ED6"/>
    <w:rsid w:val="00AF039F"/>
    <w:rsid w:val="00AF4A99"/>
    <w:rsid w:val="00AF6325"/>
    <w:rsid w:val="00AF7A6A"/>
    <w:rsid w:val="00B00F7A"/>
    <w:rsid w:val="00B012D5"/>
    <w:rsid w:val="00B0332B"/>
    <w:rsid w:val="00B0578F"/>
    <w:rsid w:val="00B077EB"/>
    <w:rsid w:val="00B1230F"/>
    <w:rsid w:val="00B127DA"/>
    <w:rsid w:val="00B12ECD"/>
    <w:rsid w:val="00B14C0B"/>
    <w:rsid w:val="00B2146D"/>
    <w:rsid w:val="00B243CC"/>
    <w:rsid w:val="00B257CC"/>
    <w:rsid w:val="00B25D56"/>
    <w:rsid w:val="00B26E26"/>
    <w:rsid w:val="00B27632"/>
    <w:rsid w:val="00B31EAF"/>
    <w:rsid w:val="00B3313A"/>
    <w:rsid w:val="00B34302"/>
    <w:rsid w:val="00B36043"/>
    <w:rsid w:val="00B37734"/>
    <w:rsid w:val="00B37BCC"/>
    <w:rsid w:val="00B41870"/>
    <w:rsid w:val="00B47039"/>
    <w:rsid w:val="00B47E7B"/>
    <w:rsid w:val="00B55791"/>
    <w:rsid w:val="00B63318"/>
    <w:rsid w:val="00B665B5"/>
    <w:rsid w:val="00B66DC1"/>
    <w:rsid w:val="00B67101"/>
    <w:rsid w:val="00B702AD"/>
    <w:rsid w:val="00B73A67"/>
    <w:rsid w:val="00B8043F"/>
    <w:rsid w:val="00B8308E"/>
    <w:rsid w:val="00B85012"/>
    <w:rsid w:val="00B91124"/>
    <w:rsid w:val="00B9180C"/>
    <w:rsid w:val="00B9298C"/>
    <w:rsid w:val="00B929F6"/>
    <w:rsid w:val="00B94480"/>
    <w:rsid w:val="00B97B7B"/>
    <w:rsid w:val="00BA18A9"/>
    <w:rsid w:val="00BA2C2D"/>
    <w:rsid w:val="00BA4F14"/>
    <w:rsid w:val="00BB14F8"/>
    <w:rsid w:val="00BB1D3E"/>
    <w:rsid w:val="00BC02D7"/>
    <w:rsid w:val="00BC3D6F"/>
    <w:rsid w:val="00BC61AC"/>
    <w:rsid w:val="00BD0EBD"/>
    <w:rsid w:val="00BD20CF"/>
    <w:rsid w:val="00BD3984"/>
    <w:rsid w:val="00BD3B87"/>
    <w:rsid w:val="00BD4C35"/>
    <w:rsid w:val="00BE6FA5"/>
    <w:rsid w:val="00BF28ED"/>
    <w:rsid w:val="00C013D8"/>
    <w:rsid w:val="00C0150B"/>
    <w:rsid w:val="00C036EC"/>
    <w:rsid w:val="00C04347"/>
    <w:rsid w:val="00C04372"/>
    <w:rsid w:val="00C0598F"/>
    <w:rsid w:val="00C05D83"/>
    <w:rsid w:val="00C06B27"/>
    <w:rsid w:val="00C1042C"/>
    <w:rsid w:val="00C1324C"/>
    <w:rsid w:val="00C13CEC"/>
    <w:rsid w:val="00C13CF5"/>
    <w:rsid w:val="00C142D9"/>
    <w:rsid w:val="00C14BD8"/>
    <w:rsid w:val="00C17776"/>
    <w:rsid w:val="00C1781A"/>
    <w:rsid w:val="00C2059D"/>
    <w:rsid w:val="00C20DC8"/>
    <w:rsid w:val="00C23661"/>
    <w:rsid w:val="00C2561D"/>
    <w:rsid w:val="00C26C2B"/>
    <w:rsid w:val="00C300F2"/>
    <w:rsid w:val="00C31EB2"/>
    <w:rsid w:val="00C320DF"/>
    <w:rsid w:val="00C329C3"/>
    <w:rsid w:val="00C34C64"/>
    <w:rsid w:val="00C35D54"/>
    <w:rsid w:val="00C4126C"/>
    <w:rsid w:val="00C42C0C"/>
    <w:rsid w:val="00C42C40"/>
    <w:rsid w:val="00C55889"/>
    <w:rsid w:val="00C55E95"/>
    <w:rsid w:val="00C62563"/>
    <w:rsid w:val="00C6395F"/>
    <w:rsid w:val="00C649BC"/>
    <w:rsid w:val="00C66128"/>
    <w:rsid w:val="00C66EE6"/>
    <w:rsid w:val="00C66FCB"/>
    <w:rsid w:val="00C670AB"/>
    <w:rsid w:val="00C721C3"/>
    <w:rsid w:val="00C815B8"/>
    <w:rsid w:val="00C8216B"/>
    <w:rsid w:val="00C83068"/>
    <w:rsid w:val="00C83429"/>
    <w:rsid w:val="00C8410F"/>
    <w:rsid w:val="00C8637A"/>
    <w:rsid w:val="00C86BAA"/>
    <w:rsid w:val="00C870A4"/>
    <w:rsid w:val="00C87C97"/>
    <w:rsid w:val="00C90ECA"/>
    <w:rsid w:val="00C93022"/>
    <w:rsid w:val="00C9436C"/>
    <w:rsid w:val="00C946D2"/>
    <w:rsid w:val="00CA4195"/>
    <w:rsid w:val="00CA45AE"/>
    <w:rsid w:val="00CA535D"/>
    <w:rsid w:val="00CA6080"/>
    <w:rsid w:val="00CA61D7"/>
    <w:rsid w:val="00CA70BF"/>
    <w:rsid w:val="00CA7348"/>
    <w:rsid w:val="00CB16E8"/>
    <w:rsid w:val="00CB364F"/>
    <w:rsid w:val="00CB394A"/>
    <w:rsid w:val="00CB7229"/>
    <w:rsid w:val="00CC1D36"/>
    <w:rsid w:val="00CC4095"/>
    <w:rsid w:val="00CC5BDB"/>
    <w:rsid w:val="00CC6070"/>
    <w:rsid w:val="00CD1CAB"/>
    <w:rsid w:val="00CD3770"/>
    <w:rsid w:val="00CD3E5C"/>
    <w:rsid w:val="00CE2BA4"/>
    <w:rsid w:val="00CE3AD7"/>
    <w:rsid w:val="00CE4EFC"/>
    <w:rsid w:val="00CE50F5"/>
    <w:rsid w:val="00CF33C3"/>
    <w:rsid w:val="00CF33D2"/>
    <w:rsid w:val="00CF438E"/>
    <w:rsid w:val="00CF7F2A"/>
    <w:rsid w:val="00CF7F8F"/>
    <w:rsid w:val="00D019ED"/>
    <w:rsid w:val="00D0225D"/>
    <w:rsid w:val="00D026F7"/>
    <w:rsid w:val="00D03B6A"/>
    <w:rsid w:val="00D05597"/>
    <w:rsid w:val="00D05BBB"/>
    <w:rsid w:val="00D1373D"/>
    <w:rsid w:val="00D13ABF"/>
    <w:rsid w:val="00D16316"/>
    <w:rsid w:val="00D16D1C"/>
    <w:rsid w:val="00D200E4"/>
    <w:rsid w:val="00D2049A"/>
    <w:rsid w:val="00D213FC"/>
    <w:rsid w:val="00D24803"/>
    <w:rsid w:val="00D24ACD"/>
    <w:rsid w:val="00D25F92"/>
    <w:rsid w:val="00D268BA"/>
    <w:rsid w:val="00D311D4"/>
    <w:rsid w:val="00D322B6"/>
    <w:rsid w:val="00D32534"/>
    <w:rsid w:val="00D32B75"/>
    <w:rsid w:val="00D32C17"/>
    <w:rsid w:val="00D353FF"/>
    <w:rsid w:val="00D402F9"/>
    <w:rsid w:val="00D44839"/>
    <w:rsid w:val="00D47043"/>
    <w:rsid w:val="00D47915"/>
    <w:rsid w:val="00D51479"/>
    <w:rsid w:val="00D5551B"/>
    <w:rsid w:val="00D625F8"/>
    <w:rsid w:val="00D63D29"/>
    <w:rsid w:val="00D649AA"/>
    <w:rsid w:val="00D6571C"/>
    <w:rsid w:val="00D65D38"/>
    <w:rsid w:val="00D73693"/>
    <w:rsid w:val="00D74A49"/>
    <w:rsid w:val="00D74BEC"/>
    <w:rsid w:val="00D75A07"/>
    <w:rsid w:val="00D80A4D"/>
    <w:rsid w:val="00D83294"/>
    <w:rsid w:val="00D832F2"/>
    <w:rsid w:val="00D83A4D"/>
    <w:rsid w:val="00D840D8"/>
    <w:rsid w:val="00D85827"/>
    <w:rsid w:val="00D92EA4"/>
    <w:rsid w:val="00D93A13"/>
    <w:rsid w:val="00D949A2"/>
    <w:rsid w:val="00D94B21"/>
    <w:rsid w:val="00DA0B33"/>
    <w:rsid w:val="00DA2036"/>
    <w:rsid w:val="00DA3FC7"/>
    <w:rsid w:val="00DA4EC4"/>
    <w:rsid w:val="00DA55DB"/>
    <w:rsid w:val="00DA5953"/>
    <w:rsid w:val="00DA5BA5"/>
    <w:rsid w:val="00DA5D11"/>
    <w:rsid w:val="00DA662A"/>
    <w:rsid w:val="00DA7361"/>
    <w:rsid w:val="00DA7B21"/>
    <w:rsid w:val="00DA7BFE"/>
    <w:rsid w:val="00DB2FD1"/>
    <w:rsid w:val="00DB3137"/>
    <w:rsid w:val="00DB663C"/>
    <w:rsid w:val="00DC10A7"/>
    <w:rsid w:val="00DC33B6"/>
    <w:rsid w:val="00DC63F9"/>
    <w:rsid w:val="00DD29D3"/>
    <w:rsid w:val="00DD4B24"/>
    <w:rsid w:val="00DD5651"/>
    <w:rsid w:val="00DE0E2E"/>
    <w:rsid w:val="00DE12F4"/>
    <w:rsid w:val="00DE1DFC"/>
    <w:rsid w:val="00DE208C"/>
    <w:rsid w:val="00DE53B2"/>
    <w:rsid w:val="00DE6B52"/>
    <w:rsid w:val="00DF13FF"/>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38C5"/>
    <w:rsid w:val="00E35D90"/>
    <w:rsid w:val="00E3742A"/>
    <w:rsid w:val="00E42DE4"/>
    <w:rsid w:val="00E45EE2"/>
    <w:rsid w:val="00E46623"/>
    <w:rsid w:val="00E51C1B"/>
    <w:rsid w:val="00E5260E"/>
    <w:rsid w:val="00E56E61"/>
    <w:rsid w:val="00E57296"/>
    <w:rsid w:val="00E622B2"/>
    <w:rsid w:val="00E633B5"/>
    <w:rsid w:val="00E644CD"/>
    <w:rsid w:val="00E65A9B"/>
    <w:rsid w:val="00E7134F"/>
    <w:rsid w:val="00E715C6"/>
    <w:rsid w:val="00E720E4"/>
    <w:rsid w:val="00E7370C"/>
    <w:rsid w:val="00E80AE9"/>
    <w:rsid w:val="00E83B41"/>
    <w:rsid w:val="00E85789"/>
    <w:rsid w:val="00E9005A"/>
    <w:rsid w:val="00E90688"/>
    <w:rsid w:val="00E91461"/>
    <w:rsid w:val="00E91B94"/>
    <w:rsid w:val="00E93356"/>
    <w:rsid w:val="00EA357D"/>
    <w:rsid w:val="00EA37AB"/>
    <w:rsid w:val="00EA4736"/>
    <w:rsid w:val="00EA60CE"/>
    <w:rsid w:val="00EA62B8"/>
    <w:rsid w:val="00EA6B0D"/>
    <w:rsid w:val="00EB0AE3"/>
    <w:rsid w:val="00EB0BD9"/>
    <w:rsid w:val="00EB4FA7"/>
    <w:rsid w:val="00EB5222"/>
    <w:rsid w:val="00EB68EE"/>
    <w:rsid w:val="00EB7174"/>
    <w:rsid w:val="00EB7E69"/>
    <w:rsid w:val="00EC155E"/>
    <w:rsid w:val="00EC287E"/>
    <w:rsid w:val="00EC3182"/>
    <w:rsid w:val="00EC35BE"/>
    <w:rsid w:val="00EC3F23"/>
    <w:rsid w:val="00EC57BD"/>
    <w:rsid w:val="00EC74CE"/>
    <w:rsid w:val="00EC7697"/>
    <w:rsid w:val="00EC77D6"/>
    <w:rsid w:val="00ED1F25"/>
    <w:rsid w:val="00ED3A71"/>
    <w:rsid w:val="00ED758C"/>
    <w:rsid w:val="00EE06ED"/>
    <w:rsid w:val="00EE4212"/>
    <w:rsid w:val="00EE54FE"/>
    <w:rsid w:val="00EE5E15"/>
    <w:rsid w:val="00EF20FA"/>
    <w:rsid w:val="00EF378E"/>
    <w:rsid w:val="00EF52D6"/>
    <w:rsid w:val="00EF7E5B"/>
    <w:rsid w:val="00F0162F"/>
    <w:rsid w:val="00F01C96"/>
    <w:rsid w:val="00F0482D"/>
    <w:rsid w:val="00F0661F"/>
    <w:rsid w:val="00F12CBB"/>
    <w:rsid w:val="00F1355C"/>
    <w:rsid w:val="00F2566F"/>
    <w:rsid w:val="00F30E51"/>
    <w:rsid w:val="00F31AD0"/>
    <w:rsid w:val="00F33527"/>
    <w:rsid w:val="00F35DF7"/>
    <w:rsid w:val="00F37F36"/>
    <w:rsid w:val="00F41632"/>
    <w:rsid w:val="00F42267"/>
    <w:rsid w:val="00F454C9"/>
    <w:rsid w:val="00F502E8"/>
    <w:rsid w:val="00F51AF2"/>
    <w:rsid w:val="00F5295B"/>
    <w:rsid w:val="00F55C7F"/>
    <w:rsid w:val="00F56AD8"/>
    <w:rsid w:val="00F57CCC"/>
    <w:rsid w:val="00F6137E"/>
    <w:rsid w:val="00F63771"/>
    <w:rsid w:val="00F63922"/>
    <w:rsid w:val="00F673BD"/>
    <w:rsid w:val="00F675E2"/>
    <w:rsid w:val="00F70C83"/>
    <w:rsid w:val="00F75E0E"/>
    <w:rsid w:val="00F76826"/>
    <w:rsid w:val="00F76A15"/>
    <w:rsid w:val="00F77A72"/>
    <w:rsid w:val="00F8143A"/>
    <w:rsid w:val="00F82E38"/>
    <w:rsid w:val="00F83C52"/>
    <w:rsid w:val="00F83D25"/>
    <w:rsid w:val="00F84A1B"/>
    <w:rsid w:val="00F85A41"/>
    <w:rsid w:val="00F87DA7"/>
    <w:rsid w:val="00F90A9D"/>
    <w:rsid w:val="00F92229"/>
    <w:rsid w:val="00F942DD"/>
    <w:rsid w:val="00F97C8E"/>
    <w:rsid w:val="00F97E58"/>
    <w:rsid w:val="00FA0AAD"/>
    <w:rsid w:val="00FA1DC1"/>
    <w:rsid w:val="00FB0E70"/>
    <w:rsid w:val="00FB1EB6"/>
    <w:rsid w:val="00FB1F05"/>
    <w:rsid w:val="00FB3989"/>
    <w:rsid w:val="00FB5FF6"/>
    <w:rsid w:val="00FB67DD"/>
    <w:rsid w:val="00FB748E"/>
    <w:rsid w:val="00FC02C4"/>
    <w:rsid w:val="00FC066F"/>
    <w:rsid w:val="00FC33BC"/>
    <w:rsid w:val="00FC5B79"/>
    <w:rsid w:val="00FC7905"/>
    <w:rsid w:val="00FD0273"/>
    <w:rsid w:val="00FD423F"/>
    <w:rsid w:val="00FD6EB4"/>
    <w:rsid w:val="00FE35D0"/>
    <w:rsid w:val="00FE4310"/>
    <w:rsid w:val="00FE5E89"/>
    <w:rsid w:val="00FE7260"/>
    <w:rsid w:val="00FF02E7"/>
    <w:rsid w:val="00FF0866"/>
    <w:rsid w:val="00FF0CA9"/>
    <w:rsid w:val="00FF724C"/>
    <w:rsid w:val="00FF7BD2"/>
    <w:rsid w:val="014950E2"/>
    <w:rsid w:val="019747D9"/>
    <w:rsid w:val="01D57127"/>
    <w:rsid w:val="01E50127"/>
    <w:rsid w:val="02002F9C"/>
    <w:rsid w:val="0300530D"/>
    <w:rsid w:val="03815940"/>
    <w:rsid w:val="05307116"/>
    <w:rsid w:val="05465845"/>
    <w:rsid w:val="056B7335"/>
    <w:rsid w:val="05B65867"/>
    <w:rsid w:val="05DF4353"/>
    <w:rsid w:val="0676641E"/>
    <w:rsid w:val="08940DDD"/>
    <w:rsid w:val="0A1C68AD"/>
    <w:rsid w:val="0AD65610"/>
    <w:rsid w:val="0B122491"/>
    <w:rsid w:val="0B5B15B4"/>
    <w:rsid w:val="0D7926A0"/>
    <w:rsid w:val="0E085A8F"/>
    <w:rsid w:val="0F6D3AC7"/>
    <w:rsid w:val="0FC722E7"/>
    <w:rsid w:val="0FDF39C4"/>
    <w:rsid w:val="0FDF5FEF"/>
    <w:rsid w:val="11A05C9A"/>
    <w:rsid w:val="11F32AD7"/>
    <w:rsid w:val="12343849"/>
    <w:rsid w:val="12476929"/>
    <w:rsid w:val="125A7AA6"/>
    <w:rsid w:val="16A0383F"/>
    <w:rsid w:val="175806F0"/>
    <w:rsid w:val="175C390B"/>
    <w:rsid w:val="17D34247"/>
    <w:rsid w:val="184410C1"/>
    <w:rsid w:val="198442EC"/>
    <w:rsid w:val="1A6B5991"/>
    <w:rsid w:val="1AF5395E"/>
    <w:rsid w:val="1B35142C"/>
    <w:rsid w:val="1B506ABF"/>
    <w:rsid w:val="1BA824A4"/>
    <w:rsid w:val="1BBF66F2"/>
    <w:rsid w:val="1C0A3439"/>
    <w:rsid w:val="1C5A782B"/>
    <w:rsid w:val="1DBE395B"/>
    <w:rsid w:val="1E0C3E64"/>
    <w:rsid w:val="1E256683"/>
    <w:rsid w:val="1F9000F9"/>
    <w:rsid w:val="200801D8"/>
    <w:rsid w:val="20276142"/>
    <w:rsid w:val="20821B85"/>
    <w:rsid w:val="20EB3B23"/>
    <w:rsid w:val="20FC55D0"/>
    <w:rsid w:val="21C5712A"/>
    <w:rsid w:val="21DC69CD"/>
    <w:rsid w:val="24715A27"/>
    <w:rsid w:val="247D3F5C"/>
    <w:rsid w:val="24D81A82"/>
    <w:rsid w:val="259C4896"/>
    <w:rsid w:val="267C3185"/>
    <w:rsid w:val="26FF175D"/>
    <w:rsid w:val="27014E2E"/>
    <w:rsid w:val="2762258F"/>
    <w:rsid w:val="278547E1"/>
    <w:rsid w:val="27962217"/>
    <w:rsid w:val="279A3A29"/>
    <w:rsid w:val="27BF0DA5"/>
    <w:rsid w:val="28663915"/>
    <w:rsid w:val="288C4AEE"/>
    <w:rsid w:val="28EB7333"/>
    <w:rsid w:val="29471828"/>
    <w:rsid w:val="29FF653A"/>
    <w:rsid w:val="2AA512D1"/>
    <w:rsid w:val="2AE15F11"/>
    <w:rsid w:val="2B525784"/>
    <w:rsid w:val="2C171226"/>
    <w:rsid w:val="2D46556C"/>
    <w:rsid w:val="2D8D3B51"/>
    <w:rsid w:val="2DDE50C1"/>
    <w:rsid w:val="2ED65E75"/>
    <w:rsid w:val="2EDA424F"/>
    <w:rsid w:val="2F4D2A2C"/>
    <w:rsid w:val="2FE22F1C"/>
    <w:rsid w:val="3039482D"/>
    <w:rsid w:val="30CA0C03"/>
    <w:rsid w:val="3240150B"/>
    <w:rsid w:val="328238D1"/>
    <w:rsid w:val="32C93CD3"/>
    <w:rsid w:val="35C0308E"/>
    <w:rsid w:val="36E30CB5"/>
    <w:rsid w:val="37D02F81"/>
    <w:rsid w:val="38483330"/>
    <w:rsid w:val="384A4556"/>
    <w:rsid w:val="387C7EA5"/>
    <w:rsid w:val="393F12EC"/>
    <w:rsid w:val="394D6FF6"/>
    <w:rsid w:val="3A056A6D"/>
    <w:rsid w:val="3A7677B4"/>
    <w:rsid w:val="3AA73C39"/>
    <w:rsid w:val="3AF252DA"/>
    <w:rsid w:val="3B05516B"/>
    <w:rsid w:val="3BE74C41"/>
    <w:rsid w:val="3CE0723A"/>
    <w:rsid w:val="3D177C07"/>
    <w:rsid w:val="3D33459F"/>
    <w:rsid w:val="3D6721B7"/>
    <w:rsid w:val="3DD011F8"/>
    <w:rsid w:val="404149E7"/>
    <w:rsid w:val="40D21F73"/>
    <w:rsid w:val="41E41EB2"/>
    <w:rsid w:val="41F07521"/>
    <w:rsid w:val="422E1B06"/>
    <w:rsid w:val="43DA6F7B"/>
    <w:rsid w:val="446B0425"/>
    <w:rsid w:val="450C34CC"/>
    <w:rsid w:val="4558094C"/>
    <w:rsid w:val="462D4693"/>
    <w:rsid w:val="46BF5FC9"/>
    <w:rsid w:val="4758179D"/>
    <w:rsid w:val="47BF595D"/>
    <w:rsid w:val="487806ED"/>
    <w:rsid w:val="49482103"/>
    <w:rsid w:val="49773912"/>
    <w:rsid w:val="49E84CE9"/>
    <w:rsid w:val="4B5A31E5"/>
    <w:rsid w:val="4B706AC1"/>
    <w:rsid w:val="4CCB7354"/>
    <w:rsid w:val="4F4C222F"/>
    <w:rsid w:val="500430CE"/>
    <w:rsid w:val="508F0ADE"/>
    <w:rsid w:val="538B1E4B"/>
    <w:rsid w:val="54AF3865"/>
    <w:rsid w:val="54CF23BD"/>
    <w:rsid w:val="55EC4622"/>
    <w:rsid w:val="56676F90"/>
    <w:rsid w:val="56840E96"/>
    <w:rsid w:val="568F327A"/>
    <w:rsid w:val="569F62E3"/>
    <w:rsid w:val="582C67D8"/>
    <w:rsid w:val="58E45767"/>
    <w:rsid w:val="5B023FB2"/>
    <w:rsid w:val="5BEE1344"/>
    <w:rsid w:val="5C2B4B5B"/>
    <w:rsid w:val="5C9D7661"/>
    <w:rsid w:val="5CB708EC"/>
    <w:rsid w:val="5D3A6B58"/>
    <w:rsid w:val="5E096CE9"/>
    <w:rsid w:val="5E354E0C"/>
    <w:rsid w:val="5EB45FFB"/>
    <w:rsid w:val="5EBC6174"/>
    <w:rsid w:val="5F381638"/>
    <w:rsid w:val="5F943D2E"/>
    <w:rsid w:val="600B3795"/>
    <w:rsid w:val="6083760C"/>
    <w:rsid w:val="60FD6896"/>
    <w:rsid w:val="611145C6"/>
    <w:rsid w:val="62D83F07"/>
    <w:rsid w:val="63F32397"/>
    <w:rsid w:val="649B3B3E"/>
    <w:rsid w:val="6507054F"/>
    <w:rsid w:val="66AB6640"/>
    <w:rsid w:val="682B41D7"/>
    <w:rsid w:val="684962F8"/>
    <w:rsid w:val="695E4785"/>
    <w:rsid w:val="6B8A2290"/>
    <w:rsid w:val="6C846341"/>
    <w:rsid w:val="6CF062AB"/>
    <w:rsid w:val="6E3B57C2"/>
    <w:rsid w:val="6FF341D4"/>
    <w:rsid w:val="7033323F"/>
    <w:rsid w:val="70A932EF"/>
    <w:rsid w:val="71041F6B"/>
    <w:rsid w:val="714107A2"/>
    <w:rsid w:val="71867717"/>
    <w:rsid w:val="718A6727"/>
    <w:rsid w:val="71C821F3"/>
    <w:rsid w:val="71E62D28"/>
    <w:rsid w:val="72E87C49"/>
    <w:rsid w:val="73194E20"/>
    <w:rsid w:val="736F32D1"/>
    <w:rsid w:val="75823957"/>
    <w:rsid w:val="77263944"/>
    <w:rsid w:val="77531E4F"/>
    <w:rsid w:val="78CF28B2"/>
    <w:rsid w:val="794E604D"/>
    <w:rsid w:val="7998015B"/>
    <w:rsid w:val="79F0146C"/>
    <w:rsid w:val="7AE93A1C"/>
    <w:rsid w:val="7C09049A"/>
    <w:rsid w:val="7D4B0424"/>
    <w:rsid w:val="7D834CB8"/>
    <w:rsid w:val="7D9931D0"/>
    <w:rsid w:val="7E7C007E"/>
    <w:rsid w:val="7F560F42"/>
    <w:rsid w:val="7F5A330E"/>
    <w:rsid w:val="7FF622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5">
    <w:name w:val="heading 2"/>
    <w:basedOn w:val="1"/>
    <w:next w:val="6"/>
    <w:link w:val="55"/>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7">
    <w:name w:val="heading 3"/>
    <w:basedOn w:val="1"/>
    <w:next w:val="6"/>
    <w:link w:val="56"/>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8">
    <w:name w:val="heading 4"/>
    <w:basedOn w:val="1"/>
    <w:next w:val="6"/>
    <w:link w:val="57"/>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9">
    <w:name w:val="heading 5"/>
    <w:basedOn w:val="1"/>
    <w:next w:val="6"/>
    <w:link w:val="58"/>
    <w:qFormat/>
    <w:uiPriority w:val="0"/>
    <w:pPr>
      <w:keepNext/>
      <w:widowControl/>
      <w:numPr>
        <w:ilvl w:val="0"/>
        <w:numId w:val="4"/>
      </w:numPr>
      <w:jc w:val="left"/>
      <w:outlineLvl w:val="4"/>
    </w:pPr>
    <w:rPr>
      <w:kern w:val="0"/>
      <w:sz w:val="24"/>
      <w:szCs w:val="20"/>
    </w:rPr>
  </w:style>
  <w:style w:type="paragraph" w:styleId="10">
    <w:name w:val="heading 6"/>
    <w:basedOn w:val="1"/>
    <w:next w:val="1"/>
    <w:link w:val="59"/>
    <w:qFormat/>
    <w:uiPriority w:val="0"/>
    <w:pPr>
      <w:widowControl/>
      <w:spacing w:before="60" w:after="60" w:line="440" w:lineRule="atLeast"/>
      <w:textAlignment w:val="baseline"/>
      <w:outlineLvl w:val="5"/>
    </w:pPr>
    <w:rPr>
      <w:rFonts w:ascii="宋体" w:hAnsi="Arial"/>
      <w:kern w:val="0"/>
      <w:sz w:val="24"/>
      <w:szCs w:val="20"/>
    </w:rPr>
  </w:style>
  <w:style w:type="paragraph" w:styleId="11">
    <w:name w:val="heading 7"/>
    <w:basedOn w:val="1"/>
    <w:next w:val="1"/>
    <w:link w:val="60"/>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2">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00"/>
    <w:qFormat/>
    <w:uiPriority w:val="0"/>
    <w:pPr>
      <w:spacing w:after="120" w:line="240" w:lineRule="auto"/>
      <w:ind w:firstLine="420" w:firstLineChars="100"/>
    </w:pPr>
    <w:rPr>
      <w:rFonts w:eastAsia="宋体"/>
      <w:sz w:val="21"/>
    </w:rPr>
  </w:style>
  <w:style w:type="paragraph" w:styleId="3">
    <w:name w:val="Body Text"/>
    <w:basedOn w:val="1"/>
    <w:next w:val="1"/>
    <w:link w:val="84"/>
    <w:qFormat/>
    <w:uiPriority w:val="0"/>
    <w:pPr>
      <w:spacing w:line="360" w:lineRule="auto"/>
    </w:pPr>
    <w:rPr>
      <w:rFonts w:eastAsia="仿宋_GB2312"/>
      <w:sz w:val="28"/>
    </w:rPr>
  </w:style>
  <w:style w:type="paragraph" w:styleId="6">
    <w:name w:val="Normal Indent"/>
    <w:basedOn w:val="1"/>
    <w:link w:val="53"/>
    <w:qFormat/>
    <w:uiPriority w:val="0"/>
    <w:pPr>
      <w:ind w:firstLine="420" w:firstLineChars="200"/>
    </w:pPr>
  </w:style>
  <w:style w:type="paragraph" w:styleId="14">
    <w:name w:val="List Number 2"/>
    <w:basedOn w:val="1"/>
    <w:qFormat/>
    <w:uiPriority w:val="0"/>
    <w:pPr>
      <w:widowControl/>
      <w:tabs>
        <w:tab w:val="left" w:pos="1697"/>
      </w:tabs>
      <w:spacing w:afterLines="50"/>
      <w:ind w:left="1697" w:hanging="420"/>
      <w:jc w:val="left"/>
    </w:pPr>
    <w:rPr>
      <w:kern w:val="0"/>
      <w:sz w:val="24"/>
      <w:szCs w:val="20"/>
    </w:rPr>
  </w:style>
  <w:style w:type="paragraph" w:styleId="15">
    <w:name w:val="List Number"/>
    <w:basedOn w:val="1"/>
    <w:qFormat/>
    <w:uiPriority w:val="0"/>
    <w:pPr>
      <w:widowControl/>
      <w:tabs>
        <w:tab w:val="left" w:pos="454"/>
      </w:tabs>
      <w:spacing w:afterLines="50"/>
      <w:ind w:left="454" w:hanging="284"/>
      <w:jc w:val="left"/>
    </w:pPr>
    <w:rPr>
      <w:kern w:val="0"/>
      <w:sz w:val="24"/>
      <w:szCs w:val="20"/>
    </w:rPr>
  </w:style>
  <w:style w:type="paragraph" w:styleId="16">
    <w:name w:val="caption"/>
    <w:basedOn w:val="1"/>
    <w:next w:val="1"/>
    <w:qFormat/>
    <w:uiPriority w:val="0"/>
    <w:pPr>
      <w:spacing w:line="360" w:lineRule="auto"/>
      <w:jc w:val="center"/>
    </w:pPr>
    <w:rPr>
      <w:rFonts w:ascii="Calibri" w:hAnsi="Calibri"/>
      <w:sz w:val="20"/>
      <w:szCs w:val="20"/>
    </w:rPr>
  </w:style>
  <w:style w:type="paragraph" w:styleId="17">
    <w:name w:val="Document Map"/>
    <w:basedOn w:val="1"/>
    <w:link w:val="118"/>
    <w:semiHidden/>
    <w:qFormat/>
    <w:uiPriority w:val="0"/>
    <w:pPr>
      <w:shd w:val="clear" w:color="auto" w:fill="000080"/>
    </w:pPr>
  </w:style>
  <w:style w:type="paragraph" w:styleId="18">
    <w:name w:val="annotation text"/>
    <w:basedOn w:val="1"/>
    <w:link w:val="71"/>
    <w:qFormat/>
    <w:uiPriority w:val="0"/>
    <w:pPr>
      <w:jc w:val="left"/>
    </w:pPr>
  </w:style>
  <w:style w:type="paragraph" w:styleId="19">
    <w:name w:val="Body Text Indent"/>
    <w:basedOn w:val="1"/>
    <w:link w:val="65"/>
    <w:qFormat/>
    <w:uiPriority w:val="0"/>
    <w:pPr>
      <w:spacing w:after="120"/>
      <w:ind w:left="420" w:leftChars="200"/>
    </w:pPr>
  </w:style>
  <w:style w:type="paragraph" w:styleId="20">
    <w:name w:val="List Number 3"/>
    <w:basedOn w:val="1"/>
    <w:qFormat/>
    <w:uiPriority w:val="0"/>
    <w:pPr>
      <w:widowControl/>
      <w:tabs>
        <w:tab w:val="left" w:pos="482"/>
      </w:tabs>
      <w:spacing w:afterLines="50"/>
      <w:ind w:left="482" w:hanging="340"/>
      <w:jc w:val="left"/>
    </w:pPr>
    <w:rPr>
      <w:kern w:val="0"/>
      <w:sz w:val="24"/>
      <w:szCs w:val="20"/>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link w:val="63"/>
    <w:qFormat/>
    <w:uiPriority w:val="0"/>
    <w:rPr>
      <w:rFonts w:ascii="宋体" w:hAnsi="Courier New"/>
      <w:szCs w:val="20"/>
    </w:rPr>
  </w:style>
  <w:style w:type="paragraph" w:styleId="24">
    <w:name w:val="Date"/>
    <w:basedOn w:val="1"/>
    <w:next w:val="1"/>
    <w:link w:val="66"/>
    <w:qFormat/>
    <w:uiPriority w:val="0"/>
    <w:rPr>
      <w:rFonts w:ascii="楷体_GB2312" w:eastAsia="楷体_GB2312"/>
      <w:b/>
      <w:sz w:val="28"/>
      <w:szCs w:val="20"/>
    </w:rPr>
  </w:style>
  <w:style w:type="paragraph" w:styleId="25">
    <w:name w:val="Body Text Indent 2"/>
    <w:basedOn w:val="1"/>
    <w:link w:val="80"/>
    <w:qFormat/>
    <w:uiPriority w:val="0"/>
    <w:pPr>
      <w:spacing w:after="120" w:line="480" w:lineRule="auto"/>
      <w:ind w:left="420" w:leftChars="200"/>
    </w:pPr>
  </w:style>
  <w:style w:type="paragraph" w:styleId="26">
    <w:name w:val="Balloon Text"/>
    <w:basedOn w:val="1"/>
    <w:link w:val="196"/>
    <w:semiHidden/>
    <w:qFormat/>
    <w:uiPriority w:val="0"/>
    <w:rPr>
      <w:sz w:val="18"/>
      <w:szCs w:val="18"/>
    </w:rPr>
  </w:style>
  <w:style w:type="paragraph" w:styleId="27">
    <w:name w:val="footer"/>
    <w:basedOn w:val="1"/>
    <w:link w:val="68"/>
    <w:qFormat/>
    <w:uiPriority w:val="0"/>
    <w:pPr>
      <w:tabs>
        <w:tab w:val="center" w:pos="4153"/>
        <w:tab w:val="right" w:pos="8306"/>
      </w:tabs>
      <w:snapToGrid w:val="0"/>
      <w:jc w:val="left"/>
    </w:pPr>
    <w:rPr>
      <w:sz w:val="18"/>
      <w:szCs w:val="18"/>
    </w:rPr>
  </w:style>
  <w:style w:type="paragraph" w:styleId="28">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Body Text Indent 3"/>
    <w:basedOn w:val="1"/>
    <w:link w:val="197"/>
    <w:qFormat/>
    <w:uiPriority w:val="0"/>
    <w:pPr>
      <w:spacing w:after="120"/>
      <w:ind w:left="420" w:leftChars="200"/>
    </w:pPr>
    <w:rPr>
      <w:sz w:val="16"/>
      <w:szCs w:val="16"/>
    </w:rPr>
  </w:style>
  <w:style w:type="paragraph" w:styleId="32">
    <w:name w:val="toc 2"/>
    <w:basedOn w:val="1"/>
    <w:next w:val="1"/>
    <w:semiHidden/>
    <w:qFormat/>
    <w:uiPriority w:val="0"/>
    <w:pPr>
      <w:ind w:left="420" w:leftChars="200"/>
    </w:pPr>
  </w:style>
  <w:style w:type="paragraph" w:styleId="33">
    <w:name w:val="Body Text 2"/>
    <w:basedOn w:val="1"/>
    <w:link w:val="72"/>
    <w:qFormat/>
    <w:uiPriority w:val="0"/>
    <w:pPr>
      <w:widowControl/>
      <w:spacing w:afterLines="50" w:line="216" w:lineRule="auto"/>
      <w:jc w:val="center"/>
    </w:pPr>
    <w:rPr>
      <w:rFonts w:ascii="隶书" w:eastAsia="隶书"/>
      <w:bCs/>
      <w:kern w:val="0"/>
      <w:sz w:val="72"/>
      <w:szCs w:val="84"/>
    </w:rPr>
  </w:style>
  <w:style w:type="paragraph" w:styleId="34">
    <w:name w:val="List Continue 2"/>
    <w:basedOn w:val="1"/>
    <w:qFormat/>
    <w:uiPriority w:val="0"/>
    <w:pPr>
      <w:spacing w:after="120"/>
      <w:ind w:left="840" w:leftChars="400"/>
    </w:pPr>
  </w:style>
  <w:style w:type="paragraph" w:styleId="35">
    <w:name w:val="HTML Preformatted"/>
    <w:basedOn w:val="1"/>
    <w:link w:val="1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semiHidden/>
    <w:qFormat/>
    <w:uiPriority w:val="0"/>
    <w:pPr>
      <w:spacing w:line="320" w:lineRule="exact"/>
    </w:pPr>
    <w:rPr>
      <w:b/>
      <w:snapToGrid w:val="0"/>
      <w:color w:val="FF6600"/>
      <w:kern w:val="0"/>
      <w:sz w:val="18"/>
      <w:szCs w:val="21"/>
    </w:rPr>
  </w:style>
  <w:style w:type="paragraph" w:styleId="38">
    <w:name w:val="Title"/>
    <w:basedOn w:val="1"/>
    <w:next w:val="1"/>
    <w:link w:val="173"/>
    <w:qFormat/>
    <w:uiPriority w:val="0"/>
    <w:pPr>
      <w:adjustRightInd w:val="0"/>
      <w:spacing w:before="240" w:after="60"/>
      <w:jc w:val="center"/>
      <w:outlineLvl w:val="0"/>
    </w:pPr>
    <w:rPr>
      <w:rFonts w:ascii="Calibri Light" w:hAnsi="Calibri Light"/>
      <w:b/>
      <w:bCs/>
      <w:sz w:val="32"/>
      <w:szCs w:val="32"/>
    </w:rPr>
  </w:style>
  <w:style w:type="paragraph" w:styleId="39">
    <w:name w:val="annotation subject"/>
    <w:basedOn w:val="18"/>
    <w:next w:val="18"/>
    <w:link w:val="199"/>
    <w:semiHidden/>
    <w:qFormat/>
    <w:uiPriority w:val="0"/>
    <w:pPr>
      <w:widowControl/>
      <w:spacing w:afterLines="50"/>
    </w:pPr>
    <w:rPr>
      <w:b/>
      <w:bCs/>
      <w:kern w:val="0"/>
      <w:sz w:val="24"/>
      <w:szCs w:val="20"/>
    </w:rPr>
  </w:style>
  <w:style w:type="paragraph" w:styleId="40">
    <w:name w:val="Body Text First Indent 2"/>
    <w:basedOn w:val="19"/>
    <w:link w:val="201"/>
    <w:qFormat/>
    <w:uiPriority w:val="0"/>
    <w:pPr>
      <w:ind w:firstLine="420" w:firstLineChars="2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1">
    <w:name w:val="列出段落1"/>
    <w:basedOn w:val="1"/>
    <w:next w:val="1"/>
    <w:qFormat/>
    <w:uiPriority w:val="0"/>
    <w:pPr>
      <w:ind w:firstLine="420" w:firstLineChars="200"/>
    </w:pPr>
    <w:rPr>
      <w:rFonts w:ascii="Calibri" w:hAnsi="Calibri"/>
      <w:szCs w:val="22"/>
    </w:rPr>
  </w:style>
  <w:style w:type="character" w:customStyle="1" w:styleId="52">
    <w:name w:val="标题 1 Char"/>
    <w:link w:val="4"/>
    <w:qFormat/>
    <w:uiPriority w:val="0"/>
    <w:rPr>
      <w:rFonts w:eastAsia="仿宋_GB2312"/>
      <w:b/>
      <w:kern w:val="44"/>
      <w:sz w:val="44"/>
      <w:lang w:val="en-US" w:eastAsia="zh-CN" w:bidi="ar-SA"/>
    </w:rPr>
  </w:style>
  <w:style w:type="character" w:customStyle="1" w:styleId="53">
    <w:name w:val="正文缩进 Char"/>
    <w:link w:val="6"/>
    <w:qFormat/>
    <w:uiPriority w:val="0"/>
    <w:rPr>
      <w:rFonts w:eastAsia="宋体"/>
      <w:kern w:val="2"/>
      <w:sz w:val="21"/>
      <w:szCs w:val="24"/>
      <w:lang w:val="en-US" w:eastAsia="zh-CN" w:bidi="ar-SA"/>
    </w:rPr>
  </w:style>
  <w:style w:type="paragraph" w:customStyle="1" w:styleId="54">
    <w:name w:val="_Style 15"/>
    <w:basedOn w:val="1"/>
    <w:qFormat/>
    <w:uiPriority w:val="0"/>
    <w:rPr>
      <w:rFonts w:ascii="Tahoma" w:hAnsi="Tahoma"/>
      <w:sz w:val="24"/>
      <w:szCs w:val="20"/>
    </w:rPr>
  </w:style>
  <w:style w:type="character" w:customStyle="1" w:styleId="55">
    <w:name w:val="标题 2 Char"/>
    <w:link w:val="5"/>
    <w:qFormat/>
    <w:uiPriority w:val="0"/>
    <w:rPr>
      <w:rFonts w:ascii="Arial" w:hAnsi="Arial" w:eastAsia="黑体"/>
      <w:b/>
      <w:kern w:val="2"/>
      <w:sz w:val="32"/>
      <w:lang w:val="en-US" w:eastAsia="zh-CN" w:bidi="ar-SA"/>
    </w:rPr>
  </w:style>
  <w:style w:type="character" w:customStyle="1" w:styleId="56">
    <w:name w:val="标题 3 Char"/>
    <w:link w:val="7"/>
    <w:qFormat/>
    <w:uiPriority w:val="0"/>
    <w:rPr>
      <w:rFonts w:eastAsia="仿宋_GB2312"/>
      <w:b/>
      <w:kern w:val="2"/>
      <w:sz w:val="32"/>
      <w:lang w:val="en-US" w:eastAsia="zh-CN" w:bidi="ar-SA"/>
    </w:rPr>
  </w:style>
  <w:style w:type="character" w:customStyle="1" w:styleId="57">
    <w:name w:val="标题 4 Char1"/>
    <w:link w:val="8"/>
    <w:qFormat/>
    <w:uiPriority w:val="0"/>
    <w:rPr>
      <w:rFonts w:ascii="Arial" w:hAnsi="Arial" w:eastAsia="黑体"/>
      <w:b/>
      <w:kern w:val="2"/>
      <w:sz w:val="28"/>
      <w:lang w:val="en-US" w:eastAsia="zh-CN" w:bidi="ar-SA"/>
    </w:rPr>
  </w:style>
  <w:style w:type="character" w:customStyle="1" w:styleId="58">
    <w:name w:val="标题 5 Char1"/>
    <w:link w:val="9"/>
    <w:qFormat/>
    <w:uiPriority w:val="0"/>
    <w:rPr>
      <w:rFonts w:eastAsia="宋体"/>
      <w:sz w:val="24"/>
      <w:lang w:val="en-US" w:eastAsia="zh-CN" w:bidi="ar-SA"/>
    </w:rPr>
  </w:style>
  <w:style w:type="character" w:customStyle="1" w:styleId="59">
    <w:name w:val="标题 6 Char1"/>
    <w:link w:val="10"/>
    <w:qFormat/>
    <w:uiPriority w:val="0"/>
    <w:rPr>
      <w:rFonts w:ascii="宋体" w:hAnsi="Arial" w:eastAsia="宋体"/>
      <w:sz w:val="24"/>
      <w:lang w:val="en-US" w:eastAsia="zh-CN" w:bidi="ar-SA"/>
    </w:rPr>
  </w:style>
  <w:style w:type="character" w:customStyle="1" w:styleId="60">
    <w:name w:val="标题 7 Char1"/>
    <w:link w:val="11"/>
    <w:qFormat/>
    <w:uiPriority w:val="0"/>
    <w:rPr>
      <w:rFonts w:ascii="宋体" w:hAnsi="Arial" w:eastAsia="宋体"/>
      <w:b/>
      <w:sz w:val="24"/>
      <w:lang w:val="en-US" w:eastAsia="zh-CN" w:bidi="ar-SA"/>
    </w:rPr>
  </w:style>
  <w:style w:type="character" w:customStyle="1" w:styleId="61">
    <w:name w:val="标题 8 Char1"/>
    <w:link w:val="12"/>
    <w:qFormat/>
    <w:uiPriority w:val="0"/>
    <w:rPr>
      <w:rFonts w:ascii="Arial" w:hAnsi="Arial" w:eastAsia="黑体"/>
      <w:sz w:val="24"/>
      <w:lang w:val="en-US" w:eastAsia="zh-CN" w:bidi="ar-SA"/>
    </w:rPr>
  </w:style>
  <w:style w:type="character" w:customStyle="1" w:styleId="62">
    <w:name w:val="标题 9 Char1"/>
    <w:link w:val="13"/>
    <w:qFormat/>
    <w:uiPriority w:val="0"/>
    <w:rPr>
      <w:rFonts w:ascii="Arial" w:hAnsi="Arial" w:eastAsia="黑体"/>
      <w:sz w:val="24"/>
      <w:lang w:val="en-US" w:eastAsia="zh-CN" w:bidi="ar-SA"/>
    </w:rPr>
  </w:style>
  <w:style w:type="character" w:customStyle="1" w:styleId="63">
    <w:name w:val="纯文本 Char"/>
    <w:link w:val="23"/>
    <w:qFormat/>
    <w:uiPriority w:val="0"/>
    <w:rPr>
      <w:rFonts w:ascii="宋体" w:hAnsi="Courier New" w:eastAsia="宋体"/>
      <w:kern w:val="2"/>
      <w:sz w:val="21"/>
      <w:lang w:val="en-US" w:eastAsia="zh-CN" w:bidi="ar-SA"/>
    </w:rPr>
  </w:style>
  <w:style w:type="paragraph" w:customStyle="1" w:styleId="64">
    <w:name w:val="表正文"/>
    <w:basedOn w:val="1"/>
    <w:next w:val="23"/>
    <w:qFormat/>
    <w:uiPriority w:val="0"/>
    <w:rPr>
      <w:rFonts w:ascii="宋体" w:hAnsi="Courier New"/>
      <w:szCs w:val="20"/>
    </w:rPr>
  </w:style>
  <w:style w:type="character" w:customStyle="1" w:styleId="65">
    <w:name w:val="正文文本缩进 Char"/>
    <w:link w:val="19"/>
    <w:qFormat/>
    <w:uiPriority w:val="0"/>
    <w:rPr>
      <w:rFonts w:eastAsia="宋体"/>
      <w:kern w:val="2"/>
      <w:sz w:val="21"/>
      <w:szCs w:val="24"/>
      <w:lang w:val="en-US" w:eastAsia="zh-CN" w:bidi="ar-SA"/>
    </w:rPr>
  </w:style>
  <w:style w:type="character" w:customStyle="1" w:styleId="66">
    <w:name w:val="日期 Char2"/>
    <w:link w:val="24"/>
    <w:qFormat/>
    <w:uiPriority w:val="0"/>
    <w:rPr>
      <w:rFonts w:ascii="楷体_GB2312" w:eastAsia="楷体_GB2312"/>
      <w:b/>
      <w:kern w:val="2"/>
      <w:sz w:val="28"/>
      <w:lang w:val="en-US" w:eastAsia="zh-CN" w:bidi="ar-SA"/>
    </w:rPr>
  </w:style>
  <w:style w:type="character" w:customStyle="1" w:styleId="67">
    <w:name w:val="页眉 Char1"/>
    <w:link w:val="28"/>
    <w:qFormat/>
    <w:uiPriority w:val="0"/>
    <w:rPr>
      <w:rFonts w:eastAsia="宋体"/>
      <w:kern w:val="2"/>
      <w:sz w:val="18"/>
      <w:szCs w:val="18"/>
      <w:lang w:val="en-US" w:eastAsia="zh-CN" w:bidi="ar-SA"/>
    </w:rPr>
  </w:style>
  <w:style w:type="character" w:customStyle="1" w:styleId="68">
    <w:name w:val="页脚 Char"/>
    <w:link w:val="27"/>
    <w:qFormat/>
    <w:locked/>
    <w:uiPriority w:val="0"/>
    <w:rPr>
      <w:rFonts w:eastAsia="宋体"/>
      <w:kern w:val="2"/>
      <w:sz w:val="18"/>
      <w:szCs w:val="18"/>
      <w:lang w:val="en-US" w:eastAsia="zh-CN" w:bidi="ar-SA"/>
    </w:rPr>
  </w:style>
  <w:style w:type="paragraph" w:customStyle="1" w:styleId="69">
    <w:name w:val="正文段"/>
    <w:basedOn w:val="1"/>
    <w:link w:val="70"/>
    <w:qFormat/>
    <w:uiPriority w:val="0"/>
    <w:pPr>
      <w:widowControl/>
      <w:snapToGrid w:val="0"/>
      <w:spacing w:afterLines="50"/>
      <w:ind w:firstLine="200" w:firstLineChars="200"/>
    </w:pPr>
    <w:rPr>
      <w:kern w:val="0"/>
      <w:sz w:val="24"/>
      <w:szCs w:val="20"/>
    </w:rPr>
  </w:style>
  <w:style w:type="character" w:customStyle="1" w:styleId="70">
    <w:name w:val="正文段 Char"/>
    <w:link w:val="69"/>
    <w:qFormat/>
    <w:uiPriority w:val="0"/>
    <w:rPr>
      <w:rFonts w:eastAsia="宋体"/>
      <w:sz w:val="24"/>
      <w:lang w:val="en-US" w:eastAsia="zh-CN" w:bidi="ar-SA"/>
    </w:rPr>
  </w:style>
  <w:style w:type="character" w:customStyle="1" w:styleId="71">
    <w:name w:val="批注文字 Char1"/>
    <w:link w:val="18"/>
    <w:qFormat/>
    <w:uiPriority w:val="0"/>
    <w:rPr>
      <w:rFonts w:eastAsia="宋体"/>
      <w:kern w:val="2"/>
      <w:sz w:val="21"/>
      <w:szCs w:val="24"/>
      <w:lang w:val="en-US" w:eastAsia="zh-CN" w:bidi="ar-SA"/>
    </w:rPr>
  </w:style>
  <w:style w:type="character" w:customStyle="1" w:styleId="72">
    <w:name w:val="正文文本 2 Char1"/>
    <w:link w:val="33"/>
    <w:qFormat/>
    <w:uiPriority w:val="0"/>
    <w:rPr>
      <w:rFonts w:ascii="隶书" w:eastAsia="隶书"/>
      <w:bCs/>
      <w:sz w:val="72"/>
      <w:szCs w:val="84"/>
      <w:lang w:val="en-US" w:eastAsia="zh-CN" w:bidi="ar-SA"/>
    </w:rPr>
  </w:style>
  <w:style w:type="paragraph" w:customStyle="1" w:styleId="73">
    <w:name w:val="Char"/>
    <w:basedOn w:val="1"/>
    <w:qFormat/>
    <w:uiPriority w:val="0"/>
    <w:rPr>
      <w:rFonts w:ascii="仿宋_GB2312" w:eastAsia="仿宋_GB2312"/>
      <w:b/>
      <w:sz w:val="32"/>
      <w:szCs w:val="32"/>
    </w:rPr>
  </w:style>
  <w:style w:type="paragraph" w:customStyle="1" w:styleId="74">
    <w:name w:val="Table Text"/>
    <w:link w:val="75"/>
    <w:qFormat/>
    <w:uiPriority w:val="0"/>
    <w:pPr>
      <w:snapToGrid w:val="0"/>
      <w:spacing w:before="80" w:after="80"/>
    </w:pPr>
    <w:rPr>
      <w:rFonts w:ascii="Arial" w:hAnsi="Arial" w:eastAsia="宋体" w:cs="Times New Roman"/>
      <w:sz w:val="18"/>
      <w:lang w:val="en-US" w:eastAsia="zh-CN" w:bidi="ar-SA"/>
    </w:rPr>
  </w:style>
  <w:style w:type="character" w:customStyle="1" w:styleId="75">
    <w:name w:val="Table Text Char1"/>
    <w:link w:val="74"/>
    <w:qFormat/>
    <w:uiPriority w:val="0"/>
    <w:rPr>
      <w:rFonts w:ascii="Arial" w:hAnsi="Arial"/>
      <w:sz w:val="18"/>
      <w:lang w:val="en-US" w:eastAsia="zh-CN" w:bidi="ar-SA"/>
    </w:rPr>
  </w:style>
  <w:style w:type="character" w:customStyle="1" w:styleId="76">
    <w:name w:val="正文（缩进2汉字） Char"/>
    <w:link w:val="77"/>
    <w:qFormat/>
    <w:uiPriority w:val="0"/>
    <w:rPr>
      <w:rFonts w:ascii="宋体"/>
      <w:kern w:val="2"/>
      <w:sz w:val="21"/>
      <w:lang w:bidi="ar-SA"/>
    </w:rPr>
  </w:style>
  <w:style w:type="paragraph" w:customStyle="1" w:styleId="77">
    <w:name w:val="正文（缩进2汉字）"/>
    <w:basedOn w:val="1"/>
    <w:link w:val="76"/>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78">
    <w:name w:val="Char111"/>
    <w:basedOn w:val="1"/>
    <w:qFormat/>
    <w:uiPriority w:val="0"/>
    <w:pPr>
      <w:tabs>
        <w:tab w:val="left" w:pos="432"/>
      </w:tabs>
      <w:spacing w:beforeLines="50" w:afterLines="50"/>
      <w:ind w:left="432" w:hanging="432"/>
      <w:jc w:val="center"/>
    </w:pPr>
    <w:rPr>
      <w:sz w:val="24"/>
    </w:rPr>
  </w:style>
  <w:style w:type="paragraph" w:customStyle="1" w:styleId="79">
    <w:name w:val="模板普通正文"/>
    <w:basedOn w:val="19"/>
    <w:qFormat/>
    <w:uiPriority w:val="0"/>
    <w:pPr>
      <w:spacing w:beforeLines="50" w:after="10" w:line="360" w:lineRule="auto"/>
      <w:ind w:left="0" w:leftChars="0" w:firstLine="175" w:firstLineChars="175"/>
      <w:jc w:val="left"/>
    </w:pPr>
    <w:rPr>
      <w:sz w:val="24"/>
    </w:rPr>
  </w:style>
  <w:style w:type="character" w:customStyle="1" w:styleId="80">
    <w:name w:val="正文文本缩进 2 Char1"/>
    <w:link w:val="25"/>
    <w:qFormat/>
    <w:locked/>
    <w:uiPriority w:val="0"/>
    <w:rPr>
      <w:rFonts w:eastAsia="宋体"/>
      <w:kern w:val="2"/>
      <w:sz w:val="21"/>
      <w:szCs w:val="24"/>
      <w:lang w:val="en-US" w:eastAsia="zh-CN" w:bidi="ar-SA"/>
    </w:rPr>
  </w:style>
  <w:style w:type="paragraph" w:customStyle="1" w:styleId="81">
    <w:name w:val="缺省文本"/>
    <w:basedOn w:val="1"/>
    <w:qFormat/>
    <w:uiPriority w:val="0"/>
    <w:pPr>
      <w:autoSpaceDE w:val="0"/>
      <w:autoSpaceDN w:val="0"/>
      <w:adjustRightInd w:val="0"/>
      <w:jc w:val="left"/>
    </w:pPr>
    <w:rPr>
      <w:kern w:val="0"/>
      <w:sz w:val="24"/>
    </w:rPr>
  </w:style>
  <w:style w:type="paragraph" w:customStyle="1" w:styleId="82">
    <w:name w:val="WW-正文文字缩进 2"/>
    <w:basedOn w:val="1"/>
    <w:qFormat/>
    <w:uiPriority w:val="0"/>
    <w:pPr>
      <w:suppressAutoHyphens/>
      <w:ind w:firstLine="420"/>
    </w:pPr>
    <w:rPr>
      <w:kern w:val="1"/>
      <w:szCs w:val="20"/>
    </w:r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character" w:customStyle="1" w:styleId="84">
    <w:name w:val="正文文本 Char1"/>
    <w:link w:val="3"/>
    <w:qFormat/>
    <w:locked/>
    <w:uiPriority w:val="0"/>
    <w:rPr>
      <w:rFonts w:eastAsia="仿宋_GB2312"/>
      <w:kern w:val="2"/>
      <w:sz w:val="28"/>
      <w:szCs w:val="24"/>
      <w:lang w:val="en-US" w:eastAsia="zh-CN" w:bidi="ar-SA"/>
    </w:rPr>
  </w:style>
  <w:style w:type="paragraph" w:customStyle="1" w:styleId="85">
    <w:name w:val="项目排列"/>
    <w:basedOn w:val="1"/>
    <w:link w:val="86"/>
    <w:qFormat/>
    <w:uiPriority w:val="0"/>
    <w:pPr>
      <w:tabs>
        <w:tab w:val="left" w:pos="900"/>
      </w:tabs>
      <w:spacing w:beforeLines="50" w:afterLines="50" w:line="300" w:lineRule="auto"/>
      <w:ind w:left="900" w:hanging="420"/>
    </w:pPr>
    <w:rPr>
      <w:sz w:val="24"/>
    </w:rPr>
  </w:style>
  <w:style w:type="character" w:customStyle="1" w:styleId="86">
    <w:name w:val="项目排列 Char"/>
    <w:link w:val="85"/>
    <w:qFormat/>
    <w:uiPriority w:val="0"/>
    <w:rPr>
      <w:kern w:val="2"/>
      <w:sz w:val="24"/>
      <w:szCs w:val="24"/>
    </w:rPr>
  </w:style>
  <w:style w:type="character" w:customStyle="1" w:styleId="87">
    <w:name w:val="style21"/>
    <w:qFormat/>
    <w:uiPriority w:val="0"/>
    <w:rPr>
      <w:sz w:val="15"/>
      <w:szCs w:val="15"/>
    </w:rPr>
  </w:style>
  <w:style w:type="paragraph" w:customStyle="1" w:styleId="88">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89">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0">
    <w:name w:val="Char1"/>
    <w:basedOn w:val="1"/>
    <w:qFormat/>
    <w:uiPriority w:val="0"/>
    <w:rPr>
      <w:szCs w:val="20"/>
    </w:rPr>
  </w:style>
  <w:style w:type="paragraph" w:customStyle="1" w:styleId="91">
    <w:name w:val="默认段落字体 Para Char Char Char Char"/>
    <w:basedOn w:val="1"/>
    <w:qFormat/>
    <w:uiPriority w:val="0"/>
  </w:style>
  <w:style w:type="paragraph" w:customStyle="1" w:styleId="92">
    <w:name w:val="Char Char Char1 Char Char Char1 Char Char Char Char"/>
    <w:basedOn w:val="1"/>
    <w:qFormat/>
    <w:uiPriority w:val="0"/>
  </w:style>
  <w:style w:type="character" w:customStyle="1" w:styleId="93">
    <w:name w:val="font1"/>
    <w:qFormat/>
    <w:uiPriority w:val="0"/>
    <w:rPr>
      <w:color w:val="999999"/>
      <w:sz w:val="18"/>
      <w:szCs w:val="18"/>
      <w:u w:val="none"/>
    </w:rPr>
  </w:style>
  <w:style w:type="paragraph" w:customStyle="1" w:styleId="9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Char Char Char Char Char Char Char Char Char Char"/>
    <w:basedOn w:val="1"/>
    <w:qFormat/>
    <w:uiPriority w:val="0"/>
    <w:rPr>
      <w:rFonts w:ascii="Tahoma" w:hAnsi="Tahoma"/>
      <w:sz w:val="24"/>
      <w:szCs w:val="20"/>
    </w:rPr>
  </w:style>
  <w:style w:type="character" w:customStyle="1" w:styleId="96">
    <w:name w:val="apple-style-span"/>
    <w:basedOn w:val="43"/>
    <w:qFormat/>
    <w:uiPriority w:val="0"/>
  </w:style>
  <w:style w:type="paragraph" w:customStyle="1" w:styleId="97">
    <w:name w:val="正文无缩进"/>
    <w:basedOn w:val="1"/>
    <w:link w:val="98"/>
    <w:qFormat/>
    <w:uiPriority w:val="0"/>
    <w:pPr>
      <w:spacing w:line="360" w:lineRule="auto"/>
    </w:pPr>
    <w:rPr>
      <w:rFonts w:ascii="宋体"/>
      <w:color w:val="000000"/>
      <w:sz w:val="24"/>
    </w:rPr>
  </w:style>
  <w:style w:type="character" w:customStyle="1" w:styleId="98">
    <w:name w:val="正文无缩进 Char"/>
    <w:link w:val="97"/>
    <w:qFormat/>
    <w:uiPriority w:val="0"/>
    <w:rPr>
      <w:rFonts w:ascii="宋体" w:eastAsia="宋体"/>
      <w:color w:val="000000"/>
      <w:kern w:val="2"/>
      <w:sz w:val="24"/>
      <w:szCs w:val="24"/>
      <w:lang w:val="en-US" w:eastAsia="zh-CN" w:bidi="ar-SA"/>
    </w:rPr>
  </w:style>
  <w:style w:type="paragraph" w:customStyle="1" w:styleId="99">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0">
    <w:name w:val="ca-3"/>
    <w:basedOn w:val="43"/>
    <w:qFormat/>
    <w:uiPriority w:val="0"/>
  </w:style>
  <w:style w:type="paragraph" w:customStyle="1" w:styleId="101">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2">
    <w:name w:val="表格 Char Char"/>
    <w:link w:val="103"/>
    <w:qFormat/>
    <w:locked/>
    <w:uiPriority w:val="0"/>
    <w:rPr>
      <w:rFonts w:ascii="宋体" w:hAnsi="宋体" w:eastAsia="宋体"/>
      <w:lang w:val="en-US" w:eastAsia="zh-CN" w:bidi="ar-SA"/>
    </w:rPr>
  </w:style>
  <w:style w:type="paragraph" w:customStyle="1" w:styleId="103">
    <w:name w:val="表格"/>
    <w:basedOn w:val="1"/>
    <w:link w:val="102"/>
    <w:qFormat/>
    <w:uiPriority w:val="0"/>
    <w:pPr>
      <w:snapToGrid w:val="0"/>
      <w:ind w:firstLine="42" w:firstLineChars="21"/>
    </w:pPr>
    <w:rPr>
      <w:rFonts w:ascii="宋体" w:hAnsi="宋体"/>
      <w:kern w:val="0"/>
      <w:sz w:val="20"/>
      <w:szCs w:val="20"/>
    </w:rPr>
  </w:style>
  <w:style w:type="paragraph" w:customStyle="1" w:styleId="104">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5">
    <w:name w:val="Char Char1 Char Char Char Char Char Char"/>
    <w:basedOn w:val="1"/>
    <w:qFormat/>
    <w:uiPriority w:val="0"/>
    <w:pPr>
      <w:widowControl/>
      <w:spacing w:after="160" w:line="240" w:lineRule="exact"/>
      <w:jc w:val="left"/>
    </w:pPr>
  </w:style>
  <w:style w:type="character" w:customStyle="1" w:styleId="106">
    <w:name w:val="Char Char"/>
    <w:qFormat/>
    <w:uiPriority w:val="0"/>
    <w:rPr>
      <w:rFonts w:hint="eastAsia" w:ascii="宋体" w:hAnsi="Courier New" w:eastAsia="宋体"/>
      <w:kern w:val="2"/>
      <w:sz w:val="21"/>
      <w:lang w:val="en-US" w:eastAsia="zh-CN" w:bidi="ar-SA"/>
    </w:rPr>
  </w:style>
  <w:style w:type="character" w:customStyle="1" w:styleId="107">
    <w:name w:val="style51"/>
    <w:qFormat/>
    <w:uiPriority w:val="0"/>
    <w:rPr>
      <w:sz w:val="21"/>
      <w:szCs w:val="21"/>
    </w:rPr>
  </w:style>
  <w:style w:type="paragraph" w:customStyle="1" w:styleId="108">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09">
    <w:name w:val="标准文本"/>
    <w:basedOn w:val="1"/>
    <w:link w:val="110"/>
    <w:qFormat/>
    <w:uiPriority w:val="0"/>
    <w:pPr>
      <w:spacing w:line="360" w:lineRule="auto"/>
      <w:ind w:firstLine="480" w:firstLineChars="200"/>
    </w:pPr>
    <w:rPr>
      <w:rFonts w:cs="宋体"/>
      <w:sz w:val="24"/>
      <w:szCs w:val="20"/>
    </w:rPr>
  </w:style>
  <w:style w:type="character" w:customStyle="1" w:styleId="110">
    <w:name w:val="标准文本 Char"/>
    <w:link w:val="109"/>
    <w:qFormat/>
    <w:uiPriority w:val="0"/>
    <w:rPr>
      <w:rFonts w:eastAsia="宋体" w:cs="宋体"/>
      <w:kern w:val="2"/>
      <w:sz w:val="24"/>
      <w:lang w:val="en-US" w:eastAsia="zh-CN" w:bidi="ar-SA"/>
    </w:rPr>
  </w:style>
  <w:style w:type="paragraph" w:customStyle="1" w:styleId="1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自定义正文"/>
    <w:basedOn w:val="1"/>
    <w:link w:val="113"/>
    <w:qFormat/>
    <w:uiPriority w:val="0"/>
    <w:pPr>
      <w:spacing w:line="480" w:lineRule="exact"/>
      <w:ind w:firstLine="200" w:firstLineChars="200"/>
      <w:jc w:val="left"/>
    </w:pPr>
    <w:rPr>
      <w:rFonts w:ascii="仿宋_GB2312" w:eastAsia="仿宋_GB2312"/>
      <w:sz w:val="28"/>
    </w:rPr>
  </w:style>
  <w:style w:type="character" w:customStyle="1" w:styleId="113">
    <w:name w:val="自定义正文 Char"/>
    <w:link w:val="112"/>
    <w:qFormat/>
    <w:uiPriority w:val="0"/>
    <w:rPr>
      <w:rFonts w:ascii="仿宋_GB2312" w:eastAsia="仿宋_GB2312"/>
      <w:kern w:val="2"/>
      <w:sz w:val="28"/>
      <w:szCs w:val="24"/>
      <w:lang w:val="en-US" w:eastAsia="zh-CN" w:bidi="ar-SA"/>
    </w:rPr>
  </w:style>
  <w:style w:type="paragraph" w:customStyle="1" w:styleId="114">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5">
    <w:name w:val="自定义表格文字"/>
    <w:basedOn w:val="1"/>
    <w:qFormat/>
    <w:uiPriority w:val="0"/>
    <w:pPr>
      <w:spacing w:before="60" w:after="60" w:line="320" w:lineRule="exact"/>
      <w:jc w:val="left"/>
    </w:pPr>
    <w:rPr>
      <w:rFonts w:ascii="宋体" w:eastAsia="楷体_GB2312"/>
    </w:rPr>
  </w:style>
  <w:style w:type="paragraph" w:customStyle="1" w:styleId="11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8">
    <w:name w:val="文档结构图 Char"/>
    <w:link w:val="17"/>
    <w:semiHidden/>
    <w:qFormat/>
    <w:uiPriority w:val="0"/>
    <w:rPr>
      <w:rFonts w:eastAsia="宋体"/>
      <w:kern w:val="2"/>
      <w:sz w:val="21"/>
      <w:szCs w:val="24"/>
      <w:lang w:val="en-US" w:eastAsia="zh-CN" w:bidi="ar-SA"/>
    </w:rPr>
  </w:style>
  <w:style w:type="character" w:customStyle="1" w:styleId="119">
    <w:name w:val="Char Char12"/>
    <w:qFormat/>
    <w:uiPriority w:val="0"/>
    <w:rPr>
      <w:rFonts w:ascii="宋体" w:hAnsi="Courier New" w:eastAsia="宋体"/>
      <w:kern w:val="2"/>
      <w:sz w:val="21"/>
      <w:lang w:val="en-US" w:eastAsia="zh-CN" w:bidi="ar-SA"/>
    </w:rPr>
  </w:style>
  <w:style w:type="character" w:customStyle="1" w:styleId="120">
    <w:name w:val="H4 Char"/>
    <w:qFormat/>
    <w:uiPriority w:val="0"/>
    <w:rPr>
      <w:rFonts w:ascii="宋体" w:hAnsi="宋体" w:eastAsia="黑体"/>
      <w:b/>
      <w:bCs/>
      <w:color w:val="000000"/>
      <w:spacing w:val="-4"/>
      <w:kern w:val="2"/>
      <w:sz w:val="24"/>
      <w:szCs w:val="30"/>
      <w:lang w:val="en-US" w:eastAsia="zh-CN" w:bidi="ar-SA"/>
    </w:rPr>
  </w:style>
  <w:style w:type="character" w:customStyle="1" w:styleId="121">
    <w:name w:val="H5 Char"/>
    <w:qFormat/>
    <w:uiPriority w:val="0"/>
    <w:rPr>
      <w:rFonts w:ascii="Arial" w:hAnsi="Arial" w:eastAsia="宋体"/>
      <w:sz w:val="24"/>
      <w:lang w:val="en-US" w:eastAsia="zh-CN" w:bidi="ar-SA"/>
    </w:rPr>
  </w:style>
  <w:style w:type="character" w:customStyle="1" w:styleId="122">
    <w:name w:val="Char Char8"/>
    <w:qFormat/>
    <w:uiPriority w:val="0"/>
    <w:rPr>
      <w:rFonts w:ascii="宋体" w:eastAsia="宋体"/>
      <w:kern w:val="2"/>
      <w:sz w:val="28"/>
      <w:lang w:val="en-US" w:eastAsia="zh-CN" w:bidi="ar-SA"/>
    </w:rPr>
  </w:style>
  <w:style w:type="character" w:customStyle="1" w:styleId="123">
    <w:name w:val="Char Char7"/>
    <w:qFormat/>
    <w:uiPriority w:val="0"/>
    <w:rPr>
      <w:rFonts w:eastAsia="仿宋_GB2312"/>
      <w:kern w:val="2"/>
      <w:sz w:val="24"/>
      <w:szCs w:val="24"/>
      <w:lang w:val="en-US" w:eastAsia="zh-CN" w:bidi="ar-SA"/>
    </w:rPr>
  </w:style>
  <w:style w:type="paragraph" w:customStyle="1" w:styleId="124">
    <w:name w:val="表内文字"/>
    <w:basedOn w:val="1"/>
    <w:qFormat/>
    <w:uiPriority w:val="0"/>
    <w:pPr>
      <w:jc w:val="center"/>
    </w:pPr>
    <w:rPr>
      <w:color w:val="FF0000"/>
      <w:kern w:val="0"/>
      <w:sz w:val="24"/>
    </w:rPr>
  </w:style>
  <w:style w:type="character" w:customStyle="1" w:styleId="125">
    <w:name w:val="Char Char3"/>
    <w:qFormat/>
    <w:uiPriority w:val="0"/>
    <w:rPr>
      <w:rFonts w:eastAsia="仿宋_GB2312"/>
      <w:kern w:val="2"/>
      <w:sz w:val="28"/>
      <w:szCs w:val="24"/>
      <w:lang w:val="en-US" w:eastAsia="zh-CN" w:bidi="ar-SA"/>
    </w:rPr>
  </w:style>
  <w:style w:type="paragraph" w:customStyle="1" w:styleId="126">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27">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28">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0">
    <w:name w:val="项目1"/>
    <w:basedOn w:val="1"/>
    <w:qFormat/>
    <w:uiPriority w:val="0"/>
    <w:pPr>
      <w:tabs>
        <w:tab w:val="left" w:pos="840"/>
      </w:tabs>
      <w:spacing w:after="60"/>
      <w:ind w:left="840" w:hanging="420"/>
    </w:pPr>
    <w:rPr>
      <w:rFonts w:ascii="宋体"/>
      <w:spacing w:val="4"/>
      <w:szCs w:val="20"/>
    </w:rPr>
  </w:style>
  <w:style w:type="paragraph" w:customStyle="1" w:styleId="131">
    <w:name w:val="编10号"/>
    <w:basedOn w:val="1"/>
    <w:qFormat/>
    <w:uiPriority w:val="0"/>
    <w:pPr>
      <w:tabs>
        <w:tab w:val="left" w:pos="1620"/>
      </w:tabs>
      <w:ind w:left="1620" w:hanging="360"/>
    </w:pPr>
  </w:style>
  <w:style w:type="paragraph" w:customStyle="1" w:styleId="132">
    <w:name w:val="段"/>
    <w:basedOn w:val="1"/>
    <w:qFormat/>
    <w:uiPriority w:val="0"/>
    <w:pPr>
      <w:ind w:firstLine="425"/>
    </w:pPr>
    <w:rPr>
      <w:rFonts w:ascii="宋体"/>
      <w:szCs w:val="20"/>
    </w:rPr>
  </w:style>
  <w:style w:type="paragraph" w:customStyle="1" w:styleId="133">
    <w:name w:val="Char Char Char Char"/>
    <w:basedOn w:val="1"/>
    <w:qFormat/>
    <w:uiPriority w:val="0"/>
    <w:pPr>
      <w:widowControl/>
      <w:spacing w:after="160" w:line="240" w:lineRule="exact"/>
      <w:jc w:val="left"/>
    </w:pPr>
    <w:rPr>
      <w:kern w:val="0"/>
      <w:sz w:val="24"/>
    </w:rPr>
  </w:style>
  <w:style w:type="paragraph" w:customStyle="1" w:styleId="134">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5">
    <w:name w:val="bulletintext1"/>
    <w:qFormat/>
    <w:uiPriority w:val="0"/>
    <w:rPr>
      <w:rFonts w:hint="eastAsia" w:ascii="宋体" w:hAnsi="宋体" w:eastAsia="宋体"/>
      <w:sz w:val="18"/>
      <w:szCs w:val="18"/>
    </w:rPr>
  </w:style>
  <w:style w:type="paragraph" w:customStyle="1" w:styleId="136">
    <w:name w:val="Char1 Char Char Char Char Char Char"/>
    <w:basedOn w:val="1"/>
    <w:qFormat/>
    <w:uiPriority w:val="0"/>
    <w:rPr>
      <w:rFonts w:ascii="Tahoma" w:hAnsi="Tahoma"/>
      <w:sz w:val="24"/>
      <w:szCs w:val="20"/>
    </w:rPr>
  </w:style>
  <w:style w:type="paragraph" w:customStyle="1" w:styleId="137">
    <w:name w:val="Char Char2 Char Char Char Char"/>
    <w:basedOn w:val="17"/>
    <w:qFormat/>
    <w:uiPriority w:val="0"/>
    <w:rPr>
      <w:rFonts w:ascii="Tahoma" w:hAnsi="Tahoma"/>
      <w:sz w:val="24"/>
    </w:rPr>
  </w:style>
  <w:style w:type="paragraph" w:customStyle="1" w:styleId="138">
    <w:name w:val="Char Char Char"/>
    <w:basedOn w:val="17"/>
    <w:qFormat/>
    <w:uiPriority w:val="0"/>
    <w:rPr>
      <w:rFonts w:ascii="Tahoma" w:hAnsi="Tahoma"/>
      <w:sz w:val="24"/>
    </w:rPr>
  </w:style>
  <w:style w:type="paragraph" w:customStyle="1" w:styleId="139">
    <w:name w:val="正文缩进 New"/>
    <w:basedOn w:val="1"/>
    <w:qFormat/>
    <w:uiPriority w:val="0"/>
    <w:pPr>
      <w:ind w:firstLine="420" w:firstLineChars="200"/>
    </w:pPr>
    <w:rPr>
      <w:szCs w:val="20"/>
    </w:rPr>
  </w:style>
  <w:style w:type="paragraph" w:customStyle="1" w:styleId="140">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1">
    <w:name w:val="tpc_content1"/>
    <w:qFormat/>
    <w:uiPriority w:val="0"/>
    <w:rPr>
      <w:sz w:val="20"/>
      <w:szCs w:val="20"/>
    </w:rPr>
  </w:style>
  <w:style w:type="character" w:customStyle="1" w:styleId="142">
    <w:name w:val="Char Char11"/>
    <w:qFormat/>
    <w:uiPriority w:val="0"/>
    <w:rPr>
      <w:b/>
      <w:kern w:val="44"/>
      <w:sz w:val="44"/>
    </w:rPr>
  </w:style>
  <w:style w:type="character" w:customStyle="1" w:styleId="143">
    <w:name w:val="Char Char10"/>
    <w:qFormat/>
    <w:uiPriority w:val="0"/>
    <w:rPr>
      <w:b/>
      <w:kern w:val="2"/>
      <w:sz w:val="28"/>
      <w:szCs w:val="28"/>
    </w:rPr>
  </w:style>
  <w:style w:type="character" w:customStyle="1" w:styleId="144">
    <w:name w:val="Char Char9"/>
    <w:qFormat/>
    <w:uiPriority w:val="0"/>
    <w:rPr>
      <w:b/>
      <w:kern w:val="2"/>
      <w:sz w:val="24"/>
      <w:szCs w:val="24"/>
    </w:rPr>
  </w:style>
  <w:style w:type="paragraph" w:customStyle="1" w:styleId="145">
    <w:name w:val="Char Char Char 字元 字元"/>
    <w:basedOn w:val="1"/>
    <w:qFormat/>
    <w:uiPriority w:val="0"/>
    <w:pPr>
      <w:spacing w:line="360" w:lineRule="auto"/>
      <w:ind w:firstLine="200" w:firstLineChars="200"/>
    </w:pPr>
    <w:rPr>
      <w:szCs w:val="20"/>
    </w:rPr>
  </w:style>
  <w:style w:type="paragraph" w:customStyle="1" w:styleId="14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8">
    <w:name w:val="style11"/>
    <w:qFormat/>
    <w:uiPriority w:val="0"/>
    <w:rPr>
      <w:b/>
      <w:bCs/>
      <w:color w:val="FF0000"/>
    </w:rPr>
  </w:style>
  <w:style w:type="character" w:customStyle="1" w:styleId="149">
    <w:name w:val="info"/>
    <w:basedOn w:val="43"/>
    <w:qFormat/>
    <w:uiPriority w:val="0"/>
  </w:style>
  <w:style w:type="paragraph" w:customStyle="1" w:styleId="150">
    <w:name w:val="样式 正文缩进 + 首行缩进:  2 字符"/>
    <w:basedOn w:val="6"/>
    <w:link w:val="151"/>
    <w:qFormat/>
    <w:uiPriority w:val="0"/>
    <w:pPr>
      <w:spacing w:line="360" w:lineRule="auto"/>
      <w:ind w:firstLine="480"/>
    </w:pPr>
    <w:rPr>
      <w:rFonts w:ascii="宋体" w:hAnsi="宋体"/>
      <w:color w:val="000000"/>
      <w:kern w:val="0"/>
      <w:sz w:val="24"/>
      <w:szCs w:val="20"/>
    </w:rPr>
  </w:style>
  <w:style w:type="character" w:customStyle="1" w:styleId="151">
    <w:name w:val="样式 正文缩进 + 首行缩进:  2 字符 Char"/>
    <w:link w:val="150"/>
    <w:qFormat/>
    <w:locked/>
    <w:uiPriority w:val="0"/>
    <w:rPr>
      <w:rFonts w:ascii="宋体" w:hAnsi="宋体" w:eastAsia="宋体"/>
      <w:color w:val="000000"/>
      <w:sz w:val="24"/>
      <w:lang w:bidi="ar-SA"/>
    </w:rPr>
  </w:style>
  <w:style w:type="paragraph" w:customStyle="1" w:styleId="152">
    <w:name w:val="正文2"/>
    <w:basedOn w:val="1"/>
    <w:link w:val="153"/>
    <w:qFormat/>
    <w:uiPriority w:val="0"/>
    <w:pPr>
      <w:spacing w:before="156" w:line="360" w:lineRule="auto"/>
      <w:ind w:firstLine="510" w:firstLineChars="200"/>
    </w:pPr>
    <w:rPr>
      <w:sz w:val="24"/>
      <w:szCs w:val="20"/>
    </w:rPr>
  </w:style>
  <w:style w:type="character" w:customStyle="1" w:styleId="153">
    <w:name w:val="正文2 Char"/>
    <w:link w:val="152"/>
    <w:qFormat/>
    <w:uiPriority w:val="0"/>
    <w:rPr>
      <w:rFonts w:eastAsia="宋体"/>
      <w:kern w:val="2"/>
      <w:sz w:val="24"/>
      <w:lang w:val="en-US" w:eastAsia="zh-CN" w:bidi="ar-SA"/>
    </w:rPr>
  </w:style>
  <w:style w:type="paragraph" w:customStyle="1" w:styleId="154">
    <w:name w:val="p0"/>
    <w:basedOn w:val="1"/>
    <w:qFormat/>
    <w:uiPriority w:val="0"/>
    <w:pPr>
      <w:widowControl/>
    </w:pPr>
    <w:rPr>
      <w:kern w:val="0"/>
      <w:szCs w:val="21"/>
    </w:rPr>
  </w:style>
  <w:style w:type="character" w:customStyle="1" w:styleId="155">
    <w:name w:val="param-name"/>
    <w:basedOn w:val="43"/>
    <w:qFormat/>
    <w:uiPriority w:val="0"/>
  </w:style>
  <w:style w:type="character" w:customStyle="1" w:styleId="156">
    <w:name w:val="日期 Char"/>
    <w:qFormat/>
    <w:uiPriority w:val="0"/>
    <w:rPr>
      <w:rFonts w:ascii="楷体_GB2312" w:eastAsia="楷体_GB2312"/>
      <w:b/>
      <w:kern w:val="2"/>
      <w:sz w:val="28"/>
      <w:lang w:val="en-US" w:eastAsia="zh-CN" w:bidi="ar-SA"/>
    </w:rPr>
  </w:style>
  <w:style w:type="character" w:customStyle="1" w:styleId="157">
    <w:name w:val="标题 4 Char"/>
    <w:qFormat/>
    <w:uiPriority w:val="0"/>
    <w:rPr>
      <w:rFonts w:ascii="Arial" w:hAnsi="Arial" w:eastAsia="黑体"/>
      <w:b/>
      <w:kern w:val="2"/>
      <w:sz w:val="28"/>
      <w:lang w:val="en-US" w:eastAsia="zh-CN" w:bidi="ar-SA"/>
    </w:rPr>
  </w:style>
  <w:style w:type="character" w:customStyle="1" w:styleId="158">
    <w:name w:val="标题 6 Char"/>
    <w:qFormat/>
    <w:uiPriority w:val="0"/>
    <w:rPr>
      <w:rFonts w:ascii="宋体" w:hAnsi="Arial" w:eastAsia="宋体"/>
      <w:sz w:val="24"/>
      <w:lang w:val="en-US" w:eastAsia="zh-CN" w:bidi="ar-SA"/>
    </w:rPr>
  </w:style>
  <w:style w:type="character" w:customStyle="1" w:styleId="159">
    <w:name w:val="标题 8 Char"/>
    <w:qFormat/>
    <w:uiPriority w:val="0"/>
    <w:rPr>
      <w:rFonts w:ascii="Arial" w:hAnsi="Arial" w:eastAsia="黑体"/>
      <w:sz w:val="24"/>
      <w:lang w:val="en-US" w:eastAsia="zh-CN" w:bidi="ar-SA"/>
    </w:rPr>
  </w:style>
  <w:style w:type="character" w:customStyle="1" w:styleId="160">
    <w:name w:val="标题 9 Char"/>
    <w:qFormat/>
    <w:uiPriority w:val="0"/>
    <w:rPr>
      <w:rFonts w:ascii="Arial" w:hAnsi="Arial" w:eastAsia="黑体"/>
      <w:sz w:val="24"/>
      <w:lang w:val="en-US" w:eastAsia="zh-CN" w:bidi="ar-SA"/>
    </w:rPr>
  </w:style>
  <w:style w:type="character" w:customStyle="1" w:styleId="161">
    <w:name w:val="标题 5 Char"/>
    <w:qFormat/>
    <w:uiPriority w:val="0"/>
    <w:rPr>
      <w:rFonts w:eastAsia="宋体"/>
      <w:sz w:val="24"/>
      <w:lang w:val="en-US" w:eastAsia="zh-CN" w:bidi="ar-SA"/>
    </w:rPr>
  </w:style>
  <w:style w:type="character" w:customStyle="1" w:styleId="162">
    <w:name w:val="正文文本 Char"/>
    <w:qFormat/>
    <w:locked/>
    <w:uiPriority w:val="0"/>
    <w:rPr>
      <w:rFonts w:eastAsia="仿宋_GB2312"/>
      <w:kern w:val="2"/>
      <w:sz w:val="28"/>
      <w:szCs w:val="24"/>
      <w:lang w:val="en-US" w:eastAsia="zh-CN" w:bidi="ar-SA"/>
    </w:rPr>
  </w:style>
  <w:style w:type="character" w:customStyle="1" w:styleId="163">
    <w:name w:val="正文文本缩进 2 Char"/>
    <w:qFormat/>
    <w:locked/>
    <w:uiPriority w:val="0"/>
    <w:rPr>
      <w:rFonts w:eastAsia="宋体"/>
      <w:kern w:val="2"/>
      <w:sz w:val="21"/>
      <w:szCs w:val="24"/>
      <w:lang w:val="en-US" w:eastAsia="zh-CN" w:bidi="ar-SA"/>
    </w:rPr>
  </w:style>
  <w:style w:type="character" w:customStyle="1" w:styleId="164">
    <w:name w:val="正文文本 2 Char"/>
    <w:qFormat/>
    <w:uiPriority w:val="0"/>
    <w:rPr>
      <w:rFonts w:ascii="隶书" w:eastAsia="隶书"/>
      <w:bCs/>
      <w:sz w:val="72"/>
      <w:szCs w:val="84"/>
      <w:lang w:val="en-US" w:eastAsia="zh-CN" w:bidi="ar-SA"/>
    </w:rPr>
  </w:style>
  <w:style w:type="character" w:customStyle="1" w:styleId="165">
    <w:name w:val="标题 7 Char"/>
    <w:qFormat/>
    <w:uiPriority w:val="0"/>
    <w:rPr>
      <w:rFonts w:ascii="宋体" w:hAnsi="Arial" w:eastAsia="宋体"/>
      <w:b/>
      <w:sz w:val="24"/>
      <w:lang w:val="en-US" w:eastAsia="zh-CN" w:bidi="ar-SA"/>
    </w:rPr>
  </w:style>
  <w:style w:type="character" w:customStyle="1" w:styleId="166">
    <w:name w:val="页眉 Char"/>
    <w:qFormat/>
    <w:uiPriority w:val="99"/>
    <w:rPr>
      <w:rFonts w:eastAsia="宋体"/>
      <w:kern w:val="2"/>
      <w:sz w:val="18"/>
      <w:szCs w:val="18"/>
      <w:lang w:val="en-US" w:eastAsia="zh-CN" w:bidi="ar-SA"/>
    </w:rPr>
  </w:style>
  <w:style w:type="character" w:customStyle="1" w:styleId="167">
    <w:name w:val="批注文字 Char"/>
    <w:semiHidden/>
    <w:qFormat/>
    <w:uiPriority w:val="0"/>
    <w:rPr>
      <w:rFonts w:eastAsia="宋体"/>
      <w:kern w:val="2"/>
      <w:sz w:val="21"/>
      <w:szCs w:val="24"/>
      <w:lang w:val="en-US" w:eastAsia="zh-CN" w:bidi="ar-SA"/>
    </w:rPr>
  </w:style>
  <w:style w:type="character" w:customStyle="1" w:styleId="168">
    <w:name w:val="汇视源正文 Char"/>
    <w:link w:val="169"/>
    <w:qFormat/>
    <w:uiPriority w:val="0"/>
    <w:rPr>
      <w:rFonts w:cs="宋体"/>
      <w:kern w:val="2"/>
      <w:sz w:val="24"/>
      <w:lang w:val="en-US" w:eastAsia="zh-CN" w:bidi="ar-SA"/>
    </w:rPr>
  </w:style>
  <w:style w:type="paragraph" w:customStyle="1" w:styleId="169">
    <w:name w:val="汇视源正文"/>
    <w:link w:val="168"/>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0">
    <w:name w:val="样式 列表编号 + 段后: 0.5 行"/>
    <w:basedOn w:val="15"/>
    <w:qFormat/>
    <w:uiPriority w:val="0"/>
    <w:pPr>
      <w:tabs>
        <w:tab w:val="left" w:pos="840"/>
      </w:tabs>
      <w:spacing w:afterLines="0"/>
      <w:ind w:left="425" w:hanging="425"/>
    </w:pPr>
    <w:rPr>
      <w:rFonts w:cs="宋体"/>
    </w:rPr>
  </w:style>
  <w:style w:type="paragraph" w:customStyle="1" w:styleId="171">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2">
    <w:name w:val="TOC 标题1"/>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3">
    <w:name w:val="标题 Char"/>
    <w:link w:val="38"/>
    <w:qFormat/>
    <w:locked/>
    <w:uiPriority w:val="0"/>
    <w:rPr>
      <w:rFonts w:ascii="Calibri Light" w:hAnsi="Calibri Light" w:eastAsia="宋体"/>
      <w:b/>
      <w:bCs/>
      <w:kern w:val="2"/>
      <w:sz w:val="32"/>
      <w:szCs w:val="32"/>
      <w:lang w:val="en-US" w:eastAsia="zh-CN" w:bidi="ar-SA"/>
    </w:rPr>
  </w:style>
  <w:style w:type="character" w:customStyle="1" w:styleId="174">
    <w:name w:val="Date Char"/>
    <w:qFormat/>
    <w:locked/>
    <w:uiPriority w:val="0"/>
    <w:rPr>
      <w:rFonts w:ascii="宋体"/>
      <w:sz w:val="21"/>
      <w:lang w:val="zh-CN"/>
    </w:rPr>
  </w:style>
  <w:style w:type="character" w:customStyle="1" w:styleId="175">
    <w:name w:val="Normal Indent Char"/>
    <w:qFormat/>
    <w:locked/>
    <w:uiPriority w:val="0"/>
    <w:rPr>
      <w:rFonts w:ascii="宋体" w:eastAsia="宋体"/>
      <w:snapToGrid w:val="0"/>
      <w:color w:val="000000"/>
      <w:kern w:val="28"/>
      <w:sz w:val="28"/>
    </w:rPr>
  </w:style>
  <w:style w:type="character" w:customStyle="1" w:styleId="176">
    <w:name w:val="Plain Text Char"/>
    <w:qFormat/>
    <w:locked/>
    <w:uiPriority w:val="0"/>
    <w:rPr>
      <w:rFonts w:ascii="宋体" w:hAnsi="Courier New" w:eastAsia="宋体"/>
      <w:snapToGrid w:val="0"/>
      <w:sz w:val="21"/>
    </w:rPr>
  </w:style>
  <w:style w:type="character" w:customStyle="1" w:styleId="177">
    <w:name w:val="日期 Char1"/>
    <w:qFormat/>
    <w:uiPriority w:val="0"/>
    <w:rPr>
      <w:rFonts w:ascii="Times New Roman" w:hAnsi="Times New Roman" w:eastAsia="宋体" w:cs="Times New Roman"/>
      <w:sz w:val="24"/>
      <w:szCs w:val="24"/>
    </w:rPr>
  </w:style>
  <w:style w:type="character" w:customStyle="1" w:styleId="178">
    <w:name w:val="纯文本 Char1"/>
    <w:qFormat/>
    <w:uiPriority w:val="0"/>
    <w:rPr>
      <w:rFonts w:ascii="宋体" w:hAnsi="Courier New" w:eastAsia="宋体" w:cs="Courier New"/>
      <w:sz w:val="21"/>
      <w:szCs w:val="21"/>
    </w:rPr>
  </w:style>
  <w:style w:type="paragraph" w:customStyle="1" w:styleId="17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0">
    <w:name w:val="列出段落112"/>
    <w:basedOn w:val="1"/>
    <w:link w:val="204"/>
    <w:qFormat/>
    <w:uiPriority w:val="0"/>
    <w:pPr>
      <w:adjustRightInd w:val="0"/>
      <w:spacing w:line="360" w:lineRule="auto"/>
      <w:ind w:firstLine="200" w:firstLineChars="200"/>
    </w:pPr>
    <w:rPr>
      <w:rFonts w:eastAsia="楷体_GB2312" w:cs="Lucida Sans"/>
      <w:sz w:val="24"/>
    </w:rPr>
  </w:style>
  <w:style w:type="paragraph" w:customStyle="1" w:styleId="181">
    <w:name w:val="标题2def"/>
    <w:basedOn w:val="38"/>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2">
    <w:name w:val="标题3def"/>
    <w:basedOn w:val="7"/>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3">
    <w:name w:val="Header Char"/>
    <w:qFormat/>
    <w:locked/>
    <w:uiPriority w:val="0"/>
    <w:rPr>
      <w:rFonts w:ascii="Times New Roman" w:hAnsi="Times New Roman" w:eastAsia="宋体" w:cs="Times New Roman"/>
      <w:sz w:val="18"/>
      <w:szCs w:val="18"/>
    </w:rPr>
  </w:style>
  <w:style w:type="paragraph" w:customStyle="1" w:styleId="18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5">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6">
    <w:name w:val="Comment Text Char"/>
    <w:qFormat/>
    <w:locked/>
    <w:uiPriority w:val="0"/>
    <w:rPr>
      <w:rFonts w:ascii="Times New Roman" w:hAnsi="Times New Roman" w:eastAsia="宋体" w:cs="Times New Roman"/>
      <w:kern w:val="0"/>
      <w:sz w:val="24"/>
      <w:szCs w:val="24"/>
      <w:lang w:val="zh-CN" w:eastAsia="zh-CN"/>
    </w:rPr>
  </w:style>
  <w:style w:type="paragraph" w:customStyle="1" w:styleId="187">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89">
    <w:name w:val="Char Char Char Char1"/>
    <w:basedOn w:val="1"/>
    <w:qFormat/>
    <w:uiPriority w:val="0"/>
    <w:rPr>
      <w:rFonts w:ascii="Tahoma" w:hAnsi="Tahoma"/>
      <w:sz w:val="24"/>
      <w:szCs w:val="20"/>
    </w:rPr>
  </w:style>
  <w:style w:type="paragraph" w:customStyle="1" w:styleId="190">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2">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3">
    <w:name w:val="正文2 Char Char"/>
    <w:qFormat/>
    <w:uiPriority w:val="0"/>
    <w:rPr>
      <w:kern w:val="2"/>
      <w:sz w:val="24"/>
    </w:rPr>
  </w:style>
  <w:style w:type="character" w:customStyle="1" w:styleId="194">
    <w:name w:val="普通文字 Char Char3"/>
    <w:qFormat/>
    <w:uiPriority w:val="0"/>
    <w:rPr>
      <w:rFonts w:ascii="宋体" w:hAnsi="Courier New"/>
      <w:kern w:val="2"/>
      <w:sz w:val="24"/>
      <w:szCs w:val="24"/>
    </w:rPr>
  </w:style>
  <w:style w:type="character" w:customStyle="1" w:styleId="195">
    <w:name w:val="特点 Char2"/>
    <w:qFormat/>
    <w:uiPriority w:val="0"/>
    <w:rPr>
      <w:rFonts w:ascii="Times New Roman" w:hAnsi="Times New Roman" w:eastAsia="宋体" w:cs="Times New Roman"/>
      <w:szCs w:val="24"/>
    </w:rPr>
  </w:style>
  <w:style w:type="character" w:customStyle="1" w:styleId="196">
    <w:name w:val="批注框文本 Char"/>
    <w:basedOn w:val="43"/>
    <w:link w:val="26"/>
    <w:semiHidden/>
    <w:qFormat/>
    <w:uiPriority w:val="0"/>
    <w:rPr>
      <w:kern w:val="2"/>
      <w:sz w:val="18"/>
      <w:szCs w:val="18"/>
    </w:rPr>
  </w:style>
  <w:style w:type="character" w:customStyle="1" w:styleId="197">
    <w:name w:val="正文文本缩进 3 Char"/>
    <w:basedOn w:val="43"/>
    <w:link w:val="31"/>
    <w:qFormat/>
    <w:uiPriority w:val="0"/>
    <w:rPr>
      <w:kern w:val="2"/>
      <w:sz w:val="16"/>
      <w:szCs w:val="16"/>
    </w:rPr>
  </w:style>
  <w:style w:type="character" w:customStyle="1" w:styleId="198">
    <w:name w:val="HTML 预设格式 Char"/>
    <w:basedOn w:val="43"/>
    <w:link w:val="35"/>
    <w:qFormat/>
    <w:uiPriority w:val="0"/>
    <w:rPr>
      <w:rFonts w:ascii="黑体" w:hAnsi="Courier New" w:eastAsia="黑体" w:cs="Courier New"/>
    </w:rPr>
  </w:style>
  <w:style w:type="character" w:customStyle="1" w:styleId="199">
    <w:name w:val="批注主题 Char"/>
    <w:basedOn w:val="167"/>
    <w:link w:val="39"/>
    <w:semiHidden/>
    <w:qFormat/>
    <w:uiPriority w:val="0"/>
    <w:rPr>
      <w:rFonts w:eastAsia="宋体"/>
      <w:b/>
      <w:bCs/>
      <w:kern w:val="2"/>
      <w:sz w:val="24"/>
      <w:szCs w:val="24"/>
      <w:lang w:val="en-US" w:eastAsia="zh-CN" w:bidi="ar-SA"/>
    </w:rPr>
  </w:style>
  <w:style w:type="character" w:customStyle="1" w:styleId="200">
    <w:name w:val="正文首行缩进 Char"/>
    <w:basedOn w:val="162"/>
    <w:link w:val="2"/>
    <w:qFormat/>
    <w:uiPriority w:val="0"/>
    <w:rPr>
      <w:rFonts w:eastAsia="仿宋_GB2312"/>
      <w:kern w:val="2"/>
      <w:sz w:val="21"/>
      <w:szCs w:val="24"/>
      <w:lang w:val="en-US" w:eastAsia="zh-CN" w:bidi="ar-SA"/>
    </w:rPr>
  </w:style>
  <w:style w:type="character" w:customStyle="1" w:styleId="201">
    <w:name w:val="正文首行缩进 2 Char"/>
    <w:basedOn w:val="65"/>
    <w:link w:val="40"/>
    <w:qFormat/>
    <w:uiPriority w:val="0"/>
    <w:rPr>
      <w:rFonts w:eastAsia="宋体"/>
      <w:kern w:val="2"/>
      <w:sz w:val="21"/>
      <w:szCs w:val="24"/>
      <w:lang w:val="en-US" w:eastAsia="zh-CN" w:bidi="ar-SA"/>
    </w:rPr>
  </w:style>
  <w:style w:type="paragraph" w:customStyle="1" w:styleId="202">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3">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4">
    <w:name w:val="列出段落 Char"/>
    <w:link w:val="180"/>
    <w:qFormat/>
    <w:uiPriority w:val="0"/>
    <w:rPr>
      <w:rFonts w:eastAsia="楷体_GB2312" w:cs="Lucida Sans"/>
      <w:kern w:val="2"/>
      <w:sz w:val="24"/>
      <w:szCs w:val="24"/>
    </w:rPr>
  </w:style>
  <w:style w:type="paragraph" w:customStyle="1" w:styleId="205">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06">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07">
    <w:name w:val="TOC 标题11"/>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08">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09">
    <w:name w:val="正文缩进2格"/>
    <w:basedOn w:val="1"/>
    <w:link w:val="210"/>
    <w:qFormat/>
    <w:uiPriority w:val="0"/>
    <w:pPr>
      <w:spacing w:line="600" w:lineRule="exact"/>
      <w:ind w:firstLine="639" w:firstLineChars="206"/>
    </w:pPr>
    <w:rPr>
      <w:rFonts w:ascii="仿宋_GB2312" w:hAnsi="宋体" w:eastAsia="仿宋_GB2312"/>
      <w:kern w:val="0"/>
      <w:sz w:val="31"/>
      <w:szCs w:val="20"/>
    </w:rPr>
  </w:style>
  <w:style w:type="character" w:customStyle="1" w:styleId="210">
    <w:name w:val="正文缩进2格 Char"/>
    <w:link w:val="209"/>
    <w:qFormat/>
    <w:uiPriority w:val="0"/>
    <w:rPr>
      <w:rFonts w:ascii="仿宋_GB2312" w:hAnsi="宋体" w:eastAsia="仿宋_GB2312"/>
      <w:sz w:val="31"/>
    </w:rPr>
  </w:style>
  <w:style w:type="paragraph" w:customStyle="1" w:styleId="211">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2">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3">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4">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7">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8">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0">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1">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2">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3">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6">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9">
    <w:name w:val="正文1级"/>
    <w:link w:val="250"/>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0">
    <w:name w:val="正文1级 Char Char"/>
    <w:link w:val="249"/>
    <w:qFormat/>
    <w:uiPriority w:val="0"/>
    <w:rPr>
      <w:bCs/>
      <w:kern w:val="44"/>
      <w:sz w:val="24"/>
      <w:szCs w:val="44"/>
    </w:rPr>
  </w:style>
  <w:style w:type="character" w:customStyle="1" w:styleId="251">
    <w:name w:val="Char Char1"/>
    <w:qFormat/>
    <w:uiPriority w:val="0"/>
    <w:rPr>
      <w:rFonts w:ascii="宋体" w:hAnsi="Courier New" w:eastAsia="宋体"/>
      <w:kern w:val="2"/>
      <w:sz w:val="21"/>
      <w:lang w:val="en-US" w:eastAsia="zh-CN" w:bidi="ar-SA"/>
    </w:rPr>
  </w:style>
  <w:style w:type="paragraph" w:customStyle="1" w:styleId="252">
    <w:name w:val="列出段落2"/>
    <w:basedOn w:val="1"/>
    <w:qFormat/>
    <w:uiPriority w:val="34"/>
    <w:pPr>
      <w:spacing w:line="440" w:lineRule="exact"/>
      <w:ind w:firstLine="420" w:firstLineChars="200"/>
    </w:pPr>
    <w:rPr>
      <w:rFonts w:eastAsia="仿宋_GB2312"/>
      <w:sz w:val="24"/>
    </w:rPr>
  </w:style>
  <w:style w:type="paragraph" w:customStyle="1" w:styleId="253">
    <w:name w:val="TOC 标题2"/>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4">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列出段落21"/>
    <w:basedOn w:val="1"/>
    <w:qFormat/>
    <w:uiPriority w:val="0"/>
    <w:pPr>
      <w:ind w:firstLine="420" w:firstLineChars="200"/>
    </w:pPr>
    <w:rPr>
      <w:rFonts w:ascii="Calibri" w:hAnsi="Calibri"/>
      <w:szCs w:val="22"/>
    </w:rPr>
  </w:style>
  <w:style w:type="paragraph" w:customStyle="1" w:styleId="256">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58">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_Style 151"/>
    <w:basedOn w:val="1"/>
    <w:qFormat/>
    <w:uiPriority w:val="0"/>
    <w:rPr>
      <w:rFonts w:ascii="Tahoma" w:hAnsi="Tahoma"/>
      <w:sz w:val="24"/>
      <w:szCs w:val="20"/>
    </w:rPr>
  </w:style>
  <w:style w:type="paragraph" w:customStyle="1" w:styleId="262">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3">
    <w:name w:val="font01"/>
    <w:basedOn w:val="43"/>
    <w:qFormat/>
    <w:uiPriority w:val="0"/>
    <w:rPr>
      <w:rFonts w:hint="eastAsia" w:ascii="宋体" w:hAnsi="宋体" w:eastAsia="宋体" w:cs="宋体"/>
      <w:color w:val="000000"/>
      <w:sz w:val="22"/>
      <w:szCs w:val="22"/>
      <w:u w:val="none"/>
    </w:rPr>
  </w:style>
  <w:style w:type="character" w:customStyle="1" w:styleId="264">
    <w:name w:val="font11"/>
    <w:basedOn w:val="43"/>
    <w:qFormat/>
    <w:uiPriority w:val="0"/>
    <w:rPr>
      <w:rFonts w:hint="eastAsia" w:ascii="宋体" w:hAnsi="宋体" w:eastAsia="宋体" w:cs="宋体"/>
      <w:color w:val="FF0000"/>
      <w:sz w:val="22"/>
      <w:szCs w:val="22"/>
      <w:u w:val="none"/>
    </w:rPr>
  </w:style>
  <w:style w:type="character" w:customStyle="1" w:styleId="265">
    <w:name w:val="font41"/>
    <w:basedOn w:val="43"/>
    <w:qFormat/>
    <w:uiPriority w:val="0"/>
    <w:rPr>
      <w:rFonts w:hint="default" w:ascii="等线" w:hAnsi="等线" w:eastAsia="等线" w:cs="等线"/>
      <w:color w:val="FF0000"/>
      <w:sz w:val="22"/>
      <w:szCs w:val="22"/>
      <w:u w:val="none"/>
    </w:rPr>
  </w:style>
  <w:style w:type="character" w:customStyle="1" w:styleId="266">
    <w:name w:val="font21"/>
    <w:basedOn w:val="43"/>
    <w:qFormat/>
    <w:uiPriority w:val="0"/>
    <w:rPr>
      <w:rFonts w:hint="default" w:ascii="等线" w:hAnsi="等线" w:eastAsia="等线" w:cs="等线"/>
      <w:color w:val="000000"/>
      <w:sz w:val="22"/>
      <w:szCs w:val="22"/>
      <w:u w:val="none"/>
    </w:rPr>
  </w:style>
  <w:style w:type="character" w:customStyle="1" w:styleId="267">
    <w:name w:val="font51"/>
    <w:basedOn w:val="43"/>
    <w:qFormat/>
    <w:uiPriority w:val="0"/>
    <w:rPr>
      <w:rFonts w:hint="default" w:ascii="等线" w:hAnsi="等线" w:eastAsia="等线" w:cs="等线"/>
      <w:color w:val="FF0000"/>
      <w:sz w:val="22"/>
      <w:szCs w:val="22"/>
      <w:u w:val="none"/>
    </w:rPr>
  </w:style>
  <w:style w:type="character" w:customStyle="1" w:styleId="268">
    <w:name w:val="font61"/>
    <w:basedOn w:val="43"/>
    <w:qFormat/>
    <w:uiPriority w:val="0"/>
    <w:rPr>
      <w:rFonts w:hint="default" w:ascii="等线" w:hAnsi="等线" w:eastAsia="等线" w:cs="等线"/>
      <w:color w:val="000000"/>
      <w:sz w:val="22"/>
      <w:szCs w:val="22"/>
      <w:u w:val="none"/>
    </w:rPr>
  </w:style>
  <w:style w:type="paragraph" w:customStyle="1" w:styleId="26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4">
    <w:name w:val="未处理的提及1"/>
    <w:basedOn w:val="43"/>
    <w:semiHidden/>
    <w:unhideWhenUsed/>
    <w:qFormat/>
    <w:uiPriority w:val="99"/>
    <w:rPr>
      <w:color w:val="605E5C"/>
      <w:shd w:val="clear" w:color="auto" w:fill="E1DFDD"/>
    </w:rPr>
  </w:style>
  <w:style w:type="paragraph" w:customStyle="1" w:styleId="275">
    <w:name w:val="p15"/>
    <w:basedOn w:val="1"/>
    <w:qFormat/>
    <w:uiPriority w:val="0"/>
    <w:pPr>
      <w:widowControl/>
      <w:adjustRightInd w:val="0"/>
    </w:pPr>
    <w:rPr>
      <w:rFonts w:ascii="宋体" w:hAnsi="宋体" w:cs="宋体"/>
      <w:kern w:val="0"/>
      <w:sz w:val="20"/>
      <w:szCs w:val="20"/>
    </w:rPr>
  </w:style>
  <w:style w:type="paragraph" w:customStyle="1" w:styleId="276">
    <w:name w:val="Body Text First Indent 22"/>
    <w:qFormat/>
    <w:uiPriority w:val="0"/>
    <w:pPr>
      <w:widowControl w:val="0"/>
      <w:adjustRightInd w:val="0"/>
      <w:snapToGrid w:val="0"/>
      <w:spacing w:line="500" w:lineRule="exact"/>
      <w:ind w:left="236" w:leftChars="236" w:firstLine="420" w:firstLineChars="200"/>
      <w:jc w:val="both"/>
      <w:textAlignment w:val="baseline"/>
    </w:pPr>
    <w:rPr>
      <w:rFonts w:ascii="Calibri" w:hAnsi="Calibri" w:eastAsia="宋体" w:cs="Times New Roman"/>
      <w:kern w:val="2"/>
      <w:sz w:val="24"/>
      <w:szCs w:val="24"/>
      <w:lang w:val="en-US" w:eastAsia="zh-CN" w:bidi="ar-SA"/>
    </w:rPr>
  </w:style>
  <w:style w:type="character" w:customStyle="1" w:styleId="277">
    <w:name w:val="bookmark-item"/>
    <w:basedOn w:val="43"/>
    <w:qFormat/>
    <w:uiPriority w:val="0"/>
  </w:style>
  <w:style w:type="paragraph" w:customStyle="1" w:styleId="278">
    <w:name w:val="正文缩进1"/>
    <w:basedOn w:val="1"/>
    <w:next w:val="19"/>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9">
    <w:name w:val="索引 11"/>
    <w:basedOn w:val="1"/>
    <w:next w:val="1"/>
    <w:qFormat/>
    <w:uiPriority w:val="99"/>
    <w:pPr>
      <w:spacing w:line="360" w:lineRule="auto"/>
    </w:pPr>
    <w:rPr>
      <w:rFonts w:ascii="仿宋_GB2312" w:eastAsia="仿宋_GB2312"/>
      <w:sz w:val="24"/>
      <w:szCs w:val="20"/>
    </w:rPr>
  </w:style>
  <w:style w:type="paragraph" w:customStyle="1" w:styleId="280">
    <w:name w:val="纯文本1"/>
    <w:basedOn w:val="1"/>
    <w:qFormat/>
    <w:uiPriority w:val="0"/>
    <w:rPr>
      <w:rFonts w:ascii="宋体" w:hAnsi="Courier New" w:cs="Courier New"/>
      <w:kern w:val="0"/>
      <w:szCs w:val="21"/>
    </w:rPr>
  </w:style>
  <w:style w:type="paragraph" w:customStyle="1" w:styleId="28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82">
    <w:name w:val="首行缩进"/>
    <w:basedOn w:val="1"/>
    <w:qFormat/>
    <w:uiPriority w:val="99"/>
    <w:pPr>
      <w:spacing w:line="360" w:lineRule="auto"/>
      <w:ind w:firstLine="480" w:firstLineChars="200"/>
    </w:pPr>
    <w:rPr>
      <w:rFonts w:ascii="Calibri" w:hAnsi="Calibri"/>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52B97-8708-4337-8CF3-5E2288888F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100</Pages>
  <Words>9772</Words>
  <Characters>55705</Characters>
  <Lines>464</Lines>
  <Paragraphs>130</Paragraphs>
  <TotalTime>33</TotalTime>
  <ScaleCrop>false</ScaleCrop>
  <LinksUpToDate>false</LinksUpToDate>
  <CharactersWithSpaces>65347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2021-01-03T14:56:00Z</dcterms:created>
  <dc:creator>USER</dc:creator>
  <cp:lastModifiedBy>WPS_1644800403</cp:lastModifiedBy>
  <cp:lastPrinted>2020-12-30T08:12:00Z</cp:lastPrinted>
  <dcterms:modified xsi:type="dcterms:W3CDTF">2022-08-29T09:28:06Z</dcterms:modified>
  <dc:title>绍兴文理学院计算机机房设备及录播系统供货项目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1D17F2CE66374A179E818FD7D00AF7DB</vt:lpwstr>
  </property>
</Properties>
</file>