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highlight w:val="none"/>
          <w:lang w:eastAsia="zh-CN"/>
        </w:rPr>
      </w:pPr>
      <w:r>
        <w:rPr>
          <w:rFonts w:hint="eastAsia" w:ascii="仿宋" w:hAnsi="仿宋" w:eastAsia="仿宋" w:cs="仿宋"/>
          <w:b/>
          <w:spacing w:val="-12"/>
          <w:sz w:val="48"/>
          <w:szCs w:val="48"/>
          <w:highlight w:val="none"/>
          <w:lang w:eastAsia="zh-CN"/>
        </w:rPr>
        <w:t>绍兴市妇幼保健院基因芯片、单基因遗传病及临床全外显子检测外送项目</w:t>
      </w:r>
    </w:p>
    <w:p>
      <w:pPr>
        <w:jc w:val="center"/>
        <w:outlineLvl w:val="0"/>
        <w:rPr>
          <w:rFonts w:hint="eastAsia" w:ascii="仿宋" w:hAnsi="仿宋" w:eastAsia="仿宋" w:cs="仿宋"/>
          <w:b/>
          <w:spacing w:val="-12"/>
          <w:sz w:val="48"/>
          <w:szCs w:val="48"/>
          <w:highlight w:val="none"/>
          <w:lang w:eastAsia="zh-CN"/>
        </w:rPr>
      </w:pPr>
    </w:p>
    <w:p>
      <w:pPr>
        <w:outlineLvl w:val="0"/>
        <w:rPr>
          <w:rFonts w:hint="eastAsia" w:ascii="仿宋" w:hAnsi="仿宋" w:eastAsia="仿宋" w:cs="仿宋"/>
          <w:sz w:val="44"/>
          <w:highlight w:val="none"/>
        </w:rPr>
      </w:pPr>
    </w:p>
    <w:p>
      <w:pPr>
        <w:rPr>
          <w:rFonts w:hint="eastAsia" w:ascii="仿宋" w:hAnsi="仿宋" w:eastAsia="仿宋" w:cs="仿宋"/>
          <w:sz w:val="44"/>
          <w:highlight w:val="none"/>
        </w:rPr>
      </w:pPr>
    </w:p>
    <w:p>
      <w:pPr>
        <w:pStyle w:val="20"/>
        <w:rPr>
          <w:rFonts w:hint="eastAsia"/>
          <w:highlight w:val="none"/>
        </w:rPr>
      </w:pPr>
    </w:p>
    <w:p>
      <w:pPr>
        <w:pStyle w:val="20"/>
        <w:rPr>
          <w:rFonts w:hint="eastAsia" w:ascii="仿宋" w:hAnsi="仿宋" w:eastAsia="仿宋" w:cs="仿宋"/>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hint="eastAsia" w:ascii="仿宋" w:hAnsi="仿宋" w:eastAsia="仿宋" w:cs="仿宋"/>
          <w:sz w:val="44"/>
          <w:highlight w:val="none"/>
        </w:rPr>
      </w:pPr>
    </w:p>
    <w:p>
      <w:pPr>
        <w:pStyle w:val="20"/>
        <w:rPr>
          <w:rFonts w:hint="eastAsia" w:ascii="仿宋" w:hAnsi="仿宋" w:eastAsia="仿宋" w:cs="仿宋"/>
          <w:sz w:val="44"/>
          <w:highlight w:val="none"/>
        </w:rPr>
      </w:pPr>
    </w:p>
    <w:p>
      <w:pPr>
        <w:rPr>
          <w:rFonts w:hint="eastAsia" w:ascii="仿宋" w:hAnsi="仿宋" w:eastAsia="仿宋" w:cs="仿宋"/>
          <w:highlight w:val="none"/>
        </w:rPr>
      </w:pPr>
    </w:p>
    <w:p>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SXJHCG-202</w:t>
      </w:r>
      <w:r>
        <w:rPr>
          <w:rFonts w:hint="eastAsia" w:ascii="仿宋" w:hAnsi="仿宋" w:eastAsia="仿宋" w:cs="仿宋"/>
          <w:b/>
          <w:sz w:val="28"/>
          <w:szCs w:val="28"/>
          <w:highlight w:val="none"/>
          <w:lang w:val="en-US" w:eastAsia="zh-CN"/>
        </w:rPr>
        <w:t>2</w:t>
      </w:r>
      <w:r>
        <w:rPr>
          <w:rFonts w:hint="eastAsia" w:ascii="仿宋" w:hAnsi="仿宋" w:eastAsia="仿宋" w:cs="仿宋"/>
          <w:b/>
          <w:sz w:val="28"/>
          <w:szCs w:val="28"/>
          <w:highlight w:val="none"/>
          <w:lang w:eastAsia="zh-CN"/>
        </w:rPr>
        <w:t>-N0</w:t>
      </w:r>
      <w:r>
        <w:rPr>
          <w:rFonts w:hint="eastAsia" w:ascii="仿宋" w:hAnsi="仿宋" w:eastAsia="仿宋" w:cs="仿宋"/>
          <w:b/>
          <w:sz w:val="28"/>
          <w:szCs w:val="28"/>
          <w:highlight w:val="none"/>
          <w:lang w:val="en-US" w:eastAsia="zh-CN"/>
        </w:rPr>
        <w:t>005</w:t>
      </w:r>
    </w:p>
    <w:tbl>
      <w:tblPr>
        <w:tblStyle w:val="15"/>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绍兴市妇幼保健院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259477083"/>
              </w:rPr>
              <w:t>采购代理机构</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582"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vAlign w:val="center"/>
          </w:tcPr>
          <w:p>
            <w:pPr>
              <w:spacing w:after="100" w:afterAutospacing="1" w:line="440" w:lineRule="exact"/>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隶书" w:eastAsia="隶书"/>
                <w:sz w:val="32"/>
                <w:szCs w:val="32"/>
                <w:highlight w:val="none"/>
              </w:rPr>
              <w:t>二〇二</w:t>
            </w:r>
            <w:r>
              <w:rPr>
                <w:rFonts w:hint="eastAsia" w:ascii="隶书" w:eastAsia="隶书"/>
                <w:sz w:val="32"/>
                <w:szCs w:val="32"/>
                <w:highlight w:val="none"/>
                <w:lang w:eastAsia="zh-CN"/>
              </w:rPr>
              <w:t>二</w:t>
            </w:r>
            <w:r>
              <w:rPr>
                <w:rFonts w:hint="eastAsia" w:ascii="隶书" w:hAnsi="Times New Roman" w:eastAsia="隶书" w:cs="Times New Roman"/>
                <w:sz w:val="32"/>
                <w:szCs w:val="32"/>
                <w:highlight w:val="none"/>
              </w:rPr>
              <w:t>年</w:t>
            </w:r>
            <w:r>
              <w:rPr>
                <w:rFonts w:hint="eastAsia" w:ascii="隶书" w:hAnsi="Times New Roman" w:eastAsia="隶书" w:cs="Times New Roman"/>
                <w:sz w:val="32"/>
                <w:szCs w:val="32"/>
                <w:highlight w:val="none"/>
                <w:lang w:val="en-US" w:eastAsia="zh-CN"/>
              </w:rPr>
              <w:t>二</w:t>
            </w:r>
            <w:r>
              <w:rPr>
                <w:rFonts w:hint="eastAsia" w:ascii="隶书" w:hAnsi="Times New Roman" w:eastAsia="隶书" w:cs="Times New Roman"/>
                <w:sz w:val="32"/>
                <w:szCs w:val="32"/>
                <w:highlight w:val="none"/>
              </w:rPr>
              <w:t>月</w:t>
            </w:r>
          </w:p>
        </w:tc>
      </w:tr>
    </w:tbl>
    <w:p>
      <w:pPr>
        <w:pageBreakBefore/>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hint="eastAsia" w:ascii="仿宋" w:hAnsi="仿宋" w:eastAsia="仿宋" w:cs="仿宋"/>
          <w:b/>
          <w:sz w:val="44"/>
          <w:szCs w:val="44"/>
          <w:highlight w:val="none"/>
        </w:rPr>
      </w:pPr>
    </w:p>
    <w:p>
      <w:pPr>
        <w:jc w:val="center"/>
        <w:rPr>
          <w:rFonts w:hint="eastAsia" w:ascii="仿宋" w:hAnsi="仿宋" w:eastAsia="仿宋" w:cs="仿宋"/>
          <w:highlight w:val="none"/>
        </w:rPr>
      </w:pP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pageBreakBefore/>
        <w:widowControl/>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pStyle w:val="20"/>
        <w:ind w:left="0" w:leftChars="0" w:firstLine="0" w:firstLineChars="0"/>
        <w:rPr>
          <w:rFonts w:hint="eastAsia" w:ascii="仿宋" w:hAnsi="仿宋" w:eastAsia="仿宋" w:cs="仿宋"/>
          <w:highlight w:val="none"/>
        </w:rPr>
      </w:pPr>
    </w:p>
    <w:tbl>
      <w:tblPr>
        <w:tblStyle w:val="15"/>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项目概况：  </w:t>
            </w:r>
          </w:p>
          <w:p>
            <w:pPr>
              <w:pStyle w:val="22"/>
              <w:spacing w:afterLines="0" w:line="440" w:lineRule="exact"/>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_GB2312" w:hAnsi="新宋体" w:eastAsia="仿宋_GB2312"/>
                <w:color w:val="000000" w:themeColor="text1"/>
                <w:szCs w:val="24"/>
                <w:highlight w:val="none"/>
                <w:lang w:eastAsia="zh-CN"/>
                <w14:textFill>
                  <w14:solidFill>
                    <w14:schemeClr w14:val="tx1"/>
                  </w14:solidFill>
                </w14:textFill>
              </w:rPr>
              <w:t>绍兴市妇幼保健院基因芯片、单基因遗传病及临床全外显子检测外送项目</w:t>
            </w:r>
            <w:r>
              <w:rPr>
                <w:rFonts w:hint="eastAsia" w:ascii="仿宋" w:hAnsi="仿宋" w:eastAsia="仿宋" w:cs="仿宋"/>
                <w:color w:val="000000" w:themeColor="text1"/>
                <w:szCs w:val="24"/>
                <w:highlight w:val="none"/>
                <w14:textFill>
                  <w14:solidFill>
                    <w14:schemeClr w14:val="tx1"/>
                  </w14:solidFill>
                </w14:textFill>
              </w:rPr>
              <w:t>的潜在</w:t>
            </w:r>
            <w:r>
              <w:rPr>
                <w:rFonts w:hint="eastAsia" w:ascii="仿宋" w:hAnsi="仿宋" w:eastAsia="仿宋" w:cs="仿宋"/>
                <w:color w:val="000000" w:themeColor="text1"/>
                <w:szCs w:val="24"/>
                <w:highlight w:val="none"/>
                <w:lang w:eastAsia="zh-CN"/>
                <w14:textFill>
                  <w14:solidFill>
                    <w14:schemeClr w14:val="tx1"/>
                  </w14:solidFill>
                </w14:textFill>
              </w:rPr>
              <w:t>投标人</w:t>
            </w:r>
            <w:r>
              <w:rPr>
                <w:rFonts w:hint="eastAsia" w:ascii="仿宋" w:hAnsi="仿宋" w:eastAsia="仿宋" w:cs="仿宋"/>
                <w:color w:val="000000" w:themeColor="text1"/>
                <w:szCs w:val="24"/>
                <w:highlight w:val="none"/>
                <w14:textFill>
                  <w14:solidFill>
                    <w14:schemeClr w14:val="tx1"/>
                  </w14:solidFill>
                </w14:textFill>
              </w:rPr>
              <w:t>应在</w:t>
            </w:r>
            <w:r>
              <w:rPr>
                <w:rFonts w:hint="eastAsia" w:ascii="仿宋" w:hAnsi="仿宋" w:eastAsia="仿宋" w:cs="仿宋"/>
                <w:bCs/>
                <w:sz w:val="24"/>
                <w:szCs w:val="24"/>
                <w:highlight w:val="none"/>
              </w:rPr>
              <w:t>政采云平台</w:t>
            </w:r>
            <w:r>
              <w:rPr>
                <w:rStyle w:val="23"/>
                <w:rFonts w:hint="eastAsia" w:ascii="仿宋" w:hAnsi="仿宋" w:eastAsia="仿宋" w:cs="仿宋"/>
                <w:color w:val="000000" w:themeColor="text1"/>
                <w:sz w:val="27"/>
                <w:szCs w:val="27"/>
                <w:highlight w:val="none"/>
                <w14:textFill>
                  <w14:solidFill>
                    <w14:schemeClr w14:val="tx1"/>
                  </w14:solidFill>
                </w14:textFill>
              </w:rPr>
              <w:t>https://www.zcygov.cn</w:t>
            </w:r>
            <w:r>
              <w:rPr>
                <w:rFonts w:hint="eastAsia" w:ascii="仿宋" w:hAnsi="仿宋" w:eastAsia="仿宋" w:cs="仿宋"/>
                <w:color w:val="000000" w:themeColor="text1"/>
                <w:szCs w:val="24"/>
                <w:highlight w:val="none"/>
                <w14:textFill>
                  <w14:solidFill>
                    <w14:schemeClr w14:val="tx1"/>
                  </w14:solidFill>
                </w14:textFill>
              </w:rPr>
              <w:t>获取（下载）招标文件，并于</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2022</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03</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16</w:t>
            </w:r>
            <w:r>
              <w:rPr>
                <w:rFonts w:hint="eastAsia" w:ascii="仿宋" w:hAnsi="仿宋" w:eastAsia="仿宋" w:cs="仿宋"/>
                <w:color w:val="000000" w:themeColor="text1"/>
                <w:szCs w:val="24"/>
                <w:highlight w:val="none"/>
                <w14:textFill>
                  <w14:solidFill>
                    <w14:schemeClr w14:val="tx1"/>
                  </w14:solidFill>
                </w14:textFill>
              </w:rPr>
              <w:t xml:space="preserve">日 </w:t>
            </w:r>
            <w:r>
              <w:rPr>
                <w:rFonts w:hint="eastAsia" w:ascii="仿宋" w:hAnsi="仿宋" w:eastAsia="仿宋" w:cs="仿宋"/>
                <w:color w:val="000000" w:themeColor="text1"/>
                <w:szCs w:val="24"/>
                <w:highlight w:val="none"/>
                <w:lang w:val="en-US" w:eastAsia="zh-CN"/>
                <w14:textFill>
                  <w14:solidFill>
                    <w14:schemeClr w14:val="tx1"/>
                  </w14:solidFill>
                </w14:textFill>
              </w:rPr>
              <w:t>14</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0（北京时间）前递交（上传）投标文件。</w:t>
            </w:r>
          </w:p>
        </w:tc>
      </w:tr>
    </w:tbl>
    <w:p>
      <w:pPr>
        <w:pStyle w:val="22"/>
        <w:spacing w:afterLines="0" w:line="440" w:lineRule="exact"/>
        <w:ind w:left="0" w:leftChars="0" w:firstLine="0" w:firstLineChars="0"/>
        <w:jc w:val="left"/>
        <w:rPr>
          <w:rFonts w:hint="eastAsia" w:ascii="仿宋" w:hAnsi="仿宋" w:eastAsia="仿宋" w:cs="仿宋"/>
          <w:color w:val="000000" w:themeColor="text1"/>
          <w:szCs w:val="24"/>
          <w:highlight w:val="none"/>
          <w14:textFill>
            <w14:solidFill>
              <w14:schemeClr w14:val="tx1"/>
            </w14:solidFill>
          </w14:textFill>
        </w:rPr>
      </w:pPr>
    </w:p>
    <w:p>
      <w:pPr>
        <w:pStyle w:val="22"/>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一、项目基本情况</w:t>
      </w:r>
    </w:p>
    <w:p>
      <w:pPr>
        <w:pStyle w:val="22"/>
        <w:spacing w:afterLines="0" w:line="440" w:lineRule="exact"/>
        <w:ind w:firstLine="960" w:firstLineChars="400"/>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项目编号：</w:t>
      </w:r>
      <w:r>
        <w:rPr>
          <w:rFonts w:hint="eastAsia" w:ascii="仿宋_GB2312" w:hAnsi="新宋体" w:eastAsia="仿宋_GB2312"/>
          <w:color w:val="000000" w:themeColor="text1"/>
          <w:szCs w:val="24"/>
          <w:highlight w:val="none"/>
          <w14:textFill>
            <w14:solidFill>
              <w14:schemeClr w14:val="tx1"/>
            </w14:solidFill>
          </w14:textFill>
        </w:rPr>
        <w:t>SXJHCG-202</w:t>
      </w:r>
      <w:r>
        <w:rPr>
          <w:rFonts w:hint="eastAsia" w:ascii="仿宋_GB2312" w:hAnsi="新宋体" w:eastAsia="仿宋_GB2312"/>
          <w:color w:val="000000" w:themeColor="text1"/>
          <w:szCs w:val="24"/>
          <w:highlight w:val="none"/>
          <w:lang w:val="en-US" w:eastAsia="zh-CN"/>
          <w14:textFill>
            <w14:solidFill>
              <w14:schemeClr w14:val="tx1"/>
            </w14:solidFill>
          </w14:textFill>
        </w:rPr>
        <w:t>2</w:t>
      </w:r>
      <w:r>
        <w:rPr>
          <w:rFonts w:hint="eastAsia" w:ascii="仿宋_GB2312" w:hAnsi="新宋体" w:eastAsia="仿宋_GB2312"/>
          <w:color w:val="000000" w:themeColor="text1"/>
          <w:szCs w:val="24"/>
          <w:highlight w:val="none"/>
          <w14:textFill>
            <w14:solidFill>
              <w14:schemeClr w14:val="tx1"/>
            </w14:solidFill>
          </w14:textFill>
        </w:rPr>
        <w:t>-N0</w:t>
      </w:r>
      <w:r>
        <w:rPr>
          <w:rFonts w:hint="eastAsia" w:ascii="仿宋_GB2312" w:hAnsi="新宋体" w:eastAsia="仿宋_GB2312"/>
          <w:color w:val="000000" w:themeColor="text1"/>
          <w:szCs w:val="24"/>
          <w:highlight w:val="none"/>
          <w:lang w:val="en-US" w:eastAsia="zh-CN"/>
          <w14:textFill>
            <w14:solidFill>
              <w14:schemeClr w14:val="tx1"/>
            </w14:solidFill>
          </w14:textFill>
        </w:rPr>
        <w:t>005</w:t>
      </w:r>
    </w:p>
    <w:p>
      <w:pPr>
        <w:pStyle w:val="22"/>
        <w:spacing w:afterLines="0" w:line="440" w:lineRule="exact"/>
        <w:ind w:firstLine="960" w:firstLineChars="40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项目名称：</w:t>
      </w:r>
      <w:r>
        <w:rPr>
          <w:rFonts w:hint="eastAsia" w:ascii="仿宋_GB2312" w:hAnsi="新宋体" w:eastAsia="仿宋_GB2312"/>
          <w:color w:val="000000" w:themeColor="text1"/>
          <w:szCs w:val="24"/>
          <w:highlight w:val="none"/>
          <w:lang w:eastAsia="zh-CN"/>
          <w14:textFill>
            <w14:solidFill>
              <w14:schemeClr w14:val="tx1"/>
            </w14:solidFill>
          </w14:textFill>
        </w:rPr>
        <w:t>绍兴市妇幼保健院基因芯片、单基因遗传病及临床全外显子检测外送项目</w:t>
      </w:r>
    </w:p>
    <w:p>
      <w:pPr>
        <w:pStyle w:val="22"/>
        <w:spacing w:afterLines="0" w:line="440" w:lineRule="exact"/>
        <w:ind w:firstLine="960" w:firstLineChars="400"/>
        <w:rPr>
          <w:rFonts w:hint="eastAsia" w:ascii="仿宋" w:hAnsi="仿宋" w:eastAsia="仿宋" w:cs="仿宋"/>
          <w:color w:val="000000" w:themeColor="text1"/>
          <w:szCs w:val="24"/>
          <w:highlight w:val="none"/>
          <w:lang w:val="en-US"/>
          <w14:textFill>
            <w14:solidFill>
              <w14:schemeClr w14:val="tx1"/>
            </w14:solidFill>
          </w14:textFill>
        </w:rPr>
      </w:pPr>
      <w:r>
        <w:rPr>
          <w:rFonts w:hint="eastAsia" w:ascii="仿宋" w:hAnsi="仿宋" w:eastAsia="仿宋" w:cs="仿宋"/>
          <w:color w:val="000000"/>
          <w:szCs w:val="24"/>
          <w:highlight w:val="none"/>
        </w:rPr>
        <w:t>采购方式：</w:t>
      </w:r>
      <w:r>
        <w:rPr>
          <w:rFonts w:hint="eastAsia" w:ascii="仿宋" w:hAnsi="仿宋" w:eastAsia="仿宋" w:cs="仿宋"/>
          <w:color w:val="000000"/>
          <w:szCs w:val="24"/>
          <w:highlight w:val="none"/>
          <w:lang w:val="en-US" w:eastAsia="zh-CN"/>
        </w:rPr>
        <w:t>公开招标</w:t>
      </w:r>
    </w:p>
    <w:p>
      <w:pPr>
        <w:pStyle w:val="22"/>
        <w:spacing w:afterLines="0" w:line="440" w:lineRule="exact"/>
        <w:ind w:firstLine="960" w:firstLineChars="400"/>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b w:val="0"/>
          <w:bCs/>
          <w:sz w:val="24"/>
          <w:highlight w:val="none"/>
          <w:lang w:val="en-US" w:eastAsia="zh-CN"/>
        </w:rPr>
        <w:t>50</w:t>
      </w:r>
      <w:r>
        <w:rPr>
          <w:rFonts w:hint="eastAsia" w:ascii="仿宋" w:hAnsi="仿宋" w:eastAsia="仿宋" w:cs="仿宋"/>
          <w:b w:val="0"/>
          <w:bCs/>
          <w:color w:val="000000" w:themeColor="text1"/>
          <w:szCs w:val="24"/>
          <w:highlight w:val="none"/>
          <w:lang w:val="en-US" w:eastAsia="zh-CN"/>
          <w14:textFill>
            <w14:solidFill>
              <w14:schemeClr w14:val="tx1"/>
            </w14:solidFill>
          </w14:textFill>
        </w:rPr>
        <w:t>0000.00</w:t>
      </w:r>
    </w:p>
    <w:p>
      <w:pPr>
        <w:pStyle w:val="22"/>
        <w:spacing w:afterLines="0" w:line="440" w:lineRule="exact"/>
        <w:ind w:firstLine="960" w:firstLineChars="400"/>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最高限价（元）：</w:t>
      </w:r>
      <w:r>
        <w:rPr>
          <w:rFonts w:hint="eastAsia" w:ascii="仿宋" w:hAnsi="仿宋" w:eastAsia="仿宋" w:cs="仿宋"/>
          <w:b w:val="0"/>
          <w:bCs/>
          <w:sz w:val="24"/>
          <w:highlight w:val="none"/>
          <w:lang w:val="en-US" w:eastAsia="zh-CN"/>
        </w:rPr>
        <w:t>50</w:t>
      </w:r>
      <w:r>
        <w:rPr>
          <w:rFonts w:hint="eastAsia" w:ascii="仿宋" w:hAnsi="仿宋" w:eastAsia="仿宋" w:cs="仿宋"/>
          <w:b w:val="0"/>
          <w:bCs/>
          <w:color w:val="000000" w:themeColor="text1"/>
          <w:szCs w:val="24"/>
          <w:highlight w:val="none"/>
          <w:lang w:val="en-US" w:eastAsia="zh-CN"/>
          <w14:textFill>
            <w14:solidFill>
              <w14:schemeClr w14:val="tx1"/>
            </w14:solidFill>
          </w14:textFill>
        </w:rPr>
        <w:t>0000.00</w:t>
      </w:r>
    </w:p>
    <w:p>
      <w:pPr>
        <w:pStyle w:val="22"/>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采购需求：详见采购文件</w:t>
      </w:r>
      <w:r>
        <w:rPr>
          <w:rFonts w:hint="eastAsia" w:ascii="仿宋" w:hAnsi="仿宋" w:eastAsia="仿宋" w:cs="仿宋"/>
          <w:color w:val="auto"/>
          <w:szCs w:val="24"/>
          <w:highlight w:val="none"/>
          <w:lang w:eastAsia="zh-CN"/>
        </w:rPr>
        <w:t>。</w:t>
      </w:r>
    </w:p>
    <w:p>
      <w:pPr>
        <w:pStyle w:val="22"/>
        <w:spacing w:afterLines="0" w:line="440" w:lineRule="exact"/>
        <w:ind w:firstLine="960" w:firstLineChars="4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标项一:</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标项名称</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_GB2312" w:hAnsi="新宋体" w:eastAsia="仿宋_GB2312"/>
          <w:color w:val="000000" w:themeColor="text1"/>
          <w:szCs w:val="24"/>
          <w:highlight w:val="none"/>
          <w:lang w:eastAsia="zh-CN"/>
          <w14:textFill>
            <w14:solidFill>
              <w14:schemeClr w14:val="tx1"/>
            </w14:solidFill>
          </w14:textFill>
        </w:rPr>
        <w:t>绍兴市妇幼保健院基因芯片、单基因遗传病及临床全外显子检测外送项目</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数量:</w:t>
      </w:r>
      <w:r>
        <w:rPr>
          <w:rFonts w:hint="eastAsia" w:ascii="仿宋" w:hAnsi="仿宋" w:eastAsia="仿宋" w:cs="仿宋"/>
          <w:color w:val="000000" w:themeColor="text1"/>
          <w:szCs w:val="24"/>
          <w:highlight w:val="none"/>
          <w:lang w:eastAsia="zh-CN"/>
          <w14:textFill>
            <w14:solidFill>
              <w14:schemeClr w14:val="tx1"/>
            </w14:solidFill>
          </w14:textFill>
        </w:rPr>
        <w:t>不限</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b w:val="0"/>
          <w:bCs/>
          <w:sz w:val="24"/>
          <w:highlight w:val="none"/>
          <w:lang w:val="en-US" w:eastAsia="zh-CN"/>
        </w:rPr>
        <w:t>50</w:t>
      </w:r>
      <w:r>
        <w:rPr>
          <w:rFonts w:hint="eastAsia" w:ascii="仿宋" w:hAnsi="仿宋" w:eastAsia="仿宋" w:cs="仿宋"/>
          <w:b w:val="0"/>
          <w:bCs/>
          <w:color w:val="000000" w:themeColor="text1"/>
          <w:szCs w:val="24"/>
          <w:highlight w:val="none"/>
          <w:lang w:val="en-US" w:eastAsia="zh-CN"/>
          <w14:textFill>
            <w14:solidFill>
              <w14:schemeClr w14:val="tx1"/>
            </w14:solidFill>
          </w14:textFill>
        </w:rPr>
        <w:t>0000.00</w:t>
      </w:r>
    </w:p>
    <w:p>
      <w:pPr>
        <w:pStyle w:val="22"/>
        <w:spacing w:afterLines="0" w:line="440" w:lineRule="exact"/>
        <w:ind w:left="0" w:leftChars="0" w:firstLine="960" w:firstLineChars="400"/>
        <w:rPr>
          <w:rFonts w:hint="eastAsia" w:ascii="仿宋" w:hAnsi="仿宋" w:eastAsia="仿宋" w:cs="仿宋"/>
          <w:color w:val="auto"/>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单位：项</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val="en-US" w:eastAsia="zh-CN"/>
        </w:rPr>
        <w:t>无。</w:t>
      </w:r>
    </w:p>
    <w:p>
      <w:pPr>
        <w:pStyle w:val="22"/>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22"/>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本项目（否）接受联合体投标。</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二、申请人的资格要求：</w:t>
      </w:r>
    </w:p>
    <w:p>
      <w:pPr>
        <w:pStyle w:val="22"/>
        <w:spacing w:afterLines="0" w:line="440" w:lineRule="exact"/>
        <w:ind w:firstLine="480"/>
        <w:jc w:val="lef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满足《中华人民共和国政府采购法》第二十二条规定；未被“信用中国”（www.creditchina.gov.cn）、</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中国政府采购网</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（www.ccgp.gov.cn）列入失信被执行人、重大税收违法案件当事人名单、政府采购严重违法失信行为记录名单</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22"/>
        <w:spacing w:afterLines="0" w:line="440" w:lineRule="exact"/>
        <w:ind w:firstLine="480"/>
        <w:jc w:val="lef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szCs w:val="24"/>
          <w:highlight w:val="none"/>
          <w:lang w:val="en-US" w:eastAsia="zh-CN"/>
        </w:rPr>
        <w:t>2</w:t>
      </w:r>
      <w:r>
        <w:rPr>
          <w:rFonts w:hint="eastAsia" w:ascii="仿宋" w:hAnsi="仿宋" w:eastAsia="仿宋" w:cs="仿宋"/>
          <w:szCs w:val="24"/>
          <w:highlight w:val="none"/>
          <w:lang w:eastAsia="zh-CN"/>
        </w:rPr>
        <w:t>、</w:t>
      </w:r>
      <w:r>
        <w:rPr>
          <w:rFonts w:hint="eastAsia" w:ascii="仿宋" w:hAnsi="仿宋" w:eastAsia="仿宋" w:cs="仿宋"/>
          <w:szCs w:val="24"/>
          <w:highlight w:val="none"/>
        </w:rPr>
        <w:t>落实政府采购政策需满足的资格要</w:t>
      </w:r>
      <w:r>
        <w:rPr>
          <w:rFonts w:hint="eastAsia" w:ascii="仿宋" w:hAnsi="仿宋" w:eastAsia="仿宋" w:cs="仿宋"/>
          <w:color w:val="auto"/>
          <w:szCs w:val="24"/>
          <w:highlight w:val="none"/>
        </w:rPr>
        <w:t>求：</w:t>
      </w:r>
      <w:r>
        <w:rPr>
          <w:rFonts w:hint="eastAsia" w:ascii="仿宋" w:hAnsi="仿宋" w:eastAsia="仿宋" w:cs="仿宋"/>
          <w:color w:val="auto"/>
          <w:highlight w:val="none"/>
        </w:rPr>
        <w:t>无</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22"/>
        <w:spacing w:afterLines="0" w:line="440" w:lineRule="exact"/>
        <w:rPr>
          <w:rFonts w:hint="eastAsia" w:ascii="仿宋" w:hAnsi="仿宋" w:eastAsia="仿宋" w:cs="仿宋"/>
          <w:color w:val="auto"/>
          <w:szCs w:val="24"/>
          <w:highlight w:val="none"/>
        </w:rPr>
      </w:pP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本项目的特定资格要求：无</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三、获取招标文件 </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时间：/至</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2022</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03</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16</w:t>
      </w:r>
      <w:r>
        <w:rPr>
          <w:rFonts w:hint="eastAsia" w:ascii="仿宋" w:hAnsi="仿宋" w:eastAsia="仿宋" w:cs="仿宋"/>
          <w:color w:val="000000" w:themeColor="text1"/>
          <w:szCs w:val="24"/>
          <w:highlight w:val="none"/>
          <w14:textFill>
            <w14:solidFill>
              <w14:schemeClr w14:val="tx1"/>
            </w14:solidFill>
          </w14:textFill>
        </w:rPr>
        <w:t>日，每天上午00:00至12:00 ，下午12:00至23:59（北京时间，线上获取法定节假日均可，线下获取文件法定节假日除外）</w:t>
      </w:r>
    </w:p>
    <w:p>
      <w:pPr>
        <w:pStyle w:val="2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szCs w:val="24"/>
          <w:highlight w:val="none"/>
        </w:rPr>
        <w:t>方式：</w:t>
      </w:r>
      <w:r>
        <w:rPr>
          <w:rFonts w:hint="eastAsia" w:ascii="仿宋" w:hAnsi="仿宋" w:eastAsia="仿宋" w:cs="仿宋"/>
          <w:bCs/>
          <w:highlight w:val="none"/>
          <w:lang w:eastAsia="zh-CN"/>
        </w:rPr>
        <w:t>投标人</w:t>
      </w:r>
      <w:r>
        <w:rPr>
          <w:rFonts w:hint="eastAsia" w:ascii="仿宋" w:hAnsi="仿宋" w:eastAsia="仿宋" w:cs="仿宋"/>
          <w:bCs/>
          <w:highlight w:val="none"/>
        </w:rPr>
        <w:t>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highlight w:val="none"/>
          <w14:textFill>
            <w14:solidFill>
              <w14:schemeClr w14:val="tx1"/>
            </w14:solidFill>
          </w14:textFill>
        </w:rPr>
        <w:t>。</w:t>
      </w:r>
    </w:p>
    <w:p>
      <w:pPr>
        <w:pStyle w:val="22"/>
        <w:spacing w:afterLines="0" w:line="440" w:lineRule="exact"/>
        <w:rPr>
          <w:rFonts w:hint="eastAsia" w:ascii="仿宋" w:hAnsi="仿宋" w:eastAsia="仿宋" w:cs="仿宋"/>
          <w:highlight w:val="none"/>
        </w:rPr>
      </w:pPr>
      <w:r>
        <w:rPr>
          <w:rFonts w:hint="eastAsia" w:ascii="仿宋" w:hAnsi="仿宋" w:eastAsia="仿宋" w:cs="仿宋"/>
          <w:color w:val="000000" w:themeColor="text1"/>
          <w:szCs w:val="24"/>
          <w:highlight w:val="none"/>
          <w14:textFill>
            <w14:solidFill>
              <w14:schemeClr w14:val="tx1"/>
            </w14:solidFill>
          </w14:textFill>
        </w:rPr>
        <w:t>售价（元）：0 </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四、提交投标文件截止时间、开标时间和地点</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提交投标文件截止时间：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2022</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03</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16</w:t>
      </w:r>
      <w:r>
        <w:rPr>
          <w:rFonts w:hint="eastAsia" w:ascii="仿宋" w:hAnsi="仿宋" w:eastAsia="仿宋" w:cs="仿宋"/>
          <w:color w:val="000000" w:themeColor="text1"/>
          <w:szCs w:val="24"/>
          <w:highlight w:val="none"/>
          <w14:textFill>
            <w14:solidFill>
              <w14:schemeClr w14:val="tx1"/>
            </w14:solidFill>
          </w14:textFill>
        </w:rPr>
        <w:t xml:space="preserve">日 </w:t>
      </w:r>
      <w:r>
        <w:rPr>
          <w:rFonts w:hint="eastAsia" w:ascii="仿宋" w:hAnsi="仿宋" w:eastAsia="仿宋" w:cs="仿宋"/>
          <w:color w:val="000000" w:themeColor="text1"/>
          <w:szCs w:val="24"/>
          <w:highlight w:val="none"/>
          <w:lang w:val="en-US" w:eastAsia="zh-CN"/>
          <w14:textFill>
            <w14:solidFill>
              <w14:schemeClr w14:val="tx1"/>
            </w14:solidFill>
          </w14:textFill>
        </w:rPr>
        <w:t>14</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w:t>
      </w:r>
    </w:p>
    <w:p>
      <w:pPr>
        <w:pStyle w:val="2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color w:val="000000" w:themeColor="text1"/>
          <w:szCs w:val="24"/>
          <w:highlight w:val="none"/>
          <w14:textFill>
            <w14:solidFill>
              <w14:schemeClr w14:val="tx1"/>
            </w14:solidFill>
          </w14:textFill>
        </w:rPr>
        <w:t>政采云平台</w:t>
      </w:r>
      <w:r>
        <w:rPr>
          <w:rFonts w:hint="eastAsia" w:ascii="仿宋" w:hAnsi="仿宋" w:eastAsia="仿宋" w:cs="仿宋"/>
          <w:color w:val="auto"/>
          <w:highlight w:val="none"/>
          <w:u w:val="none"/>
        </w:rPr>
        <w:fldChar w:fldCharType="begin"/>
      </w:r>
      <w:r>
        <w:rPr>
          <w:rFonts w:hint="eastAsia" w:ascii="仿宋" w:hAnsi="仿宋" w:eastAsia="仿宋" w:cs="仿宋"/>
          <w:color w:val="auto"/>
          <w:highlight w:val="none"/>
          <w:u w:val="none"/>
        </w:rPr>
        <w:instrText xml:space="preserve"> HYPERLINK "http://www.zcygov.cn/" </w:instrText>
      </w:r>
      <w:r>
        <w:rPr>
          <w:rFonts w:hint="eastAsia" w:ascii="仿宋" w:hAnsi="仿宋" w:eastAsia="仿宋" w:cs="仿宋"/>
          <w:color w:val="auto"/>
          <w:highlight w:val="none"/>
          <w:u w:val="none"/>
        </w:rPr>
        <w:fldChar w:fldCharType="separate"/>
      </w:r>
      <w:r>
        <w:rPr>
          <w:rStyle w:val="19"/>
          <w:rFonts w:hint="eastAsia" w:ascii="仿宋" w:hAnsi="仿宋" w:eastAsia="仿宋" w:cs="仿宋"/>
          <w:bCs/>
          <w:color w:val="auto"/>
          <w:highlight w:val="none"/>
          <w:u w:val="none"/>
        </w:rPr>
        <w:t>http://www.zcygov.cn/</w:t>
      </w:r>
      <w:r>
        <w:rPr>
          <w:rStyle w:val="19"/>
          <w:rFonts w:hint="eastAsia" w:ascii="仿宋" w:hAnsi="仿宋" w:eastAsia="仿宋" w:cs="仿宋"/>
          <w:bCs/>
          <w:color w:val="auto"/>
          <w:highlight w:val="none"/>
          <w:u w:val="none"/>
        </w:rPr>
        <w:fldChar w:fldCharType="end"/>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开标时间：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2022</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03</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16</w:t>
      </w:r>
      <w:r>
        <w:rPr>
          <w:rFonts w:hint="eastAsia" w:ascii="仿宋" w:hAnsi="仿宋" w:eastAsia="仿宋" w:cs="仿宋"/>
          <w:color w:val="000000" w:themeColor="text1"/>
          <w:szCs w:val="24"/>
          <w:highlight w:val="none"/>
          <w14:textFill>
            <w14:solidFill>
              <w14:schemeClr w14:val="tx1"/>
            </w14:solidFill>
          </w14:textFill>
        </w:rPr>
        <w:t xml:space="preserve">日 </w:t>
      </w:r>
      <w:r>
        <w:rPr>
          <w:rFonts w:hint="eastAsia" w:ascii="仿宋" w:hAnsi="仿宋" w:eastAsia="仿宋" w:cs="仿宋"/>
          <w:color w:val="000000" w:themeColor="text1"/>
          <w:szCs w:val="24"/>
          <w:highlight w:val="none"/>
          <w:lang w:val="en-US" w:eastAsia="zh-CN"/>
          <w14:textFill>
            <w14:solidFill>
              <w14:schemeClr w14:val="tx1"/>
            </w14:solidFill>
          </w14:textFill>
        </w:rPr>
        <w:t>14</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w:t>
      </w:r>
    </w:p>
    <w:p>
      <w:pPr>
        <w:pStyle w:val="22"/>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开标地点（网址）：</w:t>
      </w:r>
      <w:r>
        <w:rPr>
          <w:rFonts w:hint="eastAsia" w:ascii="仿宋" w:hAnsi="仿宋" w:eastAsia="仿宋" w:cs="仿宋"/>
          <w:color w:val="000000" w:themeColor="text1"/>
          <w:szCs w:val="24"/>
          <w:highlight w:val="none"/>
          <w:lang w:val="en-US" w:eastAsia="zh-CN"/>
          <w14:textFill>
            <w14:solidFill>
              <w14:schemeClr w14:val="tx1"/>
            </w14:solidFill>
          </w14:textFill>
        </w:rPr>
        <w:t>在</w:t>
      </w:r>
      <w:r>
        <w:rPr>
          <w:rFonts w:hint="eastAsia" w:ascii="仿宋" w:hAnsi="仿宋" w:eastAsia="仿宋" w:cs="仿宋"/>
          <w:color w:val="000000" w:themeColor="text1"/>
          <w:szCs w:val="24"/>
          <w:highlight w:val="none"/>
          <w14:textFill>
            <w14:solidFill>
              <w14:schemeClr w14:val="tx1"/>
            </w14:solidFill>
          </w14:textFill>
        </w:rPr>
        <w:t>绍兴市</w:t>
      </w:r>
      <w:r>
        <w:rPr>
          <w:rFonts w:hint="eastAsia" w:ascii="仿宋" w:hAnsi="仿宋" w:eastAsia="仿宋" w:cs="仿宋"/>
          <w:color w:val="000000" w:themeColor="text1"/>
          <w:szCs w:val="24"/>
          <w:highlight w:val="none"/>
          <w:lang w:val="en-US" w:eastAsia="zh-CN"/>
          <w14:textFill>
            <w14:solidFill>
              <w14:schemeClr w14:val="tx1"/>
            </w14:solidFill>
          </w14:textFill>
        </w:rPr>
        <w:t>越城区中兴中路95号中兴商务楼北6楼，在政</w:t>
      </w:r>
      <w:r>
        <w:rPr>
          <w:rFonts w:hint="eastAsia" w:ascii="仿宋" w:hAnsi="仿宋" w:eastAsia="仿宋" w:cs="仿宋"/>
          <w:b w:val="0"/>
          <w:bCs w:val="0"/>
          <w:i w:val="0"/>
          <w:iCs w:val="0"/>
          <w:caps w:val="0"/>
          <w:smallCaps w:val="0"/>
          <w:color w:val="3F3F3F"/>
          <w:spacing w:val="0"/>
          <w:sz w:val="24"/>
          <w:szCs w:val="24"/>
          <w:highlight w:val="none"/>
          <w:lang w:val="en-US" w:eastAsia="zh-CN"/>
        </w:rPr>
        <w:t>府采购</w:t>
      </w:r>
      <w:r>
        <w:rPr>
          <w:rFonts w:hint="eastAsia" w:ascii="仿宋" w:hAnsi="仿宋" w:eastAsia="仿宋" w:cs="仿宋"/>
          <w:b w:val="0"/>
          <w:bCs w:val="0"/>
          <w:i w:val="0"/>
          <w:iCs w:val="0"/>
          <w:caps w:val="0"/>
          <w:smallCaps w:val="0"/>
          <w:color w:val="3F3F3F"/>
          <w:spacing w:val="0"/>
          <w:sz w:val="24"/>
          <w:szCs w:val="24"/>
          <w:highlight w:val="none"/>
        </w:rPr>
        <w:t>云平台http://www.zcygov.cn/</w:t>
      </w:r>
      <w:r>
        <w:rPr>
          <w:rFonts w:hint="eastAsia" w:ascii="仿宋" w:hAnsi="仿宋" w:eastAsia="仿宋" w:cs="仿宋"/>
          <w:b w:val="0"/>
          <w:bCs w:val="0"/>
          <w:i w:val="0"/>
          <w:iCs w:val="0"/>
          <w:caps w:val="0"/>
          <w:smallCaps w:val="0"/>
          <w:color w:val="3F3F3F"/>
          <w:spacing w:val="0"/>
          <w:sz w:val="24"/>
          <w:szCs w:val="24"/>
          <w:highlight w:val="none"/>
          <w:lang w:val="en-US" w:eastAsia="zh-CN"/>
        </w:rPr>
        <w:t>上开启投标响应文件。</w:t>
      </w:r>
    </w:p>
    <w:p>
      <w:pPr>
        <w:pStyle w:val="22"/>
        <w:spacing w:afterLines="0" w:line="440" w:lineRule="exact"/>
        <w:ind w:firstLine="48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五、</w:t>
      </w:r>
      <w:r>
        <w:rPr>
          <w:rFonts w:hint="eastAsia" w:ascii="仿宋" w:hAnsi="仿宋" w:eastAsia="仿宋" w:cs="仿宋"/>
          <w:color w:val="000000" w:themeColor="text1"/>
          <w:szCs w:val="24"/>
          <w:highlight w:val="none"/>
          <w:lang w:val="en-US" w:eastAsia="zh-CN"/>
          <w14:textFill>
            <w14:solidFill>
              <w14:schemeClr w14:val="tx1"/>
            </w14:solidFill>
          </w14:textFill>
        </w:rPr>
        <w:t>采购意向公开链接</w:t>
      </w:r>
    </w:p>
    <w:p>
      <w:pPr>
        <w:pStyle w:val="22"/>
        <w:spacing w:afterLines="0" w:line="440" w:lineRule="exact"/>
        <w:ind w:firstLine="48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https://zfcg.czt.zj.gov.cn/innerUsed_noticeDetails/index.html?noticeId=8521868&amp;utm=web-government-front.49399a16.0.0.d33f9e70944c11ecb50875b2943b6f24</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六</w:t>
      </w:r>
      <w:r>
        <w:rPr>
          <w:rFonts w:hint="eastAsia" w:ascii="仿宋" w:hAnsi="仿宋" w:eastAsia="仿宋" w:cs="仿宋"/>
          <w:color w:val="000000" w:themeColor="text1"/>
          <w:szCs w:val="24"/>
          <w:highlight w:val="none"/>
          <w14:textFill>
            <w14:solidFill>
              <w14:schemeClr w14:val="tx1"/>
            </w14:solidFill>
          </w14:textFill>
        </w:rPr>
        <w:t>、公告期限</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自本公告发布之日起5个工作日。</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七</w:t>
      </w:r>
      <w:r>
        <w:rPr>
          <w:rFonts w:hint="eastAsia" w:ascii="仿宋" w:hAnsi="仿宋" w:eastAsia="仿宋" w:cs="仿宋"/>
          <w:color w:val="000000" w:themeColor="text1"/>
          <w:szCs w:val="24"/>
          <w:highlight w:val="none"/>
          <w14:textFill>
            <w14:solidFill>
              <w14:schemeClr w14:val="tx1"/>
            </w14:solidFill>
          </w14:textFill>
        </w:rPr>
        <w:t>、其他补充事宜</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、投标人</w:t>
      </w:r>
      <w:r>
        <w:rPr>
          <w:rFonts w:hint="eastAsia" w:ascii="仿宋" w:hAnsi="仿宋" w:eastAsia="仿宋" w:cs="仿宋"/>
          <w:color w:val="000000" w:themeColor="text1"/>
          <w:szCs w:val="24"/>
          <w:highlight w:val="none"/>
          <w14:textFill>
            <w14:solidFill>
              <w14:schemeClr w14:val="tx1"/>
            </w14:solidFill>
          </w14:textFill>
        </w:rPr>
        <w:t>认为采购文件使自己的权益受到损害的，可以自获取采购文件之日或者采购文件公告期限届满之日（公告期限届满后获取采购文件的，以公告期限届满之日为准）起</w:t>
      </w:r>
      <w:r>
        <w:rPr>
          <w:rFonts w:hint="eastAsia" w:ascii="仿宋" w:hAnsi="仿宋" w:eastAsia="仿宋" w:cs="仿宋"/>
          <w:color w:val="000000" w:themeColor="text1"/>
          <w:szCs w:val="24"/>
          <w:highlight w:val="none"/>
          <w:lang w:val="en-US" w:eastAsia="zh-CN"/>
          <w14:textFill>
            <w14:solidFill>
              <w14:schemeClr w14:val="tx1"/>
            </w14:solidFill>
          </w14:textFill>
        </w:rPr>
        <w:t>七</w:t>
      </w:r>
      <w:r>
        <w:rPr>
          <w:rFonts w:hint="eastAsia" w:ascii="仿宋" w:hAnsi="仿宋" w:eastAsia="仿宋" w:cs="仿宋"/>
          <w:color w:val="000000" w:themeColor="text1"/>
          <w:szCs w:val="24"/>
          <w:highlight w:val="none"/>
          <w14:textFill>
            <w14:solidFill>
              <w14:schemeClr w14:val="tx1"/>
            </w14:solidFill>
          </w14:textFill>
        </w:rPr>
        <w:t>个工作日内，以书面形式向采购人和采购代理机构提出质疑。质疑</w:t>
      </w:r>
      <w:r>
        <w:rPr>
          <w:rFonts w:hint="eastAsia" w:ascii="仿宋" w:hAnsi="仿宋" w:eastAsia="仿宋" w:cs="仿宋"/>
          <w:color w:val="000000" w:themeColor="text1"/>
          <w:szCs w:val="24"/>
          <w:highlight w:val="none"/>
          <w:lang w:eastAsia="zh-CN"/>
          <w14:textFill>
            <w14:solidFill>
              <w14:schemeClr w14:val="tx1"/>
            </w14:solidFill>
          </w14:textFill>
        </w:rPr>
        <w:t>投标人</w:t>
      </w:r>
      <w:r>
        <w:rPr>
          <w:rFonts w:hint="eastAsia" w:ascii="仿宋" w:hAnsi="仿宋" w:eastAsia="仿宋" w:cs="仿宋"/>
          <w:color w:val="000000" w:themeColor="text1"/>
          <w:szCs w:val="24"/>
          <w:highlight w:val="none"/>
          <w14:textFill>
            <w14:solidFill>
              <w14:schemeClr w14:val="tx1"/>
            </w14:solidFill>
          </w14:textFill>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22"/>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lang w:val="en-US" w:eastAsia="zh-CN"/>
          <w14:textFill>
            <w14:solidFill>
              <w14:schemeClr w14:val="tx1"/>
            </w14:solidFill>
          </w14:textFill>
        </w:rPr>
        <w:t>2</w:t>
      </w:r>
      <w:r>
        <w:rPr>
          <w:rFonts w:hint="eastAsia" w:ascii="仿宋" w:hAnsi="仿宋" w:eastAsia="仿宋" w:cs="仿宋"/>
          <w:color w:val="000000" w:themeColor="text1"/>
          <w:szCs w:val="24"/>
          <w:lang w:eastAsia="zh-CN"/>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lang w:val="en-US" w:eastAsia="zh-CN"/>
          <w14:textFill>
            <w14:solidFill>
              <w14:schemeClr w14:val="tx1"/>
            </w14:solidFill>
          </w14:textFill>
        </w:rPr>
        <w:t>3、</w:t>
      </w:r>
      <w:r>
        <w:rPr>
          <w:rFonts w:hint="eastAsia" w:ascii="仿宋" w:hAnsi="仿宋" w:eastAsia="仿宋" w:cs="仿宋"/>
          <w:color w:val="000000" w:themeColor="text1"/>
          <w:szCs w:val="24"/>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22"/>
        <w:spacing w:afterLines="0" w:line="440" w:lineRule="exact"/>
        <w:ind w:firstLine="48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4</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其他事项：无</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22"/>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八</w:t>
      </w:r>
      <w:r>
        <w:rPr>
          <w:rFonts w:hint="eastAsia" w:ascii="仿宋" w:hAnsi="仿宋" w:eastAsia="仿宋" w:cs="仿宋"/>
          <w:color w:val="000000" w:themeColor="text1"/>
          <w:szCs w:val="24"/>
          <w:highlight w:val="none"/>
          <w14:textFill>
            <w14:solidFill>
              <w14:schemeClr w14:val="tx1"/>
            </w14:solidFill>
          </w14:textFill>
        </w:rPr>
        <w:t>、对本次采购提出询问、质疑、投诉，请按以下方式联系</w:t>
      </w:r>
    </w:p>
    <w:p>
      <w:pPr>
        <w:pStyle w:val="2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采购人信息</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名称：绍兴市妇幼保健院</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地址：绍兴市越城区东街305号</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项目联系人（询问）：姚新琴</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项目联系方式（询问）：0575-85081491</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质疑联系人：吴寒夕</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质疑联系方式：13957597890</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 xml:space="preserve">2、采购代理机构信息 </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名称：绍兴市嘉华项目管理有限公司</w:t>
      </w:r>
      <w:r>
        <w:rPr>
          <w:rFonts w:ascii="仿宋_GB2312" w:hAnsi="新宋体" w:eastAsia="仿宋_GB2312"/>
          <w:szCs w:val="24"/>
          <w:highlight w:val="none"/>
        </w:rPr>
        <w:t>       </w:t>
      </w:r>
    </w:p>
    <w:p>
      <w:pPr>
        <w:pStyle w:val="22"/>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地址：绍兴市越城区中兴南路95号</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项目联系人（询问）：王菲尔</w:t>
      </w:r>
      <w:r>
        <w:rPr>
          <w:rFonts w:ascii="仿宋_GB2312" w:hAnsi="新宋体" w:eastAsia="仿宋_GB2312"/>
          <w:szCs w:val="24"/>
          <w:highlight w:val="none"/>
        </w:rPr>
        <w:t>        </w:t>
      </w:r>
    </w:p>
    <w:p>
      <w:pPr>
        <w:pStyle w:val="22"/>
        <w:spacing w:afterLines="0" w:line="440" w:lineRule="exact"/>
        <w:ind w:firstLine="480"/>
        <w:rPr>
          <w:rFonts w:hint="eastAsia" w:ascii="仿宋" w:hAnsi="仿宋" w:eastAsia="仿宋" w:cs="仿宋"/>
          <w:color w:val="auto"/>
          <w:szCs w:val="24"/>
          <w:highlight w:val="none"/>
        </w:rPr>
      </w:pPr>
      <w:r>
        <w:rPr>
          <w:rFonts w:hint="eastAsia" w:ascii="仿宋_GB2312" w:hAnsi="新宋体" w:eastAsia="仿宋_GB2312"/>
          <w:szCs w:val="24"/>
          <w:highlight w:val="none"/>
        </w:rPr>
        <w:t>项目联系方式（询问）：18458500872</w:t>
      </w:r>
    </w:p>
    <w:p>
      <w:pPr>
        <w:pStyle w:val="22"/>
        <w:spacing w:afterLines="0" w:line="440" w:lineRule="exact"/>
        <w:ind w:firstLine="480"/>
        <w:rPr>
          <w:rFonts w:hint="eastAsia" w:ascii="仿宋" w:hAnsi="仿宋" w:eastAsia="仿宋" w:cs="仿宋"/>
          <w:bCs/>
          <w:sz w:val="24"/>
          <w:highlight w:val="none"/>
          <w:lang w:val="en-US" w:eastAsia="zh-CN"/>
        </w:rPr>
      </w:pPr>
      <w:r>
        <w:rPr>
          <w:rFonts w:hint="eastAsia" w:ascii="仿宋_GB2312" w:hAnsi="新宋体" w:eastAsia="仿宋_GB2312"/>
          <w:szCs w:val="24"/>
          <w:highlight w:val="none"/>
        </w:rPr>
        <w:t>质疑联系人：</w:t>
      </w:r>
      <w:r>
        <w:rPr>
          <w:rFonts w:hint="eastAsia" w:ascii="仿宋" w:hAnsi="仿宋" w:eastAsia="仿宋" w:cs="仿宋"/>
          <w:bCs/>
          <w:sz w:val="24"/>
          <w:highlight w:val="none"/>
          <w:lang w:val="en-US" w:eastAsia="zh-CN"/>
        </w:rPr>
        <w:t>杨华英</w:t>
      </w:r>
    </w:p>
    <w:p>
      <w:pPr>
        <w:pStyle w:val="22"/>
        <w:spacing w:afterLines="0" w:line="440" w:lineRule="exact"/>
        <w:ind w:firstLine="480"/>
        <w:rPr>
          <w:rFonts w:hint="eastAsia" w:ascii="仿宋_GB2312" w:hAnsi="新宋体" w:eastAsia="仿宋_GB2312"/>
          <w:szCs w:val="24"/>
          <w:highlight w:val="none"/>
        </w:rPr>
      </w:pPr>
      <w:r>
        <w:rPr>
          <w:rFonts w:hint="eastAsia" w:ascii="仿宋_GB2312" w:hAnsi="新宋体" w:eastAsia="仿宋_GB2312"/>
          <w:szCs w:val="24"/>
          <w:highlight w:val="none"/>
        </w:rPr>
        <w:t>质疑联系方式：18888705730</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 xml:space="preserve">3、同级政府采购监督管理部门 </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传真：0575-85209697</w:t>
      </w:r>
      <w:r>
        <w:rPr>
          <w:rFonts w:ascii="仿宋_GB2312" w:hAnsi="新宋体" w:eastAsia="仿宋_GB2312"/>
          <w:szCs w:val="24"/>
          <w:highlight w:val="none"/>
        </w:rPr>
        <w:t>       </w:t>
      </w:r>
    </w:p>
    <w:p>
      <w:pPr>
        <w:pStyle w:val="22"/>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联系人 ：宋晓林</w:t>
      </w:r>
    </w:p>
    <w:p>
      <w:pPr>
        <w:pStyle w:val="22"/>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r>
        <w:rPr>
          <w:rFonts w:hint="eastAsia" w:ascii="仿宋_GB2312" w:hAnsi="新宋体" w:eastAsia="仿宋_GB2312"/>
          <w:szCs w:val="24"/>
          <w:highlight w:val="none"/>
        </w:rPr>
        <w:t>监督投诉电话：0575-85209697</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若对项目采购电子交易系统操作有疑问，可登录政采云（https://www.zcygov.cn/），点击右侧咨询小采，获取采小蜜智能服务管家帮助，或拨打政采云服务热线400-881-7190获取热线服务帮助。</w:t>
      </w:r>
    </w:p>
    <w:p>
      <w:pPr>
        <w:pStyle w:val="22"/>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r>
        <w:rPr>
          <w:rFonts w:hint="eastAsia" w:ascii="仿宋" w:hAnsi="仿宋" w:eastAsia="仿宋" w:cs="仿宋"/>
          <w:color w:val="000000" w:themeColor="text1"/>
          <w:szCs w:val="24"/>
          <w:highlight w:val="none"/>
          <w14:textFill>
            <w14:solidFill>
              <w14:schemeClr w14:val="tx1"/>
            </w14:solidFill>
          </w14:textFill>
        </w:rPr>
        <w:t>CA问题联系电话（人工）：汇信CA 400-888-4636；天谷CA 400-087-8198。</w:t>
      </w:r>
    </w:p>
    <w:p>
      <w:pPr>
        <w:pStyle w:val="22"/>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p>
    <w:p>
      <w:pPr>
        <w:pStyle w:val="22"/>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p>
    <w:p>
      <w:pPr>
        <w:pageBreakBefore/>
        <w:ind w:left="238"/>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hint="eastAsia" w:ascii="仿宋" w:hAnsi="仿宋" w:eastAsia="仿宋" w:cs="仿宋"/>
          <w:b/>
          <w:sz w:val="30"/>
          <w:szCs w:val="36"/>
          <w:highlight w:val="none"/>
        </w:rPr>
      </w:pPr>
      <w:bookmarkStart w:id="0" w:name="_Hlk47616320"/>
      <w:r>
        <w:rPr>
          <w:rFonts w:hint="eastAsia" w:ascii="仿宋" w:hAnsi="仿宋" w:eastAsia="仿宋" w:cs="仿宋"/>
          <w:b/>
          <w:sz w:val="30"/>
          <w:szCs w:val="36"/>
          <w:highlight w:val="none"/>
        </w:rPr>
        <w:t>前附表</w:t>
      </w:r>
    </w:p>
    <w:tbl>
      <w:tblPr>
        <w:tblStyle w:val="1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1" w:type="dxa"/>
            <w:gridSpan w:val="2"/>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1" w:type="dxa"/>
            <w:gridSpan w:val="2"/>
            <w:vAlign w:val="center"/>
          </w:tcPr>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应当提交的资格、资信证明文件</w:t>
            </w:r>
            <w:r>
              <w:rPr>
                <w:rFonts w:hint="eastAsia" w:ascii="仿宋" w:hAnsi="仿宋" w:eastAsia="仿宋" w:cs="仿宋"/>
                <w:sz w:val="24"/>
                <w:highlight w:val="none"/>
              </w:rPr>
              <w:t>：</w:t>
            </w:r>
          </w:p>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rPr>
              <w:t>（1）相关证明文件：</w:t>
            </w:r>
            <w:r>
              <w:rPr>
                <w:rFonts w:hint="eastAsia" w:ascii="仿宋" w:hAnsi="仿宋" w:eastAsia="仿宋" w:cs="仿宋"/>
                <w:sz w:val="24"/>
                <w:highlight w:val="none"/>
              </w:rPr>
              <w:t>营业执照(或事业法人登记证或其他工商等登记证明材料)复印件、20</w:t>
            </w:r>
            <w:r>
              <w:rPr>
                <w:rFonts w:hint="eastAsia" w:ascii="仿宋" w:hAnsi="仿宋" w:eastAsia="仿宋" w:cs="仿宋"/>
                <w:sz w:val="24"/>
                <w:highlight w:val="none"/>
                <w:lang w:val="en-US" w:eastAsia="zh-CN"/>
              </w:rPr>
              <w:t>20</w:t>
            </w:r>
            <w:r>
              <w:rPr>
                <w:rFonts w:hint="eastAsia" w:ascii="仿宋" w:hAnsi="仿宋" w:eastAsia="仿宋" w:cs="仿宋"/>
                <w:sz w:val="24"/>
                <w:highlight w:val="none"/>
              </w:rPr>
              <w:t>年度资产负债表等财务报表资料文件(新成立的公司提供情况说明)、</w:t>
            </w:r>
            <w:r>
              <w:rPr>
                <w:rFonts w:hint="eastAsia" w:ascii="仿宋" w:hAnsi="仿宋" w:eastAsia="仿宋" w:cs="仿宋"/>
                <w:color w:val="000000" w:themeColor="text1"/>
                <w:sz w:val="24"/>
                <w:highlight w:val="none"/>
                <w14:textFill>
                  <w14:solidFill>
                    <w14:schemeClr w14:val="tx1"/>
                  </w14:solidFill>
                </w14:textFill>
              </w:rPr>
              <w:t>依法缴纳税收和社会保障资金的良好记录证明</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sz w:val="24"/>
                <w:highlight w:val="none"/>
              </w:rPr>
              <w:t>参加本次政府采购活动前三年内，在经营活动中没有重大违法记录的声明（详见格式范例）。</w:t>
            </w:r>
          </w:p>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rPr>
              <w:t>（2）资信证明文件（如果有，按招标文件第三部分招标项目范围及要求和第五部分评分标准提供）。</w:t>
            </w:r>
          </w:p>
          <w:p>
            <w:pPr>
              <w:snapToGrid w:val="0"/>
              <w:spacing w:line="420" w:lineRule="exact"/>
              <w:rPr>
                <w:rFonts w:hint="eastAsia" w:ascii="仿宋" w:hAnsi="仿宋" w:eastAsia="仿宋" w:cs="仿宋"/>
                <w:sz w:val="24"/>
                <w:highlight w:val="none"/>
                <w:u w:val="single"/>
              </w:rPr>
            </w:pPr>
            <w:r>
              <w:rPr>
                <w:rFonts w:hint="eastAsia" w:ascii="仿宋" w:hAnsi="仿宋" w:eastAsia="仿宋" w:cs="仿宋"/>
                <w:b/>
                <w:sz w:val="24"/>
                <w:highlight w:val="none"/>
              </w:rPr>
              <w:t>（3）特许资格、资信证明文件（如果有）：</w:t>
            </w:r>
          </w:p>
          <w:p>
            <w:pPr>
              <w:spacing w:line="42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或产品进入市场须先行取得相关认证或许可的，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须在投标文件中提供相关的认证或许可证明材料。未经认证、许可，或者虽经认证、许可但相关资质证书已经失效的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，不能推荐、确认为中标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1" w:type="dxa"/>
            <w:gridSpan w:val="2"/>
            <w:vAlign w:val="center"/>
          </w:tcPr>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w:t>
            </w:r>
            <w:r>
              <w:rPr>
                <w:rFonts w:hint="eastAsia" w:ascii="仿宋" w:hAnsi="仿宋" w:eastAsia="仿宋" w:cs="仿宋"/>
                <w:b/>
                <w:sz w:val="24"/>
                <w:highlight w:val="none"/>
              </w:rPr>
              <w:t>资格后审。</w:t>
            </w:r>
          </w:p>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eastAsia="zh-CN"/>
              </w:rPr>
              <w:t>、</w:t>
            </w:r>
            <w:r>
              <w:rPr>
                <w:rFonts w:hint="eastAsia" w:ascii="仿宋" w:hAnsi="仿宋" w:eastAsia="仿宋" w:cs="仿宋"/>
                <w:b/>
                <w:sz w:val="24"/>
                <w:highlight w:val="none"/>
              </w:rPr>
              <w:t>法定代表人的被授权委托人必须是</w:t>
            </w:r>
            <w:r>
              <w:rPr>
                <w:rFonts w:hint="eastAsia" w:ascii="仿宋" w:hAnsi="仿宋" w:eastAsia="仿宋" w:cs="仿宋"/>
                <w:b/>
                <w:sz w:val="24"/>
                <w:highlight w:val="none"/>
                <w:lang w:eastAsia="zh-CN"/>
              </w:rPr>
              <w:t>投标人</w:t>
            </w:r>
            <w:r>
              <w:rPr>
                <w:rFonts w:hint="eastAsia" w:ascii="仿宋" w:hAnsi="仿宋" w:eastAsia="仿宋" w:cs="仿宋"/>
                <w:b/>
                <w:color w:val="000000" w:themeColor="text1"/>
                <w:sz w:val="24"/>
                <w:highlight w:val="none"/>
                <w14:textFill>
                  <w14:solidFill>
                    <w14:schemeClr w14:val="tx1"/>
                  </w14:solidFill>
                </w14:textFill>
              </w:rPr>
              <w:t>本</w:t>
            </w:r>
            <w:r>
              <w:rPr>
                <w:rFonts w:hint="eastAsia" w:ascii="仿宋" w:hAnsi="仿宋" w:eastAsia="仿宋" w:cs="仿宋"/>
                <w:b/>
                <w:sz w:val="24"/>
                <w:highlight w:val="none"/>
              </w:rPr>
              <w:t>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1" w:type="dxa"/>
            <w:gridSpan w:val="2"/>
            <w:vAlign w:val="center"/>
          </w:tcPr>
          <w:p>
            <w:pPr>
              <w:autoSpaceDE w:val="0"/>
              <w:autoSpaceDN w:val="0"/>
              <w:spacing w:line="42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p>
          <w:p>
            <w:pPr>
              <w:autoSpaceDE w:val="0"/>
              <w:autoSpaceDN w:val="0"/>
              <w:spacing w:line="42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1" w:type="dxa"/>
            <w:gridSpan w:val="2"/>
            <w:vAlign w:val="center"/>
          </w:tcPr>
          <w:p>
            <w:pPr>
              <w:spacing w:line="420" w:lineRule="exact"/>
              <w:rPr>
                <w:rFonts w:hint="eastAsia" w:ascii="仿宋" w:hAnsi="仿宋" w:eastAsia="仿宋" w:cs="仿宋"/>
                <w:sz w:val="24"/>
                <w:highlight w:val="none"/>
              </w:rPr>
            </w:pPr>
            <w:r>
              <w:rPr>
                <w:rFonts w:hint="eastAsia" w:ascii="仿宋" w:hAnsi="仿宋" w:eastAsia="仿宋" w:cs="仿宋"/>
                <w:b/>
                <w:sz w:val="24"/>
                <w:highlight w:val="none"/>
              </w:rPr>
              <w:t>分包或转包：</w:t>
            </w:r>
            <w:r>
              <w:rPr>
                <w:rFonts w:hint="eastAsia" w:ascii="仿宋" w:hAnsi="仿宋" w:eastAsia="仿宋" w:cs="仿宋"/>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1" w:type="dxa"/>
            <w:gridSpan w:val="2"/>
            <w:vAlign w:val="center"/>
          </w:tcPr>
          <w:p>
            <w:pPr>
              <w:spacing w:line="42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1" w:type="dxa"/>
            <w:gridSpan w:val="2"/>
            <w:vAlign w:val="center"/>
          </w:tcPr>
          <w:p>
            <w:pPr>
              <w:autoSpaceDE w:val="0"/>
              <w:autoSpaceDN w:val="0"/>
              <w:spacing w:line="42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1" w:type="dxa"/>
            <w:gridSpan w:val="2"/>
            <w:vAlign w:val="center"/>
          </w:tcPr>
          <w:p>
            <w:pPr>
              <w:spacing w:line="288" w:lineRule="auto"/>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r>
              <w:rPr>
                <w:rFonts w:hint="eastAsia" w:ascii="仿宋" w:hAnsi="仿宋" w:eastAsia="仿宋" w:cs="仿宋"/>
                <w:b/>
                <w:color w:val="000000" w:themeColor="text1"/>
                <w:sz w:val="24"/>
                <w:highlight w:val="none"/>
                <w:lang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1" w:type="dxa"/>
            <w:gridSpan w:val="2"/>
            <w:vAlign w:val="center"/>
          </w:tcPr>
          <w:p>
            <w:pPr>
              <w:spacing w:line="42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演示(讲解)：</w:t>
            </w:r>
            <w:r>
              <w:rPr>
                <w:rFonts w:hint="eastAsia" w:ascii="仿宋" w:hAnsi="仿宋" w:eastAsia="仿宋" w:cs="仿宋"/>
                <w:color w:val="000000" w:themeColor="text1"/>
                <w:kern w:val="0"/>
                <w:sz w:val="24"/>
                <w:highlight w:val="none"/>
                <w:lang w:val="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55"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6"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不允许）</w:t>
            </w:r>
            <w:r>
              <w:rPr>
                <w:rFonts w:hint="eastAsia" w:ascii="仿宋" w:hAnsi="仿宋" w:eastAsia="仿宋" w:cs="仿宋"/>
                <w:color w:val="000000" w:themeColor="text1"/>
                <w:sz w:val="24"/>
                <w:highlight w:val="none"/>
                <w14:textFill>
                  <w14:solidFill>
                    <w14:schemeClr w14:val="tx1"/>
                  </w14:solidFill>
                </w14:textFill>
              </w:rPr>
              <w:t>采购进口产品，</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p>
        </w:tc>
        <w:tc>
          <w:tcPr>
            <w:tcW w:w="855" w:type="dxa"/>
            <w:vMerge w:val="restart"/>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投标人</w:t>
            </w:r>
            <w:r>
              <w:rPr>
                <w:rFonts w:hint="eastAsia" w:ascii="仿宋" w:hAnsi="仿宋" w:eastAsia="仿宋" w:cs="仿宋"/>
                <w:b/>
                <w:color w:val="000000" w:themeColor="text1"/>
                <w:sz w:val="24"/>
                <w:highlight w:val="none"/>
                <w14:textFill>
                  <w14:solidFill>
                    <w14:schemeClr w14:val="tx1"/>
                  </w14:solidFill>
                </w14:textFill>
              </w:rPr>
              <w:t>信用信息事项</w:t>
            </w:r>
          </w:p>
        </w:tc>
        <w:tc>
          <w:tcPr>
            <w:tcW w:w="7516"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b/>
                <w:sz w:val="24"/>
                <w:highlight w:val="none"/>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516"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516"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516"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sz w:val="24"/>
                <w:highlight w:val="none"/>
              </w:rPr>
              <w:t>联合体信用信息查询：</w:t>
            </w:r>
            <w:r>
              <w:rPr>
                <w:rFonts w:hint="eastAsia" w:ascii="仿宋" w:hAnsi="仿宋" w:eastAsia="仿宋" w:cs="仿宋"/>
                <w:sz w:val="24"/>
                <w:highlight w:val="none"/>
              </w:rPr>
              <w:t>两个以上的自然人、法人或者其他组织组成一个联合体，以一个</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69"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1</w:t>
            </w:r>
          </w:p>
        </w:tc>
        <w:tc>
          <w:tcPr>
            <w:tcW w:w="8371" w:type="dxa"/>
            <w:gridSpan w:val="2"/>
            <w:vAlign w:val="center"/>
          </w:tcPr>
          <w:p>
            <w:pPr>
              <w:snapToGrid w:val="0"/>
              <w:spacing w:line="24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869"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2</w:t>
            </w:r>
          </w:p>
        </w:tc>
        <w:tc>
          <w:tcPr>
            <w:tcW w:w="8371" w:type="dxa"/>
            <w:gridSpan w:val="2"/>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69"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8371" w:type="dxa"/>
            <w:gridSpan w:val="2"/>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371" w:type="dxa"/>
            <w:gridSpan w:val="2"/>
            <w:vAlign w:val="center"/>
          </w:tcPr>
          <w:p>
            <w:pPr>
              <w:snapToGrid w:val="0"/>
              <w:spacing w:line="400" w:lineRule="exact"/>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投标与开标注意事项：</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本项目实行网上投标，采用电子投标文件。若</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参与投标，自行承担投标一切费用。</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标前准备：各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应在开标前应确保成为浙江省政府采购网正式注册入库</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，并完成CA数字证书办理。因未注册入库、未办理CA数字证书等原因造成无法投标或投标失败等后果由</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自行承担。</w:t>
            </w:r>
          </w:p>
          <w:p>
            <w:pPr>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将政采云电子交易客户端下载、安装完成后，可通过账号密码或CA登录客户端进行投标文件制作。在使用政采云投标客户端时，建议使用WIN7及以上操作系统。</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先要申领CA，取得CA后需要在政采云平台进行绑定，CA相关操作可参考《CA申领操作指南》和《CA管理操作指南》。完成CA数字证书办理在资料齐全的情况下预计7个工作日左右，建议</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获取招标文件后立即办理。</w:t>
            </w:r>
          </w:p>
          <w:p>
            <w:pPr>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《CA申领操作指南》：https://help.zcygov.cn/web/site_2/2018/11-29/2452.html</w:t>
            </w:r>
          </w:p>
          <w:p>
            <w:pPr>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《CA管理操作指南》：https://help.zcygov.cn/web/site_2/2019/08-20/3405.html</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《CA驱动和申领流程》:</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http://zfcg.czt.zj.gov.cn//bidClientTemplate/2019-05-27/12945.html</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投标文件制作、递交、解密：</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在使用系统进行投标的过程中遇到涉及平台使用的任何问题，可致电政采云平台技术支持热线咨询，联系方式：400-881-7190。</w:t>
            </w:r>
          </w:p>
          <w:p>
            <w:pPr>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通过“政采云”平台制作电子投标文件，投标文件制作详见“</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-政府采购项目电子交易操作指南：</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"https://help.zcygov.cn/web/site_2/2018/12-28/2573.html" </w:instrText>
            </w:r>
            <w:r>
              <w:rPr>
                <w:rFonts w:hint="eastAsia" w:ascii="仿宋" w:hAnsi="仿宋" w:eastAsia="仿宋" w:cs="仿宋"/>
                <w:highlight w:val="none"/>
              </w:rPr>
              <w:fldChar w:fldCharType="separate"/>
            </w:r>
            <w:r>
              <w:rPr>
                <w:rStyle w:val="19"/>
                <w:rFonts w:hint="eastAsia" w:ascii="仿宋" w:hAnsi="仿宋" w:eastAsia="仿宋" w:cs="仿宋"/>
                <w:color w:val="000000" w:themeColor="text1"/>
                <w:sz w:val="24"/>
                <w:highlight w:val="none"/>
                <w14:textFill>
                  <w14:solidFill>
                    <w14:schemeClr w14:val="tx1"/>
                  </w14:solidFill>
                </w14:textFill>
              </w:rPr>
              <w:t>https://help.zcygov.cn/web/site_2/2018/12-28/2573.html</w:t>
            </w:r>
            <w:r>
              <w:rPr>
                <w:rStyle w:val="19"/>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w:t>
            </w:r>
            <w:r>
              <w:rPr>
                <w:rFonts w:hint="eastAsia" w:ascii="仿宋" w:hAnsi="仿宋" w:eastAsia="仿宋" w:cs="仿宋"/>
                <w:b/>
                <w:bCs/>
                <w:color w:val="000000" w:themeColor="text1"/>
                <w:sz w:val="24"/>
                <w:highlight w:val="none"/>
                <w14:textFill>
                  <w14:solidFill>
                    <w14:schemeClr w14:val="tx1"/>
                  </w14:solidFill>
                </w14:textFill>
              </w:rPr>
              <w:t>30分钟</w:t>
            </w:r>
            <w:r>
              <w:rPr>
                <w:rFonts w:hint="eastAsia" w:ascii="仿宋" w:hAnsi="仿宋" w:eastAsia="仿宋" w:cs="仿宋"/>
                <w:color w:val="000000" w:themeColor="text1"/>
                <w:sz w:val="24"/>
                <w:highlight w:val="none"/>
                <w14:textFill>
                  <w14:solidFill>
                    <w14:schemeClr w14:val="tx1"/>
                  </w14:solidFill>
                </w14:textFill>
              </w:rPr>
              <w:t>内</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可以登录“政采云”平台，用“项目采购-开标评标”功能进行解密投标文件。若</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napToGrid w:val="0"/>
              <w:spacing w:line="40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w:t>
            </w:r>
          </w:p>
        </w:tc>
        <w:tc>
          <w:tcPr>
            <w:tcW w:w="8371" w:type="dxa"/>
            <w:gridSpan w:val="2"/>
            <w:vAlign w:val="center"/>
          </w:tcPr>
          <w:p>
            <w:pPr>
              <w:spacing w:line="420" w:lineRule="exact"/>
              <w:rPr>
                <w:rFonts w:hint="eastAsia" w:ascii="仿宋" w:hAnsi="仿宋" w:eastAsia="仿宋" w:cs="仿宋"/>
                <w:sz w:val="24"/>
                <w:highlight w:val="none"/>
              </w:rPr>
            </w:pPr>
            <w:r>
              <w:rPr>
                <w:rFonts w:hint="eastAsia" w:ascii="仿宋" w:hAnsi="仿宋" w:eastAsia="仿宋" w:cs="仿宋"/>
                <w:b/>
                <w:bCs/>
                <w:sz w:val="24"/>
                <w:highlight w:val="none"/>
              </w:rPr>
              <w:t>中标</w:t>
            </w:r>
            <w:r>
              <w:rPr>
                <w:rFonts w:hint="eastAsia" w:ascii="仿宋" w:hAnsi="仿宋" w:eastAsia="仿宋" w:cs="仿宋"/>
                <w:b/>
                <w:bCs/>
                <w:sz w:val="24"/>
                <w:highlight w:val="none"/>
                <w:lang w:eastAsia="zh-CN"/>
              </w:rPr>
              <w:t>投标人</w:t>
            </w:r>
            <w:r>
              <w:rPr>
                <w:rFonts w:hint="eastAsia" w:ascii="仿宋" w:hAnsi="仿宋" w:eastAsia="仿宋" w:cs="仿宋"/>
                <w:b/>
                <w:bCs/>
                <w:sz w:val="24"/>
                <w:highlight w:val="none"/>
              </w:rPr>
              <w:t>须向采购代理机构按如下标准和规定交纳中标服务费：</w:t>
            </w:r>
          </w:p>
          <w:p>
            <w:pPr>
              <w:spacing w:line="42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①以中标通知书中确定的中标总金额作为服务费的计算基数，具体比例参照《国家计委关于印发&lt;招标代理服务收费管理暂行办法&gt;的通知》（计价格[2002]1980号）文件收费标准50%执行；最终中标服务费收费标准以招标代理与业主签订的合同为准。本项目不足2000元，按2000元计算。</w:t>
            </w:r>
          </w:p>
          <w:p>
            <w:pPr>
              <w:spacing w:line="42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②中标服务费的交纳方式：</w:t>
            </w:r>
          </w:p>
          <w:p>
            <w:pPr>
              <w:spacing w:line="42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用银行支票、汇票、电汇、现金等付款方式直接交纳中标服务费。</w:t>
            </w:r>
          </w:p>
          <w:p>
            <w:pPr>
              <w:spacing w:line="42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公司名称：绍兴市嘉华项目管理有限公司</w:t>
            </w:r>
          </w:p>
          <w:p>
            <w:pPr>
              <w:spacing w:line="42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开户行：绍兴银行越城支行</w:t>
            </w:r>
          </w:p>
          <w:p>
            <w:pPr>
              <w:spacing w:line="42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账  号：2003968202000011</w:t>
            </w:r>
          </w:p>
          <w:p>
            <w:pPr>
              <w:spacing w:line="420" w:lineRule="exact"/>
              <w:ind w:firstLine="480"/>
              <w:rPr>
                <w:rFonts w:hint="eastAsia" w:ascii="仿宋" w:hAnsi="仿宋" w:eastAsia="仿宋" w:cs="仿宋"/>
                <w:sz w:val="24"/>
                <w:highlight w:val="none"/>
              </w:rPr>
            </w:pPr>
            <w:r>
              <w:rPr>
                <w:rFonts w:hint="eastAsia" w:ascii="仿宋_GB2312" w:hAnsi="宋体" w:eastAsia="仿宋_GB2312"/>
                <w:sz w:val="24"/>
                <w:highlight w:val="none"/>
              </w:rPr>
              <w:t>③中标服务费的交纳时间：领取中标通知书前交纳</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解释：凡涉及本招标文件的解释权属于采购人和</w:t>
            </w:r>
            <w:r>
              <w:rPr>
                <w:rFonts w:hint="eastAsia" w:ascii="仿宋" w:hAnsi="仿宋" w:eastAsia="仿宋" w:cs="仿宋"/>
                <w:sz w:val="24"/>
                <w:highlight w:val="none"/>
                <w:lang w:val="en-US" w:eastAsia="zh-CN"/>
              </w:rPr>
              <w:t>采购代理机构</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val="en-US" w:eastAsia="zh-CN"/>
              </w:rPr>
              <w:t>成交</w:t>
            </w:r>
            <w:r>
              <w:rPr>
                <w:rFonts w:hint="eastAsia" w:ascii="仿宋" w:hAnsi="仿宋" w:eastAsia="仿宋" w:cs="仿宋"/>
                <w:b/>
                <w:sz w:val="24"/>
                <w:highlight w:val="none"/>
              </w:rPr>
              <w:t>候选中标人放弃中标资格或因质疑、投诉被取消中标资格或不能履行合同的，本项目重新组织采购</w:t>
            </w:r>
            <w:r>
              <w:rPr>
                <w:rFonts w:hint="eastAsia" w:ascii="仿宋" w:hAnsi="仿宋" w:eastAsia="仿宋" w:cs="仿宋"/>
                <w:b/>
                <w:sz w:val="24"/>
                <w:highlight w:val="none"/>
                <w:lang w:val="en-US" w:eastAsia="zh-CN"/>
              </w:rPr>
              <w:t>活动</w:t>
            </w:r>
            <w:r>
              <w:rPr>
                <w:rFonts w:hint="eastAsia" w:ascii="仿宋" w:hAnsi="仿宋" w:eastAsia="仿宋" w:cs="仿宋"/>
                <w:b/>
                <w:sz w:val="24"/>
                <w:highlight w:val="none"/>
              </w:rPr>
              <w:t>。</w:t>
            </w:r>
          </w:p>
        </w:tc>
      </w:tr>
      <w:bookmarkEnd w:id="0"/>
    </w:tbl>
    <w:p>
      <w:pPr>
        <w:pageBreakBefore/>
        <w:snapToGrid w:val="0"/>
        <w:spacing w:line="30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应承担相应后果，并负责赔偿。</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为执行本项目合同而提供的技术资料等归采购人所有。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w:t>
      </w:r>
      <w:r>
        <w:rPr>
          <w:rFonts w:hint="eastAsia" w:ascii="仿宋_GB2312" w:hAnsi="仿宋_GB2312" w:eastAsia="仿宋_GB2312" w:cs="仿宋_GB2312"/>
          <w:sz w:val="24"/>
          <w:highlight w:val="none"/>
        </w:rPr>
        <w:t>绍兴市妇幼保健院</w:t>
      </w:r>
      <w:r>
        <w:rPr>
          <w:rFonts w:hint="eastAsia" w:ascii="仿宋" w:hAnsi="仿宋" w:eastAsia="仿宋" w:cs="仿宋"/>
          <w:sz w:val="24"/>
          <w:highlight w:val="none"/>
        </w:rPr>
        <w:t>为本项目的采购人（合同中的甲方），</w:t>
      </w:r>
      <w:r>
        <w:rPr>
          <w:rFonts w:hint="eastAsia" w:ascii="仿宋" w:hAnsi="仿宋" w:eastAsia="仿宋" w:cs="仿宋"/>
          <w:sz w:val="24"/>
          <w:highlight w:val="none"/>
          <w:lang w:val="en-US" w:eastAsia="zh-CN"/>
        </w:rPr>
        <w:t>绍兴市嘉华项目管理有限公司</w:t>
      </w:r>
      <w:r>
        <w:rPr>
          <w:rFonts w:hint="eastAsia" w:ascii="仿宋" w:hAnsi="仿宋" w:eastAsia="仿宋" w:cs="仿宋"/>
          <w:sz w:val="24"/>
          <w:highlight w:val="none"/>
        </w:rPr>
        <w:t>为采购</w:t>
      </w:r>
      <w:r>
        <w:rPr>
          <w:rFonts w:hint="eastAsia" w:ascii="仿宋" w:hAnsi="仿宋" w:eastAsia="仿宋" w:cs="仿宋"/>
          <w:sz w:val="24"/>
          <w:highlight w:val="none"/>
          <w:lang w:val="en-US" w:eastAsia="zh-CN"/>
        </w:rPr>
        <w:t>代理</w:t>
      </w:r>
      <w:r>
        <w:rPr>
          <w:rFonts w:hint="eastAsia" w:ascii="仿宋" w:hAnsi="仿宋" w:eastAsia="仿宋" w:cs="仿宋"/>
          <w:sz w:val="24"/>
          <w:highlight w:val="none"/>
        </w:rPr>
        <w:t>机构，响应招标、参加投标竞争的法人、其他组织或者自然人为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，经</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rPr>
        <w:t>评审产生并经</w:t>
      </w:r>
      <w:r>
        <w:rPr>
          <w:rFonts w:hint="eastAsia" w:ascii="仿宋" w:hAnsi="仿宋" w:eastAsia="仿宋" w:cs="仿宋"/>
          <w:color w:val="000000" w:themeColor="text1"/>
          <w:sz w:val="24"/>
          <w:highlight w:val="none"/>
          <w14:textFill>
            <w14:solidFill>
              <w14:schemeClr w14:val="tx1"/>
            </w14:solidFill>
          </w14:textFill>
        </w:rPr>
        <w:t>采购单位确认</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为中标候选人，经公告无异议，并签订合同后的中标人为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（合同中的乙方），绍兴市财政局为政府采购监督管理部门。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2.3“服务”系指招标文件规定</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须承担的安装、调试、技术协助、校准、培训、技术指导以及其他类似的义务。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2.4“项目”系指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按招标文件规定向采购人提供的产品和服务。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2.5“授权代表”系指法定代表人的被授权委托人。</w:t>
      </w:r>
      <w:r>
        <w:rPr>
          <w:rFonts w:hint="eastAsia" w:ascii="仿宋" w:hAnsi="仿宋" w:eastAsia="仿宋" w:cs="仿宋"/>
          <w:b/>
          <w:bCs/>
          <w:sz w:val="24"/>
          <w:highlight w:val="none"/>
        </w:rPr>
        <w:t>个体工商户参与投标的，经营者等同于法定代表人。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不会对其加以限制，仍将按照公平竞争原则实施采购）。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 节能环保要求</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lang w:eastAsia="zh-CN"/>
        </w:rPr>
        <w:t>投标人</w:t>
      </w:r>
      <w:r>
        <w:rPr>
          <w:rFonts w:hint="eastAsia" w:ascii="仿宋" w:hAnsi="仿宋" w:eastAsia="仿宋" w:cs="仿宋"/>
          <w:b/>
          <w:bCs/>
          <w:color w:val="auto"/>
          <w:sz w:val="24"/>
          <w:highlight w:val="none"/>
        </w:rPr>
        <w:t>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3.3.5对于经主管预算单位统筹后未预留份额专门面向中小企业采购的采购项目，以及预留份额项目中的非预留部分采购包，采购人、采购代理机构将对符合规定的小微企业报价</w:t>
      </w:r>
      <w:r>
        <w:rPr>
          <w:rFonts w:hint="eastAsia" w:ascii="仿宋" w:hAnsi="仿宋" w:eastAsia="仿宋" w:cs="仿宋"/>
          <w:b/>
          <w:bCs w:val="0"/>
          <w:color w:val="auto"/>
          <w:sz w:val="24"/>
          <w:highlight w:val="none"/>
          <w:lang w:val="en-US" w:eastAsia="zh-CN"/>
        </w:rPr>
        <w:t>按最高优惠幅度（货物和服务项目为10%、工程项目为5%）</w:t>
      </w:r>
      <w:r>
        <w:rPr>
          <w:rFonts w:hint="eastAsia" w:ascii="仿宋" w:hAnsi="仿宋" w:eastAsia="仿宋" w:cs="仿宋"/>
          <w:bCs/>
          <w:color w:val="auto"/>
          <w:sz w:val="24"/>
          <w:highlight w:val="none"/>
          <w:lang w:val="en-US" w:eastAsia="zh-CN"/>
        </w:rPr>
        <w:t>给予</w:t>
      </w:r>
      <w:r>
        <w:rPr>
          <w:rFonts w:hint="eastAsia" w:ascii="仿宋" w:hAnsi="仿宋" w:eastAsia="仿宋" w:cs="仿宋"/>
          <w:bCs/>
          <w:color w:val="auto"/>
          <w:sz w:val="24"/>
          <w:highlight w:val="none"/>
        </w:rPr>
        <w:t>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w:t>
      </w:r>
      <w:r>
        <w:rPr>
          <w:rFonts w:hint="eastAsia" w:ascii="仿宋" w:hAnsi="仿宋" w:eastAsia="仿宋" w:cs="仿宋"/>
          <w:b/>
          <w:bCs w:val="0"/>
          <w:color w:val="auto"/>
          <w:sz w:val="24"/>
          <w:highlight w:val="none"/>
          <w:lang w:val="en-US" w:eastAsia="zh-CN"/>
        </w:rPr>
        <w:t>按最高优惠幅度（货物和服务项目为3%、工程项目为2%）</w:t>
      </w:r>
      <w:r>
        <w:rPr>
          <w:rFonts w:hint="eastAsia" w:ascii="仿宋" w:hAnsi="仿宋" w:eastAsia="仿宋" w:cs="仿宋"/>
          <w:bCs/>
          <w:color w:val="auto"/>
          <w:sz w:val="24"/>
          <w:highlight w:val="none"/>
          <w:lang w:val="en-US" w:eastAsia="zh-CN"/>
        </w:rPr>
        <w:t>给予</w:t>
      </w:r>
      <w:r>
        <w:rPr>
          <w:rFonts w:hint="eastAsia" w:ascii="仿宋" w:hAnsi="仿宋" w:eastAsia="仿宋" w:cs="仿宋"/>
          <w:color w:val="auto"/>
          <w:sz w:val="24"/>
          <w:highlight w:val="none"/>
        </w:rPr>
        <w:t>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投标所使用的资格、信誉、荣誉、业绩与企业认证必须为投标单位所拥有。</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在投标活动中提供任何虚假材料,其投标无效，并报监管部门查处；中标后发现的,中标人须依照《中华人民共和国消费者权益保护法》第49条之规定双倍赔偿采购人，且民事赔偿并不免除违法</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的行政与刑事责任。</w:t>
      </w:r>
    </w:p>
    <w:p>
      <w:pPr>
        <w:snapToGrid w:val="0"/>
        <w:spacing w:before="156" w:beforeLines="50" w:after="156"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或实质性响应招标文件的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8"/>
        <w:snapToGrid w:val="0"/>
        <w:spacing w:after="0" w:line="440" w:lineRule="exact"/>
        <w:ind w:left="0" w:leftChars="0"/>
        <w:jc w:val="left"/>
        <w:rPr>
          <w:rFonts w:hint="eastAsia" w:ascii="仿宋" w:hAnsi="仿宋" w:eastAsia="仿宋" w:cs="仿宋"/>
          <w:b/>
          <w:sz w:val="24"/>
          <w:highlight w:val="none"/>
        </w:rPr>
      </w:pPr>
      <w:r>
        <w:rPr>
          <w:rFonts w:hint="eastAsia" w:ascii="仿宋" w:hAnsi="仿宋" w:eastAsia="仿宋" w:cs="仿宋"/>
          <w:b/>
          <w:sz w:val="24"/>
          <w:highlight w:val="none"/>
        </w:rPr>
        <w:t>2.授权委托</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本项目为电子投标项目，</w:t>
      </w:r>
      <w:r>
        <w:rPr>
          <w:rFonts w:hint="eastAsia" w:ascii="仿宋" w:hAnsi="仿宋" w:eastAsia="仿宋" w:cs="仿宋"/>
          <w:sz w:val="24"/>
          <w:highlight w:val="none"/>
          <w:lang w:val="en-US" w:eastAsia="zh-CN"/>
        </w:rPr>
        <w:t>本项目采用不见面开标方式：</w:t>
      </w:r>
      <w:r>
        <w:rPr>
          <w:rFonts w:hint="eastAsia" w:ascii="仿宋" w:hAnsi="仿宋" w:eastAsia="仿宋" w:cs="仿宋"/>
          <w:sz w:val="24"/>
          <w:highlight w:val="none"/>
        </w:rPr>
        <w:t>投标人的法定代表人或其授权代表或个体工商户</w:t>
      </w:r>
      <w:r>
        <w:rPr>
          <w:rFonts w:hint="eastAsia" w:ascii="仿宋" w:hAnsi="仿宋" w:eastAsia="仿宋" w:cs="仿宋"/>
          <w:sz w:val="24"/>
          <w:highlight w:val="none"/>
          <w:lang w:val="en-US" w:eastAsia="zh-CN"/>
        </w:rPr>
        <w:t>不</w:t>
      </w:r>
      <w:r>
        <w:rPr>
          <w:rFonts w:hint="eastAsia" w:ascii="仿宋" w:hAnsi="仿宋" w:eastAsia="仿宋" w:cs="仿宋"/>
          <w:sz w:val="24"/>
          <w:highlight w:val="none"/>
        </w:rPr>
        <w:t>需要参加现场投标和开标。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应自行承担编制投标文件及参加本次投标所涉及的一切费用。不管投标结果如何，</w:t>
      </w:r>
      <w:r>
        <w:rPr>
          <w:rFonts w:hint="eastAsia" w:ascii="仿宋" w:hAnsi="仿宋" w:eastAsia="仿宋" w:cs="仿宋"/>
          <w:sz w:val="24"/>
          <w:highlight w:val="none"/>
          <w:lang w:val="en-US" w:eastAsia="zh-CN"/>
        </w:rPr>
        <w:t>招标人、</w:t>
      </w:r>
      <w:r>
        <w:rPr>
          <w:rFonts w:hint="eastAsia" w:ascii="仿宋" w:hAnsi="仿宋" w:eastAsia="仿宋" w:cs="仿宋"/>
          <w:sz w:val="24"/>
          <w:highlight w:val="none"/>
        </w:rPr>
        <w:t>采购代理机构对上述费用不负任何责任。中标人须向招标代理机构交纳代理服务费</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餐费（若有）等开标过程中产生的相关费用</w:t>
      </w:r>
      <w:r>
        <w:rPr>
          <w:rFonts w:hint="eastAsia" w:ascii="仿宋" w:hAnsi="仿宋" w:eastAsia="仿宋" w:cs="仿宋"/>
          <w:sz w:val="24"/>
          <w:highlight w:val="none"/>
        </w:rPr>
        <w:t>，具体详见投标须知前附表。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spacing w:line="440" w:lineRule="exact"/>
        <w:jc w:val="left"/>
        <w:rPr>
          <w:rFonts w:hint="eastAsia" w:ascii="仿宋" w:hAnsi="仿宋" w:eastAsia="仿宋" w:cs="仿宋"/>
          <w:bCs/>
          <w:sz w:val="24"/>
          <w:highlight w:val="none"/>
        </w:rPr>
      </w:pPr>
      <w:r>
        <w:rPr>
          <w:rFonts w:hint="eastAsia" w:ascii="仿宋" w:hAnsi="仿宋" w:eastAsia="仿宋" w:cs="仿宋"/>
          <w:bCs/>
          <w:sz w:val="24"/>
          <w:highlight w:val="none"/>
        </w:rPr>
        <w:t xml:space="preserve">4.2招标文件的澄清 </w:t>
      </w:r>
    </w:p>
    <w:p>
      <w:pPr>
        <w:spacing w:line="440" w:lineRule="exact"/>
        <w:jc w:val="left"/>
        <w:rPr>
          <w:rFonts w:hint="eastAsia" w:ascii="仿宋" w:hAnsi="仿宋" w:eastAsia="仿宋" w:cs="仿宋"/>
          <w:bCs/>
          <w:sz w:val="24"/>
          <w:highlight w:val="none"/>
        </w:rPr>
      </w:pPr>
      <w:r>
        <w:rPr>
          <w:rFonts w:hint="eastAsia" w:ascii="仿宋" w:hAnsi="仿宋" w:eastAsia="仿宋" w:cs="仿宋"/>
          <w:bCs/>
          <w:sz w:val="24"/>
          <w:highlight w:val="none"/>
          <w:lang w:eastAsia="zh-CN"/>
        </w:rPr>
        <w:t>投标人</w:t>
      </w:r>
      <w:r>
        <w:rPr>
          <w:rFonts w:hint="eastAsia" w:ascii="仿宋" w:hAnsi="仿宋" w:eastAsia="仿宋" w:cs="仿宋"/>
          <w:bCs/>
          <w:sz w:val="24"/>
          <w:highlight w:val="none"/>
        </w:rPr>
        <w:t>对招标文件如有疑点要求澄清，可用书面形式（包括并不仅限于纸质、信件和数据电文(包括电报、电传、传真、电子数据交换和电子邮件）)等通知招标人，但通知不得迟于开标</w:t>
      </w:r>
      <w:r>
        <w:rPr>
          <w:rFonts w:hint="eastAsia" w:ascii="仿宋" w:hAnsi="仿宋" w:eastAsia="仿宋" w:cs="仿宋"/>
          <w:bCs/>
          <w:sz w:val="24"/>
          <w:highlight w:val="none"/>
          <w:lang w:val="en-US" w:eastAsia="zh-CN"/>
        </w:rPr>
        <w:t>截止</w:t>
      </w:r>
      <w:r>
        <w:rPr>
          <w:rFonts w:hint="eastAsia" w:ascii="仿宋" w:hAnsi="仿宋" w:eastAsia="仿宋" w:cs="仿宋"/>
          <w:bCs/>
          <w:sz w:val="24"/>
          <w:highlight w:val="none"/>
        </w:rPr>
        <w:t>前7日使招标人收到，招标人将用书面形式予以答复。如有必要，可将不说明来源的答复发给所有</w:t>
      </w:r>
      <w:r>
        <w:rPr>
          <w:rFonts w:hint="eastAsia" w:ascii="仿宋" w:hAnsi="仿宋" w:eastAsia="仿宋" w:cs="仿宋"/>
          <w:bCs/>
          <w:sz w:val="24"/>
          <w:highlight w:val="none"/>
          <w:lang w:eastAsia="zh-CN"/>
        </w:rPr>
        <w:t>投标人</w:t>
      </w:r>
      <w:r>
        <w:rPr>
          <w:rFonts w:hint="eastAsia" w:ascii="仿宋" w:hAnsi="仿宋" w:eastAsia="仿宋" w:cs="仿宋"/>
          <w:bCs/>
          <w:sz w:val="24"/>
          <w:highlight w:val="none"/>
        </w:rPr>
        <w:t>。</w:t>
      </w:r>
    </w:p>
    <w:p>
      <w:pPr>
        <w:spacing w:line="440" w:lineRule="exact"/>
        <w:jc w:val="left"/>
        <w:rPr>
          <w:rFonts w:hint="eastAsia" w:ascii="仿宋" w:hAnsi="仿宋" w:eastAsia="仿宋" w:cs="仿宋"/>
          <w:bCs/>
          <w:sz w:val="24"/>
          <w:highlight w:val="none"/>
        </w:rPr>
      </w:pPr>
      <w:r>
        <w:rPr>
          <w:rFonts w:hint="eastAsia" w:ascii="仿宋" w:hAnsi="仿宋" w:eastAsia="仿宋" w:cs="仿宋"/>
          <w:bCs/>
          <w:sz w:val="24"/>
          <w:highlight w:val="none"/>
        </w:rPr>
        <w:t>4.3招标文件的修改</w:t>
      </w:r>
    </w:p>
    <w:p>
      <w:pPr>
        <w:spacing w:line="440" w:lineRule="exact"/>
        <w:jc w:val="left"/>
        <w:rPr>
          <w:rFonts w:hint="eastAsia" w:ascii="仿宋" w:hAnsi="仿宋" w:eastAsia="仿宋" w:cs="仿宋"/>
          <w:bCs/>
          <w:sz w:val="24"/>
          <w:highlight w:val="none"/>
        </w:rPr>
      </w:pPr>
      <w:r>
        <w:rPr>
          <w:rFonts w:hint="eastAsia" w:ascii="仿宋" w:hAnsi="仿宋" w:eastAsia="仿宋" w:cs="仿宋"/>
          <w:bCs/>
          <w:sz w:val="24"/>
          <w:highlight w:val="none"/>
        </w:rPr>
        <w:t>4.3.1在投标截止时间前规定时间内，招标人有权修改招标文件，并以书面形式通知所有</w:t>
      </w:r>
      <w:r>
        <w:rPr>
          <w:rFonts w:hint="eastAsia" w:ascii="仿宋" w:hAnsi="仿宋" w:eastAsia="仿宋" w:cs="仿宋"/>
          <w:bCs/>
          <w:sz w:val="24"/>
          <w:highlight w:val="none"/>
          <w:lang w:eastAsia="zh-CN"/>
        </w:rPr>
        <w:t>投标人</w:t>
      </w:r>
      <w:r>
        <w:rPr>
          <w:rFonts w:hint="eastAsia" w:ascii="仿宋" w:hAnsi="仿宋" w:eastAsia="仿宋" w:cs="仿宋"/>
          <w:bCs/>
          <w:sz w:val="24"/>
          <w:highlight w:val="none"/>
        </w:rPr>
        <w:t>，通知中没有注明更改投标截止时间的视为截止时间不变。修改的文件作为招标文件的补充和组成部分，对所有</w:t>
      </w:r>
      <w:r>
        <w:rPr>
          <w:rFonts w:hint="eastAsia" w:ascii="仿宋" w:hAnsi="仿宋" w:eastAsia="仿宋" w:cs="仿宋"/>
          <w:bCs/>
          <w:sz w:val="24"/>
          <w:highlight w:val="none"/>
          <w:lang w:eastAsia="zh-CN"/>
        </w:rPr>
        <w:t>投标人</w:t>
      </w:r>
      <w:r>
        <w:rPr>
          <w:rFonts w:hint="eastAsia" w:ascii="仿宋" w:hAnsi="仿宋" w:eastAsia="仿宋" w:cs="仿宋"/>
          <w:bCs/>
          <w:sz w:val="24"/>
          <w:highlight w:val="none"/>
        </w:rPr>
        <w:t>均有约束力。</w:t>
      </w:r>
      <w:r>
        <w:rPr>
          <w:rFonts w:hint="eastAsia" w:ascii="仿宋" w:hAnsi="仿宋" w:eastAsia="仿宋" w:cs="仿宋"/>
          <w:bCs/>
          <w:sz w:val="24"/>
          <w:highlight w:val="none"/>
          <w:lang w:eastAsia="zh-CN"/>
        </w:rPr>
        <w:t>投标人</w:t>
      </w:r>
      <w:r>
        <w:rPr>
          <w:rFonts w:hint="eastAsia" w:ascii="仿宋" w:hAnsi="仿宋" w:eastAsia="仿宋" w:cs="仿宋"/>
          <w:bCs/>
          <w:sz w:val="24"/>
          <w:highlight w:val="none"/>
        </w:rPr>
        <w:t>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4.3.2为使</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有足够的时间按修改文件要求修正投标文件，招标人可酌情推迟投标截止时间和开标时间，并将此变更通知</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。在这种情况下，招标人与</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以前在投标截止期方面的全部权力、责任和义务，将适用于延长后新的投标截止期。</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4.4本项目各标段内，如出现打有“★”的指标为实质性指标，任意一条出现负偏离的均视同为实质性不响应</w:t>
      </w:r>
      <w:r>
        <w:rPr>
          <w:rFonts w:hint="eastAsia" w:ascii="仿宋" w:hAnsi="仿宋" w:eastAsia="仿宋" w:cs="仿宋"/>
          <w:sz w:val="24"/>
          <w:highlight w:val="none"/>
          <w:lang w:val="en-US" w:eastAsia="zh-CN"/>
        </w:rPr>
        <w:t>招标</w:t>
      </w:r>
      <w:r>
        <w:rPr>
          <w:rFonts w:hint="eastAsia" w:ascii="仿宋" w:hAnsi="仿宋" w:eastAsia="仿宋" w:cs="仿宋"/>
          <w:sz w:val="24"/>
          <w:highlight w:val="none"/>
        </w:rPr>
        <w:t>文件要求，作无效</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rPr>
        <w:t>处理。</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5.参考品牌</w:t>
      </w:r>
    </w:p>
    <w:p>
      <w:pPr>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三、投标文件</w:t>
      </w:r>
    </w:p>
    <w:p>
      <w:pPr>
        <w:numPr>
          <w:ilvl w:val="0"/>
          <w:numId w:val="5"/>
        </w:num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投标文件的语言、计量单位、形式及效力</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项目采购-电子招投标操作指南”及本招标文件要求制作、加密传输。</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472" w:firstLineChars="196"/>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投标文件由“报价文件资料”、“商务技术（资信）文件资料”两部分</w:t>
      </w:r>
      <w:r>
        <w:rPr>
          <w:rFonts w:hint="eastAsia" w:ascii="仿宋" w:hAnsi="仿宋" w:eastAsia="仿宋" w:cs="仿宋"/>
          <w:sz w:val="24"/>
          <w:highlight w:val="none"/>
          <w:lang w:val="en-US" w:eastAsia="zh-CN"/>
        </w:rPr>
        <w:t>文件</w:t>
      </w:r>
      <w:r>
        <w:rPr>
          <w:rFonts w:hint="eastAsia" w:ascii="仿宋" w:hAnsi="仿宋" w:eastAsia="仿宋" w:cs="仿宋"/>
          <w:sz w:val="24"/>
          <w:highlight w:val="none"/>
        </w:rPr>
        <w:t>组成，其中</w:t>
      </w:r>
      <w:r>
        <w:rPr>
          <w:rFonts w:hint="eastAsia" w:ascii="仿宋" w:hAnsi="仿宋" w:eastAsia="仿宋" w:cs="仿宋"/>
          <w:b/>
          <w:sz w:val="24"/>
          <w:highlight w:val="none"/>
        </w:rPr>
        <w:t>电子投标文件中所须加盖公章部分均应采用电子签章。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2.1.2开标一览表（格式见第六部分附件）；</w:t>
      </w:r>
    </w:p>
    <w:p>
      <w:pPr>
        <w:pStyle w:val="11"/>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2.1.3小微企业声明函（如有，格式见第六部分附件）；</w:t>
      </w:r>
    </w:p>
    <w:p>
      <w:pPr>
        <w:pStyle w:val="11"/>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以上文件组成“报价文件资料”。</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 “商务技术（资信）文件资料”应包括以下内容（正本用原件）：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w:t>
      </w:r>
      <w:r>
        <w:rPr>
          <w:rFonts w:hint="eastAsia" w:ascii="仿宋" w:hAnsi="仿宋" w:eastAsia="仿宋" w:cs="仿宋"/>
          <w:sz w:val="24"/>
          <w:highlight w:val="none"/>
          <w:lang w:val="en-US" w:eastAsia="zh-CN"/>
        </w:rPr>
        <w:t>若</w:t>
      </w:r>
      <w:r>
        <w:rPr>
          <w:rFonts w:hint="eastAsia" w:ascii="仿宋" w:hAnsi="仿宋" w:eastAsia="仿宋" w:cs="仿宋"/>
          <w:sz w:val="24"/>
          <w:highlight w:val="none"/>
        </w:rPr>
        <w:t>需要参加现场投标和开标</w:t>
      </w:r>
      <w:r>
        <w:rPr>
          <w:rFonts w:hint="eastAsia" w:ascii="仿宋" w:hAnsi="仿宋" w:eastAsia="仿宋" w:cs="仿宋"/>
          <w:sz w:val="24"/>
          <w:highlight w:val="none"/>
          <w:lang w:eastAsia="zh-CN"/>
        </w:rPr>
        <w:t>，</w:t>
      </w:r>
      <w:r>
        <w:rPr>
          <w:rFonts w:hint="eastAsia" w:ascii="仿宋" w:hAnsi="仿宋" w:eastAsia="仿宋" w:cs="仿宋"/>
          <w:sz w:val="24"/>
          <w:highlight w:val="none"/>
        </w:rPr>
        <w:t>个体工商户不需要提供</w:t>
      </w:r>
      <w:r>
        <w:rPr>
          <w:rFonts w:hint="eastAsia" w:ascii="仿宋" w:hAnsi="仿宋" w:eastAsia="仿宋" w:cs="仿宋"/>
          <w:sz w:val="24"/>
          <w:highlight w:val="none"/>
          <w:lang w:val="en-US" w:eastAsia="zh-CN"/>
        </w:rPr>
        <w:t>授权委托书</w:t>
      </w:r>
      <w:r>
        <w:rPr>
          <w:rFonts w:hint="eastAsia" w:ascii="仿宋" w:hAnsi="仿宋" w:eastAsia="仿宋" w:cs="仿宋"/>
          <w:sz w:val="24"/>
          <w:highlight w:val="none"/>
        </w:rPr>
        <w:t>，但经营者必须本人参加开标</w:t>
      </w:r>
      <w:r>
        <w:rPr>
          <w:rFonts w:hint="eastAsia" w:ascii="仿宋" w:hAnsi="仿宋" w:eastAsia="仿宋" w:cs="仿宋"/>
          <w:sz w:val="24"/>
          <w:highlight w:val="none"/>
          <w:lang w:val="en-US" w:eastAsia="zh-CN"/>
        </w:rPr>
        <w:t>会议</w:t>
      </w:r>
      <w:r>
        <w:rPr>
          <w:rFonts w:hint="eastAsia" w:ascii="仿宋" w:hAnsi="仿宋" w:eastAsia="仿宋" w:cs="仿宋"/>
          <w:sz w:val="24"/>
          <w:highlight w:val="none"/>
        </w:rPr>
        <w:t>，格式见第六部分附件)；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2.2.2授权代表社保证明（格式见第六部分附件）；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2.2.3法定代表人身份证明书（格式见第六部分附件）；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2.2.4 企业法人营业执照副本复印件（加盖单位公章）；</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sz w:val="24"/>
          <w:highlight w:val="none"/>
        </w:rPr>
        <w:t>2.2.5相关资质证明或文件复印件（加盖单位公章）；（均需加盖公章）：</w:t>
      </w:r>
      <w:r>
        <w:rPr>
          <w:rFonts w:hint="eastAsia" w:ascii="仿宋" w:hAnsi="仿宋" w:eastAsia="仿宋" w:cs="仿宋"/>
          <w:kern w:val="0"/>
          <w:sz w:val="24"/>
          <w:highlight w:val="none"/>
        </w:rPr>
        <w:t>证明其符合《中华人民共和国政府采购法》规定的</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基本条件和采购项目对</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的特定要求</w:t>
      </w:r>
      <w:r>
        <w:rPr>
          <w:rFonts w:hint="eastAsia" w:ascii="仿宋" w:hAnsi="仿宋" w:eastAsia="仿宋" w:cs="仿宋"/>
          <w:sz w:val="24"/>
          <w:highlight w:val="none"/>
        </w:rPr>
        <w:t>（如果项目要求）</w:t>
      </w:r>
      <w:r>
        <w:rPr>
          <w:rFonts w:hint="eastAsia" w:ascii="仿宋" w:hAnsi="仿宋" w:eastAsia="仿宋" w:cs="仿宋"/>
          <w:kern w:val="0"/>
          <w:sz w:val="24"/>
          <w:highlight w:val="none"/>
        </w:rPr>
        <w:t>的有关资格证明文件。</w:t>
      </w:r>
    </w:p>
    <w:p>
      <w:pPr>
        <w:pStyle w:val="10"/>
        <w:spacing w:line="440" w:lineRule="exact"/>
        <w:ind w:firstLine="480" w:firstLineChars="200"/>
        <w:rPr>
          <w:rFonts w:hint="eastAsia" w:ascii="仿宋" w:hAnsi="仿宋" w:eastAsia="仿宋" w:cs="仿宋"/>
          <w:sz w:val="24"/>
          <w:highlight w:val="none"/>
        </w:rPr>
      </w:pPr>
      <w:bookmarkStart w:id="1" w:name="_Hlt68072998"/>
      <w:bookmarkEnd w:id="1"/>
      <w:bookmarkStart w:id="2" w:name="_Hlt68073093"/>
      <w:bookmarkEnd w:id="2"/>
      <w:bookmarkStart w:id="3" w:name="_Hlt68403820"/>
      <w:bookmarkEnd w:id="3"/>
      <w:r>
        <w:rPr>
          <w:rFonts w:hint="eastAsia" w:ascii="仿宋" w:hAnsi="仿宋" w:eastAsia="仿宋" w:cs="仿宋"/>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（2）20</w:t>
      </w:r>
      <w:r>
        <w:rPr>
          <w:rFonts w:hint="eastAsia" w:ascii="仿宋" w:hAnsi="仿宋" w:eastAsia="仿宋" w:cs="仿宋"/>
          <w:sz w:val="24"/>
          <w:highlight w:val="none"/>
          <w:lang w:val="en-US" w:eastAsia="zh-CN"/>
        </w:rPr>
        <w:t>20</w:t>
      </w:r>
      <w:r>
        <w:rPr>
          <w:rFonts w:hint="eastAsia" w:ascii="仿宋" w:hAnsi="仿宋" w:eastAsia="仿宋" w:cs="仿宋"/>
          <w:sz w:val="24"/>
          <w:highlight w:val="none"/>
        </w:rPr>
        <w:t>年度资产负债表等财务报表资料文件(新成立的公司提供情况证明)；</w:t>
      </w:r>
    </w:p>
    <w:p>
      <w:pPr>
        <w:pStyle w:val="1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（3）具有履行合同所必需的设备和专业技术能力的承诺函；</w:t>
      </w:r>
    </w:p>
    <w:p>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highlight w:val="none"/>
        </w:rPr>
        <w:t>（4）参加本次政府采购活动前三年内，在经营活动中没有重大违法记录的声明（</w:t>
      </w:r>
      <w:r>
        <w:rPr>
          <w:rFonts w:hint="eastAsia" w:ascii="仿宋" w:hAnsi="仿宋" w:eastAsia="仿宋" w:cs="仿宋"/>
          <w:sz w:val="24"/>
          <w:szCs w:val="20"/>
          <w:highlight w:val="none"/>
        </w:rPr>
        <w:t>需要特别声明“没有因违反《浙江省政府采购</w:t>
      </w:r>
      <w:r>
        <w:rPr>
          <w:rFonts w:hint="eastAsia" w:ascii="仿宋" w:hAnsi="仿宋" w:eastAsia="仿宋" w:cs="仿宋"/>
          <w:sz w:val="24"/>
          <w:szCs w:val="20"/>
          <w:highlight w:val="none"/>
          <w:lang w:eastAsia="zh-CN"/>
        </w:rPr>
        <w:t>投标人</w:t>
      </w:r>
      <w:r>
        <w:rPr>
          <w:rFonts w:hint="eastAsia" w:ascii="仿宋" w:hAnsi="仿宋" w:eastAsia="仿宋" w:cs="仿宋"/>
          <w:sz w:val="24"/>
          <w:szCs w:val="20"/>
          <w:highlight w:val="none"/>
        </w:rPr>
        <w:t>注册及诚信管理暂行办法》被列入‘黑名单’，在处罚有效期”）；</w:t>
      </w:r>
    </w:p>
    <w:p>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kern w:val="0"/>
          <w:sz w:val="24"/>
          <w:highlight w:val="none"/>
        </w:rPr>
        <w:t>(6</w:t>
      </w:r>
      <w:r>
        <w:rPr>
          <w:rFonts w:hint="eastAsia" w:ascii="仿宋" w:hAnsi="仿宋" w:eastAsia="仿宋" w:cs="仿宋"/>
          <w:sz w:val="24"/>
          <w:highlight w:val="none"/>
        </w:rPr>
        <w:t>)</w:t>
      </w:r>
      <w:r>
        <w:rPr>
          <w:rFonts w:hint="eastAsia" w:ascii="仿宋" w:hAnsi="仿宋" w:eastAsia="仿宋" w:cs="仿宋"/>
          <w:sz w:val="24"/>
          <w:szCs w:val="20"/>
          <w:highlight w:val="none"/>
        </w:rPr>
        <w:t>提供依法缴纳税收和社会保障资金的良好记录证明，税收和社保证明打印时间不得早于投标截止时间</w:t>
      </w:r>
      <w:r>
        <w:rPr>
          <w:rFonts w:hint="eastAsia" w:ascii="仿宋" w:hAnsi="仿宋" w:eastAsia="仿宋" w:cs="仿宋"/>
          <w:b/>
          <w:bCs/>
          <w:sz w:val="24"/>
          <w:szCs w:val="20"/>
          <w:highlight w:val="none"/>
        </w:rPr>
        <w:t>前1个月</w:t>
      </w:r>
      <w:r>
        <w:rPr>
          <w:rFonts w:hint="eastAsia" w:ascii="仿宋" w:hAnsi="仿宋" w:eastAsia="仿宋" w:cs="仿宋"/>
          <w:sz w:val="24"/>
          <w:szCs w:val="20"/>
          <w:highlight w:val="none"/>
        </w:rPr>
        <w:t>；</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w:t>
      </w:r>
      <w:r>
        <w:rPr>
          <w:rFonts w:hint="eastAsia" w:ascii="仿宋" w:hAnsi="仿宋" w:eastAsia="仿宋" w:cs="仿宋"/>
          <w:sz w:val="24"/>
          <w:highlight w:val="none"/>
        </w:rPr>
        <w:t>)符合特定资格条件（如果项目要求）的有关证明材料（复印件）；</w:t>
      </w:r>
    </w:p>
    <w:p>
      <w:pPr>
        <w:pStyle w:val="10"/>
        <w:snapToGrid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2.2.6</w:t>
      </w:r>
      <w:r>
        <w:rPr>
          <w:rFonts w:hint="eastAsia" w:ascii="仿宋" w:hAnsi="仿宋" w:eastAsia="仿宋" w:cs="仿宋"/>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kern w:val="0"/>
          <w:sz w:val="24"/>
          <w:highlight w:val="none"/>
          <w:lang w:val="zh-CN"/>
        </w:rPr>
      </w:pPr>
      <w:r>
        <w:rPr>
          <w:rFonts w:hint="eastAsia" w:ascii="仿宋" w:hAnsi="仿宋" w:eastAsia="仿宋" w:cs="仿宋"/>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本项目如需采购政府强制采购的节能产品的或</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提供的产品是环境标志产品，</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2.2.7优惠条件：</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2.2.9</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在投标文件技术偏离说明表中，</w:t>
      </w:r>
      <w:r>
        <w:rPr>
          <w:rFonts w:hint="eastAsia" w:ascii="仿宋" w:hAnsi="仿宋" w:eastAsia="仿宋" w:cs="仿宋"/>
          <w:kern w:val="0"/>
          <w:sz w:val="24"/>
          <w:highlight w:val="none"/>
          <w:lang w:val="zh-CN"/>
        </w:rPr>
        <w:t>应对</w:t>
      </w:r>
      <w:r>
        <w:rPr>
          <w:rFonts w:hint="eastAsia" w:ascii="仿宋" w:hAnsi="仿宋" w:eastAsia="仿宋" w:cs="仿宋"/>
          <w:sz w:val="24"/>
          <w:highlight w:val="none"/>
        </w:rPr>
        <w:t>项目技术规范和服务要求</w:t>
      </w:r>
      <w:r>
        <w:rPr>
          <w:rFonts w:hint="eastAsia" w:ascii="仿宋" w:hAnsi="仿宋" w:eastAsia="仿宋" w:cs="仿宋"/>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2.2.14</w:t>
      </w:r>
      <w:r>
        <w:rPr>
          <w:rFonts w:hint="eastAsia" w:ascii="仿宋" w:hAnsi="仿宋" w:eastAsia="仿宋" w:cs="仿宋"/>
          <w:kern w:val="0"/>
          <w:sz w:val="24"/>
          <w:highlight w:val="none"/>
          <w:lang w:val="zh-CN"/>
        </w:rPr>
        <w:t>消耗品、维修零配件购买价格清单(如</w:t>
      </w:r>
      <w:r>
        <w:rPr>
          <w:rFonts w:hint="eastAsia" w:ascii="仿宋" w:hAnsi="仿宋" w:eastAsia="仿宋" w:cs="仿宋"/>
          <w:kern w:val="0"/>
          <w:sz w:val="24"/>
          <w:highlight w:val="none"/>
          <w:lang w:val="en-US" w:eastAsia="zh-CN"/>
        </w:rPr>
        <w:t>果</w:t>
      </w:r>
      <w:r>
        <w:rPr>
          <w:rFonts w:hint="eastAsia" w:ascii="仿宋" w:hAnsi="仿宋" w:eastAsia="仿宋" w:cs="仿宋"/>
          <w:kern w:val="0"/>
          <w:sz w:val="24"/>
          <w:highlight w:val="none"/>
          <w:lang w:val="zh-CN"/>
        </w:rPr>
        <w:t>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2.2.1</w:t>
      </w:r>
      <w:r>
        <w:rPr>
          <w:rFonts w:hint="eastAsia" w:ascii="仿宋" w:hAnsi="仿宋" w:eastAsia="仿宋" w:cs="仿宋"/>
          <w:sz w:val="24"/>
          <w:highlight w:val="none"/>
          <w:lang w:val="en-US" w:eastAsia="zh-CN"/>
        </w:rPr>
        <w:t>5</w:t>
      </w:r>
      <w:r>
        <w:rPr>
          <w:rFonts w:hint="eastAsia" w:ascii="仿宋" w:hAnsi="仿宋" w:eastAsia="仿宋" w:cs="仿宋"/>
          <w:kern w:val="0"/>
          <w:sz w:val="24"/>
          <w:highlight w:val="none"/>
          <w:lang w:val="zh-CN"/>
        </w:rPr>
        <w:t>培训计划；（如果有）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lang w:val="zh-CN"/>
        </w:rPr>
        <w:t>验收方案；</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2.2.1</w:t>
      </w:r>
      <w:r>
        <w:rPr>
          <w:rFonts w:hint="eastAsia" w:ascii="仿宋" w:hAnsi="仿宋" w:eastAsia="仿宋" w:cs="仿宋"/>
          <w:kern w:val="0"/>
          <w:sz w:val="24"/>
          <w:highlight w:val="none"/>
          <w:lang w:val="en-US" w:eastAsia="zh-CN"/>
        </w:rPr>
        <w:t>7</w:t>
      </w:r>
      <w:r>
        <w:rPr>
          <w:rFonts w:hint="eastAsia" w:ascii="仿宋" w:hAnsi="仿宋" w:eastAsia="仿宋" w:cs="仿宋"/>
          <w:snapToGrid w:val="0"/>
          <w:sz w:val="24"/>
          <w:highlight w:val="none"/>
        </w:rPr>
        <w:t>非本地</w:t>
      </w:r>
      <w:r>
        <w:rPr>
          <w:rFonts w:hint="eastAsia" w:ascii="仿宋" w:hAnsi="仿宋" w:eastAsia="仿宋" w:cs="仿宋"/>
          <w:snapToGrid w:val="0"/>
          <w:sz w:val="24"/>
          <w:highlight w:val="none"/>
          <w:lang w:eastAsia="zh-CN"/>
        </w:rPr>
        <w:t>投标人</w:t>
      </w:r>
      <w:r>
        <w:rPr>
          <w:rFonts w:hint="eastAsia" w:ascii="仿宋" w:hAnsi="仿宋" w:eastAsia="仿宋" w:cs="仿宋"/>
          <w:snapToGrid w:val="0"/>
          <w:sz w:val="24"/>
          <w:highlight w:val="none"/>
        </w:rPr>
        <w:t>售后服务机构证明材料。非本地</w:t>
      </w:r>
      <w:r>
        <w:rPr>
          <w:rFonts w:hint="eastAsia" w:ascii="仿宋" w:hAnsi="仿宋" w:eastAsia="仿宋" w:cs="仿宋"/>
          <w:snapToGrid w:val="0"/>
          <w:sz w:val="24"/>
          <w:highlight w:val="none"/>
          <w:lang w:eastAsia="zh-CN"/>
        </w:rPr>
        <w:t>投标人</w:t>
      </w:r>
      <w:r>
        <w:rPr>
          <w:rFonts w:hint="eastAsia" w:ascii="仿宋" w:hAnsi="仿宋" w:eastAsia="仿宋" w:cs="仿宋"/>
          <w:sz w:val="24"/>
          <w:highlight w:val="none"/>
          <w:lang w:val="zh-CN"/>
        </w:rPr>
        <w:t>在绍兴的分公司</w:t>
      </w:r>
      <w:r>
        <w:rPr>
          <w:rFonts w:hint="eastAsia" w:ascii="仿宋" w:hAnsi="仿宋" w:eastAsia="仿宋" w:cs="仿宋"/>
          <w:kern w:val="0"/>
          <w:sz w:val="24"/>
          <w:highlight w:val="none"/>
        </w:rPr>
        <w:t>（</w:t>
      </w:r>
      <w:r>
        <w:rPr>
          <w:rFonts w:hint="eastAsia" w:ascii="仿宋" w:hAnsi="仿宋" w:eastAsia="仿宋" w:cs="仿宋"/>
          <w:sz w:val="24"/>
          <w:highlight w:val="none"/>
          <w:lang w:val="zh-CN"/>
        </w:rPr>
        <w:t>需提供本地工商注册</w:t>
      </w:r>
      <w:r>
        <w:rPr>
          <w:rFonts w:hint="eastAsia" w:ascii="仿宋" w:hAnsi="仿宋" w:eastAsia="仿宋" w:cs="仿宋"/>
          <w:sz w:val="24"/>
          <w:highlight w:val="none"/>
        </w:rPr>
        <w:t>登记</w:t>
      </w:r>
      <w:r>
        <w:rPr>
          <w:rFonts w:hint="eastAsia" w:ascii="仿宋" w:hAnsi="仿宋" w:eastAsia="仿宋" w:cs="仿宋"/>
          <w:sz w:val="24"/>
          <w:highlight w:val="none"/>
          <w:lang w:val="zh-CN"/>
        </w:rPr>
        <w:t>资料）或办事处</w:t>
      </w:r>
      <w:r>
        <w:rPr>
          <w:rFonts w:hint="eastAsia" w:ascii="仿宋" w:hAnsi="仿宋" w:eastAsia="仿宋" w:cs="仿宋"/>
          <w:kern w:val="0"/>
          <w:sz w:val="24"/>
          <w:highlight w:val="none"/>
        </w:rPr>
        <w:t>（</w:t>
      </w:r>
      <w:r>
        <w:rPr>
          <w:rFonts w:hint="eastAsia" w:ascii="仿宋" w:hAnsi="仿宋" w:eastAsia="仿宋" w:cs="仿宋"/>
          <w:sz w:val="24"/>
          <w:highlight w:val="none"/>
          <w:lang w:val="zh-CN"/>
        </w:rPr>
        <w:t>需提供本地国内经济合作办注册资料</w:t>
      </w:r>
      <w:r>
        <w:rPr>
          <w:rFonts w:hint="eastAsia" w:ascii="仿宋" w:hAnsi="仿宋" w:eastAsia="仿宋" w:cs="仿宋"/>
          <w:kern w:val="0"/>
          <w:sz w:val="24"/>
          <w:highlight w:val="none"/>
        </w:rPr>
        <w:t>）或符合本项目服务能力并签订合作协议的第三方机构或者在中标（成交）公示后在本地设立售后服务机构作</w:t>
      </w:r>
      <w:r>
        <w:rPr>
          <w:rFonts w:hint="eastAsia" w:ascii="仿宋" w:hAnsi="仿宋" w:eastAsia="仿宋" w:cs="仿宋"/>
          <w:sz w:val="24"/>
          <w:highlight w:val="none"/>
          <w:lang w:val="zh-CN"/>
        </w:rPr>
        <w:t>为常驻服务和技术支持机构；</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zh-CN"/>
          <w14:textFill>
            <w14:solidFill>
              <w14:schemeClr w14:val="tx1"/>
            </w14:solidFill>
          </w14:textFill>
        </w:rPr>
        <w:t>2.2.1</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lang w:val="zh-CN"/>
          <w14:textFill>
            <w14:solidFill>
              <w14:schemeClr w14:val="tx1"/>
            </w14:solidFill>
          </w14:textFill>
        </w:rPr>
        <w:t>廉政承诺书</w:t>
      </w:r>
      <w:r>
        <w:rPr>
          <w:rFonts w:hint="eastAsia" w:ascii="仿宋" w:hAnsi="仿宋" w:eastAsia="仿宋" w:cs="仿宋"/>
          <w:color w:val="000000" w:themeColor="text1"/>
          <w:sz w:val="24"/>
          <w:highlight w:val="none"/>
          <w14:textFill>
            <w14:solidFill>
              <w14:schemeClr w14:val="tx1"/>
            </w14:solidFill>
          </w14:textFill>
        </w:rPr>
        <w:t>（格式见第六部分附件）；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w:t>
      </w:r>
      <w:r>
        <w:rPr>
          <w:rFonts w:hint="eastAsia" w:ascii="仿宋" w:hAnsi="仿宋" w:eastAsia="仿宋" w:cs="仿宋"/>
          <w:sz w:val="24"/>
          <w:highlight w:val="none"/>
          <w:lang w:val="en-US" w:eastAsia="zh-CN"/>
        </w:rPr>
        <w:t>9</w:t>
      </w:r>
      <w:r>
        <w:rPr>
          <w:rFonts w:hint="eastAsia" w:ascii="仿宋" w:hAnsi="仿宋" w:eastAsia="仿宋" w:cs="仿宋"/>
          <w:sz w:val="24"/>
          <w:highlight w:val="none"/>
          <w:u w:val="wave"/>
        </w:rPr>
        <w:t>未尽事宜请各投标单位按评分细则和相对应标项相关要求制作(重要)</w:t>
      </w:r>
      <w:r>
        <w:rPr>
          <w:rFonts w:hint="eastAsia" w:ascii="仿宋" w:hAnsi="仿宋" w:eastAsia="仿宋" w:cs="仿宋"/>
          <w:sz w:val="24"/>
          <w:highlight w:val="none"/>
        </w:rPr>
        <w:t>；</w:t>
      </w:r>
    </w:p>
    <w:p>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20</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需要说明的其他文件和说明（格式自拟）。</w:t>
      </w:r>
    </w:p>
    <w:p>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以上文件组成“商务技术（资信）文件资料”。</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在“商务技术（资信）文件资料”中应对招标文件作实质性响应，该项内容将作为评标重要指标。</w:t>
      </w:r>
    </w:p>
    <w:p>
      <w:pPr>
        <w:snapToGrid w:val="0"/>
        <w:spacing w:line="44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不按招标文件的要求提供的投标文件和资料，可能会被评标委员会视为未实质性响应，其风险应由</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自行承担。</w:t>
      </w:r>
    </w:p>
    <w:p>
      <w:pPr>
        <w:pStyle w:val="9"/>
        <w:numPr>
          <w:ilvl w:val="0"/>
          <w:numId w:val="0"/>
        </w:numPr>
        <w:tabs>
          <w:tab w:val="left" w:pos="1854"/>
          <w:tab w:val="clear" w:pos="1200"/>
        </w:tabs>
        <w:spacing w:afterLines="0" w:line="440" w:lineRule="exact"/>
        <w:ind w:leftChars="200" w:right="-78" w:rightChars="-37"/>
        <w:rPr>
          <w:rFonts w:hint="eastAsia" w:ascii="仿宋" w:hAnsi="仿宋" w:eastAsia="仿宋" w:cs="仿宋"/>
          <w:highlight w:val="none"/>
        </w:rPr>
      </w:pPr>
      <w:r>
        <w:rPr>
          <w:rFonts w:hint="eastAsia" w:ascii="仿宋" w:hAnsi="仿宋" w:eastAsia="仿宋" w:cs="仿宋"/>
          <w:b/>
          <w:color w:val="000000" w:themeColor="text1"/>
          <w:sz w:val="24"/>
          <w:highlight w:val="none"/>
          <w14:textFill>
            <w14:solidFill>
              <w14:schemeClr w14:val="tx1"/>
            </w14:solidFill>
          </w14:textFill>
        </w:rPr>
        <w:t>注：复印件应加盖</w:t>
      </w:r>
      <w:r>
        <w:rPr>
          <w:rFonts w:hint="eastAsia" w:ascii="仿宋" w:hAnsi="仿宋" w:eastAsia="仿宋" w:cs="仿宋"/>
          <w:b/>
          <w:color w:val="000000" w:themeColor="text1"/>
          <w:sz w:val="24"/>
          <w:highlight w:val="none"/>
          <w:lang w:eastAsia="zh-CN"/>
          <w14:textFill>
            <w14:solidFill>
              <w14:schemeClr w14:val="tx1"/>
            </w14:solidFill>
          </w14:textFill>
        </w:rPr>
        <w:t>投标人</w:t>
      </w:r>
      <w:r>
        <w:rPr>
          <w:rFonts w:hint="eastAsia" w:ascii="仿宋" w:hAnsi="仿宋" w:eastAsia="仿宋" w:cs="仿宋"/>
          <w:b/>
          <w:color w:val="000000" w:themeColor="text1"/>
          <w:sz w:val="24"/>
          <w:highlight w:val="none"/>
          <w14:textFill>
            <w14:solidFill>
              <w14:schemeClr w14:val="tx1"/>
            </w14:solidFill>
          </w14:textFill>
        </w:rPr>
        <w:t>公章</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投标报价</w:t>
      </w:r>
    </w:p>
    <w:p>
      <w:pPr>
        <w:pStyle w:val="1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应按招标文件中《开标一览表》等附表要求填写。</w:t>
      </w:r>
    </w:p>
    <w:p>
      <w:pPr>
        <w:pStyle w:val="1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1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认为必需的费用也需列入报价。</w:t>
      </w:r>
    </w:p>
    <w:p>
      <w:pPr>
        <w:pStyle w:val="1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3.4对于可能有配件、耗材、选件和特殊工具的服务，还应填报投标设备配件、耗材、选件表和备件及特殊工具清单，注明品牌、型号、产地、功能、单价、批量折扣等内容，该表格的格式由</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自行设计。</w:t>
      </w:r>
    </w:p>
    <w:p>
      <w:pPr>
        <w:pStyle w:val="10"/>
        <w:spacing w:line="440" w:lineRule="exact"/>
        <w:jc w:val="left"/>
        <w:rPr>
          <w:rFonts w:hint="eastAsia" w:ascii="仿宋" w:hAnsi="仿宋" w:eastAsia="仿宋" w:cs="仿宋"/>
          <w:sz w:val="24"/>
          <w:szCs w:val="24"/>
          <w:highlight w:val="none"/>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若</w:t>
      </w:r>
      <w:r>
        <w:rPr>
          <w:rFonts w:hint="eastAsia" w:ascii="仿宋" w:hAnsi="仿宋" w:eastAsia="仿宋" w:cs="仿宋"/>
          <w:color w:val="000000" w:themeColor="text1"/>
          <w:sz w:val="24"/>
          <w:highlight w:val="none"/>
          <w:lang w:val="en-US"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各分标项最后报价超过采购人设定的各分标项上限价，将失去成交候选</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资格。</w:t>
      </w:r>
    </w:p>
    <w:p>
      <w:pPr>
        <w:tabs>
          <w:tab w:val="left" w:pos="52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6</w:t>
      </w:r>
      <w:r>
        <w:rPr>
          <w:rFonts w:hint="eastAsia" w:ascii="仿宋" w:hAnsi="仿宋" w:eastAsia="仿宋" w:cs="仿宋"/>
          <w:b/>
          <w:i/>
          <w:sz w:val="24"/>
          <w:highlight w:val="none"/>
        </w:rPr>
        <w:t>投标报价只允许有一个报价，有选择的报价将不予接受（除指定外）。</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4.投标文件的有效期</w:t>
      </w:r>
    </w:p>
    <w:p>
      <w:pPr>
        <w:pStyle w:val="1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4.1投标有效期为从提交投标文件的截止之日起90天。</w:t>
      </w:r>
      <w:r>
        <w:rPr>
          <w:rFonts w:hint="eastAsia" w:ascii="仿宋" w:hAnsi="仿宋" w:eastAsia="仿宋" w:cs="仿宋"/>
          <w:b/>
          <w:bCs/>
          <w:sz w:val="24"/>
          <w:szCs w:val="24"/>
          <w:highlight w:val="none"/>
          <w:lang w:eastAsia="zh-CN"/>
        </w:rPr>
        <w:t>投标人</w:t>
      </w:r>
      <w:r>
        <w:rPr>
          <w:rFonts w:hint="eastAsia" w:ascii="仿宋" w:hAnsi="仿宋" w:eastAsia="仿宋" w:cs="仿宋"/>
          <w:b/>
          <w:bCs/>
          <w:sz w:val="24"/>
          <w:szCs w:val="24"/>
          <w:highlight w:val="none"/>
        </w:rPr>
        <w:t>的投标文件中承诺的投标有效期少于招标文件中载明的投标有效期的，投标无效</w:t>
      </w:r>
      <w:r>
        <w:rPr>
          <w:rFonts w:hint="eastAsia" w:ascii="仿宋" w:hAnsi="仿宋" w:eastAsia="仿宋" w:cs="仿宋"/>
          <w:sz w:val="24"/>
          <w:szCs w:val="24"/>
          <w:highlight w:val="none"/>
        </w:rPr>
        <w:t>。</w:t>
      </w:r>
    </w:p>
    <w:p>
      <w:pPr>
        <w:pStyle w:val="1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4.2在特殊情况下，</w:t>
      </w:r>
      <w:r>
        <w:rPr>
          <w:rFonts w:hint="eastAsia" w:ascii="仿宋" w:hAnsi="仿宋" w:eastAsia="仿宋" w:cs="仿宋"/>
          <w:sz w:val="24"/>
          <w:szCs w:val="24"/>
          <w:highlight w:val="none"/>
          <w:lang w:val="en-US" w:eastAsia="zh-CN"/>
        </w:rPr>
        <w:t>招标</w:t>
      </w:r>
      <w:r>
        <w:rPr>
          <w:rFonts w:hint="eastAsia" w:ascii="仿宋" w:hAnsi="仿宋" w:eastAsia="仿宋" w:cs="仿宋"/>
          <w:sz w:val="24"/>
          <w:szCs w:val="24"/>
          <w:highlight w:val="none"/>
        </w:rPr>
        <w:t>人、采购代理机构可与</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协商延长投标书的有效期，这种要求和答复均以书面形式进行。</w:t>
      </w:r>
    </w:p>
    <w:p>
      <w:pPr>
        <w:pStyle w:val="1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4.3</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可拒绝接受延期要求而不会导致投标保证金被没收。同意延长有效期的</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不能修改投标文件。</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5.投标文件的规定</w:t>
      </w:r>
    </w:p>
    <w:p>
      <w:pPr>
        <w:pStyle w:val="1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5.1投标文件由“商务技术（资信）文件资料”、“报价文件资料”两部分文件组成，应按统一格式填写。</w:t>
      </w:r>
    </w:p>
    <w:p>
      <w:pPr>
        <w:pStyle w:val="1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5.2投标文件须按附件格式要求进行电子签章</w:t>
      </w:r>
      <w:r>
        <w:rPr>
          <w:rFonts w:hint="eastAsia" w:ascii="仿宋" w:hAnsi="仿宋" w:eastAsia="仿宋" w:cs="仿宋"/>
          <w:color w:val="000000" w:themeColor="text1"/>
          <w:sz w:val="24"/>
          <w:szCs w:val="24"/>
          <w:highlight w:val="none"/>
          <w14:textFill>
            <w14:solidFill>
              <w14:schemeClr w14:val="tx1"/>
            </w14:solidFill>
          </w14:textFill>
        </w:rPr>
        <w:t>并由法定代表人或其授权代表签署</w:t>
      </w:r>
      <w:r>
        <w:rPr>
          <w:rFonts w:hint="eastAsia" w:ascii="仿宋" w:hAnsi="仿宋" w:eastAsia="仿宋" w:cs="仿宋"/>
          <w:sz w:val="24"/>
          <w:szCs w:val="24"/>
          <w:highlight w:val="none"/>
        </w:rPr>
        <w:t>，</w:t>
      </w:r>
      <w:r>
        <w:rPr>
          <w:rFonts w:hint="eastAsia" w:ascii="仿宋" w:hAnsi="仿宋" w:eastAsia="仿宋" w:cs="仿宋"/>
          <w:sz w:val="24"/>
          <w:szCs w:val="24"/>
          <w:highlight w:val="none"/>
          <w:lang w:eastAsia="zh-CN"/>
        </w:rPr>
        <w:t>投标人</w:t>
      </w:r>
      <w:r>
        <w:rPr>
          <w:rFonts w:hint="eastAsia" w:ascii="仿宋" w:hAnsi="仿宋" w:eastAsia="仿宋" w:cs="仿宋"/>
          <w:sz w:val="24"/>
          <w:szCs w:val="24"/>
          <w:highlight w:val="none"/>
        </w:rPr>
        <w:t>应写全称。</w:t>
      </w:r>
    </w:p>
    <w:p>
      <w:pPr>
        <w:pStyle w:val="10"/>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5.3投标文件不得涂改，若有修改错漏处，</w:t>
      </w:r>
      <w:r>
        <w:rPr>
          <w:rFonts w:hint="eastAsia" w:ascii="仿宋" w:hAnsi="仿宋" w:eastAsia="仿宋" w:cs="仿宋"/>
          <w:color w:val="000000" w:themeColor="text1"/>
          <w:sz w:val="24"/>
          <w:szCs w:val="24"/>
          <w:highlight w:val="none"/>
          <w14:textFill>
            <w14:solidFill>
              <w14:schemeClr w14:val="tx1"/>
            </w14:solidFill>
          </w14:textFill>
        </w:rPr>
        <w:t>须有</w:t>
      </w:r>
      <w:r>
        <w:rPr>
          <w:rFonts w:hint="eastAsia" w:ascii="仿宋" w:hAnsi="仿宋" w:eastAsia="仿宋" w:cs="仿宋"/>
          <w:color w:val="000000" w:themeColor="text1"/>
          <w:sz w:val="24"/>
          <w:szCs w:val="24"/>
          <w:highlight w:val="none"/>
          <w:lang w:eastAsia="zh-CN"/>
          <w14:textFill>
            <w14:solidFill>
              <w14:schemeClr w14:val="tx1"/>
            </w14:solidFill>
          </w14:textFill>
        </w:rPr>
        <w:t>投标人</w:t>
      </w:r>
      <w:r>
        <w:rPr>
          <w:rFonts w:hint="eastAsia" w:ascii="仿宋" w:hAnsi="仿宋" w:eastAsia="仿宋" w:cs="仿宋"/>
          <w:color w:val="000000" w:themeColor="text1"/>
          <w:sz w:val="24"/>
          <w:szCs w:val="24"/>
          <w:highlight w:val="none"/>
          <w14:textFill>
            <w14:solidFill>
              <w14:schemeClr w14:val="tx1"/>
            </w14:solidFill>
          </w14:textFill>
        </w:rPr>
        <w:t>电子签章或者法定代表人或其授权代表签字或盖章。</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5.4投标文件因字迹潦草</w:t>
      </w:r>
      <w:r>
        <w:rPr>
          <w:rFonts w:hint="eastAsia" w:ascii="仿宋" w:hAnsi="仿宋" w:eastAsia="仿宋" w:cs="仿宋"/>
          <w:color w:val="000000" w:themeColor="text1"/>
          <w:sz w:val="24"/>
          <w:highlight w:val="none"/>
          <w14:textFill>
            <w14:solidFill>
              <w14:schemeClr w14:val="tx1"/>
            </w14:solidFill>
          </w14:textFill>
        </w:rPr>
        <w:t>模糊</w:t>
      </w:r>
      <w:r>
        <w:rPr>
          <w:rFonts w:hint="eastAsia" w:ascii="仿宋" w:hAnsi="仿宋" w:eastAsia="仿宋" w:cs="仿宋"/>
          <w:sz w:val="24"/>
          <w:highlight w:val="none"/>
        </w:rPr>
        <w:t>或表达不清所引起的后果由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负责。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5.5</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应认真阅读招标文件中所有的内容。如果</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编制的投标文件实质上不响应招标文件的要求，其投标文件将被</w:t>
      </w:r>
      <w:r>
        <w:rPr>
          <w:rFonts w:hint="eastAsia" w:ascii="仿宋" w:hAnsi="仿宋" w:eastAsia="仿宋" w:cs="仿宋"/>
          <w:sz w:val="24"/>
          <w:highlight w:val="none"/>
          <w:lang w:val="en-US" w:eastAsia="zh-CN"/>
        </w:rPr>
        <w:t>评标委员会</w:t>
      </w:r>
      <w:r>
        <w:rPr>
          <w:rFonts w:hint="eastAsia" w:ascii="仿宋" w:hAnsi="仿宋" w:eastAsia="仿宋" w:cs="仿宋"/>
          <w:sz w:val="24"/>
          <w:highlight w:val="none"/>
        </w:rPr>
        <w:t>拒绝。</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5.6电子投标文件部分：</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应根据“政采云</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6.投标文件的提交</w:t>
      </w:r>
    </w:p>
    <w:p>
      <w:pPr>
        <w:snapToGrid w:val="0"/>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应按“招标公告”规定的时间、方式将投标文件提交给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r>
        <w:rPr>
          <w:rFonts w:hint="eastAsia" w:ascii="仿宋" w:hAnsi="仿宋" w:eastAsia="仿宋" w:cs="仿宋"/>
          <w:b/>
          <w:sz w:val="24"/>
          <w:highlight w:val="none"/>
          <w:lang w:eastAsia="zh-CN"/>
        </w:rPr>
        <w:t>采购代理机构</w:t>
      </w:r>
      <w:r>
        <w:rPr>
          <w:rFonts w:hint="eastAsia" w:ascii="仿宋" w:hAnsi="仿宋" w:eastAsia="仿宋" w:cs="仿宋"/>
          <w:b/>
          <w:sz w:val="24"/>
          <w:highlight w:val="none"/>
        </w:rPr>
        <w:t>将拒绝接受逾期提交的投标文件。</w:t>
      </w:r>
    </w:p>
    <w:p>
      <w:pPr>
        <w:widowControl/>
        <w:snapToGrid w:val="0"/>
        <w:spacing w:line="440" w:lineRule="exact"/>
        <w:rPr>
          <w:rFonts w:hint="eastAsia"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投标文件的补充和修改</w:t>
      </w:r>
    </w:p>
    <w:p>
      <w:pPr>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四、开标和评标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登录政采云平台，用“项目采购-开标评标”功能对电子投标文件进行在线解密。在线解密电子投标文件时间为开标时间起</w:t>
      </w:r>
      <w:r>
        <w:rPr>
          <w:rFonts w:hint="eastAsia" w:ascii="仿宋" w:hAnsi="仿宋" w:eastAsia="仿宋" w:cs="仿宋"/>
          <w:sz w:val="24"/>
          <w:highlight w:val="none"/>
          <w:lang w:val="en-US" w:eastAsia="zh-CN"/>
        </w:rPr>
        <w:t>30分钟</w:t>
      </w:r>
      <w:r>
        <w:rPr>
          <w:rFonts w:hint="eastAsia" w:ascii="仿宋" w:hAnsi="仿宋" w:eastAsia="仿宋" w:cs="仿宋"/>
          <w:sz w:val="24"/>
          <w:highlight w:val="none"/>
        </w:rPr>
        <w:t>内。</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1.3确定各</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演示顺序（如有要求</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投标</w:t>
      </w:r>
      <w:r>
        <w:rPr>
          <w:rFonts w:hint="eastAsia" w:ascii="仿宋" w:hAnsi="仿宋" w:eastAsia="仿宋" w:cs="仿宋"/>
          <w:kern w:val="0"/>
          <w:sz w:val="24"/>
          <w:highlight w:val="none"/>
          <w:lang w:val="zh-CN"/>
        </w:rPr>
        <w:t>文件解密时间的先后顺序为准。</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评标委员会对资格和商务技术响应文件进行评审；</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主持人宣布商务技术得分及无效（废）投标情形（如有），公布经商务技术（资信）评审符合招标文件要求的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名单及其商务技术得分。</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启封报价文件资料，主持人宣读</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评标委员会对投标文件报价文件资料进行评审，核准投标报价及计算价格分，汇总商务技术分、价格分，根据得分排序确定中标候选人。</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主持人公布评标结果。</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en-US" w:eastAsia="zh-CN"/>
          <w14:textFill>
            <w14:solidFill>
              <w14:schemeClr w14:val="tx1"/>
            </w14:solidFill>
          </w14:textFill>
        </w:rPr>
        <w:t>1.9开标</w:t>
      </w:r>
      <w:r>
        <w:rPr>
          <w:rFonts w:hint="eastAsia" w:ascii="仿宋" w:hAnsi="仿宋" w:eastAsia="仿宋" w:cs="仿宋"/>
          <w:color w:val="000000" w:themeColor="text1"/>
          <w:sz w:val="24"/>
          <w:highlight w:val="none"/>
          <w14:textFill>
            <w14:solidFill>
              <w14:schemeClr w14:val="tx1"/>
            </w14:solidFill>
          </w14:textFill>
        </w:rPr>
        <w:t>由</w:t>
      </w:r>
      <w:r>
        <w:rPr>
          <w:rFonts w:hint="eastAsia" w:ascii="仿宋" w:hAnsi="仿宋" w:eastAsia="仿宋" w:cs="仿宋"/>
          <w:b w:val="0"/>
          <w:bCs w:val="0"/>
          <w:color w:val="000000"/>
          <w:sz w:val="24"/>
          <w:highlight w:val="none"/>
          <w:u w:val="none" w:color="auto"/>
        </w:rPr>
        <w:t>采购代理机构</w:t>
      </w:r>
      <w:r>
        <w:rPr>
          <w:rFonts w:hint="eastAsia" w:ascii="仿宋" w:hAnsi="仿宋" w:eastAsia="仿宋" w:cs="仿宋"/>
          <w:color w:val="000000" w:themeColor="text1"/>
          <w:sz w:val="24"/>
          <w:highlight w:val="none"/>
          <w14:textFill>
            <w14:solidFill>
              <w14:schemeClr w14:val="tx1"/>
            </w14:solidFill>
          </w14:textFill>
        </w:rPr>
        <w:t>主持。</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3．评标</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3.1评标委员会由</w:t>
      </w:r>
      <w:r>
        <w:rPr>
          <w:rFonts w:hint="eastAsia" w:ascii="仿宋" w:hAnsi="仿宋" w:eastAsia="仿宋" w:cs="仿宋"/>
          <w:color w:val="000000" w:themeColor="text1"/>
          <w:sz w:val="24"/>
          <w:highlight w:val="none"/>
          <w14:textFill>
            <w14:solidFill>
              <w14:schemeClr w14:val="tx1"/>
            </w14:solidFill>
          </w14:textFill>
        </w:rPr>
        <w:t>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sz w:val="24"/>
          <w:highlight w:val="none"/>
        </w:rPr>
        <w:t>依法组建，负责评标活动。评标委员会遵循公开、公平、公正、科学合理、竞争择优的原则。</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3.2评审委员会由采购人代表（采购人视情委派）和有关方面的专家组成，</w:t>
      </w:r>
      <w:r>
        <w:rPr>
          <w:rFonts w:hint="eastAsia" w:ascii="仿宋" w:hAnsi="仿宋" w:eastAsia="仿宋" w:cs="仿宋"/>
          <w:color w:val="000000"/>
          <w:sz w:val="24"/>
          <w:highlight w:val="none"/>
          <w:lang w:val="en-US" w:eastAsia="zh-CN"/>
        </w:rPr>
        <w:t>评审专家</w:t>
      </w:r>
      <w:r>
        <w:rPr>
          <w:rFonts w:hint="eastAsia" w:ascii="仿宋" w:hAnsi="仿宋" w:eastAsia="仿宋" w:cs="仿宋"/>
          <w:color w:val="000000"/>
          <w:sz w:val="24"/>
          <w:highlight w:val="none"/>
        </w:rPr>
        <w:t>成员人数为</w:t>
      </w:r>
      <w:r>
        <w:rPr>
          <w:rFonts w:hint="eastAsia" w:ascii="仿宋" w:hAnsi="仿宋" w:eastAsia="仿宋" w:cs="仿宋"/>
          <w:b/>
          <w:bCs/>
          <w:color w:val="000000"/>
          <w:sz w:val="24"/>
          <w:highlight w:val="none"/>
          <w:lang w:val="en-US" w:eastAsia="zh-CN"/>
        </w:rPr>
        <w:t>5</w:t>
      </w:r>
      <w:r>
        <w:rPr>
          <w:rFonts w:hint="eastAsia" w:ascii="仿宋" w:hAnsi="仿宋" w:eastAsia="仿宋" w:cs="仿宋"/>
          <w:b/>
          <w:bCs/>
          <w:color w:val="000000"/>
          <w:sz w:val="24"/>
          <w:highlight w:val="none"/>
        </w:rPr>
        <w:t>人</w:t>
      </w:r>
      <w:r>
        <w:rPr>
          <w:rFonts w:hint="eastAsia" w:ascii="仿宋" w:hAnsi="仿宋" w:eastAsia="仿宋" w:cs="仿宋"/>
          <w:color w:val="000000"/>
          <w:sz w:val="24"/>
          <w:highlight w:val="none"/>
        </w:rPr>
        <w:t>及以上单数。预算金额在1000万及以上的，成员人数为</w:t>
      </w:r>
      <w:r>
        <w:rPr>
          <w:rFonts w:hint="eastAsia" w:ascii="仿宋" w:hAnsi="仿宋" w:eastAsia="仿宋" w:cs="仿宋"/>
          <w:b/>
          <w:bCs/>
          <w:color w:val="000000"/>
          <w:sz w:val="24"/>
          <w:highlight w:val="none"/>
          <w:lang w:val="en-US" w:eastAsia="zh-CN"/>
        </w:rPr>
        <w:t>7</w:t>
      </w:r>
      <w:r>
        <w:rPr>
          <w:rFonts w:hint="eastAsia" w:ascii="仿宋" w:hAnsi="仿宋" w:eastAsia="仿宋" w:cs="仿宋"/>
          <w:b/>
          <w:bCs/>
          <w:color w:val="000000"/>
          <w:sz w:val="24"/>
          <w:highlight w:val="none"/>
        </w:rPr>
        <w:t>人</w:t>
      </w:r>
      <w:r>
        <w:rPr>
          <w:rFonts w:hint="eastAsia" w:ascii="仿宋" w:hAnsi="仿宋" w:eastAsia="仿宋" w:cs="仿宋"/>
          <w:color w:val="000000"/>
          <w:sz w:val="24"/>
          <w:highlight w:val="none"/>
        </w:rPr>
        <w:t>及以上单数。</w:t>
      </w:r>
    </w:p>
    <w:p>
      <w:pPr>
        <w:spacing w:line="480" w:lineRule="exact"/>
        <w:jc w:val="left"/>
        <w:rPr>
          <w:rFonts w:hint="eastAsia" w:ascii="仿宋" w:hAnsi="仿宋" w:eastAsia="仿宋" w:cs="仿宋"/>
          <w:sz w:val="24"/>
          <w:highlight w:val="none"/>
        </w:rPr>
      </w:pPr>
      <w:r>
        <w:rPr>
          <w:rFonts w:hint="eastAsia" w:ascii="仿宋" w:hAnsi="仿宋" w:eastAsia="仿宋" w:cs="仿宋"/>
          <w:color w:val="000000"/>
          <w:sz w:val="24"/>
          <w:highlight w:val="none"/>
        </w:rPr>
        <w:t>3.3采购人代表不担任评审</w:t>
      </w:r>
      <w:r>
        <w:rPr>
          <w:rFonts w:hint="eastAsia" w:ascii="仿宋" w:hAnsi="仿宋" w:eastAsia="仿宋" w:cs="仿宋"/>
          <w:color w:val="000000"/>
          <w:sz w:val="24"/>
          <w:highlight w:val="none"/>
          <w:lang w:val="en-US" w:eastAsia="zh-CN"/>
        </w:rPr>
        <w:t>委员会</w:t>
      </w:r>
      <w:r>
        <w:rPr>
          <w:rFonts w:hint="eastAsia" w:ascii="仿宋" w:hAnsi="仿宋" w:eastAsia="仿宋" w:cs="仿宋"/>
          <w:color w:val="000000"/>
          <w:sz w:val="24"/>
          <w:highlight w:val="none"/>
        </w:rPr>
        <w:t>组长。</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3.3评标委员会负责对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资格的最终审定。</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3.4评标委员会可以要求</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评审中需要</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对投标响应文件作出澄清、说明或者补正的，评标委员会和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应当通过政采云平台交换数据电文。给予</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提交澄清说明或补正的时间不少于半小时，</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已经明确表示澄清说明或补正完毕的除外。</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通过政采云平台交换的数据电文必须进行电子签章。</w:t>
      </w:r>
    </w:p>
    <w:p>
      <w:pPr>
        <w:widowControl/>
        <w:snapToGrid w:val="0"/>
        <w:spacing w:line="48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3.5</w:t>
      </w:r>
      <w:r>
        <w:rPr>
          <w:rFonts w:hint="eastAsia" w:ascii="仿宋" w:hAnsi="仿宋" w:eastAsia="仿宋" w:cs="仿宋"/>
          <w:sz w:val="24"/>
          <w:highlight w:val="none"/>
        </w:rPr>
        <w:t>评标委员会</w:t>
      </w:r>
      <w:r>
        <w:rPr>
          <w:rFonts w:hint="eastAsia" w:ascii="仿宋" w:hAnsi="仿宋" w:eastAsia="仿宋" w:cs="仿宋"/>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kern w:val="0"/>
          <w:sz w:val="24"/>
          <w:highlight w:val="none"/>
        </w:rPr>
      </w:pPr>
      <w:r>
        <w:rPr>
          <w:rFonts w:hint="eastAsia" w:ascii="仿宋" w:hAnsi="仿宋" w:eastAsia="仿宋" w:cs="仿宋"/>
          <w:sz w:val="24"/>
          <w:highlight w:val="none"/>
        </w:rPr>
        <w:t>3.6评标委员会不向落标方解释落标的原因</w:t>
      </w:r>
      <w:r>
        <w:rPr>
          <w:rFonts w:hint="eastAsia" w:ascii="仿宋" w:hAnsi="仿宋" w:eastAsia="仿宋" w:cs="仿宋"/>
          <w:color w:val="000000" w:themeColor="text1"/>
          <w:sz w:val="24"/>
          <w:highlight w:val="none"/>
          <w14:textFill>
            <w14:solidFill>
              <w14:schemeClr w14:val="tx1"/>
            </w14:solidFill>
          </w14:textFill>
        </w:rPr>
        <w:t>，不退还</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14:textFill>
            <w14:solidFill>
              <w14:schemeClr w14:val="tx1"/>
            </w14:solidFill>
          </w14:textFill>
        </w:rPr>
        <w:t>响应文件</w:t>
      </w:r>
      <w:r>
        <w:rPr>
          <w:rFonts w:hint="eastAsia" w:ascii="仿宋" w:hAnsi="仿宋" w:eastAsia="仿宋" w:cs="仿宋"/>
          <w:sz w:val="24"/>
          <w:highlight w:val="none"/>
        </w:rPr>
        <w:t>。</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进行资格审查，以确定</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是否具备投标资格。</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的义务方面造成重大的限制，纠正这些显著差异或保留将会对其他实质上响应招标文件要求的投标文件的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4.3如果投标文件实质不响应招标文件的各项要求，评标委员会将予以拒绝，并且不允许</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通过修改或撤销其不符合要求的差异或保留，使之成为具有实质性响应的投标。</w:t>
      </w:r>
    </w:p>
    <w:p>
      <w:pPr>
        <w:spacing w:line="48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5.2大写金额和小写金额不一致的，以大写金额为准；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w:t>
      </w:r>
      <w:r>
        <w:rPr>
          <w:rFonts w:hint="eastAsia" w:ascii="仿宋" w:hAnsi="仿宋" w:eastAsia="仿宋" w:cs="仿宋"/>
          <w:bCs/>
          <w:sz w:val="24"/>
          <w:highlight w:val="none"/>
        </w:rPr>
        <w:t>修正后的报价按照财政部公布第87号令 《政府采购货物和服务招标投标管理办法》</w:t>
      </w:r>
      <w:r>
        <w:rPr>
          <w:rFonts w:hint="eastAsia" w:ascii="仿宋" w:hAnsi="仿宋" w:eastAsia="仿宋" w:cs="仿宋"/>
          <w:sz w:val="24"/>
          <w:highlight w:val="none"/>
        </w:rPr>
        <w:t>第五十一条第二款的规定经</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确认后产生约束力，</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不确认的，其投标无效。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6.1评标委员会将对在实质上响应招标文件要求的投标文件进行评估和比较。</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6.2在评审过程中，评标委员会可以书面形式要求</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就投标文件含义不明确的内容可对其通过政采云平台进行书面说明并提供相关材料，但不得超过投标文件的范围或者改变投标文件的实质性内容。</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6.3在评标过程中，如发现与招标文件要求相偏离的，评标委员会可对其偏离情形进行必要的核实。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6.4在评审过程中，如属于实质性偏离或符合无效响应条件的，应当询问相关</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，并可对其通过政采云平台进行线上确认，但不允许对偏离条款进行补充、修正或撤回。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6.6汇总（商务技术得分情况）。评标委员会各成员应当独立对每个</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的商务技术（资信）文件进行评价，并汇总商务技术得分情况。</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报价审核。对符合采购需求且通过商务技术（资信）评审的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的报价的合理性、准确性等进行审查核实。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6.7.1评标委员会认为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的报价明显低于其他通过符合性审查</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的报价，有可能影响产品质量或者不能诚信履约的，应当要求其在评标现场合理的时间内通过政采云平台提供线上说明，必要时提交相关证明材料。</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6.8评标委员会依据招标文件规定的评标标准和方法，对投标文件进行评审和比较后，向本</w:t>
      </w:r>
      <w:r>
        <w:rPr>
          <w:rFonts w:hint="eastAsia" w:ascii="仿宋" w:hAnsi="仿宋" w:eastAsia="仿宋" w:cs="仿宋"/>
          <w:sz w:val="24"/>
          <w:highlight w:val="none"/>
          <w:lang w:val="en-US" w:eastAsia="zh-CN"/>
        </w:rPr>
        <w:t>公司</w:t>
      </w:r>
      <w:r>
        <w:rPr>
          <w:rFonts w:hint="eastAsia" w:ascii="仿宋" w:hAnsi="仿宋" w:eastAsia="仿宋" w:cs="仿宋"/>
          <w:sz w:val="24"/>
          <w:highlight w:val="none"/>
        </w:rPr>
        <w:t>提供书面评标报告，并按得分高低排序推荐中标候选</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w:t>
      </w:r>
    </w:p>
    <w:p>
      <w:pPr>
        <w:pStyle w:val="10"/>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7.</w:t>
      </w:r>
      <w:r>
        <w:rPr>
          <w:rFonts w:hint="eastAsia" w:ascii="仿宋" w:hAnsi="仿宋" w:eastAsia="仿宋" w:cs="仿宋"/>
          <w:b/>
          <w:sz w:val="24"/>
          <w:szCs w:val="24"/>
          <w:highlight w:val="none"/>
        </w:rPr>
        <w:t>投标文件的澄清</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为有利于对投标文件的比较和评议，对投标文件中含义不明、表述不一致或有明显计算错误等内容，评标委员会将对投标人进行询标，并可要求投标人对投标响应文件作出澄清，必要时评标委员会可要求投标人对澄清的问题作出书面答复。书面答复须由投标人法定代表人或其授权代表签字或者加盖公章，并作为投标文件的一部分，但澄清的内容不得改变投标文件的实质性内容。</w:t>
      </w:r>
    </w:p>
    <w:p>
      <w:pPr>
        <w:pStyle w:val="10"/>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投标文件</w:t>
      </w:r>
      <w:r>
        <w:rPr>
          <w:rFonts w:hint="eastAsia" w:ascii="仿宋" w:hAnsi="仿宋" w:eastAsia="仿宋" w:cs="仿宋"/>
          <w:b/>
          <w:sz w:val="24"/>
          <w:highlight w:val="none"/>
        </w:rPr>
        <w:t>未按照招标文件规定</w:t>
      </w:r>
      <w:r>
        <w:rPr>
          <w:rFonts w:hint="eastAsia" w:ascii="仿宋" w:hAnsi="仿宋" w:eastAsia="仿宋" w:cs="仿宋"/>
          <w:b/>
          <w:color w:val="000000" w:themeColor="text1"/>
          <w:sz w:val="24"/>
          <w:highlight w:val="none"/>
          <w14:textFill>
            <w14:solidFill>
              <w14:schemeClr w14:val="tx1"/>
            </w14:solidFill>
          </w14:textFill>
        </w:rPr>
        <w:t>要求电子签章、签字或盖章的</w:t>
      </w:r>
      <w:r>
        <w:rPr>
          <w:rFonts w:hint="eastAsia" w:ascii="仿宋" w:hAnsi="仿宋" w:eastAsia="仿宋" w:cs="仿宋"/>
          <w:b/>
          <w:sz w:val="24"/>
          <w:highlight w:val="none"/>
        </w:rPr>
        <w:t>；</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参加同一合同项下的政府采购活动的（均无效）；</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8.3为采购项目提供整体设计、规范编制或者项目管理、监理、检测等服务的</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 xml:space="preserve">参加该采购项目的其他采购活动的；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8.4</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不具备招标文件中规定的资格要求的（</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未提供有效的资格证明文件的，视为</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不具备招标文件中规定的资格要求）；</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8.6《法定代表人授权委托书》或《法定代表人身份证明书》填写不全、错误、未加盖公章(《法定代表人授权委托书》要求</w:t>
      </w:r>
      <w:r>
        <w:rPr>
          <w:rFonts w:hint="eastAsia" w:ascii="仿宋" w:hAnsi="仿宋" w:eastAsia="仿宋" w:cs="仿宋"/>
          <w:b/>
          <w:color w:val="000000" w:themeColor="text1"/>
          <w:kern w:val="0"/>
          <w:sz w:val="24"/>
          <w:highlight w:val="none"/>
          <w14:textFill>
            <w14:solidFill>
              <w14:schemeClr w14:val="tx1"/>
            </w14:solidFill>
          </w14:textFill>
        </w:rPr>
        <w:t>“电子签章”和“签字或盖章”</w:t>
      </w:r>
      <w:r>
        <w:rPr>
          <w:rFonts w:hint="eastAsia" w:ascii="仿宋" w:hAnsi="仿宋" w:eastAsia="仿宋" w:cs="仿宋"/>
          <w:b/>
          <w:kern w:val="0"/>
          <w:sz w:val="24"/>
          <w:highlight w:val="none"/>
        </w:rPr>
        <w:t>缺一不可）的；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8.7授权代表非投标单位正式职工的（以社保证明为准，如授权代表为离退休返聘人员的，需提供退休证明及单位聘用证明）</w:t>
      </w:r>
      <w:r>
        <w:rPr>
          <w:rFonts w:hint="eastAsia" w:ascii="仿宋" w:hAnsi="仿宋" w:eastAsia="仿宋" w:cs="仿宋"/>
          <w:b/>
          <w:bCs/>
          <w:color w:val="000000" w:themeColor="text1"/>
          <w:sz w:val="24"/>
          <w:highlight w:val="none"/>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法定代表人及个体工商户除外</w:t>
      </w:r>
      <w:r>
        <w:rPr>
          <w:rFonts w:hint="eastAsia" w:ascii="仿宋" w:hAnsi="仿宋" w:eastAsia="仿宋" w:cs="仿宋"/>
          <w:b/>
          <w:kern w:val="0"/>
          <w:sz w:val="24"/>
          <w:highlight w:val="none"/>
        </w:rPr>
        <w:t>；</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8.8投标文件中的投标函</w:t>
      </w:r>
      <w:r>
        <w:rPr>
          <w:rFonts w:hint="eastAsia" w:ascii="仿宋" w:hAnsi="仿宋" w:eastAsia="仿宋" w:cs="仿宋"/>
          <w:b/>
          <w:color w:val="000000" w:themeColor="text1"/>
          <w:sz w:val="24"/>
          <w:highlight w:val="none"/>
          <w14:textFill>
            <w14:solidFill>
              <w14:schemeClr w14:val="tx1"/>
            </w14:solidFill>
          </w14:textFill>
        </w:rPr>
        <w:t>无</w:t>
      </w:r>
      <w:r>
        <w:rPr>
          <w:rFonts w:hint="eastAsia" w:ascii="仿宋" w:hAnsi="仿宋" w:eastAsia="仿宋" w:cs="仿宋"/>
          <w:b/>
          <w:color w:val="000000" w:themeColor="text1"/>
          <w:sz w:val="24"/>
          <w:highlight w:val="none"/>
          <w:lang w:eastAsia="zh-CN"/>
          <w14:textFill>
            <w14:solidFill>
              <w14:schemeClr w14:val="tx1"/>
            </w14:solidFill>
          </w14:textFill>
        </w:rPr>
        <w:t>投标人</w:t>
      </w:r>
      <w:r>
        <w:rPr>
          <w:rFonts w:hint="eastAsia" w:ascii="仿宋" w:hAnsi="仿宋" w:eastAsia="仿宋" w:cs="仿宋"/>
          <w:b/>
          <w:color w:val="000000" w:themeColor="text1"/>
          <w:sz w:val="24"/>
          <w:highlight w:val="none"/>
          <w14:textFill>
            <w14:solidFill>
              <w14:schemeClr w14:val="tx1"/>
            </w14:solidFill>
          </w14:textFill>
        </w:rPr>
        <w:t>电子签章或填写不全的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8.9</w:t>
      </w:r>
      <w:r>
        <w:rPr>
          <w:rFonts w:hint="eastAsia" w:ascii="仿宋" w:hAnsi="仿宋" w:eastAsia="仿宋" w:cs="仿宋"/>
          <w:b/>
          <w:color w:val="000000" w:themeColor="text1"/>
          <w:sz w:val="24"/>
          <w:highlight w:val="none"/>
          <w:lang w:eastAsia="zh-CN"/>
          <w14:textFill>
            <w14:solidFill>
              <w14:schemeClr w14:val="tx1"/>
            </w14:solidFill>
          </w14:textFill>
        </w:rPr>
        <w:t>投标人</w:t>
      </w:r>
      <w:r>
        <w:rPr>
          <w:rFonts w:hint="eastAsia" w:ascii="仿宋" w:hAnsi="仿宋" w:eastAsia="仿宋" w:cs="仿宋"/>
          <w:b/>
          <w:color w:val="000000" w:themeColor="text1"/>
          <w:sz w:val="24"/>
          <w:highlight w:val="none"/>
          <w14:textFill>
            <w14:solidFill>
              <w14:schemeClr w14:val="tx1"/>
            </w14:solidFill>
          </w14:textFill>
        </w:rPr>
        <w:t>递交两份或两份以上内容不同的</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响应文件，且未声明哪一份有效的；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10</w:t>
      </w:r>
      <w:r>
        <w:rPr>
          <w:rFonts w:hint="eastAsia" w:ascii="仿宋" w:hAnsi="仿宋" w:eastAsia="仿宋" w:cs="仿宋"/>
          <w:b/>
          <w:kern w:val="0"/>
          <w:sz w:val="24"/>
          <w:highlight w:val="none"/>
        </w:rPr>
        <w:t>报</w:t>
      </w:r>
      <w:r>
        <w:rPr>
          <w:rFonts w:hint="eastAsia" w:ascii="仿宋" w:hAnsi="仿宋" w:eastAsia="仿宋" w:cs="仿宋"/>
          <w:b/>
          <w:sz w:val="24"/>
          <w:highlight w:val="none"/>
        </w:rPr>
        <w:t>价一经涂改，涂改处</w:t>
      </w:r>
      <w:r>
        <w:rPr>
          <w:rFonts w:hint="eastAsia" w:ascii="仿宋" w:hAnsi="仿宋" w:eastAsia="仿宋" w:cs="仿宋"/>
          <w:b/>
          <w:sz w:val="24"/>
          <w:highlight w:val="none"/>
          <w:lang w:val="en-US" w:eastAsia="zh-CN"/>
        </w:rPr>
        <w:t>无投标单位</w:t>
      </w:r>
      <w:r>
        <w:rPr>
          <w:rFonts w:hint="eastAsia" w:ascii="仿宋" w:hAnsi="仿宋" w:eastAsia="仿宋" w:cs="仿宋"/>
          <w:b/>
          <w:color w:val="000000" w:themeColor="text1"/>
          <w:sz w:val="24"/>
          <w:highlight w:val="none"/>
          <w14:textFill>
            <w14:solidFill>
              <w14:schemeClr w14:val="tx1"/>
            </w14:solidFill>
          </w14:textFill>
        </w:rPr>
        <w:t>电子签章或者未经法定代表人或授权代表签字或盖章的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8.1</w:t>
      </w:r>
      <w:r>
        <w:rPr>
          <w:rFonts w:hint="eastAsia" w:ascii="仿宋" w:hAnsi="仿宋" w:eastAsia="仿宋" w:cs="仿宋"/>
          <w:b/>
          <w:kern w:val="0"/>
          <w:sz w:val="24"/>
          <w:highlight w:val="none"/>
          <w:lang w:val="en-US" w:eastAsia="zh-CN"/>
        </w:rPr>
        <w:t>1投标文件中</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内容不全、有缺失的,经评标委员会认定为无法评审的；</w:t>
      </w:r>
    </w:p>
    <w:p>
      <w:pPr>
        <w:pStyle w:val="10"/>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描述不一致或前后描述不一致，经评标委员会认定后为无法评审的；</w:t>
      </w:r>
    </w:p>
    <w:p>
      <w:pPr>
        <w:pStyle w:val="10"/>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3</w:t>
      </w:r>
      <w:r>
        <w:rPr>
          <w:rFonts w:hint="eastAsia" w:ascii="仿宋" w:hAnsi="仿宋" w:eastAsia="仿宋" w:cs="仿宋"/>
          <w:b/>
          <w:sz w:val="24"/>
          <w:szCs w:val="24"/>
          <w:highlight w:val="none"/>
        </w:rPr>
        <w:t>《技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投</w:t>
      </w:r>
      <w:r>
        <w:rPr>
          <w:rFonts w:hint="eastAsia" w:ascii="仿宋" w:hAnsi="仿宋" w:eastAsia="仿宋" w:cs="仿宋"/>
          <w:b/>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8.1</w:t>
      </w:r>
      <w:r>
        <w:rPr>
          <w:rFonts w:hint="eastAsia" w:ascii="仿宋" w:hAnsi="仿宋" w:eastAsia="仿宋" w:cs="仿宋"/>
          <w:b/>
          <w:kern w:val="0"/>
          <w:sz w:val="24"/>
          <w:highlight w:val="none"/>
          <w:lang w:val="en-US" w:eastAsia="zh-CN"/>
        </w:rPr>
        <w:t>5</w:t>
      </w:r>
      <w:r>
        <w:rPr>
          <w:rFonts w:hint="eastAsia" w:ascii="仿宋" w:hAnsi="仿宋" w:eastAsia="仿宋" w:cs="仿宋"/>
          <w:b/>
          <w:kern w:val="0"/>
          <w:sz w:val="24"/>
          <w:highlight w:val="none"/>
        </w:rPr>
        <w:t>评</w:t>
      </w:r>
      <w:r>
        <w:rPr>
          <w:rFonts w:hint="eastAsia" w:ascii="仿宋" w:hAnsi="仿宋" w:eastAsia="仿宋" w:cs="仿宋"/>
          <w:b/>
          <w:sz w:val="24"/>
          <w:highlight w:val="none"/>
        </w:rPr>
        <w:t>标委员会认为</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的报价明显低于其他通过符合性审查</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的报价，有可能影响产品质量或者不能诚信履约的，应当要求其在评标现场合理的时间内提供书面说明，必要时提交相关证明材料，</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不能证明其报价合理性的；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color w:val="000000" w:themeColor="text1"/>
          <w:sz w:val="24"/>
          <w:highlight w:val="none"/>
          <w:lang w:val="en-US" w:eastAsia="zh-CN"/>
          <w14:textFill>
            <w14:solidFill>
              <w14:schemeClr w14:val="tx1"/>
            </w14:solidFill>
          </w14:textFill>
        </w:rPr>
        <w:t>8</w:t>
      </w: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8评标委员会</w:t>
      </w:r>
      <w:r>
        <w:rPr>
          <w:rFonts w:hint="eastAsia" w:ascii="仿宋" w:hAnsi="仿宋" w:eastAsia="仿宋" w:cs="仿宋"/>
          <w:b/>
          <w:color w:val="000000" w:themeColor="text1"/>
          <w:sz w:val="24"/>
          <w:highlight w:val="none"/>
          <w14:textFill>
            <w14:solidFill>
              <w14:schemeClr w14:val="tx1"/>
            </w14:solidFill>
          </w14:textFill>
        </w:rPr>
        <w:t>认定有重大偏差或实质性不响应</w:t>
      </w:r>
      <w:r>
        <w:rPr>
          <w:rFonts w:hint="eastAsia" w:ascii="仿宋" w:hAnsi="仿宋" w:eastAsia="仿宋" w:cs="仿宋"/>
          <w:b/>
          <w:color w:val="000000" w:themeColor="text1"/>
          <w:sz w:val="24"/>
          <w:highlight w:val="none"/>
          <w:lang w:val="en-US" w:eastAsia="zh-CN"/>
          <w14:textFill>
            <w14:solidFill>
              <w14:schemeClr w14:val="tx1"/>
            </w14:solidFill>
          </w14:textFill>
        </w:rPr>
        <w:t>投标</w:t>
      </w:r>
      <w:r>
        <w:rPr>
          <w:rFonts w:hint="eastAsia" w:ascii="仿宋" w:hAnsi="仿宋" w:eastAsia="仿宋" w:cs="仿宋"/>
          <w:b/>
          <w:color w:val="000000" w:themeColor="text1"/>
          <w:sz w:val="24"/>
          <w:highlight w:val="none"/>
          <w14:textFill>
            <w14:solidFill>
              <w14:schemeClr w14:val="tx1"/>
            </w14:solidFill>
          </w14:textFill>
        </w:rPr>
        <w:t>文件要求的；</w:t>
      </w:r>
    </w:p>
    <w:p>
      <w:pPr>
        <w:tabs>
          <w:tab w:val="left" w:pos="3870"/>
          <w:tab w:val="left" w:pos="4085"/>
        </w:tabs>
        <w:snapToGrid w:val="0"/>
        <w:spacing w:line="440" w:lineRule="exact"/>
        <w:jc w:val="left"/>
        <w:rPr>
          <w:rFonts w:hint="eastAsia" w:ascii="仿宋" w:hAnsi="仿宋" w:eastAsia="仿宋" w:cs="仿宋"/>
          <w:b/>
          <w:sz w:val="24"/>
          <w:szCs w:val="21"/>
          <w:highlight w:val="none"/>
        </w:rPr>
      </w:pPr>
      <w:r>
        <w:rPr>
          <w:rFonts w:hint="eastAsia" w:ascii="仿宋" w:hAnsi="仿宋" w:eastAsia="仿宋" w:cs="仿宋"/>
          <w:b/>
          <w:sz w:val="24"/>
          <w:szCs w:val="21"/>
          <w:highlight w:val="none"/>
        </w:rPr>
        <w:t>8.1</w:t>
      </w:r>
      <w:r>
        <w:rPr>
          <w:rFonts w:hint="eastAsia" w:ascii="仿宋" w:hAnsi="仿宋" w:eastAsia="仿宋" w:cs="仿宋"/>
          <w:b/>
          <w:sz w:val="24"/>
          <w:szCs w:val="21"/>
          <w:highlight w:val="none"/>
          <w:lang w:val="en-US" w:eastAsia="zh-CN"/>
        </w:rPr>
        <w:t>9</w:t>
      </w:r>
      <w:r>
        <w:rPr>
          <w:rFonts w:hint="eastAsia" w:ascii="仿宋" w:hAnsi="仿宋" w:eastAsia="仿宋" w:cs="仿宋"/>
          <w:b/>
          <w:sz w:val="24"/>
          <w:szCs w:val="21"/>
          <w:highlight w:val="none"/>
        </w:rPr>
        <w:t>采购人拟采购的产品属于政府强制采购的节能产品品目清单范围的，</w:t>
      </w:r>
      <w:r>
        <w:rPr>
          <w:rFonts w:hint="eastAsia" w:ascii="仿宋" w:hAnsi="仿宋" w:eastAsia="仿宋" w:cs="仿宋"/>
          <w:b/>
          <w:sz w:val="24"/>
          <w:szCs w:val="21"/>
          <w:highlight w:val="none"/>
          <w:lang w:eastAsia="zh-CN"/>
        </w:rPr>
        <w:t>投标人</w:t>
      </w:r>
      <w:r>
        <w:rPr>
          <w:rFonts w:hint="eastAsia" w:ascii="仿宋" w:hAnsi="仿宋" w:eastAsia="仿宋" w:cs="仿宋"/>
          <w:b/>
          <w:sz w:val="24"/>
          <w:szCs w:val="21"/>
          <w:highlight w:val="none"/>
        </w:rPr>
        <w:t>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21</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3</w:t>
      </w:r>
      <w:r>
        <w:rPr>
          <w:rFonts w:hint="eastAsia" w:ascii="仿宋" w:hAnsi="仿宋" w:eastAsia="仿宋" w:cs="仿宋"/>
          <w:b/>
          <w:sz w:val="24"/>
          <w:highlight w:val="none"/>
        </w:rPr>
        <w:t>下列情形之一的，视为</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.1不同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.2不同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.3不同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.4不同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.5不同</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.6有二份及二份以上投标文件的相互之间有特别相同或相似之处②两家或两家以上</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提供的投标文件出自同一终端设备的，或在相同Internet主机分配地址（相同IP地址）报名或网上投标的，且经询标澄清</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有下列情形之一的，属于恶意串通，其投标无效：</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直接或者间接从采购人或者</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处获得其他</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的相关情况并修改其投标文件或者响应文件；</w:t>
      </w:r>
    </w:p>
    <w:p>
      <w:pPr>
        <w:spacing w:line="360" w:lineRule="auto"/>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4</w:t>
      </w:r>
      <w:r>
        <w:rPr>
          <w:rFonts w:hint="eastAsia" w:ascii="仿宋" w:hAnsi="仿宋" w:eastAsia="仿宋" w:cs="仿宋"/>
          <w:sz w:val="24"/>
          <w:szCs w:val="21"/>
          <w:highlight w:val="none"/>
        </w:rPr>
        <w:t>.2</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按照采购人或者</w:t>
      </w:r>
      <w:r>
        <w:rPr>
          <w:rFonts w:hint="eastAsia" w:ascii="仿宋" w:hAnsi="仿宋" w:eastAsia="仿宋" w:cs="仿宋"/>
          <w:sz w:val="24"/>
          <w:szCs w:val="21"/>
          <w:highlight w:val="none"/>
          <w:lang w:eastAsia="zh-CN"/>
        </w:rPr>
        <w:t>采购代理机构</w:t>
      </w:r>
      <w:r>
        <w:rPr>
          <w:rFonts w:hint="eastAsia" w:ascii="仿宋" w:hAnsi="仿宋" w:eastAsia="仿宋" w:cs="仿宋"/>
          <w:sz w:val="24"/>
          <w:szCs w:val="21"/>
          <w:highlight w:val="none"/>
        </w:rPr>
        <w:t>的授意撤换、修改投标文件或者响应文件；</w:t>
      </w:r>
    </w:p>
    <w:p>
      <w:pPr>
        <w:spacing w:line="360" w:lineRule="auto"/>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4</w:t>
      </w:r>
      <w:r>
        <w:rPr>
          <w:rFonts w:hint="eastAsia" w:ascii="仿宋" w:hAnsi="仿宋" w:eastAsia="仿宋" w:cs="仿宋"/>
          <w:sz w:val="24"/>
          <w:szCs w:val="21"/>
          <w:highlight w:val="none"/>
        </w:rPr>
        <w:t>.3</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之间协商报价、技术方案等投标文件或者响应文件的实质性内容；</w:t>
      </w:r>
    </w:p>
    <w:p>
      <w:pPr>
        <w:spacing w:line="360" w:lineRule="auto"/>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4</w:t>
      </w:r>
      <w:r>
        <w:rPr>
          <w:rFonts w:hint="eastAsia" w:ascii="仿宋" w:hAnsi="仿宋" w:eastAsia="仿宋" w:cs="仿宋"/>
          <w:sz w:val="24"/>
          <w:szCs w:val="21"/>
          <w:highlight w:val="none"/>
        </w:rPr>
        <w:t>.4属于同一集团、协会、商会等组织成员的</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按照该组织要求协同参加政府采购活动；</w:t>
      </w:r>
    </w:p>
    <w:p>
      <w:pPr>
        <w:spacing w:line="360" w:lineRule="auto"/>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4</w:t>
      </w:r>
      <w:r>
        <w:rPr>
          <w:rFonts w:hint="eastAsia" w:ascii="仿宋" w:hAnsi="仿宋" w:eastAsia="仿宋" w:cs="仿宋"/>
          <w:sz w:val="24"/>
          <w:szCs w:val="21"/>
          <w:highlight w:val="none"/>
        </w:rPr>
        <w:t>.5</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之间事先约定由某一特定</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中标、成交；</w:t>
      </w:r>
    </w:p>
    <w:p>
      <w:pPr>
        <w:spacing w:line="360" w:lineRule="auto"/>
        <w:ind w:firstLine="480" w:firstLineChars="200"/>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4</w:t>
      </w:r>
      <w:r>
        <w:rPr>
          <w:rFonts w:hint="eastAsia" w:ascii="仿宋" w:hAnsi="仿宋" w:eastAsia="仿宋" w:cs="仿宋"/>
          <w:sz w:val="24"/>
          <w:szCs w:val="21"/>
          <w:highlight w:val="none"/>
        </w:rPr>
        <w:t>.6</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之间商定部分</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8.2</w:t>
      </w:r>
      <w:r>
        <w:rPr>
          <w:rFonts w:hint="eastAsia" w:ascii="仿宋" w:hAnsi="仿宋" w:eastAsia="仿宋" w:cs="仿宋"/>
          <w:sz w:val="24"/>
          <w:szCs w:val="21"/>
          <w:highlight w:val="none"/>
          <w:lang w:val="en-US" w:eastAsia="zh-CN"/>
        </w:rPr>
        <w:t>4</w:t>
      </w:r>
      <w:r>
        <w:rPr>
          <w:rFonts w:hint="eastAsia" w:ascii="仿宋" w:hAnsi="仿宋" w:eastAsia="仿宋" w:cs="仿宋"/>
          <w:sz w:val="24"/>
          <w:szCs w:val="21"/>
          <w:highlight w:val="none"/>
        </w:rPr>
        <w:t>.7</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与采购人或者</w:t>
      </w:r>
      <w:r>
        <w:rPr>
          <w:rFonts w:hint="eastAsia" w:ascii="仿宋" w:hAnsi="仿宋" w:eastAsia="仿宋" w:cs="仿宋"/>
          <w:sz w:val="24"/>
          <w:szCs w:val="21"/>
          <w:highlight w:val="none"/>
          <w:lang w:eastAsia="zh-CN"/>
        </w:rPr>
        <w:t>采购代理机构</w:t>
      </w:r>
      <w:r>
        <w:rPr>
          <w:rFonts w:hint="eastAsia" w:ascii="仿宋" w:hAnsi="仿宋" w:eastAsia="仿宋" w:cs="仿宋"/>
          <w:sz w:val="24"/>
          <w:szCs w:val="21"/>
          <w:highlight w:val="none"/>
        </w:rPr>
        <w:t>之间、</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相互之间，为谋求特定</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中标、成交或者排斥其他</w:t>
      </w:r>
      <w:r>
        <w:rPr>
          <w:rFonts w:hint="eastAsia" w:ascii="仿宋" w:hAnsi="仿宋" w:eastAsia="仿宋" w:cs="仿宋"/>
          <w:sz w:val="24"/>
          <w:szCs w:val="21"/>
          <w:highlight w:val="none"/>
          <w:lang w:eastAsia="zh-CN"/>
        </w:rPr>
        <w:t>投标人</w:t>
      </w:r>
      <w:r>
        <w:rPr>
          <w:rFonts w:hint="eastAsia" w:ascii="仿宋" w:hAnsi="仿宋" w:eastAsia="仿宋" w:cs="仿宋"/>
          <w:sz w:val="24"/>
          <w:szCs w:val="21"/>
          <w:highlight w:val="none"/>
        </w:rPr>
        <w:t>的其他串通行为。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szCs w:val="21"/>
          <w:highlight w:val="none"/>
        </w:rPr>
        <w:t>8.2</w:t>
      </w:r>
      <w:r>
        <w:rPr>
          <w:rFonts w:hint="eastAsia" w:ascii="仿宋" w:hAnsi="仿宋" w:eastAsia="仿宋" w:cs="仿宋"/>
          <w:b/>
          <w:sz w:val="24"/>
          <w:szCs w:val="21"/>
          <w:highlight w:val="none"/>
          <w:lang w:val="en-US" w:eastAsia="zh-CN"/>
        </w:rPr>
        <w:t>5</w:t>
      </w:r>
      <w:r>
        <w:rPr>
          <w:rFonts w:hint="eastAsia" w:ascii="仿宋" w:hAnsi="仿宋" w:eastAsia="仿宋" w:cs="仿宋"/>
          <w:b/>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报价文件中出现2个(含)以上的报价或方案的；</w:t>
      </w:r>
    </w:p>
    <w:p>
      <w:pPr>
        <w:spacing w:line="440" w:lineRule="exact"/>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其他违反法律、法规的情形。</w:t>
      </w:r>
    </w:p>
    <w:p>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推荐等评审有关的情况和评审文件的，以及涉及国家秘密和商业秘密等信息，评审委员会成员、采购人和</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工作人员、相关监督人员等与评审有关的人员应当予以保密。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9.2在评标期间，</w:t>
      </w:r>
      <w:r>
        <w:rPr>
          <w:rFonts w:hint="eastAsia" w:ascii="仿宋" w:hAnsi="仿宋" w:eastAsia="仿宋" w:cs="仿宋"/>
          <w:kern w:val="0"/>
          <w:sz w:val="24"/>
          <w:highlight w:val="none"/>
          <w:lang w:eastAsia="zh-CN"/>
        </w:rPr>
        <w:t>投标人</w:t>
      </w:r>
      <w:r>
        <w:rPr>
          <w:rFonts w:hint="eastAsia" w:ascii="仿宋" w:hAnsi="仿宋" w:eastAsia="仿宋" w:cs="仿宋"/>
          <w:kern w:val="0"/>
          <w:sz w:val="24"/>
          <w:highlight w:val="none"/>
        </w:rPr>
        <w:t>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pStyle w:val="10"/>
        <w:spacing w:line="800" w:lineRule="exact"/>
        <w:ind w:firstLine="726"/>
        <w:jc w:val="center"/>
        <w:rPr>
          <w:rFonts w:hint="eastAsia" w:ascii="仿宋" w:hAnsi="仿宋" w:eastAsia="仿宋" w:cs="仿宋"/>
          <w:b/>
          <w:sz w:val="36"/>
          <w:szCs w:val="36"/>
          <w:highlight w:val="none"/>
        </w:rPr>
      </w:pPr>
      <w:bookmarkStart w:id="4" w:name="_Toc84325929"/>
      <w:bookmarkStart w:id="5" w:name="_Toc81372953"/>
      <w:bookmarkStart w:id="6" w:name="_Toc81372776"/>
      <w:r>
        <w:rPr>
          <w:rFonts w:hint="eastAsia" w:ascii="仿宋" w:hAnsi="仿宋" w:eastAsia="仿宋" w:cs="仿宋"/>
          <w:b/>
          <w:sz w:val="36"/>
          <w:szCs w:val="36"/>
          <w:highlight w:val="none"/>
        </w:rPr>
        <w:t>五、授予合同</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1.中标条件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有很好的执行合同的能力；</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能够提供质量技术、商务经济占综合优势的系统及服务。</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pPr>
        <w:pStyle w:val="24"/>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Style w:val="19"/>
          <w:rFonts w:hint="eastAsia" w:ascii="仿宋" w:hAnsi="仿宋" w:eastAsia="仿宋" w:cs="仿宋"/>
          <w:color w:val="auto"/>
          <w:kern w:val="0"/>
          <w:highlight w:val="none"/>
        </w:rPr>
        <w:t>http://zfcg.czt.zj.gov.cn/</w:t>
      </w:r>
      <w:r>
        <w:rPr>
          <w:rStyle w:val="19"/>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Style w:val="19"/>
          <w:rFonts w:hint="eastAsia" w:ascii="仿宋" w:hAnsi="仿宋" w:eastAsia="仿宋" w:cs="仿宋"/>
          <w:color w:val="auto"/>
          <w:highlight w:val="none"/>
        </w:rPr>
        <w:t>http://ggb.sx.gov.cn</w:t>
      </w:r>
      <w:r>
        <w:rPr>
          <w:rStyle w:val="19"/>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3.2</w:t>
      </w:r>
      <w:r>
        <w:rPr>
          <w:rFonts w:hint="eastAsia" w:ascii="仿宋" w:hAnsi="仿宋" w:eastAsia="仿宋" w:cs="仿宋"/>
          <w:strike/>
          <w:dstrike w:val="0"/>
          <w:sz w:val="24"/>
          <w:highlight w:val="none"/>
          <w:lang w:eastAsia="zh-CN"/>
        </w:rPr>
        <w:t>采购代理机构</w:t>
      </w:r>
      <w:r>
        <w:rPr>
          <w:rFonts w:hint="eastAsia" w:ascii="仿宋" w:hAnsi="仿宋" w:eastAsia="仿宋" w:cs="仿宋"/>
          <w:strike/>
          <w:dstrike w:val="0"/>
          <w:sz w:val="24"/>
          <w:highlight w:val="none"/>
        </w:rPr>
        <w:t>通过政采云平台向中标</w:t>
      </w:r>
      <w:r>
        <w:rPr>
          <w:rFonts w:hint="eastAsia" w:ascii="仿宋" w:hAnsi="仿宋" w:eastAsia="仿宋" w:cs="仿宋"/>
          <w:strike/>
          <w:dstrike w:val="0"/>
          <w:sz w:val="24"/>
          <w:highlight w:val="none"/>
          <w:lang w:eastAsia="zh-CN"/>
        </w:rPr>
        <w:t>投标人</w:t>
      </w:r>
      <w:r>
        <w:rPr>
          <w:rFonts w:hint="eastAsia" w:ascii="仿宋" w:hAnsi="仿宋" w:eastAsia="仿宋" w:cs="仿宋"/>
          <w:strike/>
          <w:dstrike w:val="0"/>
          <w:sz w:val="24"/>
          <w:highlight w:val="none"/>
        </w:rPr>
        <w:t>签发中标通知书。请中标</w:t>
      </w:r>
      <w:r>
        <w:rPr>
          <w:rFonts w:hint="eastAsia" w:ascii="仿宋" w:hAnsi="仿宋" w:eastAsia="仿宋" w:cs="仿宋"/>
          <w:strike/>
          <w:dstrike w:val="0"/>
          <w:sz w:val="24"/>
          <w:highlight w:val="none"/>
          <w:lang w:eastAsia="zh-CN"/>
        </w:rPr>
        <w:t>投标人</w:t>
      </w:r>
      <w:r>
        <w:rPr>
          <w:rFonts w:hint="eastAsia" w:ascii="仿宋" w:hAnsi="仿宋" w:eastAsia="仿宋" w:cs="仿宋"/>
          <w:strike/>
          <w:dstrike w:val="0"/>
          <w:sz w:val="24"/>
          <w:highlight w:val="none"/>
        </w:rPr>
        <w:t>自行登录政采云平台下载并打印中标通知书。</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如有违反有关法律法规和本项目要求行为的，则取消该</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的中标资格</w:t>
      </w:r>
      <w:r>
        <w:rPr>
          <w:rFonts w:hint="eastAsia" w:ascii="仿宋" w:hAnsi="仿宋" w:eastAsia="仿宋" w:cs="仿宋"/>
          <w:kern w:val="0"/>
          <w:sz w:val="24"/>
          <w:highlight w:val="none"/>
          <w:lang w:val="zh-CN"/>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color w:val="000000" w:themeColor="text1"/>
          <w:sz w:val="24"/>
          <w:highlight w:val="none"/>
          <w14:textFill>
            <w14:solidFill>
              <w14:schemeClr w14:val="tx1"/>
            </w14:solidFill>
          </w14:textFill>
        </w:rPr>
        <w:t>采购人、</w:t>
      </w:r>
      <w:r>
        <w:rPr>
          <w:rFonts w:hint="eastAsia" w:ascii="仿宋" w:hAnsi="仿宋" w:eastAsia="仿宋" w:cs="仿宋"/>
          <w:sz w:val="24"/>
          <w:highlight w:val="none"/>
        </w:rPr>
        <w:t>采购代理机构对中标结果不作任何说明和解释，也不回答任何提问。</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hint="eastAsia" w:ascii="仿宋" w:hAnsi="仿宋" w:eastAsia="仿宋" w:cs="仿宋"/>
          <w:sz w:val="24"/>
        </w:rPr>
      </w:pPr>
      <w:r>
        <w:rPr>
          <w:rFonts w:hint="eastAsia" w:ascii="仿宋" w:hAnsi="仿宋" w:eastAsia="仿宋" w:cs="仿宋"/>
          <w:sz w:val="24"/>
          <w:highlight w:val="none"/>
        </w:rPr>
        <w:t>4.1</w:t>
      </w:r>
      <w:r>
        <w:rPr>
          <w:rFonts w:hint="eastAsia" w:ascii="仿宋" w:hAnsi="仿宋" w:eastAsia="仿宋" w:cs="仿宋"/>
          <w:sz w:val="24"/>
        </w:rPr>
        <w:t>采购人在签订合同时，按</w:t>
      </w:r>
      <w:r>
        <w:rPr>
          <w:rFonts w:hint="eastAsia" w:ascii="仿宋" w:hAnsi="仿宋" w:eastAsia="仿宋" w:cs="仿宋"/>
          <w:sz w:val="24"/>
          <w:lang w:eastAsia="zh-CN"/>
        </w:rPr>
        <w:t>《</w:t>
      </w:r>
      <w:r>
        <w:rPr>
          <w:rFonts w:hint="eastAsia" w:ascii="仿宋" w:hAnsi="仿宋" w:eastAsia="仿宋" w:cs="仿宋"/>
          <w:sz w:val="24"/>
          <w:lang w:val="en-US" w:eastAsia="zh-CN"/>
        </w:rPr>
        <w:t>浙江省财政厅关于进一步发挥政府采购政策功能全力推动经济稳进提质的通知》浙财采〔2022〕3 号文件</w:t>
      </w:r>
      <w:r>
        <w:rPr>
          <w:rFonts w:hint="eastAsia" w:ascii="仿宋" w:hAnsi="仿宋" w:eastAsia="仿宋" w:cs="仿宋"/>
          <w:sz w:val="24"/>
        </w:rPr>
        <w:t>规定可向中标人收取不高于中标额</w:t>
      </w:r>
      <w:r>
        <w:rPr>
          <w:rFonts w:hint="eastAsia" w:ascii="仿宋" w:hAnsi="仿宋" w:eastAsia="仿宋" w:cs="仿宋"/>
          <w:sz w:val="24"/>
          <w:highlight w:val="none"/>
        </w:rPr>
        <w:t>的</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％的履</w:t>
      </w:r>
      <w:r>
        <w:rPr>
          <w:rFonts w:hint="eastAsia" w:ascii="仿宋" w:hAnsi="仿宋" w:eastAsia="仿宋" w:cs="仿宋"/>
          <w:sz w:val="24"/>
        </w:rPr>
        <w:t>约保证金，采购人不得以</w:t>
      </w:r>
      <w:r>
        <w:rPr>
          <w:rFonts w:hint="eastAsia" w:ascii="仿宋" w:hAnsi="仿宋" w:eastAsia="仿宋" w:cs="仿宋"/>
          <w:sz w:val="24"/>
          <w:lang w:eastAsia="zh-CN"/>
        </w:rPr>
        <w:t>投标人</w:t>
      </w:r>
      <w:r>
        <w:rPr>
          <w:rFonts w:hint="eastAsia" w:ascii="仿宋" w:hAnsi="仿宋" w:eastAsia="仿宋" w:cs="仿宋"/>
          <w:sz w:val="24"/>
        </w:rPr>
        <w:t>事先提交履约保证金作为签订合同的条件。鼓励采购人根据项目特点、</w:t>
      </w:r>
      <w:r>
        <w:rPr>
          <w:rFonts w:hint="eastAsia" w:ascii="仿宋" w:hAnsi="仿宋" w:eastAsia="仿宋" w:cs="仿宋"/>
          <w:sz w:val="24"/>
          <w:lang w:eastAsia="zh-CN"/>
        </w:rPr>
        <w:t>投标人</w:t>
      </w:r>
      <w:r>
        <w:rPr>
          <w:rFonts w:hint="eastAsia" w:ascii="仿宋" w:hAnsi="仿宋" w:eastAsia="仿宋" w:cs="仿宋"/>
          <w:sz w:val="24"/>
        </w:rPr>
        <w:t>诚信等情况免收履约保证金或降低缴纳比例。</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在</w:t>
      </w:r>
      <w:r>
        <w:rPr>
          <w:rFonts w:hint="eastAsia" w:ascii="仿宋" w:hAnsi="仿宋" w:eastAsia="仿宋" w:cs="仿宋"/>
          <w:sz w:val="24"/>
          <w:highlight w:val="none"/>
          <w:lang w:val="en-US" w:eastAsia="zh-CN"/>
        </w:rPr>
        <w:t>项目验收结束</w:t>
      </w:r>
      <w:r>
        <w:rPr>
          <w:rFonts w:hint="eastAsia" w:ascii="仿宋" w:hAnsi="仿宋" w:eastAsia="仿宋" w:cs="仿宋"/>
          <w:sz w:val="24"/>
          <w:highlight w:val="none"/>
        </w:rPr>
        <w:t>后，采购人应及时退还履约保证金。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以银行、保险公司出具保函形式提交履约保证金的，采购人不得拒收。</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w:t>
      </w:r>
      <w:r>
        <w:rPr>
          <w:rFonts w:hint="eastAsia" w:ascii="仿宋" w:hAnsi="仿宋" w:eastAsia="仿宋" w:cs="仿宋"/>
          <w:color w:val="000000" w:themeColor="text1"/>
          <w:sz w:val="24"/>
          <w:highlight w:val="none"/>
          <w14:textFill>
            <w14:solidFill>
              <w14:schemeClr w14:val="tx1"/>
            </w14:solidFill>
          </w14:textFill>
        </w:rPr>
        <w:t>按照有关规定</w:t>
      </w:r>
      <w:r>
        <w:rPr>
          <w:rFonts w:hint="eastAsia" w:ascii="仿宋" w:hAnsi="仿宋" w:eastAsia="仿宋" w:cs="仿宋"/>
          <w:sz w:val="24"/>
          <w:highlight w:val="none"/>
        </w:rPr>
        <w:t>将</w:t>
      </w:r>
      <w:r>
        <w:rPr>
          <w:rFonts w:hint="eastAsia" w:ascii="仿宋" w:hAnsi="仿宋" w:eastAsia="仿宋" w:cs="仿宋"/>
          <w:b/>
          <w:bCs w:val="0"/>
          <w:sz w:val="24"/>
          <w:highlight w:val="none"/>
        </w:rPr>
        <w:t>采购合同原件报</w:t>
      </w:r>
      <w:r>
        <w:rPr>
          <w:rFonts w:hint="eastAsia" w:ascii="仿宋" w:hAnsi="仿宋" w:eastAsia="仿宋" w:cs="仿宋"/>
          <w:b/>
          <w:bCs w:val="0"/>
          <w:sz w:val="24"/>
          <w:highlight w:val="none"/>
          <w:lang w:val="en-US" w:eastAsia="zh-CN"/>
        </w:rPr>
        <w:t>采购代理机构</w:t>
      </w:r>
      <w:r>
        <w:rPr>
          <w:rFonts w:hint="eastAsia" w:ascii="仿宋" w:hAnsi="仿宋" w:eastAsia="仿宋" w:cs="仿宋"/>
          <w:b/>
          <w:bCs w:val="0"/>
          <w:color w:val="000000" w:themeColor="text1"/>
          <w:sz w:val="24"/>
          <w:highlight w:val="none"/>
          <w14:textFill>
            <w14:solidFill>
              <w14:schemeClr w14:val="tx1"/>
            </w14:solidFill>
          </w14:textFill>
        </w:rPr>
        <w:t>处</w:t>
      </w:r>
      <w:r>
        <w:rPr>
          <w:rFonts w:hint="eastAsia" w:ascii="仿宋" w:hAnsi="仿宋" w:eastAsia="仿宋" w:cs="仿宋"/>
          <w:b/>
          <w:bCs w:val="0"/>
          <w:sz w:val="24"/>
          <w:highlight w:val="none"/>
        </w:rPr>
        <w:t>备案</w:t>
      </w:r>
      <w:r>
        <w:rPr>
          <w:rFonts w:hint="eastAsia" w:ascii="仿宋" w:hAnsi="仿宋" w:eastAsia="仿宋" w:cs="仿宋"/>
          <w:sz w:val="24"/>
          <w:highlight w:val="none"/>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5.2未领取中标通知书，采购双方自行签订的合同不予备案。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6.1采购人组织对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须承担由此发生的一切损失和费用，并承担相应的法律责任。</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或者第三方机构参与验收。参与验收的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或者第三方机构的意见作为验收书的参考资料一并存档。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投诉受理审查工作的通知》(财库〔2007〕1号)和《浙江省政府采购</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质疑处理办法》（浙财采监[2012]18号）的规定，政府采购</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可以依法提起质疑和投诉。</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1.投标人询问</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对政府采购活动事项有疑问的，可以向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提出询问，</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将对</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2.投标人质疑</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认为采购文件、采购过程和成交结果使自己的权益受到损害的，可以在知道或者应知其权益受到损害之日起七个工作日内，可以以书面邮寄的方式向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提出质疑，否则，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不予受理：</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（1）对采购文件提出质疑的，质疑期限为</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获得采购文件之日或者采购文件公告期限届满之日（即</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报名截止之日）起计算，但采购文件在报名截止之日后获得的，应当自截止之日起计算，且应当在采购响应截止时间之前提出。</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应在法定质疑期内一次性提出针对同一采购程序环节的质疑。</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提交提出质疑应当提交质疑书和必要的证明材料，质疑书需一式三份，质疑书至少应包括下列主要内容：</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10"/>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（3）具体、明确的质疑事项和与质疑事项相关的请求</w:t>
      </w:r>
      <w:r>
        <w:rPr>
          <w:rFonts w:hint="eastAsia" w:ascii="仿宋" w:hAnsi="仿宋" w:eastAsia="仿宋" w:cs="仿宋"/>
          <w:sz w:val="24"/>
          <w:highlight w:val="none"/>
          <w:lang w:eastAsia="zh-CN"/>
        </w:rPr>
        <w:t>；</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（4）事实依据；</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（5）必要的法律依据；</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10"/>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（7）提出质疑的日期</w:t>
      </w:r>
      <w:r>
        <w:rPr>
          <w:rFonts w:hint="eastAsia" w:ascii="仿宋" w:hAnsi="仿宋" w:eastAsia="仿宋" w:cs="仿宋"/>
          <w:sz w:val="24"/>
          <w:highlight w:val="none"/>
          <w:lang w:eastAsia="zh-CN"/>
        </w:rPr>
        <w:t>；</w:t>
      </w:r>
    </w:p>
    <w:p>
      <w:pPr>
        <w:pStyle w:val="10"/>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（8） 质疑书应当署名</w:t>
      </w:r>
      <w:r>
        <w:rPr>
          <w:rFonts w:hint="eastAsia" w:ascii="仿宋" w:hAnsi="仿宋" w:eastAsia="仿宋" w:cs="仿宋"/>
          <w:sz w:val="24"/>
          <w:highlight w:val="none"/>
          <w:lang w:eastAsia="zh-CN"/>
        </w:rPr>
        <w:t>，</w:t>
      </w:r>
      <w:r>
        <w:rPr>
          <w:rFonts w:hint="eastAsia" w:ascii="仿宋" w:hAnsi="仿宋" w:eastAsia="仿宋" w:cs="仿宋"/>
          <w:sz w:val="24"/>
          <w:highlight w:val="none"/>
        </w:rPr>
        <w:t>质疑人为自然人的，应当由本人签字并附有效身份证明；质疑人为法人或其他组织的，应当由法定代表人或主要负责人签字（或盖章）并加盖单位公章</w:t>
      </w:r>
      <w:r>
        <w:rPr>
          <w:rFonts w:hint="eastAsia" w:ascii="仿宋" w:hAnsi="仿宋" w:eastAsia="仿宋" w:cs="仿宋"/>
          <w:sz w:val="24"/>
          <w:highlight w:val="none"/>
          <w:lang w:eastAsia="zh-CN"/>
        </w:rPr>
        <w:t>；</w:t>
      </w:r>
    </w:p>
    <w:p>
      <w:pPr>
        <w:pStyle w:val="10"/>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r>
        <w:rPr>
          <w:rFonts w:hint="eastAsia" w:ascii="仿宋" w:hAnsi="仿宋" w:eastAsia="仿宋" w:cs="仿宋"/>
          <w:sz w:val="24"/>
          <w:highlight w:val="none"/>
          <w:lang w:eastAsia="zh-CN"/>
        </w:rPr>
        <w:t>；</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10"/>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应当在收到</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的书面质疑后七个工作日内作出答复，并以书面形式通知质疑</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和其他与质疑处理结果有利害关系的政府采购当事人，但答复的内容不得涉及商业秘密。</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.询问或者质疑事项可能影响采购结果的，采购人应当暂停签订合同，已经签订合同的，应当中止履行合同。</w:t>
      </w:r>
    </w:p>
    <w:p>
      <w:pPr>
        <w:pStyle w:val="10"/>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40" w:lineRule="exact"/>
        <w:jc w:val="left"/>
        <w:rPr>
          <w:rFonts w:hint="eastAsia" w:ascii="仿宋" w:hAnsi="仿宋" w:eastAsia="仿宋" w:cs="仿宋"/>
          <w:b/>
          <w:sz w:val="24"/>
          <w:highlight w:val="none"/>
        </w:rPr>
      </w:pPr>
      <w:bookmarkStart w:id="7" w:name="_Toc151354173"/>
      <w:bookmarkStart w:id="8" w:name="_Toc80157775"/>
      <w:bookmarkStart w:id="9" w:name="_Toc84325981"/>
      <w:bookmarkStart w:id="10" w:name="_Toc81372964"/>
      <w:bookmarkStart w:id="11" w:name="_Toc81372787"/>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 项目实施人员费用</w:t>
      </w:r>
    </w:p>
    <w:p>
      <w:pPr>
        <w:snapToGrid w:val="0"/>
        <w:spacing w:line="440" w:lineRule="exact"/>
        <w:jc w:val="left"/>
        <w:rPr>
          <w:rFonts w:hint="eastAsia" w:ascii="仿宋" w:hAnsi="仿宋" w:eastAsia="仿宋" w:cs="仿宋"/>
          <w:b/>
          <w:color w:val="000000"/>
          <w:sz w:val="24"/>
          <w:highlight w:val="none"/>
        </w:rPr>
      </w:pPr>
      <w:r>
        <w:rPr>
          <w:rFonts w:hint="eastAsia" w:ascii="仿宋" w:hAnsi="仿宋" w:eastAsia="仿宋" w:cs="仿宋"/>
          <w:sz w:val="24"/>
          <w:highlight w:val="none"/>
        </w:rPr>
        <w:t xml:space="preserve">   中标供应商应自行承担选派专业人员</w:t>
      </w:r>
      <w:r>
        <w:rPr>
          <w:rFonts w:hint="eastAsia" w:ascii="仿宋" w:hAnsi="仿宋" w:eastAsia="仿宋" w:cs="仿宋"/>
          <w:sz w:val="24"/>
          <w:highlight w:val="none"/>
          <w:lang w:val="en-US" w:eastAsia="zh-CN"/>
        </w:rPr>
        <w:t>对该项目实施培训</w:t>
      </w:r>
      <w:r>
        <w:rPr>
          <w:rFonts w:hint="eastAsia" w:ascii="仿宋" w:hAnsi="仿宋" w:eastAsia="仿宋" w:cs="仿宋"/>
          <w:sz w:val="24"/>
          <w:highlight w:val="none"/>
        </w:rPr>
        <w:t>的住宿、就餐和交通等费用。</w:t>
      </w:r>
    </w:p>
    <w:bookmarkEnd w:id="7"/>
    <w:p>
      <w:pPr>
        <w:snapToGrid w:val="0"/>
        <w:spacing w:line="440" w:lineRule="exact"/>
        <w:jc w:val="left"/>
        <w:rPr>
          <w:rFonts w:hint="eastAsia" w:ascii="仿宋" w:hAnsi="仿宋" w:eastAsia="仿宋" w:cs="仿宋"/>
          <w:b/>
          <w:color w:val="000000"/>
          <w:sz w:val="24"/>
          <w:highlight w:val="none"/>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rPr>
        <w:t>.招标项目名称及数量：</w:t>
      </w:r>
    </w:p>
    <w:p>
      <w:pPr>
        <w:rPr>
          <w:rFonts w:hint="eastAsia" w:ascii="仿宋" w:hAnsi="仿宋" w:eastAsia="仿宋" w:cs="仿宋"/>
          <w:b/>
          <w:sz w:val="24"/>
          <w:highlight w:val="none"/>
        </w:rPr>
      </w:pPr>
      <w:r>
        <w:rPr>
          <w:rFonts w:hint="eastAsia" w:ascii="仿宋" w:hAnsi="仿宋" w:eastAsia="仿宋" w:cs="仿宋"/>
          <w:b/>
          <w:sz w:val="24"/>
          <w:highlight w:val="none"/>
          <w:bdr w:val="single" w:color="auto" w:sz="4" w:space="0"/>
        </w:rPr>
        <w:t>01标</w:t>
      </w:r>
      <w:r>
        <w:rPr>
          <w:rFonts w:hint="eastAsia" w:ascii="仿宋" w:hAnsi="仿宋" w:eastAsia="仿宋" w:cs="仿宋"/>
          <w:b/>
          <w:sz w:val="24"/>
          <w:highlight w:val="none"/>
        </w:rPr>
        <w:t xml:space="preserve"> 绍兴市妇幼保健院基因芯片、单基因遗传病及临床全外显子检测外送项目</w:t>
      </w:r>
    </w:p>
    <w:p>
      <w:pPr>
        <w:rPr>
          <w:rFonts w:hint="eastAsia" w:ascii="仿宋" w:hAnsi="仿宋" w:eastAsia="仿宋" w:cs="仿宋"/>
          <w:kern w:val="0"/>
          <w:sz w:val="24"/>
          <w:highlight w:val="none"/>
        </w:rPr>
      </w:pPr>
      <w:r>
        <w:rPr>
          <w:rFonts w:hint="eastAsia" w:ascii="仿宋" w:hAnsi="仿宋" w:eastAsia="仿宋" w:cs="仿宋"/>
          <w:b/>
          <w:sz w:val="24"/>
          <w:highlight w:val="none"/>
        </w:rPr>
        <w:t xml:space="preserve">  预算价格：</w:t>
      </w:r>
      <w:r>
        <w:rPr>
          <w:rFonts w:hint="eastAsia" w:ascii="仿宋" w:hAnsi="仿宋" w:eastAsia="仿宋" w:cs="仿宋"/>
          <w:b/>
          <w:sz w:val="24"/>
          <w:highlight w:val="none"/>
          <w:lang w:val="en-US" w:eastAsia="zh-CN"/>
        </w:rPr>
        <w:t>500000</w:t>
      </w:r>
      <w:r>
        <w:rPr>
          <w:rFonts w:hint="eastAsia" w:ascii="仿宋" w:hAnsi="仿宋" w:eastAsia="仿宋" w:cs="仿宋"/>
          <w:b/>
          <w:sz w:val="24"/>
          <w:highlight w:val="none"/>
        </w:rPr>
        <w:t xml:space="preserve"> 元</w:t>
      </w:r>
      <w:r>
        <w:rPr>
          <w:rFonts w:hint="eastAsia" w:ascii="仿宋" w:hAnsi="仿宋" w:eastAsia="仿宋" w:cs="仿宋"/>
          <w:b/>
          <w:sz w:val="24"/>
          <w:highlight w:val="none"/>
          <w:lang w:val="en-US" w:eastAsia="zh-CN"/>
        </w:rPr>
        <w:t>/年</w:t>
      </w:r>
      <w:r>
        <w:rPr>
          <w:rFonts w:hint="eastAsia" w:ascii="仿宋" w:hAnsi="仿宋" w:eastAsia="仿宋" w:cs="仿宋"/>
          <w:b/>
          <w:sz w:val="24"/>
          <w:highlight w:val="none"/>
        </w:rPr>
        <w:t xml:space="preserve">  </w:t>
      </w:r>
    </w:p>
    <w:p>
      <w:pPr>
        <w:adjustRightInd w:val="0"/>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一、招标内容</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标本外送检验服务1项，详见下表。具体包括：</w:t>
      </w:r>
      <w:r>
        <w:rPr>
          <w:rFonts w:hint="eastAsia" w:ascii="仿宋" w:hAnsi="仿宋" w:eastAsia="仿宋" w:cs="仿宋"/>
          <w:sz w:val="24"/>
          <w:szCs w:val="21"/>
          <w:highlight w:val="none"/>
        </w:rPr>
        <w:t>标本接收、运输、化验、报告送检（到医院）、售后以及相关附加服务。</w:t>
      </w:r>
    </w:p>
    <w:tbl>
      <w:tblPr>
        <w:tblStyle w:val="15"/>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2"/>
        <w:gridCol w:w="2429"/>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2" w:type="dxa"/>
            <w:noWrap w:val="0"/>
            <w:vAlign w:val="center"/>
          </w:tcPr>
          <w:p>
            <w:pPr>
              <w:rPr>
                <w:rFonts w:hint="eastAsia" w:ascii="仿宋" w:hAnsi="仿宋" w:eastAsia="仿宋" w:cs="仿宋"/>
                <w:highlight w:val="none"/>
              </w:rPr>
            </w:pPr>
            <w:r>
              <w:rPr>
                <w:rFonts w:hint="eastAsia" w:ascii="仿宋" w:hAnsi="仿宋" w:eastAsia="仿宋" w:cs="仿宋"/>
                <w:highlight w:val="none"/>
              </w:rPr>
              <w:t>项目名称</w:t>
            </w:r>
          </w:p>
        </w:tc>
        <w:tc>
          <w:tcPr>
            <w:tcW w:w="2429" w:type="dxa"/>
            <w:noWrap w:val="0"/>
            <w:vAlign w:val="center"/>
          </w:tcPr>
          <w:p>
            <w:pPr>
              <w:rPr>
                <w:rFonts w:hint="eastAsia" w:ascii="仿宋" w:hAnsi="仿宋" w:eastAsia="仿宋" w:cs="仿宋"/>
                <w:highlight w:val="none"/>
              </w:rPr>
            </w:pPr>
            <w:r>
              <w:rPr>
                <w:rFonts w:hint="eastAsia" w:ascii="仿宋" w:hAnsi="仿宋" w:eastAsia="仿宋" w:cs="仿宋"/>
                <w:highlight w:val="none"/>
              </w:rPr>
              <w:t>参考临床收费单价（元）</w:t>
            </w:r>
          </w:p>
        </w:tc>
        <w:tc>
          <w:tcPr>
            <w:tcW w:w="2187" w:type="dxa"/>
            <w:noWrap w:val="0"/>
            <w:vAlign w:val="center"/>
          </w:tcPr>
          <w:p>
            <w:pPr>
              <w:rPr>
                <w:rFonts w:hint="eastAsia" w:ascii="仿宋" w:hAnsi="仿宋" w:eastAsia="仿宋" w:cs="仿宋"/>
                <w:highlight w:val="none"/>
              </w:rPr>
            </w:pPr>
            <w:r>
              <w:rPr>
                <w:rFonts w:hint="eastAsia" w:ascii="仿宋" w:hAnsi="仿宋" w:eastAsia="仿宋" w:cs="仿宋"/>
                <w:highlight w:val="none"/>
              </w:rPr>
              <w:t>合计费用（元）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2" w:type="dxa"/>
            <w:noWrap w:val="0"/>
            <w:vAlign w:val="center"/>
          </w:tcPr>
          <w:p>
            <w:pPr>
              <w:rPr>
                <w:rFonts w:hint="eastAsia" w:ascii="仿宋" w:hAnsi="仿宋" w:eastAsia="仿宋" w:cs="仿宋"/>
                <w:highlight w:val="none"/>
              </w:rPr>
            </w:pPr>
            <w:r>
              <w:rPr>
                <w:rFonts w:hint="eastAsia" w:ascii="仿宋" w:hAnsi="仿宋" w:eastAsia="仿宋" w:cs="仿宋"/>
                <w:highlight w:val="none"/>
              </w:rPr>
              <w:t>常规密度基因芯片（≥20万个snp探针芯片</w:t>
            </w:r>
            <w:r>
              <w:rPr>
                <w:rFonts w:hint="eastAsia" w:ascii="仿宋" w:hAnsi="仿宋" w:eastAsia="仿宋" w:cs="仿宋"/>
                <w:highlight w:val="none"/>
                <w:lang w:val="en-US" w:eastAsia="zh-CN"/>
              </w:rPr>
              <w:t>+ 55万CNV探针</w:t>
            </w:r>
            <w:r>
              <w:rPr>
                <w:rFonts w:hint="eastAsia" w:ascii="仿宋" w:hAnsi="仿宋" w:eastAsia="仿宋" w:cs="仿宋"/>
                <w:highlight w:val="none"/>
              </w:rPr>
              <w:t>）</w:t>
            </w:r>
          </w:p>
        </w:tc>
        <w:tc>
          <w:tcPr>
            <w:tcW w:w="2429" w:type="dxa"/>
            <w:noWrap w:val="0"/>
            <w:vAlign w:val="center"/>
          </w:tcPr>
          <w:p>
            <w:pPr>
              <w:rPr>
                <w:rFonts w:hint="eastAsia" w:ascii="仿宋" w:hAnsi="仿宋" w:eastAsia="仿宋" w:cs="仿宋"/>
                <w:highlight w:val="none"/>
              </w:rPr>
            </w:pPr>
            <w:r>
              <w:rPr>
                <w:rFonts w:hint="eastAsia" w:ascii="仿宋" w:hAnsi="仿宋" w:eastAsia="仿宋" w:cs="仿宋"/>
                <w:highlight w:val="none"/>
              </w:rPr>
              <w:t>2400</w:t>
            </w:r>
          </w:p>
        </w:tc>
        <w:tc>
          <w:tcPr>
            <w:tcW w:w="2187" w:type="dxa"/>
            <w:noWrap w:val="0"/>
            <w:vAlign w:val="center"/>
          </w:tcPr>
          <w:p>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t>42</w:t>
            </w:r>
            <w:r>
              <w:rPr>
                <w:rFonts w:hint="eastAsia" w:ascii="仿宋" w:hAnsi="仿宋" w:eastAsia="仿宋" w:cs="仿宋"/>
                <w:highlight w:val="none"/>
              </w:rPr>
              <w:t>000</w:t>
            </w:r>
            <w:r>
              <w:rPr>
                <w:rFonts w:hint="eastAsia" w:ascii="仿宋" w:hAnsi="仿宋" w:eastAsia="仿宋" w:cs="仿宋"/>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2" w:type="dxa"/>
            <w:noWrap w:val="0"/>
            <w:vAlign w:val="center"/>
          </w:tcPr>
          <w:p>
            <w:pPr>
              <w:rPr>
                <w:rFonts w:hint="eastAsia" w:ascii="仿宋" w:hAnsi="仿宋" w:eastAsia="仿宋" w:cs="仿宋"/>
                <w:highlight w:val="none"/>
              </w:rPr>
            </w:pPr>
            <w:r>
              <w:rPr>
                <w:rFonts w:hint="eastAsia" w:ascii="仿宋" w:hAnsi="仿宋" w:eastAsia="仿宋" w:cs="仿宋"/>
                <w:highlight w:val="none"/>
              </w:rPr>
              <w:t>单基因遗传病基因突变检测</w:t>
            </w:r>
          </w:p>
        </w:tc>
        <w:tc>
          <w:tcPr>
            <w:tcW w:w="2429" w:type="dxa"/>
            <w:noWrap w:val="0"/>
            <w:vAlign w:val="center"/>
          </w:tcPr>
          <w:p>
            <w:pPr>
              <w:rPr>
                <w:rFonts w:hint="eastAsia" w:ascii="仿宋" w:hAnsi="仿宋" w:eastAsia="仿宋" w:cs="仿宋"/>
                <w:highlight w:val="none"/>
              </w:rPr>
            </w:pPr>
            <w:r>
              <w:rPr>
                <w:rFonts w:hint="eastAsia" w:ascii="仿宋" w:hAnsi="仿宋" w:eastAsia="仿宋" w:cs="仿宋"/>
                <w:highlight w:val="none"/>
              </w:rPr>
              <w:t>513</w:t>
            </w:r>
          </w:p>
        </w:tc>
        <w:tc>
          <w:tcPr>
            <w:tcW w:w="2187" w:type="dxa"/>
            <w:noWrap w:val="0"/>
            <w:vAlign w:val="center"/>
          </w:tcPr>
          <w:p>
            <w:pPr>
              <w:rPr>
                <w:rFonts w:hint="eastAsia" w:ascii="仿宋" w:hAnsi="仿宋" w:eastAsia="仿宋" w:cs="仿宋"/>
                <w:highlight w:val="none"/>
              </w:rPr>
            </w:pPr>
            <w:r>
              <w:rPr>
                <w:rFonts w:hint="eastAsia" w:ascii="仿宋" w:hAnsi="仿宋" w:eastAsia="仿宋" w:cs="仿宋"/>
                <w:highlight w:val="none"/>
              </w:rPr>
              <w:t>2</w:t>
            </w:r>
            <w:r>
              <w:rPr>
                <w:rFonts w:hint="eastAsia" w:ascii="仿宋" w:hAnsi="仿宋" w:eastAsia="仿宋" w:cs="仿宋"/>
                <w:highlight w:val="none"/>
                <w:lang w:val="en-US" w:eastAsia="zh-CN"/>
              </w:rPr>
              <w:t>0</w:t>
            </w:r>
            <w:r>
              <w:rPr>
                <w:rFonts w:hint="eastAsia" w:ascii="仿宋" w:hAnsi="仿宋" w:eastAsia="仿宋" w:cs="仿宋"/>
                <w:highlight w:val="none"/>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2" w:type="dxa"/>
            <w:noWrap w:val="0"/>
            <w:vAlign w:val="center"/>
          </w:tcPr>
          <w:p>
            <w:pPr>
              <w:rPr>
                <w:rFonts w:hint="eastAsia" w:ascii="仿宋" w:hAnsi="仿宋" w:eastAsia="仿宋" w:cs="仿宋"/>
                <w:highlight w:val="none"/>
              </w:rPr>
            </w:pPr>
            <w:r>
              <w:rPr>
                <w:rFonts w:hint="eastAsia" w:ascii="仿宋" w:hAnsi="仿宋" w:eastAsia="仿宋" w:cs="仿宋"/>
                <w:highlight w:val="none"/>
              </w:rPr>
              <w:t>临床全外显子测序（涉及2万多个基因）</w:t>
            </w:r>
          </w:p>
        </w:tc>
        <w:tc>
          <w:tcPr>
            <w:tcW w:w="2429" w:type="dxa"/>
            <w:noWrap w:val="0"/>
            <w:vAlign w:val="center"/>
          </w:tcPr>
          <w:p>
            <w:pPr>
              <w:rPr>
                <w:rFonts w:hint="eastAsia" w:ascii="仿宋" w:hAnsi="仿宋" w:eastAsia="仿宋" w:cs="仿宋"/>
                <w:highlight w:val="none"/>
              </w:rPr>
            </w:pPr>
            <w:r>
              <w:rPr>
                <w:rFonts w:hint="eastAsia" w:ascii="仿宋" w:hAnsi="仿宋" w:eastAsia="仿宋" w:cs="仿宋"/>
                <w:highlight w:val="none"/>
              </w:rPr>
              <w:t>2000</w:t>
            </w:r>
            <w:r>
              <w:rPr>
                <w:rFonts w:hint="eastAsia" w:ascii="仿宋" w:hAnsi="仿宋" w:eastAsia="仿宋" w:cs="仿宋"/>
                <w:highlight w:val="none"/>
              </w:rPr>
              <w:tab/>
            </w:r>
          </w:p>
        </w:tc>
        <w:tc>
          <w:tcPr>
            <w:tcW w:w="2187" w:type="dxa"/>
            <w:noWrap w:val="0"/>
            <w:vAlign w:val="center"/>
          </w:tcPr>
          <w:p>
            <w:pPr>
              <w:rPr>
                <w:rFonts w:hint="eastAsia" w:ascii="仿宋" w:hAnsi="仿宋" w:eastAsia="仿宋" w:cs="仿宋"/>
                <w:highlight w:val="none"/>
              </w:rPr>
            </w:pPr>
            <w:r>
              <w:rPr>
                <w:rFonts w:hint="eastAsia" w:ascii="仿宋" w:hAnsi="仿宋" w:eastAsia="仿宋" w:cs="仿宋"/>
                <w:highlight w:val="none"/>
                <w:lang w:val="en-US" w:eastAsia="zh-CN"/>
              </w:rPr>
              <w:t>6</w:t>
            </w:r>
            <w:r>
              <w:rPr>
                <w:rFonts w:hint="eastAsia" w:ascii="仿宋" w:hAnsi="仿宋" w:eastAsia="仿宋" w:cs="仿宋"/>
                <w:highlight w:val="none"/>
              </w:rPr>
              <w:t>0000</w:t>
            </w:r>
          </w:p>
        </w:tc>
      </w:tr>
    </w:tbl>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注：参考单价根据物价部门的浮动会做相应调整，实际结算按物价部门确定的单价×（1-中标下浮率）*实际送检数量，未尽事宜双方协商解决。</w:t>
      </w:r>
    </w:p>
    <w:p>
      <w:pPr>
        <w:adjustRightInd w:val="0"/>
        <w:snapToGrid w:val="0"/>
        <w:spacing w:line="360" w:lineRule="auto"/>
        <w:jc w:val="left"/>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二、服务要求：</w:t>
      </w:r>
    </w:p>
    <w:p>
      <w:pPr>
        <w:adjustRightInd w:val="0"/>
        <w:snapToGrid w:val="0"/>
        <w:spacing w:line="360" w:lineRule="auto"/>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 xml:space="preserve">1、检验要求         </w:t>
      </w:r>
    </w:p>
    <w:p>
      <w:pPr>
        <w:adjustRightInd w:val="0"/>
        <w:snapToGrid w:val="0"/>
        <w:spacing w:line="360" w:lineRule="auto"/>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（1）提供相应的《项目总汇与采样手册》，开展项目能满足临床需求。</w:t>
      </w:r>
    </w:p>
    <w:p>
      <w:pPr>
        <w:adjustRightInd w:val="0"/>
        <w:snapToGrid w:val="0"/>
        <w:spacing w:line="360" w:lineRule="auto"/>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（2） 每周一至周日工作时间内派工作人员在我院实时收取标本，合理处理，根据临床需要每日多批接收，每批实时做好登记，同时建议与我院LIS做好核对。按标本保存条件进行运输，对保证标本的可靠性和有效性负责，并按《项目总汇与采样手册》中的规定“报告时间”内，准时发放报告，保证检验报告的准确性和及时性。必要时做好与我院LIS的对接，提供的报告在我院LIS系统里按我院的报告格式发放。我院可实时通过网络接收外送标本已完成的报告。当外送标本报告不能在我院LIS上查询时，应立即派人员妥善处理。如检测结果为危急值，应立即报告给送检单位。</w:t>
      </w:r>
    </w:p>
    <w:p>
      <w:pPr>
        <w:adjustRightInd w:val="0"/>
        <w:snapToGrid w:val="0"/>
        <w:spacing w:line="360" w:lineRule="auto"/>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（3）对检验后的标本进行妥善保存，以便检验结果有疑义时进行免费复查或再委托第三方检验，这种情况所发生的费用，由投标人承担。</w:t>
      </w:r>
    </w:p>
    <w:p>
      <w:pPr>
        <w:adjustRightInd w:val="0"/>
        <w:snapToGrid w:val="0"/>
        <w:spacing w:line="360" w:lineRule="auto"/>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4）对于因标本丢失、未在规定时间内出具报告或检验项目检测结果不准确等造成的医疗事故（医疗事件）或医疗纠纷，投标人承担全部经济及法律责任，并提出书面承诺。投标人对招标方不明原因（非院方及患者原因或产品质量问题）引起的医疗投诉、纠纷，能协助招标方做好患者的协调工作，并承担一定的处理费用。若不能积极配合者，下次招标不予考虑。</w:t>
      </w:r>
    </w:p>
    <w:p>
      <w:pPr>
        <w:adjustRightInd w:val="0"/>
        <w:snapToGrid w:val="0"/>
        <w:spacing w:line="360" w:lineRule="auto"/>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（5）遵守保密制度，保护受检者的秘密，未经许可，不得向无关人员泄露受检者的检测情况，如有传染病阳性的报告，应负责及时报告给送检单位。</w:t>
      </w:r>
      <w:r>
        <w:rPr>
          <w:rFonts w:hint="eastAsia" w:ascii="仿宋" w:hAnsi="仿宋" w:eastAsia="仿宋" w:cs="仿宋"/>
          <w:sz w:val="24"/>
          <w:szCs w:val="21"/>
          <w:highlight w:val="none"/>
          <w:lang w:val="en-US" w:eastAsia="zh-CN"/>
        </w:rPr>
        <w:t>检测的原始数据交由本院遗传实验室处理，实验室数据必须保密。</w:t>
      </w:r>
    </w:p>
    <w:p>
      <w:pPr>
        <w:adjustRightInd w:val="0"/>
        <w:snapToGrid w:val="0"/>
        <w:spacing w:line="360" w:lineRule="auto"/>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（6）外送软件与招标单位LIS系统做好接口，结果实时自动准确导入，接口费用由中标方承担。</w:t>
      </w:r>
    </w:p>
    <w:p>
      <w:pPr>
        <w:spacing w:line="360" w:lineRule="auto"/>
        <w:rPr>
          <w:rFonts w:hint="eastAsia" w:ascii="仿宋" w:hAnsi="仿宋" w:eastAsia="仿宋" w:cs="仿宋"/>
          <w:b/>
          <w:sz w:val="24"/>
          <w:highlight w:val="none"/>
        </w:rPr>
      </w:pPr>
      <w:r>
        <w:rPr>
          <w:rFonts w:hint="eastAsia" w:ascii="仿宋" w:hAnsi="仿宋" w:eastAsia="仿宋" w:cs="仿宋"/>
          <w:b/>
          <w:sz w:val="24"/>
          <w:szCs w:val="21"/>
          <w:highlight w:val="none"/>
        </w:rPr>
        <w:t>（7）</w:t>
      </w:r>
      <w:r>
        <w:rPr>
          <w:rFonts w:hint="eastAsia" w:ascii="仿宋" w:hAnsi="仿宋" w:eastAsia="仿宋" w:cs="仿宋"/>
          <w:b/>
          <w:kern w:val="0"/>
          <w:sz w:val="24"/>
          <w:highlight w:val="none"/>
        </w:rPr>
        <w:t>检测者需为检验技师，复核者需为主管检验师及以上职称</w:t>
      </w:r>
      <w:r>
        <w:rPr>
          <w:rFonts w:hint="eastAsia" w:ascii="仿宋" w:hAnsi="仿宋" w:eastAsia="仿宋" w:cs="仿宋"/>
          <w:b/>
          <w:sz w:val="24"/>
          <w:highlight w:val="none"/>
        </w:rPr>
        <w:t>，诊断性报告需副高以上检验病理医师签名。</w:t>
      </w:r>
    </w:p>
    <w:p>
      <w:pPr>
        <w:pStyle w:val="12"/>
        <w:tabs>
          <w:tab w:val="left" w:pos="0"/>
        </w:tabs>
        <w:spacing w:line="440" w:lineRule="exact"/>
        <w:ind w:left="0" w:leftChars="0"/>
        <w:jc w:val="left"/>
        <w:rPr>
          <w:rFonts w:hint="eastAsia" w:ascii="仿宋" w:hAnsi="仿宋" w:eastAsia="仿宋" w:cs="仿宋"/>
          <w:b/>
          <w:sz w:val="24"/>
          <w:highlight w:val="none"/>
        </w:rPr>
      </w:pPr>
      <w:r>
        <w:rPr>
          <w:rFonts w:hint="eastAsia" w:ascii="仿宋" w:hAnsi="仿宋" w:eastAsia="仿宋" w:cs="仿宋"/>
          <w:color w:val="FF0000"/>
          <w:sz w:val="24"/>
          <w:highlight w:val="none"/>
        </w:rPr>
        <w:t xml:space="preserve"> </w:t>
      </w:r>
      <w:r>
        <w:rPr>
          <w:rFonts w:hint="eastAsia" w:ascii="仿宋" w:hAnsi="仿宋" w:eastAsia="仿宋" w:cs="仿宋"/>
          <w:sz w:val="24"/>
          <w:highlight w:val="none"/>
        </w:rPr>
        <w:t>(8)随着医院发展的需要，外送项目可能会进行回收，乙方需全力配合医院。无条件接收项目回收条件。</w:t>
      </w:r>
    </w:p>
    <w:p>
      <w:pPr>
        <w:adjustRightInd w:val="0"/>
        <w:snapToGrid w:val="0"/>
        <w:spacing w:line="360" w:lineRule="auto"/>
        <w:jc w:val="left"/>
        <w:rPr>
          <w:rFonts w:hint="eastAsia" w:ascii="仿宋" w:hAnsi="仿宋" w:eastAsia="仿宋" w:cs="仿宋"/>
          <w:color w:val="auto"/>
          <w:sz w:val="24"/>
          <w:szCs w:val="21"/>
          <w:highlight w:val="none"/>
        </w:rPr>
      </w:pPr>
      <w:r>
        <w:rPr>
          <w:rFonts w:hint="eastAsia" w:ascii="仿宋" w:hAnsi="仿宋" w:eastAsia="仿宋" w:cs="仿宋"/>
          <w:sz w:val="24"/>
          <w:szCs w:val="21"/>
          <w:highlight w:val="none"/>
        </w:rPr>
        <w:t>2、协议期内，由于代理权限的转移或</w:t>
      </w:r>
      <w:r>
        <w:rPr>
          <w:rFonts w:hint="eastAsia" w:ascii="仿宋" w:hAnsi="仿宋" w:eastAsia="仿宋" w:cs="仿宋"/>
          <w:color w:val="auto"/>
          <w:sz w:val="24"/>
          <w:szCs w:val="21"/>
          <w:highlight w:val="none"/>
        </w:rPr>
        <w:t>者公司注销等原因，中标人应以书面的形式说明原因并协助医院做好产品的延续工作。同时</w:t>
      </w:r>
      <w:r>
        <w:rPr>
          <w:rFonts w:hint="eastAsia" w:ascii="仿宋" w:hAnsi="仿宋" w:eastAsia="仿宋" w:cs="仿宋"/>
          <w:color w:val="auto"/>
          <w:sz w:val="24"/>
          <w:szCs w:val="21"/>
          <w:highlight w:val="none"/>
          <w:lang w:eastAsia="zh-CN"/>
        </w:rPr>
        <w:t>采购人</w:t>
      </w:r>
      <w:r>
        <w:rPr>
          <w:rFonts w:hint="eastAsia" w:ascii="仿宋" w:hAnsi="仿宋" w:eastAsia="仿宋" w:cs="仿宋"/>
          <w:color w:val="auto"/>
          <w:sz w:val="24"/>
          <w:szCs w:val="21"/>
          <w:highlight w:val="none"/>
        </w:rPr>
        <w:t>有权</w:t>
      </w:r>
      <w:r>
        <w:rPr>
          <w:rFonts w:hint="eastAsia" w:ascii="仿宋" w:hAnsi="仿宋" w:eastAsia="仿宋" w:cs="仿宋"/>
          <w:color w:val="auto"/>
          <w:sz w:val="24"/>
          <w:szCs w:val="21"/>
          <w:highlight w:val="none"/>
          <w:lang w:eastAsia="zh-CN"/>
        </w:rPr>
        <w:t>终止合同并</w:t>
      </w:r>
      <w:r>
        <w:rPr>
          <w:rFonts w:hint="eastAsia" w:ascii="仿宋" w:hAnsi="仿宋" w:eastAsia="仿宋" w:cs="仿宋"/>
          <w:color w:val="auto"/>
          <w:sz w:val="24"/>
          <w:szCs w:val="21"/>
          <w:highlight w:val="none"/>
        </w:rPr>
        <w:t>重新</w:t>
      </w:r>
      <w:r>
        <w:rPr>
          <w:rFonts w:hint="eastAsia" w:ascii="仿宋" w:hAnsi="仿宋" w:eastAsia="仿宋" w:cs="仿宋"/>
          <w:color w:val="auto"/>
          <w:sz w:val="24"/>
          <w:szCs w:val="21"/>
          <w:highlight w:val="none"/>
          <w:lang w:eastAsia="zh-CN"/>
        </w:rPr>
        <w:t>组织招标</w:t>
      </w:r>
      <w:r>
        <w:rPr>
          <w:rFonts w:hint="eastAsia" w:ascii="仿宋" w:hAnsi="仿宋" w:eastAsia="仿宋" w:cs="仿宋"/>
          <w:color w:val="auto"/>
          <w:sz w:val="24"/>
          <w:szCs w:val="21"/>
          <w:highlight w:val="none"/>
        </w:rPr>
        <w:t>。</w:t>
      </w:r>
    </w:p>
    <w:p>
      <w:pPr>
        <w:tabs>
          <w:tab w:val="left" w:pos="3870"/>
          <w:tab w:val="left" w:pos="4085"/>
        </w:tabs>
        <w:snapToGrid w:val="0"/>
        <w:spacing w:line="440" w:lineRule="exact"/>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3、本次确定1家中标单位，如中标单位质量或服务不能达到规定要求，招标人将取消该单位的中标资格，重新组织招标。</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szCs w:val="21"/>
          <w:highlight w:val="none"/>
        </w:rPr>
        <w:t>三、合同期限: 本</w:t>
      </w:r>
      <w:r>
        <w:rPr>
          <w:rFonts w:hint="eastAsia" w:ascii="仿宋" w:hAnsi="仿宋" w:eastAsia="仿宋" w:cs="仿宋"/>
          <w:color w:val="auto"/>
          <w:sz w:val="24"/>
          <w:szCs w:val="21"/>
          <w:highlight w:val="none"/>
          <w:lang w:eastAsia="zh-CN"/>
        </w:rPr>
        <w:t>项目</w:t>
      </w:r>
      <w:r>
        <w:rPr>
          <w:rFonts w:hint="eastAsia" w:ascii="仿宋" w:hAnsi="仿宋" w:eastAsia="仿宋" w:cs="仿宋"/>
          <w:color w:val="auto"/>
          <w:sz w:val="24"/>
          <w:szCs w:val="21"/>
          <w:highlight w:val="none"/>
        </w:rPr>
        <w:t>服务时间为合同签订后一年。</w:t>
      </w:r>
    </w:p>
    <w:p>
      <w:pPr>
        <w:tabs>
          <w:tab w:val="left" w:pos="3870"/>
          <w:tab w:val="left" w:pos="4085"/>
        </w:tabs>
        <w:snapToGrid w:val="0"/>
        <w:spacing w:line="440" w:lineRule="exact"/>
        <w:jc w:val="left"/>
        <w:rPr>
          <w:rFonts w:hint="eastAsia" w:ascii="仿宋" w:hAnsi="仿宋" w:eastAsia="仿宋" w:cs="仿宋"/>
          <w:color w:val="auto"/>
          <w:sz w:val="24"/>
          <w:szCs w:val="21"/>
          <w:highlight w:val="none"/>
          <w:lang w:val="en-US" w:eastAsia="zh-CN"/>
        </w:rPr>
      </w:pPr>
      <w:r>
        <w:rPr>
          <w:rFonts w:hint="eastAsia" w:ascii="仿宋" w:hAnsi="仿宋" w:eastAsia="仿宋" w:cs="仿宋"/>
          <w:color w:val="auto"/>
          <w:sz w:val="24"/>
          <w:szCs w:val="21"/>
          <w:highlight w:val="none"/>
        </w:rPr>
        <w:t>四、付款方式：付款方法：</w:t>
      </w:r>
      <w:r>
        <w:rPr>
          <w:rFonts w:hint="eastAsia" w:ascii="仿宋" w:hAnsi="仿宋" w:eastAsia="仿宋" w:cs="仿宋"/>
          <w:color w:val="auto"/>
          <w:sz w:val="24"/>
          <w:szCs w:val="21"/>
          <w:highlight w:val="none"/>
          <w:lang w:val="en-US" w:eastAsia="zh-CN"/>
        </w:rPr>
        <w:t>根据浙财采监[2022]3号文件精神执行，具体支付条款双方协商决定。</w:t>
      </w:r>
    </w:p>
    <w:p>
      <w:pPr>
        <w:tabs>
          <w:tab w:val="left" w:pos="3870"/>
          <w:tab w:val="left" w:pos="4085"/>
        </w:tabs>
        <w:snapToGrid w:val="0"/>
        <w:spacing w:line="440" w:lineRule="exact"/>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五、其他要求：1、合同签订后，</w:t>
      </w:r>
      <w:r>
        <w:rPr>
          <w:rFonts w:hint="eastAsia" w:ascii="仿宋" w:hAnsi="仿宋" w:eastAsia="仿宋" w:cs="仿宋"/>
          <w:color w:val="auto"/>
          <w:sz w:val="24"/>
          <w:szCs w:val="21"/>
          <w:highlight w:val="none"/>
          <w:lang w:val="en-US" w:eastAsia="zh-CN"/>
        </w:rPr>
        <w:t>根据卫生部临检中心的要求需要对中标检验所的人员和资质现场确认。</w:t>
      </w:r>
      <w:r>
        <w:rPr>
          <w:rFonts w:hint="eastAsia" w:ascii="仿宋" w:hAnsi="仿宋" w:eastAsia="仿宋" w:cs="仿宋"/>
          <w:color w:val="auto"/>
          <w:sz w:val="24"/>
          <w:szCs w:val="21"/>
          <w:highlight w:val="none"/>
        </w:rPr>
        <w:t>中标人应根据招标人要求提供相关资质证明材料，双方以此作为提供检验报告依据。未按要求提供材料的，招标人有权取消该中标人的中标资格，重新组织招标。</w:t>
      </w:r>
    </w:p>
    <w:p>
      <w:pPr>
        <w:tabs>
          <w:tab w:val="left" w:pos="3870"/>
          <w:tab w:val="left" w:pos="4085"/>
        </w:tabs>
        <w:snapToGrid w:val="0"/>
        <w:spacing w:line="440" w:lineRule="exact"/>
        <w:jc w:val="left"/>
        <w:rPr>
          <w:rFonts w:hint="eastAsia" w:ascii="仿宋" w:hAnsi="仿宋" w:eastAsia="仿宋" w:cs="仿宋"/>
          <w:sz w:val="24"/>
          <w:szCs w:val="21"/>
          <w:highlight w:val="none"/>
        </w:rPr>
      </w:pPr>
      <w:r>
        <w:rPr>
          <w:rFonts w:hint="eastAsia" w:ascii="仿宋" w:hAnsi="仿宋" w:eastAsia="仿宋" w:cs="仿宋"/>
          <w:color w:val="auto"/>
          <w:sz w:val="24"/>
          <w:szCs w:val="21"/>
          <w:highlight w:val="none"/>
        </w:rPr>
        <w:t>合同履行期间，招标人视具体中标和使用情况，对不符合招标人使用</w:t>
      </w:r>
      <w:r>
        <w:rPr>
          <w:rFonts w:hint="eastAsia" w:ascii="仿宋" w:hAnsi="仿宋" w:eastAsia="仿宋" w:cs="仿宋"/>
          <w:sz w:val="24"/>
          <w:szCs w:val="21"/>
          <w:highlight w:val="none"/>
        </w:rPr>
        <w:t>要求的个别项目产品进行调整，中标人应配合做好相关工作。</w:t>
      </w:r>
    </w:p>
    <w:p>
      <w:pPr>
        <w:tabs>
          <w:tab w:val="left" w:pos="3870"/>
          <w:tab w:val="left" w:pos="4085"/>
        </w:tabs>
        <w:snapToGrid w:val="0"/>
        <w:spacing w:line="440" w:lineRule="exact"/>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2、合同期内，若中标人累计三次无正当理由不能提供相应服务，采购单位有权取消合同。</w:t>
      </w:r>
    </w:p>
    <w:p>
      <w:pPr>
        <w:tabs>
          <w:tab w:val="left" w:pos="3870"/>
          <w:tab w:val="left" w:pos="4085"/>
        </w:tabs>
        <w:snapToGrid w:val="0"/>
        <w:spacing w:line="440" w:lineRule="exact"/>
        <w:jc w:val="left"/>
        <w:rPr>
          <w:rFonts w:hint="eastAsia" w:ascii="仿宋" w:hAnsi="仿宋" w:eastAsia="仿宋" w:cs="仿宋"/>
          <w:sz w:val="24"/>
          <w:szCs w:val="21"/>
          <w:highlight w:val="none"/>
        </w:rPr>
      </w:pPr>
      <w:r>
        <w:rPr>
          <w:rFonts w:hint="eastAsia" w:ascii="仿宋" w:hAnsi="仿宋" w:eastAsia="仿宋" w:cs="仿宋"/>
          <w:sz w:val="24"/>
          <w:szCs w:val="21"/>
          <w:highlight w:val="none"/>
        </w:rPr>
        <w:t>3、中标之后，除中标公司工商变更外，不得授权销售；如医院具备自己检测检验条件，提前一个月通知中标单位，有权减少相应的送检项目。</w:t>
      </w:r>
    </w:p>
    <w:p>
      <w:pPr>
        <w:tabs>
          <w:tab w:val="left" w:pos="3870"/>
          <w:tab w:val="left" w:pos="4085"/>
        </w:tabs>
        <w:snapToGrid w:val="0"/>
        <w:spacing w:line="440" w:lineRule="exact"/>
        <w:jc w:val="left"/>
        <w:rPr>
          <w:rFonts w:hint="eastAsia" w:ascii="仿宋" w:hAnsi="仿宋" w:eastAsia="仿宋" w:cs="仿宋"/>
          <w:color w:val="auto"/>
          <w:sz w:val="24"/>
          <w:szCs w:val="21"/>
          <w:highlight w:val="none"/>
        </w:rPr>
      </w:pPr>
    </w:p>
    <w:p>
      <w:pPr>
        <w:pStyle w:val="28"/>
        <w:widowControl w:val="0"/>
        <w:adjustRightInd w:val="0"/>
        <w:snapToGrid w:val="0"/>
        <w:spacing w:before="78" w:beforeLines="25" w:after="78" w:afterLines="25" w:line="300" w:lineRule="auto"/>
        <w:ind w:left="0"/>
        <w:jc w:val="both"/>
        <w:rPr>
          <w:rFonts w:hint="eastAsia" w:ascii="仿宋" w:hAnsi="仿宋" w:eastAsia="仿宋" w:cs="仿宋"/>
          <w:sz w:val="24"/>
          <w:szCs w:val="21"/>
          <w:highlight w:val="none"/>
          <w:lang w:eastAsia="zh-CN"/>
        </w:rPr>
      </w:pPr>
      <w:r>
        <w:rPr>
          <w:rFonts w:hint="eastAsia" w:ascii="仿宋" w:hAnsi="仿宋" w:eastAsia="仿宋" w:cs="仿宋"/>
          <w:sz w:val="24"/>
          <w:szCs w:val="21"/>
          <w:highlight w:val="none"/>
        </w:rPr>
        <w:t>4、协议期满后，在招标人没有再次进行招标前，或因再次招标至中标人改变，原中标人必须协助招标人做好衔接工作且供应价不变。合同期内，如有授权、法人等变更情况，招标人有权中止合同。</w:t>
      </w:r>
    </w:p>
    <w:p>
      <w:pPr>
        <w:pStyle w:val="10"/>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合同主要条款</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1.合同</w:t>
      </w:r>
      <w:bookmarkStart w:id="12" w:name="OLE_LINK1"/>
      <w:r>
        <w:rPr>
          <w:rFonts w:hint="eastAsia" w:ascii="仿宋" w:hAnsi="仿宋" w:eastAsia="仿宋" w:cs="仿宋"/>
          <w:b/>
          <w:sz w:val="24"/>
          <w:highlight w:val="none"/>
        </w:rPr>
        <w:t>范围</w:t>
      </w:r>
      <w:bookmarkEnd w:id="12"/>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本合同条款适用与本次采购活动。项目实施范围详见附件——招标文件和投标文件及补充文件、采购设计图、承诺书等。</w:t>
      </w:r>
    </w:p>
    <w:p>
      <w:pPr>
        <w:pStyle w:val="25"/>
        <w:spacing w:line="44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2.合同的签订</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kern w:val="0"/>
          <w:sz w:val="24"/>
          <w:szCs w:val="20"/>
          <w:highlight w:val="none"/>
          <w:lang w:val="en-US" w:eastAsia="zh-CN" w:bidi="ar-SA"/>
        </w:rPr>
        <w:t>2.1</w:t>
      </w:r>
      <w:r>
        <w:rPr>
          <w:rFonts w:hint="eastAsia" w:ascii="仿宋" w:hAnsi="仿宋" w:eastAsia="仿宋" w:cs="仿宋"/>
          <w:sz w:val="24"/>
          <w:highlight w:val="none"/>
        </w:rPr>
        <w:t>中标人须在中标通知书发出30日内按招标文件和中标</w:t>
      </w:r>
      <w:r>
        <w:rPr>
          <w:rFonts w:hint="eastAsia" w:ascii="仿宋" w:hAnsi="仿宋" w:eastAsia="仿宋" w:cs="仿宋"/>
          <w:sz w:val="24"/>
          <w:highlight w:val="none"/>
          <w:lang w:val="en-US" w:eastAsia="zh-CN"/>
        </w:rPr>
        <w:t>投标人</w:t>
      </w:r>
      <w:r>
        <w:rPr>
          <w:rFonts w:hint="eastAsia" w:ascii="仿宋" w:hAnsi="仿宋" w:eastAsia="仿宋" w:cs="仿宋"/>
          <w:sz w:val="24"/>
          <w:highlight w:val="none"/>
        </w:rPr>
        <w:t>投标文件的约定，凭中标通知书和采购人在约定的时间、地点，由法定代表人或其授权代表与采购人签订书面合同。</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2.1.1交货地点：用户指定地点。</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2.1.2到货期：按标项内具体要求执行。</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2.2交货方式：中标人负责运至现场安装调试，在整个设备安装调试验收合格前的所有设备材料的运输、保管、保险均由中标人负责。</w:t>
      </w:r>
    </w:p>
    <w:p>
      <w:pPr>
        <w:pStyle w:val="25"/>
        <w:spacing w:line="440" w:lineRule="exact"/>
        <w:rPr>
          <w:rFonts w:hint="eastAsia" w:ascii="仿宋" w:hAnsi="仿宋" w:eastAsia="仿宋" w:cs="仿宋"/>
          <w:b/>
          <w:sz w:val="24"/>
          <w:szCs w:val="24"/>
          <w:highlight w:val="none"/>
        </w:rPr>
      </w:pPr>
      <w:r>
        <w:rPr>
          <w:rFonts w:hint="eastAsia" w:ascii="仿宋" w:hAnsi="仿宋" w:eastAsia="仿宋" w:cs="仿宋"/>
          <w:b/>
          <w:sz w:val="24"/>
          <w:szCs w:val="24"/>
          <w:highlight w:val="none"/>
        </w:rPr>
        <w:t>3.付款方式：按标项内具体要求执行。</w:t>
      </w:r>
    </w:p>
    <w:p>
      <w:pPr>
        <w:tabs>
          <w:tab w:val="left" w:pos="7950"/>
        </w:tabs>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4.合同修改</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4.1双方的任何一方对合同内容提出修改，均应以书面形式通知对方，并达成由双方签署的合同修改书，须报政府采购管理部门批准。</w:t>
      </w:r>
    </w:p>
    <w:p>
      <w:pPr>
        <w:snapToGrid w:val="0"/>
        <w:spacing w:line="440" w:lineRule="exact"/>
        <w:jc w:val="left"/>
        <w:rPr>
          <w:rFonts w:hint="eastAsia" w:ascii="仿宋" w:hAnsi="仿宋" w:eastAsia="仿宋" w:cs="仿宋"/>
          <w:color w:val="auto"/>
          <w:szCs w:val="24"/>
          <w:highlight w:val="none"/>
        </w:rPr>
      </w:pPr>
      <w:r>
        <w:rPr>
          <w:rFonts w:hint="eastAsia" w:ascii="仿宋" w:hAnsi="仿宋" w:eastAsia="仿宋" w:cs="仿宋"/>
          <w:sz w:val="24"/>
          <w:highlight w:val="none"/>
        </w:rPr>
        <w:t>4.2除非招标人对产品的品牌、型号规格和涉及价格因素的技术参数提出修改，中标人不得对合同价格提出修改要求。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商品包装和快递包装要求</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w:t>
      </w:r>
      <w:r>
        <w:rPr>
          <w:rFonts w:hint="eastAsia" w:ascii="仿宋" w:hAnsi="仿宋" w:eastAsia="仿宋" w:cs="仿宋"/>
          <w:b/>
          <w:color w:val="auto"/>
          <w:sz w:val="24"/>
          <w:highlight w:val="none"/>
          <w:lang w:eastAsia="zh-CN"/>
        </w:rPr>
        <w:t>投标人</w:t>
      </w:r>
      <w:r>
        <w:rPr>
          <w:rFonts w:hint="eastAsia" w:ascii="仿宋" w:hAnsi="仿宋" w:eastAsia="仿宋" w:cs="仿宋"/>
          <w:b/>
          <w:color w:val="auto"/>
          <w:sz w:val="24"/>
          <w:highlight w:val="none"/>
        </w:rPr>
        <w:t>出具检测报告。</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 质量标准和验收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6.1中标人提供的产品及服务必须是经合法途径取得的。</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6.3验收由使用单位按规定组织相关人员或专家进行。</w:t>
      </w:r>
    </w:p>
    <w:p>
      <w:pPr>
        <w:spacing w:line="440" w:lineRule="exact"/>
        <w:ind w:hanging="2"/>
        <w:jc w:val="left"/>
        <w:rPr>
          <w:rFonts w:hint="eastAsia" w:ascii="仿宋" w:hAnsi="仿宋" w:eastAsia="仿宋" w:cs="仿宋"/>
          <w:sz w:val="24"/>
          <w:highlight w:val="none"/>
        </w:rPr>
      </w:pPr>
      <w:r>
        <w:rPr>
          <w:rFonts w:hint="eastAsia" w:ascii="仿宋" w:hAnsi="仿宋" w:eastAsia="仿宋" w:cs="仿宋"/>
          <w:sz w:val="24"/>
          <w:highlight w:val="none"/>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hint="eastAsia" w:ascii="仿宋" w:hAnsi="仿宋" w:eastAsia="仿宋" w:cs="仿宋"/>
          <w:b/>
          <w:sz w:val="24"/>
          <w:highlight w:val="none"/>
        </w:rPr>
      </w:pPr>
      <w:r>
        <w:rPr>
          <w:rFonts w:hint="eastAsia" w:ascii="仿宋" w:hAnsi="仿宋" w:eastAsia="仿宋" w:cs="仿宋"/>
          <w:b/>
          <w:sz w:val="24"/>
          <w:highlight w:val="none"/>
        </w:rPr>
        <w:t>7.违约责任</w:t>
      </w:r>
    </w:p>
    <w:p>
      <w:pPr>
        <w:spacing w:line="440" w:lineRule="exact"/>
        <w:ind w:hanging="2"/>
        <w:jc w:val="left"/>
        <w:rPr>
          <w:rFonts w:hint="eastAsia" w:ascii="仿宋" w:hAnsi="仿宋" w:eastAsia="仿宋" w:cs="仿宋"/>
          <w:sz w:val="24"/>
          <w:highlight w:val="none"/>
        </w:rPr>
      </w:pPr>
      <w:r>
        <w:rPr>
          <w:rFonts w:hint="eastAsia" w:ascii="仿宋" w:hAnsi="仿宋" w:eastAsia="仿宋" w:cs="仿宋"/>
          <w:sz w:val="24"/>
          <w:highlight w:val="none"/>
        </w:rPr>
        <w:t>7.1提供的货物和服务质量必须达到合格，凡安装调试、设备试运转过程中发现的设备质量问题，中标人必须无偿返工直至符合质量要求，承担返工所发生的一切费用和招标人的直接经济损失。</w:t>
      </w:r>
    </w:p>
    <w:p>
      <w:pPr>
        <w:spacing w:line="440" w:lineRule="exact"/>
        <w:ind w:hanging="2"/>
        <w:jc w:val="left"/>
        <w:rPr>
          <w:rFonts w:hint="eastAsia" w:ascii="仿宋" w:hAnsi="仿宋" w:eastAsia="仿宋" w:cs="仿宋"/>
          <w:sz w:val="24"/>
          <w:highlight w:val="none"/>
        </w:rPr>
      </w:pPr>
      <w:r>
        <w:rPr>
          <w:rFonts w:hint="eastAsia" w:ascii="仿宋" w:hAnsi="仿宋" w:eastAsia="仿宋" w:cs="仿宋"/>
          <w:sz w:val="24"/>
          <w:highlight w:val="none"/>
        </w:rPr>
        <w:t>7.2由于招标人保管不善或使用不当造成设备短缺、故障或损坏，中标人协助招标人及时给予补齐或修复。</w:t>
      </w:r>
    </w:p>
    <w:p>
      <w:pPr>
        <w:spacing w:line="440" w:lineRule="exact"/>
        <w:ind w:hanging="2"/>
        <w:jc w:val="left"/>
        <w:rPr>
          <w:rFonts w:hint="eastAsia" w:ascii="仿宋" w:hAnsi="仿宋" w:eastAsia="仿宋" w:cs="仿宋"/>
          <w:b/>
          <w:sz w:val="24"/>
          <w:highlight w:val="none"/>
        </w:rPr>
      </w:pPr>
      <w:r>
        <w:rPr>
          <w:rFonts w:hint="eastAsia" w:ascii="仿宋" w:hAnsi="仿宋" w:eastAsia="仿宋" w:cs="仿宋"/>
          <w:b/>
          <w:sz w:val="24"/>
          <w:highlight w:val="none"/>
        </w:rPr>
        <w:t>8．违约赔偿</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 xml:space="preserve">8.2 </w:t>
      </w:r>
      <w:r>
        <w:rPr>
          <w:rFonts w:hint="eastAsia" w:ascii="仿宋" w:hAnsi="仿宋" w:eastAsia="仿宋" w:cs="仿宋"/>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8.3招标人在规定时间无正当理由拒签合同者，以招标违约处理，并赔偿中标人由此造成的直接经济损失。</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9.不可抗力</w:t>
      </w:r>
    </w:p>
    <w:p>
      <w:pPr>
        <w:spacing w:line="440" w:lineRule="exact"/>
        <w:ind w:hanging="2"/>
        <w:jc w:val="left"/>
        <w:rPr>
          <w:rFonts w:hint="eastAsia" w:ascii="仿宋" w:hAnsi="仿宋" w:eastAsia="仿宋" w:cs="仿宋"/>
          <w:sz w:val="24"/>
          <w:highlight w:val="none"/>
        </w:rPr>
      </w:pPr>
      <w:r>
        <w:rPr>
          <w:rFonts w:hint="eastAsia" w:ascii="仿宋" w:hAnsi="仿宋" w:eastAsia="仿宋" w:cs="仿宋"/>
          <w:sz w:val="24"/>
          <w:highlight w:val="none"/>
        </w:rPr>
        <w:t>9.1如果双方中任何一方由于战争、严重火灾、水灾、台风和地震以及其它经双方同意属于不可抗力的事故，致使合同履行受阻时，履行合同的期限应予延长，延长的期限应相当于事故所影响的时间。</w:t>
      </w:r>
    </w:p>
    <w:p>
      <w:pPr>
        <w:spacing w:line="440" w:lineRule="exact"/>
        <w:ind w:hanging="2"/>
        <w:jc w:val="left"/>
        <w:rPr>
          <w:rFonts w:hint="eastAsia" w:ascii="仿宋" w:hAnsi="仿宋" w:eastAsia="仿宋" w:cs="仿宋"/>
          <w:sz w:val="24"/>
          <w:highlight w:val="none"/>
        </w:rPr>
      </w:pPr>
      <w:r>
        <w:rPr>
          <w:rFonts w:hint="eastAsia" w:ascii="仿宋" w:hAnsi="仿宋" w:eastAsia="仿宋" w:cs="仿宋"/>
          <w:sz w:val="24"/>
          <w:highlight w:val="none"/>
        </w:rPr>
        <w:t>9.2受事故影响的一方应在不可抗力的事故发生后尽快以电报或电传通知另一方，并在事故发生后14天内，将有关部门出具的证明文件用挂号信航寄给或送给另一方。如果不可抗力影响时间延续120天以上的，</w:t>
      </w:r>
      <w:r>
        <w:rPr>
          <w:rFonts w:hint="eastAsia" w:ascii="仿宋" w:hAnsi="仿宋" w:eastAsia="仿宋" w:cs="仿宋"/>
          <w:szCs w:val="24"/>
          <w:highlight w:val="none"/>
        </w:rPr>
        <w:t xml:space="preserve"> </w:t>
      </w:r>
      <w:r>
        <w:rPr>
          <w:rFonts w:hint="eastAsia" w:ascii="仿宋" w:hAnsi="仿宋" w:eastAsia="仿宋" w:cs="仿宋"/>
          <w:sz w:val="24"/>
          <w:highlight w:val="none"/>
        </w:rPr>
        <w:t>双方应通过友好协商在合理的时间内达成进一步履行合同的协议。</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10.解决合同纠纷的方式</w:t>
      </w:r>
    </w:p>
    <w:p>
      <w:pPr>
        <w:spacing w:line="440" w:lineRule="exact"/>
        <w:ind w:hanging="2"/>
        <w:jc w:val="left"/>
        <w:rPr>
          <w:rFonts w:hint="eastAsia" w:ascii="仿宋" w:hAnsi="仿宋" w:eastAsia="仿宋" w:cs="仿宋"/>
          <w:sz w:val="24"/>
          <w:highlight w:val="none"/>
        </w:rPr>
      </w:pPr>
      <w:r>
        <w:rPr>
          <w:rFonts w:hint="eastAsia" w:ascii="仿宋" w:hAnsi="仿宋" w:eastAsia="仿宋" w:cs="仿宋"/>
          <w:sz w:val="24"/>
          <w:highlight w:val="none"/>
        </w:rPr>
        <w:t>10.1凡有关本合同或与本合同中发生的争端，双方应通过友好协商，妥善解决。如通过协商仍不能解决时，可向当地的仲裁机构申请仲裁或人民法院起诉。</w:t>
      </w:r>
    </w:p>
    <w:p>
      <w:pPr>
        <w:spacing w:line="440" w:lineRule="exact"/>
        <w:ind w:hanging="2"/>
        <w:jc w:val="left"/>
        <w:rPr>
          <w:rFonts w:hint="eastAsia" w:ascii="仿宋" w:hAnsi="仿宋" w:eastAsia="仿宋" w:cs="仿宋"/>
          <w:sz w:val="24"/>
          <w:highlight w:val="none"/>
        </w:rPr>
      </w:pPr>
      <w:r>
        <w:rPr>
          <w:rFonts w:hint="eastAsia" w:ascii="仿宋" w:hAnsi="仿宋" w:eastAsia="仿宋" w:cs="仿宋"/>
          <w:sz w:val="24"/>
          <w:highlight w:val="none"/>
        </w:rPr>
        <w:t>10.2仲裁和诉讼费用除仲裁机构和人民法院另有裁决外，由败诉方承担。</w:t>
      </w:r>
    </w:p>
    <w:p>
      <w:pPr>
        <w:spacing w:line="440" w:lineRule="exact"/>
        <w:ind w:hanging="2"/>
        <w:jc w:val="left"/>
        <w:rPr>
          <w:rFonts w:hint="eastAsia" w:ascii="仿宋" w:hAnsi="仿宋" w:eastAsia="仿宋" w:cs="仿宋"/>
          <w:sz w:val="24"/>
          <w:highlight w:val="none"/>
        </w:rPr>
      </w:pPr>
      <w:r>
        <w:rPr>
          <w:rFonts w:hint="eastAsia" w:ascii="仿宋" w:hAnsi="仿宋" w:eastAsia="仿宋" w:cs="仿宋"/>
          <w:sz w:val="24"/>
          <w:highlight w:val="none"/>
        </w:rPr>
        <w:t>10.3在仲裁和诉讼期间，除正在进行裁定的部分外，本合同其他部分应继续执行。</w:t>
      </w:r>
    </w:p>
    <w:p>
      <w:pPr>
        <w:spacing w:line="440" w:lineRule="exact"/>
        <w:ind w:hanging="2"/>
        <w:jc w:val="left"/>
        <w:rPr>
          <w:rFonts w:hint="eastAsia" w:ascii="仿宋" w:hAnsi="仿宋" w:eastAsia="仿宋" w:cs="仿宋"/>
          <w:sz w:val="24"/>
          <w:highlight w:val="none"/>
        </w:rPr>
      </w:pPr>
      <w:r>
        <w:rPr>
          <w:rFonts w:hint="eastAsia" w:ascii="仿宋" w:hAnsi="仿宋" w:eastAsia="仿宋" w:cs="仿宋"/>
          <w:sz w:val="24"/>
          <w:highlight w:val="none"/>
        </w:rPr>
        <w:t>10.4合同应在双方签字盖章后开始生效。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（注：在正式签约时，根据上述精神应拟就更为详尽的合同书）</w:t>
      </w:r>
    </w:p>
    <w:p>
      <w:pPr>
        <w:pStyle w:val="10"/>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bookmarkEnd w:id="8"/>
    <w:bookmarkEnd w:id="9"/>
    <w:bookmarkEnd w:id="10"/>
    <w:bookmarkEnd w:id="11"/>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特别条款：</w:t>
      </w:r>
    </w:p>
    <w:p>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提供相同品牌产品且通过资格审查、符合性审查的不同供应商参加同一合同项下投标的，按一家供应商计算，评审后得分最高的同品牌供应商获得中标供应商推荐资格；评审得分相同的，由采购人或者采购人委托评标委员会按照招标文件规定的方式确定一个供应商获得中标供应商推荐资格，招标文件未规定的采取随机抽取方式确定，其他同品牌供应商不作为中标候选人。</w:t>
      </w:r>
    </w:p>
    <w:p>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非单一产品采购项目，多家供应商中作为核心产品（由采购人绍兴市妇幼保健院根据采购项目技术构成、产品价格比重等确定，并在招标文件中载明）品牌均相同的，视为提供的是同品牌的产品；按前款规定处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次评标采用综合评分法，投标响应文件满足招标文件全部实质性要求且按照评审因素的量化指标评审得分最高的供应商为中标候选人。得分相同的，按投标报价由低到高顺序排列。得分且投标报价相同的并列。投标响应文件满足招标文件全部实质性要求，且按照评审因素的量化指标评审得分最高的供应商为排名第一的中标候选人。</w:t>
      </w:r>
    </w:p>
    <w:p>
      <w:pPr>
        <w:spacing w:line="440" w:lineRule="exact"/>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共100分，其中技术分</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0分，价格分</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0分。评分依下述所列为评标打分依据，分值如下（本次评标评委由5人及以上单数组成，计算技术分时，按其算术平均值保留小数点后2位）。</w:t>
      </w:r>
    </w:p>
    <w:p>
      <w:pPr>
        <w:spacing w:line="440" w:lineRule="exact"/>
        <w:rPr>
          <w:rFonts w:hint="eastAsia" w:ascii="宋体" w:hAnsi="宋体"/>
          <w:b/>
          <w:bCs/>
          <w:iCs/>
          <w:sz w:val="24"/>
          <w:highlight w:val="none"/>
        </w:rPr>
      </w:pPr>
      <w:r>
        <w:rPr>
          <w:rFonts w:hint="eastAsia" w:ascii="宋体" w:hAnsi="宋体"/>
          <w:b/>
          <w:bCs/>
          <w:iCs/>
          <w:sz w:val="24"/>
          <w:highlight w:val="none"/>
        </w:rPr>
        <w:t>2.1.技术分（</w:t>
      </w:r>
      <w:r>
        <w:rPr>
          <w:rFonts w:hint="eastAsia" w:ascii="宋体" w:hAnsi="宋体"/>
          <w:b/>
          <w:bCs/>
          <w:iCs/>
          <w:sz w:val="24"/>
          <w:highlight w:val="none"/>
          <w:lang w:val="en-US" w:eastAsia="zh-CN"/>
        </w:rPr>
        <w:t>6</w:t>
      </w:r>
      <w:r>
        <w:rPr>
          <w:rFonts w:hint="eastAsia" w:ascii="宋体" w:hAnsi="宋体"/>
          <w:b/>
          <w:bCs/>
          <w:iCs/>
          <w:sz w:val="24"/>
          <w:highlight w:val="none"/>
        </w:rPr>
        <w:t>0分）</w:t>
      </w:r>
    </w:p>
    <w:p>
      <w:pPr>
        <w:rPr>
          <w:rFonts w:hint="eastAsia" w:ascii="宋体" w:hAnsi="宋体"/>
          <w:b/>
          <w:bCs/>
          <w:iCs/>
          <w:sz w:val="24"/>
          <w:highlight w:val="none"/>
        </w:rPr>
      </w:pPr>
    </w:p>
    <w:tbl>
      <w:tblPr>
        <w:tblStyle w:val="15"/>
        <w:tblW w:w="8683" w:type="dxa"/>
        <w:tblInd w:w="0" w:type="dxa"/>
        <w:tblLayout w:type="fixed"/>
        <w:tblCellMar>
          <w:top w:w="0" w:type="dxa"/>
          <w:left w:w="0" w:type="dxa"/>
          <w:bottom w:w="0" w:type="dxa"/>
          <w:right w:w="0" w:type="dxa"/>
        </w:tblCellMar>
      </w:tblPr>
      <w:tblGrid>
        <w:gridCol w:w="1590"/>
        <w:gridCol w:w="6324"/>
        <w:gridCol w:w="769"/>
      </w:tblGrid>
      <w:tr>
        <w:tblPrEx>
          <w:tblCellMar>
            <w:top w:w="0" w:type="dxa"/>
            <w:left w:w="0" w:type="dxa"/>
            <w:bottom w:w="0" w:type="dxa"/>
            <w:right w:w="0" w:type="dxa"/>
          </w:tblCellMar>
        </w:tblPrEx>
        <w:trPr>
          <w:trHeight w:val="1055"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评分项目</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评分标准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分值</w:t>
            </w:r>
          </w:p>
        </w:tc>
      </w:tr>
      <w:tr>
        <w:tblPrEx>
          <w:tblCellMar>
            <w:top w:w="0" w:type="dxa"/>
            <w:left w:w="0" w:type="dxa"/>
            <w:bottom w:w="0" w:type="dxa"/>
            <w:right w:w="0" w:type="dxa"/>
          </w:tblCellMar>
        </w:tblPrEx>
        <w:trPr>
          <w:trHeight w:val="1344"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2"/>
              <w:adjustRightInd w:val="0"/>
              <w:snapToGrid w:val="0"/>
              <w:spacing w:line="240" w:lineRule="auto"/>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实验室技术支持</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2"/>
              <w:adjustRightInd w:val="0"/>
              <w:snapToGrid w:val="0"/>
              <w:spacing w:line="240" w:lineRule="auto"/>
              <w:ind w:left="0" w:leftChars="0" w:firstLine="480" w:firstLineChars="20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投标人根据本项目提供的检测能力、技术支持、用户评价、售后支持等进行综合评分。优得7.1-10.0分，良得4.1-7.0分，一般得0.1-4.0分。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2"/>
              <w:adjustRightInd w:val="0"/>
              <w:snapToGrid w:val="0"/>
              <w:spacing w:line="240" w:lineRule="auto"/>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lang w:val="en-US" w:eastAsia="zh-CN"/>
              </w:rPr>
              <w:t>10</w:t>
            </w:r>
          </w:p>
        </w:tc>
      </w:tr>
      <w:tr>
        <w:tblPrEx>
          <w:tblCellMar>
            <w:top w:w="0" w:type="dxa"/>
            <w:left w:w="0" w:type="dxa"/>
            <w:bottom w:w="0" w:type="dxa"/>
            <w:right w:w="0" w:type="dxa"/>
          </w:tblCellMar>
        </w:tblPrEx>
        <w:trPr>
          <w:trHeight w:val="807" w:hRule="atLeast"/>
        </w:trPr>
        <w:tc>
          <w:tcPr>
            <w:tcW w:w="1590"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企业质量保障及相关证明</w:t>
            </w:r>
          </w:p>
        </w:tc>
        <w:tc>
          <w:tcPr>
            <w:tcW w:w="6324"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pPr>
              <w:pStyle w:val="12"/>
              <w:adjustRightInd w:val="0"/>
              <w:snapToGrid w:val="0"/>
              <w:spacing w:line="240" w:lineRule="auto"/>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（1）实验室获得国家级质量奖（提名奖）的得2分，获得省级质量奖（提名奖）的得1分，否则不得分；在投标文件中提供证书复印件并加盖投标单位公章。</w:t>
            </w:r>
          </w:p>
        </w:tc>
        <w:tc>
          <w:tcPr>
            <w:tcW w:w="769"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bidi="ar"/>
              </w:rPr>
              <w:t>5</w:t>
            </w:r>
          </w:p>
        </w:tc>
      </w:tr>
      <w:tr>
        <w:tblPrEx>
          <w:tblCellMar>
            <w:top w:w="0" w:type="dxa"/>
            <w:left w:w="0" w:type="dxa"/>
            <w:bottom w:w="0" w:type="dxa"/>
            <w:right w:w="0" w:type="dxa"/>
          </w:tblCellMar>
        </w:tblPrEx>
        <w:trPr>
          <w:trHeight w:val="1264" w:hRule="atLeast"/>
        </w:trPr>
        <w:tc>
          <w:tcPr>
            <w:tcW w:w="1590"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kern w:val="0"/>
                <w:sz w:val="24"/>
                <w:szCs w:val="24"/>
                <w:highlight w:val="none"/>
                <w:lang w:val="en-US" w:eastAsia="zh-CN"/>
              </w:rPr>
            </w:pPr>
          </w:p>
        </w:tc>
        <w:tc>
          <w:tcPr>
            <w:tcW w:w="6324"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（2）实验室需提供实验室ISO 15189证书、CMA计量证书、省级及以上临检中心室间质评证书，每提供1项得1分，最多得3分。在投标文件中提供证书复印件并加盖投标单位公章。</w:t>
            </w:r>
          </w:p>
        </w:tc>
        <w:tc>
          <w:tcPr>
            <w:tcW w:w="769"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kern w:val="0"/>
                <w:sz w:val="24"/>
                <w:szCs w:val="24"/>
                <w:highlight w:val="none"/>
                <w:lang w:val="en-US" w:eastAsia="zh-CN" w:bidi="ar"/>
              </w:rPr>
            </w:pPr>
          </w:p>
        </w:tc>
      </w:tr>
      <w:tr>
        <w:tblPrEx>
          <w:tblCellMar>
            <w:top w:w="0" w:type="dxa"/>
            <w:left w:w="0" w:type="dxa"/>
            <w:bottom w:w="0" w:type="dxa"/>
            <w:right w:w="0" w:type="dxa"/>
          </w:tblCellMar>
        </w:tblPrEx>
        <w:trPr>
          <w:trHeight w:val="1815"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val="en-US" w:eastAsia="zh-CN"/>
              </w:rPr>
              <w:t>技术服务人员要求</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2"/>
              <w:adjustRightInd w:val="0"/>
              <w:snapToGrid w:val="0"/>
              <w:spacing w:line="240" w:lineRule="auto"/>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根据投标人拟负责本项目服务小组人员情况：</w:t>
            </w:r>
          </w:p>
          <w:p>
            <w:pPr>
              <w:pStyle w:val="12"/>
              <w:adjustRightInd w:val="0"/>
              <w:snapToGrid w:val="0"/>
              <w:spacing w:line="240" w:lineRule="auto"/>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根据负责人学历、工作经验、培训经历、资质证书等，给0-3分；</w:t>
            </w:r>
          </w:p>
          <w:p>
            <w:pPr>
              <w:pStyle w:val="12"/>
              <w:adjustRightInd w:val="0"/>
              <w:snapToGrid w:val="0"/>
              <w:spacing w:line="240" w:lineRule="auto"/>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根据项目小组成员的学历、工作经验、培训经历、资质证书等，给0-2分；</w:t>
            </w:r>
          </w:p>
          <w:p>
            <w:pPr>
              <w:pStyle w:val="12"/>
              <w:adjustRightInd w:val="0"/>
              <w:snapToGrid w:val="0"/>
              <w:spacing w:line="240" w:lineRule="auto"/>
              <w:ind w:left="0" w:leftChars="0"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提供近6个月本单位社保证明或聘用合同证明、资质证书复印件及加盖投标单位公章。</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r>
      <w:tr>
        <w:tblPrEx>
          <w:tblCellMar>
            <w:top w:w="0" w:type="dxa"/>
            <w:left w:w="0" w:type="dxa"/>
            <w:bottom w:w="0" w:type="dxa"/>
            <w:right w:w="0" w:type="dxa"/>
          </w:tblCellMar>
        </w:tblPrEx>
        <w:trPr>
          <w:trHeight w:val="760"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试剂仪器方法学</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top"/>
          </w:tcPr>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根据投标人提供的采购所涉及项目的试剂仪器方法学综合评分给0-5分。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r>
      <w:tr>
        <w:tblPrEx>
          <w:tblCellMar>
            <w:top w:w="0" w:type="dxa"/>
            <w:left w:w="0" w:type="dxa"/>
            <w:bottom w:w="0" w:type="dxa"/>
            <w:right w:w="0" w:type="dxa"/>
          </w:tblCellMar>
        </w:tblPrEx>
        <w:trPr>
          <w:trHeight w:val="90" w:hRule="atLeast"/>
        </w:trPr>
        <w:tc>
          <w:tcPr>
            <w:tcW w:w="1590"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eastAsia="zh-CN"/>
              </w:rPr>
              <w:t>遗传</w:t>
            </w:r>
            <w:r>
              <w:rPr>
                <w:rFonts w:hint="eastAsia" w:ascii="仿宋" w:hAnsi="仿宋" w:eastAsia="仿宋" w:cs="仿宋"/>
                <w:color w:val="auto"/>
                <w:kern w:val="0"/>
                <w:sz w:val="24"/>
                <w:szCs w:val="24"/>
                <w:highlight w:val="none"/>
                <w:lang w:val="en-US" w:eastAsia="zh-CN"/>
              </w:rPr>
              <w:t>病</w:t>
            </w:r>
            <w:r>
              <w:rPr>
                <w:rFonts w:hint="eastAsia" w:ascii="仿宋" w:hAnsi="仿宋" w:eastAsia="仿宋" w:cs="仿宋"/>
                <w:color w:val="auto"/>
                <w:kern w:val="0"/>
                <w:sz w:val="24"/>
                <w:szCs w:val="24"/>
                <w:highlight w:val="none"/>
              </w:rPr>
              <w:t>相关检测</w:t>
            </w:r>
          </w:p>
        </w:tc>
        <w:tc>
          <w:tcPr>
            <w:tcW w:w="6324"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实验室具备完善的细胞遗传学和分子遗传学平台服务，能够提供不同平台相互验证（包括MLPA、片段分析、qPCR等多种PCR、传统核型、分子核型、Sanger测序、NGS高通量测序、多种质谱等）每个平台提供相应证明，全部提供得7分，缺少1份扣1分，扣完为止；在投标文件中提供相应证明复印件并加盖投标单位公章。</w:t>
            </w:r>
          </w:p>
        </w:tc>
        <w:tc>
          <w:tcPr>
            <w:tcW w:w="769"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10</w:t>
            </w:r>
          </w:p>
        </w:tc>
      </w:tr>
      <w:tr>
        <w:tblPrEx>
          <w:tblCellMar>
            <w:top w:w="0" w:type="dxa"/>
            <w:left w:w="0" w:type="dxa"/>
            <w:bottom w:w="0" w:type="dxa"/>
            <w:right w:w="0" w:type="dxa"/>
          </w:tblCellMar>
        </w:tblPrEx>
        <w:trPr>
          <w:trHeight w:val="1037" w:hRule="atLeast"/>
        </w:trPr>
        <w:tc>
          <w:tcPr>
            <w:tcW w:w="1590"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kern w:val="0"/>
                <w:sz w:val="24"/>
                <w:szCs w:val="24"/>
                <w:highlight w:val="none"/>
                <w:lang w:eastAsia="zh-CN"/>
              </w:rPr>
            </w:pPr>
          </w:p>
        </w:tc>
        <w:tc>
          <w:tcPr>
            <w:tcW w:w="6324" w:type="dxa"/>
            <w:tcBorders>
              <w:top w:val="single" w:color="auto"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（2）实验室累计完成的遗传病（罕见病）阳性大数据，根据数据库数量及发布情况，给0-3分。</w:t>
            </w:r>
          </w:p>
        </w:tc>
        <w:tc>
          <w:tcPr>
            <w:tcW w:w="769"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kern w:val="0"/>
                <w:sz w:val="24"/>
                <w:szCs w:val="24"/>
                <w:highlight w:val="none"/>
                <w:lang w:bidi="ar"/>
              </w:rPr>
            </w:pPr>
          </w:p>
        </w:tc>
      </w:tr>
      <w:tr>
        <w:tblPrEx>
          <w:tblCellMar>
            <w:top w:w="0" w:type="dxa"/>
            <w:left w:w="0" w:type="dxa"/>
            <w:bottom w:w="0" w:type="dxa"/>
            <w:right w:w="0" w:type="dxa"/>
          </w:tblCellMar>
        </w:tblPrEx>
        <w:trPr>
          <w:trHeight w:val="991" w:hRule="atLeast"/>
        </w:trPr>
        <w:tc>
          <w:tcPr>
            <w:tcW w:w="159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学科建设及科研成果</w:t>
            </w:r>
          </w:p>
        </w:tc>
        <w:tc>
          <w:tcPr>
            <w:tcW w:w="6324"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参与国家级临床学科专科联盟医联体建设情况，每具备一个国家级专科联盟医联体会员单位资质加1分，满分3分；在投标文件中提供相应资质证明材料复印件并加盖投标单位公章。</w:t>
            </w:r>
          </w:p>
        </w:tc>
        <w:tc>
          <w:tcPr>
            <w:tcW w:w="76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r>
      <w:tr>
        <w:tblPrEx>
          <w:tblCellMar>
            <w:top w:w="0" w:type="dxa"/>
            <w:left w:w="0" w:type="dxa"/>
            <w:bottom w:w="0" w:type="dxa"/>
            <w:right w:w="0" w:type="dxa"/>
          </w:tblCellMar>
        </w:tblPrEx>
        <w:trPr>
          <w:trHeight w:val="312" w:hRule="atLeast"/>
        </w:trPr>
        <w:tc>
          <w:tcPr>
            <w:tcW w:w="1590" w:type="dxa"/>
            <w:vMerge w:val="continue"/>
            <w:tcBorders>
              <w:left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kern w:val="0"/>
                <w:sz w:val="24"/>
                <w:szCs w:val="24"/>
                <w:highlight w:val="none"/>
                <w:lang w:val="en-US" w:eastAsia="zh-CN"/>
              </w:rPr>
            </w:pPr>
          </w:p>
        </w:tc>
        <w:tc>
          <w:tcPr>
            <w:tcW w:w="6324" w:type="dxa"/>
            <w:vMerge w:val="restart"/>
            <w:tcBorders>
              <w:top w:val="single" w:color="auto" w:sz="4" w:space="0"/>
              <w:left w:val="single" w:color="000000" w:sz="4" w:space="0"/>
              <w:right w:val="single" w:color="000000" w:sz="4" w:space="0"/>
            </w:tcBorders>
            <w:noWrap w:val="0"/>
            <w:tcMar>
              <w:top w:w="10" w:type="dxa"/>
              <w:left w:w="10" w:type="dxa"/>
              <w:right w:w="10" w:type="dxa"/>
            </w:tcMar>
            <w:vAlign w:val="center"/>
          </w:tcPr>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（2）提供依托实验室工作人员近3年内已发表的遗传性疾病分子诊断和分子遗传机制相关研究论文列表，SCI论文数量10篇以上得2分，5篇以上10篇及以下得1分，低于5篇不得分。</w:t>
            </w:r>
          </w:p>
        </w:tc>
        <w:tc>
          <w:tcPr>
            <w:tcW w:w="769" w:type="dxa"/>
            <w:vMerge w:val="continue"/>
            <w:tcBorders>
              <w:left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kern w:val="0"/>
                <w:sz w:val="24"/>
                <w:szCs w:val="24"/>
                <w:highlight w:val="none"/>
                <w:lang w:bidi="ar"/>
              </w:rPr>
            </w:pPr>
          </w:p>
        </w:tc>
      </w:tr>
      <w:tr>
        <w:tblPrEx>
          <w:tblCellMar>
            <w:top w:w="0" w:type="dxa"/>
            <w:left w:w="0" w:type="dxa"/>
            <w:bottom w:w="0" w:type="dxa"/>
            <w:right w:w="0" w:type="dxa"/>
          </w:tblCellMar>
        </w:tblPrEx>
        <w:trPr>
          <w:trHeight w:val="1040" w:hRule="atLeast"/>
        </w:trPr>
        <w:tc>
          <w:tcPr>
            <w:tcW w:w="159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jc w:val="center"/>
              <w:rPr>
                <w:rFonts w:hint="eastAsia" w:ascii="仿宋" w:hAnsi="仿宋" w:eastAsia="仿宋" w:cs="仿宋"/>
                <w:color w:val="auto"/>
                <w:sz w:val="24"/>
                <w:szCs w:val="24"/>
                <w:highlight w:val="none"/>
              </w:rPr>
            </w:pPr>
          </w:p>
        </w:tc>
        <w:tc>
          <w:tcPr>
            <w:tcW w:w="6324"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p>
        </w:tc>
        <w:tc>
          <w:tcPr>
            <w:tcW w:w="769"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jc w:val="center"/>
              <w:rPr>
                <w:rFonts w:hint="eastAsia" w:ascii="仿宋" w:hAnsi="仿宋" w:eastAsia="仿宋" w:cs="仿宋"/>
                <w:color w:val="auto"/>
                <w:sz w:val="24"/>
                <w:szCs w:val="24"/>
                <w:highlight w:val="none"/>
              </w:rPr>
            </w:pPr>
          </w:p>
        </w:tc>
      </w:tr>
      <w:tr>
        <w:tblPrEx>
          <w:tblCellMar>
            <w:top w:w="0" w:type="dxa"/>
            <w:left w:w="0" w:type="dxa"/>
            <w:bottom w:w="0" w:type="dxa"/>
            <w:right w:w="0" w:type="dxa"/>
          </w:tblCellMar>
        </w:tblPrEx>
        <w:trPr>
          <w:trHeight w:val="90"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物流方案及应急服务方案</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（1）投标人（全资控股或属同一母公司全资控股单位）实验室具有冷链物流资质得2分，委托第三方冷链物流机构得1分，在投标文件中提供相应资质证明材料复印件并加盖投标单位公章。</w:t>
            </w:r>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（2）提供全程冷链物流车辆相关证明文件，根据冷链车辆配置（包括样本转运箱温控记录）、冷物链方案的可行性和质量可靠性给0-3分。</w:t>
            </w:r>
          </w:p>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（3）提供物流、检验标本服务人员的配置方案、资质、培训证明，根据人员配置方案给0-6分。</w:t>
            </w:r>
          </w:p>
          <w:p>
            <w:pPr>
              <w:spacing w:line="440" w:lineRule="exact"/>
              <w:ind w:firstLine="480" w:firstLineChars="200"/>
              <w:jc w:val="left"/>
              <w:rPr>
                <w:rFonts w:hint="eastAsia"/>
                <w:color w:val="auto"/>
                <w:lang w:val="en-US" w:eastAsia="zh-CN"/>
              </w:rPr>
            </w:pPr>
            <w:r>
              <w:rPr>
                <w:rFonts w:hint="eastAsia" w:ascii="仿宋" w:hAnsi="仿宋" w:eastAsia="仿宋" w:cs="仿宋"/>
                <w:color w:val="auto"/>
                <w:kern w:val="2"/>
                <w:sz w:val="24"/>
                <w:szCs w:val="24"/>
                <w:highlight w:val="none"/>
                <w:lang w:val="en-US" w:eastAsia="zh-CN" w:bidi="ar-SA"/>
              </w:rPr>
              <w:t>注：在投标文件中提供相应证明材料复印件并加盖投标单位公章。</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
              </w:rPr>
              <w:t>11</w:t>
            </w:r>
          </w:p>
        </w:tc>
      </w:tr>
      <w:tr>
        <w:tblPrEx>
          <w:tblCellMar>
            <w:top w:w="0" w:type="dxa"/>
            <w:left w:w="0" w:type="dxa"/>
            <w:bottom w:w="0" w:type="dxa"/>
            <w:right w:w="0" w:type="dxa"/>
          </w:tblCellMar>
        </w:tblPrEx>
        <w:trPr>
          <w:trHeight w:val="2030"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同类业绩证明</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lang w:val="en-US" w:eastAsia="zh-CN" w:bidi="ar-SA"/>
              </w:rPr>
              <w:t>提供2019年1月1日以来（以合同签定日为准），同类遗传病项目业绩（以基因芯片CMA为准），三级医疗机构医学检验项目外送协议，每提供一个得2分，最高得4分。在投标文件中提供合同原件扫描件并加盖投标人公章。</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
              </w:rPr>
              <w:t>4</w:t>
            </w:r>
          </w:p>
        </w:tc>
      </w:tr>
      <w:tr>
        <w:tblPrEx>
          <w:tblCellMar>
            <w:top w:w="0" w:type="dxa"/>
            <w:left w:w="0" w:type="dxa"/>
            <w:bottom w:w="0" w:type="dxa"/>
            <w:right w:w="0" w:type="dxa"/>
          </w:tblCellMar>
        </w:tblPrEx>
        <w:trPr>
          <w:trHeight w:val="1565" w:hRule="atLeast"/>
        </w:trPr>
        <w:tc>
          <w:tcPr>
            <w:tcW w:w="159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检测报告与</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网络系统对接方案</w:t>
            </w:r>
          </w:p>
        </w:tc>
        <w:tc>
          <w:tcPr>
            <w:tcW w:w="632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spacing w:line="440" w:lineRule="exact"/>
              <w:ind w:firstLine="480" w:firstLineChars="20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提供检测报告与采购人网络系统对接方案并承诺承担相应费用得5分，在投标文件中自行提供承诺函并加盖投标人公章，不提供不得分。</w:t>
            </w:r>
          </w:p>
        </w:tc>
        <w:tc>
          <w:tcPr>
            <w:tcW w:w="76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r>
    </w:tbl>
    <w:p>
      <w:pPr>
        <w:rPr>
          <w:rFonts w:hint="eastAsia" w:ascii="宋体" w:hAnsi="宋体"/>
          <w:b/>
          <w:bCs/>
          <w:iCs/>
          <w:sz w:val="24"/>
          <w:highlight w:val="none"/>
        </w:rPr>
      </w:pPr>
    </w:p>
    <w:p>
      <w:pPr>
        <w:pStyle w:val="7"/>
        <w:rPr>
          <w:rFonts w:hint="eastAsia" w:ascii="仿宋" w:hAnsi="仿宋" w:eastAsia="仿宋" w:cs="仿宋"/>
          <w:b/>
          <w:bCs/>
          <w:iCs/>
          <w:sz w:val="24"/>
          <w:highlight w:val="none"/>
        </w:rPr>
      </w:pP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w:t>
      </w:r>
      <w:r>
        <w:rPr>
          <w:rFonts w:hint="eastAsia" w:ascii="仿宋" w:hAnsi="仿宋" w:eastAsia="仿宋" w:cs="仿宋"/>
          <w:b/>
          <w:bCs/>
          <w:iCs/>
          <w:sz w:val="24"/>
          <w:highlight w:val="none"/>
          <w:lang w:val="en-US" w:eastAsia="zh-CN"/>
        </w:rPr>
        <w:t>价格分4</w:t>
      </w:r>
      <w:r>
        <w:rPr>
          <w:rFonts w:hint="eastAsia" w:ascii="仿宋" w:hAnsi="仿宋" w:eastAsia="仿宋" w:cs="仿宋"/>
          <w:b/>
          <w:bCs/>
          <w:iCs/>
          <w:sz w:val="24"/>
          <w:highlight w:val="none"/>
        </w:rPr>
        <w:t>0分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w:t>
      </w:r>
      <w:r>
        <w:rPr>
          <w:rFonts w:hint="eastAsia" w:ascii="仿宋" w:hAnsi="仿宋" w:eastAsia="仿宋" w:cs="仿宋"/>
          <w:bCs/>
          <w:iCs/>
          <w:sz w:val="24"/>
          <w:highlight w:val="none"/>
          <w:lang w:val="en-US" w:eastAsia="zh-CN"/>
        </w:rPr>
        <w:t>投标下浮率最高</w:t>
      </w:r>
      <w:r>
        <w:rPr>
          <w:rFonts w:hint="eastAsia" w:ascii="仿宋" w:hAnsi="仿宋" w:eastAsia="仿宋" w:cs="仿宋"/>
          <w:bCs/>
          <w:iCs/>
          <w:sz w:val="24"/>
          <w:highlight w:val="none"/>
        </w:rPr>
        <w:t>的投标报价为评标基准价，其价格分为满分。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2.2.2其他供应商的价格分统一按照下列公式计算</w:t>
      </w:r>
      <w:r>
        <w:rPr>
          <w:rFonts w:hint="eastAsia" w:ascii="仿宋" w:hAnsi="仿宋" w:eastAsia="仿宋" w:cs="仿宋"/>
          <w:bCs/>
          <w:iCs/>
          <w:sz w:val="24"/>
          <w:highlight w:val="none"/>
          <w:lang w:eastAsia="zh-CN"/>
        </w:rPr>
        <w:t>（</w:t>
      </w:r>
      <w:r>
        <w:rPr>
          <w:rFonts w:hint="eastAsia" w:ascii="仿宋" w:hAnsi="仿宋" w:eastAsia="仿宋" w:cs="仿宋"/>
          <w:sz w:val="24"/>
          <w:highlight w:val="none"/>
        </w:rPr>
        <w:t>保留小数点后2位</w:t>
      </w:r>
      <w:r>
        <w:rPr>
          <w:rFonts w:hint="eastAsia" w:ascii="仿宋" w:hAnsi="仿宋" w:eastAsia="仿宋" w:cs="仿宋"/>
          <w:bCs/>
          <w:iCs/>
          <w:sz w:val="24"/>
          <w:highlight w:val="none"/>
          <w:lang w:eastAsia="zh-CN"/>
        </w:rPr>
        <w:t>）</w:t>
      </w:r>
      <w:r>
        <w:rPr>
          <w:rFonts w:hint="eastAsia" w:ascii="仿宋" w:hAnsi="仿宋" w:eastAsia="仿宋" w:cs="仿宋"/>
          <w:bCs/>
          <w:iCs/>
          <w:sz w:val="24"/>
          <w:highlight w:val="none"/>
        </w:rPr>
        <w:t>：</w:t>
      </w:r>
      <w:bookmarkStart w:id="13" w:name="_GoBack"/>
      <w:bookmarkEnd w:id="13"/>
    </w:p>
    <w:p>
      <w:pPr>
        <w:spacing w:line="440" w:lineRule="exact"/>
        <w:rPr>
          <w:rFonts w:hint="eastAsia" w:ascii="仿宋_GB2312" w:hAnsi="宋体" w:eastAsia="仿宋_GB2312"/>
          <w:bCs/>
          <w:iCs/>
          <w:color w:val="auto"/>
          <w:sz w:val="24"/>
        </w:rPr>
      </w:pPr>
      <w:r>
        <w:rPr>
          <w:rFonts w:hint="eastAsia" w:ascii="仿宋_GB2312" w:hAnsi="宋体" w:eastAsia="仿宋_GB2312"/>
          <w:bCs/>
          <w:iCs/>
          <w:color w:val="auto"/>
          <w:sz w:val="24"/>
        </w:rPr>
        <w:t xml:space="preserve">投标报价得分=(1-评标基准价）／（1-投标下浮率）×价格权值×100 </w:t>
      </w:r>
    </w:p>
    <w:p>
      <w:pPr>
        <w:spacing w:line="440" w:lineRule="exact"/>
        <w:rPr>
          <w:rFonts w:hint="default" w:ascii="仿宋_GB2312" w:hAnsi="宋体" w:eastAsia="仿宋_GB2312" w:cs="Times New Roman"/>
          <w:bCs/>
          <w:iCs/>
          <w:color w:val="auto"/>
          <w:sz w:val="24"/>
          <w:lang w:val="en-US" w:eastAsia="zh-CN"/>
        </w:rPr>
      </w:pPr>
      <w:r>
        <w:rPr>
          <w:rFonts w:hint="eastAsia" w:ascii="仿宋_GB2312" w:hAnsi="宋体" w:eastAsia="仿宋_GB2312" w:cs="Times New Roman"/>
          <w:bCs/>
          <w:iCs/>
          <w:color w:val="auto"/>
          <w:sz w:val="24"/>
        </w:rPr>
        <w:t>即：投标报价得分=(1-评标基准价）／（1-投标下浮率）×</w:t>
      </w:r>
      <w:r>
        <w:rPr>
          <w:rFonts w:hint="eastAsia" w:ascii="仿宋_GB2312" w:hAnsi="宋体" w:eastAsia="仿宋_GB2312" w:cs="Times New Roman"/>
          <w:bCs/>
          <w:iCs/>
          <w:color w:val="auto"/>
          <w:sz w:val="24"/>
          <w:lang w:val="en-US" w:eastAsia="zh-CN"/>
        </w:rPr>
        <w:t>40</w:t>
      </w:r>
    </w:p>
    <w:p>
      <w:pPr>
        <w:pageBreakBefore/>
        <w:snapToGrid w:val="0"/>
        <w:spacing w:line="360" w:lineRule="auto"/>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 xml:space="preserve">  投标文件</w:t>
      </w:r>
      <w:r>
        <w:rPr>
          <w:rFonts w:hint="eastAsia" w:ascii="仿宋" w:hAnsi="仿宋" w:eastAsia="仿宋" w:cs="仿宋"/>
          <w:b/>
          <w:sz w:val="36"/>
          <w:szCs w:val="20"/>
          <w:highlight w:val="none"/>
        </w:rPr>
        <w:t>应提交的有关格式范例</w:t>
      </w:r>
    </w:p>
    <w:p>
      <w:pPr>
        <w:spacing w:line="360" w:lineRule="auto"/>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（2）开标一览表……………………………………………………（页码）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（3）中小企业声明函………………………………………………（页码）</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rPr>
        <w:t>……………………………………（页码）</w:t>
      </w:r>
    </w:p>
    <w:p>
      <w:pPr>
        <w:pStyle w:val="8"/>
        <w:spacing w:line="800" w:lineRule="atLeast"/>
        <w:ind w:left="0" w:leftChars="0"/>
        <w:rPr>
          <w:rFonts w:hint="eastAsia" w:ascii="仿宋" w:hAnsi="仿宋" w:eastAsia="仿宋" w:cs="仿宋"/>
          <w:b/>
          <w:sz w:val="36"/>
          <w:szCs w:val="36"/>
          <w:highlight w:val="none"/>
        </w:rPr>
      </w:pPr>
    </w:p>
    <w:p>
      <w:pPr>
        <w:pStyle w:val="8"/>
        <w:spacing w:line="800" w:lineRule="atLeast"/>
        <w:ind w:left="0" w:leftChars="0"/>
        <w:rPr>
          <w:rFonts w:hint="eastAsia" w:ascii="仿宋" w:hAnsi="仿宋" w:eastAsia="仿宋" w:cs="仿宋"/>
          <w:b/>
          <w:sz w:val="36"/>
          <w:szCs w:val="36"/>
          <w:highlight w:val="none"/>
        </w:rPr>
      </w:pPr>
    </w:p>
    <w:p>
      <w:pPr>
        <w:pStyle w:val="8"/>
        <w:spacing w:line="800" w:lineRule="atLeast"/>
        <w:ind w:left="0" w:leftChars="0"/>
        <w:rPr>
          <w:rFonts w:hint="eastAsia" w:ascii="仿宋" w:hAnsi="仿宋" w:eastAsia="仿宋" w:cs="仿宋"/>
          <w:b/>
          <w:sz w:val="36"/>
          <w:szCs w:val="36"/>
          <w:highlight w:val="none"/>
        </w:rPr>
      </w:pPr>
    </w:p>
    <w:p>
      <w:pPr>
        <w:rPr>
          <w:rFonts w:hint="eastAsia" w:ascii="仿宋" w:hAnsi="仿宋" w:eastAsia="仿宋" w:cs="仿宋"/>
          <w:b/>
          <w:sz w:val="30"/>
          <w:szCs w:val="30"/>
          <w:highlight w:val="none"/>
        </w:rPr>
      </w:pPr>
    </w:p>
    <w:p>
      <w:pPr>
        <w:rPr>
          <w:rFonts w:hint="eastAsia" w:ascii="仿宋" w:hAnsi="仿宋" w:eastAsia="仿宋" w:cs="仿宋"/>
          <w:b/>
          <w:sz w:val="30"/>
          <w:szCs w:val="30"/>
          <w:highlight w:val="none"/>
        </w:rPr>
      </w:pPr>
    </w:p>
    <w:p>
      <w:pPr>
        <w:pageBreakBefore/>
        <w:rPr>
          <w:rFonts w:hint="eastAsia"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22"/>
        <w:spacing w:afterLines="0" w:line="440" w:lineRule="exact"/>
        <w:ind w:firstLine="0" w:firstLineChars="0"/>
        <w:rPr>
          <w:rFonts w:hint="eastAsia" w:ascii="仿宋" w:hAnsi="仿宋" w:eastAsia="仿宋" w:cs="仿宋"/>
          <w:szCs w:val="24"/>
          <w:highlight w:val="none"/>
          <w:lang w:val="en-US" w:eastAsia="zh-CN"/>
        </w:rPr>
      </w:pPr>
      <w:r>
        <w:rPr>
          <w:rFonts w:hint="eastAsia" w:ascii="仿宋" w:hAnsi="仿宋" w:eastAsia="仿宋" w:cs="仿宋"/>
          <w:szCs w:val="24"/>
          <w:highlight w:val="none"/>
        </w:rPr>
        <w:t>致：</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lang w:val="en-US" w:eastAsia="zh-CN"/>
        </w:rPr>
        <w:t>采购单位名称</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rPr>
        <w:t>、</w:t>
      </w:r>
      <w:r>
        <w:rPr>
          <w:rFonts w:hint="eastAsia" w:ascii="仿宋" w:hAnsi="仿宋" w:eastAsia="仿宋" w:cs="仿宋"/>
          <w:b/>
          <w:bCs/>
          <w:szCs w:val="24"/>
          <w:highlight w:val="none"/>
          <w:u w:val="single"/>
          <w:lang w:val="en-US" w:eastAsia="zh-CN"/>
        </w:rPr>
        <w:t>（采购代理机构名称）</w:t>
      </w:r>
    </w:p>
    <w:p>
      <w:pPr>
        <w:pStyle w:val="2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b/>
          <w:szCs w:val="24"/>
          <w:highlight w:val="none"/>
          <w:u w:val="single"/>
          <w:lang w:val="en-US" w:eastAsia="zh-CN"/>
        </w:rPr>
        <w:t xml:space="preserve">    </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w:t>
      </w:r>
      <w:r>
        <w:rPr>
          <w:rFonts w:hint="eastAsia" w:ascii="仿宋" w:hAnsi="仿宋" w:eastAsia="仿宋" w:cs="仿宋"/>
          <w:szCs w:val="24"/>
          <w:highlight w:val="none"/>
          <w:lang w:eastAsia="zh-CN"/>
        </w:rPr>
        <w:t>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pStyle w:val="2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pPr>
        <w:pStyle w:val="2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1.我方同意在</w:t>
      </w:r>
      <w:r>
        <w:rPr>
          <w:rFonts w:hint="eastAsia" w:ascii="仿宋" w:hAnsi="仿宋" w:eastAsia="仿宋" w:cs="仿宋"/>
          <w:szCs w:val="24"/>
          <w:highlight w:val="none"/>
          <w:lang w:eastAsia="zh-CN"/>
        </w:rPr>
        <w:t>投标人</w:t>
      </w:r>
      <w:r>
        <w:rPr>
          <w:rFonts w:hint="eastAsia" w:ascii="仿宋" w:hAnsi="仿宋" w:eastAsia="仿宋" w:cs="仿宋"/>
          <w:szCs w:val="24"/>
          <w:highlight w:val="none"/>
        </w:rPr>
        <w:t>须知规定的开标日期起遵守本投标文件中的承诺且在投标有效期满之前均具有约束力。</w:t>
      </w:r>
    </w:p>
    <w:p>
      <w:pPr>
        <w:pStyle w:val="2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w:t>
      </w:r>
      <w:r>
        <w:rPr>
          <w:rFonts w:hint="eastAsia" w:ascii="仿宋" w:hAnsi="仿宋" w:eastAsia="仿宋" w:cs="仿宋"/>
          <w:szCs w:val="24"/>
          <w:highlight w:val="none"/>
          <w:lang w:eastAsia="zh-CN"/>
        </w:rPr>
        <w:t>投标人</w:t>
      </w:r>
      <w:r>
        <w:rPr>
          <w:rFonts w:hint="eastAsia" w:ascii="仿宋" w:hAnsi="仿宋" w:eastAsia="仿宋" w:cs="仿宋"/>
          <w:szCs w:val="24"/>
          <w:highlight w:val="none"/>
        </w:rPr>
        <w:t>应当具备的条件。</w:t>
      </w:r>
    </w:p>
    <w:p>
      <w:pPr>
        <w:pStyle w:val="22"/>
        <w:spacing w:afterLines="0" w:line="440" w:lineRule="exact"/>
        <w:ind w:firstLine="480"/>
        <w:rPr>
          <w:rFonts w:hint="eastAsia" w:ascii="仿宋" w:hAnsi="仿宋" w:eastAsia="仿宋" w:cs="仿宋"/>
          <w:highlight w:val="none"/>
        </w:rPr>
      </w:pPr>
      <w:r>
        <w:rPr>
          <w:rFonts w:hint="eastAsia" w:ascii="仿宋" w:hAnsi="仿宋" w:eastAsia="仿宋" w:cs="仿宋"/>
          <w:szCs w:val="24"/>
          <w:highlight w:val="none"/>
        </w:rPr>
        <w:t>3.</w:t>
      </w:r>
      <w:r>
        <w:rPr>
          <w:rFonts w:hint="eastAsia" w:ascii="仿宋" w:hAnsi="仿宋" w:eastAsia="仿宋" w:cs="仿宋"/>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highlight w:val="none"/>
          <w:lang w:val="en-US" w:eastAsia="zh-CN"/>
        </w:rPr>
        <w:t>绍兴市嘉华项目管理有限公司</w:t>
      </w:r>
      <w:r>
        <w:rPr>
          <w:rFonts w:hint="eastAsia" w:ascii="仿宋" w:hAnsi="仿宋" w:eastAsia="仿宋" w:cs="仿宋"/>
          <w:highlight w:val="none"/>
        </w:rPr>
        <w:t>提供可能另外要求的与投标有关的任何数据或资料。</w:t>
      </w:r>
    </w:p>
    <w:p>
      <w:pPr>
        <w:pStyle w:val="2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pPr>
        <w:pStyle w:val="4"/>
        <w:spacing w:afterLines="0" w:line="440" w:lineRule="exact"/>
        <w:ind w:left="0" w:firstLine="420" w:firstLineChars="200"/>
        <w:rPr>
          <w:rFonts w:hint="eastAsia" w:ascii="仿宋" w:hAnsi="仿宋" w:eastAsia="仿宋" w:cs="仿宋"/>
          <w:szCs w:val="24"/>
          <w:highlight w:val="none"/>
        </w:rPr>
      </w:pPr>
      <w:r>
        <w:rPr>
          <w:rFonts w:hint="eastAsia" w:ascii="仿宋" w:hAnsi="仿宋" w:eastAsia="仿宋" w:cs="仿宋"/>
          <w:highlight w:val="none"/>
        </w:rPr>
        <w:t>5.</w:t>
      </w:r>
      <w:r>
        <w:rPr>
          <w:rFonts w:hint="eastAsia" w:ascii="仿宋" w:hAnsi="仿宋" w:eastAsia="仿宋" w:cs="仿宋"/>
          <w:szCs w:val="24"/>
          <w:highlight w:val="none"/>
        </w:rPr>
        <w:t>本投标自开标之日（投标截止之日）起90天内有效。</w:t>
      </w:r>
    </w:p>
    <w:p>
      <w:pPr>
        <w:pStyle w:val="22"/>
        <w:spacing w:afterLines="0" w:line="440" w:lineRule="exact"/>
        <w:ind w:firstLine="480"/>
        <w:rPr>
          <w:rFonts w:hint="eastAsia" w:ascii="仿宋" w:hAnsi="仿宋" w:eastAsia="仿宋" w:cs="仿宋"/>
          <w:highlight w:val="none"/>
        </w:rPr>
      </w:pPr>
      <w:r>
        <w:rPr>
          <w:rFonts w:hint="eastAsia" w:ascii="仿宋" w:hAnsi="仿宋" w:eastAsia="仿宋" w:cs="仿宋"/>
          <w:szCs w:val="24"/>
          <w:highlight w:val="none"/>
        </w:rPr>
        <w:t>6</w:t>
      </w:r>
      <w:r>
        <w:rPr>
          <w:rFonts w:hint="eastAsia" w:ascii="仿宋" w:hAnsi="仿宋" w:eastAsia="仿宋" w:cs="仿宋"/>
          <w:highlight w:val="none"/>
        </w:rPr>
        <w:t>.我方将严格遵守《中华人民共和国政府采购法》第七十七条规定，</w:t>
      </w:r>
      <w:r>
        <w:rPr>
          <w:rFonts w:hint="eastAsia" w:ascii="仿宋" w:hAnsi="仿宋" w:eastAsia="仿宋" w:cs="仿宋"/>
          <w:highlight w:val="none"/>
          <w:lang w:eastAsia="zh-CN"/>
        </w:rPr>
        <w:t>投标人</w:t>
      </w:r>
      <w:r>
        <w:rPr>
          <w:rFonts w:hint="eastAsia" w:ascii="仿宋" w:hAnsi="仿宋" w:eastAsia="仿宋" w:cs="仿宋"/>
          <w:highlight w:val="none"/>
        </w:rPr>
        <w:t>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b)采取不正当手段诋毁、排挤其他</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c)与采购人、其它</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或者采购代理机构恶意串通的；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有前款第a)至e)项情形之一的，中标、成交无效。</w:t>
      </w:r>
    </w:p>
    <w:p>
      <w:pPr>
        <w:pStyle w:val="2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　　　　　　　　　　　　　　　邮政编码：</w:t>
      </w:r>
    </w:p>
    <w:p>
      <w:pPr>
        <w:pStyle w:val="2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电话：                              传真：</w:t>
      </w:r>
    </w:p>
    <w:p>
      <w:pPr>
        <w:pStyle w:val="2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开户银行：                          帐号：</w:t>
      </w:r>
    </w:p>
    <w:p>
      <w:pPr>
        <w:pStyle w:val="22"/>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法定代表人或其授权代表(签字或签章)：</w:t>
      </w:r>
    </w:p>
    <w:p>
      <w:pPr>
        <w:pStyle w:val="22"/>
        <w:spacing w:afterLines="0" w:line="440" w:lineRule="exact"/>
        <w:ind w:firstLine="480"/>
        <w:rPr>
          <w:rFonts w:hint="eastAsia" w:ascii="仿宋" w:hAnsi="仿宋" w:eastAsia="仿宋" w:cs="仿宋"/>
          <w:b/>
          <w:sz w:val="30"/>
          <w:szCs w:val="30"/>
          <w:highlight w:val="none"/>
        </w:rPr>
      </w:pPr>
      <w:r>
        <w:rPr>
          <w:rFonts w:hint="eastAsia" w:ascii="仿宋" w:hAnsi="仿宋" w:eastAsia="仿宋" w:cs="仿宋"/>
          <w:szCs w:val="24"/>
          <w:highlight w:val="none"/>
          <w:lang w:eastAsia="zh-CN"/>
        </w:rPr>
        <w:t>投标人</w:t>
      </w:r>
      <w:r>
        <w:rPr>
          <w:rFonts w:hint="eastAsia" w:ascii="仿宋" w:hAnsi="仿宋" w:eastAsia="仿宋" w:cs="仿宋"/>
          <w:szCs w:val="24"/>
          <w:highlight w:val="none"/>
        </w:rPr>
        <w:t xml:space="preserve">(电子签章)：　　　　　　　　　日期：   </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2、开标一览表（格式）</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标    项：</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招标编号：</w:t>
      </w:r>
      <w:r>
        <w:rPr>
          <w:rFonts w:hint="eastAsia" w:ascii="仿宋" w:hAnsi="仿宋" w:eastAsia="仿宋" w:cs="仿宋"/>
          <w:sz w:val="24"/>
          <w:highlight w:val="none"/>
          <w:u w:val="single"/>
          <w:lang w:val="en-US" w:eastAsia="zh-CN"/>
        </w:rPr>
        <w:t xml:space="preserve">                          </w:t>
      </w:r>
    </w:p>
    <w:p>
      <w:pPr>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 xml:space="preserve">                                                            单位：</w:t>
      </w:r>
      <w:r>
        <w:rPr>
          <w:rFonts w:hint="eastAsia" w:ascii="仿宋" w:hAnsi="仿宋" w:eastAsia="仿宋" w:cs="仿宋"/>
          <w:sz w:val="24"/>
          <w:highlight w:val="none"/>
          <w:lang w:val="en-US" w:eastAsia="zh-CN"/>
        </w:rPr>
        <w:t>%</w:t>
      </w:r>
    </w:p>
    <w:tbl>
      <w:tblPr>
        <w:tblStyle w:val="15"/>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4268"/>
        <w:gridCol w:w="1735"/>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center"/>
          </w:tcPr>
          <w:p>
            <w:pPr>
              <w:snapToGrid w:val="0"/>
              <w:spacing w:line="400" w:lineRule="exac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序号</w:t>
            </w:r>
          </w:p>
        </w:tc>
        <w:tc>
          <w:tcPr>
            <w:tcW w:w="4268" w:type="dxa"/>
            <w:noWrap w:val="0"/>
            <w:vAlign w:val="center"/>
          </w:tcPr>
          <w:p>
            <w:pPr>
              <w:snapToGrid w:val="0"/>
              <w:spacing w:line="400" w:lineRule="exact"/>
              <w:rPr>
                <w:rFonts w:hint="eastAsia" w:ascii="仿宋_GB2312" w:hAnsi="宋体" w:eastAsia="仿宋_GB2312"/>
                <w:sz w:val="24"/>
                <w:highlight w:val="none"/>
              </w:rPr>
            </w:pPr>
            <w:r>
              <w:rPr>
                <w:rFonts w:hint="eastAsia" w:ascii="仿宋_GB2312" w:hAnsi="宋体" w:eastAsia="仿宋_GB2312"/>
                <w:sz w:val="24"/>
                <w:highlight w:val="none"/>
              </w:rPr>
              <w:t>项目名称</w:t>
            </w:r>
          </w:p>
        </w:tc>
        <w:tc>
          <w:tcPr>
            <w:tcW w:w="1735" w:type="dxa"/>
            <w:noWrap w:val="0"/>
            <w:vAlign w:val="center"/>
          </w:tcPr>
          <w:p>
            <w:pPr>
              <w:snapToGrid w:val="0"/>
              <w:spacing w:line="40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参考临床收费单价（元）</w:t>
            </w:r>
          </w:p>
        </w:tc>
        <w:tc>
          <w:tcPr>
            <w:tcW w:w="1334" w:type="dxa"/>
            <w:noWrap w:val="0"/>
            <w:vAlign w:val="center"/>
          </w:tcPr>
          <w:p>
            <w:pPr>
              <w:snapToGrid w:val="0"/>
              <w:spacing w:line="40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lang w:val="en-US" w:eastAsia="zh-CN"/>
              </w:rPr>
              <w:t>投标单价下浮率（%）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center"/>
          </w:tcPr>
          <w:p>
            <w:pPr>
              <w:snapToGrid w:val="0"/>
              <w:spacing w:line="400" w:lineRule="exac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w:t>
            </w:r>
          </w:p>
        </w:tc>
        <w:tc>
          <w:tcPr>
            <w:tcW w:w="4268" w:type="dxa"/>
            <w:noWrap w:val="0"/>
            <w:vAlign w:val="center"/>
          </w:tcPr>
          <w:p>
            <w:pPr>
              <w:snapToGrid w:val="0"/>
              <w:spacing w:line="400" w:lineRule="exact"/>
              <w:rPr>
                <w:rFonts w:hint="eastAsia" w:ascii="仿宋_GB2312" w:hAnsi="宋体" w:eastAsia="仿宋_GB2312"/>
                <w:sz w:val="24"/>
                <w:highlight w:val="none"/>
              </w:rPr>
            </w:pPr>
            <w:r>
              <w:rPr>
                <w:rFonts w:hint="eastAsia" w:ascii="仿宋_GB2312" w:hAnsi="宋体" w:eastAsia="仿宋_GB2312"/>
                <w:sz w:val="24"/>
                <w:highlight w:val="none"/>
              </w:rPr>
              <w:t>常规密度基因芯片（≥20万个snp探针芯片</w:t>
            </w:r>
            <w:r>
              <w:rPr>
                <w:rFonts w:hint="eastAsia" w:ascii="仿宋_GB2312" w:hAnsi="宋体" w:eastAsia="仿宋_GB2312"/>
                <w:sz w:val="24"/>
                <w:highlight w:val="none"/>
                <w:lang w:val="en-US" w:eastAsia="zh-CN"/>
              </w:rPr>
              <w:t>+ 55万CNV探针</w:t>
            </w:r>
            <w:r>
              <w:rPr>
                <w:rFonts w:hint="eastAsia" w:ascii="仿宋_GB2312" w:hAnsi="宋体" w:eastAsia="仿宋_GB2312"/>
                <w:sz w:val="24"/>
                <w:highlight w:val="none"/>
              </w:rPr>
              <w:t>）</w:t>
            </w:r>
          </w:p>
        </w:tc>
        <w:tc>
          <w:tcPr>
            <w:tcW w:w="1735" w:type="dxa"/>
            <w:noWrap w:val="0"/>
            <w:vAlign w:val="center"/>
          </w:tcPr>
          <w:p>
            <w:pPr>
              <w:snapToGrid w:val="0"/>
              <w:spacing w:line="40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2400</w:t>
            </w:r>
          </w:p>
        </w:tc>
        <w:tc>
          <w:tcPr>
            <w:tcW w:w="1334" w:type="dxa"/>
            <w:vMerge w:val="restart"/>
            <w:noWrap w:val="0"/>
            <w:vAlign w:val="center"/>
          </w:tcPr>
          <w:p>
            <w:pPr>
              <w:snapToGrid w:val="0"/>
              <w:spacing w:line="400" w:lineRule="exact"/>
              <w:rPr>
                <w:rFonts w:hint="eastAsia" w:ascii="仿宋_GB2312" w:hAnsi="宋体" w:eastAsia="仿宋_GB2312"/>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noWrap w:val="0"/>
            <w:vAlign w:val="center"/>
          </w:tcPr>
          <w:p>
            <w:pPr>
              <w:snapToGrid w:val="0"/>
              <w:spacing w:line="400" w:lineRule="exac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2</w:t>
            </w:r>
          </w:p>
        </w:tc>
        <w:tc>
          <w:tcPr>
            <w:tcW w:w="4268" w:type="dxa"/>
            <w:noWrap w:val="0"/>
            <w:vAlign w:val="center"/>
          </w:tcPr>
          <w:p>
            <w:pPr>
              <w:snapToGrid w:val="0"/>
              <w:spacing w:line="400" w:lineRule="exact"/>
              <w:rPr>
                <w:rFonts w:hint="eastAsia" w:ascii="仿宋_GB2312" w:hAnsi="宋体" w:eastAsia="仿宋_GB2312"/>
                <w:sz w:val="24"/>
                <w:highlight w:val="none"/>
              </w:rPr>
            </w:pPr>
            <w:r>
              <w:rPr>
                <w:rFonts w:hint="eastAsia" w:ascii="仿宋_GB2312" w:hAnsi="宋体" w:eastAsia="仿宋_GB2312"/>
                <w:sz w:val="24"/>
                <w:highlight w:val="none"/>
              </w:rPr>
              <w:t>单基因遗传病基因突变检测</w:t>
            </w:r>
          </w:p>
        </w:tc>
        <w:tc>
          <w:tcPr>
            <w:tcW w:w="1735" w:type="dxa"/>
            <w:noWrap w:val="0"/>
            <w:vAlign w:val="center"/>
          </w:tcPr>
          <w:p>
            <w:pPr>
              <w:snapToGrid w:val="0"/>
              <w:spacing w:line="40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513</w:t>
            </w:r>
          </w:p>
        </w:tc>
        <w:tc>
          <w:tcPr>
            <w:tcW w:w="1334" w:type="dxa"/>
            <w:vMerge w:val="continue"/>
            <w:noWrap w:val="0"/>
            <w:vAlign w:val="center"/>
          </w:tcPr>
          <w:p>
            <w:pPr>
              <w:snapToGrid w:val="0"/>
              <w:spacing w:line="400" w:lineRule="exact"/>
              <w:rPr>
                <w:rFonts w:hint="eastAsia" w:ascii="仿宋_GB2312" w:hAnsi="宋体" w:eastAsia="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6" w:type="dxa"/>
            <w:noWrap w:val="0"/>
            <w:vAlign w:val="center"/>
          </w:tcPr>
          <w:p>
            <w:pPr>
              <w:snapToGrid w:val="0"/>
              <w:spacing w:line="400" w:lineRule="exact"/>
              <w:rPr>
                <w:rFonts w:hint="eastAsia"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3</w:t>
            </w:r>
          </w:p>
        </w:tc>
        <w:tc>
          <w:tcPr>
            <w:tcW w:w="4268" w:type="dxa"/>
            <w:noWrap w:val="0"/>
            <w:vAlign w:val="center"/>
          </w:tcPr>
          <w:p>
            <w:pPr>
              <w:snapToGrid w:val="0"/>
              <w:spacing w:line="400" w:lineRule="exact"/>
              <w:rPr>
                <w:rFonts w:hint="eastAsia" w:ascii="仿宋_GB2312" w:hAnsi="宋体" w:eastAsia="仿宋_GB2312"/>
                <w:sz w:val="24"/>
                <w:highlight w:val="none"/>
              </w:rPr>
            </w:pPr>
            <w:r>
              <w:rPr>
                <w:rFonts w:hint="eastAsia" w:ascii="仿宋_GB2312" w:hAnsi="宋体" w:eastAsia="仿宋_GB2312"/>
                <w:sz w:val="24"/>
                <w:highlight w:val="none"/>
              </w:rPr>
              <w:t>临床全外显子测序（涉及2万多个基因）</w:t>
            </w:r>
          </w:p>
        </w:tc>
        <w:tc>
          <w:tcPr>
            <w:tcW w:w="1735" w:type="dxa"/>
            <w:noWrap w:val="0"/>
            <w:vAlign w:val="center"/>
          </w:tcPr>
          <w:p>
            <w:pPr>
              <w:snapToGrid w:val="0"/>
              <w:spacing w:line="400" w:lineRule="exact"/>
              <w:jc w:val="center"/>
              <w:rPr>
                <w:rFonts w:hint="eastAsia" w:ascii="仿宋_GB2312" w:hAnsi="宋体" w:eastAsia="仿宋_GB2312"/>
                <w:sz w:val="24"/>
                <w:highlight w:val="none"/>
              </w:rPr>
            </w:pPr>
            <w:r>
              <w:rPr>
                <w:rFonts w:hint="eastAsia" w:ascii="仿宋_GB2312" w:hAnsi="宋体" w:eastAsia="仿宋_GB2312"/>
                <w:sz w:val="24"/>
                <w:highlight w:val="none"/>
              </w:rPr>
              <w:t>2000</w:t>
            </w:r>
          </w:p>
        </w:tc>
        <w:tc>
          <w:tcPr>
            <w:tcW w:w="1334" w:type="dxa"/>
            <w:vMerge w:val="continue"/>
            <w:noWrap w:val="0"/>
            <w:vAlign w:val="center"/>
          </w:tcPr>
          <w:p>
            <w:pPr>
              <w:snapToGrid w:val="0"/>
              <w:spacing w:line="400" w:lineRule="exact"/>
              <w:rPr>
                <w:rFonts w:hint="eastAsia" w:ascii="仿宋_GB2312" w:hAnsi="宋体" w:eastAsia="仿宋_GB2312"/>
                <w:sz w:val="24"/>
                <w:highlight w:val="none"/>
              </w:rPr>
            </w:pPr>
          </w:p>
        </w:tc>
      </w:tr>
    </w:tbl>
    <w:p>
      <w:pPr>
        <w:snapToGrid w:val="0"/>
        <w:jc w:val="left"/>
        <w:rPr>
          <w:rFonts w:hint="eastAsia" w:ascii="仿宋" w:hAnsi="仿宋" w:eastAsia="仿宋" w:cs="仿宋"/>
          <w:sz w:val="24"/>
          <w:highlight w:val="none"/>
        </w:rPr>
      </w:pPr>
    </w:p>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在此表中有2个（含）以上的报价或方案，其投标作无效投标处理。</w:t>
      </w:r>
    </w:p>
    <w:p>
      <w:pPr>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3.投标人需按本表格式填写，如无对应内容，则填写：“无或/”。</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6.特别提示：采购代理机构将对</w:t>
      </w:r>
      <w:r>
        <w:rPr>
          <w:rFonts w:hint="eastAsia" w:ascii="仿宋" w:hAnsi="仿宋" w:eastAsia="仿宋" w:cs="仿宋"/>
          <w:b/>
          <w:kern w:val="0"/>
          <w:sz w:val="24"/>
          <w:highlight w:val="none"/>
        </w:rPr>
        <w:t>项目名称和项目编号，中标</w:t>
      </w:r>
      <w:r>
        <w:rPr>
          <w:rFonts w:hint="eastAsia" w:ascii="仿宋" w:hAnsi="仿宋" w:eastAsia="仿宋" w:cs="仿宋"/>
          <w:b/>
          <w:kern w:val="0"/>
          <w:sz w:val="24"/>
          <w:highlight w:val="none"/>
          <w:lang w:eastAsia="zh-CN"/>
        </w:rPr>
        <w:t>投标人</w:t>
      </w:r>
      <w:r>
        <w:rPr>
          <w:rFonts w:hint="eastAsia" w:ascii="仿宋" w:hAnsi="仿宋" w:eastAsia="仿宋" w:cs="仿宋"/>
          <w:b/>
          <w:kern w:val="0"/>
          <w:sz w:val="24"/>
          <w:highlight w:val="none"/>
        </w:rPr>
        <w:t>名称、地址和中标金额，主要中标标的的名称、规格型号、数量、单价、服务要求等</w:t>
      </w:r>
      <w:r>
        <w:rPr>
          <w:rFonts w:hint="eastAsia" w:ascii="仿宋" w:hAnsi="仿宋" w:eastAsia="仿宋" w:cs="仿宋"/>
          <w:b/>
          <w:color w:val="auto"/>
          <w:kern w:val="0"/>
          <w:sz w:val="24"/>
          <w:highlight w:val="none"/>
          <w:lang w:val="zh-CN"/>
        </w:rPr>
        <w:t>予以公示</w:t>
      </w:r>
      <w:r>
        <w:rPr>
          <w:rFonts w:hint="eastAsia" w:ascii="仿宋" w:hAnsi="仿宋" w:eastAsia="仿宋" w:cs="仿宋"/>
          <w:b/>
          <w:kern w:val="0"/>
          <w:sz w:val="24"/>
          <w:highlight w:val="none"/>
          <w:lang w:val="zh-CN"/>
        </w:rPr>
        <w:t>。请把上述涉及的内容完整填写在开标一览表中。</w:t>
      </w:r>
    </w:p>
    <w:p>
      <w:pPr>
        <w:spacing w:line="360" w:lineRule="auto"/>
        <w:ind w:left="-3" w:leftChars="-72" w:right="-817" w:rightChars="-389" w:hanging="148" w:hangingChars="62"/>
        <w:rPr>
          <w:rFonts w:hint="eastAsia" w:ascii="仿宋" w:hAnsi="仿宋" w:eastAsia="仿宋" w:cs="仿宋"/>
          <w:sz w:val="24"/>
          <w:highlight w:val="none"/>
        </w:rPr>
      </w:pPr>
    </w:p>
    <w:p>
      <w:pPr>
        <w:spacing w:line="360" w:lineRule="auto"/>
        <w:ind w:left="-4" w:leftChars="-2" w:right="-817" w:rightChars="-389" w:firstLine="2"/>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（电子签章）：</w:t>
      </w:r>
    </w:p>
    <w:p>
      <w:pPr>
        <w:spacing w:line="360" w:lineRule="auto"/>
        <w:outlineLvl w:val="0"/>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法定代表人或其授权代表（签字或盖章）：            日期：    年   月   日</w:t>
      </w:r>
    </w:p>
    <w:p>
      <w:pPr>
        <w:pageBreakBefore/>
        <w:rPr>
          <w:rFonts w:hint="eastAsia" w:ascii="仿宋" w:hAnsi="仿宋" w:eastAsia="仿宋" w:cs="仿宋"/>
          <w:b/>
          <w:sz w:val="32"/>
          <w:szCs w:val="32"/>
          <w:highlight w:val="none"/>
        </w:rPr>
      </w:pPr>
      <w:r>
        <w:rPr>
          <w:rFonts w:hint="eastAsia" w:ascii="仿宋" w:hAnsi="仿宋" w:eastAsia="仿宋" w:cs="仿宋"/>
          <w:b/>
          <w:sz w:val="32"/>
          <w:szCs w:val="32"/>
          <w:highlight w:val="none"/>
        </w:rPr>
        <w:t>3、中小企业</w:t>
      </w:r>
      <w:r>
        <w:rPr>
          <w:rFonts w:hint="eastAsia" w:ascii="仿宋" w:hAnsi="仿宋" w:eastAsia="仿宋" w:cs="仿宋"/>
          <w:b/>
          <w:color w:val="auto"/>
          <w:sz w:val="32"/>
          <w:szCs w:val="32"/>
          <w:highlight w:val="none"/>
        </w:rPr>
        <w:t>声明函（二选一）</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jc w:val="center"/>
        <w:rPr>
          <w:rFonts w:hint="eastAsia" w:ascii="仿宋" w:hAnsi="仿宋" w:eastAsia="仿宋" w:cs="仿宋"/>
          <w:b/>
          <w:sz w:val="18"/>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1、从业人员、营业收入、资产总额填报上一年度数据，无上一年度数据的新成立企业可不填报。</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的《中小企业声明函》。</w:t>
      </w:r>
    </w:p>
    <w:p>
      <w:pPr>
        <w:rPr>
          <w:rFonts w:hint="eastAsia" w:ascii="仿宋" w:hAnsi="仿宋" w:eastAsia="仿宋" w:cs="仿宋"/>
          <w:color w:val="auto"/>
          <w:sz w:val="24"/>
          <w:highlight w:val="none"/>
        </w:rPr>
      </w:pPr>
      <w:r>
        <w:rPr>
          <w:rFonts w:hint="eastAsia" w:ascii="仿宋" w:hAnsi="仿宋" w:eastAsia="仿宋" w:cs="仿宋"/>
          <w:sz w:val="24"/>
          <w:highlight w:val="none"/>
        </w:rPr>
        <w:t>3、符合《关于促进残疾人就业政府采购政策的通知》（财库〔2017〕141号）</w:t>
      </w:r>
      <w:r>
        <w:rPr>
          <w:rFonts w:hint="eastAsia" w:ascii="仿宋" w:hAnsi="仿宋" w:eastAsia="仿宋" w:cs="仿宋"/>
          <w:color w:val="auto"/>
          <w:sz w:val="24"/>
          <w:highlight w:val="none"/>
        </w:rPr>
        <w:t>规定的条件并提供提供《残疾人福利性单位声明函》（附件4）的残疾人福利性单位视同小微企业；根据《关于政府采购支持监狱企业发展有关问题的通知》（财库[2014]68号）的规定，</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提供由省级以上监狱管理局、戒毒管理局（含新疆生产建设兵团）出具的属于监狱企业证明文件的，视同为小微企业。</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4、残疾人福利性单位声明函</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880" w:firstLineChars="2450"/>
        <w:rPr>
          <w:rFonts w:hint="eastAsia" w:ascii="仿宋" w:hAnsi="仿宋" w:eastAsia="仿宋" w:cs="仿宋"/>
          <w:sz w:val="24"/>
          <w:highlight w:val="none"/>
        </w:rPr>
      </w:pPr>
      <w:r>
        <w:rPr>
          <w:rFonts w:hint="eastAsia" w:ascii="仿宋" w:hAnsi="仿宋" w:eastAsia="仿宋" w:cs="仿宋"/>
          <w:sz w:val="24"/>
          <w:highlight w:val="none"/>
        </w:rPr>
        <w:t xml:space="preserve">企业名称（盖章）：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20"/>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27" o:spid="_x0000_s1027"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v:imagedata r:id="rId8" o:title=""/>
            <o:lock v:ext="edit" aspectratio="t"/>
            <w10:wrap type="square"/>
          </v:shape>
          <o:OLEObject Type="Embed" ProgID="Package" ShapeID="_x0000_s1027" DrawAspect="Content" ObjectID="_1468075725" r:id="rId7">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26"/>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（1）法定代表人授权书 …………………………………………………………（页码）</w:t>
      </w:r>
    </w:p>
    <w:p>
      <w:pPr>
        <w:pStyle w:val="26"/>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（2）授权代表社保证明（复印件）………………………………………………（页码）</w:t>
      </w:r>
    </w:p>
    <w:p>
      <w:pPr>
        <w:pStyle w:val="26"/>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（3）法定代表人及其授权代表的身份证（复印件）……………………………（页码）（4）法定代表人身份证明书………………………………………………………（页码）</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color w:val="000000" w:themeColor="text1"/>
          <w:sz w:val="24"/>
          <w:highlight w:val="none"/>
          <w14:textFill>
            <w14:solidFill>
              <w14:schemeClr w14:val="tx1"/>
            </w14:solidFill>
          </w14:textFill>
        </w:rPr>
        <w:t>（5）所有与符合性审查有关的资信文件（复印件）（营业执照、2020年度财务报表、纳税和社保缴纳证明</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）具有履</w:t>
      </w:r>
      <w:r>
        <w:rPr>
          <w:rFonts w:hint="eastAsia" w:ascii="仿宋" w:hAnsi="仿宋" w:eastAsia="仿宋" w:cs="仿宋"/>
          <w:kern w:val="0"/>
          <w:sz w:val="24"/>
          <w:highlight w:val="none"/>
        </w:rPr>
        <w:t>行合同所必需的设备和专业技术能力的承诺函……………………（页码）</w:t>
      </w:r>
    </w:p>
    <w:p>
      <w:pPr>
        <w:pStyle w:val="26"/>
        <w:spacing w:line="360" w:lineRule="auto"/>
        <w:ind w:firstLine="0" w:firstLineChars="0"/>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7</w:t>
      </w:r>
      <w:r>
        <w:rPr>
          <w:rFonts w:hint="eastAsia" w:ascii="仿宋" w:hAnsi="仿宋" w:eastAsia="仿宋" w:cs="仿宋"/>
          <w:highlight w:val="none"/>
        </w:rPr>
        <w:t>）重大违法记录的声明</w:t>
      </w:r>
      <w:r>
        <w:rPr>
          <w:rFonts w:hint="eastAsia" w:ascii="仿宋" w:hAnsi="仿宋" w:eastAsia="仿宋" w:cs="仿宋"/>
          <w:kern w:val="0"/>
          <w:highlight w:val="none"/>
        </w:rPr>
        <w:t xml:space="preserve"> …</w:t>
      </w:r>
      <w:r>
        <w:rPr>
          <w:rFonts w:hint="eastAsia" w:ascii="仿宋" w:hAnsi="仿宋" w:eastAsia="仿宋" w:cs="仿宋"/>
          <w:highlight w:val="none"/>
        </w:rPr>
        <w:t>……………………………………………………</w:t>
      </w:r>
      <w:r>
        <w:rPr>
          <w:rFonts w:hint="eastAsia" w:ascii="仿宋" w:hAnsi="仿宋" w:eastAsia="仿宋" w:cs="仿宋"/>
          <w:kern w:val="0"/>
          <w:highlight w:val="none"/>
        </w:rPr>
        <w:t>（页码）</w:t>
      </w:r>
      <w:r>
        <w:rPr>
          <w:rFonts w:hint="eastAsia" w:ascii="仿宋" w:hAnsi="仿宋" w:eastAsia="仿宋" w:cs="仿宋"/>
          <w:highlight w:val="none"/>
        </w:rPr>
        <w:t>（</w:t>
      </w:r>
      <w:r>
        <w:rPr>
          <w:rFonts w:hint="eastAsia" w:ascii="仿宋" w:hAnsi="仿宋" w:eastAsia="仿宋" w:cs="仿宋"/>
          <w:highlight w:val="none"/>
          <w:lang w:val="en-US" w:eastAsia="zh-CN"/>
        </w:rPr>
        <w:t>8</w:t>
      </w:r>
      <w:r>
        <w:rPr>
          <w:rFonts w:hint="eastAsia" w:ascii="仿宋" w:hAnsi="仿宋" w:eastAsia="仿宋" w:cs="仿宋"/>
          <w:highlight w:val="none"/>
        </w:rPr>
        <w:t>）符合特定资格条件（如果项目要求）的有关证明材料（复印件）……（页码）</w:t>
      </w:r>
    </w:p>
    <w:p>
      <w:pPr>
        <w:pStyle w:val="26"/>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w:t>
      </w:r>
      <w:r>
        <w:rPr>
          <w:rFonts w:hint="eastAsia" w:ascii="仿宋" w:hAnsi="仿宋" w:eastAsia="仿宋" w:cs="仿宋"/>
          <w:highlight w:val="none"/>
          <w:lang w:val="en-US" w:eastAsia="zh-CN"/>
        </w:rPr>
        <w:t>9</w:t>
      </w:r>
      <w:r>
        <w:rPr>
          <w:rFonts w:hint="eastAsia" w:ascii="仿宋" w:hAnsi="仿宋" w:eastAsia="仿宋" w:cs="仿宋"/>
          <w:highlight w:val="none"/>
        </w:rPr>
        <w:t>）</w:t>
      </w:r>
      <w:r>
        <w:rPr>
          <w:rFonts w:hint="eastAsia" w:ascii="仿宋" w:hAnsi="仿宋" w:eastAsia="仿宋" w:cs="仿宋"/>
          <w:snapToGrid w:val="0"/>
          <w:highlight w:val="none"/>
        </w:rPr>
        <w:t>非本地</w:t>
      </w:r>
      <w:r>
        <w:rPr>
          <w:rFonts w:hint="eastAsia" w:ascii="仿宋" w:hAnsi="仿宋" w:eastAsia="仿宋" w:cs="仿宋"/>
          <w:snapToGrid w:val="0"/>
          <w:highlight w:val="none"/>
          <w:lang w:eastAsia="zh-CN"/>
        </w:rPr>
        <w:t>投标人</w:t>
      </w:r>
      <w:r>
        <w:rPr>
          <w:rFonts w:hint="eastAsia" w:ascii="仿宋" w:hAnsi="仿宋" w:eastAsia="仿宋" w:cs="仿宋"/>
          <w:snapToGrid w:val="0"/>
          <w:highlight w:val="none"/>
        </w:rPr>
        <w:t>售后服务机构证明材料</w:t>
      </w:r>
      <w:r>
        <w:rPr>
          <w:rFonts w:hint="eastAsia" w:ascii="仿宋" w:hAnsi="仿宋" w:eastAsia="仿宋" w:cs="仿宋"/>
          <w:highlight w:val="none"/>
        </w:rPr>
        <w:t>……………………………………（页码）</w:t>
      </w:r>
    </w:p>
    <w:p>
      <w:pPr>
        <w:pStyle w:val="26"/>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（1</w:t>
      </w:r>
      <w:r>
        <w:rPr>
          <w:rFonts w:hint="eastAsia" w:ascii="仿宋" w:hAnsi="仿宋" w:eastAsia="仿宋" w:cs="仿宋"/>
          <w:highlight w:val="none"/>
          <w:lang w:val="en-US" w:eastAsia="zh-CN"/>
        </w:rPr>
        <w:t>0</w:t>
      </w:r>
      <w:r>
        <w:rPr>
          <w:rFonts w:hint="eastAsia" w:ascii="仿宋" w:hAnsi="仿宋" w:eastAsia="仿宋" w:cs="仿宋"/>
          <w:highlight w:val="none"/>
        </w:rPr>
        <w:t>）</w:t>
      </w:r>
      <w:r>
        <w:rPr>
          <w:rFonts w:hint="eastAsia" w:ascii="仿宋" w:hAnsi="仿宋" w:eastAsia="仿宋" w:cs="仿宋"/>
          <w:highlight w:val="none"/>
          <w:lang w:val="zh-CN"/>
        </w:rPr>
        <w:t>主要业绩证明… ………………………………………………</w:t>
      </w:r>
      <w:r>
        <w:rPr>
          <w:rFonts w:hint="eastAsia" w:ascii="仿宋" w:hAnsi="仿宋" w:eastAsia="仿宋" w:cs="仿宋"/>
          <w:highlight w:val="none"/>
        </w:rPr>
        <w:t>…………</w:t>
      </w:r>
      <w:r>
        <w:rPr>
          <w:rFonts w:hint="eastAsia" w:ascii="仿宋" w:hAnsi="仿宋" w:eastAsia="仿宋" w:cs="仿宋"/>
          <w:highlight w:val="none"/>
          <w:lang w:val="zh-CN"/>
        </w:rPr>
        <w:t>…</w:t>
      </w:r>
      <w:r>
        <w:rPr>
          <w:rFonts w:hint="eastAsia" w:ascii="仿宋" w:hAnsi="仿宋" w:eastAsia="仿宋" w:cs="仿宋"/>
          <w:highlight w:val="none"/>
        </w:rPr>
        <w:t>（页码）</w:t>
      </w:r>
    </w:p>
    <w:p>
      <w:pPr>
        <w:pStyle w:val="26"/>
        <w:spacing w:line="360" w:lineRule="auto"/>
        <w:ind w:left="0" w:firstLine="0" w:firstLineChars="0"/>
        <w:rPr>
          <w:rFonts w:hint="eastAsia" w:ascii="仿宋" w:hAnsi="仿宋" w:eastAsia="仿宋" w:cs="仿宋"/>
          <w:highlight w:val="none"/>
        </w:rPr>
      </w:pPr>
      <w:r>
        <w:rPr>
          <w:rFonts w:hint="eastAsia" w:ascii="仿宋" w:hAnsi="仿宋" w:eastAsia="仿宋" w:cs="仿宋"/>
          <w:highlight w:val="none"/>
        </w:rPr>
        <w:t>（1</w:t>
      </w:r>
      <w:r>
        <w:rPr>
          <w:rFonts w:hint="eastAsia" w:ascii="仿宋" w:hAnsi="仿宋" w:eastAsia="仿宋" w:cs="仿宋"/>
          <w:highlight w:val="none"/>
          <w:lang w:val="en-US" w:eastAsia="zh-CN"/>
        </w:rPr>
        <w:t>1</w:t>
      </w:r>
      <w:r>
        <w:rPr>
          <w:rFonts w:hint="eastAsia" w:ascii="仿宋" w:hAnsi="仿宋" w:eastAsia="仿宋" w:cs="仿宋"/>
          <w:highlight w:val="none"/>
        </w:rPr>
        <w:t>）廉政承诺书 …………………………………………………………………（页码）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rPr>
        <w:t>）技术解决方案…………………………………………………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rPr>
        <w:t>）技术偏离说明表………………………………………………</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）组织实施方案……………………………………………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rPr>
        <w:t>）售后服务方案……………………………………………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）项目小组人员名单………………………………………</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kern w:val="0"/>
          <w:sz w:val="24"/>
          <w:highlight w:val="none"/>
          <w:lang w:val="en-US" w:eastAsia="zh-CN"/>
        </w:rPr>
        <w:t>7</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18</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lang w:val="en-US" w:eastAsia="zh-CN"/>
        </w:rPr>
        <w:t>19</w:t>
      </w:r>
      <w:r>
        <w:rPr>
          <w:rFonts w:hint="eastAsia" w:ascii="仿宋" w:hAnsi="仿宋" w:eastAsia="仿宋" w:cs="仿宋"/>
          <w:kern w:val="0"/>
          <w:sz w:val="24"/>
          <w:highlight w:val="none"/>
          <w:lang w:val="zh-CN"/>
        </w:rPr>
        <w:t>）消耗品、维修零配件购买价格清单(如有，放入“技术资料部分”)</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val="en-US" w:eastAsia="zh-CN"/>
        </w:rPr>
        <w:t>0</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认为需要的其他商务技术（资信）文件或说明………………</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rPr>
        <w:t>（页码）</w:t>
      </w:r>
    </w:p>
    <w:p>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注：以上目录是基本格式要求，各</w:t>
      </w:r>
      <w:r>
        <w:rPr>
          <w:rFonts w:hint="eastAsia" w:ascii="仿宋" w:hAnsi="仿宋" w:eastAsia="仿宋" w:cs="仿宋"/>
          <w:b/>
          <w:bCs/>
          <w:sz w:val="24"/>
          <w:highlight w:val="none"/>
          <w:lang w:eastAsia="zh-CN"/>
        </w:rPr>
        <w:t>投标人</w:t>
      </w:r>
      <w:r>
        <w:rPr>
          <w:rFonts w:hint="eastAsia" w:ascii="仿宋" w:hAnsi="仿宋" w:eastAsia="仿宋" w:cs="仿宋"/>
          <w:b/>
          <w:bCs/>
          <w:sz w:val="24"/>
          <w:highlight w:val="none"/>
        </w:rPr>
        <w:t>可根据自身情况进一步细化。</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1、法定代表人授权委托书（格式） </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eastAsia="zh-CN"/>
        </w:rPr>
        <w:t>投标人</w:t>
      </w:r>
      <w:r>
        <w:rPr>
          <w:rFonts w:hint="eastAsia" w:ascii="仿宋" w:hAnsi="仿宋" w:eastAsia="仿宋" w:cs="仿宋"/>
          <w:b/>
          <w:bCs/>
          <w:sz w:val="24"/>
          <w:highlight w:val="none"/>
          <w:u w:val="single"/>
        </w:rPr>
        <w:t>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为我公司授权代表，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 w:hAnsi="仿宋" w:eastAsia="仿宋" w:cs="仿宋"/>
          <w:sz w:val="24"/>
          <w:highlight w:val="none"/>
        </w:rPr>
        <w:t>。以本公司的名义参加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2、授权代表社保证明（复印件）</w:t>
      </w:r>
    </w:p>
    <w:p>
      <w:pPr>
        <w:spacing w:line="800" w:lineRule="exact"/>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u w:val="wave"/>
        </w:rPr>
        <w:t>出具距投标截止时间</w:t>
      </w:r>
      <w:r>
        <w:rPr>
          <w:rFonts w:hint="eastAsia" w:ascii="仿宋" w:hAnsi="仿宋" w:eastAsia="仿宋" w:cs="仿宋"/>
          <w:b/>
          <w:bCs/>
          <w:sz w:val="24"/>
          <w:highlight w:val="none"/>
          <w:u w:val="wave"/>
          <w:lang w:val="en-US" w:eastAsia="zh-CN"/>
        </w:rPr>
        <w:t>前</w:t>
      </w:r>
      <w:r>
        <w:rPr>
          <w:rFonts w:hint="eastAsia" w:ascii="仿宋" w:hAnsi="仿宋" w:eastAsia="仿宋" w:cs="仿宋"/>
          <w:b/>
          <w:bCs/>
          <w:sz w:val="24"/>
          <w:highlight w:val="none"/>
          <w:u w:val="wave"/>
        </w:rPr>
        <w:t>一个月以内</w:t>
      </w:r>
      <w:r>
        <w:rPr>
          <w:rFonts w:hint="eastAsia" w:ascii="仿宋" w:hAnsi="仿宋" w:eastAsia="仿宋" w:cs="仿宋"/>
          <w:sz w:val="24"/>
          <w:highlight w:val="none"/>
          <w:u w:val="wave"/>
        </w:rPr>
        <w:t>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highlight w:val="none"/>
        </w:rPr>
        <w:t>未提供上述证明的投标做无效投标处理。</w:t>
      </w:r>
    </w:p>
    <w:p>
      <w:pPr>
        <w:spacing w:line="800" w:lineRule="exact"/>
        <w:ind w:firstLine="4320" w:firstLineChars="1800"/>
        <w:rPr>
          <w:rFonts w:hint="eastAsia" w:ascii="仿宋" w:hAnsi="仿宋" w:eastAsia="仿宋" w:cs="仿宋"/>
          <w:sz w:val="24"/>
          <w:highlight w:val="none"/>
        </w:rPr>
      </w:pPr>
    </w:p>
    <w:p>
      <w:pPr>
        <w:spacing w:line="800" w:lineRule="exact"/>
        <w:ind w:firstLine="4337" w:firstLineChars="1800"/>
        <w:rPr>
          <w:rFonts w:hint="eastAsia" w:ascii="仿宋" w:hAnsi="仿宋" w:eastAsia="仿宋" w:cs="仿宋"/>
          <w:b/>
          <w:sz w:val="24"/>
          <w:highlight w:val="none"/>
        </w:rPr>
      </w:pPr>
    </w:p>
    <w:p>
      <w:pPr>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3、法定代表人及其授权代表身份证复印件（正反面）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4、法定代表人身份证明书(格式)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eastAsia="zh-CN"/>
        </w:rPr>
        <w:t>投标人</w:t>
      </w:r>
      <w:r>
        <w:rPr>
          <w:rFonts w:hint="eastAsia" w:ascii="仿宋" w:hAnsi="仿宋" w:eastAsia="仿宋" w:cs="仿宋"/>
          <w:b/>
          <w:bCs/>
          <w:sz w:val="24"/>
          <w:highlight w:val="none"/>
          <w:u w:val="single"/>
        </w:rPr>
        <w:t>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日</w:t>
      </w:r>
    </w:p>
    <w:p>
      <w:pPr>
        <w:spacing w:line="360" w:lineRule="auto"/>
        <w:jc w:val="center"/>
        <w:rPr>
          <w:rFonts w:hint="eastAsia" w:ascii="仿宋" w:hAnsi="仿宋" w:eastAsia="仿宋" w:cs="仿宋"/>
          <w:b/>
          <w:sz w:val="30"/>
          <w:szCs w:val="30"/>
          <w:highlight w:val="none"/>
        </w:rPr>
      </w:pPr>
    </w:p>
    <w:p>
      <w:pPr>
        <w:spacing w:line="360" w:lineRule="auto"/>
        <w:jc w:val="left"/>
        <w:rPr>
          <w:rFonts w:hint="eastAsia" w:ascii="仿宋" w:hAnsi="仿宋" w:eastAsia="仿宋" w:cs="仿宋"/>
          <w:b/>
          <w:sz w:val="30"/>
          <w:szCs w:val="30"/>
          <w:highlight w:val="none"/>
        </w:rPr>
      </w:pPr>
      <w:r>
        <w:rPr>
          <w:rFonts w:hint="eastAsia" w:ascii="仿宋" w:hAnsi="仿宋" w:eastAsia="仿宋" w:cs="仿宋"/>
          <w:b/>
          <w:color w:val="000000" w:themeColor="text1"/>
          <w:sz w:val="30"/>
          <w:szCs w:val="30"/>
          <w:highlight w:val="none"/>
          <w14:textFill>
            <w14:solidFill>
              <w14:schemeClr w14:val="tx1"/>
            </w14:solidFill>
          </w14:textFill>
        </w:rPr>
        <w:t>5</w:t>
      </w:r>
      <w:r>
        <w:rPr>
          <w:rFonts w:hint="eastAsia" w:ascii="仿宋" w:hAnsi="仿宋" w:eastAsia="仿宋" w:cs="仿宋"/>
          <w:b/>
          <w:color w:val="000000" w:themeColor="text1"/>
          <w:kern w:val="0"/>
          <w:sz w:val="30"/>
          <w:szCs w:val="30"/>
          <w:highlight w:val="none"/>
          <w:lang w:val="zh-CN"/>
          <w14:textFill>
            <w14:solidFill>
              <w14:schemeClr w14:val="tx1"/>
            </w14:solidFill>
          </w14:textFill>
        </w:rPr>
        <w:t>、</w:t>
      </w:r>
      <w:r>
        <w:rPr>
          <w:rFonts w:hint="eastAsia" w:ascii="仿宋" w:hAnsi="仿宋" w:eastAsia="仿宋" w:cs="仿宋"/>
          <w:b/>
          <w:color w:val="000000" w:themeColor="text1"/>
          <w:sz w:val="30"/>
          <w:szCs w:val="30"/>
          <w:highlight w:val="none"/>
          <w14:textFill>
            <w14:solidFill>
              <w14:schemeClr w14:val="tx1"/>
            </w14:solidFill>
          </w14:textFill>
        </w:rPr>
        <w:t>与符合性审查有关的资信文件（复印件）</w:t>
      </w:r>
      <w:r>
        <w:rPr>
          <w:rFonts w:hint="eastAsia" w:ascii="仿宋" w:hAnsi="仿宋" w:eastAsia="仿宋" w:cs="仿宋"/>
          <w:b/>
          <w:color w:val="000000" w:themeColor="text1"/>
          <w:sz w:val="28"/>
          <w:szCs w:val="28"/>
          <w:highlight w:val="none"/>
          <w14:textFill>
            <w14:solidFill>
              <w14:schemeClr w14:val="tx1"/>
            </w14:solidFill>
          </w14:textFill>
        </w:rPr>
        <w:t>（1</w:t>
      </w:r>
      <w:r>
        <w:rPr>
          <w:rFonts w:hint="eastAsia" w:ascii="仿宋" w:hAnsi="仿宋" w:eastAsia="仿宋" w:cs="仿宋"/>
          <w:b/>
          <w:color w:val="000000" w:themeColor="text1"/>
          <w:kern w:val="0"/>
          <w:sz w:val="28"/>
          <w:szCs w:val="28"/>
          <w:highlight w:val="none"/>
          <w:lang w:val="zh-CN"/>
          <w14:textFill>
            <w14:solidFill>
              <w14:schemeClr w14:val="tx1"/>
            </w14:solidFill>
          </w14:textFill>
        </w:rPr>
        <w:t>.</w:t>
      </w:r>
      <w:r>
        <w:rPr>
          <w:rFonts w:hint="eastAsia" w:ascii="仿宋" w:hAnsi="仿宋" w:eastAsia="仿宋" w:cs="仿宋"/>
          <w:b/>
          <w:color w:val="000000" w:themeColor="text1"/>
          <w:sz w:val="28"/>
          <w:szCs w:val="28"/>
          <w:highlight w:val="none"/>
          <w14:textFill>
            <w14:solidFill>
              <w14:schemeClr w14:val="tx1"/>
            </w14:solidFill>
          </w14:textFill>
        </w:rPr>
        <w:t>营业执照（或事业法人登记证或其他登记证明材料）（复印件）；2.财务报表资料文件（2020年度资产负债表等财务报表资料文件(新成立的公司，提供情况说明，格式自拟)）；3.提供依法缴纳税收和社会保障资金的良好记录证明，税收和社保证明打印时间不得早于</w:t>
      </w:r>
      <w:r>
        <w:rPr>
          <w:rFonts w:hint="eastAsia" w:ascii="仿宋" w:hAnsi="仿宋" w:eastAsia="仿宋" w:cs="仿宋"/>
          <w:b/>
          <w:color w:val="000000" w:themeColor="text1"/>
          <w:sz w:val="28"/>
          <w:szCs w:val="28"/>
          <w:highlight w:val="none"/>
          <w:lang w:val="en-US" w:eastAsia="zh-CN"/>
          <w14:textFill>
            <w14:solidFill>
              <w14:schemeClr w14:val="tx1"/>
            </w14:solidFill>
          </w14:textFill>
        </w:rPr>
        <w:t>投标</w:t>
      </w:r>
      <w:r>
        <w:rPr>
          <w:rFonts w:hint="eastAsia" w:ascii="仿宋" w:hAnsi="仿宋" w:eastAsia="仿宋" w:cs="仿宋"/>
          <w:b/>
          <w:color w:val="000000" w:themeColor="text1"/>
          <w:sz w:val="28"/>
          <w:szCs w:val="28"/>
          <w:highlight w:val="none"/>
          <w14:textFill>
            <w14:solidFill>
              <w14:schemeClr w14:val="tx1"/>
            </w14:solidFill>
          </w14:textFill>
        </w:rPr>
        <w:t>截止时间前1个月；4.其他资料由</w:t>
      </w:r>
      <w:r>
        <w:rPr>
          <w:rFonts w:hint="eastAsia" w:ascii="仿宋" w:hAnsi="仿宋" w:eastAsia="仿宋" w:cs="仿宋"/>
          <w:b/>
          <w:color w:val="000000" w:themeColor="text1"/>
          <w:sz w:val="28"/>
          <w:szCs w:val="28"/>
          <w:highlight w:val="none"/>
          <w:lang w:eastAsia="zh-CN"/>
          <w14:textFill>
            <w14:solidFill>
              <w14:schemeClr w14:val="tx1"/>
            </w14:solidFill>
          </w14:textFill>
        </w:rPr>
        <w:t>投标人</w:t>
      </w:r>
      <w:r>
        <w:rPr>
          <w:rFonts w:hint="eastAsia" w:ascii="仿宋" w:hAnsi="仿宋" w:eastAsia="仿宋" w:cs="仿宋"/>
          <w:b/>
          <w:color w:val="000000" w:themeColor="text1"/>
          <w:sz w:val="28"/>
          <w:szCs w:val="28"/>
          <w:highlight w:val="none"/>
          <w14:textFill>
            <w14:solidFill>
              <w14:schemeClr w14:val="tx1"/>
            </w14:solidFill>
          </w14:textFill>
        </w:rPr>
        <w:t>根据采购需求及</w:t>
      </w:r>
      <w:r>
        <w:rPr>
          <w:rFonts w:hint="eastAsia" w:ascii="仿宋" w:hAnsi="仿宋" w:eastAsia="仿宋" w:cs="仿宋"/>
          <w:b/>
          <w:color w:val="000000" w:themeColor="text1"/>
          <w:sz w:val="28"/>
          <w:szCs w:val="28"/>
          <w:highlight w:val="none"/>
          <w:lang w:val="en-US" w:eastAsia="zh-CN"/>
          <w14:textFill>
            <w14:solidFill>
              <w14:schemeClr w14:val="tx1"/>
            </w14:solidFill>
          </w14:textFill>
        </w:rPr>
        <w:t>投标</w:t>
      </w:r>
      <w:r>
        <w:rPr>
          <w:rFonts w:hint="eastAsia" w:ascii="仿宋" w:hAnsi="仿宋" w:eastAsia="仿宋" w:cs="仿宋"/>
          <w:b/>
          <w:color w:val="000000" w:themeColor="text1"/>
          <w:sz w:val="28"/>
          <w:szCs w:val="28"/>
          <w:highlight w:val="none"/>
          <w14:textFill>
            <w14:solidFill>
              <w14:schemeClr w14:val="tx1"/>
            </w14:solidFill>
          </w14:textFill>
        </w:rPr>
        <w:t>文件要求编制。）</w:t>
      </w:r>
    </w:p>
    <w:p>
      <w:pPr>
        <w:spacing w:line="360" w:lineRule="auto"/>
        <w:jc w:val="center"/>
        <w:rPr>
          <w:rFonts w:hint="eastAsia" w:ascii="仿宋" w:hAnsi="仿宋" w:eastAsia="仿宋" w:cs="仿宋"/>
          <w:b/>
          <w:sz w:val="30"/>
          <w:szCs w:val="30"/>
          <w:highlight w:val="none"/>
        </w:rPr>
      </w:pPr>
    </w:p>
    <w:p>
      <w:pPr>
        <w:spacing w:line="360" w:lineRule="auto"/>
        <w:jc w:val="center"/>
        <w:rPr>
          <w:rFonts w:hint="eastAsia" w:ascii="仿宋" w:hAnsi="仿宋" w:eastAsia="仿宋" w:cs="仿宋"/>
          <w:b/>
          <w:sz w:val="30"/>
          <w:szCs w:val="30"/>
          <w:highlight w:val="none"/>
        </w:rPr>
      </w:pPr>
    </w:p>
    <w:p>
      <w:pPr>
        <w:spacing w:line="360" w:lineRule="auto"/>
        <w:jc w:val="center"/>
        <w:rPr>
          <w:rFonts w:hint="eastAsia" w:ascii="仿宋" w:hAnsi="仿宋" w:eastAsia="仿宋" w:cs="仿宋"/>
          <w:b/>
          <w:sz w:val="30"/>
          <w:szCs w:val="30"/>
          <w:highlight w:val="none"/>
        </w:rPr>
      </w:pPr>
    </w:p>
    <w:p>
      <w:pPr>
        <w:spacing w:line="360" w:lineRule="auto"/>
        <w:jc w:val="center"/>
        <w:rPr>
          <w:rFonts w:hint="eastAsia" w:ascii="仿宋" w:hAnsi="仿宋" w:eastAsia="仿宋" w:cs="仿宋"/>
          <w:b/>
          <w:sz w:val="30"/>
          <w:szCs w:val="30"/>
          <w:highlight w:val="none"/>
        </w:rPr>
      </w:pPr>
    </w:p>
    <w:p>
      <w:pPr>
        <w:snapToGrid w:val="0"/>
        <w:spacing w:line="360" w:lineRule="auto"/>
        <w:ind w:right="48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val="en-US" w:eastAsia="zh-CN"/>
        </w:rPr>
        <w:t>6</w:t>
      </w:r>
      <w:r>
        <w:rPr>
          <w:rFonts w:hint="eastAsia" w:ascii="仿宋" w:hAnsi="仿宋" w:eastAsia="仿宋" w:cs="仿宋"/>
          <w:b/>
          <w:kern w:val="0"/>
          <w:sz w:val="32"/>
          <w:szCs w:val="32"/>
          <w:highlight w:val="none"/>
        </w:rPr>
        <w:t>、具有履行合同所必需的设备和专业技术能力的承诺函</w:t>
      </w:r>
    </w:p>
    <w:p>
      <w:pPr>
        <w:snapToGrid w:val="0"/>
        <w:spacing w:line="360" w:lineRule="auto"/>
        <w:rPr>
          <w:rFonts w:hint="eastAsia" w:ascii="仿宋" w:hAnsi="仿宋" w:eastAsia="仿宋" w:cs="仿宋"/>
          <w:sz w:val="24"/>
          <w:highlight w:val="none"/>
        </w:rPr>
      </w:pP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rPr>
        <w:t>、</w:t>
      </w:r>
      <w:r>
        <w:rPr>
          <w:rFonts w:hint="eastAsia" w:ascii="仿宋" w:hAnsi="仿宋" w:eastAsia="仿宋" w:cs="仿宋"/>
          <w:b/>
          <w:bCs/>
          <w:sz w:val="24"/>
          <w:highlight w:val="none"/>
          <w:u w:val="single"/>
          <w:lang w:val="en-US" w:eastAsia="zh-CN"/>
        </w:rPr>
        <w:t>(采购代理机构)</w:t>
      </w:r>
      <w:r>
        <w:rPr>
          <w:rFonts w:hint="eastAsia" w:ascii="仿宋" w:hAnsi="仿宋" w:eastAsia="仿宋" w:cs="仿宋"/>
          <w:kern w:val="0"/>
          <w:sz w:val="24"/>
          <w:highlight w:val="none"/>
          <w:lang w:val="zh-CN"/>
        </w:rPr>
        <w:t>：</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我方郑重承诺，我方具有履行</w:t>
      </w:r>
      <w:r>
        <w:rPr>
          <w:rFonts w:hint="eastAsia" w:ascii="仿宋" w:hAnsi="仿宋" w:eastAsia="仿宋" w:cs="仿宋"/>
          <w:b/>
          <w:bCs/>
          <w:sz w:val="24"/>
          <w:highlight w:val="none"/>
          <w:u w:val="single"/>
          <w:lang w:val="en-US" w:eastAsia="zh-CN"/>
        </w:rPr>
        <w:t xml:space="preserve">                    （采购项目名称）</w:t>
      </w:r>
      <w:r>
        <w:rPr>
          <w:rFonts w:hint="eastAsia" w:ascii="仿宋" w:hAnsi="仿宋" w:eastAsia="仿宋" w:cs="仿宋"/>
          <w:b/>
          <w:bCs/>
          <w:sz w:val="24"/>
          <w:highlight w:val="none"/>
        </w:rPr>
        <w:t>（招标编号:</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rPr>
        <w:t>）</w:t>
      </w:r>
      <w:r>
        <w:rPr>
          <w:rFonts w:hint="eastAsia" w:ascii="仿宋" w:hAnsi="仿宋" w:eastAsia="仿宋" w:cs="仿宋"/>
          <w:sz w:val="24"/>
          <w:highlight w:val="none"/>
        </w:rPr>
        <w:t>合同所必需的设备和专业技术能力。如中标，我方将保证合同顺利履行。</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jc w:val="center"/>
        <w:rPr>
          <w:rFonts w:hint="eastAsia" w:ascii="仿宋" w:hAnsi="仿宋" w:eastAsia="仿宋" w:cs="仿宋"/>
          <w:b/>
          <w:kern w:val="0"/>
          <w:sz w:val="32"/>
          <w:szCs w:val="32"/>
          <w:highlight w:val="none"/>
        </w:rPr>
      </w:pPr>
    </w:p>
    <w:p>
      <w:pPr>
        <w:spacing w:line="360" w:lineRule="auto"/>
        <w:jc w:val="center"/>
        <w:rPr>
          <w:rFonts w:hint="eastAsia" w:ascii="仿宋" w:hAnsi="仿宋" w:eastAsia="仿宋" w:cs="仿宋"/>
          <w:b/>
          <w:kern w:val="0"/>
          <w:sz w:val="32"/>
          <w:szCs w:val="32"/>
          <w:highlight w:val="none"/>
        </w:rPr>
      </w:pP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en-US" w:eastAsia="zh-CN"/>
        </w:rPr>
        <w:t>7</w:t>
      </w:r>
      <w:r>
        <w:rPr>
          <w:rFonts w:hint="eastAsia" w:ascii="仿宋" w:hAnsi="仿宋" w:eastAsia="仿宋" w:cs="仿宋"/>
          <w:b/>
          <w:kern w:val="0"/>
          <w:sz w:val="32"/>
          <w:szCs w:val="32"/>
          <w:highlight w:val="none"/>
        </w:rPr>
        <w:t>、重大违法记录的声明</w:t>
      </w:r>
    </w:p>
    <w:p>
      <w:pPr>
        <w:snapToGrid w:val="0"/>
        <w:spacing w:line="360" w:lineRule="auto"/>
        <w:rPr>
          <w:rFonts w:hint="eastAsia" w:ascii="仿宋" w:hAnsi="仿宋" w:eastAsia="仿宋" w:cs="仿宋"/>
          <w:sz w:val="24"/>
          <w:highlight w:val="none"/>
        </w:rPr>
      </w:pP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rPr>
        <w:t>、</w:t>
      </w:r>
      <w:r>
        <w:rPr>
          <w:rFonts w:hint="eastAsia" w:ascii="仿宋" w:hAnsi="仿宋" w:eastAsia="仿宋" w:cs="仿宋"/>
          <w:b/>
          <w:bCs/>
          <w:sz w:val="24"/>
          <w:highlight w:val="none"/>
          <w:u w:val="single"/>
          <w:lang w:val="en-US" w:eastAsia="zh-CN"/>
        </w:rPr>
        <w:t>(采购代理机构)</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sz w:val="24"/>
          <w:szCs w:val="20"/>
          <w:highlight w:val="none"/>
        </w:rPr>
      </w:pPr>
      <w:r>
        <w:rPr>
          <w:rFonts w:hint="eastAsia" w:ascii="仿宋" w:hAnsi="仿宋" w:eastAsia="仿宋" w:cs="仿宋"/>
          <w:kern w:val="0"/>
          <w:sz w:val="24"/>
          <w:highlight w:val="none"/>
          <w:lang w:val="zh-CN"/>
        </w:rPr>
        <w:t>我公司</w:t>
      </w:r>
      <w:r>
        <w:rPr>
          <w:rFonts w:hint="eastAsia" w:ascii="仿宋" w:hAnsi="仿宋" w:eastAsia="仿宋" w:cs="仿宋"/>
          <w:sz w:val="24"/>
          <w:highlight w:val="none"/>
        </w:rPr>
        <w:t>声明参加本次政府采购活动前三年内，在</w:t>
      </w:r>
      <w:r>
        <w:rPr>
          <w:rFonts w:hint="eastAsia" w:ascii="仿宋" w:hAnsi="仿宋" w:eastAsia="仿宋" w:cs="仿宋"/>
          <w:kern w:val="0"/>
          <w:sz w:val="24"/>
          <w:highlight w:val="none"/>
        </w:rPr>
        <w:t>经营活动中</w:t>
      </w:r>
      <w:r>
        <w:rPr>
          <w:rFonts w:hint="eastAsia" w:ascii="仿宋" w:hAnsi="仿宋" w:eastAsia="仿宋" w:cs="仿宋"/>
          <w:sz w:val="24"/>
          <w:highlight w:val="none"/>
        </w:rPr>
        <w:t>没有重大违法记录；也</w:t>
      </w:r>
      <w:r>
        <w:rPr>
          <w:rFonts w:hint="eastAsia" w:ascii="仿宋" w:hAnsi="仿宋" w:eastAsia="仿宋" w:cs="仿宋"/>
          <w:sz w:val="24"/>
          <w:szCs w:val="20"/>
          <w:highlight w:val="none"/>
        </w:rPr>
        <w:t>没有因违反《浙江省政府采购</w:t>
      </w:r>
      <w:r>
        <w:rPr>
          <w:rFonts w:hint="eastAsia" w:ascii="仿宋" w:hAnsi="仿宋" w:eastAsia="仿宋" w:cs="仿宋"/>
          <w:sz w:val="24"/>
          <w:szCs w:val="20"/>
          <w:highlight w:val="none"/>
          <w:lang w:eastAsia="zh-CN"/>
        </w:rPr>
        <w:t>投标人</w:t>
      </w:r>
      <w:r>
        <w:rPr>
          <w:rFonts w:hint="eastAsia" w:ascii="仿宋" w:hAnsi="仿宋" w:eastAsia="仿宋" w:cs="仿宋"/>
          <w:sz w:val="24"/>
          <w:szCs w:val="20"/>
          <w:highlight w:val="none"/>
        </w:rPr>
        <w:t>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napToGrid w:val="0"/>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2"/>
          <w:szCs w:val="32"/>
          <w:highlight w:val="none"/>
        </w:rPr>
      </w:pPr>
    </w:p>
    <w:p>
      <w:pPr>
        <w:spacing w:line="360"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8</w:t>
      </w:r>
      <w:r>
        <w:rPr>
          <w:rFonts w:hint="eastAsia" w:ascii="仿宋" w:hAnsi="仿宋" w:eastAsia="仿宋" w:cs="仿宋"/>
          <w:b/>
          <w:sz w:val="32"/>
          <w:szCs w:val="32"/>
          <w:highlight w:val="none"/>
        </w:rPr>
        <w:t>、特定资格条件要求的资质文件（复印件）</w:t>
      </w:r>
    </w:p>
    <w:p>
      <w:pPr>
        <w:widowControl/>
        <w:spacing w:line="360" w:lineRule="auto"/>
        <w:ind w:firstLine="480" w:firstLineChars="200"/>
        <w:jc w:val="left"/>
        <w:rPr>
          <w:rFonts w:hint="eastAsia" w:ascii="仿宋" w:hAnsi="仿宋" w:eastAsia="仿宋" w:cs="仿宋"/>
          <w:b/>
          <w:bCs/>
          <w:sz w:val="32"/>
          <w:szCs w:val="32"/>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根据招标公告合格的</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应具备的特定资格要求编制）</w:t>
      </w: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p>
    <w:p>
      <w:pPr>
        <w:spacing w:line="360" w:lineRule="auto"/>
        <w:rPr>
          <w:rFonts w:hint="eastAsia" w:ascii="仿宋" w:hAnsi="仿宋" w:eastAsia="仿宋" w:cs="仿宋"/>
          <w:b/>
          <w:sz w:val="30"/>
          <w:szCs w:val="30"/>
          <w:highlight w:val="none"/>
        </w:rPr>
      </w:pPr>
      <w:r>
        <w:rPr>
          <w:rFonts w:hint="eastAsia" w:ascii="仿宋" w:hAnsi="仿宋" w:eastAsia="仿宋" w:cs="仿宋"/>
          <w:b/>
          <w:sz w:val="30"/>
          <w:szCs w:val="30"/>
          <w:highlight w:val="none"/>
          <w:lang w:val="en-US" w:eastAsia="zh-CN"/>
        </w:rPr>
        <w:t>9</w:t>
      </w:r>
      <w:r>
        <w:rPr>
          <w:rFonts w:hint="eastAsia" w:ascii="仿宋" w:hAnsi="仿宋" w:eastAsia="仿宋" w:cs="仿宋"/>
          <w:b/>
          <w:sz w:val="30"/>
          <w:szCs w:val="30"/>
          <w:highlight w:val="none"/>
        </w:rPr>
        <w:t>、非本地</w:t>
      </w:r>
      <w:r>
        <w:rPr>
          <w:rFonts w:hint="eastAsia" w:ascii="仿宋" w:hAnsi="仿宋" w:eastAsia="仿宋" w:cs="仿宋"/>
          <w:b/>
          <w:sz w:val="30"/>
          <w:szCs w:val="30"/>
          <w:highlight w:val="none"/>
          <w:lang w:eastAsia="zh-CN"/>
        </w:rPr>
        <w:t>投标人</w:t>
      </w:r>
      <w:r>
        <w:rPr>
          <w:rFonts w:hint="eastAsia" w:ascii="仿宋" w:hAnsi="仿宋" w:eastAsia="仿宋" w:cs="仿宋"/>
          <w:b/>
          <w:sz w:val="30"/>
          <w:szCs w:val="30"/>
          <w:highlight w:val="none"/>
        </w:rPr>
        <w:t>售后服务机构证明材料</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（由非本地</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根据采购需求及招标文件要求编制）</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10</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1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7"/>
        <w:ind w:firstLine="0"/>
        <w:jc w:val="both"/>
        <w:rPr>
          <w:rFonts w:hint="eastAsia" w:ascii="仿宋" w:hAnsi="仿宋" w:eastAsia="仿宋" w:cs="仿宋"/>
          <w:highlight w:val="none"/>
        </w:rPr>
      </w:pPr>
    </w:p>
    <w:p>
      <w:pPr>
        <w:pStyle w:val="27"/>
        <w:pageBreakBefore/>
        <w:ind w:firstLine="0"/>
        <w:jc w:val="both"/>
        <w:rPr>
          <w:rFonts w:hint="eastAsia" w:ascii="仿宋" w:hAnsi="仿宋" w:eastAsia="仿宋" w:cs="仿宋"/>
          <w:highlight w:val="none"/>
        </w:rPr>
      </w:pPr>
      <w:r>
        <w:rPr>
          <w:rFonts w:hint="eastAsia" w:ascii="仿宋" w:hAnsi="仿宋" w:eastAsia="仿宋" w:cs="仿宋"/>
          <w:highlight w:val="none"/>
        </w:rPr>
        <w:t>1</w:t>
      </w:r>
      <w:r>
        <w:rPr>
          <w:rFonts w:hint="eastAsia" w:ascii="仿宋" w:hAnsi="仿宋" w:eastAsia="仿宋" w:cs="仿宋"/>
          <w:highlight w:val="none"/>
          <w:lang w:val="en-US" w:eastAsia="zh-CN"/>
        </w:rPr>
        <w:t>1</w:t>
      </w:r>
      <w:r>
        <w:rPr>
          <w:rFonts w:hint="eastAsia" w:ascii="仿宋" w:hAnsi="仿宋" w:eastAsia="仿宋" w:cs="仿宋"/>
          <w:highlight w:val="none"/>
        </w:rPr>
        <w:t>、廉政承诺书</w:t>
      </w:r>
    </w:p>
    <w:p>
      <w:pPr>
        <w:snapToGrid w:val="0"/>
        <w:spacing w:line="360" w:lineRule="auto"/>
        <w:rPr>
          <w:rFonts w:hint="eastAsia" w:ascii="仿宋" w:hAnsi="仿宋" w:eastAsia="仿宋" w:cs="仿宋"/>
          <w:sz w:val="24"/>
          <w:highlight w:val="none"/>
        </w:rPr>
      </w:pP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kern w:val="0"/>
          <w:sz w:val="24"/>
          <w:highlight w:val="none"/>
          <w:lang w:val="zh-CN"/>
        </w:rPr>
        <w:t>：</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六、严格遵守政府采购法、</w:t>
      </w:r>
      <w:r>
        <w:rPr>
          <w:rFonts w:hint="eastAsia" w:ascii="仿宋" w:hAnsi="仿宋" w:eastAsia="仿宋" w:cs="仿宋"/>
          <w:kern w:val="0"/>
          <w:sz w:val="24"/>
          <w:lang w:val="en-US" w:eastAsia="zh-CN"/>
        </w:rPr>
        <w:t>民法典</w:t>
      </w:r>
      <w:r>
        <w:rPr>
          <w:rFonts w:hint="eastAsia" w:ascii="仿宋" w:hAnsi="仿宋" w:eastAsia="仿宋" w:cs="仿宋"/>
          <w:kern w:val="0"/>
          <w:sz w:val="24"/>
          <w:highlight w:val="none"/>
          <w:lang w:val="zh-CN"/>
        </w:rPr>
        <w:t xml:space="preserve">等法律，诚实守信，合法经营，坚决抵制各种违法违纪行为。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spacing w:line="360" w:lineRule="auto"/>
        <w:jc w:val="center"/>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、技术解决方案</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根据采购需求及招标文件要求编制）</w:t>
      </w:r>
    </w:p>
    <w:p>
      <w:pPr>
        <w:spacing w:line="360" w:lineRule="auto"/>
        <w:jc w:val="center"/>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投标产品规格配置清单</w:t>
      </w:r>
    </w:p>
    <w:tbl>
      <w:tblPr>
        <w:tblStyle w:val="1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本项目如需采购政府强制采购的节能产品的或</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提供的产品是环境标志产品，</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6" r:id="rId9">
            <o:LockedField>false</o:LockedField>
          </o:OLEObject>
        </w:object>
      </w:r>
      <w:r>
        <w:rPr>
          <w:rFonts w:hint="eastAsia" w:ascii="仿宋" w:hAnsi="仿宋" w:eastAsia="仿宋" w:cs="仿宋"/>
          <w:b/>
          <w:kern w:val="0"/>
          <w:sz w:val="28"/>
          <w:szCs w:val="28"/>
          <w:highlight w:val="none"/>
        </w:rPr>
        <w:object>
          <v:shape id="_x0000_i1026" o:spt="75" type="#_x0000_t75" style="height:42pt;width:441.7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7" r:id="rId11">
            <o:LockedField>false</o:LockedField>
          </o:OLEObject>
        </w:object>
      </w: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pacing w:line="360" w:lineRule="auto"/>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ab/>
      </w:r>
      <w:r>
        <w:rPr>
          <w:rFonts w:hint="eastAsia" w:ascii="仿宋" w:hAnsi="仿宋" w:eastAsia="仿宋" w:cs="仿宋"/>
          <w:b/>
          <w:bCs/>
          <w:kern w:val="0"/>
          <w:sz w:val="24"/>
          <w:highlight w:val="none"/>
          <w:lang w:val="zh-CN"/>
        </w:rPr>
        <w:tab/>
      </w: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3</w:t>
      </w:r>
      <w:r>
        <w:rPr>
          <w:rFonts w:hint="eastAsia" w:ascii="仿宋" w:hAnsi="仿宋" w:eastAsia="仿宋" w:cs="仿宋"/>
          <w:b/>
          <w:bCs/>
          <w:sz w:val="32"/>
          <w:szCs w:val="32"/>
          <w:highlight w:val="none"/>
        </w:rPr>
        <w:t>、技术偏离说明表</w:t>
      </w:r>
    </w:p>
    <w:p>
      <w:pPr>
        <w:spacing w:line="360" w:lineRule="auto"/>
        <w:rPr>
          <w:rFonts w:hint="eastAsia" w:ascii="仿宋" w:hAnsi="仿宋" w:eastAsia="仿宋" w:cs="仿宋"/>
          <w:b/>
          <w:bCs/>
          <w:sz w:val="32"/>
          <w:szCs w:val="32"/>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根据采购需求及招标文件要求编制）</w:t>
      </w:r>
    </w:p>
    <w:tbl>
      <w:tblPr>
        <w:tblStyle w:val="15"/>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bl>
    <w:p>
      <w:pPr>
        <w:tabs>
          <w:tab w:val="left" w:pos="570"/>
        </w:tabs>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递交的技术规格书中必须真实逐条列明，否则由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自行承担相关风险。</w:t>
      </w:r>
    </w:p>
    <w:p>
      <w:pPr>
        <w:autoSpaceDE w:val="0"/>
        <w:autoSpaceDN w:val="0"/>
        <w:spacing w:line="360" w:lineRule="auto"/>
        <w:ind w:firstLine="5040" w:firstLineChars="2100"/>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1</w:t>
      </w:r>
      <w:r>
        <w:rPr>
          <w:rFonts w:hint="eastAsia" w:ascii="仿宋" w:hAnsi="仿宋" w:eastAsia="仿宋" w:cs="仿宋"/>
          <w:b/>
          <w:bCs/>
          <w:kern w:val="0"/>
          <w:sz w:val="32"/>
          <w:szCs w:val="32"/>
          <w:highlight w:val="none"/>
          <w:lang w:val="en-US" w:eastAsia="zh-CN"/>
        </w:rPr>
        <w:t>4</w:t>
      </w:r>
      <w:r>
        <w:rPr>
          <w:rFonts w:hint="eastAsia" w:ascii="仿宋" w:hAnsi="仿宋" w:eastAsia="仿宋" w:cs="仿宋"/>
          <w:b/>
          <w:bCs/>
          <w:kern w:val="0"/>
          <w:sz w:val="32"/>
          <w:szCs w:val="32"/>
          <w:highlight w:val="none"/>
          <w:lang w:val="zh-CN"/>
        </w:rPr>
        <w:t>、组织实施方案</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1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可按上述时间表的格式自行编制切合实际的具体时间表。</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0"/>
        <w:rPr>
          <w:rFonts w:hint="eastAsia" w:ascii="仿宋" w:hAnsi="仿宋" w:eastAsia="仿宋" w:cs="仿宋"/>
          <w:highlight w:val="none"/>
          <w:lang w:val="zh-CN"/>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5</w:t>
      </w:r>
      <w:r>
        <w:rPr>
          <w:rFonts w:hint="eastAsia" w:ascii="仿宋" w:hAnsi="仿宋" w:eastAsia="仿宋" w:cs="仿宋"/>
          <w:b/>
          <w:bCs/>
          <w:sz w:val="32"/>
          <w:szCs w:val="32"/>
          <w:highlight w:val="none"/>
        </w:rPr>
        <w:t>、售后服务方案</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根据采购需求及招标文件要求编制）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1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6</w:t>
      </w:r>
      <w:r>
        <w:rPr>
          <w:rFonts w:hint="eastAsia" w:ascii="仿宋" w:hAnsi="仿宋" w:eastAsia="仿宋" w:cs="仿宋"/>
          <w:b/>
          <w:bCs/>
          <w:sz w:val="32"/>
          <w:szCs w:val="32"/>
          <w:highlight w:val="none"/>
        </w:rPr>
        <w:t>、项目小组人员名单</w:t>
      </w:r>
    </w:p>
    <w:p>
      <w:pPr>
        <w:spacing w:line="360" w:lineRule="auto"/>
        <w:rPr>
          <w:rFonts w:hint="eastAsia" w:ascii="仿宋" w:hAnsi="仿宋" w:eastAsia="仿宋" w:cs="仿宋"/>
          <w:b/>
          <w:bCs/>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根据采购需求及招标文件要求编制）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15"/>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1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可按上述的格式自行编制，须随表提交相应的证书复印件并注明所在投标技术文件页码。</w:t>
      </w:r>
    </w:p>
    <w:p>
      <w:pPr>
        <w:spacing w:line="360" w:lineRule="auto"/>
        <w:rPr>
          <w:rFonts w:hint="eastAsia" w:ascii="仿宋" w:hAnsi="仿宋" w:eastAsia="仿宋" w:cs="仿宋"/>
          <w:b/>
          <w:bCs/>
          <w:sz w:val="24"/>
          <w:highlight w:val="none"/>
        </w:rPr>
      </w:pPr>
      <w:r>
        <w:rPr>
          <w:rFonts w:hint="eastAsia" w:ascii="仿宋" w:hAnsi="仿宋" w:eastAsia="仿宋" w:cs="仿宋"/>
          <w:b/>
          <w:sz w:val="24"/>
          <w:highlight w:val="none"/>
        </w:rPr>
        <w:t>附表C:本项目的项目经理和小组人员近3个月交纳社保记录情况表</w:t>
      </w:r>
      <w:r>
        <w:rPr>
          <w:rFonts w:hint="eastAsia" w:ascii="仿宋" w:hAnsi="仿宋" w:eastAsia="仿宋" w:cs="仿宋"/>
          <w:sz w:val="24"/>
          <w:highlight w:val="none"/>
        </w:rPr>
        <w:t>（以社保</w:t>
      </w:r>
      <w:r>
        <w:rPr>
          <w:rFonts w:hint="eastAsia" w:ascii="仿宋" w:hAnsi="仿宋" w:eastAsia="仿宋" w:cs="仿宋"/>
          <w:sz w:val="24"/>
          <w:highlight w:val="none"/>
          <w:lang w:val="en-US" w:eastAsia="zh-CN"/>
        </w:rPr>
        <w:t>部门</w:t>
      </w:r>
      <w:r>
        <w:rPr>
          <w:rFonts w:hint="eastAsia" w:ascii="仿宋" w:hAnsi="仿宋" w:eastAsia="仿宋" w:cs="仿宋"/>
          <w:sz w:val="24"/>
          <w:highlight w:val="none"/>
        </w:rPr>
        <w:t>缴纳凭证作附件）</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7</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优惠条件及特殊承诺</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pacing w:line="360" w:lineRule="auto"/>
        <w:rPr>
          <w:rFonts w:hint="eastAsia" w:ascii="仿宋" w:hAnsi="仿宋" w:eastAsia="仿宋" w:cs="仿宋"/>
          <w:sz w:val="18"/>
          <w:szCs w:val="18"/>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18"/>
          <w:szCs w:val="18"/>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18</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备品备件及供选择的配套零部件清单</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440" w:lineRule="exact"/>
        <w:rPr>
          <w:rFonts w:hint="eastAsia" w:ascii="仿宋" w:hAnsi="仿宋" w:eastAsia="仿宋" w:cs="仿宋"/>
          <w:b/>
          <w:spacing w:val="20"/>
          <w:sz w:val="24"/>
          <w:highlight w:val="none"/>
        </w:rPr>
      </w:pPr>
      <w:r>
        <w:rPr>
          <w:rFonts w:hint="eastAsia" w:ascii="仿宋" w:hAnsi="仿宋" w:eastAsia="仿宋" w:cs="仿宋"/>
          <w:b/>
          <w:sz w:val="32"/>
          <w:szCs w:val="32"/>
          <w:highlight w:val="none"/>
          <w:lang w:val="en-US" w:eastAsia="zh-CN"/>
        </w:rPr>
        <w:t>19</w:t>
      </w:r>
      <w:r>
        <w:rPr>
          <w:rFonts w:hint="eastAsia" w:ascii="仿宋" w:hAnsi="仿宋" w:eastAsia="仿宋" w:cs="仿宋"/>
          <w:b/>
          <w:sz w:val="32"/>
          <w:szCs w:val="32"/>
          <w:highlight w:val="none"/>
        </w:rPr>
        <w:t>、</w:t>
      </w:r>
      <w:r>
        <w:rPr>
          <w:rFonts w:hint="eastAsia" w:ascii="仿宋" w:hAnsi="仿宋" w:eastAsia="仿宋" w:cs="仿宋"/>
          <w:b/>
          <w:spacing w:val="20"/>
          <w:sz w:val="32"/>
          <w:szCs w:val="32"/>
          <w:highlight w:val="none"/>
        </w:rPr>
        <w:t>消耗品、维修零配件购买价格清单</w:t>
      </w:r>
      <w:r>
        <w:rPr>
          <w:rFonts w:hint="eastAsia" w:ascii="仿宋" w:hAnsi="仿宋" w:eastAsia="仿宋" w:cs="仿宋"/>
          <w:b/>
          <w:spacing w:val="20"/>
          <w:sz w:val="24"/>
          <w:highlight w:val="none"/>
        </w:rPr>
        <w:t>(如有</w:t>
      </w:r>
      <w:r>
        <w:rPr>
          <w:rFonts w:hint="eastAsia" w:ascii="仿宋" w:hAnsi="仿宋" w:eastAsia="仿宋" w:cs="仿宋"/>
          <w:b/>
          <w:sz w:val="24"/>
          <w:highlight w:val="none"/>
        </w:rPr>
        <w:t>，放入“技术资料部分”</w:t>
      </w:r>
      <w:r>
        <w:rPr>
          <w:rFonts w:hint="eastAsia" w:ascii="仿宋" w:hAnsi="仿宋" w:eastAsia="仿宋" w:cs="仿宋"/>
          <w:b/>
          <w:spacing w:val="20"/>
          <w:sz w:val="24"/>
          <w:highlight w:val="none"/>
        </w:rPr>
        <w:t>)</w:t>
      </w:r>
    </w:p>
    <w:tbl>
      <w:tblPr>
        <w:tblStyle w:val="15"/>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hint="eastAsia" w:ascii="仿宋" w:hAnsi="仿宋" w:eastAsia="仿宋" w:cs="仿宋"/>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hint="eastAsia" w:ascii="仿宋" w:hAnsi="仿宋" w:eastAsia="仿宋" w:cs="仿宋"/>
                <w:highlight w:val="none"/>
              </w:rPr>
            </w:pPr>
            <w:r>
              <w:rPr>
                <w:rFonts w:hint="eastAsia" w:ascii="仿宋" w:hAnsi="仿宋" w:eastAsia="仿宋" w:cs="仿宋"/>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hint="eastAsia" w:ascii="仿宋" w:hAnsi="仿宋" w:eastAsia="仿宋" w:cs="仿宋"/>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hint="eastAsia" w:ascii="仿宋" w:hAnsi="仿宋" w:eastAsia="仿宋" w:cs="仿宋"/>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hint="eastAsia" w:ascii="仿宋" w:hAnsi="仿宋" w:eastAsia="仿宋" w:cs="仿宋"/>
                <w:highlight w:val="none"/>
              </w:rPr>
            </w:pPr>
          </w:p>
        </w:tc>
      </w:tr>
    </w:tbl>
    <w:p>
      <w:pPr>
        <w:adjustRightInd w:val="0"/>
        <w:snapToGrid w:val="0"/>
        <w:ind w:right="172" w:rightChars="82"/>
        <w:rPr>
          <w:rFonts w:hint="eastAsia" w:ascii="仿宋" w:hAnsi="仿宋" w:eastAsia="仿宋" w:cs="仿宋"/>
          <w:szCs w:val="21"/>
          <w:highlight w:val="none"/>
        </w:rPr>
      </w:pPr>
      <w:r>
        <w:rPr>
          <w:rFonts w:hint="eastAsia" w:ascii="仿宋" w:hAnsi="仿宋" w:eastAsia="仿宋" w:cs="仿宋"/>
          <w:szCs w:val="21"/>
          <w:highlight w:val="none"/>
        </w:rPr>
        <w:t>注：消耗品和零配件必须是常用的主要部件类品目，此报价的优惠度将作为综合评标的重要依据之一。</w:t>
      </w:r>
    </w:p>
    <w:p>
      <w:pPr>
        <w:spacing w:line="360" w:lineRule="auto"/>
        <w:ind w:firstLine="480" w:firstLineChars="200"/>
        <w:rPr>
          <w:rFonts w:hint="eastAsia" w:ascii="仿宋" w:hAnsi="仿宋" w:eastAsia="仿宋" w:cs="仿宋"/>
          <w:sz w:val="24"/>
          <w:szCs w:val="20"/>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法定代表人或其授权代表(签字或盖章)：</w:t>
      </w:r>
    </w:p>
    <w:p>
      <w:pPr>
        <w:spacing w:line="360" w:lineRule="auto"/>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en-US" w:eastAsia="zh-CN"/>
        </w:rPr>
        <w:t>0</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培训计划</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1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en-US" w:eastAsia="zh-CN"/>
        </w:rPr>
        <w:t>1</w:t>
      </w:r>
      <w:r>
        <w:rPr>
          <w:rFonts w:hint="eastAsia" w:ascii="仿宋" w:hAnsi="仿宋" w:eastAsia="仿宋" w:cs="仿宋"/>
          <w:b/>
          <w:bCs/>
          <w:sz w:val="32"/>
          <w:szCs w:val="32"/>
          <w:highlight w:val="none"/>
        </w:rPr>
        <w:t>、验收方案</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30"/>
          <w:szCs w:val="30"/>
          <w:highlight w:val="none"/>
        </w:rPr>
      </w:pPr>
    </w:p>
    <w:p>
      <w:pPr>
        <w:spacing w:line="360" w:lineRule="auto"/>
        <w:jc w:val="center"/>
        <w:rPr>
          <w:rFonts w:hint="eastAsia" w:ascii="仿宋" w:hAnsi="仿宋" w:eastAsia="仿宋" w:cs="仿宋"/>
          <w:b/>
          <w:bCs/>
          <w:sz w:val="24"/>
          <w:highlight w:val="none"/>
        </w:rPr>
      </w:pP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、认为需要的</w:t>
      </w:r>
      <w:r>
        <w:rPr>
          <w:rFonts w:hint="eastAsia" w:ascii="仿宋" w:hAnsi="仿宋" w:eastAsia="仿宋" w:cs="仿宋"/>
          <w:b/>
          <w:kern w:val="0"/>
          <w:sz w:val="32"/>
          <w:szCs w:val="32"/>
          <w:highlight w:val="none"/>
          <w:lang w:val="zh-CN"/>
        </w:rPr>
        <w:t>其他商务技术（资信）文件或说明</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根据采购需求自行编制）</w:t>
      </w:r>
    </w:p>
    <w:p>
      <w:pPr>
        <w:spacing w:line="360" w:lineRule="auto"/>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 (电子签章)：</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rPr>
          <w:highlight w:val="none"/>
        </w:rPr>
      </w:pPr>
    </w:p>
    <w:sectPr>
      <w:headerReference r:id="rId3" w:type="default"/>
      <w:footerReference r:id="rId4" w:type="default"/>
      <w:footerReference r:id="rId5" w:type="even"/>
      <w:pgSz w:w="11906" w:h="16838"/>
      <w:pgMar w:top="1440" w:right="1463" w:bottom="1440" w:left="1803"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rPr>
        <w:highlight w:val="none"/>
      </w:rPr>
    </w:pPr>
    <w:r>
      <w:rPr>
        <w:rFonts w:hint="eastAsia" w:ascii="仿宋" w:hAnsi="仿宋" w:eastAsia="仿宋" w:cs="仿宋"/>
        <w:sz w:val="21"/>
        <w:szCs w:val="21"/>
        <w:highlight w:val="none"/>
        <w:u w:val="single"/>
        <w:lang w:val="en-US" w:eastAsia="zh-CN"/>
      </w:rPr>
      <w:t>绍兴市嘉华项目管理有限公司</w:t>
    </w:r>
    <w:r>
      <w:rPr>
        <w:rFonts w:hint="eastAsia" w:ascii="仿宋" w:hAnsi="仿宋" w:eastAsia="仿宋" w:cs="仿宋"/>
        <w:sz w:val="21"/>
        <w:szCs w:val="21"/>
        <w:highlight w:val="none"/>
        <w:u w:val="single"/>
      </w:rPr>
      <w:t>招标文件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single"/>
      </w:rPr>
      <w:t>招标编号:</w:t>
    </w:r>
    <w:r>
      <w:rPr>
        <w:rFonts w:hint="eastAsia" w:ascii="仿宋" w:hAnsi="仿宋" w:eastAsia="仿宋" w:cs="仿宋"/>
        <w:sz w:val="21"/>
        <w:szCs w:val="21"/>
        <w:highlight w:val="none"/>
        <w:u w:val="single"/>
        <w:lang w:eastAsia="zh-CN"/>
      </w:rPr>
      <w:t>SXJHCG-2022-N000</w:t>
    </w:r>
    <w:r>
      <w:rPr>
        <w:rFonts w:hint="eastAsia" w:ascii="仿宋" w:hAnsi="仿宋" w:eastAsia="仿宋" w:cs="仿宋"/>
        <w:sz w:val="21"/>
        <w:szCs w:val="21"/>
        <w:highlight w:val="none"/>
        <w:u w:val="single"/>
        <w:lang w:val="en-US" w:eastAsia="zh-C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1F89B1"/>
    <w:multiLevelType w:val="singleLevel"/>
    <w:tmpl w:val="C01F89B1"/>
    <w:lvl w:ilvl="0" w:tentative="0">
      <w:start w:val="1"/>
      <w:numFmt w:val="decimal"/>
      <w:pStyle w:val="4"/>
      <w:lvlText w:val="%1."/>
      <w:lvlJc w:val="left"/>
      <w:pPr>
        <w:tabs>
          <w:tab w:val="left" w:pos="780"/>
        </w:tabs>
        <w:ind w:left="780" w:hanging="360"/>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F4357EB"/>
    <w:multiLevelType w:val="singleLevel"/>
    <w:tmpl w:val="0F4357EB"/>
    <w:lvl w:ilvl="0" w:tentative="0">
      <w:start w:val="1"/>
      <w:numFmt w:val="decimal"/>
      <w:pStyle w:val="5"/>
      <w:lvlText w:val="%1."/>
      <w:lvlJc w:val="left"/>
      <w:pPr>
        <w:tabs>
          <w:tab w:val="left" w:pos="360"/>
        </w:tabs>
        <w:ind w:left="360" w:hanging="360"/>
      </w:p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9C9B2D7"/>
    <w:multiLevelType w:val="singleLevel"/>
    <w:tmpl w:val="79C9B2D7"/>
    <w:lvl w:ilvl="0" w:tentative="0">
      <w:start w:val="1"/>
      <w:numFmt w:val="decimal"/>
      <w:pStyle w:val="9"/>
      <w:lvlText w:val="%1."/>
      <w:lvlJc w:val="left"/>
      <w:pPr>
        <w:tabs>
          <w:tab w:val="left" w:pos="1200"/>
        </w:tabs>
        <w:ind w:left="1200" w:hanging="360"/>
      </w:p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603F97"/>
    <w:rsid w:val="0644463A"/>
    <w:rsid w:val="117A3B64"/>
    <w:rsid w:val="15447C25"/>
    <w:rsid w:val="22831454"/>
    <w:rsid w:val="23724E7C"/>
    <w:rsid w:val="27F03FA9"/>
    <w:rsid w:val="2A143806"/>
    <w:rsid w:val="2EE66424"/>
    <w:rsid w:val="2F4E5D3B"/>
    <w:rsid w:val="301B66A0"/>
    <w:rsid w:val="312757BE"/>
    <w:rsid w:val="33EF3D6E"/>
    <w:rsid w:val="378E544A"/>
    <w:rsid w:val="385056CE"/>
    <w:rsid w:val="41FE4739"/>
    <w:rsid w:val="43DA73D5"/>
    <w:rsid w:val="52A02A36"/>
    <w:rsid w:val="52C07AFA"/>
    <w:rsid w:val="53AE665F"/>
    <w:rsid w:val="578811F2"/>
    <w:rsid w:val="5C272289"/>
    <w:rsid w:val="658A4C27"/>
    <w:rsid w:val="73852887"/>
    <w:rsid w:val="73A932A6"/>
    <w:rsid w:val="73BB24A0"/>
    <w:rsid w:val="74A70BD1"/>
    <w:rsid w:val="7AE97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after="330" w:line="578" w:lineRule="auto"/>
      <w:outlineLvl w:val="0"/>
    </w:pPr>
    <w:rPr>
      <w:rFonts w:eastAsia="仿宋_GB2312"/>
      <w:b/>
      <w:kern w:val="44"/>
      <w:sz w:val="44"/>
      <w:szCs w:val="20"/>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Heading1"/>
    <w:basedOn w:val="1"/>
    <w:next w:val="1"/>
    <w:qFormat/>
    <w:uiPriority w:val="0"/>
    <w:pPr>
      <w:keepNext/>
      <w:keepLines/>
      <w:spacing w:before="340" w:after="330" w:line="576" w:lineRule="auto"/>
      <w:textAlignment w:val="baseline"/>
    </w:pPr>
    <w:rPr>
      <w:rFonts w:ascii="宋体" w:hAnsi="宋体"/>
      <w:b/>
      <w:color w:val="000000"/>
      <w:kern w:val="0"/>
      <w:sz w:val="36"/>
      <w:szCs w:val="20"/>
    </w:rPr>
  </w:style>
  <w:style w:type="paragraph" w:styleId="4">
    <w:name w:val="List Number 2"/>
    <w:basedOn w:val="1"/>
    <w:qFormat/>
    <w:uiPriority w:val="0"/>
    <w:pPr>
      <w:numPr>
        <w:ilvl w:val="0"/>
        <w:numId w:val="2"/>
      </w:numPr>
    </w:pPr>
  </w:style>
  <w:style w:type="paragraph" w:styleId="5">
    <w:name w:val="List Number"/>
    <w:basedOn w:val="1"/>
    <w:qFormat/>
    <w:uiPriority w:val="0"/>
    <w:pPr>
      <w:numPr>
        <w:ilvl w:val="0"/>
        <w:numId w:val="3"/>
      </w:numPr>
    </w:pPr>
  </w:style>
  <w:style w:type="paragraph" w:styleId="6">
    <w:name w:val="Normal Indent"/>
    <w:basedOn w:val="1"/>
    <w:qFormat/>
    <w:uiPriority w:val="0"/>
    <w:pPr>
      <w:ind w:firstLine="420" w:firstLineChars="200"/>
    </w:pPr>
  </w:style>
  <w:style w:type="paragraph" w:styleId="7">
    <w:name w:val="annotation text"/>
    <w:basedOn w:val="1"/>
    <w:qFormat/>
    <w:uiPriority w:val="0"/>
    <w:pPr>
      <w:jc w:val="left"/>
    </w:pPr>
  </w:style>
  <w:style w:type="paragraph" w:styleId="8">
    <w:name w:val="Body Text Indent"/>
    <w:basedOn w:val="1"/>
    <w:qFormat/>
    <w:uiPriority w:val="0"/>
    <w:pPr>
      <w:spacing w:after="120"/>
      <w:ind w:left="420" w:leftChars="200"/>
    </w:pPr>
  </w:style>
  <w:style w:type="paragraph" w:styleId="9">
    <w:name w:val="List Number 3"/>
    <w:basedOn w:val="1"/>
    <w:qFormat/>
    <w:uiPriority w:val="0"/>
    <w:pPr>
      <w:numPr>
        <w:ilvl w:val="0"/>
        <w:numId w:val="4"/>
      </w:numPr>
    </w:pPr>
  </w:style>
  <w:style w:type="paragraph" w:styleId="10">
    <w:name w:val="Plain Text"/>
    <w:basedOn w:val="1"/>
    <w:qFormat/>
    <w:uiPriority w:val="0"/>
    <w:rPr>
      <w:rFonts w:ascii="宋体" w:hAnsi="Courier New"/>
      <w:szCs w:val="20"/>
    </w:rPr>
  </w:style>
  <w:style w:type="paragraph" w:styleId="11">
    <w:name w:val="Date"/>
    <w:basedOn w:val="1"/>
    <w:next w:val="1"/>
    <w:qFormat/>
    <w:uiPriority w:val="0"/>
    <w:rPr>
      <w:rFonts w:ascii="楷体_GB2312" w:eastAsia="楷体_GB2312"/>
      <w:b/>
      <w:sz w:val="28"/>
      <w:szCs w:val="20"/>
    </w:rPr>
  </w:style>
  <w:style w:type="paragraph" w:styleId="12">
    <w:name w:val="Body Text Indent 2"/>
    <w:basedOn w:val="1"/>
    <w:qFormat/>
    <w:uiPriority w:val="0"/>
    <w:pPr>
      <w:spacing w:after="120" w:line="480" w:lineRule="auto"/>
      <w:ind w:left="420" w:leftChars="200"/>
    </w:p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Hyperlink"/>
    <w:qFormat/>
    <w:uiPriority w:val="99"/>
    <w:rPr>
      <w:color w:val="0000FF"/>
      <w:u w:val="single"/>
    </w:rPr>
  </w:style>
  <w:style w:type="paragraph" w:customStyle="1" w:styleId="20">
    <w:name w:val="列出段落1"/>
    <w:basedOn w:val="1"/>
    <w:next w:val="1"/>
    <w:qFormat/>
    <w:uiPriority w:val="0"/>
    <w:pPr>
      <w:ind w:firstLine="420" w:firstLineChars="200"/>
    </w:pPr>
    <w:rPr>
      <w:rFonts w:ascii="Calibri" w:hAnsi="Calibri"/>
      <w:szCs w:val="22"/>
    </w:rPr>
  </w:style>
  <w:style w:type="paragraph" w:customStyle="1" w:styleId="2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2">
    <w:name w:val="正文段"/>
    <w:basedOn w:val="1"/>
    <w:qFormat/>
    <w:uiPriority w:val="0"/>
    <w:pPr>
      <w:widowControl/>
      <w:snapToGrid w:val="0"/>
      <w:spacing w:afterLines="50"/>
      <w:ind w:firstLine="200" w:firstLineChars="200"/>
    </w:pPr>
    <w:rPr>
      <w:kern w:val="0"/>
      <w:sz w:val="24"/>
      <w:szCs w:val="20"/>
    </w:rPr>
  </w:style>
  <w:style w:type="character" w:customStyle="1" w:styleId="23">
    <w:name w:val="bookmark-item"/>
    <w:basedOn w:val="17"/>
    <w:qFormat/>
    <w:uiPriority w:val="0"/>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表正文"/>
    <w:basedOn w:val="1"/>
    <w:next w:val="10"/>
    <w:qFormat/>
    <w:uiPriority w:val="0"/>
    <w:rPr>
      <w:rFonts w:ascii="宋体" w:hAnsi="Courier New"/>
      <w:szCs w:val="20"/>
    </w:rPr>
  </w:style>
  <w:style w:type="paragraph" w:customStyle="1" w:styleId="2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7">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paragraph" w:styleId="28">
    <w:name w:val="List Paragraph"/>
    <w:basedOn w:val="1"/>
    <w:qFormat/>
    <w:uiPriority w:val="0"/>
    <w:pPr>
      <w:widowControl/>
      <w:spacing w:after="200" w:line="276" w:lineRule="auto"/>
      <w:ind w:left="720"/>
      <w:contextualSpacing/>
      <w:jc w:val="left"/>
    </w:pPr>
    <w:rPr>
      <w:rFonts w:ascii="Calibri" w:hAnsi="Calibri"/>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2022-02-15T00:37:00Z</dcterms:created>
  <dc:creator>Administrator</dc:creator>
  <cp:lastModifiedBy>WPS_1644800403</cp:lastModifiedBy>
  <dcterms:modified xsi:type="dcterms:W3CDTF">2022-02-23T05:12:49Z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2B29CED889A547CFBED0D1A1195E6B54</vt:lpwstr>
  </property>
</Properties>
</file>