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D010D">
      <w:pPr>
        <w:rPr>
          <w:rFonts w:hint="eastAsia" w:ascii="仿宋" w:eastAsia="仿宋"/>
          <w:color w:val="auto"/>
          <w:sz w:val="36"/>
          <w:szCs w:val="36"/>
        </w:rPr>
      </w:pPr>
      <w:r>
        <w:rPr>
          <w:rFonts w:hint="eastAsia" w:ascii="仿宋" w:eastAsia="仿宋"/>
          <w:b/>
          <w:bCs/>
          <w:color w:val="auto"/>
          <w:sz w:val="52"/>
          <w:szCs w:val="52"/>
          <w:u w:val="single"/>
        </w:rPr>
        <w:t>绍兴市明德学校报告厅设备采购项目</w:t>
      </w:r>
    </w:p>
    <w:p w14:paraId="0C605AB0">
      <w:pPr>
        <w:rPr>
          <w:rFonts w:hint="eastAsia" w:ascii="仿宋" w:eastAsia="仿宋"/>
          <w:color w:val="auto"/>
          <w:sz w:val="36"/>
          <w:szCs w:val="36"/>
        </w:rPr>
      </w:pPr>
    </w:p>
    <w:p w14:paraId="7E14BA58">
      <w:pPr>
        <w:rPr>
          <w:rFonts w:hint="eastAsia" w:ascii="仿宋" w:eastAsia="仿宋"/>
          <w:color w:val="auto"/>
          <w:sz w:val="36"/>
          <w:szCs w:val="36"/>
        </w:rPr>
      </w:pPr>
    </w:p>
    <w:p w14:paraId="3E708A69">
      <w:pPr>
        <w:jc w:val="center"/>
        <w:rPr>
          <w:rFonts w:hint="eastAsia" w:ascii="仿宋" w:eastAsia="仿宋"/>
          <w:b/>
          <w:bCs/>
          <w:color w:val="auto"/>
          <w:sz w:val="72"/>
          <w:szCs w:val="72"/>
        </w:rPr>
      </w:pPr>
      <w:r>
        <w:rPr>
          <w:rFonts w:hint="eastAsia" w:ascii="仿宋" w:eastAsia="仿宋"/>
          <w:b/>
          <w:bCs/>
          <w:color w:val="auto"/>
          <w:sz w:val="72"/>
          <w:szCs w:val="72"/>
        </w:rPr>
        <w:t>采</w:t>
      </w:r>
    </w:p>
    <w:p w14:paraId="28B32FF3">
      <w:pPr>
        <w:jc w:val="center"/>
        <w:rPr>
          <w:rFonts w:hint="eastAsia" w:ascii="仿宋" w:eastAsia="仿宋"/>
          <w:b/>
          <w:bCs/>
          <w:color w:val="auto"/>
          <w:sz w:val="72"/>
          <w:szCs w:val="72"/>
        </w:rPr>
      </w:pPr>
      <w:r>
        <w:rPr>
          <w:rFonts w:hint="eastAsia" w:ascii="仿宋" w:eastAsia="仿宋"/>
          <w:b/>
          <w:bCs/>
          <w:color w:val="auto"/>
          <w:sz w:val="72"/>
          <w:szCs w:val="72"/>
        </w:rPr>
        <w:t>购</w:t>
      </w:r>
    </w:p>
    <w:p w14:paraId="1A4377A9">
      <w:pPr>
        <w:jc w:val="center"/>
        <w:rPr>
          <w:rFonts w:hint="eastAsia" w:ascii="仿宋" w:eastAsia="仿宋"/>
          <w:b/>
          <w:bCs/>
          <w:color w:val="auto"/>
          <w:sz w:val="72"/>
          <w:szCs w:val="72"/>
        </w:rPr>
      </w:pPr>
      <w:r>
        <w:rPr>
          <w:rFonts w:hint="eastAsia" w:ascii="仿宋" w:eastAsia="仿宋"/>
          <w:b/>
          <w:bCs/>
          <w:color w:val="auto"/>
          <w:sz w:val="72"/>
          <w:szCs w:val="72"/>
        </w:rPr>
        <w:t>文</w:t>
      </w:r>
    </w:p>
    <w:p w14:paraId="543008D7">
      <w:pPr>
        <w:jc w:val="center"/>
        <w:rPr>
          <w:rFonts w:hint="eastAsia" w:ascii="仿宋" w:eastAsia="仿宋"/>
          <w:b/>
          <w:bCs/>
          <w:color w:val="auto"/>
          <w:sz w:val="72"/>
          <w:szCs w:val="72"/>
        </w:rPr>
      </w:pPr>
      <w:r>
        <w:rPr>
          <w:rFonts w:hint="eastAsia" w:ascii="仿宋" w:eastAsia="仿宋"/>
          <w:b/>
          <w:bCs/>
          <w:color w:val="auto"/>
          <w:sz w:val="72"/>
          <w:szCs w:val="72"/>
        </w:rPr>
        <w:t>件</w:t>
      </w:r>
    </w:p>
    <w:p w14:paraId="0722A99B">
      <w:pPr>
        <w:rPr>
          <w:rFonts w:hint="eastAsia" w:ascii="仿宋" w:eastAsia="仿宋"/>
          <w:b/>
          <w:bCs/>
          <w:color w:val="auto"/>
          <w:sz w:val="36"/>
          <w:szCs w:val="36"/>
        </w:rPr>
      </w:pPr>
    </w:p>
    <w:p w14:paraId="3ADE5D74">
      <w:pPr>
        <w:rPr>
          <w:rFonts w:hint="eastAsia" w:ascii="仿宋" w:eastAsia="仿宋"/>
          <w:color w:val="auto"/>
          <w:sz w:val="36"/>
          <w:szCs w:val="36"/>
        </w:rPr>
      </w:pPr>
    </w:p>
    <w:p w14:paraId="7301EC73">
      <w:pPr>
        <w:rPr>
          <w:rFonts w:hint="eastAsia" w:ascii="仿宋" w:eastAsia="仿宋"/>
          <w:color w:val="auto"/>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0E7C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86726CD">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05295123">
            <w:pPr>
              <w:pBdr>
                <w:top w:val="none" w:color="auto" w:sz="0" w:space="0"/>
                <w:left w:val="none" w:color="auto" w:sz="0" w:space="0"/>
                <w:bottom w:val="none" w:color="auto" w:sz="0" w:space="0"/>
                <w:right w:val="none" w:color="auto" w:sz="0" w:space="0"/>
              </w:pBdr>
              <w:rPr>
                <w:rFonts w:hint="eastAsia" w:ascii="仿宋" w:eastAsia="仿宋"/>
                <w:color w:val="auto"/>
                <w:sz w:val="28"/>
                <w:u w:val="single"/>
              </w:rPr>
            </w:pPr>
            <w:r>
              <w:rPr>
                <w:rFonts w:hint="eastAsia" w:ascii="仿宋" w:hAnsi="Times New Roman" w:eastAsia="仿宋" w:cs="Times New Roman"/>
                <w:color w:val="auto"/>
                <w:sz w:val="28"/>
              </w:rPr>
              <w:t>SXJHCG-202</w:t>
            </w:r>
            <w:r>
              <w:rPr>
                <w:rFonts w:hint="eastAsia" w:ascii="仿宋" w:hAnsi="Times New Roman" w:eastAsia="仿宋" w:cs="Times New Roman"/>
                <w:color w:val="auto"/>
                <w:sz w:val="28"/>
                <w:lang w:val="en-US" w:eastAsia="zh-CN"/>
              </w:rPr>
              <w:t>5</w:t>
            </w:r>
            <w:r>
              <w:rPr>
                <w:rFonts w:hint="eastAsia" w:ascii="仿宋" w:hAnsi="Times New Roman" w:eastAsia="仿宋" w:cs="Times New Roman"/>
                <w:color w:val="auto"/>
                <w:sz w:val="28"/>
              </w:rPr>
              <w:t>-N00</w:t>
            </w:r>
            <w:r>
              <w:rPr>
                <w:rFonts w:hint="eastAsia" w:ascii="仿宋" w:hAnsi="Times New Roman" w:eastAsia="仿宋" w:cs="Times New Roman"/>
                <w:color w:val="auto"/>
                <w:sz w:val="28"/>
                <w:lang w:val="en-US" w:eastAsia="zh-CN"/>
              </w:rPr>
              <w:t>34</w:t>
            </w:r>
          </w:p>
        </w:tc>
      </w:tr>
      <w:tr w14:paraId="3F95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D6BFA9D">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075AA507">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hAnsi="Times New Roman" w:eastAsia="仿宋" w:cs="Times New Roman"/>
                <w:color w:val="auto"/>
                <w:sz w:val="28"/>
              </w:rPr>
              <w:t>绍兴市明德学校</w:t>
            </w:r>
          </w:p>
        </w:tc>
      </w:tr>
      <w:tr w14:paraId="3887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7AF8EE6">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5CCDE8C2">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hAnsi="Times New Roman" w:eastAsia="仿宋" w:cs="Times New Roman"/>
                <w:color w:val="auto"/>
                <w:sz w:val="28"/>
                <w:lang w:eastAsia="zh-CN"/>
              </w:rPr>
              <w:t>绍兴市嘉华项目管理有限公司</w:t>
            </w:r>
          </w:p>
        </w:tc>
      </w:tr>
      <w:tr w14:paraId="52FB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3B1E573">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64FCAD2E">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hAnsi="Times New Roman" w:eastAsia="仿宋" w:cs="Times New Roman"/>
                <w:color w:val="auto"/>
                <w:sz w:val="28"/>
              </w:rPr>
              <w:t>绍兴市越城区财政局</w:t>
            </w:r>
          </w:p>
        </w:tc>
      </w:tr>
    </w:tbl>
    <w:p w14:paraId="2F1D2E46">
      <w:pPr>
        <w:jc w:val="center"/>
        <w:rPr>
          <w:rFonts w:hint="eastAsia" w:ascii="仿宋" w:eastAsia="仿宋"/>
          <w:color w:val="auto"/>
          <w:sz w:val="28"/>
        </w:rPr>
      </w:pPr>
    </w:p>
    <w:p w14:paraId="442EFD41">
      <w:pPr>
        <w:jc w:val="center"/>
        <w:rPr>
          <w:rFonts w:hint="eastAsia" w:ascii="仿宋" w:eastAsia="仿宋"/>
          <w:color w:val="auto"/>
          <w:sz w:val="28"/>
        </w:rPr>
      </w:pPr>
    </w:p>
    <w:p w14:paraId="7433D879">
      <w:pPr>
        <w:jc w:val="center"/>
        <w:rPr>
          <w:rFonts w:hint="eastAsia" w:ascii="仿宋" w:eastAsia="仿宋"/>
          <w:color w:val="auto"/>
          <w:sz w:val="28"/>
        </w:rPr>
      </w:pPr>
      <w:r>
        <w:rPr>
          <w:rFonts w:hint="eastAsia" w:ascii="仿宋" w:eastAsia="仿宋"/>
          <w:color w:val="auto"/>
          <w:sz w:val="28"/>
          <w:u w:val="single" w:color="auto"/>
          <w:lang w:val="en-US" w:eastAsia="zh-CN"/>
        </w:rPr>
        <w:t>二〇二五</w:t>
      </w:r>
      <w:r>
        <w:rPr>
          <w:rFonts w:hint="eastAsia" w:ascii="仿宋" w:eastAsia="仿宋"/>
          <w:color w:val="auto"/>
          <w:sz w:val="28"/>
        </w:rPr>
        <w:t>年</w:t>
      </w:r>
      <w:r>
        <w:rPr>
          <w:rFonts w:hint="eastAsia" w:ascii="仿宋" w:eastAsia="仿宋"/>
          <w:color w:val="auto"/>
          <w:sz w:val="28"/>
          <w:u w:val="single"/>
          <w:lang w:val="en-US" w:eastAsia="zh-CN"/>
        </w:rPr>
        <w:t>七</w:t>
      </w:r>
      <w:r>
        <w:rPr>
          <w:rFonts w:hint="eastAsia" w:ascii="仿宋" w:eastAsia="仿宋"/>
          <w:color w:val="auto"/>
          <w:sz w:val="28"/>
        </w:rPr>
        <w:t>月</w:t>
      </w:r>
    </w:p>
    <w:p w14:paraId="447A5713">
      <w:pPr>
        <w:rPr>
          <w:rFonts w:hint="eastAsia" w:ascii="仿宋" w:eastAsia="仿宋"/>
          <w:color w:val="auto"/>
          <w:sz w:val="28"/>
        </w:rPr>
      </w:pPr>
    </w:p>
    <w:p w14:paraId="114461E0">
      <w:pPr>
        <w:rPr>
          <w:rFonts w:hint="eastAsia" w:ascii="仿宋" w:eastAsia="仿宋"/>
          <w:color w:val="auto"/>
          <w:sz w:val="28"/>
        </w:rPr>
      </w:pPr>
    </w:p>
    <w:p w14:paraId="599EBB31">
      <w:pPr>
        <w:jc w:val="center"/>
        <w:rPr>
          <w:rFonts w:hint="eastAsia" w:ascii="仿宋" w:eastAsia="仿宋"/>
          <w:b/>
          <w:color w:val="auto"/>
          <w:sz w:val="44"/>
          <w:szCs w:val="44"/>
        </w:rPr>
        <w:sectPr>
          <w:footerReference r:id="rId5" w:type="even"/>
          <w:pgSz w:w="11907" w:h="16840"/>
          <w:pgMar w:top="1440" w:right="1463" w:bottom="1440" w:left="1803" w:header="851" w:footer="992" w:gutter="0"/>
          <w:cols w:space="720" w:num="1"/>
          <w:docGrid w:type="lines" w:linePitch="312" w:charSpace="0"/>
        </w:sectPr>
      </w:pPr>
    </w:p>
    <w:p w14:paraId="1AFEE75D">
      <w:pPr>
        <w:jc w:val="center"/>
        <w:rPr>
          <w:rFonts w:hint="eastAsia" w:ascii="仿宋" w:eastAsia="仿宋"/>
          <w:color w:val="auto"/>
          <w:sz w:val="28"/>
        </w:rPr>
      </w:pPr>
      <w:r>
        <w:rPr>
          <w:rFonts w:hint="eastAsia" w:ascii="仿宋" w:eastAsia="仿宋"/>
          <w:b/>
          <w:color w:val="auto"/>
          <w:sz w:val="44"/>
          <w:szCs w:val="44"/>
        </w:rPr>
        <w:t>目录</w:t>
      </w:r>
    </w:p>
    <w:p w14:paraId="3825AD59">
      <w:pPr>
        <w:jc w:val="center"/>
        <w:rPr>
          <w:rFonts w:hint="eastAsia" w:ascii="仿宋" w:eastAsia="仿宋"/>
          <w:b/>
          <w:color w:val="auto"/>
          <w:sz w:val="44"/>
          <w:szCs w:val="44"/>
        </w:rPr>
      </w:pPr>
    </w:p>
    <w:p w14:paraId="35E14C80">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_Toc31112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_Toc31112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1F658EE">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_Toc13472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_Toc13472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4987042">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9D862B8">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_Toc27758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_Toc27758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A6952B6">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_Toc30368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_Toc30368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E571AE">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_Toc30761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_Toc30761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8B48509">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_Toc14944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_Toc14944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8F2DABB">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_Toc27068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_Toc27068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64CCF3C">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一、货物清单及技术要求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37ED67D">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_Toc10858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_Toc10858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D2A7D15">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_Toc15027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_Toc15027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1014B62">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_Toc5561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_Toc5561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D8B9C51">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_Toc30897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_Toc30897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080DBE1">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_Toc27807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_Toc27807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5087AD6">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_Toc3978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_Toc3978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0622B83">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_Toc27416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_Toc27416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29621DF">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8122911">
      <w:pPr>
        <w:pStyle w:val="22"/>
        <w:tabs>
          <w:tab w:val="right" w:leader="dot" w:pos="830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2EC24C8F">
      <w:pPr>
        <w:rPr>
          <w:rFonts w:hint="eastAsia" w:ascii="仿宋" w:eastAsia="仿宋"/>
          <w:color w:val="auto"/>
        </w:rPr>
      </w:pPr>
    </w:p>
    <w:p w14:paraId="4AF144AF">
      <w:pPr>
        <w:pStyle w:val="2"/>
        <w:rPr>
          <w:rFonts w:hint="eastAsia" w:ascii="仿宋"/>
          <w:color w:val="auto"/>
        </w:rPr>
        <w:sectPr>
          <w:footerReference r:id="rId6" w:type="default"/>
          <w:pgSz w:w="11907" w:h="16840"/>
          <w:pgMar w:top="1440" w:right="1463" w:bottom="1440" w:left="1803" w:header="851" w:footer="992" w:gutter="0"/>
          <w:cols w:space="720" w:num="1"/>
          <w:docGrid w:type="lines" w:linePitch="312" w:charSpace="0"/>
        </w:sectPr>
      </w:pPr>
    </w:p>
    <w:p w14:paraId="576061CE">
      <w:pPr>
        <w:pStyle w:val="2"/>
        <w:rPr>
          <w:rFonts w:hint="eastAsia" w:ascii="仿宋"/>
          <w:color w:val="auto"/>
        </w:rPr>
      </w:pPr>
      <w:bookmarkStart w:id="0" w:name="_Toc31112"/>
      <w:r>
        <w:rPr>
          <w:rFonts w:hint="eastAsia" w:ascii="仿宋"/>
          <w:color w:val="auto"/>
        </w:rPr>
        <w:t xml:space="preserve">第一章  </w:t>
      </w:r>
      <w:r>
        <w:rPr>
          <w:rFonts w:ascii="仿宋"/>
          <w:color w:val="auto"/>
        </w:rPr>
        <w:t>采购</w:t>
      </w:r>
      <w:r>
        <w:rPr>
          <w:rFonts w:hint="eastAsia" w:ascii="仿宋"/>
          <w:color w:val="auto"/>
        </w:rPr>
        <w:t>公告</w:t>
      </w:r>
      <w:bookmarkEnd w:id="0"/>
    </w:p>
    <w:p w14:paraId="7833191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152DEB5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绍兴市明德学校报告厅设备采购项目</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07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29</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71B9C9F4">
      <w:pPr>
        <w:rPr>
          <w:color w:val="auto"/>
          <w:sz w:val="24"/>
          <w:szCs w:val="24"/>
        </w:rPr>
      </w:pPr>
    </w:p>
    <w:p w14:paraId="74D4B24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35393790"/>
      <w:bookmarkStart w:id="2" w:name="_Toc28359002"/>
      <w:bookmarkStart w:id="3" w:name="_Toc35393621"/>
      <w:bookmarkStart w:id="4" w:name="_Toc28359079"/>
      <w:bookmarkStart w:id="5" w:name="_Hlk24379207"/>
      <w:r>
        <w:rPr>
          <w:rFonts w:hint="eastAsia" w:ascii="仿宋" w:hAnsi="仿宋" w:eastAsia="仿宋" w:cs="仿宋"/>
          <w:b/>
          <w:bCs/>
          <w:color w:val="auto"/>
          <w:sz w:val="24"/>
          <w:szCs w:val="24"/>
        </w:rPr>
        <w:t>一、项目基本情况</w:t>
      </w:r>
      <w:bookmarkEnd w:id="1"/>
      <w:bookmarkEnd w:id="2"/>
      <w:bookmarkEnd w:id="3"/>
      <w:bookmarkEnd w:id="4"/>
    </w:p>
    <w:bookmarkEnd w:id="5"/>
    <w:p w14:paraId="58516A61">
      <w:pPr>
        <w:spacing w:line="360" w:lineRule="auto"/>
        <w:ind w:firstLine="540"/>
        <w:rPr>
          <w:rFonts w:hint="eastAsia" w:ascii="仿宋" w:eastAsia="仿宋" w:cs="宋体"/>
          <w:bCs/>
          <w:color w:val="auto"/>
          <w:sz w:val="24"/>
          <w:szCs w:val="24"/>
        </w:rPr>
      </w:pPr>
      <w:bookmarkStart w:id="6" w:name="_Toc35393791"/>
      <w:bookmarkStart w:id="7" w:name="_Toc28359003"/>
      <w:bookmarkStart w:id="8" w:name="_Toc35393622"/>
      <w:bookmarkStart w:id="9" w:name="_Toc28359080"/>
      <w:r>
        <w:rPr>
          <w:rFonts w:hint="eastAsia" w:ascii="仿宋" w:eastAsia="仿宋" w:cs="宋体"/>
          <w:bCs/>
          <w:color w:val="auto"/>
          <w:sz w:val="24"/>
          <w:szCs w:val="24"/>
        </w:rPr>
        <w:t>项目编号：</w:t>
      </w:r>
      <w:r>
        <w:rPr>
          <w:rFonts w:hint="eastAsia" w:ascii="仿宋" w:eastAsia="仿宋" w:cs="宋体"/>
          <w:bCs/>
          <w:color w:val="auto"/>
          <w:sz w:val="24"/>
          <w:szCs w:val="24"/>
          <w:u w:val="single"/>
        </w:rPr>
        <w:t>SXJHCG-2025-N0034</w:t>
      </w:r>
    </w:p>
    <w:p w14:paraId="4604311E">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hint="eastAsia" w:ascii="仿宋" w:eastAsia="仿宋" w:cs="宋体"/>
          <w:bCs/>
          <w:color w:val="auto"/>
          <w:sz w:val="24"/>
          <w:szCs w:val="24"/>
          <w:u w:val="single"/>
        </w:rPr>
        <w:t>绍兴市明德学校报告厅设备采购项目</w:t>
      </w:r>
    </w:p>
    <w:p w14:paraId="779DC589">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rPr>
        <w:t>842886.00</w:t>
      </w:r>
    </w:p>
    <w:p w14:paraId="4D25DD47">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rPr>
        <w:t>842886.00</w:t>
      </w:r>
    </w:p>
    <w:p w14:paraId="39198D95">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57C00335">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49C6F268">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cs="宋体"/>
          <w:bCs/>
          <w:color w:val="auto"/>
          <w:sz w:val="24"/>
          <w:szCs w:val="24"/>
          <w:u w:val="single"/>
        </w:rPr>
        <w:t>绍兴市明德学校报告厅设备采购项目</w:t>
      </w:r>
    </w:p>
    <w:p w14:paraId="3E460770">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w:t>
      </w:r>
      <w:r>
        <w:rPr>
          <w:rFonts w:ascii="仿宋" w:eastAsia="仿宋" w:cs="宋体"/>
          <w:bCs/>
          <w:color w:val="auto"/>
          <w:sz w:val="24"/>
          <w:szCs w:val="24"/>
          <w:u w:val="single"/>
        </w:rPr>
        <w:t xml:space="preserve">  </w:t>
      </w:r>
    </w:p>
    <w:p w14:paraId="2EB2B50A">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rPr>
        <w:t>842886.00</w:t>
      </w:r>
    </w:p>
    <w:p w14:paraId="02C3BEED">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49CB5980">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w:t>
      </w:r>
      <w:r>
        <w:rPr>
          <w:rFonts w:hint="eastAsia" w:ascii="仿宋" w:eastAsia="仿宋" w:cs="宋体"/>
          <w:bCs/>
          <w:color w:val="auto"/>
          <w:sz w:val="24"/>
          <w:u w:val="single"/>
          <w:lang w:eastAsia="zh-CN"/>
        </w:rPr>
        <w:t>无。</w:t>
      </w:r>
      <w:r>
        <w:rPr>
          <w:rFonts w:ascii="仿宋" w:eastAsia="仿宋" w:cs="宋体"/>
          <w:bCs/>
          <w:color w:val="auto"/>
          <w:sz w:val="24"/>
          <w:u w:val="single"/>
        </w:rPr>
        <w:t xml:space="preserve"> </w:t>
      </w:r>
    </w:p>
    <w:p w14:paraId="28ED7658">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按双方合同约定条款执行。</w:t>
      </w:r>
      <w:r>
        <w:rPr>
          <w:rFonts w:ascii="仿宋" w:eastAsia="仿宋" w:cs="宋体"/>
          <w:bCs/>
          <w:color w:val="auto"/>
          <w:sz w:val="24"/>
          <w:szCs w:val="24"/>
          <w:u w:val="single"/>
        </w:rPr>
        <w:t xml:space="preserve"> </w:t>
      </w:r>
    </w:p>
    <w:p w14:paraId="56583397">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是</w:t>
      </w:r>
      <w:r>
        <w:rPr>
          <w:rFonts w:hint="eastAsia" w:ascii="仿宋" w:eastAsia="仿宋" w:cs="宋体"/>
          <w:bCs/>
          <w:color w:val="auto"/>
          <w:sz w:val="24"/>
          <w:szCs w:val="24"/>
        </w:rPr>
        <w:t>）接受联合体投标。</w:t>
      </w:r>
    </w:p>
    <w:p w14:paraId="31EBCCB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bookmarkEnd w:id="6"/>
      <w:bookmarkEnd w:id="7"/>
      <w:bookmarkEnd w:id="8"/>
      <w:bookmarkEnd w:id="9"/>
    </w:p>
    <w:p w14:paraId="5BBF1DD4">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9D79C51">
      <w:pPr>
        <w:spacing w:line="360" w:lineRule="auto"/>
        <w:ind w:firstLine="540"/>
        <w:rPr>
          <w:rFonts w:hint="eastAsia" w:ascii="仿宋" w:eastAsia="仿宋" w:cs="宋体"/>
          <w:bCs/>
          <w:color w:val="auto"/>
          <w:sz w:val="24"/>
          <w:szCs w:val="24"/>
        </w:rPr>
      </w:pPr>
      <w:bookmarkStart w:id="10" w:name="_Toc28359004"/>
      <w:bookmarkStart w:id="11" w:name="_Toc28359081"/>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  </w:t>
      </w:r>
    </w:p>
    <w:p w14:paraId="230B59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lang w:eastAsia="zh-CN"/>
        </w:rPr>
        <w:t>无。</w:t>
      </w:r>
    </w:p>
    <w:p w14:paraId="7E9520B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14:paraId="70F52C25">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rPr>
        <w:t>2025年07月29日</w:t>
      </w:r>
      <w:r>
        <w:rPr>
          <w:rFonts w:ascii="仿宋" w:eastAsia="仿宋" w:cs="宋体"/>
          <w:color w:val="auto"/>
          <w:sz w:val="24"/>
          <w:szCs w:val="24"/>
        </w:rPr>
        <w:t>，每天上午00:00至12:00 ，下午12:00至23:59（北京时间，线上获取法定节假日均可，线下获取文件法定节假日除外）。</w:t>
      </w:r>
    </w:p>
    <w:p w14:paraId="3AF057A6">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67D079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u w:val="single"/>
        </w:rPr>
      </w:pPr>
      <w:r>
        <w:rPr>
          <w:rFonts w:hint="eastAsia" w:ascii="仿宋" w:eastAsia="仿宋" w:cs="宋体"/>
          <w:bCs/>
          <w:color w:val="auto"/>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rPr>
        <w:t>（如以联合体形式参加政府采购活动的，联合体牵头人须获取采购文件）</w:t>
      </w:r>
    </w:p>
    <w:p w14:paraId="1ABAD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rPr>
      </w:pPr>
      <w:r>
        <w:rPr>
          <w:rFonts w:hint="eastAsia" w:ascii="仿宋" w:eastAsia="仿宋" w:cs="宋体"/>
          <w:color w:val="auto"/>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color w:val="auto"/>
          <w:sz w:val="24"/>
          <w:szCs w:val="24"/>
        </w:rPr>
        <w:t>：</w:t>
      </w:r>
      <w:r>
        <w:rPr>
          <w:rFonts w:ascii="仿宋" w:eastAsia="仿宋" w:cs="宋体"/>
          <w:color w:val="auto"/>
          <w:sz w:val="24"/>
          <w:szCs w:val="24"/>
        </w:rPr>
        <w:t>0</w:t>
      </w:r>
    </w:p>
    <w:p w14:paraId="39DDDC8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7F5FD37A">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rPr>
        <w:t xml:space="preserve"> </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07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29</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 xml:space="preserve"> </w:t>
      </w:r>
      <w:r>
        <w:rPr>
          <w:rFonts w:hint="eastAsia" w:ascii="仿宋" w:eastAsia="仿宋"/>
          <w:bCs/>
          <w:color w:val="auto"/>
          <w:sz w:val="24"/>
          <w:szCs w:val="24"/>
        </w:rPr>
        <w:t>（北京时间）</w:t>
      </w:r>
    </w:p>
    <w:p w14:paraId="551F6E6D">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14:paraId="549DBB18">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rPr>
        <w:t xml:space="preserve">  </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07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29</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09</w:t>
      </w:r>
      <w:r>
        <w:rPr>
          <w:rFonts w:ascii="仿宋" w:eastAsia="仿宋"/>
          <w:bCs/>
          <w:color w:val="auto"/>
          <w:sz w:val="24"/>
          <w:szCs w:val="24"/>
          <w:u w:val="single"/>
        </w:rPr>
        <w:t>：</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 xml:space="preserve"> </w:t>
      </w:r>
    </w:p>
    <w:p w14:paraId="49BF6832">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w:t>
      </w:r>
      <w:r>
        <w:rPr>
          <w:rFonts w:hint="eastAsia" w:ascii="仿宋" w:eastAsia="仿宋"/>
          <w:b w:val="0"/>
          <w:bCs w:val="0"/>
          <w:i w:val="0"/>
          <w:iCs w:val="0"/>
          <w:caps w:val="0"/>
          <w:smallCaps w:val="0"/>
          <w:color w:val="auto"/>
          <w:spacing w:val="0"/>
          <w:sz w:val="24"/>
          <w:szCs w:val="24"/>
        </w:rPr>
        <w:t>绍兴市越城区灵芝街道颐高广场1幢1105室</w:t>
      </w:r>
      <w:r>
        <w:rPr>
          <w:rFonts w:ascii="仿宋" w:eastAsia="仿宋"/>
          <w:b w:val="0"/>
          <w:bCs w:val="0"/>
          <w:i w:val="0"/>
          <w:iCs w:val="0"/>
          <w:caps w:val="0"/>
          <w:smallCaps w:val="0"/>
          <w:color w:val="auto"/>
          <w:spacing w:val="0"/>
          <w:sz w:val="24"/>
          <w:szCs w:val="24"/>
        </w:rPr>
        <w:t>。</w:t>
      </w:r>
    </w:p>
    <w:p w14:paraId="22288A1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8" w:name="_Toc35393625"/>
      <w:bookmarkStart w:id="19" w:name="_Toc35393794"/>
      <w:bookmarkStart w:id="20" w:name="_Toc28359007"/>
      <w:bookmarkStart w:id="21" w:name="_Toc28359084"/>
      <w:r>
        <w:rPr>
          <w:rFonts w:hint="eastAsia" w:ascii="仿宋" w:hAnsi="仿宋" w:eastAsia="仿宋" w:cs="仿宋"/>
          <w:b/>
          <w:bCs/>
          <w:color w:val="auto"/>
          <w:sz w:val="24"/>
          <w:szCs w:val="24"/>
        </w:rPr>
        <w:t>五、公告期限</w:t>
      </w:r>
      <w:bookmarkEnd w:id="18"/>
      <w:bookmarkEnd w:id="19"/>
      <w:bookmarkEnd w:id="20"/>
      <w:bookmarkEnd w:id="21"/>
    </w:p>
    <w:p w14:paraId="56D47A64">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57F57E0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2" w:name="_Toc35393795"/>
      <w:bookmarkStart w:id="23" w:name="_Toc35393626"/>
      <w:r>
        <w:rPr>
          <w:rFonts w:hint="eastAsia" w:ascii="仿宋" w:hAnsi="仿宋" w:eastAsia="仿宋" w:cs="仿宋"/>
          <w:b/>
          <w:bCs/>
          <w:color w:val="auto"/>
          <w:sz w:val="24"/>
          <w:szCs w:val="24"/>
        </w:rPr>
        <w:t>六、其他补充事宜</w:t>
      </w:r>
      <w:bookmarkEnd w:id="22"/>
      <w:bookmarkEnd w:id="23"/>
    </w:p>
    <w:p w14:paraId="383C1445">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5D4C9469">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3F4453AE">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226824B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28359008"/>
      <w:bookmarkStart w:id="25" w:name="_Toc28359085"/>
      <w:bookmarkStart w:id="26" w:name="_Toc35393796"/>
      <w:bookmarkStart w:id="27" w:name="_Toc35393627"/>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5DA45085">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2C9DE4B9">
      <w:pPr>
        <w:spacing w:line="360" w:lineRule="auto"/>
        <w:ind w:left="1079" w:leftChars="371" w:hanging="300" w:hangingChars="125"/>
        <w:jc w:val="left"/>
        <w:rPr>
          <w:rFonts w:ascii="仿宋" w:eastAsia="仿宋"/>
          <w:color w:val="auto"/>
          <w:sz w:val="24"/>
          <w:szCs w:val="24"/>
        </w:rPr>
      </w:pPr>
      <w:bookmarkStart w:id="28" w:name="_Toc28359009"/>
      <w:bookmarkStart w:id="29" w:name="_Toc28359086"/>
      <w:r>
        <w:rPr>
          <w:rFonts w:hint="eastAsia" w:ascii="仿宋" w:eastAsia="仿宋"/>
          <w:color w:val="auto"/>
          <w:sz w:val="24"/>
          <w:szCs w:val="24"/>
        </w:rPr>
        <w:t>名 称：</w:t>
      </w:r>
      <w:r>
        <w:rPr>
          <w:rFonts w:hint="eastAsia" w:ascii="仿宋" w:eastAsia="仿宋"/>
          <w:color w:val="auto"/>
          <w:sz w:val="24"/>
          <w:szCs w:val="24"/>
          <w:u w:val="single"/>
        </w:rPr>
        <w:t>　绍兴市明德学校　</w:t>
      </w:r>
    </w:p>
    <w:p w14:paraId="364863B2">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hint="eastAsia" w:ascii="仿宋" w:eastAsia="仿宋"/>
          <w:color w:val="auto"/>
          <w:sz w:val="24"/>
          <w:szCs w:val="24"/>
          <w:u w:val="single"/>
          <w:lang w:eastAsia="zh-CN"/>
        </w:rPr>
        <w:t>绍兴市</w:t>
      </w:r>
      <w:r>
        <w:rPr>
          <w:rFonts w:hint="eastAsia" w:ascii="仿宋" w:eastAsia="仿宋"/>
          <w:color w:val="auto"/>
          <w:sz w:val="24"/>
          <w:szCs w:val="24"/>
          <w:u w:val="single"/>
        </w:rPr>
        <w:t>越城区灵芝街道裕民东路155号　</w:t>
      </w:r>
    </w:p>
    <w:p w14:paraId="73FF2D4D">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xml:space="preserve"> </w:t>
      </w:r>
    </w:p>
    <w:p w14:paraId="155FF80F">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xml:space="preserve">　　陈丽   </w:t>
      </w:r>
    </w:p>
    <w:p w14:paraId="3C192096">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17757519635　</w:t>
      </w:r>
    </w:p>
    <w:p w14:paraId="35B930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宋超　</w:t>
      </w:r>
    </w:p>
    <w:p w14:paraId="2EB44338">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15325229638</w:t>
      </w:r>
      <w:r>
        <w:rPr>
          <w:rFonts w:hint="eastAsia" w:ascii="仿宋" w:eastAsia="仿宋"/>
          <w:color w:val="auto"/>
          <w:sz w:val="24"/>
          <w:szCs w:val="24"/>
          <w:u w:val="single"/>
        </w:rPr>
        <w:t xml:space="preserve">　　 </w:t>
      </w:r>
    </w:p>
    <w:p w14:paraId="411D2462">
      <w:pPr>
        <w:spacing w:line="360" w:lineRule="auto"/>
        <w:ind w:left="1079" w:leftChars="371" w:hanging="300" w:hangingChars="125"/>
        <w:jc w:val="left"/>
        <w:rPr>
          <w:rFonts w:ascii="仿宋" w:eastAsia="仿宋"/>
          <w:color w:val="auto"/>
          <w:sz w:val="24"/>
          <w:szCs w:val="24"/>
          <w:u w:val="single"/>
        </w:rPr>
      </w:pPr>
    </w:p>
    <w:p w14:paraId="7AA437D6">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14:paraId="428733D7">
      <w:pPr>
        <w:spacing w:line="360" w:lineRule="auto"/>
        <w:ind w:left="1079" w:leftChars="371" w:hanging="300" w:hangingChars="125"/>
        <w:jc w:val="left"/>
        <w:rPr>
          <w:rFonts w:ascii="仿宋" w:eastAsia="仿宋"/>
          <w:color w:val="auto"/>
          <w:sz w:val="24"/>
          <w:szCs w:val="24"/>
        </w:rPr>
      </w:pPr>
      <w:bookmarkStart w:id="30" w:name="_Toc28359010"/>
      <w:bookmarkStart w:id="31" w:name="_Toc28359087"/>
      <w:r>
        <w:rPr>
          <w:rFonts w:hint="eastAsia" w:ascii="仿宋" w:eastAsia="仿宋"/>
          <w:color w:val="auto"/>
          <w:sz w:val="24"/>
          <w:szCs w:val="24"/>
        </w:rPr>
        <w:t>名 称：</w:t>
      </w:r>
      <w:r>
        <w:rPr>
          <w:rFonts w:hint="eastAsia" w:ascii="仿宋" w:eastAsia="仿宋"/>
          <w:color w:val="auto"/>
          <w:sz w:val="24"/>
          <w:szCs w:val="24"/>
          <w:u w:val="single"/>
        </w:rPr>
        <w:t>　</w:t>
      </w:r>
      <w:r>
        <w:rPr>
          <w:rFonts w:hint="eastAsia" w:ascii="仿宋" w:eastAsia="仿宋"/>
          <w:color w:val="auto"/>
          <w:sz w:val="24"/>
          <w:szCs w:val="24"/>
          <w:u w:val="single"/>
          <w:lang w:eastAsia="zh-CN"/>
        </w:rPr>
        <w:t>绍兴市嘉华项目管理有限公司</w:t>
      </w:r>
      <w:r>
        <w:rPr>
          <w:rFonts w:hint="eastAsia" w:ascii="仿宋" w:eastAsia="仿宋"/>
          <w:color w:val="auto"/>
          <w:sz w:val="24"/>
          <w:szCs w:val="24"/>
          <w:u w:val="single"/>
        </w:rPr>
        <w:t>　　</w:t>
      </w:r>
    </w:p>
    <w:p w14:paraId="376530CA">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hint="eastAsia" w:ascii="仿宋" w:eastAsia="仿宋"/>
          <w:color w:val="auto"/>
          <w:sz w:val="24"/>
          <w:szCs w:val="24"/>
          <w:u w:val="single"/>
          <w:lang w:eastAsia="zh-CN"/>
        </w:rPr>
        <w:t>绍兴市越城区灵芝街道颐高广场</w:t>
      </w:r>
      <w:r>
        <w:rPr>
          <w:rFonts w:hint="eastAsia" w:ascii="仿宋" w:eastAsia="仿宋"/>
          <w:color w:val="auto"/>
          <w:sz w:val="24"/>
          <w:szCs w:val="24"/>
          <w:u w:val="single"/>
          <w:lang w:val="en-US" w:eastAsia="zh-CN"/>
        </w:rPr>
        <w:t>1幢1105室</w:t>
      </w:r>
      <w:r>
        <w:rPr>
          <w:rFonts w:hint="eastAsia" w:ascii="仿宋" w:eastAsia="仿宋"/>
          <w:color w:val="auto"/>
          <w:sz w:val="24"/>
          <w:szCs w:val="24"/>
          <w:u w:val="single"/>
        </w:rPr>
        <w:t>　</w:t>
      </w:r>
    </w:p>
    <w:p w14:paraId="4030A3A7">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xml:space="preserve">　　　　　 </w:t>
      </w:r>
    </w:p>
    <w:p w14:paraId="65ADE092">
      <w:pPr>
        <w:spacing w:line="360" w:lineRule="auto"/>
        <w:ind w:left="1079" w:leftChars="371" w:hanging="300" w:hangingChars="125"/>
        <w:jc w:val="left"/>
        <w:rPr>
          <w:rFonts w:hint="eastAsia"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杨华英、</w:t>
      </w:r>
      <w:r>
        <w:rPr>
          <w:rFonts w:hint="eastAsia" w:ascii="仿宋" w:eastAsia="仿宋"/>
          <w:color w:val="auto"/>
          <w:sz w:val="24"/>
          <w:szCs w:val="24"/>
          <w:u w:val="single"/>
          <w:lang w:eastAsia="zh-CN"/>
        </w:rPr>
        <w:t>王菲</w:t>
      </w:r>
      <w:r>
        <w:rPr>
          <w:rFonts w:hint="eastAsia" w:ascii="仿宋" w:eastAsia="仿宋"/>
          <w:color w:val="auto"/>
          <w:sz w:val="24"/>
          <w:szCs w:val="24"/>
          <w:u w:val="single"/>
          <w:lang w:val="en-US" w:eastAsia="zh-CN"/>
        </w:rPr>
        <w:t xml:space="preserve">尔    </w:t>
      </w:r>
      <w:r>
        <w:rPr>
          <w:rFonts w:hint="eastAsia" w:ascii="仿宋" w:eastAsia="仿宋"/>
          <w:color w:val="auto"/>
          <w:sz w:val="24"/>
          <w:szCs w:val="24"/>
          <w:u w:val="single"/>
        </w:rPr>
        <w:t>　　　　</w:t>
      </w:r>
    </w:p>
    <w:p w14:paraId="1750A19A">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0575-85220681</w:t>
      </w:r>
      <w:r>
        <w:rPr>
          <w:rFonts w:hint="eastAsia" w:ascii="仿宋" w:eastAsia="仿宋"/>
          <w:color w:val="auto"/>
          <w:sz w:val="24"/>
          <w:szCs w:val="24"/>
          <w:u w:val="single"/>
        </w:rPr>
        <w:t>　　　</w:t>
      </w:r>
    </w:p>
    <w:p w14:paraId="72C8B0DE">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赵国富</w:t>
      </w:r>
      <w:r>
        <w:rPr>
          <w:rFonts w:hint="eastAsia" w:ascii="仿宋" w:eastAsia="仿宋"/>
          <w:color w:val="auto"/>
          <w:sz w:val="24"/>
          <w:szCs w:val="24"/>
          <w:u w:val="single"/>
        </w:rPr>
        <w:t>　　　　　　　</w:t>
      </w:r>
    </w:p>
    <w:p w14:paraId="68AC6C94">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  18888705730</w:t>
      </w:r>
      <w:r>
        <w:rPr>
          <w:rFonts w:hint="eastAsia" w:ascii="仿宋" w:eastAsia="仿宋"/>
          <w:color w:val="auto"/>
          <w:sz w:val="24"/>
          <w:szCs w:val="24"/>
          <w:u w:val="single"/>
        </w:rPr>
        <w:t xml:space="preserve">　　 </w:t>
      </w:r>
    </w:p>
    <w:p w14:paraId="22BF698A">
      <w:pPr>
        <w:spacing w:line="360" w:lineRule="auto"/>
        <w:ind w:firstLine="720" w:firstLineChars="300"/>
        <w:rPr>
          <w:rFonts w:ascii="仿宋" w:eastAsia="仿宋"/>
          <w:color w:val="auto"/>
          <w:sz w:val="24"/>
          <w:szCs w:val="24"/>
        </w:rPr>
      </w:pPr>
    </w:p>
    <w:p w14:paraId="2117AB82">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14:paraId="42F86CAB">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2267BF37">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0382D41A">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2133DAD0">
      <w:pPr>
        <w:pStyle w:val="23"/>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color w:val="auto"/>
          <w:kern w:val="2"/>
          <w:sz w:val="24"/>
          <w:szCs w:val="24"/>
        </w:rPr>
      </w:pPr>
      <w:r>
        <w:rPr>
          <w:rFonts w:hint="default" w:ascii="仿宋" w:hAnsi="仿宋" w:eastAsia="仿宋" w:cs="仿宋"/>
          <w:color w:val="auto"/>
          <w:kern w:val="2"/>
          <w:sz w:val="24"/>
          <w:szCs w:val="24"/>
          <w:lang w:val="en-US" w:eastAsia="zh-CN" w:bidi="ar"/>
        </w:rPr>
        <w:t>联系人：</w:t>
      </w:r>
      <w:r>
        <w:rPr>
          <w:rFonts w:hint="default" w:ascii="仿宋" w:hAnsi="仿宋" w:eastAsia="仿宋" w:cs="仿宋"/>
          <w:color w:val="auto"/>
          <w:kern w:val="2"/>
          <w:sz w:val="24"/>
          <w:szCs w:val="24"/>
          <w:u w:val="single"/>
          <w:lang w:val="en-US" w:eastAsia="zh-CN" w:bidi="ar"/>
        </w:rPr>
        <w:t>张哲钦</w:t>
      </w:r>
    </w:p>
    <w:p w14:paraId="3FC24F30">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color w:val="auto"/>
          <w:kern w:val="2"/>
          <w:sz w:val="24"/>
          <w:szCs w:val="24"/>
          <w:u w:val="single"/>
        </w:rPr>
      </w:pPr>
      <w:r>
        <w:rPr>
          <w:rFonts w:hint="default" w:ascii="仿宋" w:hAnsi="仿宋" w:eastAsia="仿宋" w:cs="仿宋"/>
          <w:color w:val="auto"/>
          <w:kern w:val="2"/>
          <w:sz w:val="24"/>
          <w:szCs w:val="24"/>
          <w:lang w:val="en-US" w:eastAsia="zh-CN" w:bidi="ar"/>
        </w:rPr>
        <w:t>监督投诉电话：</w:t>
      </w:r>
      <w:r>
        <w:rPr>
          <w:rFonts w:hint="default" w:ascii="仿宋" w:hAnsi="仿宋" w:eastAsia="仿宋" w:cs="仿宋"/>
          <w:color w:val="auto"/>
          <w:kern w:val="2"/>
          <w:sz w:val="24"/>
          <w:szCs w:val="24"/>
          <w:u w:val="single"/>
          <w:lang w:val="en-US" w:eastAsia="zh-CN" w:bidi="ar"/>
        </w:rPr>
        <w:t xml:space="preserve"> </w:t>
      </w:r>
      <w:r>
        <w:rPr>
          <w:rFonts w:hint="default" w:ascii="仿宋" w:hAnsi="Times New Roman" w:eastAsia="仿宋" w:cs="Times New Roman"/>
          <w:color w:val="auto"/>
          <w:kern w:val="2"/>
          <w:sz w:val="24"/>
          <w:szCs w:val="24"/>
          <w:u w:val="single"/>
          <w:lang w:val="en-US" w:eastAsia="zh-CN" w:bidi="ar"/>
        </w:rPr>
        <w:t>0575-8</w:t>
      </w:r>
      <w:r>
        <w:rPr>
          <w:rFonts w:hint="default" w:ascii="仿宋" w:hAnsi="仿宋" w:eastAsia="仿宋" w:cs="仿宋"/>
          <w:color w:val="auto"/>
          <w:kern w:val="2"/>
          <w:sz w:val="24"/>
          <w:szCs w:val="24"/>
          <w:u w:val="single"/>
          <w:lang w:val="en-US" w:eastAsia="zh-CN" w:bidi="ar"/>
        </w:rPr>
        <w:t xml:space="preserve">8266002   </w:t>
      </w:r>
    </w:p>
    <w:p w14:paraId="0CB9866E">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color w:val="auto"/>
          <w:kern w:val="2"/>
          <w:sz w:val="21"/>
          <w:szCs w:val="21"/>
        </w:rPr>
      </w:pPr>
      <w:r>
        <w:rPr>
          <w:rFonts w:hint="default" w:ascii="仿宋" w:hAnsi="仿宋" w:eastAsia="仿宋" w:cs="仿宋"/>
          <w:color w:val="auto"/>
          <w:kern w:val="2"/>
          <w:sz w:val="21"/>
          <w:szCs w:val="21"/>
          <w:lang w:val="en-US" w:eastAsia="zh-CN" w:bidi="ar"/>
        </w:rPr>
        <w:t>若对项目采购电子交易系统操作有疑问，可登录政采云（</w:t>
      </w:r>
      <w:r>
        <w:rPr>
          <w:rFonts w:hint="default" w:ascii="仿宋" w:hAnsi="Times New Roman" w:eastAsia="仿宋" w:cs="Times New Roman"/>
          <w:color w:val="auto"/>
          <w:kern w:val="2"/>
          <w:sz w:val="21"/>
          <w:szCs w:val="21"/>
          <w:lang w:val="en-US" w:eastAsia="zh-CN" w:bidi="ar"/>
        </w:rPr>
        <w:t>https://www.zcygov.cn/），点击右侧咨询小采，获取采小蜜智能服务管家帮助，或拨打政采云服务热线</w:t>
      </w:r>
      <w:r>
        <w:rPr>
          <w:rFonts w:hint="default" w:ascii="仿宋" w:hAnsi="仿宋" w:eastAsia="仿宋" w:cs="仿宋"/>
          <w:color w:val="auto"/>
          <w:kern w:val="2"/>
          <w:sz w:val="21"/>
          <w:szCs w:val="21"/>
          <w:lang w:val="en-US" w:eastAsia="zh-CN" w:bidi="ar"/>
        </w:rPr>
        <w:t>95763获取热线服务帮助。</w:t>
      </w:r>
    </w:p>
    <w:p w14:paraId="2FD18230">
      <w:pPr>
        <w:widowControl/>
        <w:ind w:firstLine="420" w:firstLineChars="200"/>
        <w:jc w:val="left"/>
        <w:rPr>
          <w:rFonts w:ascii="仿宋" w:eastAsia="仿宋"/>
          <w:color w:val="auto"/>
          <w:szCs w:val="21"/>
        </w:rPr>
      </w:pPr>
      <w:r>
        <w:rPr>
          <w:rFonts w:hint="default" w:ascii="仿宋" w:hAnsi="Times New Roman" w:eastAsia="仿宋" w:cs="Times New Roman"/>
          <w:color w:val="auto"/>
          <w:kern w:val="2"/>
          <w:sz w:val="21"/>
          <w:szCs w:val="21"/>
          <w:lang w:val="en-US" w:eastAsia="zh-CN" w:bidi="ar"/>
        </w:rPr>
        <w:t>CA问题联系电话（人工）：汇信CA 400-888-4636；天谷CA 400-087-8198。</w:t>
      </w:r>
    </w:p>
    <w:p w14:paraId="212D1356">
      <w:pPr>
        <w:widowControl/>
        <w:jc w:val="left"/>
        <w:rPr>
          <w:rFonts w:ascii="仿宋" w:eastAsia="仿宋"/>
          <w:color w:val="auto"/>
          <w:sz w:val="28"/>
          <w:szCs w:val="28"/>
        </w:rPr>
      </w:pPr>
    </w:p>
    <w:p w14:paraId="36970BF7">
      <w:pPr>
        <w:widowControl/>
        <w:jc w:val="center"/>
        <w:rPr>
          <w:rFonts w:hint="eastAsia"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0AFD5CF2">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
          <w:bCs/>
          <w:color w:val="auto"/>
          <w:sz w:val="24"/>
          <w:u w:val="single"/>
          <w:lang w:eastAsia="zh-CN"/>
        </w:rPr>
        <w:t>分散采购</w:t>
      </w:r>
      <w:r>
        <w:rPr>
          <w:rFonts w:ascii="仿宋" w:eastAsia="仿宋" w:cs="Arial"/>
          <w:bCs/>
          <w:color w:val="auto"/>
          <w:sz w:val="24"/>
          <w:u w:val="single"/>
        </w:rPr>
        <w:t xml:space="preserve">    </w:t>
      </w:r>
    </w:p>
    <w:p w14:paraId="7AA452A0">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货物</w:t>
      </w:r>
      <w:r>
        <w:rPr>
          <w:rFonts w:ascii="仿宋" w:eastAsia="仿宋" w:cs="Arial"/>
          <w:b/>
          <w:bCs/>
          <w:color w:val="auto"/>
          <w:sz w:val="24"/>
          <w:u w:val="single"/>
        </w:rPr>
        <w:t xml:space="preserve">   </w:t>
      </w:r>
    </w:p>
    <w:p w14:paraId="090B7485">
      <w:pPr>
        <w:numPr>
          <w:ilvl w:val="0"/>
          <w:numId w:val="3"/>
        </w:numPr>
        <w:spacing w:line="36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6EFE71D5">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资格审查方式：资格后审。</w:t>
      </w:r>
    </w:p>
    <w:p w14:paraId="53D57185">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注意事项：</w:t>
      </w:r>
    </w:p>
    <w:p w14:paraId="72FA8770">
      <w:pPr>
        <w:spacing w:line="36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6F99BAD7">
      <w:pPr>
        <w:spacing w:line="360" w:lineRule="exact"/>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33F68A14">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3"/>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3"/>
          <w:rFonts w:hint="eastAsia" w:ascii="仿宋" w:eastAsia="仿宋"/>
          <w:color w:val="auto"/>
          <w:spacing w:val="-4"/>
          <w:sz w:val="24"/>
        </w:rPr>
        <w:fldChar w:fldCharType="separate"/>
      </w:r>
      <w:r>
        <w:rPr>
          <w:rStyle w:val="32"/>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6E354FC8">
      <w:pPr>
        <w:spacing w:line="440" w:lineRule="exact"/>
        <w:ind w:firstLine="464" w:firstLineChars="20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3"/>
          <w:rFonts w:hint="eastAsia" w:ascii="仿宋" w:eastAsia="仿宋" w:cs="Arial"/>
          <w:color w:val="auto"/>
          <w:sz w:val="24"/>
        </w:rPr>
        <w:t>https://service.zcygov.cn/#/knowledges/CW1EtGwBFdiHxlNd6I3m/6IMVAG0BFdiHxlNdQ8Na</w:t>
      </w:r>
      <w:r>
        <w:rPr>
          <w:rFonts w:hint="eastAsia" w:ascii="仿宋" w:eastAsia="仿宋" w:cs="Arial"/>
          <w:color w:val="auto"/>
          <w:sz w:val="24"/>
        </w:rPr>
        <w:t>。</w:t>
      </w:r>
    </w:p>
    <w:p w14:paraId="27715D84">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7317AAFB">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2C78D37B">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0297DC74">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1F96E80D">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2D72CD27">
      <w:pPr>
        <w:spacing w:line="360" w:lineRule="exact"/>
        <w:ind w:firstLine="482" w:firstLineChars="200"/>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ascii="仿宋" w:eastAsia="仿宋"/>
          <w:color w:val="auto"/>
        </w:rPr>
        <w:t>（无需提交纸质资料现场审核）</w:t>
      </w:r>
      <w:r>
        <w:rPr>
          <w:rFonts w:hint="eastAsia" w:ascii="仿宋" w:eastAsia="仿宋"/>
          <w:b/>
          <w:color w:val="auto"/>
          <w:sz w:val="24"/>
        </w:rPr>
        <w:t>：</w:t>
      </w:r>
    </w:p>
    <w:p w14:paraId="7F0BA230">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4D2BCEB7">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7949DC4F">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14:paraId="7F2DDCB1">
      <w:pPr>
        <w:pStyle w:val="2"/>
        <w:rPr>
          <w:rFonts w:hint="eastAsia" w:ascii="仿宋"/>
          <w:color w:val="auto"/>
        </w:rPr>
      </w:pPr>
      <w:bookmarkStart w:id="34" w:name="_Toc13472"/>
      <w:r>
        <w:rPr>
          <w:rFonts w:hint="eastAsia" w:ascii="仿宋"/>
          <w:color w:val="auto"/>
        </w:rPr>
        <w:t>第二章  投标人须知</w:t>
      </w:r>
      <w:bookmarkEnd w:id="34"/>
    </w:p>
    <w:p w14:paraId="70AC0E60">
      <w:pPr>
        <w:pStyle w:val="3"/>
        <w:rPr>
          <w:rFonts w:hint="eastAsia" w:ascii="仿宋"/>
          <w:color w:val="auto"/>
        </w:rPr>
      </w:pPr>
      <w:bookmarkStart w:id="35" w:name="_Toc2607"/>
      <w:r>
        <w:rPr>
          <w:rFonts w:hint="eastAsia" w:ascii="仿宋"/>
          <w:color w:val="auto"/>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EA6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5B2ED11">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749C4F">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0A15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CAF92D">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1A98B4">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 xml:space="preserve">    绍兴市明德学校报告厅设备采购项目    </w:t>
            </w:r>
          </w:p>
        </w:tc>
      </w:tr>
      <w:tr w14:paraId="4915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87E656">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704AB9">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3DE9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63B7AB">
            <w:pPr>
              <w:spacing w:line="340" w:lineRule="exact"/>
              <w:jc w:val="center"/>
              <w:rPr>
                <w:rFonts w:hint="eastAsia" w:ascii="仿宋" w:eastAsia="仿宋"/>
                <w:color w:val="auto"/>
                <w:sz w:val="24"/>
              </w:rPr>
            </w:pPr>
            <w:r>
              <w:rPr>
                <w:rFonts w:hint="eastAsia"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3A3712">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是否提供样品：</w:t>
            </w:r>
            <w:r>
              <w:rPr>
                <w:rFonts w:hint="eastAsia" w:ascii="仿宋" w:eastAsia="仿宋"/>
                <w:color w:val="auto"/>
                <w:sz w:val="24"/>
                <w:u w:val="single"/>
              </w:rPr>
              <w:t xml:space="preserve">    </w:t>
            </w:r>
            <w:r>
              <w:rPr>
                <w:rFonts w:hint="eastAsia" w:ascii="仿宋" w:eastAsia="仿宋"/>
                <w:color w:val="auto"/>
                <w:sz w:val="24"/>
                <w:u w:val="single"/>
                <w:lang w:eastAsia="zh-CN"/>
              </w:rPr>
              <w:t>否</w:t>
            </w:r>
            <w:r>
              <w:rPr>
                <w:rFonts w:hint="eastAsia" w:ascii="仿宋" w:eastAsia="仿宋"/>
                <w:color w:val="auto"/>
                <w:sz w:val="24"/>
                <w:u w:val="single"/>
              </w:rPr>
              <w:t xml:space="preserve">   </w:t>
            </w:r>
          </w:p>
        </w:tc>
      </w:tr>
      <w:tr w14:paraId="7760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DF48FF">
            <w:pPr>
              <w:spacing w:line="340" w:lineRule="exact"/>
              <w:jc w:val="center"/>
              <w:rPr>
                <w:rFonts w:hint="eastAsia" w:ascii="仿宋" w:eastAsia="仿宋"/>
                <w:color w:val="auto"/>
                <w:sz w:val="24"/>
              </w:rPr>
            </w:pPr>
            <w:r>
              <w:rPr>
                <w:rFonts w:hint="eastAsia"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3657E9">
            <w:pPr>
              <w:autoSpaceDE w:val="0"/>
              <w:autoSpaceDN w:val="0"/>
              <w:spacing w:line="500" w:lineRule="exact"/>
              <w:textAlignment w:val="bottom"/>
              <w:rPr>
                <w:rFonts w:hint="eastAsia" w:ascii="仿宋" w:eastAsia="仿宋"/>
                <w:color w:val="auto"/>
                <w:sz w:val="24"/>
                <w:u w:val="single"/>
                <w:lang w:eastAsia="zh-CN"/>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eastAsia="zh-CN"/>
              </w:rPr>
              <w:t>是，本项目演示允许投标单位将存有演示视频的U盘通过邮寄快递方式送达（建议采用顺丰快递）。接收截止时间为</w:t>
            </w:r>
            <w:r>
              <w:rPr>
                <w:rFonts w:hint="eastAsia" w:ascii="仿宋" w:eastAsia="仿宋"/>
                <w:b/>
                <w:bCs/>
                <w:color w:val="auto"/>
                <w:sz w:val="24"/>
                <w:u w:val="single"/>
                <w:lang w:eastAsia="zh-CN"/>
              </w:rPr>
              <w:t>投标时间截止前</w:t>
            </w:r>
            <w:r>
              <w:rPr>
                <w:rFonts w:hint="eastAsia" w:ascii="仿宋" w:eastAsia="仿宋"/>
                <w:color w:val="auto"/>
                <w:sz w:val="24"/>
                <w:u w:val="single"/>
                <w:lang w:eastAsia="zh-CN"/>
              </w:rPr>
              <w:t>，邮寄送达地址：绍兴市越城区灵芝街道颐高广场</w:t>
            </w:r>
            <w:r>
              <w:rPr>
                <w:rFonts w:hint="eastAsia" w:ascii="仿宋" w:eastAsia="仿宋"/>
                <w:color w:val="auto"/>
                <w:sz w:val="24"/>
                <w:u w:val="single"/>
                <w:lang w:val="en-US" w:eastAsia="zh-CN"/>
              </w:rPr>
              <w:t>1幢1105室</w:t>
            </w:r>
            <w:r>
              <w:rPr>
                <w:rFonts w:hint="eastAsia" w:ascii="仿宋" w:eastAsia="仿宋"/>
                <w:color w:val="auto"/>
                <w:sz w:val="24"/>
                <w:u w:val="single"/>
                <w:lang w:eastAsia="zh-CN"/>
              </w:rPr>
              <w:t>（绍兴市嘉华项目管理有限公司，接收人：</w:t>
            </w:r>
            <w:r>
              <w:rPr>
                <w:rFonts w:hint="eastAsia" w:ascii="仿宋" w:eastAsia="仿宋"/>
                <w:color w:val="auto"/>
                <w:sz w:val="24"/>
                <w:u w:val="single"/>
                <w:lang w:val="en-US" w:eastAsia="zh-CN"/>
              </w:rPr>
              <w:t>杨工</w:t>
            </w:r>
            <w:r>
              <w:rPr>
                <w:rFonts w:hint="eastAsia" w:ascii="仿宋" w:eastAsia="仿宋"/>
                <w:color w:val="auto"/>
                <w:sz w:val="24"/>
                <w:u w:val="single"/>
                <w:lang w:eastAsia="zh-CN"/>
              </w:rPr>
              <w:t>，联系方式：18888705730。快递寄出后，请将快递底单照片发送邮件至2498334101@qq.com，邮件名称为公司名字+联系人姓名+手机号，以便及时查收）。同时请充分考虑快递时间，确保在接收截止时间前一天送达。U盘递交的时间以采购代理机构签收时间为准，请将U盘仔细查试并封包，在邮寄过程中发生的包封缺损或未能按时签收邮寄包裹或保管过程中发生的一切事宜及其他情况产生的后果均由投标人自行承担。U盘播放次序：以政采云平台中投标文件解密时间的先后顺序为准。U盘播放时长：不超过15分钟。</w:t>
            </w:r>
          </w:p>
          <w:p w14:paraId="59562F41">
            <w:pPr>
              <w:autoSpaceDE w:val="0"/>
              <w:autoSpaceDN w:val="0"/>
              <w:spacing w:line="500" w:lineRule="exact"/>
              <w:textAlignment w:val="bottom"/>
              <w:rPr>
                <w:rFonts w:hint="eastAsia" w:ascii="仿宋" w:eastAsia="仿宋"/>
                <w:color w:val="auto"/>
                <w:sz w:val="24"/>
                <w:u w:val="single"/>
                <w:lang w:eastAsia="zh-CN"/>
              </w:rPr>
            </w:pPr>
            <w:r>
              <w:rPr>
                <w:rFonts w:hint="eastAsia" w:ascii="仿宋" w:eastAsia="仿宋"/>
                <w:color w:val="auto"/>
                <w:sz w:val="24"/>
                <w:u w:val="single"/>
                <w:lang w:eastAsia="zh-CN"/>
              </w:rPr>
              <w:t>注：因投标人自身原因导致U盘无法播放或者播放效果不理想的，责任自负。采购活动结束后，对于未中标人提供的U盘，采购人、采购机构将通知未中标人在规定的时间内取回，逾期未取回的，采购人、采购机构不负保管义务；对于中标人提供的U盘，采购人将进行保管、封存，并作为履约验收的参考。</w:t>
            </w:r>
          </w:p>
          <w:p w14:paraId="6097FB8D">
            <w:pPr>
              <w:autoSpaceDE w:val="0"/>
              <w:autoSpaceDN w:val="0"/>
              <w:spacing w:line="500" w:lineRule="exact"/>
              <w:textAlignment w:val="bottom"/>
              <w:rPr>
                <w:rFonts w:hint="eastAsia" w:ascii="仿宋" w:eastAsia="仿宋"/>
                <w:b/>
                <w:color w:val="auto"/>
                <w:sz w:val="24"/>
              </w:rPr>
            </w:pPr>
            <w:r>
              <w:rPr>
                <w:rFonts w:hint="eastAsia" w:ascii="仿宋" w:eastAsia="仿宋"/>
                <w:color w:val="auto"/>
                <w:sz w:val="24"/>
                <w:u w:val="single"/>
                <w:lang w:eastAsia="zh-CN"/>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eastAsia="仿宋"/>
                <w:color w:val="auto"/>
                <w:sz w:val="24"/>
                <w:u w:val="single"/>
              </w:rPr>
              <w:t xml:space="preserve">        </w:t>
            </w:r>
          </w:p>
        </w:tc>
      </w:tr>
      <w:tr w14:paraId="56F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B4E9CE">
            <w:pPr>
              <w:spacing w:line="360" w:lineRule="auto"/>
              <w:jc w:val="center"/>
              <w:rPr>
                <w:rFonts w:hint="eastAsia" w:ascii="仿宋" w:eastAsia="仿宋"/>
                <w:b/>
                <w:color w:val="auto"/>
                <w:sz w:val="24"/>
              </w:rPr>
            </w:pPr>
            <w:r>
              <w:rPr>
                <w:rFonts w:hint="eastAsia"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AD97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rPr>
            </w:pPr>
            <w:r>
              <w:rPr>
                <w:rFonts w:hint="eastAsia" w:ascii="仿宋" w:eastAsia="仿宋"/>
                <w:b/>
                <w:color w:val="auto"/>
                <w:sz w:val="24"/>
              </w:rPr>
              <w:t>是否组织现场踏勘：</w:t>
            </w:r>
            <w:r>
              <w:rPr>
                <w:rFonts w:hint="eastAsia" w:ascii="仿宋" w:eastAsia="仿宋"/>
                <w:b/>
                <w:color w:val="auto"/>
                <w:sz w:val="24"/>
                <w:u w:val="single"/>
              </w:rPr>
              <w:t xml:space="preserve">    </w:t>
            </w:r>
            <w:r>
              <w:rPr>
                <w:rFonts w:hint="eastAsia" w:ascii="仿宋" w:eastAsia="仿宋"/>
                <w:color w:val="auto"/>
                <w:sz w:val="24"/>
                <w:u w:val="single"/>
              </w:rPr>
              <w:t xml:space="preserve"> </w:t>
            </w:r>
            <w:r>
              <w:rPr>
                <w:rFonts w:hint="eastAsia" w:ascii="仿宋" w:eastAsia="仿宋"/>
                <w:color w:val="auto"/>
                <w:sz w:val="24"/>
                <w:u w:val="single"/>
                <w:lang w:eastAsia="zh-CN"/>
              </w:rPr>
              <w:t>否</w:t>
            </w:r>
            <w:r>
              <w:rPr>
                <w:rFonts w:hint="eastAsia" w:ascii="仿宋" w:eastAsia="仿宋"/>
                <w:color w:val="auto"/>
                <w:sz w:val="24"/>
                <w:u w:val="single"/>
              </w:rPr>
              <w:t xml:space="preserve">  </w:t>
            </w:r>
            <w:r>
              <w:rPr>
                <w:rFonts w:hint="eastAsia" w:ascii="仿宋" w:eastAsia="仿宋"/>
                <w:b/>
                <w:color w:val="auto"/>
                <w:sz w:val="24"/>
                <w:u w:val="single"/>
              </w:rPr>
              <w:t xml:space="preserve">  </w:t>
            </w:r>
            <w:r>
              <w:rPr>
                <w:rFonts w:hint="eastAsia" w:ascii="仿宋" w:eastAsia="仿宋"/>
                <w:b/>
                <w:color w:val="auto"/>
                <w:sz w:val="24"/>
              </w:rPr>
              <w:t xml:space="preserve"> </w:t>
            </w:r>
          </w:p>
        </w:tc>
      </w:tr>
      <w:tr w14:paraId="1B62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A4B95A">
            <w:pPr>
              <w:spacing w:line="340" w:lineRule="exact"/>
              <w:jc w:val="center"/>
              <w:rPr>
                <w:rFonts w:hint="eastAsia" w:ascii="仿宋" w:eastAsia="仿宋"/>
                <w:color w:val="auto"/>
                <w:sz w:val="24"/>
              </w:rPr>
            </w:pPr>
            <w:r>
              <w:rPr>
                <w:rFonts w:hint="eastAsia"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62BB554">
            <w:pPr>
              <w:spacing w:line="500" w:lineRule="exact"/>
              <w:rPr>
                <w:rFonts w:hint="eastAsia"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28F2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75CE63">
            <w:pPr>
              <w:spacing w:line="340" w:lineRule="exact"/>
              <w:jc w:val="center"/>
              <w:rPr>
                <w:rFonts w:hint="eastAsia" w:ascii="仿宋" w:eastAsia="仿宋"/>
                <w:color w:val="auto"/>
                <w:sz w:val="24"/>
              </w:rPr>
            </w:pPr>
            <w:r>
              <w:rPr>
                <w:rFonts w:hint="eastAsia"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1107A9">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w:t>
            </w:r>
            <w:r>
              <w:rPr>
                <w:rFonts w:hint="eastAsia" w:ascii="仿宋" w:eastAsia="仿宋"/>
                <w:color w:val="auto"/>
                <w:sz w:val="24"/>
                <w:u w:val="single"/>
                <w:lang w:eastAsia="zh-CN"/>
              </w:rPr>
              <w:t>详见采购文件</w:t>
            </w:r>
            <w:r>
              <w:rPr>
                <w:rFonts w:hint="eastAsia" w:ascii="仿宋" w:eastAsia="仿宋"/>
                <w:color w:val="auto"/>
                <w:sz w:val="24"/>
                <w:u w:val="single"/>
              </w:rPr>
              <w:t xml:space="preserve">    </w:t>
            </w:r>
          </w:p>
          <w:p w14:paraId="01460FE5">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32A6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1B49CE">
            <w:pPr>
              <w:spacing w:line="340" w:lineRule="exact"/>
              <w:jc w:val="center"/>
              <w:rPr>
                <w:rFonts w:hint="eastAsia" w:ascii="仿宋" w:eastAsia="仿宋"/>
                <w:color w:val="auto"/>
                <w:sz w:val="24"/>
              </w:rPr>
            </w:pPr>
            <w:r>
              <w:rPr>
                <w:rFonts w:hint="eastAsia"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C08E8E">
            <w:pPr>
              <w:snapToGrid w:val="0"/>
              <w:jc w:val="left"/>
              <w:rPr>
                <w:rFonts w:hint="eastAsia"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 </w:t>
            </w:r>
            <w:r>
              <w:rPr>
                <w:rFonts w:hint="eastAsia" w:ascii="仿宋" w:eastAsia="仿宋"/>
                <w:color w:val="auto"/>
                <w:sz w:val="24"/>
              </w:rPr>
              <w:t>转包。</w:t>
            </w:r>
          </w:p>
        </w:tc>
      </w:tr>
      <w:tr w14:paraId="4673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CB114F">
            <w:pPr>
              <w:spacing w:line="340" w:lineRule="exact"/>
              <w:jc w:val="center"/>
              <w:rPr>
                <w:rFonts w:hint="eastAsia" w:ascii="仿宋" w:eastAsia="仿宋"/>
                <w:color w:val="auto"/>
                <w:sz w:val="24"/>
              </w:rPr>
            </w:pPr>
            <w:r>
              <w:rPr>
                <w:rFonts w:hint="eastAsia" w:asci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7DA61B6">
            <w:pPr>
              <w:spacing w:line="500" w:lineRule="exact"/>
              <w:jc w:val="left"/>
              <w:rPr>
                <w:rFonts w:hint="eastAsia" w:ascii="仿宋" w:eastAsia="仿宋" w:cs="仿宋_GB2312"/>
                <w:b/>
                <w:bCs/>
                <w:color w:val="auto"/>
                <w:sz w:val="24"/>
                <w:u w:val="single"/>
              </w:rPr>
            </w:pPr>
            <w:r>
              <w:rPr>
                <w:rFonts w:hint="eastAsia" w:ascii="仿宋" w:eastAsia="仿宋" w:cs="仿宋_GB2312"/>
                <w:b/>
                <w:bCs/>
                <w:color w:val="auto"/>
                <w:sz w:val="24"/>
              </w:rPr>
              <w:t>采购代理服务费：</w:t>
            </w:r>
            <w:r>
              <w:rPr>
                <w:rFonts w:hint="eastAsia" w:ascii="仿宋" w:eastAsia="仿宋" w:cs="仿宋_GB2312"/>
                <w:b/>
                <w:bCs/>
                <w:color w:val="auto"/>
                <w:sz w:val="24"/>
                <w:u w:val="single"/>
              </w:rPr>
              <w:t xml:space="preserve">  ①中标服务费：</w:t>
            </w:r>
            <w:r>
              <w:rPr>
                <w:rFonts w:hint="eastAsia" w:ascii="仿宋" w:eastAsia="仿宋" w:cs="仿宋_GB2312"/>
                <w:b/>
                <w:bCs/>
                <w:color w:val="auto"/>
                <w:sz w:val="24"/>
                <w:u w:val="single"/>
                <w:lang w:val="en-US" w:eastAsia="zh-CN"/>
              </w:rPr>
              <w:t>4</w:t>
            </w:r>
            <w:r>
              <w:rPr>
                <w:rFonts w:hint="eastAsia" w:ascii="仿宋" w:eastAsia="仿宋" w:cs="仿宋_GB2312"/>
                <w:b/>
                <w:bCs/>
                <w:color w:val="auto"/>
                <w:sz w:val="24"/>
                <w:u w:val="single"/>
              </w:rPr>
              <w:t>000元。</w:t>
            </w:r>
          </w:p>
          <w:p w14:paraId="47D10FD6">
            <w:pPr>
              <w:spacing w:line="500" w:lineRule="exact"/>
              <w:jc w:val="left"/>
              <w:rPr>
                <w:rFonts w:hint="eastAsia" w:ascii="仿宋" w:eastAsia="仿宋" w:cs="仿宋_GB2312"/>
                <w:b/>
                <w:bCs/>
                <w:color w:val="auto"/>
                <w:sz w:val="24"/>
                <w:u w:val="single"/>
              </w:rPr>
            </w:pPr>
            <w:r>
              <w:rPr>
                <w:rFonts w:hint="eastAsia" w:ascii="仿宋" w:eastAsia="仿宋" w:cs="仿宋_GB2312"/>
                <w:b/>
                <w:bCs/>
                <w:color w:val="auto"/>
                <w:sz w:val="24"/>
                <w:u w:val="single"/>
              </w:rPr>
              <w:t>②中标服务费的交纳方式：</w:t>
            </w:r>
          </w:p>
          <w:p w14:paraId="1C0F4FC5">
            <w:pPr>
              <w:spacing w:line="500" w:lineRule="exact"/>
              <w:jc w:val="left"/>
              <w:rPr>
                <w:rFonts w:hint="eastAsia" w:ascii="仿宋" w:eastAsia="仿宋" w:cs="仿宋_GB2312"/>
                <w:b/>
                <w:bCs/>
                <w:color w:val="auto"/>
                <w:sz w:val="24"/>
                <w:u w:val="single"/>
              </w:rPr>
            </w:pPr>
            <w:r>
              <w:rPr>
                <w:rFonts w:hint="eastAsia" w:ascii="仿宋" w:eastAsia="仿宋" w:cs="仿宋_GB2312"/>
                <w:b/>
                <w:bCs/>
                <w:color w:val="auto"/>
                <w:sz w:val="24"/>
                <w:u w:val="single"/>
              </w:rPr>
              <w:t>用银行支票、汇票、电汇、现金等付款方式直接交纳中标服务费。</w:t>
            </w:r>
          </w:p>
          <w:p w14:paraId="23F11BAD">
            <w:pPr>
              <w:spacing w:line="500" w:lineRule="exact"/>
              <w:jc w:val="left"/>
              <w:rPr>
                <w:rFonts w:hint="eastAsia" w:ascii="仿宋" w:eastAsia="仿宋" w:cs="仿宋_GB2312"/>
                <w:b/>
                <w:bCs/>
                <w:color w:val="auto"/>
                <w:sz w:val="24"/>
                <w:u w:val="single"/>
              </w:rPr>
            </w:pPr>
            <w:r>
              <w:rPr>
                <w:rFonts w:hint="eastAsia" w:ascii="仿宋" w:eastAsia="仿宋" w:cs="仿宋_GB2312"/>
                <w:b/>
                <w:bCs/>
                <w:color w:val="auto"/>
                <w:sz w:val="24"/>
                <w:u w:val="single"/>
              </w:rPr>
              <w:t>公司名称：绍兴市嘉华项目管理有限公司</w:t>
            </w:r>
          </w:p>
          <w:p w14:paraId="1DDA8044">
            <w:pPr>
              <w:spacing w:line="500" w:lineRule="exact"/>
              <w:jc w:val="left"/>
              <w:rPr>
                <w:rFonts w:hint="eastAsia" w:ascii="仿宋" w:eastAsia="仿宋" w:cs="仿宋_GB2312"/>
                <w:b/>
                <w:bCs/>
                <w:color w:val="auto"/>
                <w:sz w:val="24"/>
                <w:u w:val="single"/>
              </w:rPr>
            </w:pPr>
            <w:r>
              <w:rPr>
                <w:rFonts w:hint="eastAsia" w:ascii="仿宋" w:eastAsia="仿宋" w:cs="仿宋_GB2312"/>
                <w:b/>
                <w:bCs/>
                <w:color w:val="auto"/>
                <w:sz w:val="24"/>
                <w:u w:val="single"/>
              </w:rPr>
              <w:t>开户行：绍兴银行越城支行</w:t>
            </w:r>
          </w:p>
          <w:p w14:paraId="21644912">
            <w:pPr>
              <w:spacing w:line="500" w:lineRule="exact"/>
              <w:jc w:val="left"/>
              <w:rPr>
                <w:rFonts w:hint="eastAsia" w:ascii="仿宋" w:eastAsia="仿宋" w:cs="仿宋_GB2312"/>
                <w:b/>
                <w:bCs/>
                <w:color w:val="auto"/>
                <w:sz w:val="24"/>
                <w:u w:val="single"/>
              </w:rPr>
            </w:pPr>
            <w:r>
              <w:rPr>
                <w:rFonts w:hint="eastAsia" w:ascii="仿宋" w:eastAsia="仿宋" w:cs="仿宋_GB2312"/>
                <w:b/>
                <w:bCs/>
                <w:color w:val="auto"/>
                <w:sz w:val="24"/>
                <w:u w:val="single"/>
              </w:rPr>
              <w:t>账  号：2003968202000011</w:t>
            </w:r>
          </w:p>
          <w:p w14:paraId="63DB75A3">
            <w:pPr>
              <w:spacing w:line="500" w:lineRule="exact"/>
              <w:jc w:val="left"/>
              <w:rPr>
                <w:rFonts w:hint="eastAsia" w:ascii="仿宋" w:eastAsia="仿宋" w:cs="仿宋_GB2312"/>
                <w:color w:val="auto"/>
                <w:sz w:val="24"/>
              </w:rPr>
            </w:pPr>
            <w:r>
              <w:rPr>
                <w:rFonts w:hint="eastAsia" w:ascii="仿宋" w:eastAsia="仿宋" w:cs="仿宋_GB2312"/>
                <w:b/>
                <w:bCs/>
                <w:color w:val="auto"/>
                <w:sz w:val="24"/>
                <w:u w:val="single"/>
              </w:rPr>
              <w:t>③中标服务费的交纳时间：领取中标通知书前交纳。</w:t>
            </w:r>
          </w:p>
        </w:tc>
      </w:tr>
      <w:tr w14:paraId="153B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A152102">
            <w:pPr>
              <w:spacing w:line="340" w:lineRule="exact"/>
              <w:jc w:val="center"/>
              <w:rPr>
                <w:rFonts w:ascii="仿宋" w:eastAsia="仿宋"/>
                <w:color w:val="auto"/>
                <w:sz w:val="24"/>
              </w:rPr>
            </w:pPr>
            <w:r>
              <w:rPr>
                <w:rFonts w:ascii="仿宋" w:eastAsia="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E4F92AF">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B0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2219794">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3A61E69B">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45C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C05CF0C">
                  <w:pPr>
                    <w:snapToGrid w:val="0"/>
                    <w:jc w:val="center"/>
                    <w:rPr>
                      <w:rFonts w:hint="default" w:ascii="仿宋" w:eastAsia="仿宋"/>
                      <w:b/>
                      <w:bCs/>
                      <w:color w:val="auto"/>
                      <w:sz w:val="24"/>
                      <w:vertAlign w:val="baseline"/>
                      <w:lang w:val="en-US" w:eastAsia="zh-CN"/>
                    </w:rPr>
                  </w:pPr>
                  <w:r>
                    <w:rPr>
                      <w:rFonts w:hint="eastAsia" w:ascii="仿宋" w:hAnsi="Times New Roman" w:eastAsia="仿宋" w:cs="Times New Roman"/>
                      <w:b/>
                      <w:bCs/>
                      <w:color w:val="auto"/>
                      <w:sz w:val="24"/>
                      <w:vertAlign w:val="baseline"/>
                      <w:lang w:val="en-US" w:eastAsia="zh-CN"/>
                    </w:rPr>
                    <w:t xml:space="preserve"> 绍兴市明德学校报告厅设备采购项目</w:t>
                  </w:r>
                </w:p>
              </w:tc>
              <w:tc>
                <w:tcPr>
                  <w:tcW w:w="4078" w:type="dxa"/>
                  <w:vAlign w:val="center"/>
                </w:tcPr>
                <w:p w14:paraId="08001AF7">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工业</w:t>
                  </w:r>
                </w:p>
              </w:tc>
            </w:tr>
          </w:tbl>
          <w:p w14:paraId="669E4735">
            <w:pPr>
              <w:spacing w:line="500" w:lineRule="exact"/>
              <w:jc w:val="left"/>
              <w:rPr>
                <w:rFonts w:ascii="仿宋" w:eastAsia="仿宋" w:cs="仿宋_GB2312"/>
                <w:b/>
                <w:bCs/>
                <w:color w:val="auto"/>
                <w:sz w:val="24"/>
              </w:rPr>
            </w:pPr>
          </w:p>
        </w:tc>
      </w:tr>
    </w:tbl>
    <w:p w14:paraId="6F27345C">
      <w:pPr>
        <w:ind w:left="238"/>
        <w:jc w:val="center"/>
        <w:rPr>
          <w:rFonts w:hint="eastAsia" w:ascii="仿宋" w:eastAsia="仿宋"/>
          <w:color w:val="auto"/>
          <w:sz w:val="24"/>
        </w:rPr>
      </w:pPr>
    </w:p>
    <w:p w14:paraId="15FA55ED">
      <w:pPr>
        <w:ind w:left="238"/>
        <w:jc w:val="center"/>
        <w:rPr>
          <w:rFonts w:hint="eastAsia" w:ascii="仿宋" w:eastAsia="仿宋"/>
          <w:color w:val="auto"/>
          <w:sz w:val="24"/>
        </w:rPr>
      </w:pPr>
    </w:p>
    <w:p w14:paraId="4E697A26">
      <w:pPr>
        <w:ind w:left="238"/>
        <w:jc w:val="center"/>
        <w:rPr>
          <w:rFonts w:hint="eastAsia" w:ascii="仿宋" w:eastAsia="仿宋"/>
          <w:color w:val="auto"/>
          <w:sz w:val="24"/>
        </w:rPr>
      </w:pPr>
    </w:p>
    <w:p w14:paraId="5CD51670">
      <w:pPr>
        <w:jc w:val="both"/>
        <w:rPr>
          <w:rFonts w:hint="eastAsia" w:ascii="仿宋" w:eastAsia="仿宋"/>
          <w:color w:val="auto"/>
          <w:sz w:val="24"/>
        </w:rPr>
      </w:pPr>
    </w:p>
    <w:p w14:paraId="452F28C6">
      <w:pPr>
        <w:jc w:val="both"/>
        <w:rPr>
          <w:rFonts w:hint="eastAsia" w:ascii="仿宋" w:eastAsia="仿宋"/>
          <w:color w:val="auto"/>
          <w:sz w:val="24"/>
        </w:rPr>
      </w:pPr>
    </w:p>
    <w:p w14:paraId="2F4B4D4A">
      <w:pPr>
        <w:pStyle w:val="3"/>
        <w:spacing w:line="415" w:lineRule="auto"/>
        <w:jc w:val="center"/>
        <w:rPr>
          <w:rFonts w:hint="eastAsia" w:ascii="仿宋"/>
          <w:color w:val="auto"/>
        </w:rPr>
      </w:pPr>
      <w:bookmarkStart w:id="36" w:name="_Toc27758"/>
      <w:r>
        <w:rPr>
          <w:rFonts w:hint="eastAsia" w:ascii="仿宋"/>
          <w:color w:val="auto"/>
        </w:rPr>
        <w:t>二、采购文件</w:t>
      </w:r>
      <w:bookmarkEnd w:id="36"/>
    </w:p>
    <w:p w14:paraId="34FA302A">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14:paraId="58C1FBF4">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2BC7FA50">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57E56F6C">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14:paraId="3A75D694">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0A8BDFF">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68441099">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66D288AD">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16E39881">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46EDDAE0">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”，指受投标供应商的法定代表人委托，办理本项目投标、质疑投诉、合同签订等整个采购活动的被授权委托人。个体工商户参与投标的，经营者等同于法定代表人。</w:t>
      </w:r>
    </w:p>
    <w:p w14:paraId="649B1420">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57DFC4D1">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469EF557">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7090F907">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14:paraId="73368F66">
      <w:pPr>
        <w:snapToGrid w:val="0"/>
        <w:spacing w:line="440" w:lineRule="exact"/>
        <w:jc w:val="left"/>
        <w:rPr>
          <w:rFonts w:hint="eastAsia" w:ascii="仿宋" w:eastAsia="仿宋"/>
          <w:color w:val="auto"/>
          <w:sz w:val="24"/>
        </w:rPr>
      </w:pPr>
      <w:r>
        <w:rPr>
          <w:rFonts w:hint="eastAsia" w:ascii="仿宋" w:eastAsia="仿宋"/>
          <w:b/>
          <w:bCs/>
          <w:color w:val="auto"/>
          <w:sz w:val="24"/>
        </w:rPr>
        <w:t>3.1采购本国产品</w:t>
      </w:r>
    </w:p>
    <w:p w14:paraId="2A246011">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37A1C5AF">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3BE48776">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lang w:eastAsia="zh-CN"/>
        </w:rPr>
        <w:t>本项目依据</w:t>
      </w:r>
      <w:r>
        <w:rPr>
          <w:rFonts w:ascii="仿宋" w:eastAsia="仿宋" w:cs="仿宋_GB2312"/>
          <w:color w:val="auto"/>
          <w:sz w:val="24"/>
        </w:rPr>
        <w:t>《政府采购促进中小企业发展管理办法》（</w:t>
      </w:r>
      <w:r>
        <w:rPr>
          <w:rFonts w:hint="eastAsia" w:ascii="楷体" w:eastAsia="楷体"/>
          <w:b w:val="0"/>
          <w:bCs w:val="0"/>
          <w:i w:val="0"/>
          <w:iCs w:val="0"/>
          <w:caps w:val="0"/>
          <w:smallCaps w:val="0"/>
          <w:color w:val="auto"/>
          <w:spacing w:val="0"/>
          <w:sz w:val="24"/>
          <w:szCs w:val="24"/>
          <w:shd w:val="clear" w:color="auto" w:fill="FFFFFF"/>
        </w:rPr>
        <w:t>财库〔2020〕46号</w:t>
      </w:r>
      <w:r>
        <w:rPr>
          <w:rFonts w:ascii="仿宋" w:eastAsia="仿宋" w:cs="仿宋_GB2312"/>
          <w:color w:val="auto"/>
          <w:sz w:val="24"/>
        </w:rPr>
        <w:t>）、</w:t>
      </w:r>
      <w:r>
        <w:rPr>
          <w:rFonts w:ascii="仿宋" w:eastAsia="仿宋" w:cs="宋体"/>
          <w:color w:val="auto"/>
          <w:kern w:val="0"/>
          <w:sz w:val="24"/>
          <w:szCs w:val="24"/>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shd w:val="clear" w:color="auto" w:fill="FFFFFF"/>
        </w:rPr>
        <w:t>〔202</w:t>
      </w:r>
      <w:r>
        <w:rPr>
          <w:rFonts w:ascii="楷体" w:eastAsia="楷体"/>
          <w:b w:val="0"/>
          <w:bCs w:val="0"/>
          <w:i w:val="0"/>
          <w:iCs w:val="0"/>
          <w:caps w:val="0"/>
          <w:smallCaps w:val="0"/>
          <w:color w:val="auto"/>
          <w:spacing w:val="0"/>
          <w:sz w:val="24"/>
          <w:szCs w:val="24"/>
          <w:shd w:val="clear" w:color="auto" w:fill="FFFFFF"/>
        </w:rPr>
        <w:t>2</w:t>
      </w:r>
      <w:r>
        <w:rPr>
          <w:rFonts w:hint="eastAsia" w:ascii="楷体" w:eastAsia="楷体"/>
          <w:b w:val="0"/>
          <w:bCs w:val="0"/>
          <w:i w:val="0"/>
          <w:iCs w:val="0"/>
          <w:caps w:val="0"/>
          <w:smallCaps w:val="0"/>
          <w:color w:val="auto"/>
          <w:spacing w:val="0"/>
          <w:sz w:val="24"/>
          <w:szCs w:val="24"/>
          <w:shd w:val="clear" w:color="auto" w:fill="FFFFFF"/>
        </w:rPr>
        <w:t>〕</w:t>
      </w:r>
      <w:r>
        <w:rPr>
          <w:rFonts w:ascii="楷体" w:eastAsia="楷体"/>
          <w:b w:val="0"/>
          <w:bCs w:val="0"/>
          <w:i w:val="0"/>
          <w:iCs w:val="0"/>
          <w:caps w:val="0"/>
          <w:smallCaps w:val="0"/>
          <w:color w:val="auto"/>
          <w:spacing w:val="0"/>
          <w:sz w:val="24"/>
          <w:szCs w:val="24"/>
          <w:shd w:val="clear" w:color="auto" w:fill="FFFFFF"/>
        </w:rPr>
        <w:t>14</w:t>
      </w:r>
      <w:r>
        <w:rPr>
          <w:rFonts w:ascii="仿宋" w:eastAsia="仿宋" w:cs="宋体"/>
          <w:color w:val="auto"/>
          <w:kern w:val="0"/>
          <w:sz w:val="24"/>
          <w:szCs w:val="24"/>
        </w:rPr>
        <w:t>号）等</w:t>
      </w:r>
      <w:r>
        <w:rPr>
          <w:rFonts w:hint="eastAsia" w:ascii="仿宋" w:eastAsia="仿宋" w:cs="仿宋_GB2312"/>
          <w:color w:val="auto"/>
          <w:sz w:val="24"/>
        </w:rPr>
        <w:t>规定</w:t>
      </w:r>
      <w:r>
        <w:rPr>
          <w:rFonts w:hint="eastAsia" w:ascii="仿宋" w:eastAsia="仿宋" w:cs="仿宋_GB2312"/>
          <w:color w:val="auto"/>
          <w:sz w:val="24"/>
          <w:lang w:eastAsia="zh-CN"/>
        </w:rPr>
        <w:t>，</w:t>
      </w:r>
      <w:r>
        <w:rPr>
          <w:rFonts w:hint="eastAsia" w:ascii="仿宋" w:eastAsia="仿宋" w:cs="仿宋_GB2312"/>
          <w:b w:val="0"/>
          <w:bCs w:val="0"/>
          <w:color w:val="auto"/>
          <w:sz w:val="24"/>
          <w:lang w:eastAsia="zh-CN"/>
        </w:rPr>
        <w:t>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w:t>
      </w:r>
      <w:r>
        <w:rPr>
          <w:rFonts w:hint="eastAsia" w:ascii="仿宋" w:eastAsia="仿宋" w:cs="仿宋_GB2312"/>
          <w:b w:val="0"/>
          <w:bCs w:val="0"/>
          <w:color w:val="auto"/>
          <w:sz w:val="24"/>
        </w:rPr>
        <w:t>货物</w:t>
      </w:r>
      <w:r>
        <w:rPr>
          <w:rFonts w:hint="eastAsia" w:ascii="仿宋" w:eastAsia="仿宋" w:cs="仿宋_GB2312"/>
          <w:b w:val="0"/>
          <w:bCs w:val="0"/>
          <w:color w:val="auto"/>
          <w:sz w:val="24"/>
          <w:lang w:eastAsia="zh-CN"/>
        </w:rPr>
        <w:t>部分（不含服务部分，详见前附表）全部</w:t>
      </w:r>
      <w:r>
        <w:rPr>
          <w:rFonts w:hint="eastAsia" w:ascii="仿宋" w:eastAsia="仿宋" w:cs="仿宋_GB2312"/>
          <w:b w:val="0"/>
          <w:bCs w:val="0"/>
          <w:color w:val="auto"/>
          <w:sz w:val="24"/>
        </w:rPr>
        <w:t>为</w:t>
      </w:r>
      <w:r>
        <w:rPr>
          <w:rFonts w:hint="eastAsia" w:ascii="仿宋" w:eastAsia="仿宋" w:cs="仿宋_GB2312"/>
          <w:b w:val="0"/>
          <w:bCs w:val="0"/>
          <w:color w:val="auto"/>
          <w:sz w:val="24"/>
          <w:lang w:eastAsia="zh-CN"/>
        </w:rPr>
        <w:t>小微</w:t>
      </w:r>
      <w:r>
        <w:rPr>
          <w:rFonts w:hint="eastAsia" w:ascii="仿宋" w:eastAsia="仿宋" w:cs="仿宋_GB2312"/>
          <w:b w:val="0"/>
          <w:bCs w:val="0"/>
          <w:color w:val="auto"/>
          <w:sz w:val="24"/>
        </w:rPr>
        <w:t>企业制造</w:t>
      </w:r>
      <w:r>
        <w:rPr>
          <w:rFonts w:hint="eastAsia" w:ascii="仿宋" w:eastAsia="仿宋" w:cs="仿宋_GB2312"/>
          <w:b w:val="0"/>
          <w:bCs w:val="0"/>
          <w:color w:val="auto"/>
          <w:sz w:val="24"/>
          <w:lang w:eastAsia="zh-CN"/>
        </w:rPr>
        <w:t>的，</w:t>
      </w:r>
      <w:r>
        <w:rPr>
          <w:rFonts w:ascii="仿宋" w:eastAsia="仿宋" w:cs="仿宋_GB2312"/>
          <w:color w:val="auto"/>
          <w:sz w:val="24"/>
        </w:rPr>
        <w:t>对</w:t>
      </w:r>
      <w:r>
        <w:rPr>
          <w:rFonts w:hint="eastAsia" w:ascii="仿宋" w:eastAsia="仿宋" w:cs="仿宋_GB2312"/>
          <w:color w:val="auto"/>
          <w:sz w:val="24"/>
          <w:lang w:eastAsia="zh-CN"/>
        </w:rPr>
        <w:t>投标</w:t>
      </w:r>
      <w:r>
        <w:rPr>
          <w:rFonts w:hint="eastAsia" w:ascii="仿宋" w:eastAsia="仿宋" w:cs="仿宋_GB2312"/>
          <w:b w:val="0"/>
          <w:bCs w:val="0"/>
          <w:color w:val="auto"/>
          <w:sz w:val="24"/>
        </w:rPr>
        <w:t>报价给予</w:t>
      </w:r>
      <w:r>
        <w:rPr>
          <w:rFonts w:hint="eastAsia" w:ascii="仿宋" w:eastAsia="仿宋" w:cs="仿宋_GB2312"/>
          <w:b w:val="0"/>
          <w:bCs w:val="0"/>
          <w:color w:val="auto"/>
          <w:sz w:val="24"/>
          <w:lang w:val="en-US" w:eastAsia="zh-CN"/>
        </w:rPr>
        <w:t>1</w:t>
      </w:r>
      <w:r>
        <w:rPr>
          <w:rFonts w:ascii="仿宋" w:eastAsia="仿宋" w:cs="仿宋_GB2312"/>
          <w:b w:val="0"/>
          <w:bCs w:val="0"/>
          <w:color w:val="auto"/>
          <w:sz w:val="24"/>
        </w:rPr>
        <w:t>0</w:t>
      </w:r>
      <w:r>
        <w:rPr>
          <w:rFonts w:hint="eastAsia" w:ascii="仿宋" w:eastAsia="仿宋" w:cs="仿宋_GB2312"/>
          <w:b w:val="0"/>
          <w:bCs w:val="0"/>
          <w:color w:val="auto"/>
          <w:sz w:val="24"/>
        </w:rPr>
        <w:t>%</w:t>
      </w:r>
      <w:r>
        <w:rPr>
          <w:rFonts w:hint="eastAsia" w:ascii="仿宋" w:eastAsia="仿宋" w:cs="仿宋_GB2312"/>
          <w:color w:val="auto"/>
          <w:sz w:val="24"/>
        </w:rPr>
        <w:t>的扣除，用扣除后的价格参加评审。</w:t>
      </w:r>
    </w:p>
    <w:p w14:paraId="2283BFC5">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b w:val="0"/>
          <w:bCs w:val="0"/>
          <w:color w:val="auto"/>
          <w:sz w:val="24"/>
          <w:lang w:eastAsia="zh-CN"/>
        </w:rPr>
        <w:t>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或分包方式参与政府采购活动的，</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w:t>
      </w:r>
      <w:r>
        <w:rPr>
          <w:rFonts w:hint="eastAsia" w:ascii="仿宋" w:eastAsia="仿宋" w:cs="仿宋_GB2312"/>
          <w:b w:val="0"/>
          <w:bCs w:val="0"/>
          <w:color w:val="auto"/>
          <w:sz w:val="24"/>
        </w:rPr>
        <w:t>中</w:t>
      </w:r>
      <w:r>
        <w:rPr>
          <w:rFonts w:hint="eastAsia" w:ascii="仿宋" w:eastAsia="仿宋" w:cs="仿宋_GB2312"/>
          <w:b w:val="0"/>
          <w:bCs w:val="0"/>
          <w:color w:val="auto"/>
          <w:sz w:val="24"/>
          <w:lang w:eastAsia="zh-CN"/>
        </w:rPr>
        <w:t>任意</w:t>
      </w:r>
      <w:r>
        <w:rPr>
          <w:rFonts w:hint="eastAsia" w:ascii="仿宋" w:eastAsia="仿宋" w:cs="仿宋_GB2312"/>
          <w:b w:val="0"/>
          <w:bCs w:val="0"/>
          <w:color w:val="auto"/>
          <w:sz w:val="24"/>
        </w:rPr>
        <w:t>一方</w:t>
      </w:r>
      <w:r>
        <w:rPr>
          <w:rFonts w:hint="eastAsia" w:ascii="仿宋" w:eastAsia="仿宋" w:cs="仿宋_GB2312"/>
          <w:b w:val="0"/>
          <w:bCs w:val="0"/>
          <w:color w:val="auto"/>
          <w:sz w:val="24"/>
          <w:lang w:eastAsia="zh-CN"/>
        </w:rPr>
        <w:t>（或多方）所</w:t>
      </w:r>
      <w:r>
        <w:rPr>
          <w:rFonts w:hint="eastAsia" w:ascii="仿宋" w:eastAsia="仿宋" w:cs="仿宋_GB2312"/>
          <w:b w:val="0"/>
          <w:bCs w:val="0"/>
          <w:color w:val="auto"/>
          <w:sz w:val="24"/>
        </w:rPr>
        <w:t>提供的全部货物为小微企业制造，</w:t>
      </w:r>
      <w:r>
        <w:rPr>
          <w:rFonts w:hint="eastAsia" w:ascii="仿宋" w:eastAsia="仿宋" w:cs="仿宋_GB2312"/>
          <w:b w:val="0"/>
          <w:bCs w:val="0"/>
          <w:color w:val="auto"/>
          <w:sz w:val="24"/>
          <w:lang w:eastAsia="zh-CN"/>
        </w:rPr>
        <w:t>则这一方（或多方）视为小微企业，其在联合体协议或分包意向协议中约定的</w:t>
      </w:r>
      <w:r>
        <w:rPr>
          <w:rFonts w:hint="eastAsia" w:ascii="仿宋" w:eastAsia="仿宋" w:cs="仿宋_GB2312"/>
          <w:b w:val="0"/>
          <w:bCs w:val="0"/>
          <w:color w:val="auto"/>
          <w:sz w:val="24"/>
        </w:rPr>
        <w:t>合同份额占到合同总金额30%以上的，可按规定享受</w:t>
      </w:r>
      <w:r>
        <w:rPr>
          <w:rFonts w:hint="eastAsia" w:ascii="仿宋" w:eastAsia="仿宋" w:cs="仿宋_GB2312"/>
          <w:b w:val="0"/>
          <w:bCs w:val="0"/>
          <w:color w:val="auto"/>
          <w:sz w:val="24"/>
          <w:lang w:val="en-US" w:eastAsia="zh-CN"/>
        </w:rPr>
        <w:t>4</w:t>
      </w:r>
      <w:r>
        <w:rPr>
          <w:rFonts w:hint="eastAsia" w:ascii="仿宋" w:eastAsia="仿宋" w:cs="仿宋_GB2312"/>
          <w:b w:val="0"/>
          <w:bCs w:val="0"/>
          <w:color w:val="auto"/>
          <w:sz w:val="24"/>
        </w:rPr>
        <w:t>%的价格扣除。</w:t>
      </w:r>
    </w:p>
    <w:p w14:paraId="617E08E9">
      <w:pPr>
        <w:snapToGrid w:val="0"/>
        <w:spacing w:line="420" w:lineRule="exact"/>
        <w:ind w:firstLine="480" w:firstLineChars="200"/>
        <w:rPr>
          <w:rFonts w:hint="eastAsia" w:ascii="仿宋" w:eastAsia="仿宋" w:cs="仿宋_GB2312"/>
          <w:b w:val="0"/>
          <w:bCs w:val="0"/>
          <w:color w:val="auto"/>
          <w:sz w:val="24"/>
        </w:rPr>
      </w:pPr>
      <w:r>
        <w:rPr>
          <w:rFonts w:hint="eastAsia" w:ascii="仿宋" w:eastAsia="仿宋" w:cs="仿宋_GB2312"/>
          <w:color w:val="auto"/>
          <w:sz w:val="24"/>
          <w:lang w:eastAsia="zh-CN"/>
        </w:rPr>
        <w:t>供应商</w:t>
      </w:r>
      <w:r>
        <w:rPr>
          <w:rFonts w:hint="eastAsia" w:ascii="仿宋" w:eastAsia="仿宋" w:cs="仿宋_GB2312"/>
          <w:b w:val="0"/>
          <w:bCs w:val="0"/>
          <w:color w:val="auto"/>
          <w:sz w:val="24"/>
        </w:rPr>
        <w:t>应当在</w:t>
      </w:r>
      <w:r>
        <w:rPr>
          <w:rFonts w:hint="eastAsia" w:ascii="仿宋" w:eastAsia="仿宋" w:cs="仿宋_GB2312"/>
          <w:b w:val="0"/>
          <w:bCs w:val="0"/>
          <w:color w:val="auto"/>
          <w:sz w:val="24"/>
          <w:lang w:eastAsia="zh-CN"/>
        </w:rPr>
        <w:t>联合体协议或分包意向协议中约定各方承担的货物和服务内容以及各方的合同份额，并在</w:t>
      </w:r>
      <w:r>
        <w:rPr>
          <w:rFonts w:hint="eastAsia" w:ascii="仿宋" w:eastAsia="仿宋" w:cs="仿宋_GB2312"/>
          <w:b w:val="0"/>
          <w:bCs w:val="0"/>
          <w:color w:val="auto"/>
          <w:sz w:val="24"/>
        </w:rPr>
        <w:t>《中小企业声明函》</w:t>
      </w:r>
      <w:r>
        <w:rPr>
          <w:rFonts w:hint="eastAsia" w:ascii="仿宋" w:eastAsia="仿宋" w:cs="仿宋_GB2312"/>
          <w:b w:val="0"/>
          <w:bCs w:val="0"/>
          <w:color w:val="auto"/>
          <w:sz w:val="24"/>
          <w:lang w:eastAsia="zh-CN"/>
        </w:rPr>
        <w:t>中</w:t>
      </w:r>
      <w:r>
        <w:rPr>
          <w:rFonts w:hint="eastAsia" w:ascii="仿宋" w:eastAsia="仿宋" w:cs="仿宋_GB2312"/>
          <w:b w:val="0"/>
          <w:bCs w:val="0"/>
          <w:color w:val="auto"/>
          <w:sz w:val="24"/>
        </w:rPr>
        <w:t>填写所提供货物制造商的小微企业相关信息</w:t>
      </w:r>
      <w:r>
        <w:rPr>
          <w:rFonts w:hint="eastAsia" w:ascii="仿宋" w:eastAsia="仿宋" w:cs="仿宋_GB2312"/>
          <w:b w:val="0"/>
          <w:bCs w:val="0"/>
          <w:color w:val="auto"/>
          <w:sz w:val="24"/>
          <w:lang w:eastAsia="zh-CN"/>
        </w:rPr>
        <w:t>，否则不予享受价格扣除</w:t>
      </w:r>
      <w:r>
        <w:rPr>
          <w:rFonts w:hint="eastAsia" w:ascii="仿宋" w:eastAsia="仿宋" w:cs="仿宋_GB2312"/>
          <w:b w:val="0"/>
          <w:bCs w:val="0"/>
          <w:color w:val="auto"/>
          <w:sz w:val="24"/>
        </w:rPr>
        <w:t>。</w:t>
      </w:r>
    </w:p>
    <w:p w14:paraId="7FD912AD">
      <w:pPr>
        <w:snapToGrid w:val="0"/>
        <w:spacing w:line="420" w:lineRule="exact"/>
        <w:ind w:left="0" w:firstLine="480" w:firstLineChars="200"/>
        <w:rPr>
          <w:rFonts w:hint="eastAsia" w:ascii="仿宋" w:eastAsia="仿宋" w:cs="仿宋_GB2312"/>
          <w:color w:val="auto"/>
          <w:sz w:val="24"/>
        </w:rPr>
      </w:pPr>
      <w:r>
        <w:rPr>
          <w:rFonts w:ascii="仿宋" w:eastAsia="仿宋" w:cs="仿宋_GB2312"/>
          <w:color w:val="auto"/>
          <w:sz w:val="24"/>
        </w:rPr>
        <w:t>组成联合体或者接受分包的小微企业与联合体内其他企业、分包企业之间存在直接控股、管理关系的，不享受价格扣除优惠政策。</w:t>
      </w:r>
    </w:p>
    <w:p w14:paraId="7B91B7C4">
      <w:pPr>
        <w:snapToGrid w:val="0"/>
        <w:spacing w:line="440" w:lineRule="exact"/>
        <w:ind w:firstLine="480" w:firstLineChars="200"/>
        <w:jc w:val="left"/>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b w:val="0"/>
          <w:bCs w:val="0"/>
          <w:color w:val="auto"/>
          <w:sz w:val="24"/>
        </w:rPr>
        <w:t>供应商</w:t>
      </w:r>
      <w:r>
        <w:rPr>
          <w:rFonts w:hint="eastAsia" w:ascii="仿宋" w:eastAsia="仿宋" w:cs="仿宋_GB2312"/>
          <w:b w:val="0"/>
          <w:bCs w:val="0"/>
          <w:color w:val="auto"/>
          <w:sz w:val="24"/>
        </w:rPr>
        <w:t>提供由省级以上监狱管理局、戒毒管理局（含新疆生产建设兵团）出具的属于监狱企业的证明文件（格式自拟），视同为小型和微型企业。</w:t>
      </w:r>
    </w:p>
    <w:p w14:paraId="53695AAF">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14:paraId="66FCF7A9">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w:t>
      </w:r>
      <w:r>
        <w:rPr>
          <w:rFonts w:hint="eastAsia" w:ascii="仿宋" w:eastAsia="仿宋"/>
          <w:b/>
          <w:bCs/>
          <w:color w:val="auto"/>
          <w:sz w:val="24"/>
          <w:lang w:eastAsia="zh-CN"/>
        </w:rPr>
        <w:t>中</w:t>
      </w:r>
      <w:r>
        <w:rPr>
          <w:rFonts w:hint="eastAsia" w:ascii="仿宋" w:eastAsia="仿宋"/>
          <w:b/>
          <w:bCs/>
          <w:color w:val="auto"/>
          <w:sz w:val="24"/>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6B15078B">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14:paraId="3C50F3C8">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229C29DE">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14:paraId="20C2BFFA">
      <w:pPr>
        <w:pStyle w:val="7"/>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3131D19">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16023FCB">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14:paraId="56D26BA0">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754D512">
      <w:pPr>
        <w:pStyle w:val="3"/>
        <w:spacing w:line="415" w:lineRule="auto"/>
        <w:jc w:val="center"/>
        <w:rPr>
          <w:rFonts w:hint="eastAsia" w:ascii="仿宋"/>
          <w:color w:val="auto"/>
        </w:rPr>
      </w:pPr>
      <w:bookmarkStart w:id="37" w:name="_Toc30368"/>
      <w:r>
        <w:rPr>
          <w:rFonts w:hint="eastAsia" w:ascii="仿宋"/>
          <w:color w:val="auto"/>
        </w:rPr>
        <w:t>三、投标文件</w:t>
      </w:r>
      <w:bookmarkEnd w:id="37"/>
    </w:p>
    <w:p w14:paraId="311BF1FB">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w:t>
      </w:r>
    </w:p>
    <w:p w14:paraId="5975738D">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47DB568A">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r>
        <w:rPr>
          <w:rFonts w:ascii="仿宋" w:eastAsia="仿宋"/>
          <w:b/>
          <w:bCs/>
          <w:color w:val="auto"/>
          <w:sz w:val="24"/>
        </w:rPr>
        <w:t>（格式详见第六章附件）</w:t>
      </w:r>
    </w:p>
    <w:p w14:paraId="247911D1">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14:paraId="5D7F1C6A">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666907CB">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4F8A944B">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14:paraId="7A2648FF">
      <w:pPr>
        <w:snapToGrid w:val="0"/>
        <w:spacing w:line="440" w:lineRule="exact"/>
        <w:ind w:left="0"/>
        <w:jc w:val="left"/>
        <w:rPr>
          <w:rFonts w:hint="eastAsia" w:ascii="仿宋" w:eastAsia="仿宋" w:cs="仿宋_GB2312"/>
          <w:color w:val="auto"/>
          <w:sz w:val="24"/>
          <w:szCs w:val="24"/>
          <w:lang w:eastAsia="zh-CN"/>
        </w:rPr>
      </w:pPr>
      <w:r>
        <w:rPr>
          <w:rFonts w:hint="eastAsia" w:ascii="仿宋" w:eastAsia="仿宋"/>
          <w:color w:val="auto"/>
          <w:sz w:val="24"/>
        </w:rPr>
        <w:t>2.1.3</w:t>
      </w:r>
      <w:r>
        <w:rPr>
          <w:rFonts w:hint="eastAsia" w:ascii="仿宋" w:eastAsia="仿宋" w:cs="仿宋_GB2312"/>
          <w:color w:val="auto"/>
          <w:sz w:val="24"/>
          <w:szCs w:val="24"/>
          <w:lang w:eastAsia="zh-CN"/>
        </w:rPr>
        <w:t>分包意向协议（如有）；</w:t>
      </w:r>
    </w:p>
    <w:p w14:paraId="56EFB67A">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4D7C2409">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54FB307A">
      <w:pPr>
        <w:snapToGrid w:val="0"/>
        <w:spacing w:line="440" w:lineRule="exact"/>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 xml:space="preserve"> 资格条件证明材料：</w:t>
      </w:r>
    </w:p>
    <w:p w14:paraId="66DFE5A2">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47CDAD71">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.2特定资格条件证明材料（如有）。</w:t>
      </w:r>
    </w:p>
    <w:p w14:paraId="32A56397">
      <w:pPr>
        <w:snapToGrid w:val="0"/>
        <w:spacing w:line="440" w:lineRule="exact"/>
        <w:ind w:left="0"/>
        <w:jc w:val="left"/>
        <w:rPr>
          <w:rFonts w:hint="eastAsia" w:ascii="仿宋" w:eastAsia="仿宋"/>
          <w:b/>
          <w:bCs/>
          <w:color w:val="auto"/>
          <w:sz w:val="32"/>
          <w:szCs w:val="32"/>
          <w:highlight w:val="yellow"/>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5</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6</w:t>
      </w:r>
      <w:r>
        <w:rPr>
          <w:rFonts w:hint="eastAsia" w:ascii="仿宋" w:eastAsia="仿宋"/>
          <w:b/>
          <w:bCs/>
          <w:color w:val="auto"/>
          <w:sz w:val="32"/>
          <w:szCs w:val="32"/>
          <w:u w:val="single"/>
        </w:rPr>
        <w:t>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69CB156C">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3EFE05C2">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14:paraId="52D31543">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50E23D61">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2.2.3商务响应表（需对采购文件中付款方式、供货期限等商务要求进行逐一答复、说明和解释，</w:t>
      </w:r>
      <w:r>
        <w:rPr>
          <w:rFonts w:hint="eastAsia" w:ascii="仿宋" w:eastAsia="仿宋" w:cs="仿宋_GB2312"/>
          <w:color w:val="auto"/>
          <w:kern w:val="0"/>
          <w:sz w:val="24"/>
          <w:lang w:val="zh-CN"/>
        </w:rPr>
        <w:t>正偏离的需详细说明）；</w:t>
      </w:r>
    </w:p>
    <w:p w14:paraId="67A883F3">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14:paraId="4953D63A">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14:paraId="3B778F40">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2.2.6消耗品、维修零配件及其价格清单（</w:t>
      </w:r>
      <w:r>
        <w:rPr>
          <w:rFonts w:hint="eastAsia" w:ascii="仿宋" w:eastAsia="仿宋" w:cs="仿宋_GB2312"/>
          <w:color w:val="auto"/>
          <w:szCs w:val="20"/>
          <w:lang w:val="en-US" w:eastAsia="zh-CN"/>
        </w:rPr>
        <w:t>如有</w:t>
      </w:r>
      <w:r>
        <w:rPr>
          <w:rFonts w:hint="eastAsia" w:ascii="仿宋" w:eastAsia="仿宋" w:cs="仿宋_GB2312"/>
          <w:color w:val="auto"/>
          <w:szCs w:val="20"/>
          <w:lang w:val="zh-CN"/>
        </w:rPr>
        <w:t>）；</w:t>
      </w:r>
    </w:p>
    <w:p w14:paraId="3C1DDCCF">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w:t>
      </w:r>
      <w:r>
        <w:rPr>
          <w:rFonts w:hint="eastAsia" w:ascii="仿宋" w:eastAsia="仿宋" w:cs="仿宋_GB2312"/>
          <w:color w:val="auto"/>
          <w:szCs w:val="20"/>
          <w:lang w:val="en-US" w:eastAsia="zh-CN"/>
        </w:rPr>
        <w:t>7</w:t>
      </w:r>
      <w:r>
        <w:rPr>
          <w:rFonts w:hint="eastAsia" w:ascii="仿宋" w:eastAsia="仿宋" w:cs="仿宋_GB2312"/>
          <w:color w:val="auto"/>
          <w:szCs w:val="20"/>
        </w:rPr>
        <w:t>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7E7B2274">
      <w:pPr>
        <w:pStyle w:val="39"/>
        <w:spacing w:line="360" w:lineRule="auto"/>
        <w:ind w:firstLine="0" w:firstLineChars="0"/>
        <w:jc w:val="left"/>
        <w:rPr>
          <w:rFonts w:ascii="仿宋" w:eastAsia="仿宋"/>
          <w:color w:val="auto"/>
          <w:sz w:val="24"/>
          <w:szCs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hint="eastAsia" w:ascii="仿宋" w:eastAsia="仿宋"/>
          <w:color w:val="auto"/>
          <w:sz w:val="24"/>
          <w:lang w:val="en-US" w:eastAsia="zh-CN"/>
        </w:rPr>
        <w:t>8</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0292DB1E">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hint="eastAsia" w:ascii="仿宋" w:eastAsia="仿宋" w:cs="仿宋_GB2312"/>
          <w:color w:val="auto"/>
          <w:szCs w:val="20"/>
          <w:lang w:val="en-US" w:eastAsia="zh-CN"/>
        </w:rPr>
        <w:t>9</w:t>
      </w:r>
      <w:r>
        <w:rPr>
          <w:rFonts w:hint="eastAsia" w:ascii="仿宋" w:eastAsia="仿宋" w:cs="仿宋_GB2312"/>
          <w:color w:val="auto"/>
          <w:szCs w:val="20"/>
          <w:lang w:val="zh-CN"/>
        </w:rPr>
        <w:t>优惠条件及其他额外承诺；</w:t>
      </w:r>
    </w:p>
    <w:p w14:paraId="36BE885C">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2.2.1</w:t>
      </w:r>
      <w:r>
        <w:rPr>
          <w:rFonts w:hint="eastAsia" w:ascii="仿宋" w:eastAsia="仿宋" w:cs="仿宋_GB2312"/>
          <w:b/>
          <w:bCs/>
          <w:color w:val="auto"/>
          <w:kern w:val="0"/>
          <w:sz w:val="24"/>
          <w:lang w:val="en-US" w:eastAsia="zh-CN"/>
        </w:rPr>
        <w:t>0</w:t>
      </w:r>
      <w:r>
        <w:rPr>
          <w:rFonts w:hint="eastAsia" w:ascii="仿宋" w:eastAsia="仿宋" w:cs="仿宋_GB2312"/>
          <w:b/>
          <w:bCs/>
          <w:color w:val="auto"/>
          <w:kern w:val="0"/>
          <w:sz w:val="24"/>
          <w:lang w:val="zh-CN"/>
        </w:rPr>
        <w:t>按评分细则中要求提供的其他资料（重要）；</w:t>
      </w:r>
    </w:p>
    <w:p w14:paraId="0478A94D">
      <w:pPr>
        <w:snapToGrid w:val="0"/>
        <w:spacing w:line="440" w:lineRule="exact"/>
        <w:ind w:left="0"/>
        <w:jc w:val="left"/>
        <w:rPr>
          <w:rFonts w:hint="eastAsia" w:ascii="仿宋" w:eastAsia="仿宋"/>
          <w:color w:val="auto"/>
          <w:sz w:val="24"/>
        </w:rPr>
      </w:pPr>
      <w:r>
        <w:rPr>
          <w:rFonts w:hint="eastAsia" w:ascii="仿宋" w:eastAsia="仿宋"/>
          <w:color w:val="auto"/>
          <w:sz w:val="24"/>
        </w:rPr>
        <w:t>2.2.1</w:t>
      </w:r>
      <w:r>
        <w:rPr>
          <w:rFonts w:hint="eastAsia" w:ascii="仿宋" w:eastAsia="仿宋"/>
          <w:color w:val="auto"/>
          <w:sz w:val="24"/>
          <w:lang w:val="en-US" w:eastAsia="zh-CN"/>
        </w:rPr>
        <w:t>1</w:t>
      </w:r>
      <w:r>
        <w:rPr>
          <w:rFonts w:hint="eastAsia" w:ascii="仿宋" w:eastAsia="仿宋"/>
          <w:color w:val="auto"/>
          <w:sz w:val="24"/>
        </w:rPr>
        <w:t>其他投标人认为需要提供的材料，如投标人简介等，格式自拟。</w:t>
      </w:r>
    </w:p>
    <w:p w14:paraId="690E92D0">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533D8819">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14:paraId="763B377C">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14:paraId="479B3A77">
      <w:pPr>
        <w:widowControl/>
        <w:snapToGrid w:val="0"/>
        <w:spacing w:line="440" w:lineRule="exact"/>
        <w:jc w:val="left"/>
        <w:rPr>
          <w:rFonts w:hint="eastAsia" w:ascii="仿宋" w:eastAsia="仿宋"/>
          <w:color w:val="auto"/>
          <w:sz w:val="24"/>
        </w:rPr>
      </w:pPr>
      <w:r>
        <w:rPr>
          <w:rFonts w:ascii="仿宋" w:eastAsia="仿宋"/>
          <w:color w:val="auto"/>
          <w:sz w:val="24"/>
        </w:rPr>
        <w:t>2.</w:t>
      </w:r>
      <w:r>
        <w:rPr>
          <w:rFonts w:hint="eastAsia" w:ascii="仿宋" w:eastAsia="仿宋"/>
          <w:color w:val="auto"/>
          <w:sz w:val="24"/>
          <w:lang w:val="en-US" w:eastAsia="zh-CN"/>
        </w:rPr>
        <w:t>3.2</w:t>
      </w:r>
      <w:r>
        <w:rPr>
          <w:rFonts w:hint="eastAsia" w:ascii="仿宋" w:eastAsia="仿宋"/>
          <w:color w:val="auto"/>
          <w:sz w:val="24"/>
        </w:rPr>
        <w:t>中小企业声明函（如有）；</w:t>
      </w:r>
    </w:p>
    <w:p w14:paraId="67F35ED4">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3.3</w:t>
      </w:r>
      <w:r>
        <w:rPr>
          <w:rFonts w:hint="eastAsia" w:ascii="仿宋" w:eastAsia="仿宋"/>
          <w:color w:val="auto"/>
          <w:sz w:val="24"/>
        </w:rPr>
        <w:t>残疾人福利性单位声明函（如有）；</w:t>
      </w:r>
    </w:p>
    <w:p w14:paraId="170B5BA3">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hint="eastAsia" w:ascii="仿宋" w:eastAsia="仿宋"/>
          <w:color w:val="auto"/>
          <w:sz w:val="24"/>
          <w:lang w:val="en-US" w:eastAsia="zh-CN"/>
        </w:rPr>
        <w:t>4</w:t>
      </w:r>
      <w:r>
        <w:rPr>
          <w:rFonts w:hint="eastAsia" w:ascii="仿宋" w:eastAsia="仿宋"/>
          <w:color w:val="auto"/>
          <w:sz w:val="24"/>
        </w:rPr>
        <w:t>关于报价的其他说明（如有，格式自拟）。</w:t>
      </w:r>
    </w:p>
    <w:p w14:paraId="1988B9C6">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hint="eastAsia" w:ascii="仿宋" w:eastAsia="仿宋"/>
          <w:b/>
          <w:bCs/>
          <w:color w:val="auto"/>
          <w:sz w:val="32"/>
          <w:szCs w:val="32"/>
          <w:u w:val="single"/>
          <w:lang w:eastAsia="zh-CN"/>
        </w:rPr>
        <w:t>开标一览表</w:t>
      </w:r>
      <w:r>
        <w:rPr>
          <w:rFonts w:hint="eastAsia" w:ascii="仿宋" w:eastAsia="仿宋"/>
          <w:b/>
          <w:bCs/>
          <w:color w:val="auto"/>
          <w:sz w:val="32"/>
          <w:szCs w:val="32"/>
          <w:u w:val="single"/>
        </w:rPr>
        <w:t>”需按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作无效投标处理。</w:t>
      </w:r>
    </w:p>
    <w:p w14:paraId="7CF494B3">
      <w:pPr>
        <w:snapToGrid w:val="0"/>
        <w:spacing w:line="440" w:lineRule="exact"/>
        <w:jc w:val="left"/>
        <w:rPr>
          <w:rFonts w:hint="eastAsia" w:ascii="仿宋" w:eastAsia="仿宋"/>
          <w:b/>
          <w:bCs/>
          <w:color w:val="auto"/>
          <w:sz w:val="32"/>
          <w:szCs w:val="32"/>
          <w:u w:val="single"/>
        </w:rPr>
      </w:pPr>
      <w:r>
        <w:rPr>
          <w:rFonts w:hint="eastAsia" w:ascii="仿宋" w:eastAsia="仿宋"/>
          <w:b/>
          <w:bCs/>
          <w:color w:val="auto"/>
          <w:sz w:val="32"/>
          <w:szCs w:val="32"/>
          <w:u w:val="single"/>
        </w:rPr>
        <w:t>注：如联合体投标的，“资格文件”、“商务技术文件”、“报价文件”中除联合体协议外，所有盖章、签字部分仅需联合体牵头人盖章和签字。</w:t>
      </w:r>
    </w:p>
    <w:p w14:paraId="693276CA">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14:paraId="574B160C">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70A5D052">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14:paraId="27A588EE">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3.3投标文件需做好“标书关联”（即设置关联点），未设置关联点而导致失分或无效投标处理的风险由投标人承担。</w:t>
      </w:r>
    </w:p>
    <w:p w14:paraId="70DCCBF4">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59BDFAA">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0EEA1BBF">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友情提醒：在生成加密电子标书过程中，花费时间较长，预计需要10-20分钟时间，请供应商耐心等待，不要关闭投标客户端。</w:t>
      </w:r>
    </w:p>
    <w:p w14:paraId="4BA13EE8">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50ACFE71">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6F646FAB">
      <w:pPr>
        <w:pStyle w:val="7"/>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14:paraId="28AB7833">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527F73E5">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1260B23C">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4DF20FF7">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14:paraId="5F250214">
      <w:pPr>
        <w:pStyle w:val="7"/>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14:paraId="70FF2AB2">
      <w:pPr>
        <w:ind w:left="0"/>
        <w:jc w:val="left"/>
        <w:rPr>
          <w:rFonts w:hint="eastAsia" w:ascii="仿宋" w:eastAsia="仿宋"/>
          <w:color w:val="auto"/>
          <w:sz w:val="24"/>
        </w:rPr>
      </w:pPr>
      <w:r>
        <w:rPr>
          <w:rFonts w:hint="eastAsia" w:ascii="仿宋" w:eastAsia="仿宋"/>
          <w:color w:val="auto"/>
          <w:sz w:val="24"/>
        </w:rPr>
        <w:t>6.1备份电子投标文件在解密前处于保密状态。</w:t>
      </w:r>
    </w:p>
    <w:p w14:paraId="37B143CD">
      <w:pPr>
        <w:ind w:left="0"/>
        <w:jc w:val="left"/>
        <w:rPr>
          <w:rFonts w:hint="eastAsia"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6EA54E40">
      <w:pPr>
        <w:pStyle w:val="3"/>
        <w:spacing w:line="415" w:lineRule="auto"/>
        <w:jc w:val="center"/>
        <w:rPr>
          <w:rFonts w:hint="eastAsia" w:ascii="仿宋"/>
          <w:color w:val="auto"/>
        </w:rPr>
      </w:pPr>
      <w:bookmarkStart w:id="38" w:name="_Toc30761"/>
      <w:r>
        <w:rPr>
          <w:rFonts w:hint="eastAsia" w:ascii="仿宋"/>
          <w:color w:val="auto"/>
        </w:rPr>
        <w:t>四、开标评标</w:t>
      </w:r>
      <w:bookmarkEnd w:id="38"/>
    </w:p>
    <w:p w14:paraId="1DD6D42B">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14:paraId="56F6410A">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708CB8AA">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69166F7E">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14:paraId="0784D5FE">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14:paraId="3EA2C580">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14:paraId="59882255">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14:paraId="3EF1D80B">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30AFF62E">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14:paraId="53274927">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2C8B2B58">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4C0FBAB1">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14:paraId="52CDABB1">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14:paraId="4A601F3C">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14:paraId="717689A6">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14:paraId="75455631">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14:paraId="6A2AF29C">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7E408422">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07ACB125">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14:paraId="312BFAF9">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1A9CDF65">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14:paraId="490DCD9B">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14:paraId="5C51DFEC">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p>
    <w:p w14:paraId="4AD59BDA">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33C05113">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1FA56044">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3BCE2679">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40736189">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14:paraId="1C4CDFC0">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1F455B56">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4633A389">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14:paraId="16C33F08">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14:paraId="350447F3">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7321FD1A">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14:paraId="5D84FE2B">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533832B7">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43E2100E">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4FDD7189">
      <w:pPr>
        <w:pStyle w:val="16"/>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14:paraId="04ACC8D2">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14:paraId="333DCA12">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1431DC0">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05FEB871">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4312C6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14:paraId="01034FFC">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14:paraId="2A8BF0E5">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14:paraId="4F88B08D">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5E03622A">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06A9D845">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5B35C67A">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2BB3B1A4">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14:paraId="42B2403C">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.5.</w:t>
      </w:r>
      <w:r>
        <w:rPr>
          <w:rFonts w:hint="eastAsia" w:ascii="仿宋" w:eastAsia="仿宋"/>
          <w:color w:val="auto"/>
          <w:sz w:val="24"/>
          <w:lang w:val="en-US" w:eastAsia="zh-CN"/>
        </w:rPr>
        <w:t>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0F62A713">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5BA249DC">
      <w:pPr>
        <w:pStyle w:val="16"/>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55564D07">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0A5A71B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6.9</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p>
    <w:p w14:paraId="00B8C356">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3DE612AE">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lang w:val="en-US" w:eastAsia="zh-CN"/>
        </w:rPr>
        <w:t>电子响应文件解密失败，且未在规定时间内提交备份响应文件或备份响应文件无法读取的；</w:t>
      </w:r>
    </w:p>
    <w:p w14:paraId="775A78D0">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7B2D1ED0">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14:paraId="5A07E76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14:paraId="2F5958CE">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14:paraId="7D591E4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14:paraId="1CBB4F04">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7744DFAE">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14:paraId="5A1500C4">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14:paraId="1F51AACF">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w:t>
      </w:r>
      <w:r>
        <w:rPr>
          <w:rFonts w:hint="default" w:ascii="仿宋" w:eastAsia="仿宋"/>
          <w:color w:val="auto"/>
          <w:sz w:val="24"/>
        </w:rPr>
        <w:t>供应商</w:t>
      </w:r>
      <w:r>
        <w:rPr>
          <w:rFonts w:hint="eastAsia" w:ascii="仿宋" w:eastAsia="仿宋"/>
          <w:color w:val="auto"/>
          <w:sz w:val="24"/>
        </w:rPr>
        <w:t>串通投标的。</w:t>
      </w:r>
    </w:p>
    <w:p w14:paraId="07EA9AE9">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eastAsia="zh"/>
        </w:rPr>
        <w:t>参与同一个采购包（标段）的供应商</w:t>
      </w:r>
      <w:r>
        <w:rPr>
          <w:rFonts w:hint="eastAsia" w:ascii="仿宋" w:eastAsia="仿宋"/>
          <w:color w:val="auto"/>
          <w:sz w:val="24"/>
        </w:rPr>
        <w:t>有下列情形之一</w:t>
      </w:r>
      <w:r>
        <w:rPr>
          <w:rFonts w:hint="eastAsia" w:ascii="仿宋" w:eastAsia="仿宋"/>
          <w:color w:val="auto"/>
          <w:sz w:val="24"/>
          <w:lang w:eastAsia="zh"/>
        </w:rPr>
        <w:t>且无法合理解释</w:t>
      </w:r>
      <w:r>
        <w:rPr>
          <w:rFonts w:hint="eastAsia" w:ascii="仿宋" w:eastAsia="仿宋"/>
          <w:color w:val="auto"/>
          <w:sz w:val="24"/>
        </w:rPr>
        <w:t>的，视为</w:t>
      </w:r>
      <w:r>
        <w:rPr>
          <w:rFonts w:hint="default" w:ascii="仿宋" w:eastAsia="仿宋"/>
          <w:color w:val="auto"/>
          <w:sz w:val="24"/>
        </w:rPr>
        <w:t>供应商</w:t>
      </w:r>
      <w:r>
        <w:rPr>
          <w:rFonts w:hint="eastAsia" w:ascii="仿宋" w:eastAsia="仿宋"/>
          <w:color w:val="auto"/>
          <w:sz w:val="24"/>
        </w:rPr>
        <w:t>串通投标，其投标</w:t>
      </w:r>
      <w:r>
        <w:rPr>
          <w:rFonts w:hint="eastAsia" w:ascii="仿宋" w:eastAsia="仿宋"/>
          <w:color w:val="auto"/>
          <w:sz w:val="24"/>
          <w:lang w:eastAsia="zh"/>
        </w:rPr>
        <w:t>（响应）</w:t>
      </w:r>
      <w:r>
        <w:rPr>
          <w:rFonts w:hint="eastAsia" w:ascii="仿宋" w:eastAsia="仿宋"/>
          <w:color w:val="auto"/>
          <w:sz w:val="24"/>
        </w:rPr>
        <w:t>无效：</w:t>
      </w:r>
    </w:p>
    <w:p w14:paraId="3BD5F4CC">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w:t>
      </w:r>
      <w:r>
        <w:rPr>
          <w:rFonts w:hint="default"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文件由同一单位或者个人编制</w:t>
      </w:r>
      <w:r>
        <w:rPr>
          <w:rFonts w:hint="eastAsia" w:ascii="仿宋" w:eastAsia="仿宋"/>
          <w:color w:val="auto"/>
          <w:sz w:val="24"/>
          <w:lang w:eastAsia="zh"/>
        </w:rPr>
        <w:t>，包括但不仅限于</w:t>
      </w:r>
      <w:r>
        <w:rPr>
          <w:rFonts w:hint="eastAsia" w:ascii="仿宋" w:eastAsia="仿宋"/>
          <w:color w:val="auto"/>
          <w:sz w:val="24"/>
        </w:rPr>
        <w:t>不同供应商的电子投标（响应）文件上传计算机的网卡MAC地址或硬盘序列号等硬件信息相同的；</w:t>
      </w:r>
    </w:p>
    <w:p w14:paraId="50C6BD37">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w:t>
      </w:r>
      <w:r>
        <w:rPr>
          <w:rFonts w:hint="default" w:ascii="仿宋" w:eastAsia="仿宋"/>
          <w:color w:val="auto"/>
          <w:sz w:val="24"/>
        </w:rPr>
        <w:t>供应商</w:t>
      </w:r>
      <w:r>
        <w:rPr>
          <w:rFonts w:hint="eastAsia" w:ascii="仿宋" w:eastAsia="仿宋"/>
          <w:color w:val="auto"/>
          <w:sz w:val="24"/>
        </w:rPr>
        <w:t>委托同一单位或者个人办理投标事宜；</w:t>
      </w:r>
    </w:p>
    <w:p w14:paraId="2845843A">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w:t>
      </w:r>
      <w:r>
        <w:rPr>
          <w:rFonts w:hint="default"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文件载明的项目管理成员或者联系人员为同一人</w:t>
      </w:r>
      <w:r>
        <w:rPr>
          <w:rFonts w:hint="eastAsia" w:ascii="仿宋" w:eastAsia="仿宋"/>
          <w:color w:val="auto"/>
          <w:sz w:val="24"/>
          <w:lang w:eastAsia="zh"/>
        </w:rPr>
        <w:t>，或不同联系人的联系电话一致的</w:t>
      </w:r>
      <w:r>
        <w:rPr>
          <w:rFonts w:hint="eastAsia" w:ascii="仿宋" w:eastAsia="仿宋"/>
          <w:color w:val="auto"/>
          <w:sz w:val="24"/>
        </w:rPr>
        <w:t>；</w:t>
      </w:r>
    </w:p>
    <w:p w14:paraId="4E66D25B">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w:t>
      </w:r>
      <w:r>
        <w:rPr>
          <w:rFonts w:hint="default"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文件异常一致或者投标报价呈规律性差异</w:t>
      </w:r>
      <w:r>
        <w:rPr>
          <w:rFonts w:hint="eastAsia" w:ascii="仿宋" w:eastAsia="仿宋"/>
          <w:color w:val="auto"/>
          <w:sz w:val="24"/>
          <w:lang w:eastAsia="zh"/>
        </w:rPr>
        <w:t>，包括但不仅限于不同供应商的投标（响应）文件的内容存在3处（含）以上错误一致的</w:t>
      </w:r>
      <w:r>
        <w:rPr>
          <w:rFonts w:hint="eastAsia" w:ascii="仿宋" w:eastAsia="仿宋"/>
          <w:color w:val="auto"/>
          <w:sz w:val="24"/>
        </w:rPr>
        <w:t>；</w:t>
      </w:r>
    </w:p>
    <w:p w14:paraId="2CF74C8C">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w:t>
      </w:r>
      <w:r>
        <w:rPr>
          <w:rFonts w:hint="default" w:ascii="仿宋" w:eastAsia="仿宋"/>
          <w:color w:val="auto"/>
          <w:sz w:val="24"/>
        </w:rPr>
        <w:t>供应商</w:t>
      </w:r>
      <w:r>
        <w:rPr>
          <w:rFonts w:hint="eastAsia" w:ascii="仿宋" w:eastAsia="仿宋"/>
          <w:color w:val="auto"/>
          <w:sz w:val="24"/>
        </w:rPr>
        <w:t>的</w:t>
      </w:r>
      <w:r>
        <w:rPr>
          <w:rFonts w:hint="eastAsia" w:ascii="仿宋" w:eastAsia="仿宋"/>
          <w:color w:val="auto"/>
          <w:sz w:val="24"/>
          <w:lang w:eastAsia="zh"/>
        </w:rPr>
        <w:t>投标（响应）</w:t>
      </w:r>
      <w:r>
        <w:rPr>
          <w:rFonts w:hint="eastAsia" w:ascii="仿宋" w:eastAsia="仿宋"/>
          <w:color w:val="auto"/>
          <w:sz w:val="24"/>
        </w:rPr>
        <w:t>文件相互混装</w:t>
      </w:r>
      <w:r>
        <w:rPr>
          <w:rFonts w:hint="eastAsia" w:ascii="仿宋" w:eastAsia="仿宋"/>
          <w:color w:val="auto"/>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rPr>
        <w:t>；</w:t>
      </w:r>
    </w:p>
    <w:p w14:paraId="6553BCC2">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14:paraId="5FDE5D06">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35D40213">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6C14167A">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w:t>
      </w:r>
      <w:r>
        <w:rPr>
          <w:rFonts w:hint="eastAsia" w:ascii="仿宋" w:eastAsia="仿宋"/>
          <w:color w:val="auto"/>
          <w:sz w:val="24"/>
          <w:lang w:eastAsia="zh-CN"/>
        </w:rPr>
        <w:t>强制执行的</w:t>
      </w:r>
      <w:r>
        <w:rPr>
          <w:rFonts w:hint="eastAsia" w:ascii="仿宋" w:eastAsia="仿宋"/>
          <w:color w:val="auto"/>
          <w:sz w:val="24"/>
        </w:rPr>
        <w:t>政策性规定</w:t>
      </w:r>
      <w:r>
        <w:rPr>
          <w:rFonts w:hint="eastAsia" w:ascii="仿宋" w:eastAsia="仿宋"/>
          <w:color w:val="auto"/>
          <w:sz w:val="24"/>
          <w:lang w:eastAsia="zh-CN"/>
        </w:rPr>
        <w:t>的</w:t>
      </w:r>
      <w:r>
        <w:rPr>
          <w:rFonts w:hint="eastAsia" w:ascii="仿宋" w:eastAsia="仿宋"/>
          <w:color w:val="auto"/>
          <w:sz w:val="24"/>
        </w:rPr>
        <w:t>；</w:t>
      </w:r>
    </w:p>
    <w:p w14:paraId="71A15404">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6.19未提供样品或提供的样品不满足采购需求实质性要求的；</w:t>
      </w:r>
    </w:p>
    <w:p w14:paraId="1FEB92AC">
      <w:pPr>
        <w:snapToGrid w:val="0"/>
        <w:spacing w:line="440" w:lineRule="exact"/>
        <w:rPr>
          <w:rFonts w:hint="eastAsia" w:ascii="仿宋" w:eastAsia="仿宋"/>
          <w:color w:val="auto"/>
          <w:sz w:val="24"/>
        </w:rPr>
      </w:pPr>
      <w:r>
        <w:rPr>
          <w:rFonts w:hint="eastAsia" w:ascii="仿宋" w:eastAsia="仿宋"/>
          <w:color w:val="auto"/>
          <w:sz w:val="24"/>
        </w:rPr>
        <w:t>6.</w:t>
      </w:r>
      <w:r>
        <w:rPr>
          <w:rFonts w:hint="eastAsia" w:ascii="仿宋" w:eastAsia="仿宋"/>
          <w:color w:val="auto"/>
          <w:sz w:val="24"/>
          <w:lang w:val="en-US" w:eastAsia="zh-CN"/>
        </w:rPr>
        <w:t>20</w:t>
      </w:r>
      <w:r>
        <w:rPr>
          <w:rFonts w:hint="eastAsia" w:ascii="仿宋" w:eastAsia="仿宋"/>
          <w:color w:val="auto"/>
          <w:sz w:val="24"/>
        </w:rPr>
        <w:t>违反法律、法规及本</w:t>
      </w:r>
      <w:r>
        <w:rPr>
          <w:rFonts w:hint="eastAsia" w:ascii="仿宋" w:eastAsia="仿宋"/>
          <w:color w:val="auto"/>
          <w:sz w:val="24"/>
          <w:lang w:eastAsia="zh-CN"/>
        </w:rPr>
        <w:t>采购</w:t>
      </w:r>
      <w:r>
        <w:rPr>
          <w:rFonts w:hint="eastAsia" w:ascii="仿宋" w:eastAsia="仿宋"/>
          <w:color w:val="auto"/>
          <w:sz w:val="24"/>
        </w:rPr>
        <w:t>文件规定的其他无效</w:t>
      </w:r>
      <w:r>
        <w:rPr>
          <w:rFonts w:hint="eastAsia" w:ascii="仿宋" w:eastAsia="仿宋"/>
          <w:color w:val="auto"/>
          <w:sz w:val="24"/>
          <w:lang w:eastAsia="zh-CN"/>
        </w:rPr>
        <w:t>投标</w:t>
      </w:r>
      <w:r>
        <w:rPr>
          <w:rFonts w:hint="eastAsia" w:ascii="仿宋" w:eastAsia="仿宋"/>
          <w:color w:val="auto"/>
          <w:sz w:val="24"/>
        </w:rPr>
        <w:t>情形。</w:t>
      </w:r>
    </w:p>
    <w:p w14:paraId="4FC28A06">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14:paraId="747900F9">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0D49F586">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28333E50">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14:paraId="2A99B9C5">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0972B533">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14:paraId="296437C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597D39BF">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5E0EF709">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14:paraId="254A0AE5">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3F333F0A">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14:paraId="04B421DB">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14:paraId="0422D4B5">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14:paraId="6D56D7FF">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14:paraId="3C184F39">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14:paraId="63F2E9BE">
      <w:pPr>
        <w:widowControl/>
        <w:snapToGrid w:val="0"/>
        <w:spacing w:line="480" w:lineRule="exact"/>
        <w:rPr>
          <w:rFonts w:hint="eastAsia" w:ascii="仿宋" w:eastAsia="仿宋"/>
          <w:color w:val="auto"/>
          <w:kern w:val="0"/>
          <w:sz w:val="24"/>
        </w:rPr>
      </w:pPr>
      <w:r>
        <w:rPr>
          <w:rFonts w:hint="eastAsia" w:ascii="仿宋" w:eastAsia="仿宋"/>
          <w:color w:val="auto"/>
          <w:sz w:val="24"/>
        </w:rPr>
        <w:t xml:space="preserve">    出现上述情形的，采购组织机构可以待上述情形消除后继续组织电子交易活动，也可以决定某些环节以纸质形式进行；影响或可能影响采购的公开、公平、公正的，应当重新采购。</w:t>
      </w:r>
    </w:p>
    <w:p w14:paraId="36F1E5CA">
      <w:pPr>
        <w:pStyle w:val="3"/>
        <w:spacing w:line="415" w:lineRule="auto"/>
        <w:jc w:val="center"/>
        <w:rPr>
          <w:rFonts w:hint="eastAsia" w:ascii="仿宋"/>
          <w:color w:val="auto"/>
        </w:rPr>
      </w:pPr>
      <w:bookmarkStart w:id="39" w:name="_Toc14944"/>
      <w:r>
        <w:rPr>
          <w:rFonts w:hint="eastAsia" w:ascii="仿宋"/>
          <w:color w:val="auto"/>
        </w:rPr>
        <w:t>五、合同签订及履约</w:t>
      </w:r>
      <w:bookmarkEnd w:id="39"/>
    </w:p>
    <w:p w14:paraId="1449F850">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14:paraId="78FDC0B1">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A0D1A9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0EC68B7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3DC0E6D1">
      <w:pPr>
        <w:spacing w:line="440" w:lineRule="exact"/>
        <w:jc w:val="left"/>
        <w:rPr>
          <w:rFonts w:hint="eastAsia" w:ascii="仿宋" w:eastAsia="仿宋"/>
          <w:b/>
          <w:color w:val="auto"/>
          <w:sz w:val="24"/>
        </w:rPr>
      </w:pPr>
      <w:r>
        <w:rPr>
          <w:rFonts w:hint="eastAsia" w:ascii="仿宋" w:eastAsia="仿宋"/>
          <w:b/>
          <w:color w:val="auto"/>
          <w:sz w:val="24"/>
        </w:rPr>
        <w:t>2．履约保证金</w:t>
      </w:r>
    </w:p>
    <w:p w14:paraId="0710E908">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198E05D4">
      <w:pPr>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lang w:eastAsia="zh-CN"/>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757ABF78">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14:paraId="3E8EA417">
      <w:pPr>
        <w:spacing w:line="440" w:lineRule="exact"/>
        <w:jc w:val="left"/>
        <w:rPr>
          <w:rFonts w:hint="eastAsia" w:ascii="仿宋" w:eastAsia="仿宋"/>
          <w:b/>
          <w:color w:val="auto"/>
          <w:sz w:val="24"/>
        </w:rPr>
      </w:pPr>
      <w:r>
        <w:rPr>
          <w:rFonts w:hint="eastAsia" w:ascii="仿宋" w:eastAsia="仿宋"/>
          <w:b/>
          <w:color w:val="auto"/>
          <w:sz w:val="24"/>
        </w:rPr>
        <w:t>3．合同备案</w:t>
      </w:r>
    </w:p>
    <w:p w14:paraId="69793F3F">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40E998AA">
      <w:pPr>
        <w:spacing w:line="440" w:lineRule="exact"/>
        <w:jc w:val="left"/>
        <w:rPr>
          <w:rFonts w:hint="eastAsia" w:ascii="仿宋" w:eastAsia="仿宋"/>
          <w:b/>
          <w:color w:val="auto"/>
          <w:sz w:val="24"/>
        </w:rPr>
      </w:pPr>
      <w:r>
        <w:rPr>
          <w:rFonts w:hint="eastAsia" w:ascii="仿宋" w:eastAsia="仿宋"/>
          <w:b/>
          <w:color w:val="auto"/>
          <w:sz w:val="24"/>
        </w:rPr>
        <w:t>4.履约验收</w:t>
      </w:r>
    </w:p>
    <w:p w14:paraId="435A58D2">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4F31CABE">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7EF31252">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2CBA3076">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10BFCC50">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4D96A844">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28F00E8A">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05D31D2C">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427BDE1F">
      <w:pPr>
        <w:pStyle w:val="2"/>
        <w:jc w:val="center"/>
        <w:rPr>
          <w:rFonts w:hint="eastAsia" w:ascii="仿宋"/>
          <w:color w:val="auto"/>
        </w:rPr>
      </w:pPr>
      <w:bookmarkStart w:id="40" w:name="_Toc27068"/>
      <w:r>
        <w:rPr>
          <w:rFonts w:hint="eastAsia" w:ascii="仿宋"/>
          <w:color w:val="auto"/>
        </w:rPr>
        <w:t>第三章  采购需求</w:t>
      </w:r>
      <w:bookmarkEnd w:id="40"/>
    </w:p>
    <w:p w14:paraId="242E9A34">
      <w:pPr>
        <w:pStyle w:val="3"/>
        <w:keepNext/>
        <w:keepLines/>
        <w:pageBreakBefore w:val="0"/>
        <w:widowControl w:val="0"/>
        <w:suppressLineNumbers w:val="0"/>
        <w:suppressAutoHyphens w:val="0"/>
        <w:spacing w:line="415" w:lineRule="auto"/>
        <w:rPr>
          <w:rFonts w:hint="eastAsia" w:ascii="仿宋"/>
          <w:color w:val="auto"/>
        </w:rPr>
      </w:pPr>
      <w:bookmarkStart w:id="41" w:name="_Toc23126"/>
      <w:r>
        <w:rPr>
          <w:rFonts w:hint="eastAsia" w:ascii="仿宋"/>
          <w:color w:val="auto"/>
        </w:rPr>
        <w:t>一、货物清单及技术要求</w:t>
      </w:r>
      <w:bookmarkEnd w:id="41"/>
    </w:p>
    <w:tbl>
      <w:tblPr>
        <w:tblStyle w:val="2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126"/>
        <w:gridCol w:w="1196"/>
        <w:gridCol w:w="4447"/>
        <w:gridCol w:w="639"/>
        <w:gridCol w:w="745"/>
      </w:tblGrid>
      <w:tr w14:paraId="0171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261EF4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bookmarkStart w:id="42" w:name="_Toc10858"/>
            <w:r>
              <w:rPr>
                <w:rFonts w:hint="eastAsia" w:ascii="仿宋" w:hAnsi="仿宋" w:eastAsia="仿宋" w:cs="仿宋"/>
                <w:i w:val="0"/>
                <w:iCs w:val="0"/>
                <w:color w:val="auto"/>
                <w:kern w:val="0"/>
                <w:sz w:val="24"/>
                <w:szCs w:val="24"/>
                <w:u w:val="none"/>
                <w:lang w:val="en-US" w:eastAsia="zh-CN" w:bidi="ar"/>
              </w:rPr>
              <w:t>序号</w:t>
            </w:r>
          </w:p>
        </w:tc>
        <w:tc>
          <w:tcPr>
            <w:tcW w:w="636" w:type="pct"/>
            <w:tcBorders>
              <w:tl2br w:val="nil"/>
              <w:tr2bl w:val="nil"/>
            </w:tcBorders>
            <w:noWrap/>
            <w:vAlign w:val="center"/>
          </w:tcPr>
          <w:p w14:paraId="6722C7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项目名称</w:t>
            </w:r>
          </w:p>
        </w:tc>
        <w:tc>
          <w:tcPr>
            <w:tcW w:w="675" w:type="pct"/>
            <w:tcBorders>
              <w:tl2br w:val="nil"/>
              <w:tr2bl w:val="nil"/>
            </w:tcBorders>
            <w:noWrap/>
            <w:vAlign w:val="center"/>
          </w:tcPr>
          <w:p w14:paraId="72F8DB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参考品牌</w:t>
            </w:r>
          </w:p>
        </w:tc>
        <w:tc>
          <w:tcPr>
            <w:tcW w:w="2511" w:type="pct"/>
            <w:tcBorders>
              <w:tl2br w:val="nil"/>
              <w:tr2bl w:val="nil"/>
            </w:tcBorders>
            <w:noWrap/>
            <w:vAlign w:val="center"/>
          </w:tcPr>
          <w:p w14:paraId="024C0B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c>
          <w:tcPr>
            <w:tcW w:w="360" w:type="pct"/>
            <w:tcBorders>
              <w:tl2br w:val="nil"/>
              <w:tr2bl w:val="nil"/>
            </w:tcBorders>
            <w:noWrap/>
            <w:vAlign w:val="center"/>
          </w:tcPr>
          <w:p w14:paraId="53FEB1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420" w:type="pct"/>
            <w:tcBorders>
              <w:tl2br w:val="nil"/>
              <w:tr2bl w:val="nil"/>
            </w:tcBorders>
            <w:noWrap/>
            <w:vAlign w:val="center"/>
          </w:tcPr>
          <w:p w14:paraId="66C1B1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r>
      <w:tr w14:paraId="37FD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000" w:type="pct"/>
            <w:gridSpan w:val="6"/>
            <w:tcBorders>
              <w:tl2br w:val="nil"/>
              <w:tr2bl w:val="nil"/>
            </w:tcBorders>
            <w:noWrap/>
            <w:vAlign w:val="center"/>
          </w:tcPr>
          <w:p w14:paraId="207EA495">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一、扩声系统</w:t>
            </w:r>
          </w:p>
        </w:tc>
      </w:tr>
      <w:tr w14:paraId="0916A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06B7D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36" w:type="pct"/>
            <w:tcBorders>
              <w:tl2br w:val="nil"/>
              <w:tr2bl w:val="nil"/>
            </w:tcBorders>
            <w:noWrap w:val="0"/>
            <w:vAlign w:val="center"/>
          </w:tcPr>
          <w:p w14:paraId="199DB9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宋体" w:cs="仿宋"/>
                <w:i w:val="0"/>
                <w:iCs w:val="0"/>
                <w:color w:val="auto"/>
                <w:sz w:val="24"/>
                <w:szCs w:val="24"/>
                <w:u w:val="none"/>
                <w:lang w:eastAsia="zh-CN"/>
              </w:rPr>
            </w:pPr>
            <w:r>
              <w:rPr>
                <w:rFonts w:hint="eastAsia" w:ascii="仿宋" w:hAnsi="仿宋" w:eastAsia="仿宋" w:cs="仿宋"/>
                <w:i w:val="0"/>
                <w:iCs w:val="0"/>
                <w:color w:val="auto"/>
                <w:kern w:val="0"/>
                <w:sz w:val="24"/>
                <w:szCs w:val="24"/>
                <w:u w:val="none"/>
                <w:lang w:val="en-US" w:eastAsia="zh-CN" w:bidi="ar"/>
              </w:rPr>
              <w:t>无源线阵列全频音箱</w:t>
            </w:r>
            <w:r>
              <w:rPr>
                <w:rFonts w:hint="eastAsia" w:ascii="仿宋" w:hAnsi="仿宋" w:eastAsia="仿宋" w:cs="仿宋"/>
                <w:b/>
                <w:bCs/>
                <w:i w:val="0"/>
                <w:iCs w:val="0"/>
                <w:color w:val="auto"/>
                <w:kern w:val="0"/>
                <w:sz w:val="24"/>
                <w:szCs w:val="24"/>
                <w:u w:val="none"/>
                <w:lang w:val="en-US" w:eastAsia="zh-CN" w:bidi="ar"/>
              </w:rPr>
              <w:t>（核心产品）</w:t>
            </w:r>
          </w:p>
        </w:tc>
        <w:tc>
          <w:tcPr>
            <w:tcW w:w="675" w:type="pct"/>
            <w:tcBorders>
              <w:tl2br w:val="nil"/>
              <w:tr2bl w:val="nil"/>
            </w:tcBorders>
            <w:noWrap w:val="0"/>
            <w:vAlign w:val="center"/>
          </w:tcPr>
          <w:p w14:paraId="2562BE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53BDB4A4">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单元结构 8”低音×2，1.75”高音×1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2.频率响应 70 Hz – 20 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3.灵敏度（1m/1W） 98±2dB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4.最大声压级 124±2dB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5.持续功率 400W（AES）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6.额定阻抗 16Ω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7.指向性（H×V） 120°×20°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8.颜色 黑色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9.音箱经过通过JJF1147-2006消声室和半消声室声学特性校准规范标准的消音室校准。提供消音室的第三方有资质的检测单位出具的检测报告复印件加盖投标人公章</w:t>
            </w:r>
            <w:r>
              <w:rPr>
                <w:rFonts w:hint="eastAsia"/>
                <w:color w:val="auto"/>
                <w:lang w:eastAsia="zh-CN"/>
              </w:rPr>
              <w:t>。</w:t>
            </w:r>
          </w:p>
        </w:tc>
        <w:tc>
          <w:tcPr>
            <w:tcW w:w="360" w:type="pct"/>
            <w:tcBorders>
              <w:tl2br w:val="nil"/>
              <w:tr2bl w:val="nil"/>
            </w:tcBorders>
            <w:noWrap w:val="0"/>
            <w:vAlign w:val="center"/>
          </w:tcPr>
          <w:p w14:paraId="1E6D1E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082B45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r>
      <w:tr w14:paraId="159E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2F7E95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36" w:type="pct"/>
            <w:tcBorders>
              <w:tl2br w:val="nil"/>
              <w:tr2bl w:val="nil"/>
            </w:tcBorders>
            <w:noWrap w:val="0"/>
            <w:vAlign w:val="center"/>
          </w:tcPr>
          <w:p w14:paraId="3400D9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无源线阵列超低频音箱</w:t>
            </w:r>
          </w:p>
        </w:tc>
        <w:tc>
          <w:tcPr>
            <w:tcW w:w="675" w:type="pct"/>
            <w:tcBorders>
              <w:tl2br w:val="nil"/>
              <w:tr2bl w:val="nil"/>
            </w:tcBorders>
            <w:noWrap w:val="0"/>
            <w:vAlign w:val="center"/>
          </w:tcPr>
          <w:p w14:paraId="3F5261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272670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1.频率响应 35Hz-250Hz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2.驱动单元 LF18″×1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3.额定阻抗 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4.持续功率 800W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5.峰值功率 1600W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6.灵敏度 102±2dB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7.最大声压级 131±2dB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8.接头 SpeakonNL4MP插座×2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9.外观颜色 黑色</w:t>
            </w:r>
          </w:p>
        </w:tc>
        <w:tc>
          <w:tcPr>
            <w:tcW w:w="360" w:type="pct"/>
            <w:tcBorders>
              <w:tl2br w:val="nil"/>
              <w:tr2bl w:val="nil"/>
            </w:tcBorders>
            <w:noWrap w:val="0"/>
            <w:vAlign w:val="center"/>
          </w:tcPr>
          <w:p w14:paraId="16BCB0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16EACA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1D02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58E1EE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36" w:type="pct"/>
            <w:tcBorders>
              <w:tl2br w:val="nil"/>
              <w:tr2bl w:val="nil"/>
            </w:tcBorders>
            <w:noWrap w:val="0"/>
            <w:vAlign w:val="center"/>
          </w:tcPr>
          <w:p w14:paraId="19A9C9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线阵吊架</w:t>
            </w:r>
          </w:p>
        </w:tc>
        <w:tc>
          <w:tcPr>
            <w:tcW w:w="675" w:type="pct"/>
            <w:tcBorders>
              <w:tl2br w:val="nil"/>
              <w:tr2bl w:val="nil"/>
            </w:tcBorders>
            <w:noWrap w:val="0"/>
            <w:vAlign w:val="center"/>
          </w:tcPr>
          <w:p w14:paraId="5F9852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ign w:val="center"/>
          </w:tcPr>
          <w:p w14:paraId="6D8F45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w:t>
            </w:r>
          </w:p>
        </w:tc>
        <w:tc>
          <w:tcPr>
            <w:tcW w:w="360" w:type="pct"/>
            <w:tcBorders>
              <w:tl2br w:val="nil"/>
              <w:tr2bl w:val="nil"/>
            </w:tcBorders>
            <w:noWrap w:val="0"/>
            <w:vAlign w:val="center"/>
          </w:tcPr>
          <w:p w14:paraId="5FAEC8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420" w:type="pct"/>
            <w:tcBorders>
              <w:tl2br w:val="nil"/>
              <w:tr2bl w:val="nil"/>
            </w:tcBorders>
            <w:noWrap/>
            <w:vAlign w:val="center"/>
          </w:tcPr>
          <w:p w14:paraId="25E95C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56A0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48997D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636" w:type="pct"/>
            <w:tcBorders>
              <w:tl2br w:val="nil"/>
              <w:tr2bl w:val="nil"/>
            </w:tcBorders>
            <w:noWrap w:val="0"/>
            <w:vAlign w:val="center"/>
          </w:tcPr>
          <w:p w14:paraId="41CCD5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大功率两通道数字功放</w:t>
            </w:r>
          </w:p>
        </w:tc>
        <w:tc>
          <w:tcPr>
            <w:tcW w:w="675" w:type="pct"/>
            <w:tcBorders>
              <w:tl2br w:val="nil"/>
              <w:tr2bl w:val="nil"/>
            </w:tcBorders>
            <w:noWrap w:val="0"/>
            <w:vAlign w:val="center"/>
          </w:tcPr>
          <w:p w14:paraId="091DF3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288256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1.采用2U机箱设计采用了PWM数字脉宽调制放大原理设计，具有效率高，体积小，重量轻的优点。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2.两通道输入输出，内置模拟压缩电路，带点阵显示屏显示音量大小，温度指示，状态指示。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3.XLR座输入，采用XLR座级联输出。支持0.775V、1.44V灵敏度选择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4.远程开关机参数（远程模块可选配）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5.设备支持TCP/UDP协议网络远程开关机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6.支持电脑/平板/手机 软件管理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7.通过电脑可实现单设备和多设备编组集中控制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8.通过电脑可实现多设备延时开关机功能，延时时间可调。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9.通过电脑可改变设备名称以及设备IP地址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10.支持中控协议控制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11.支持串口RS485接入方式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12.支持串口RS232接入方式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13.8Ω立体声功率 1300W x2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14.4Ω立体声功率 2050W x2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15.8Ω桥接功率 4100W x1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16.频率响应1/8功率  20Hz-20KHz(+0/-0.3dB,1W/8Ω)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17.总谐波失真8Ω，1kHz，1/8额定功率 &lt;0.1%(20 Hz-20 kHz 1/8功率)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18.信噪比A 8Ω，1kHz，1v灵敏度 ≥100dB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19.输入灵敏度    0.7v/1.4v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20.输入阻抗（平衡/非平衡）    20KΩ平衡式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21.转换速率    ≥20v/uS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22.阻尼系数    ≥600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23.分离度    ≥70dB</w:t>
            </w:r>
          </w:p>
        </w:tc>
        <w:tc>
          <w:tcPr>
            <w:tcW w:w="360" w:type="pct"/>
            <w:tcBorders>
              <w:tl2br w:val="nil"/>
              <w:tr2bl w:val="nil"/>
            </w:tcBorders>
            <w:noWrap w:val="0"/>
            <w:vAlign w:val="center"/>
          </w:tcPr>
          <w:p w14:paraId="40A9D3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372AF9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23E7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349332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36" w:type="pct"/>
            <w:tcBorders>
              <w:tl2br w:val="nil"/>
              <w:tr2bl w:val="nil"/>
            </w:tcBorders>
            <w:noWrap w:val="0"/>
            <w:vAlign w:val="center"/>
          </w:tcPr>
          <w:p w14:paraId="7BE75D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大功率两通道数字功放</w:t>
            </w:r>
          </w:p>
        </w:tc>
        <w:tc>
          <w:tcPr>
            <w:tcW w:w="675" w:type="pct"/>
            <w:tcBorders>
              <w:tl2br w:val="nil"/>
              <w:tr2bl w:val="nil"/>
            </w:tcBorders>
            <w:noWrap w:val="0"/>
            <w:vAlign w:val="center"/>
          </w:tcPr>
          <w:p w14:paraId="1AACB7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004B52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1.采用2U机箱设计采用了PWM数字脉宽调制放大原理设计，具有效率高，体积小，重量轻的优点。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2.两通道输入输出，内置模拟压缩电路，带点阵显示屏显示音量大小，温度指示，状态指示。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3.XLR座输入，采用XLR座级联输出。支持0.775V、1.44V灵敏度选择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4.远程开关机参数（远程模块可选配）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5.设备支持TCP/UDP协议网络远程开关机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6.支持电脑/平板/手机 软件管理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7.通过电脑可实现单设备和多设备编组集中控制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8.通过电脑可实现多设备延时开关机功能，延时时间可调。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9.通过电脑可改变设备名称以及设备IP地址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10.支持中控协议控制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11.支持串口RS485接入方式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12.支持串口RS232接入方式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13.8Ω立体声功率 1300W x2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14.4Ω立体声功率 2050W x2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15.8Ω桥接功率 4100W x1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16.频率响应1/8功率  20Hz-20KHz(+0/-0.3dB,1W/8Ω)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17.总谐波失真8Ω，1kHz，1/8额定功率 &lt;0.1%(20 Hz-20 kHz 1/8功率)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18.信噪比A 8Ω，1kHz，1v灵敏度 ≥100dB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19.输入灵敏度    0.7v/1.4v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20.输入阻抗（平衡/非平衡）    20KΩ平衡式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21.转换速率    ≥20v/uS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22.阻尼系数    ≥600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23.分离度    ≥70dB</w:t>
            </w:r>
          </w:p>
        </w:tc>
        <w:tc>
          <w:tcPr>
            <w:tcW w:w="360" w:type="pct"/>
            <w:tcBorders>
              <w:tl2br w:val="nil"/>
              <w:tr2bl w:val="nil"/>
            </w:tcBorders>
            <w:noWrap w:val="0"/>
            <w:vAlign w:val="center"/>
          </w:tcPr>
          <w:p w14:paraId="7E46F7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6E1DD0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C46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217322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36" w:type="pct"/>
            <w:tcBorders>
              <w:tl2br w:val="nil"/>
              <w:tr2bl w:val="nil"/>
            </w:tcBorders>
            <w:noWrap w:val="0"/>
            <w:vAlign w:val="center"/>
          </w:tcPr>
          <w:p w14:paraId="5D36E3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无源全频辅助音箱</w:t>
            </w:r>
          </w:p>
        </w:tc>
        <w:tc>
          <w:tcPr>
            <w:tcW w:w="675" w:type="pct"/>
            <w:tcBorders>
              <w:tl2br w:val="nil"/>
              <w:tr2bl w:val="nil"/>
            </w:tcBorders>
            <w:noWrap w:val="0"/>
            <w:vAlign w:val="center"/>
          </w:tcPr>
          <w:p w14:paraId="64CBE7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1AF18C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1.驱动单元 LF10"×1 HF1.35"×1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2.频率响应 56Hz-20kHz、灵敏度≧95dB、最大声压级≧118dB（提供第三方有资质的检测单位出具的检测报告复印件并加盖投标人公章）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3.额定阻抗 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4.额定功率 250W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5.指向性（H×V） 90°×40°</w:t>
            </w:r>
          </w:p>
        </w:tc>
        <w:tc>
          <w:tcPr>
            <w:tcW w:w="360" w:type="pct"/>
            <w:tcBorders>
              <w:tl2br w:val="nil"/>
              <w:tr2bl w:val="nil"/>
            </w:tcBorders>
            <w:noWrap w:val="0"/>
            <w:vAlign w:val="center"/>
          </w:tcPr>
          <w:p w14:paraId="70E805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1B011E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r>
      <w:tr w14:paraId="764A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42C29E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636" w:type="pct"/>
            <w:tcBorders>
              <w:tl2br w:val="nil"/>
              <w:tr2bl w:val="nil"/>
            </w:tcBorders>
            <w:noWrap w:val="0"/>
            <w:vAlign w:val="center"/>
          </w:tcPr>
          <w:p w14:paraId="1C493F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支架</w:t>
            </w:r>
          </w:p>
        </w:tc>
        <w:tc>
          <w:tcPr>
            <w:tcW w:w="675" w:type="pct"/>
            <w:tcBorders>
              <w:tl2br w:val="nil"/>
              <w:tr2bl w:val="nil"/>
            </w:tcBorders>
            <w:noWrap w:val="0"/>
            <w:vAlign w:val="center"/>
          </w:tcPr>
          <w:p w14:paraId="053A15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3529D1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1.全金属音箱壁架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2.材料：钢材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3.承重30公斤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4.重：3.6KG/对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5.架子伸缩长度：210MM~390MM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6.音箱支柱直径：35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7.可左右调节角度，中间杆子可伸缩调节，架子稳重扎实，稳定性强</w:t>
            </w:r>
          </w:p>
        </w:tc>
        <w:tc>
          <w:tcPr>
            <w:tcW w:w="360" w:type="pct"/>
            <w:tcBorders>
              <w:tl2br w:val="nil"/>
              <w:tr2bl w:val="nil"/>
            </w:tcBorders>
            <w:noWrap w:val="0"/>
            <w:vAlign w:val="center"/>
          </w:tcPr>
          <w:p w14:paraId="5A82DA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4F9F90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r>
      <w:tr w14:paraId="032EA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0634F6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36" w:type="pct"/>
            <w:tcBorders>
              <w:tl2br w:val="nil"/>
              <w:tr2bl w:val="nil"/>
            </w:tcBorders>
            <w:noWrap w:val="0"/>
            <w:vAlign w:val="center"/>
          </w:tcPr>
          <w:p w14:paraId="7E6B5B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双通道专业数字功放</w:t>
            </w:r>
          </w:p>
        </w:tc>
        <w:tc>
          <w:tcPr>
            <w:tcW w:w="675" w:type="pct"/>
            <w:tcBorders>
              <w:tl2br w:val="nil"/>
              <w:tr2bl w:val="nil"/>
            </w:tcBorders>
            <w:noWrap w:val="0"/>
            <w:vAlign w:val="center"/>
          </w:tcPr>
          <w:p w14:paraId="1EF80F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623D62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1.双声道立体声专业数字功率放大器,全系列统铝合金面板；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2. 有双声道、单声道和BTL桥接三种输出方式供选择，输出方式开关选择；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3.每声道音量可调；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 立体声工作最小负载阻抗为4Ω，BTL工作最小负载阻抗为8Ω；动态功率强劲，可实现低阻抗驱动。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全系列配置XLR平行输入输出接口，更适合专业设备的应用习惯；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标配APFC主动式功率因数校正电路，可以在电网波动较大的供电条件下也能稳定满功率工作，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 小信号的时候不会出现交越失真；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 内置先进的电压压限，可以避免输入电压出现异常或过大导致功率输出异常，出现削波失真影响听音体验以及危害音箱的高音单元。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 中高频比模拟功放更清晰，非常适合用于会议等多种不同场合的语言传输和扩声；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9. 效率要高，发热量更少，工作温度范围更宽；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10.各通道均配备LED工作状态指示；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11.输入灵敏度：≤1000mV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12.通道串扰：≤70dB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13.转换速率：≥15V/uS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14.阻尼系数/8Ω@1Khz： ≥230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15.额定功率：2X400W@8Ω 2X700W@4Ω 1400W@桥接8Ω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16.指示灯：“电源”, “削顶”, “信号”,“保护”,“温度”     保护：超温、直流、短路、连续信号限制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17.电源：AC220/50-60Hz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18.为保证系统安全稳定运行需满足以下要求:每声道（8Ω）失真限制的输出功率：≥400W；增益限制的有效频率范围：20-20000Hz；总谐波失真：≤0.5%；最小源电动势：≤1100mV；信噪比：≥95dB；（提供第三方有资质的检测单位出具的检测报告复印件加盖投标人公章）</w:t>
            </w:r>
          </w:p>
        </w:tc>
        <w:tc>
          <w:tcPr>
            <w:tcW w:w="360" w:type="pct"/>
            <w:tcBorders>
              <w:tl2br w:val="nil"/>
              <w:tr2bl w:val="nil"/>
            </w:tcBorders>
            <w:noWrap/>
            <w:vAlign w:val="center"/>
          </w:tcPr>
          <w:p w14:paraId="520805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623C43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432AB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64069E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636" w:type="pct"/>
            <w:tcBorders>
              <w:tl2br w:val="nil"/>
              <w:tr2bl w:val="nil"/>
            </w:tcBorders>
            <w:noWrap w:val="0"/>
            <w:vAlign w:val="center"/>
          </w:tcPr>
          <w:p w14:paraId="7BDA86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会议系统专用返听音箱</w:t>
            </w:r>
          </w:p>
        </w:tc>
        <w:tc>
          <w:tcPr>
            <w:tcW w:w="675" w:type="pct"/>
            <w:tcBorders>
              <w:tl2br w:val="nil"/>
              <w:tr2bl w:val="nil"/>
            </w:tcBorders>
            <w:noWrap w:val="0"/>
            <w:vAlign w:val="center"/>
          </w:tcPr>
          <w:p w14:paraId="52CA48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0D8E12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1.倒相式低频辐射的二分频全频系统；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2.表面黑色大斑点水性油漆喷涂处理木箱，有孔金属网背贴声学透声棉；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3.高效，高质量单元配置，专为现场返听设计。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4.系统组成 10″低音×1，1.35″高音×1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5.频响范围(-10dB) 75Hz – 19,000Hz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6.灵敏度 95±2dB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7.最大声压级 119±2dB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8.输入阻抗 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9.持续功率 250W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10.指向性（H×V） 90°×80°</w:t>
            </w:r>
          </w:p>
        </w:tc>
        <w:tc>
          <w:tcPr>
            <w:tcW w:w="360" w:type="pct"/>
            <w:tcBorders>
              <w:tl2br w:val="nil"/>
              <w:tr2bl w:val="nil"/>
            </w:tcBorders>
            <w:noWrap/>
            <w:vAlign w:val="center"/>
          </w:tcPr>
          <w:p w14:paraId="1AF4C8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551D6A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18FE8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8F53E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636" w:type="pct"/>
            <w:tcBorders>
              <w:tl2br w:val="nil"/>
              <w:tr2bl w:val="nil"/>
            </w:tcBorders>
            <w:noWrap w:val="0"/>
            <w:vAlign w:val="center"/>
          </w:tcPr>
          <w:p w14:paraId="342F1E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双通道专业数字功放</w:t>
            </w:r>
          </w:p>
        </w:tc>
        <w:tc>
          <w:tcPr>
            <w:tcW w:w="675" w:type="pct"/>
            <w:tcBorders>
              <w:tl2br w:val="nil"/>
              <w:tr2bl w:val="nil"/>
            </w:tcBorders>
            <w:noWrap w:val="0"/>
            <w:vAlign w:val="center"/>
          </w:tcPr>
          <w:p w14:paraId="18C28F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255B91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1.双声道立体声专业数字功率放大器,全系列统铝合金面板；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2. 有双声道、单声道和BTL桥接三种输出方式供选择，输出方式开关选择；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3.每声道音量可调；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 立体声工作最小负载阻抗为4Ω，BTL工作最小负载阻抗为8Ω；动态功率强劲，可实现低阻抗驱动。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全系列配置XLR平行输入输出接口，更适合专业设备的应用习惯；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标配APFC主动式功率因数校正电路，可以在电网波动较大的供电条件下也能稳定满功率工作，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 小信号的时候不会出现交越失真；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 内置先进的电压压限，可以避免输入电压出现异常或过大导致功率输出异常，出现削波失真影响听音体验以及危害音箱的高音单元。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 中高频比模拟功放更清晰，非常适合用于会议等多种不同场合的语言传输和扩声；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9. 效率要高，发热量更少，工作温度范围更宽；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10.各通道均配备LED工作状态指示；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11.输入灵敏度：≤1000mV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12.通道串扰：≤70dB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13.转换速率：≥15V/uS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14.阻尼系数/8Ω@1Khz： ≥230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15.额定功率：2X400W@8Ω 2X700W@4Ω 1400W@桥接8Ω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16.指示灯：“电源”, “削顶”, “信号”,“保护”,“温度”     保护：超温、直流、短路、连续信号限制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17.电源：AC220/50-60Hz</w:t>
            </w:r>
          </w:p>
        </w:tc>
        <w:tc>
          <w:tcPr>
            <w:tcW w:w="360" w:type="pct"/>
            <w:tcBorders>
              <w:tl2br w:val="nil"/>
              <w:tr2bl w:val="nil"/>
            </w:tcBorders>
            <w:noWrap/>
            <w:vAlign w:val="center"/>
          </w:tcPr>
          <w:p w14:paraId="6A427E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2AB87D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EC4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000518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636" w:type="pct"/>
            <w:tcBorders>
              <w:tl2br w:val="nil"/>
              <w:tr2bl w:val="nil"/>
            </w:tcBorders>
            <w:noWrap w:val="0"/>
            <w:vAlign w:val="center"/>
          </w:tcPr>
          <w:p w14:paraId="538635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无源超低频音箱</w:t>
            </w:r>
          </w:p>
        </w:tc>
        <w:tc>
          <w:tcPr>
            <w:tcW w:w="675" w:type="pct"/>
            <w:tcBorders>
              <w:tl2br w:val="nil"/>
              <w:tr2bl w:val="nil"/>
            </w:tcBorders>
            <w:noWrap w:val="0"/>
            <w:vAlign w:val="center"/>
          </w:tcPr>
          <w:p w14:paraId="357F6B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3FD950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1.驱动单元 LF18"×2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2.频率响应 35Hz-300Hz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3.灵敏度 106±2dB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4.最大声压级 137±2dB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5.额定阻抗 4Ω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6.额定功率 1200W</w:t>
            </w:r>
          </w:p>
        </w:tc>
        <w:tc>
          <w:tcPr>
            <w:tcW w:w="360" w:type="pct"/>
            <w:tcBorders>
              <w:tl2br w:val="nil"/>
              <w:tr2bl w:val="nil"/>
            </w:tcBorders>
            <w:noWrap/>
            <w:vAlign w:val="center"/>
          </w:tcPr>
          <w:p w14:paraId="54606A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43FBCF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4A4E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4033D2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636" w:type="pct"/>
            <w:tcBorders>
              <w:tl2br w:val="nil"/>
              <w:tr2bl w:val="nil"/>
            </w:tcBorders>
            <w:noWrap w:val="0"/>
            <w:vAlign w:val="center"/>
          </w:tcPr>
          <w:p w14:paraId="4067D2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大功率两通道数字功放</w:t>
            </w:r>
          </w:p>
        </w:tc>
        <w:tc>
          <w:tcPr>
            <w:tcW w:w="675" w:type="pct"/>
            <w:tcBorders>
              <w:tl2br w:val="nil"/>
              <w:tr2bl w:val="nil"/>
            </w:tcBorders>
            <w:noWrap w:val="0"/>
            <w:vAlign w:val="center"/>
          </w:tcPr>
          <w:p w14:paraId="4168F6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7F307B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1.采用2U机箱设计采用了PWM数字脉宽调制放大原理设计，具有效率高，体积小，重量轻的优点。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2.两通道输入输出，内置模拟压缩电路，带点阵显示屏显示音量大小，温度指示，状态指示。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3.XLR座输入，采用XLR座级联输出。支持0.775V、1.44V灵敏度选择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4.远程开关机参数（远程模块可选配）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5.设备支持TCP/UDP协议网络远程开关机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6.支持电脑/平板/手机 软件管理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7.通过电脑可实现单设备和多设备编组集中控制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8.通过电脑可实现多设备延时开关机功能，延时时间可调。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9.通过电脑可改变设备名称以及设备IP地址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10.支持中控协议控制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11.支持串口RS485接入方式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12.支持串口RS232接入方式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13.8Ω立体声功率 1300W x2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14.4Ω立体声功率 2050W x2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15.8Ω桥接功率 4100W x1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16.频率响应1/8功率  20Hz-20KHz(+0/-0.3dB,1W/8Ω)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17.总谐波失真8Ω，1kHz，1/8额定功率 &lt;0.1%(20 Hz-20 kHz 1/8功率)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18.信噪比A 8Ω，1kHz，1v灵敏度 ≥100dB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19.输入灵敏度    0.7v/1.4v</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20.输入阻抗（平衡/非平衡）    20KΩ平衡式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21.转换速率    ≥20v/uS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22.阻尼系数    ≥600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23.分离度    ≥70dB</w:t>
            </w:r>
          </w:p>
        </w:tc>
        <w:tc>
          <w:tcPr>
            <w:tcW w:w="360" w:type="pct"/>
            <w:tcBorders>
              <w:tl2br w:val="nil"/>
              <w:tr2bl w:val="nil"/>
            </w:tcBorders>
            <w:noWrap/>
            <w:vAlign w:val="center"/>
          </w:tcPr>
          <w:p w14:paraId="702752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544D7D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5CB7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4F8DA3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636" w:type="pct"/>
            <w:tcBorders>
              <w:tl2br w:val="nil"/>
              <w:tr2bl w:val="nil"/>
            </w:tcBorders>
            <w:noWrap w:val="0"/>
            <w:vAlign w:val="center"/>
          </w:tcPr>
          <w:p w14:paraId="3AF6EF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专业数字音频处理器</w:t>
            </w:r>
          </w:p>
        </w:tc>
        <w:tc>
          <w:tcPr>
            <w:tcW w:w="675" w:type="pct"/>
            <w:tcBorders>
              <w:tl2br w:val="nil"/>
              <w:tr2bl w:val="nil"/>
            </w:tcBorders>
            <w:noWrap w:val="0"/>
            <w:vAlign w:val="center"/>
          </w:tcPr>
          <w:p w14:paraId="60D696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0E4382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1.96KHz采样频率，32-bitDSP处理器，24-bitA/D及D/A转换；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2.设备内每个功能支持单独锁定，可根据现场要求任意开放或锁定某一个单独的功能，防止误操作和数据保密；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4.设备软件内置中控代码生成器、可实现一键中英文切换；可通过外置UTWR1盒与电脑进行连接,可实现互联网远程控制；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5.4路平衡式信号输入，8路平衡式信号输出；可灵活组合多种分频模式，高、低通分频点均可达20Hz～20KHz；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6.直接用面板的功能键和拔轮进行功能设置或是连接电脑通过PC控制软件来控制，均十分方便、直观和简洁；提供USB2.0、USB3.0和RS485连接电脑或中控设备，其中RS485接口可级连250台设备设ID进行控制；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7.每个输入通道可调噪声门，并且每个输入通道有两段全参数可调的动态均衡（DEQ），自动增益控制；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8.输出通道还可独立控制压缩、限幅及自由选择输入信号通道，并能将某通道的所有参数复制到另外一个通道同时进行联动控制；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9.2×24LCD蓝色背光显示功能设置，5段LED显示输入/输出的精确数字电平表、哑音及编辑状态；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10.单机可存储30组用户程序数据；其它数据可通过PC软件存储于其它存储介质上；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主要技术参数：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1.输入阻抗：平衡20KΩ；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2.输出阻抗：平衡100Ω；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3.共模拟制比：&gt;78dB(1KHz)；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4.输入范围：≤+19dBu；</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5.频率相应：19.7Hz-20KHz(±0.5dB)；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6.信噪比：&gt;108dB@1KHz0dBu；</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7.失真度：﹤0.002%OUTPUT=0dBu/1KHz；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8.信道分离度：&gt;106dB（1KHz）；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9.功耗：≤25W；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10.电源:AC110V/220V50/60Hz；</w:t>
            </w:r>
          </w:p>
        </w:tc>
        <w:tc>
          <w:tcPr>
            <w:tcW w:w="360" w:type="pct"/>
            <w:tcBorders>
              <w:tl2br w:val="nil"/>
              <w:tr2bl w:val="nil"/>
            </w:tcBorders>
            <w:noWrap/>
            <w:vAlign w:val="center"/>
          </w:tcPr>
          <w:p w14:paraId="331C49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0B2448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1972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597F30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636" w:type="pct"/>
            <w:tcBorders>
              <w:tl2br w:val="nil"/>
              <w:tr2bl w:val="nil"/>
            </w:tcBorders>
            <w:noWrap w:val="0"/>
            <w:vAlign w:val="center"/>
          </w:tcPr>
          <w:p w14:paraId="63109F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专业自动反馈抑制器</w:t>
            </w:r>
          </w:p>
        </w:tc>
        <w:tc>
          <w:tcPr>
            <w:tcW w:w="675" w:type="pct"/>
            <w:tcBorders>
              <w:tl2br w:val="nil"/>
              <w:tr2bl w:val="nil"/>
            </w:tcBorders>
            <w:noWrap w:val="0"/>
            <w:vAlign w:val="center"/>
          </w:tcPr>
          <w:p w14:paraId="0798B3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71E657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1.支持卡侬(XLR)平衡输入输出，单端(RCA)非平衡输入输出，2路线路/话筒输入，2路线路/话筒输出；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2.内置高端高速浮点数字信号处理器和自适应反馈陷波处理算法技术；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3.面板带有4*8段实时电平显示指示灯，精准显示输入/输出信号电平的大小；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4.面板带有通道静音，旁路和滤波器重置的快速按钮；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5.每路输入带15个自适应陷波滤波器，可按需配置动态/固定滤波器数量；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6.TCP/IP控制协议，连接PC电脑进行网页端进行各种详细参数的控制调节；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7.支持多档位模拟音量调节(-18dBV ~ 12dBV)，最大输入电平(1%失真)10V，信噪比(0dBv)≥93dB；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8.设备供电范围：AC100V---240V  50/60 Hz，功耗≤10W；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9.尺寸：432.5mm X 186mm X 44mm，2.35kg1.支持卡侬(XLR)平衡输入输出，单端(RCA)非平衡输入输出，2路线路/话筒输入，2路线路/话筒输出；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2.内置高端高速浮点数字信号处理器和自适应反馈陷波处理算法技术；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3.面板带有4*8段实时电平显示指示灯，精准显示输入/输出信号电平的大小；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4.面板带有通道静音，旁路和滤波器重置的快速按钮；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5.每路输入带15个自适应陷波滤波器，可按需配置动态/固定滤波器数量；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6.TCP/IP控制协议，连接PC电脑进行网页端进行各种详细参数的控制调节；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7.支持多档位模拟音量调节(-18dBV ~ 12dBV)，最大输入电平(1%失真)10V，信噪比(0dBv)≥93dB；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8.设备供电范围：AC100V---240V  50/60 Hz，功耗≤10W；</w:t>
            </w:r>
          </w:p>
        </w:tc>
        <w:tc>
          <w:tcPr>
            <w:tcW w:w="360" w:type="pct"/>
            <w:tcBorders>
              <w:tl2br w:val="nil"/>
              <w:tr2bl w:val="nil"/>
            </w:tcBorders>
            <w:noWrap/>
            <w:vAlign w:val="center"/>
          </w:tcPr>
          <w:p w14:paraId="387A78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064643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F782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D7DE7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636" w:type="pct"/>
            <w:tcBorders>
              <w:tl2br w:val="nil"/>
              <w:tr2bl w:val="nil"/>
            </w:tcBorders>
            <w:noWrap w:val="0"/>
            <w:vAlign w:val="center"/>
          </w:tcPr>
          <w:p w14:paraId="0EEDD9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调音台</w:t>
            </w:r>
          </w:p>
        </w:tc>
        <w:tc>
          <w:tcPr>
            <w:tcW w:w="675" w:type="pct"/>
            <w:tcBorders>
              <w:tl2br w:val="nil"/>
              <w:tr2bl w:val="nil"/>
            </w:tcBorders>
            <w:noWrap w:val="0"/>
            <w:vAlign w:val="center"/>
          </w:tcPr>
          <w:p w14:paraId="1CB28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HAVSAI、yamaha、DSPPA</w:t>
            </w:r>
          </w:p>
        </w:tc>
        <w:tc>
          <w:tcPr>
            <w:tcW w:w="2511" w:type="pct"/>
            <w:tcBorders>
              <w:tl2br w:val="nil"/>
              <w:tr2bl w:val="nil"/>
            </w:tcBorders>
            <w:noWrap w:val="0"/>
            <w:vAlign w:val="center"/>
          </w:tcPr>
          <w:p w14:paraId="59C0701A">
            <w:pPr>
              <w:keepNext w:val="0"/>
              <w:keepLines w:val="0"/>
              <w:pageBreakBefore w:val="0"/>
              <w:widowControl/>
              <w:numPr>
                <w:ilvl w:val="0"/>
                <w:numId w:val="6"/>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具有≥10路XLR平衡单声道输入接口、2路立体声输入接口、2个编组输出接口、2组AUX输出接口、1组返回接口、1组监听耳机输出接口；</w:t>
            </w:r>
          </w:p>
          <w:p w14:paraId="4D0BEFA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2.每通道3段均衡调节，MUTE静音开关，PFL耳机开关，平滑60MM行程推子器，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3.内置48V幻象电源供电；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4.24种DSP数字效果器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5.具有USB、蓝牙音频播放功能，支持MP3、MAV音频格式；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6.LED大显示屏清淅显示播放状态;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7.十段三色电平灯显示信号状态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8.XLR平衡输入话放噪声极低，超低噪音线路设计，动态余量大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9.适用全球供电电压功率30瓦；使用灵活。具有无噪声、瞬间反应好、电耗低的特性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10.USB录音、也可连电脑播放音乐</w:t>
            </w:r>
          </w:p>
        </w:tc>
        <w:tc>
          <w:tcPr>
            <w:tcW w:w="360" w:type="pct"/>
            <w:tcBorders>
              <w:tl2br w:val="nil"/>
              <w:tr2bl w:val="nil"/>
            </w:tcBorders>
            <w:noWrap/>
            <w:vAlign w:val="center"/>
          </w:tcPr>
          <w:p w14:paraId="39EE53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57FF95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1D2C0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546062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636" w:type="pct"/>
            <w:tcBorders>
              <w:tl2br w:val="nil"/>
              <w:tr2bl w:val="nil"/>
            </w:tcBorders>
            <w:noWrap w:val="0"/>
            <w:vAlign w:val="center"/>
          </w:tcPr>
          <w:p w14:paraId="3F1767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一拖二无线手持话筒</w:t>
            </w:r>
          </w:p>
        </w:tc>
        <w:tc>
          <w:tcPr>
            <w:tcW w:w="675" w:type="pct"/>
            <w:tcBorders>
              <w:tl2br w:val="nil"/>
              <w:tr2bl w:val="nil"/>
            </w:tcBorders>
            <w:noWrap w:val="0"/>
            <w:vAlign w:val="center"/>
          </w:tcPr>
          <w:p w14:paraId="2A385A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665813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1.波段范围（UHF）：632MHz～695MHz；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2.PLL双频道锁相环回路设计；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3.UHF200频道PLL数字锁定自动通讯功能；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4.显示屏显示功能(显示频率、频道、静噪、电平等)；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5.每通道有音量调节功能；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6.AF输出（采用“XLR”型插座分别输出，混合输出）；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7.发射功率调节，高功率14dBm; 低功率6dBm；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8.发射机采用2节5号1.5V碱性电池；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9.动态范围：88dB;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10.最大频偏：±45KHz；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11.频率响应：120Hz-16KHz(±3dB)；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12.为保证良好的现场扩声环境要求:总谐波失真：≤1.9%；信噪比：≥61dB；（提供第三方有资质的检测单位出具的检测报告复印件加盖投标人公章）。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13.发射机工作时间8小时以上；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14.含1台一拖二接收机及2只手持式话筒.</w:t>
            </w:r>
          </w:p>
        </w:tc>
        <w:tc>
          <w:tcPr>
            <w:tcW w:w="360" w:type="pct"/>
            <w:tcBorders>
              <w:tl2br w:val="nil"/>
              <w:tr2bl w:val="nil"/>
            </w:tcBorders>
            <w:noWrap/>
            <w:vAlign w:val="center"/>
          </w:tcPr>
          <w:p w14:paraId="77232B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420" w:type="pct"/>
            <w:tcBorders>
              <w:tl2br w:val="nil"/>
              <w:tr2bl w:val="nil"/>
            </w:tcBorders>
            <w:noWrap/>
            <w:vAlign w:val="center"/>
          </w:tcPr>
          <w:p w14:paraId="3A3E7A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7293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079019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636" w:type="pct"/>
            <w:tcBorders>
              <w:tl2br w:val="nil"/>
              <w:tr2bl w:val="nil"/>
            </w:tcBorders>
            <w:noWrap w:val="0"/>
            <w:vAlign w:val="center"/>
          </w:tcPr>
          <w:p w14:paraId="17F0B5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一拖二无线领夹话筒</w:t>
            </w:r>
          </w:p>
        </w:tc>
        <w:tc>
          <w:tcPr>
            <w:tcW w:w="675" w:type="pct"/>
            <w:tcBorders>
              <w:tl2br w:val="nil"/>
              <w:tr2bl w:val="nil"/>
            </w:tcBorders>
            <w:noWrap w:val="0"/>
            <w:vAlign w:val="center"/>
          </w:tcPr>
          <w:p w14:paraId="08E33A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1DE085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1.波段范围（UHF）：632MHz～695MHz；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2.PLL双频道锁相环回路设计；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3.UHF200频道PLL数字锁定自动通讯功能；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4.显示屏显示功能(显示频率、频道、静噪、电平等)；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5.每通道有音量调节功能；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6.AF输出（采用“XLR”型插座分别输出，混合输出）；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7.发射功率调节，高功率14dBm; 低功率6dBm；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8.发射机采用2节5号1.5V碱性电池；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9.动态范围：88dB;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10.最大频偏：±45KHz；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11.频率响应：120Hz-16KHz(±3dB)；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12.为保证良好的现场扩声环境要求:总谐波失真：≤1.9%；信噪比：≥61dB。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13.发射机工作时间8小时以上；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14.含1台一拖二接收机及2只领夹式话筒.</w:t>
            </w:r>
          </w:p>
        </w:tc>
        <w:tc>
          <w:tcPr>
            <w:tcW w:w="360" w:type="pct"/>
            <w:tcBorders>
              <w:tl2br w:val="nil"/>
              <w:tr2bl w:val="nil"/>
            </w:tcBorders>
            <w:noWrap/>
            <w:vAlign w:val="center"/>
          </w:tcPr>
          <w:p w14:paraId="4CE25D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420" w:type="pct"/>
            <w:tcBorders>
              <w:tl2br w:val="nil"/>
              <w:tr2bl w:val="nil"/>
            </w:tcBorders>
            <w:noWrap/>
            <w:vAlign w:val="center"/>
          </w:tcPr>
          <w:p w14:paraId="2609C7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B8D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3F9EAC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636" w:type="pct"/>
            <w:tcBorders>
              <w:tl2br w:val="nil"/>
              <w:tr2bl w:val="nil"/>
            </w:tcBorders>
            <w:noWrap w:val="0"/>
            <w:vAlign w:val="center"/>
          </w:tcPr>
          <w:p w14:paraId="126EEE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无线会议话筒</w:t>
            </w:r>
          </w:p>
        </w:tc>
        <w:tc>
          <w:tcPr>
            <w:tcW w:w="675" w:type="pct"/>
            <w:tcBorders>
              <w:tl2br w:val="nil"/>
              <w:tr2bl w:val="nil"/>
            </w:tcBorders>
            <w:noWrap w:val="0"/>
            <w:vAlign w:val="center"/>
          </w:tcPr>
          <w:p w14:paraId="180FEF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22AFF5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1.波段范围（UHF）：632MHz～695MHz；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2.PLL双频道锁相环回路设计；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3.UHF200频道PLL数字锁定自动通讯功能；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4.显示屏显示功能(显示频率、频道、静噪、电平等)；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5.每通道有音量调节功能；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6.AF输出（采用“XLR”型插座分别输出，混合输出）；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7.发射功率调节，高功率14dBm; 低功率6dBm；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8.发射机采用2节5号1.5V碱性电池；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9.动态范围：88dB;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10.最大频偏：±45KHz；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11.频率响应：120Hz-16KHz(±3dB)；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12.综合信噪比：&gt;73dB；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13.综合失真度：≤1%；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14.发射机工作时间8小时以上；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15.含1台一拖四接收机及4只台式话筒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10.为保证系统安全稳定运行需满足以下要求:总谐波失真：≤1.6%；信噪比：≥75dB。</w:t>
            </w:r>
          </w:p>
        </w:tc>
        <w:tc>
          <w:tcPr>
            <w:tcW w:w="360" w:type="pct"/>
            <w:tcBorders>
              <w:tl2br w:val="nil"/>
              <w:tr2bl w:val="nil"/>
            </w:tcBorders>
            <w:noWrap/>
            <w:vAlign w:val="center"/>
          </w:tcPr>
          <w:p w14:paraId="47BFA1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420" w:type="pct"/>
            <w:tcBorders>
              <w:tl2br w:val="nil"/>
              <w:tr2bl w:val="nil"/>
            </w:tcBorders>
            <w:noWrap/>
            <w:vAlign w:val="center"/>
          </w:tcPr>
          <w:p w14:paraId="43F8D9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7BA9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481D50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636" w:type="pct"/>
            <w:tcBorders>
              <w:tl2br w:val="nil"/>
              <w:tr2bl w:val="nil"/>
            </w:tcBorders>
            <w:noWrap w:val="0"/>
            <w:vAlign w:val="center"/>
          </w:tcPr>
          <w:p w14:paraId="06C84D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天线放大器</w:t>
            </w:r>
          </w:p>
        </w:tc>
        <w:tc>
          <w:tcPr>
            <w:tcW w:w="675" w:type="pct"/>
            <w:tcBorders>
              <w:tl2br w:val="nil"/>
              <w:tr2bl w:val="nil"/>
            </w:tcBorders>
            <w:noWrap w:val="0"/>
            <w:vAlign w:val="center"/>
          </w:tcPr>
          <w:p w14:paraId="05D8D3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0D3D027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系统参数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1.频率：U段 460-950MHz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显示方式：LED指示灯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调控开关：轻触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接口：B型母座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输出阻抗：50欧姆（SWR&lt;=1:1.5)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增益（最大）：12dB（典型）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辐射角度:180度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整合数控可调:-6 _ 12dB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3阶互调截取点：+45dBm（典型）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增益平坦度：+1dB，全频段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电源：+9V至12V（典型），150mA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2.分配主机参数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高频信号输入：2路BNC输入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输入端信号最大灵敏度：+32dBm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系统工作总电源： 12V3A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放大信号输出:  8路BNC输出+ 2路BNC备用级联输出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系统DC输出： 4路DC  12V/1A 输出（为接收机供电）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输出/入阻抗： 50 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系统信号输入端对外供电： +8.0V DC / 200mA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3.同轴电缆参数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 线材规格：发泡聚乙烯绝缘同轴电缆LMR195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 阻抗：50Ω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 弯曲半径：25mm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 线损：≤0.24db/m(20度）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 线径：6mm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 材质结构：5层带编织线与屏蔽层铜芯线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备注：50米线长信号通过衰减为-5dBM，10米长内信号衰减可忽略不计。</w:t>
            </w:r>
          </w:p>
        </w:tc>
        <w:tc>
          <w:tcPr>
            <w:tcW w:w="360" w:type="pct"/>
            <w:tcBorders>
              <w:tl2br w:val="nil"/>
              <w:tr2bl w:val="nil"/>
            </w:tcBorders>
            <w:noWrap/>
            <w:vAlign w:val="center"/>
          </w:tcPr>
          <w:p w14:paraId="03300A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420" w:type="pct"/>
            <w:tcBorders>
              <w:tl2br w:val="nil"/>
              <w:tr2bl w:val="nil"/>
            </w:tcBorders>
            <w:noWrap/>
            <w:vAlign w:val="center"/>
          </w:tcPr>
          <w:p w14:paraId="51F2D9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F845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CFA69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636" w:type="pct"/>
            <w:tcBorders>
              <w:tl2br w:val="nil"/>
              <w:tr2bl w:val="nil"/>
            </w:tcBorders>
            <w:noWrap w:val="0"/>
            <w:vAlign w:val="center"/>
          </w:tcPr>
          <w:p w14:paraId="377031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智能电源控制器</w:t>
            </w:r>
          </w:p>
        </w:tc>
        <w:tc>
          <w:tcPr>
            <w:tcW w:w="675" w:type="pct"/>
            <w:tcBorders>
              <w:tl2br w:val="nil"/>
              <w:tr2bl w:val="nil"/>
            </w:tcBorders>
            <w:noWrap w:val="0"/>
            <w:vAlign w:val="center"/>
          </w:tcPr>
          <w:p w14:paraId="04D6FA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655BC6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1.采用16A万能插座，能兼容全部产品电源接口，支持8路时序电源；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2.采用液晶显示屏，可实时显示当前日期、时间、星期、每一通道的电能指标、通道开关状态及定时点信息等；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3.内置高精度时钟芯片，可根据日期时间设定，无需人为操作，自动联网校时功能，让设备管理更简单；</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4.支持Web页面远程管理控制操作，实现远程集中控制；支持RS-232、RS-485串口控制协议，支持外部中央控制设备控制（提供第三方检测报告复印件并加盖投标人公章）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5.可设置定时方案，每路通道均可设置定时开关时间，以及延时开关机，支持≥15个模式场景设置；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6.支持特设欠压、超压检测及报警功能，最大输入电流60A，单路最大输出电流16A，工作电压95V-240V；（提供第三方检测报告复印件并加盖投标人公章）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7.支持场景调用，可保存多种情景下每路开关状态，方便快速调用；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8.支持每路设置“电流上限”、“电流下限”、开启“断电保护”功能；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9.支持≥254台设备远距离级联功能；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10.最大输入电流60A，单路最大输出电流16A；</w:t>
            </w:r>
          </w:p>
        </w:tc>
        <w:tc>
          <w:tcPr>
            <w:tcW w:w="360" w:type="pct"/>
            <w:tcBorders>
              <w:tl2br w:val="nil"/>
              <w:tr2bl w:val="nil"/>
            </w:tcBorders>
            <w:noWrap/>
            <w:vAlign w:val="center"/>
          </w:tcPr>
          <w:p w14:paraId="543F27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43994A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4D4FB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538874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636" w:type="pct"/>
            <w:tcBorders>
              <w:tl2br w:val="nil"/>
              <w:tr2bl w:val="nil"/>
            </w:tcBorders>
            <w:noWrap w:val="0"/>
            <w:vAlign w:val="center"/>
          </w:tcPr>
          <w:p w14:paraId="6A81C5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监听音响</w:t>
            </w:r>
          </w:p>
        </w:tc>
        <w:tc>
          <w:tcPr>
            <w:tcW w:w="675" w:type="pct"/>
            <w:tcBorders>
              <w:tl2br w:val="nil"/>
              <w:tr2bl w:val="nil"/>
            </w:tcBorders>
            <w:noWrap w:val="0"/>
            <w:vAlign w:val="center"/>
          </w:tcPr>
          <w:p w14:paraId="596C1D72">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7FFAF05C">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1.接口输入:平衡XLR接口和不平衡RCA插口输入</w:t>
            </w:r>
          </w:p>
          <w:p w14:paraId="0028ECBA">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2.频宽:(-10dB):70Hz-20,000Hz</w:t>
            </w:r>
          </w:p>
          <w:p w14:paraId="297CB1B4">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3.灵敏度（1m，1W）:91dB</w:t>
            </w:r>
          </w:p>
          <w:p w14:paraId="62F7B753">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4.最大声压级(1m):106dB</w:t>
            </w:r>
          </w:p>
          <w:p w14:paraId="40887FCC">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5.频率范围:70Hz～20KHz</w:t>
            </w:r>
          </w:p>
          <w:p w14:paraId="56681627">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6.额定功率:30W</w:t>
            </w:r>
          </w:p>
          <w:p w14:paraId="151FF0DA">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7.结构组成:6.5′低音×1(低、中频)2.5′高音×1(高频)</w:t>
            </w:r>
          </w:p>
        </w:tc>
        <w:tc>
          <w:tcPr>
            <w:tcW w:w="360" w:type="pct"/>
            <w:tcBorders>
              <w:tl2br w:val="nil"/>
              <w:tr2bl w:val="nil"/>
            </w:tcBorders>
            <w:noWrap/>
            <w:vAlign w:val="center"/>
          </w:tcPr>
          <w:p w14:paraId="19D992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w:t>
            </w:r>
          </w:p>
        </w:tc>
        <w:tc>
          <w:tcPr>
            <w:tcW w:w="420" w:type="pct"/>
            <w:tcBorders>
              <w:tl2br w:val="nil"/>
              <w:tr2bl w:val="nil"/>
            </w:tcBorders>
            <w:noWrap/>
            <w:vAlign w:val="center"/>
          </w:tcPr>
          <w:p w14:paraId="772B8B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52D9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5806F8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636" w:type="pct"/>
            <w:tcBorders>
              <w:tl2br w:val="nil"/>
              <w:tr2bl w:val="nil"/>
            </w:tcBorders>
            <w:noWrap w:val="0"/>
            <w:vAlign w:val="center"/>
          </w:tcPr>
          <w:p w14:paraId="125A98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会场监视器</w:t>
            </w:r>
          </w:p>
        </w:tc>
        <w:tc>
          <w:tcPr>
            <w:tcW w:w="675" w:type="pct"/>
            <w:tcBorders>
              <w:tl2br w:val="nil"/>
              <w:tr2bl w:val="nil"/>
            </w:tcBorders>
            <w:noWrap w:val="0"/>
            <w:vAlign w:val="center"/>
          </w:tcPr>
          <w:p w14:paraId="37090F13">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maxhub、京东方、飞利浦</w:t>
            </w:r>
          </w:p>
        </w:tc>
        <w:tc>
          <w:tcPr>
            <w:tcW w:w="2511" w:type="pct"/>
            <w:tcBorders>
              <w:tl2br w:val="nil"/>
              <w:tr2bl w:val="nil"/>
            </w:tcBorders>
            <w:noWrap w:val="0"/>
            <w:vAlign w:val="center"/>
          </w:tcPr>
          <w:p w14:paraId="33386303">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24寸</w:t>
            </w:r>
          </w:p>
        </w:tc>
        <w:tc>
          <w:tcPr>
            <w:tcW w:w="360" w:type="pct"/>
            <w:tcBorders>
              <w:tl2br w:val="nil"/>
              <w:tr2bl w:val="nil"/>
            </w:tcBorders>
            <w:noWrap/>
            <w:vAlign w:val="center"/>
          </w:tcPr>
          <w:p w14:paraId="60708E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4B50D6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65CA6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4E57E5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636" w:type="pct"/>
            <w:tcBorders>
              <w:tl2br w:val="nil"/>
              <w:tr2bl w:val="nil"/>
            </w:tcBorders>
            <w:noWrap w:val="0"/>
            <w:vAlign w:val="center"/>
          </w:tcPr>
          <w:p w14:paraId="51BD57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会议摄像机</w:t>
            </w:r>
          </w:p>
        </w:tc>
        <w:tc>
          <w:tcPr>
            <w:tcW w:w="675" w:type="pct"/>
            <w:tcBorders>
              <w:tl2br w:val="nil"/>
              <w:tr2bl w:val="nil"/>
            </w:tcBorders>
            <w:noWrap w:val="0"/>
            <w:vAlign w:val="center"/>
          </w:tcPr>
          <w:p w14:paraId="755BCA95">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187165A5">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1.214万像素1/2.8英寸CMOS传感器；</w:t>
            </w:r>
          </w:p>
          <w:p w14:paraId="56E91066">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2.支持H.265、H.264网络视频编码；</w:t>
            </w:r>
          </w:p>
          <w:p w14:paraId="2EDD2004">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3.支持全高清1080P 60视频输出；</w:t>
            </w:r>
          </w:p>
          <w:p w14:paraId="574ED63C">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4.支持3G-SDI、HDMI高清视频输出；</w:t>
            </w:r>
          </w:p>
          <w:p w14:paraId="670E2026">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5.20倍光学变焦，最大广角59.5°；</w:t>
            </w:r>
          </w:p>
          <w:p w14:paraId="2B83D817">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6.支持双码流，支持多级别视频质量配置；</w:t>
            </w:r>
          </w:p>
          <w:p w14:paraId="3864705A">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7.支持1路音频输入和1路音频输出；</w:t>
            </w:r>
          </w:p>
          <w:p w14:paraId="1217A82C">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8.支持最大64GTF卡本地存储；</w:t>
            </w:r>
          </w:p>
          <w:p w14:paraId="40B7FB2F">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9.精密传动系统，定位精确，运行平稳；</w:t>
            </w:r>
          </w:p>
          <w:p w14:paraId="2D20A47E">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10.支持多种协议及多种控制接口，支持菊花链组网；</w:t>
            </w:r>
          </w:p>
          <w:p w14:paraId="7EFAE644">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11.配多功能IR遥控器；</w:t>
            </w:r>
          </w:p>
          <w:p w14:paraId="7A0FF753">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12.内置中英文操作菜单；</w:t>
            </w:r>
          </w:p>
          <w:p w14:paraId="56B7D735">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13.智能曝光有效解决投影、电视等设备对拍摄人物的影响；</w:t>
            </w:r>
          </w:p>
          <w:p w14:paraId="77C1E3E3">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14.支持桌面安装、壁挂安装和吸顶安装3种安装方式；</w:t>
            </w:r>
          </w:p>
          <w:p w14:paraId="5CF12AB1">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15.性能规格：</w:t>
            </w:r>
          </w:p>
          <w:p w14:paraId="3ABCB8A6">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16.图像传感器 1/2.8 英寸 逐行扫描 CMOS, 214 万像素</w:t>
            </w:r>
          </w:p>
          <w:p w14:paraId="3276E92A">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17.焦距 f=4.7~94.0mm</w:t>
            </w:r>
          </w:p>
          <w:p w14:paraId="30432091">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18.光圈 F1.6 – F3.5</w:t>
            </w:r>
          </w:p>
          <w:p w14:paraId="4DA1FEC9">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19.光学变焦 20 倍</w:t>
            </w:r>
          </w:p>
          <w:p w14:paraId="0BE21FAA">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20.数字变焦 12 倍</w:t>
            </w:r>
          </w:p>
          <w:p w14:paraId="7BE8CC67">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21.视场角 59.5° - 2.9°</w:t>
            </w:r>
          </w:p>
          <w:p w14:paraId="46F9123D">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22.聚焦系统 自动、手动、一键触发、PTZ 触发</w:t>
            </w:r>
          </w:p>
          <w:p w14:paraId="4490292C">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23.最低照度 0.5Lux (彩色)，0.1Lux (黑白)</w:t>
            </w:r>
          </w:p>
          <w:p w14:paraId="58F48061">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24.快门速度 1/1-1/10,000 秒</w:t>
            </w:r>
          </w:p>
          <w:p w14:paraId="48AD78BB">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25.增益 自动/手动</w:t>
            </w:r>
          </w:p>
          <w:p w14:paraId="5D0B2058">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26.白平衡 自动、室内、室外、一键触发、手动、自动跟踪、钠灯、日光灯</w:t>
            </w:r>
          </w:p>
          <w:p w14:paraId="42A60C5E">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27.曝光控制 自动、手动、快门优先、光圈优先、智能</w:t>
            </w:r>
          </w:p>
          <w:p w14:paraId="6A15C74D">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28.信噪比 ≥50dB</w:t>
            </w:r>
          </w:p>
          <w:p w14:paraId="1A4A3858">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29.数字降噪 2D/3D</w:t>
            </w:r>
          </w:p>
          <w:p w14:paraId="0FEB2CDC">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30.背光补偿 支持</w:t>
            </w:r>
          </w:p>
          <w:p w14:paraId="3828F8F9">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31.宽动态 支持</w:t>
            </w:r>
          </w:p>
          <w:p w14:paraId="5FDCE02F">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32.水平范围 -170°~+170°</w:t>
            </w:r>
          </w:p>
          <w:p w14:paraId="75FF12CD">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33.垂直范围 -30°~+90°</w:t>
            </w:r>
          </w:p>
          <w:p w14:paraId="7B27F25E">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34.水平转动速度 0.1°~120°/ 秒</w:t>
            </w:r>
          </w:p>
          <w:p w14:paraId="09AEABC0">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35.垂直转动速度 0.1°~80°/秒</w:t>
            </w:r>
          </w:p>
          <w:p w14:paraId="4E2BA7D0">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36.预置点数目 256 个</w:t>
            </w:r>
          </w:p>
          <w:p w14:paraId="059D9532">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37.菜单 支持</w:t>
            </w:r>
          </w:p>
          <w:p w14:paraId="57F02085">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38.图像翻转功能 支持</w:t>
            </w:r>
          </w:p>
          <w:p w14:paraId="3DB4369D">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39.视频输出 1路3G-SDI 接口，1路HDMI接口</w:t>
            </w:r>
          </w:p>
          <w:p w14:paraId="30BA8AB4">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40.音频接口 1路LINE IN，1路LINE OUT</w:t>
            </w:r>
          </w:p>
          <w:p w14:paraId="14F5347B">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41.网络接口 10M/100M自适应以太网接口，可选配POE</w:t>
            </w:r>
          </w:p>
          <w:p w14:paraId="4E6B4FDF">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42.USB接口 1路USB</w:t>
            </w:r>
          </w:p>
          <w:p w14:paraId="67DD7E16">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43.本地存储 TF卡，最大64G</w:t>
            </w:r>
          </w:p>
          <w:p w14:paraId="3369BB9D">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44.控制接口 1路RS-232 IN，1路RS-232 OUT，1路RS-485</w:t>
            </w:r>
          </w:p>
          <w:p w14:paraId="0831A8DF">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45.红外信号透传输出 1路红外信号透传输出接口</w:t>
            </w:r>
          </w:p>
        </w:tc>
        <w:tc>
          <w:tcPr>
            <w:tcW w:w="360" w:type="pct"/>
            <w:tcBorders>
              <w:tl2br w:val="nil"/>
              <w:tr2bl w:val="nil"/>
            </w:tcBorders>
            <w:noWrap/>
            <w:vAlign w:val="center"/>
          </w:tcPr>
          <w:p w14:paraId="36395B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45B8D8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77E9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394" w:type="pct"/>
            <w:tcBorders>
              <w:tl2br w:val="nil"/>
              <w:tr2bl w:val="nil"/>
            </w:tcBorders>
            <w:noWrap/>
            <w:vAlign w:val="center"/>
          </w:tcPr>
          <w:p w14:paraId="7B4C61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636" w:type="pct"/>
            <w:tcBorders>
              <w:tl2br w:val="nil"/>
              <w:tr2bl w:val="nil"/>
            </w:tcBorders>
            <w:noWrap w:val="0"/>
            <w:vAlign w:val="center"/>
          </w:tcPr>
          <w:p w14:paraId="71406F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音箱线材</w:t>
            </w:r>
          </w:p>
        </w:tc>
        <w:tc>
          <w:tcPr>
            <w:tcW w:w="675" w:type="pct"/>
            <w:tcBorders>
              <w:tl2br w:val="nil"/>
              <w:tr2bl w:val="nil"/>
            </w:tcBorders>
            <w:noWrap/>
            <w:vAlign w:val="center"/>
          </w:tcPr>
          <w:p w14:paraId="7CC1AF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0"/>
            <w:vAlign w:val="center"/>
          </w:tcPr>
          <w:p w14:paraId="26C860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包含单股300芯音箱线、两芯带屏蔽音频线以及配套电源线</w:t>
            </w:r>
          </w:p>
        </w:tc>
        <w:tc>
          <w:tcPr>
            <w:tcW w:w="360" w:type="pct"/>
            <w:tcBorders>
              <w:tl2br w:val="nil"/>
              <w:tr2bl w:val="nil"/>
            </w:tcBorders>
            <w:noWrap/>
            <w:vAlign w:val="center"/>
          </w:tcPr>
          <w:p w14:paraId="421858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420" w:type="pct"/>
            <w:tcBorders>
              <w:tl2br w:val="nil"/>
              <w:tr2bl w:val="nil"/>
            </w:tcBorders>
            <w:noWrap/>
            <w:vAlign w:val="center"/>
          </w:tcPr>
          <w:p w14:paraId="43B0D0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7B266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006008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636" w:type="pct"/>
            <w:tcBorders>
              <w:tl2br w:val="nil"/>
              <w:tr2bl w:val="nil"/>
            </w:tcBorders>
            <w:noWrap w:val="0"/>
            <w:vAlign w:val="center"/>
          </w:tcPr>
          <w:p w14:paraId="7F265E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音响连接线及接插件</w:t>
            </w:r>
          </w:p>
        </w:tc>
        <w:tc>
          <w:tcPr>
            <w:tcW w:w="675" w:type="pct"/>
            <w:tcBorders>
              <w:tl2br w:val="nil"/>
              <w:tr2bl w:val="nil"/>
            </w:tcBorders>
            <w:noWrap/>
            <w:vAlign w:val="center"/>
          </w:tcPr>
          <w:p w14:paraId="142D83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5A0C73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w:t>
            </w:r>
          </w:p>
        </w:tc>
        <w:tc>
          <w:tcPr>
            <w:tcW w:w="360" w:type="pct"/>
            <w:tcBorders>
              <w:tl2br w:val="nil"/>
              <w:tr2bl w:val="nil"/>
            </w:tcBorders>
            <w:noWrap/>
            <w:vAlign w:val="center"/>
          </w:tcPr>
          <w:p w14:paraId="5B3462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420" w:type="pct"/>
            <w:tcBorders>
              <w:tl2br w:val="nil"/>
              <w:tr2bl w:val="nil"/>
            </w:tcBorders>
            <w:noWrap/>
            <w:vAlign w:val="center"/>
          </w:tcPr>
          <w:p w14:paraId="403BED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E95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221269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636" w:type="pct"/>
            <w:tcBorders>
              <w:tl2br w:val="nil"/>
              <w:tr2bl w:val="nil"/>
            </w:tcBorders>
            <w:noWrap w:val="0"/>
            <w:vAlign w:val="center"/>
          </w:tcPr>
          <w:p w14:paraId="4DC273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施工辅材</w:t>
            </w:r>
          </w:p>
        </w:tc>
        <w:tc>
          <w:tcPr>
            <w:tcW w:w="675" w:type="pct"/>
            <w:tcBorders>
              <w:tl2br w:val="nil"/>
              <w:tr2bl w:val="nil"/>
            </w:tcBorders>
            <w:noWrap/>
            <w:vAlign w:val="center"/>
          </w:tcPr>
          <w:p w14:paraId="4F30C7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687C4B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w:t>
            </w:r>
          </w:p>
        </w:tc>
        <w:tc>
          <w:tcPr>
            <w:tcW w:w="360" w:type="pct"/>
            <w:tcBorders>
              <w:tl2br w:val="nil"/>
              <w:tr2bl w:val="nil"/>
            </w:tcBorders>
            <w:noWrap/>
            <w:vAlign w:val="center"/>
          </w:tcPr>
          <w:p w14:paraId="633ED2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420" w:type="pct"/>
            <w:tcBorders>
              <w:tl2br w:val="nil"/>
              <w:tr2bl w:val="nil"/>
            </w:tcBorders>
            <w:noWrap/>
            <w:vAlign w:val="center"/>
          </w:tcPr>
          <w:p w14:paraId="55067D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81D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0B5DD9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636" w:type="pct"/>
            <w:tcBorders>
              <w:tl2br w:val="nil"/>
              <w:tr2bl w:val="nil"/>
            </w:tcBorders>
            <w:noWrap/>
            <w:vAlign w:val="center"/>
          </w:tcPr>
          <w:p w14:paraId="37451D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音响机柜</w:t>
            </w:r>
          </w:p>
        </w:tc>
        <w:tc>
          <w:tcPr>
            <w:tcW w:w="675" w:type="pct"/>
            <w:tcBorders>
              <w:tl2br w:val="nil"/>
              <w:tr2bl w:val="nil"/>
            </w:tcBorders>
            <w:noWrap/>
            <w:vAlign w:val="center"/>
          </w:tcPr>
          <w:p w14:paraId="392BF2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68402B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600*800*42U</w:t>
            </w:r>
          </w:p>
        </w:tc>
        <w:tc>
          <w:tcPr>
            <w:tcW w:w="360" w:type="pct"/>
            <w:tcBorders>
              <w:tl2br w:val="nil"/>
              <w:tr2bl w:val="nil"/>
            </w:tcBorders>
            <w:noWrap/>
            <w:vAlign w:val="center"/>
          </w:tcPr>
          <w:p w14:paraId="56737B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只</w:t>
            </w:r>
          </w:p>
        </w:tc>
        <w:tc>
          <w:tcPr>
            <w:tcW w:w="420" w:type="pct"/>
            <w:tcBorders>
              <w:tl2br w:val="nil"/>
              <w:tr2bl w:val="nil"/>
            </w:tcBorders>
            <w:noWrap/>
            <w:vAlign w:val="center"/>
          </w:tcPr>
          <w:p w14:paraId="3D5CB2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4816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000" w:type="pct"/>
            <w:gridSpan w:val="6"/>
            <w:tcBorders>
              <w:tl2br w:val="nil"/>
              <w:tr2bl w:val="nil"/>
            </w:tcBorders>
            <w:noWrap/>
            <w:vAlign w:val="center"/>
          </w:tcPr>
          <w:p w14:paraId="2839533E">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二、显示系统</w:t>
            </w:r>
          </w:p>
        </w:tc>
      </w:tr>
      <w:tr w14:paraId="042F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2201AD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36" w:type="pct"/>
            <w:tcBorders>
              <w:tl2br w:val="nil"/>
              <w:tr2bl w:val="nil"/>
            </w:tcBorders>
            <w:noWrap w:val="0"/>
            <w:vAlign w:val="center"/>
          </w:tcPr>
          <w:p w14:paraId="294B60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户内全彩显示屏（含箱体）</w:t>
            </w:r>
          </w:p>
        </w:tc>
        <w:tc>
          <w:tcPr>
            <w:tcW w:w="675" w:type="pct"/>
            <w:tcBorders>
              <w:tl2br w:val="nil"/>
              <w:tr2bl w:val="nil"/>
            </w:tcBorders>
            <w:noWrap w:val="0"/>
            <w:vAlign w:val="center"/>
          </w:tcPr>
          <w:p w14:paraId="609900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艾比森、洲明、雷曼</w:t>
            </w:r>
          </w:p>
        </w:tc>
        <w:tc>
          <w:tcPr>
            <w:tcW w:w="2511" w:type="pct"/>
            <w:tcBorders>
              <w:tl2br w:val="nil"/>
              <w:tr2bl w:val="nil"/>
            </w:tcBorders>
            <w:noWrap w:val="0"/>
            <w:vAlign w:val="center"/>
          </w:tcPr>
          <w:p w14:paraId="49EAD073">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kern w:val="0"/>
                <w:sz w:val="24"/>
                <w:szCs w:val="24"/>
                <w:u w:val="none"/>
                <w:lang w:val="en-US" w:eastAsia="zh-CN" w:bidi="ar"/>
              </w:rPr>
              <w:t>1. 像素间距 ：2mm；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 LED显示屏采用SMD表贴三合一技术，</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 屏幕尺寸：7680*4320mm；分辨率：3840*2160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 箱体尺寸：320*480*55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箱体结构：压铸铝箱体，保证箱体拼接的平整度和密闭防尘性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 驱动IC：PWM高清高阶驱动芯片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 刷新率≥3840 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 对比度≥10000:1；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 色温：1000-12000可调；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 水平\垂直视角:≥170°\≥170°；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 白平衡亮度：≥700cd/m²；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 低亮高灰：100%亮度时，16bits 灰度；20%亮度时，14bits 灰度；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 像素中心距偏差：≤2%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 LED像素失控率：≤1/150000；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 亮度均匀性：≥98%</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 色度均匀性：在±0.002Cx，Cy之内</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18. 功耗：峰值：≤320W/㎡，平均≤107W/㎡；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19. 防护等级：IP53；</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20. 平整度：≤0.1mm；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 模组间隙：≤0.1mm；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22. 箱体电源：带PFC电源高功率因素，功率因素≥0.95；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23. 热插拔：模组，电源，控制系统支持热插拔</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24. 支持软、硬件调节亮暗线功能：暗线修复、隐亮消除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25. 逐点校正及数据存储：具有模块级亮度、色度校正功能，校正数据可保存及回读；</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26. 维护方式：模组，电源，接收卡支持前拆前维护和后拆后维护；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27. PCB设计：焊盘采用沉金工艺处理，充分保证单模块安装的稳定性和抗氧化性。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28. 静音设计：全金属自然散热，无风扇，无孔，防尘静音设计；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29. 盐雾级别：符合盐雾 10 级要求；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30. PCB阻燃（防火）：PCB 的阻燃等级应达到 V-0 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color w:val="auto"/>
                <w:kern w:val="0"/>
                <w:sz w:val="24"/>
                <w:szCs w:val="24"/>
                <w:lang w:val="en-US" w:eastAsia="zh-CN"/>
              </w:rPr>
              <w:t>31</w:t>
            </w:r>
            <w:r>
              <w:rPr>
                <w:rFonts w:hint="eastAsia" w:ascii="仿宋" w:hAnsi="仿宋" w:eastAsia="仿宋" w:cs="仿宋"/>
                <w:color w:val="auto"/>
                <w:kern w:val="0"/>
                <w:sz w:val="24"/>
                <w:szCs w:val="24"/>
              </w:rPr>
              <w:t>.具有视频降噪、运动补偿、色彩变换等图像处理功能；具有亮度、对比度、色度调节、视觉修正等图像调整功能；LED图像无失真现象，LED图像显示画面无重影和拖影现象，无几何失真和非线性失真；LED显示屏的显示画面无几何畸变、扭曲、比例失调情况，无亮度、色温非线性失真；支持LED显示屏系统级联板卡自适应功能，支持抑制摩尔纹功能，减轻摩尔纹视觉主观效果80%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提供</w:t>
            </w:r>
            <w:r>
              <w:rPr>
                <w:rFonts w:hint="eastAsia" w:ascii="仿宋" w:hAnsi="仿宋" w:eastAsia="仿宋" w:cs="仿宋"/>
                <w:i w:val="0"/>
                <w:iCs w:val="0"/>
                <w:color w:val="auto"/>
                <w:kern w:val="0"/>
                <w:sz w:val="24"/>
                <w:szCs w:val="24"/>
                <w:u w:val="none"/>
                <w:lang w:val="en-US" w:eastAsia="zh-CN" w:bidi="ar"/>
              </w:rPr>
              <w:t>第三方有资质的检测单位出具的检测报告复印件加盖投标人公章</w:t>
            </w:r>
            <w:r>
              <w:rPr>
                <w:rFonts w:hint="eastAsia" w:ascii="仿宋" w:hAnsi="仿宋" w:eastAsia="仿宋" w:cs="仿宋"/>
                <w:color w:val="auto"/>
                <w:kern w:val="0"/>
                <w:sz w:val="24"/>
                <w:szCs w:val="24"/>
                <w:lang w:eastAsia="zh-CN"/>
              </w:rPr>
              <w:t>）</w:t>
            </w:r>
          </w:p>
        </w:tc>
        <w:tc>
          <w:tcPr>
            <w:tcW w:w="360" w:type="pct"/>
            <w:tcBorders>
              <w:tl2br w:val="nil"/>
              <w:tr2bl w:val="nil"/>
            </w:tcBorders>
            <w:noWrap/>
            <w:vAlign w:val="center"/>
          </w:tcPr>
          <w:p w14:paraId="5951CF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平方</w:t>
            </w:r>
          </w:p>
        </w:tc>
        <w:tc>
          <w:tcPr>
            <w:tcW w:w="420" w:type="pct"/>
            <w:tcBorders>
              <w:tl2br w:val="nil"/>
              <w:tr2bl w:val="nil"/>
            </w:tcBorders>
            <w:noWrap/>
            <w:vAlign w:val="center"/>
          </w:tcPr>
          <w:p w14:paraId="39897C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33.18</w:t>
            </w:r>
          </w:p>
        </w:tc>
      </w:tr>
      <w:tr w14:paraId="00900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55306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36" w:type="pct"/>
            <w:tcBorders>
              <w:tl2br w:val="nil"/>
              <w:tr2bl w:val="nil"/>
            </w:tcBorders>
            <w:noWrap w:val="0"/>
            <w:vAlign w:val="center"/>
          </w:tcPr>
          <w:p w14:paraId="6912FD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视频处理器系统 </w:t>
            </w:r>
          </w:p>
        </w:tc>
        <w:tc>
          <w:tcPr>
            <w:tcW w:w="675" w:type="pct"/>
            <w:tcBorders>
              <w:tl2br w:val="nil"/>
              <w:tr2bl w:val="nil"/>
            </w:tcBorders>
            <w:noWrap w:val="0"/>
            <w:vAlign w:val="center"/>
          </w:tcPr>
          <w:p w14:paraId="14713C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诺瓦、卡莱特、雷曼</w:t>
            </w:r>
          </w:p>
        </w:tc>
        <w:tc>
          <w:tcPr>
            <w:tcW w:w="2511" w:type="pct"/>
            <w:tcBorders>
              <w:tl2br w:val="nil"/>
              <w:tr2bl w:val="nil"/>
            </w:tcBorders>
            <w:noWrap w:val="0"/>
            <w:vAlign w:val="center"/>
          </w:tcPr>
          <w:p w14:paraId="199926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 拥有完备的视频输入接口，1 路 HDMI 2.0，4 路 DVI，1 路 3G-SDI。</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 多输出，大带载，支持 16 路网口和 4 路光纤输出，带载高达 1040万像素。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 支持 HDR 输出，能够极大地增强显示屏的画质，使画面色彩更加真实生动，细节更加清晰。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 支持个性化的画质缩放，支持三种画面缩放模式，包括点对点模式、全屏缩放、自定义缩放。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 多窗口显示，支持 5 窗口任意布局。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 支持预监输出画面，将预监内容通过 HDMI 发送到显示器显示。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 支持智能控制软件进行操作控制。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 支持逐点亮色度校正技术，校正过程快速高效，支持直接现场校正；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 支持场景预设，最多可创建 10 个用户场景作为模板保存，可直接调用，方便使用。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 支持 EDID 管理，支持用户自定义 EDID 和预设 EDID。</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 设备可一键开启或关闭对应图层显示，提供更灵活的操作手段，增强产品实用性能。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 通过面板数字按键，可快速准确定义窗口大小位置等坐标信息，增强产品实用性能。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 产品本身集成视频处理器与发送卡于一体。</w:t>
            </w:r>
          </w:p>
        </w:tc>
        <w:tc>
          <w:tcPr>
            <w:tcW w:w="360" w:type="pct"/>
            <w:tcBorders>
              <w:tl2br w:val="nil"/>
              <w:tr2bl w:val="nil"/>
            </w:tcBorders>
            <w:noWrap/>
            <w:vAlign w:val="center"/>
          </w:tcPr>
          <w:p w14:paraId="054433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1C9EF0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D69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2240C5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636" w:type="pct"/>
            <w:tcBorders>
              <w:tl2br w:val="nil"/>
              <w:tr2bl w:val="nil"/>
            </w:tcBorders>
            <w:noWrap/>
            <w:vAlign w:val="center"/>
          </w:tcPr>
          <w:p w14:paraId="593301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LED视频智能管控机</w:t>
            </w:r>
          </w:p>
        </w:tc>
        <w:tc>
          <w:tcPr>
            <w:tcW w:w="675" w:type="pct"/>
            <w:tcBorders>
              <w:tl2br w:val="nil"/>
              <w:tr2bl w:val="nil"/>
            </w:tcBorders>
            <w:noWrap/>
            <w:vAlign w:val="center"/>
          </w:tcPr>
          <w:p w14:paraId="366DCD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艾比森、威昌、盛鑫</w:t>
            </w:r>
          </w:p>
        </w:tc>
        <w:tc>
          <w:tcPr>
            <w:tcW w:w="2511" w:type="pct"/>
            <w:tcBorders>
              <w:tl2br w:val="nil"/>
              <w:tr2bl w:val="nil"/>
            </w:tcBorders>
            <w:noWrap w:val="0"/>
            <w:vAlign w:val="center"/>
          </w:tcPr>
          <w:p w14:paraId="68C1C8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1.系统支持敏感词库管理功能，通过维护敏感词库，以适应不同的检测任务。支持敏感词在线测试功能，支持敏感词动态更新生效，支持正则匹配式的敏感词，支持敏感词有效时间范围设置。支持汉字转化管理。</w:t>
            </w:r>
          </w:p>
          <w:p w14:paraId="3A9444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2.系统支持同步屏和异步屏管理，支持异步屏品牌拓展。支持异步屏一键唤醒和一键休眠操作。（提供系统截图证明）</w:t>
            </w:r>
          </w:p>
          <w:p w14:paraId="0B6D7B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3.审核记录管理，支持审核记录回溯，支持查看审查图片、审核结果、审核时间和审核结果详情等。支持审核记录最大保存时间设置。（提供系统截图证明）</w:t>
            </w:r>
          </w:p>
          <w:p w14:paraId="769742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4.检测任务管理，支持任务的启动、停止控制，支持任务唤醒和休眠操作，支持最大任务数量配置。（提供系统截图证明）</w:t>
            </w:r>
          </w:p>
          <w:p w14:paraId="65A7A5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5.审核关键字管理，支持图片检测自定义分类维护，支持设置置信度阈值，支持关键字开启、关闭操作。（提供系统截图证明）</w:t>
            </w:r>
          </w:p>
          <w:p w14:paraId="63691B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6.LED屏信号延时输出功能，支持LED同步屏一键唤醒和一键休眠操作，支持同步屏信号输出延时时间配置。</w:t>
            </w:r>
          </w:p>
          <w:p w14:paraId="1D4D00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7.前置面板配置有液晶屏可显示当前检测状态、配置有开始检测 、停止检测 、直通输出 、一键黑屏等快捷按键（提供实物照片证明）</w:t>
            </w:r>
          </w:p>
        </w:tc>
        <w:tc>
          <w:tcPr>
            <w:tcW w:w="360" w:type="pct"/>
            <w:tcBorders>
              <w:tl2br w:val="nil"/>
              <w:tr2bl w:val="nil"/>
            </w:tcBorders>
            <w:noWrap/>
            <w:vAlign w:val="center"/>
          </w:tcPr>
          <w:p w14:paraId="29E28F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420" w:type="pct"/>
            <w:tcBorders>
              <w:tl2br w:val="nil"/>
              <w:tr2bl w:val="nil"/>
            </w:tcBorders>
            <w:noWrap/>
            <w:vAlign w:val="center"/>
          </w:tcPr>
          <w:p w14:paraId="7D5D6F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1033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6169E5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636" w:type="pct"/>
            <w:tcBorders>
              <w:tl2br w:val="nil"/>
              <w:tr2bl w:val="nil"/>
            </w:tcBorders>
            <w:noWrap/>
            <w:vAlign w:val="center"/>
          </w:tcPr>
          <w:p w14:paraId="2A3F4D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配电柜</w:t>
            </w:r>
          </w:p>
        </w:tc>
        <w:tc>
          <w:tcPr>
            <w:tcW w:w="675" w:type="pct"/>
            <w:tcBorders>
              <w:tl2br w:val="nil"/>
              <w:tr2bl w:val="nil"/>
            </w:tcBorders>
            <w:noWrap/>
            <w:vAlign w:val="center"/>
          </w:tcPr>
          <w:p w14:paraId="5ADD03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0"/>
            <w:vAlign w:val="center"/>
          </w:tcPr>
          <w:p w14:paraId="225ADC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20KW，支持远程上电，延时供电延时断电，具有各种短路、断路、熔断、过载等保护功能。配定时开关大屏。</w:t>
            </w:r>
          </w:p>
        </w:tc>
        <w:tc>
          <w:tcPr>
            <w:tcW w:w="360" w:type="pct"/>
            <w:tcBorders>
              <w:tl2br w:val="nil"/>
              <w:tr2bl w:val="nil"/>
            </w:tcBorders>
            <w:noWrap/>
            <w:vAlign w:val="center"/>
          </w:tcPr>
          <w:p w14:paraId="3D813BC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4A44E1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E56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394" w:type="pct"/>
            <w:tcBorders>
              <w:tl2br w:val="nil"/>
              <w:tr2bl w:val="nil"/>
            </w:tcBorders>
            <w:noWrap/>
            <w:vAlign w:val="center"/>
          </w:tcPr>
          <w:p w14:paraId="53CB8D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36" w:type="pct"/>
            <w:tcBorders>
              <w:tl2br w:val="nil"/>
              <w:tr2bl w:val="nil"/>
            </w:tcBorders>
            <w:noWrap w:val="0"/>
            <w:vAlign w:val="center"/>
          </w:tcPr>
          <w:p w14:paraId="76DD60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配套钢结构及装饰包边</w:t>
            </w:r>
          </w:p>
        </w:tc>
        <w:tc>
          <w:tcPr>
            <w:tcW w:w="675" w:type="pct"/>
            <w:tcBorders>
              <w:tl2br w:val="nil"/>
              <w:tr2bl w:val="nil"/>
            </w:tcBorders>
            <w:noWrap/>
            <w:vAlign w:val="center"/>
          </w:tcPr>
          <w:p w14:paraId="30538E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7A7283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w:t>
            </w:r>
          </w:p>
        </w:tc>
        <w:tc>
          <w:tcPr>
            <w:tcW w:w="360" w:type="pct"/>
            <w:tcBorders>
              <w:tl2br w:val="nil"/>
              <w:tr2bl w:val="nil"/>
            </w:tcBorders>
            <w:noWrap/>
            <w:vAlign w:val="center"/>
          </w:tcPr>
          <w:p w14:paraId="7521D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平方</w:t>
            </w:r>
          </w:p>
        </w:tc>
        <w:tc>
          <w:tcPr>
            <w:tcW w:w="420" w:type="pct"/>
            <w:tcBorders>
              <w:tl2br w:val="nil"/>
              <w:tr2bl w:val="nil"/>
            </w:tcBorders>
            <w:noWrap/>
            <w:vAlign w:val="center"/>
          </w:tcPr>
          <w:p w14:paraId="27EEDF0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33.18</w:t>
            </w:r>
          </w:p>
        </w:tc>
      </w:tr>
      <w:tr w14:paraId="609EA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226AF8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36" w:type="pct"/>
            <w:tcBorders>
              <w:tl2br w:val="nil"/>
              <w:tr2bl w:val="nil"/>
            </w:tcBorders>
            <w:noWrap w:val="0"/>
            <w:vAlign w:val="center"/>
          </w:tcPr>
          <w:p w14:paraId="0B694B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屏体安装调试</w:t>
            </w:r>
          </w:p>
        </w:tc>
        <w:tc>
          <w:tcPr>
            <w:tcW w:w="675" w:type="pct"/>
            <w:tcBorders>
              <w:tl2br w:val="nil"/>
              <w:tr2bl w:val="nil"/>
            </w:tcBorders>
            <w:noWrap/>
            <w:vAlign w:val="center"/>
          </w:tcPr>
          <w:p w14:paraId="37036F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4A3946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w:t>
            </w:r>
          </w:p>
        </w:tc>
        <w:tc>
          <w:tcPr>
            <w:tcW w:w="360" w:type="pct"/>
            <w:tcBorders>
              <w:tl2br w:val="nil"/>
              <w:tr2bl w:val="nil"/>
            </w:tcBorders>
            <w:noWrap/>
            <w:vAlign w:val="center"/>
          </w:tcPr>
          <w:p w14:paraId="78CA9A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平方</w:t>
            </w:r>
          </w:p>
        </w:tc>
        <w:tc>
          <w:tcPr>
            <w:tcW w:w="420" w:type="pct"/>
            <w:tcBorders>
              <w:tl2br w:val="nil"/>
              <w:tr2bl w:val="nil"/>
            </w:tcBorders>
            <w:noWrap/>
            <w:vAlign w:val="center"/>
          </w:tcPr>
          <w:p w14:paraId="14CAEB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33.18</w:t>
            </w:r>
          </w:p>
        </w:tc>
      </w:tr>
      <w:tr w14:paraId="2F04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94" w:type="pct"/>
            <w:tcBorders>
              <w:tl2br w:val="nil"/>
              <w:tr2bl w:val="nil"/>
            </w:tcBorders>
            <w:noWrap/>
            <w:vAlign w:val="center"/>
          </w:tcPr>
          <w:p w14:paraId="281460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636" w:type="pct"/>
            <w:tcBorders>
              <w:tl2br w:val="nil"/>
              <w:tr2bl w:val="nil"/>
            </w:tcBorders>
            <w:noWrap w:val="0"/>
            <w:vAlign w:val="center"/>
          </w:tcPr>
          <w:p w14:paraId="151A70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两侧显示屏</w:t>
            </w:r>
          </w:p>
        </w:tc>
        <w:tc>
          <w:tcPr>
            <w:tcW w:w="675" w:type="pct"/>
            <w:tcBorders>
              <w:tl2br w:val="nil"/>
              <w:tr2bl w:val="nil"/>
            </w:tcBorders>
            <w:noWrap w:val="0"/>
            <w:vAlign w:val="center"/>
          </w:tcPr>
          <w:p w14:paraId="50B179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maxhub、京东方、飞利浦</w:t>
            </w:r>
          </w:p>
        </w:tc>
        <w:tc>
          <w:tcPr>
            <w:tcW w:w="2511" w:type="pct"/>
            <w:tcBorders>
              <w:tl2br w:val="nil"/>
              <w:tr2bl w:val="nil"/>
            </w:tcBorders>
            <w:noWrap/>
            <w:vAlign w:val="center"/>
          </w:tcPr>
          <w:p w14:paraId="21CBC3D4">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Hans"/>
              </w:rPr>
              <w:t>超薄窄边框设计，整机屏占比≥92%以上，整机最薄处≤25mm（提供第三方认证机构测试报告）</w:t>
            </w:r>
          </w:p>
          <w:p w14:paraId="47F663E5">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Hans"/>
              </w:rPr>
              <w:t>整机采用Android 11.0系统，内置CPU性能≥四核A55，内置GPU性能≥双核Mali G52，RAM≥4G，ROM≥32G</w:t>
            </w:r>
          </w:p>
          <w:p w14:paraId="4F67A6F4">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要求整机屏幕采用</w:t>
            </w:r>
            <w:r>
              <w:rPr>
                <w:rFonts w:hint="eastAsia" w:ascii="仿宋" w:hAnsi="仿宋" w:eastAsia="仿宋" w:cs="仿宋"/>
                <w:b w:val="0"/>
                <w:bCs w:val="0"/>
                <w:color w:val="auto"/>
                <w:sz w:val="24"/>
                <w:szCs w:val="24"/>
                <w:highlight w:val="none"/>
              </w:rPr>
              <w:t>75</w:t>
            </w:r>
            <w:r>
              <w:rPr>
                <w:rFonts w:hint="eastAsia" w:ascii="仿宋" w:hAnsi="仿宋" w:eastAsia="仿宋" w:cs="仿宋"/>
                <w:color w:val="auto"/>
                <w:sz w:val="24"/>
                <w:szCs w:val="24"/>
                <w:highlight w:val="none"/>
              </w:rPr>
              <w:t>英寸VA液晶屏，显示比例16:9，屏幕分辨率≥3840*2160，屏亮度≥300cd/㎡，对比度≥4000:1</w:t>
            </w:r>
          </w:p>
          <w:p w14:paraId="0D7DD38A">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4"/>
                <w:szCs w:val="24"/>
              </w:rPr>
            </w:pPr>
            <w:r>
              <w:rPr>
                <w:rStyle w:val="43"/>
                <w:rFonts w:hint="eastAsia" w:ascii="仿宋" w:hAnsi="仿宋" w:eastAsia="仿宋" w:cs="仿宋"/>
                <w:color w:val="auto"/>
                <w:sz w:val="24"/>
                <w:szCs w:val="24"/>
                <w:highlight w:val="none"/>
                <w:lang w:val="en-US" w:eastAsia="zh-CN" w:bidi="ar"/>
              </w:rPr>
              <w:t>4.</w:t>
            </w:r>
            <w:r>
              <w:rPr>
                <w:rStyle w:val="43"/>
                <w:rFonts w:hint="eastAsia" w:ascii="仿宋" w:hAnsi="仿宋" w:eastAsia="仿宋" w:cs="仿宋"/>
                <w:color w:val="auto"/>
                <w:sz w:val="24"/>
                <w:szCs w:val="24"/>
                <w:highlight w:val="none"/>
                <w:lang w:val="en-US" w:eastAsia="zh-Hans" w:bidi="ar"/>
              </w:rPr>
              <w:t>支持通过系统设置开机显示的信号源，包含但不限于：Android、HDMI 1、HDMI 2</w:t>
            </w:r>
          </w:p>
        </w:tc>
        <w:tc>
          <w:tcPr>
            <w:tcW w:w="360" w:type="pct"/>
            <w:tcBorders>
              <w:tl2br w:val="nil"/>
              <w:tr2bl w:val="nil"/>
            </w:tcBorders>
            <w:noWrap/>
            <w:vAlign w:val="center"/>
          </w:tcPr>
          <w:p w14:paraId="65EE51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31C723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20FB1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074A60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36" w:type="pct"/>
            <w:tcBorders>
              <w:tl2br w:val="nil"/>
              <w:tr2bl w:val="nil"/>
            </w:tcBorders>
            <w:noWrap w:val="0"/>
            <w:vAlign w:val="center"/>
          </w:tcPr>
          <w:p w14:paraId="43246B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高清矩阵</w:t>
            </w:r>
          </w:p>
        </w:tc>
        <w:tc>
          <w:tcPr>
            <w:tcW w:w="675" w:type="pct"/>
            <w:tcBorders>
              <w:tl2br w:val="nil"/>
              <w:tr2bl w:val="nil"/>
            </w:tcBorders>
            <w:noWrap w:val="0"/>
            <w:vAlign w:val="center"/>
          </w:tcPr>
          <w:p w14:paraId="5F4A33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HAVSAI、Teching、DSPPA</w:t>
            </w:r>
          </w:p>
        </w:tc>
        <w:tc>
          <w:tcPr>
            <w:tcW w:w="2511" w:type="pct"/>
            <w:tcBorders>
              <w:tl2br w:val="nil"/>
              <w:tr2bl w:val="nil"/>
            </w:tcBorders>
            <w:noWrap w:val="0"/>
            <w:vAlign w:val="center"/>
          </w:tcPr>
          <w:p w14:paraId="6FE3CF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全数字零压缩数字切换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支持8路HDMI和3.5mm音频立体声信号输入，可由菜单设置为内嵌音频，还外外嵌音频</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支持8路HDMI和3.5mm音频立体声信号输出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传输解析度3840*2160@30Hz UHD超高清数字化像素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模块化设计，一体式结构。可根据实际情况自由组合，节省成本</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支持手机WIFI控制矩阵，有路由器或没有路由器二种工作模式任选择</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网络控制端口，客户端控制软件，方便远程控制，实时显示输入输出状态；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RS-232串口控制, 支持串口环通输出到大屏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具有掉电记忆功能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前面板LCD状态显示报告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便捷的前面板存取操作，可预存多组切换模式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掉电现场保护功能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视频输入端口具有时钟/数据恢复和重组</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能实时监视各输入通道输入状态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可选双电源冗余配置，确保电源的稳定可靠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HDMI输入输出端口支持HDCP协议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支持图像无缝快速切换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支持各种拼接盒进行图像拼接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支持无信号显示蓝屏，显示无信号OSD字符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支持声音通道和图像通道同时切换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支持场影自动轮巡切换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支持程序切换，同步切换，群组切换三种自动切换模式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支持输入输出端口映射功能，端口坏了，可以做弥补，不需要机器全部拆下换回，省时省力</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支持串口功能自已检测，可以判断是否是串口的问题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支持机器内温度检测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支持网络静态IP地址和动态IP地址设置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风扇散热模块可拆卸，可更换</w:t>
            </w:r>
          </w:p>
        </w:tc>
        <w:tc>
          <w:tcPr>
            <w:tcW w:w="360" w:type="pct"/>
            <w:tcBorders>
              <w:tl2br w:val="nil"/>
              <w:tr2bl w:val="nil"/>
            </w:tcBorders>
            <w:noWrap/>
            <w:vAlign w:val="center"/>
          </w:tcPr>
          <w:p w14:paraId="11366C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602A5B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758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451BEA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636" w:type="pct"/>
            <w:tcBorders>
              <w:tl2br w:val="nil"/>
              <w:tr2bl w:val="nil"/>
            </w:tcBorders>
            <w:noWrap w:val="0"/>
            <w:vAlign w:val="center"/>
          </w:tcPr>
          <w:p w14:paraId="7CF6BE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辅材及线管</w:t>
            </w:r>
          </w:p>
        </w:tc>
        <w:tc>
          <w:tcPr>
            <w:tcW w:w="675" w:type="pct"/>
            <w:tcBorders>
              <w:tl2br w:val="nil"/>
              <w:tr2bl w:val="nil"/>
            </w:tcBorders>
            <w:noWrap/>
            <w:vAlign w:val="center"/>
          </w:tcPr>
          <w:p w14:paraId="2E5F45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086332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w:t>
            </w:r>
          </w:p>
        </w:tc>
        <w:tc>
          <w:tcPr>
            <w:tcW w:w="360" w:type="pct"/>
            <w:tcBorders>
              <w:tl2br w:val="nil"/>
              <w:tr2bl w:val="nil"/>
            </w:tcBorders>
            <w:noWrap/>
            <w:vAlign w:val="center"/>
          </w:tcPr>
          <w:p w14:paraId="1B769A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420" w:type="pct"/>
            <w:tcBorders>
              <w:tl2br w:val="nil"/>
              <w:tr2bl w:val="nil"/>
            </w:tcBorders>
            <w:noWrap/>
            <w:vAlign w:val="center"/>
          </w:tcPr>
          <w:p w14:paraId="1D9995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F34A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000" w:type="pct"/>
            <w:gridSpan w:val="6"/>
            <w:tcBorders>
              <w:tl2br w:val="nil"/>
              <w:tr2bl w:val="nil"/>
            </w:tcBorders>
            <w:noWrap/>
            <w:vAlign w:val="center"/>
          </w:tcPr>
          <w:p w14:paraId="27C66EE9">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三、会议灯光系统</w:t>
            </w:r>
          </w:p>
        </w:tc>
      </w:tr>
      <w:tr w14:paraId="0CB24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11706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36" w:type="pct"/>
            <w:tcBorders>
              <w:tl2br w:val="nil"/>
              <w:tr2bl w:val="nil"/>
            </w:tcBorders>
            <w:noWrap w:val="0"/>
            <w:vAlign w:val="center"/>
          </w:tcPr>
          <w:p w14:paraId="32D647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超高清4K视频会议室LED顶光灯140W</w:t>
            </w:r>
          </w:p>
        </w:tc>
        <w:tc>
          <w:tcPr>
            <w:tcW w:w="675" w:type="pct"/>
            <w:tcBorders>
              <w:tl2br w:val="nil"/>
              <w:tr2bl w:val="nil"/>
            </w:tcBorders>
            <w:noWrap w:val="0"/>
            <w:vAlign w:val="center"/>
          </w:tcPr>
          <w:p w14:paraId="63C8FB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珠江、彩熠、珂玛</w:t>
            </w:r>
          </w:p>
        </w:tc>
        <w:tc>
          <w:tcPr>
            <w:tcW w:w="2511" w:type="pct"/>
            <w:tcBorders>
              <w:tl2br w:val="nil"/>
              <w:tr2bl w:val="nil"/>
            </w:tcBorders>
            <w:noWrap w:val="0"/>
            <w:vAlign w:val="center"/>
          </w:tcPr>
          <w:p w14:paraId="06EC65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功率：≥140W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显色指数：Ra≥97，R9≥90，TLCI≥95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色温：3200K/4000K/5600K/3200K-5600K连续可调(±150K)共4种色温可选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照度：4856LUX/1M，1269LUX/2M，611LUX/3M，367LUX/4M，255LUX/5M，182LUX/6M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电压：AC100-240V 50/60Hz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灯珠数量： ≥1200颗高亮贴片LED</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光束角度：≥120°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CQS：≥95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TM-30-15：（保真度指数Rf95，色域指数Rg102）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刷新频率：16KHZ，高清拍摄无闪烁，可达10000级无抖动线性调光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光效：≥63lm/W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光通量：≥8820lm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眩光UGR：统一眩光值UGR＜16</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色容差SDCM：SDCM≤3</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通道数量：单色温1个通道，双色温2个通道</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RDM功能：具备RDM功能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调光方式：0%至100%无级调节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控制面板：数码显示管显示，按键调节地址码和亮度+旋钮调光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控制方式：DMX512(1990版)信号控制或中控485控制协议，共2种可选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信号链接：三芯卡侬头，输入/输出手拉手链接（接线：3：正,2：负,1：屏蔽）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电源链接：三芯自锁电源插头，输入/输出手拉手链接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冷却系统：自然风，无风机，电源驱动外置散热</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光学处理：进口柔光扩散板，透光率≥80%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柔光扩散板厚度：≥2mm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柔光扩散板耐温：≥120℃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使用寿命：≥50000小时</w:t>
            </w:r>
          </w:p>
        </w:tc>
        <w:tc>
          <w:tcPr>
            <w:tcW w:w="360" w:type="pct"/>
            <w:tcBorders>
              <w:tl2br w:val="nil"/>
              <w:tr2bl w:val="nil"/>
            </w:tcBorders>
            <w:noWrap/>
            <w:vAlign w:val="center"/>
          </w:tcPr>
          <w:p w14:paraId="1B3D16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551099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14:paraId="17F4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394" w:type="pct"/>
            <w:tcBorders>
              <w:tl2br w:val="nil"/>
              <w:tr2bl w:val="nil"/>
            </w:tcBorders>
            <w:noWrap/>
            <w:vAlign w:val="center"/>
          </w:tcPr>
          <w:p w14:paraId="2D1A85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36" w:type="pct"/>
            <w:tcBorders>
              <w:tl2br w:val="nil"/>
              <w:tr2bl w:val="nil"/>
            </w:tcBorders>
            <w:noWrap w:val="0"/>
            <w:vAlign w:val="center"/>
          </w:tcPr>
          <w:p w14:paraId="4D9F21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防黑脸视频会议室LED电动翻转超高清面光灯140W</w:t>
            </w:r>
          </w:p>
        </w:tc>
        <w:tc>
          <w:tcPr>
            <w:tcW w:w="675" w:type="pct"/>
            <w:tcBorders>
              <w:tl2br w:val="nil"/>
              <w:tr2bl w:val="nil"/>
            </w:tcBorders>
            <w:noWrap w:val="0"/>
            <w:vAlign w:val="center"/>
          </w:tcPr>
          <w:p w14:paraId="1D10C2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珠江、彩熠、珂玛</w:t>
            </w:r>
          </w:p>
        </w:tc>
        <w:tc>
          <w:tcPr>
            <w:tcW w:w="2511" w:type="pct"/>
            <w:tcBorders>
              <w:tl2br w:val="nil"/>
              <w:tr2bl w:val="nil"/>
            </w:tcBorders>
            <w:noWrap w:val="0"/>
            <w:vAlign w:val="center"/>
          </w:tcPr>
          <w:p w14:paraId="34722E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功率：≥140W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显色指数：Ra≥97，R9≥90，TLCI≥95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色温：3200K/4000K/5600K/3200K-5600K连续可调(±150K)共4种色温可选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输入电压：AC100-240V 50/60Hz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灯珠数量：≥1200颗高亮贴片LED</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光束角度：120°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CQS：≥96</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TM-30-15：（保真度指数Rf95，色域指数Rg102）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刷新频率：16KHZ，高清拍摄无闪烁，可达10000级无抖动线性调光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光效：≥63lm/W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光通量：≥8820lm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眩光UGR：统一眩光值UGR＜16</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色容差SDCM：SDCM≤3</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通道数量：单色温2个通道，可调色温3个通道</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RDM功能：具备RDM功能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调光功能：0%至100%无级线性调节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翻转角度：最小0°-最大65°，任意角度停留</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控制方式：DMX512(1990版)信号控制，中控485控制协议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操作：数码显示管调节地址码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信号链接：三芯信号卡侬头输入/输出手拉手（接线：3正2负1屏蔽）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电源链接：三芯自锁电源插头输入/输出手拉手链接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电机噪音：静音，≤10db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电机转速：15转/分钟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冷却系统：自然风冷外置散热</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光学处理：进口柔光扩散板，透光率≥80%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柔光扩散板厚度：2mm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柔光扩散板耐温：≥120℃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使用寿命：≥50000小时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照度：4874LUX/1M，1503LUX/2M，734LUX/3M，444LUX/4M，296LUX/5M，212LUX/6M</w:t>
            </w:r>
          </w:p>
        </w:tc>
        <w:tc>
          <w:tcPr>
            <w:tcW w:w="360" w:type="pct"/>
            <w:tcBorders>
              <w:tl2br w:val="nil"/>
              <w:tr2bl w:val="nil"/>
            </w:tcBorders>
            <w:noWrap/>
            <w:vAlign w:val="center"/>
          </w:tcPr>
          <w:p w14:paraId="33D9E1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08C7EB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r>
      <w:tr w14:paraId="753B0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94" w:type="pct"/>
            <w:tcBorders>
              <w:tl2br w:val="nil"/>
              <w:tr2bl w:val="nil"/>
            </w:tcBorders>
            <w:noWrap/>
            <w:vAlign w:val="center"/>
          </w:tcPr>
          <w:p w14:paraId="614957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36" w:type="pct"/>
            <w:tcBorders>
              <w:tl2br w:val="nil"/>
              <w:tr2bl w:val="nil"/>
            </w:tcBorders>
            <w:noWrap w:val="0"/>
            <w:vAlign w:val="center"/>
          </w:tcPr>
          <w:p w14:paraId="5BDEAD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便携无线DMX512调光控制台24路</w:t>
            </w:r>
          </w:p>
        </w:tc>
        <w:tc>
          <w:tcPr>
            <w:tcW w:w="675" w:type="pct"/>
            <w:tcBorders>
              <w:tl2br w:val="nil"/>
              <w:tr2bl w:val="nil"/>
            </w:tcBorders>
            <w:noWrap w:val="0"/>
            <w:vAlign w:val="center"/>
          </w:tcPr>
          <w:p w14:paraId="3E4F5B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珠江、彩熠、珂玛</w:t>
            </w:r>
          </w:p>
        </w:tc>
        <w:tc>
          <w:tcPr>
            <w:tcW w:w="2511" w:type="pct"/>
            <w:tcBorders>
              <w:tl2br w:val="nil"/>
              <w:tr2bl w:val="nil"/>
            </w:tcBorders>
            <w:noWrap w:val="0"/>
            <w:vAlign w:val="center"/>
          </w:tcPr>
          <w:p w14:paraId="7754C1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通道数：24通道/主调光推杆可以分别或是同时调节1－24 通道数，推杆1－8可以当调光推杆用或是控制所连接灯的光亮度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电源输入：DC9V电源适配器/可充锂电池，2种供电方式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内置电池：可持续工作10个小时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控制方式：无线2.4G DMX512接收和标准DMX三芯插座，2种控制方式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通信距离：300 米（可视距离）空旷场地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断电自动记忆各推杆参数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LED 电源指示灯显示内置电池余量</w:t>
            </w:r>
          </w:p>
        </w:tc>
        <w:tc>
          <w:tcPr>
            <w:tcW w:w="360" w:type="pct"/>
            <w:tcBorders>
              <w:tl2br w:val="nil"/>
              <w:tr2bl w:val="nil"/>
            </w:tcBorders>
            <w:noWrap/>
            <w:vAlign w:val="center"/>
          </w:tcPr>
          <w:p w14:paraId="089D53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56CE8B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B395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76FA35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636" w:type="pct"/>
            <w:tcBorders>
              <w:tl2br w:val="nil"/>
              <w:tr2bl w:val="nil"/>
            </w:tcBorders>
            <w:noWrap w:val="0"/>
            <w:vAlign w:val="center"/>
          </w:tcPr>
          <w:p w14:paraId="435708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2.4G无线DMX512收发器</w:t>
            </w:r>
          </w:p>
        </w:tc>
        <w:tc>
          <w:tcPr>
            <w:tcW w:w="675" w:type="pct"/>
            <w:tcBorders>
              <w:tl2br w:val="nil"/>
              <w:tr2bl w:val="nil"/>
            </w:tcBorders>
            <w:noWrap w:val="0"/>
            <w:vAlign w:val="center"/>
          </w:tcPr>
          <w:p w14:paraId="6B3646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珠江、彩熠、珂玛</w:t>
            </w:r>
          </w:p>
        </w:tc>
        <w:tc>
          <w:tcPr>
            <w:tcW w:w="2511" w:type="pct"/>
            <w:tcBorders>
              <w:tl2br w:val="nil"/>
              <w:tr2bl w:val="nil"/>
            </w:tcBorders>
            <w:noWrap w:val="0"/>
            <w:vAlign w:val="center"/>
          </w:tcPr>
          <w:p w14:paraId="194A39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输入电压：9VDC/ 500mA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三基色LED显示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126 个频段自动跳频，自动选择无干扰频段，保障通讯的可靠性</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 组 ID 编码可设置，用户可在一个地方使用独立的7 组无线网络而互不干扰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连接方式： 三芯DMX卡侬插头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通信距离：300 米（可视距离）空旷场地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工作频段：2.4G ISM,126 个频段.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接收灵敏度：-106dBm</w:t>
            </w:r>
          </w:p>
        </w:tc>
        <w:tc>
          <w:tcPr>
            <w:tcW w:w="360" w:type="pct"/>
            <w:tcBorders>
              <w:tl2br w:val="nil"/>
              <w:tr2bl w:val="nil"/>
            </w:tcBorders>
            <w:noWrap/>
            <w:vAlign w:val="center"/>
          </w:tcPr>
          <w:p w14:paraId="4BA8C6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190ED7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11DCF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394" w:type="pct"/>
            <w:tcBorders>
              <w:tl2br w:val="nil"/>
              <w:tr2bl w:val="nil"/>
            </w:tcBorders>
            <w:noWrap/>
            <w:vAlign w:val="center"/>
          </w:tcPr>
          <w:p w14:paraId="7B74B2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36" w:type="pct"/>
            <w:tcBorders>
              <w:tl2br w:val="nil"/>
              <w:tr2bl w:val="nil"/>
            </w:tcBorders>
            <w:noWrap w:val="0"/>
            <w:vAlign w:val="center"/>
          </w:tcPr>
          <w:p w14:paraId="681AC1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电源线</w:t>
            </w:r>
          </w:p>
        </w:tc>
        <w:tc>
          <w:tcPr>
            <w:tcW w:w="675" w:type="pct"/>
            <w:tcBorders>
              <w:tl2br w:val="nil"/>
              <w:tr2bl w:val="nil"/>
            </w:tcBorders>
            <w:noWrap w:val="0"/>
            <w:vAlign w:val="center"/>
          </w:tcPr>
          <w:p w14:paraId="67A2C3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ign w:val="center"/>
          </w:tcPr>
          <w:p w14:paraId="0E5CCC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RVV3*2.5</w:t>
            </w:r>
          </w:p>
        </w:tc>
        <w:tc>
          <w:tcPr>
            <w:tcW w:w="360" w:type="pct"/>
            <w:tcBorders>
              <w:tl2br w:val="nil"/>
              <w:tr2bl w:val="nil"/>
            </w:tcBorders>
            <w:noWrap/>
            <w:vAlign w:val="center"/>
          </w:tcPr>
          <w:p w14:paraId="36A747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米</w:t>
            </w:r>
          </w:p>
        </w:tc>
        <w:tc>
          <w:tcPr>
            <w:tcW w:w="420" w:type="pct"/>
            <w:tcBorders>
              <w:tl2br w:val="nil"/>
              <w:tr2bl w:val="nil"/>
            </w:tcBorders>
            <w:noWrap/>
            <w:vAlign w:val="center"/>
          </w:tcPr>
          <w:p w14:paraId="688CCA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w:t>
            </w:r>
          </w:p>
        </w:tc>
      </w:tr>
      <w:tr w14:paraId="1308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000" w:type="pct"/>
            <w:gridSpan w:val="6"/>
            <w:tcBorders>
              <w:tl2br w:val="nil"/>
              <w:tr2bl w:val="nil"/>
            </w:tcBorders>
            <w:noWrap/>
            <w:vAlign w:val="center"/>
          </w:tcPr>
          <w:p w14:paraId="77B1E6F8">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四、会议中控系统</w:t>
            </w:r>
          </w:p>
        </w:tc>
      </w:tr>
      <w:tr w14:paraId="36A7B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04869D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36" w:type="pct"/>
            <w:tcBorders>
              <w:tl2br w:val="nil"/>
              <w:tr2bl w:val="nil"/>
            </w:tcBorders>
            <w:noWrap w:val="0"/>
            <w:vAlign w:val="center"/>
          </w:tcPr>
          <w:p w14:paraId="77F700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中控主机</w:t>
            </w:r>
          </w:p>
        </w:tc>
        <w:tc>
          <w:tcPr>
            <w:tcW w:w="675" w:type="pct"/>
            <w:tcBorders>
              <w:tl2br w:val="nil"/>
              <w:tr2bl w:val="nil"/>
            </w:tcBorders>
            <w:noWrap w:val="0"/>
            <w:vAlign w:val="center"/>
          </w:tcPr>
          <w:p w14:paraId="2F0D6A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3EC4CA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1.采用可编程控制平台，中英文可编程界面；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2.全面支持远程网络控制，支持控制TCP/UDP协议设备，支持Android 、IOS、Web、PC控制端与受控设备同步；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3.功能卡插卡式架构，既可插在主机，任意搭配，也可分布式放置，通过48V PoE交换或12V电源适配器供电，网络化交换数据；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4.可选配板卡包括.弱电继电器卡、IR红外控制卡、IO 控制卡、串行通信控制卡、串行通信扩展卡、NET总线卡、Zigbee控制卡、RF控制卡、LoRa控制卡、音频矩阵卡、北斗校时模块；</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5.自带节目播放器，可播放MP3、WAV、WMA、FLAC、APE、 AAC、M4R、，M4A、 OGG、WV格式音乐；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6.可编200个定时点，定时操控节目及受控设备；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7.内置智能红外学习模块，无需配置专业学习器；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8.支持红外学习功能；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9.支持语音识别，远程控制设备；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10.4.3寸触摸屏；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11.主机内置1GB DDR RAM，8GB EMMC FLASH；</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12.1个100Mpbs网络接口，2个100Mpbs且带+48V输出网络接口；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13.宽电压电源（110V-240V），适合任何地区；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14-1.具有8路弱电继电器控制接口；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14-2.常开型独立继电器，可承受1A 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14-3.接口类型：凤凰端子3.81-8P×2；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14-4.输出信号: 短路信号；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14-5.触点额定电压/功率.DC5V/1A；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15-1.具有8路红外输出接口；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15-2.接口类型：凤凰端子3.81-8P×2；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15-3.射辐射强度: 40 mW/sr；</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15-4.IR发射电流：IF=20mA；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16-1.四组RS232/422/485串行端口；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16-2.输出数据的波特率和校验方式可设定；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16-3.接口：DB9（公） × 2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16-4.通讯协议：RS232/422/485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17-1.四组RS232/422/485串行端口；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17-2.输出数据的波特率和校验方式可设定；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17-3.接口：凤凰端子3.81-7P×2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17-4.通讯协议：RS232/422/485 ；</w:t>
            </w:r>
          </w:p>
        </w:tc>
        <w:tc>
          <w:tcPr>
            <w:tcW w:w="360" w:type="pct"/>
            <w:tcBorders>
              <w:tl2br w:val="nil"/>
              <w:tr2bl w:val="nil"/>
            </w:tcBorders>
            <w:noWrap/>
            <w:vAlign w:val="center"/>
          </w:tcPr>
          <w:p w14:paraId="68018A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476018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6FB32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4" w:type="pct"/>
            <w:tcBorders>
              <w:tl2br w:val="nil"/>
              <w:tr2bl w:val="nil"/>
            </w:tcBorders>
            <w:noWrap/>
            <w:vAlign w:val="center"/>
          </w:tcPr>
          <w:p w14:paraId="1BC9F3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36" w:type="pct"/>
            <w:tcBorders>
              <w:tl2br w:val="nil"/>
              <w:tr2bl w:val="nil"/>
            </w:tcBorders>
            <w:noWrap w:val="0"/>
            <w:vAlign w:val="center"/>
          </w:tcPr>
          <w:p w14:paraId="3FF9AB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10寸无线彩色触摸屏</w:t>
            </w:r>
          </w:p>
        </w:tc>
        <w:tc>
          <w:tcPr>
            <w:tcW w:w="675" w:type="pct"/>
            <w:tcBorders>
              <w:tl2br w:val="nil"/>
              <w:tr2bl w:val="nil"/>
            </w:tcBorders>
            <w:noWrap w:val="0"/>
            <w:vAlign w:val="center"/>
          </w:tcPr>
          <w:p w14:paraId="4A82DB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XIAOMI、HUAWEI、DSPPA</w:t>
            </w:r>
          </w:p>
        </w:tc>
        <w:tc>
          <w:tcPr>
            <w:tcW w:w="2511" w:type="pct"/>
            <w:tcBorders>
              <w:tl2br w:val="nil"/>
              <w:tr2bl w:val="nil"/>
            </w:tcBorders>
            <w:noWrap w:val="0"/>
            <w:vAlign w:val="center"/>
          </w:tcPr>
          <w:p w14:paraId="4547C6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1.采用4核ARM处理器，Quad-core/Octa- core ARM Cortex-A7 1.3GHz；</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2.≥10.1寸TFT-LCD显示器，1280*720分辨率；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3.系统运行内存≥1G，FLASH:≥4G；</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4.通讯方式：WIFI:支持802.11a/b/g/h，2.4G；</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5.充电方式：支持QC2.0、QC3.0快速充电；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6.内置可充电锂电池，电池容量支持快速充电；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7.电池容量 ≥29600mA/H；</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8.充电接口：Tpye-C；</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9.电容触摸屏；</w:t>
            </w:r>
          </w:p>
        </w:tc>
        <w:tc>
          <w:tcPr>
            <w:tcW w:w="360" w:type="pct"/>
            <w:tcBorders>
              <w:tl2br w:val="nil"/>
              <w:tr2bl w:val="nil"/>
            </w:tcBorders>
            <w:noWrap/>
            <w:vAlign w:val="center"/>
          </w:tcPr>
          <w:p w14:paraId="64F031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20BFC9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595C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200B00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36" w:type="pct"/>
            <w:tcBorders>
              <w:tl2br w:val="nil"/>
              <w:tr2bl w:val="nil"/>
            </w:tcBorders>
            <w:noWrap w:val="0"/>
            <w:vAlign w:val="center"/>
          </w:tcPr>
          <w:p w14:paraId="4F79BA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中控强力电源控制器</w:t>
            </w:r>
          </w:p>
        </w:tc>
        <w:tc>
          <w:tcPr>
            <w:tcW w:w="675" w:type="pct"/>
            <w:tcBorders>
              <w:tl2br w:val="nil"/>
              <w:tr2bl w:val="nil"/>
            </w:tcBorders>
            <w:noWrap w:val="0"/>
            <w:vAlign w:val="center"/>
          </w:tcPr>
          <w:p w14:paraId="06FA5C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HAVSAI、SEVBAR、DSPPA</w:t>
            </w:r>
          </w:p>
        </w:tc>
        <w:tc>
          <w:tcPr>
            <w:tcW w:w="2511" w:type="pct"/>
            <w:tcBorders>
              <w:tl2br w:val="nil"/>
              <w:tr2bl w:val="nil"/>
            </w:tcBorders>
            <w:noWrap w:val="0"/>
            <w:vAlign w:val="center"/>
          </w:tcPr>
          <w:p w14:paraId="741228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1.中控强力电源控制器主要是搭配各种中控使用，进行对各种设备电源的管理，起到保护设备的作用。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2.在机器的正前方，有8个按键开关，紧急情况下可以手动控制继电器的开关，比如在中控出现故障时可以使用这一功能，很好的保护其他的设备。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3.在机器的内部有8个IO接口，在没有中控的情况下也能使用，用途更广。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4.广泛兼容目前市面上的中控网络协议。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5.ID选择：旋转的ID切换设置网络ID身份代码。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6.每路继电器都有三连接点的接线柱，具有常开与常闭（可选）的功能。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7.载入容量：单路功率≥20A。</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8.电源：DC24V网络供电。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9.通过独立的网络协议（选配），前面板按键和IO控制，网络协议包括RS485和RS232（其中 RS485 和 RS232 两个只能选一个）。</w:t>
            </w:r>
          </w:p>
        </w:tc>
        <w:tc>
          <w:tcPr>
            <w:tcW w:w="360" w:type="pct"/>
            <w:tcBorders>
              <w:tl2br w:val="nil"/>
              <w:tr2bl w:val="nil"/>
            </w:tcBorders>
            <w:noWrap/>
            <w:vAlign w:val="center"/>
          </w:tcPr>
          <w:p w14:paraId="1EBCBD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420" w:type="pct"/>
            <w:tcBorders>
              <w:tl2br w:val="nil"/>
              <w:tr2bl w:val="nil"/>
            </w:tcBorders>
            <w:noWrap/>
            <w:vAlign w:val="center"/>
          </w:tcPr>
          <w:p w14:paraId="413608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178C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000" w:type="pct"/>
            <w:gridSpan w:val="6"/>
            <w:tcBorders>
              <w:tl2br w:val="nil"/>
              <w:tr2bl w:val="nil"/>
            </w:tcBorders>
            <w:noWrap/>
            <w:vAlign w:val="center"/>
          </w:tcPr>
          <w:p w14:paraId="69ABE542">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五、报告厅会议椅</w:t>
            </w:r>
          </w:p>
        </w:tc>
      </w:tr>
      <w:tr w14:paraId="3824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94" w:type="pct"/>
            <w:tcBorders>
              <w:tl2br w:val="nil"/>
              <w:tr2bl w:val="nil"/>
            </w:tcBorders>
            <w:noWrap/>
            <w:vAlign w:val="center"/>
          </w:tcPr>
          <w:p w14:paraId="1FE25B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36" w:type="pct"/>
            <w:tcBorders>
              <w:tl2br w:val="nil"/>
              <w:tr2bl w:val="nil"/>
            </w:tcBorders>
            <w:noWrap w:val="0"/>
            <w:vAlign w:val="center"/>
          </w:tcPr>
          <w:p w14:paraId="486BAB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礼堂椅</w:t>
            </w:r>
          </w:p>
        </w:tc>
        <w:tc>
          <w:tcPr>
            <w:tcW w:w="675" w:type="pct"/>
            <w:tcBorders>
              <w:tl2br w:val="nil"/>
              <w:tr2bl w:val="nil"/>
            </w:tcBorders>
            <w:noWrap/>
            <w:vAlign w:val="center"/>
          </w:tcPr>
          <w:p w14:paraId="3094CA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w:t>
            </w:r>
          </w:p>
        </w:tc>
        <w:tc>
          <w:tcPr>
            <w:tcW w:w="2511" w:type="pct"/>
            <w:tcBorders>
              <w:tl2br w:val="nil"/>
              <w:tr2bl w:val="nil"/>
            </w:tcBorders>
            <w:noWrap w:val="0"/>
            <w:vAlign w:val="center"/>
          </w:tcPr>
          <w:p w14:paraId="11A831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椅高：1050±5mm,坐高440±10mm，背到扶手660±10mm，背到座800±10mm，背到写字板860±10mm，扶手高640±10mm，座深520±10mm，中心距560±5mm,建议排距为900mm-1000mm。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扶手脚架：采用优质铝合金材质，经模具压铸成型，表面喷专用金属漆并经高温烤锔。铝合金脚框造型新颖特别。脚框总高595 mm*60mm。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安装方式：椅站脚与地面接触采用固定结构，尺寸：宽60mm，长410mm,孔距370mm，用 M8膨胀螺丝+M12 膨胀胶固定于地面，表面卡扣式 PP 胶盖嵌入，起到防尘美观作用。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背外板采用优质多层旋切木皮经模具热压成型、经仿形打磨工序、面压实木皮做多层油漆饰面，背外板760*520*16mm。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座外板采用优质多层旋切木皮经模具热压成型、经仿形打磨工序、面压实木皮做多层油漆饰面，座外板455*415*12mm，外板具有110个吸音孔和排气孔，从而有效降低室内噪音。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扶手面：采用优质铝合金材质，经模具压铸成型，表面喷专用金属漆并经高温烤锔的扶手臂与采用进口橡胶木精制而成，饰面为多种颜色选择的油漆面的实木扶手组合而成。扶手臂尺寸370 mm *60 mm *60 mm，实木扶手尺寸250 mm *60 mm *20 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背包内背海绵采用高密度PU冷发泡定型棉海绵尺寸为：740*445*140mm（±5），.座包内座海绵采用高密度PU冷发泡定型棉海绵尺寸为：470*450*150mm（±5）.</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椅饰面：采用优质环保软质麻绒面料，针车成型，渗透力强,吸声效果好，甲醛含量≤0.012mg/kg,耐干摩擦色牢度≥4 级，起球≥3.5 级，耐酸碱汗渍色牢度≥4 级，撕破强力≥25N，断裂强力≥300N,可根据客户需求确定颜色。</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写字板：采用铝合金旋转机构加PP多元素复合材料注塑面板组合而成。写字板收藏于脚架前内侧，美观方便。写字板尺寸：300*260*15mm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扶手架侧面的挡板呈三角形造型，采用外扣式工艺，挡板材质为采用厚3mm的优质密度板，加附毛麻面料和5 mm海绵，美观大方。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坐垫机构：采用两侧受力结构，使座包在外力作用与背相碰撞时受力点不在海绵上，而在座包两侧的角码上，从而更加耐用、牢固、更舒适。座包采用单弹簧加阻尼器回位，无噪音，使得回复主程协调一致，永久无故障使用。</w:t>
            </w:r>
          </w:p>
        </w:tc>
        <w:tc>
          <w:tcPr>
            <w:tcW w:w="360" w:type="pct"/>
            <w:tcBorders>
              <w:tl2br w:val="nil"/>
              <w:tr2bl w:val="nil"/>
            </w:tcBorders>
            <w:noWrap/>
            <w:vAlign w:val="center"/>
          </w:tcPr>
          <w:p w14:paraId="370180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420" w:type="pct"/>
            <w:tcBorders>
              <w:tl2br w:val="nil"/>
              <w:tr2bl w:val="nil"/>
            </w:tcBorders>
            <w:noWrap/>
            <w:vAlign w:val="center"/>
          </w:tcPr>
          <w:p w14:paraId="5A8411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w:t>
            </w:r>
          </w:p>
        </w:tc>
      </w:tr>
    </w:tbl>
    <w:p w14:paraId="12FD02B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3A735A03">
      <w:pPr>
        <w:widowControl/>
        <w:snapToGrid w:val="0"/>
        <w:spacing w:line="480" w:lineRule="exact"/>
        <w:ind w:firstLine="480" w:firstLineChars="200"/>
        <w:rPr>
          <w:rFonts w:ascii="仿宋" w:eastAsia="仿宋"/>
          <w:b/>
          <w:bCs/>
          <w:color w:val="auto"/>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6DA1B4CC">
      <w:pPr>
        <w:pStyle w:val="3"/>
        <w:keepNext/>
        <w:keepLines/>
        <w:pageBreakBefore w:val="0"/>
        <w:widowControl w:val="0"/>
        <w:suppressLineNumbers w:val="0"/>
        <w:suppressAutoHyphens w:val="0"/>
        <w:spacing w:line="415" w:lineRule="auto"/>
        <w:rPr>
          <w:rFonts w:hint="eastAsia" w:ascii="仿宋"/>
          <w:color w:val="auto"/>
        </w:rPr>
      </w:pPr>
      <w:r>
        <w:rPr>
          <w:rFonts w:hint="eastAsia" w:ascii="仿宋"/>
          <w:color w:val="auto"/>
        </w:rPr>
        <w:t>二、商务要求</w:t>
      </w:r>
      <w:bookmarkEnd w:id="42"/>
    </w:p>
    <w:p w14:paraId="38058F5D">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★2.1供货期</w:t>
      </w:r>
    </w:p>
    <w:p w14:paraId="168A0F1F">
      <w:pPr>
        <w:widowControl/>
        <w:snapToGrid w:val="0"/>
        <w:spacing w:line="480" w:lineRule="exact"/>
        <w:ind w:firstLine="480" w:firstLineChars="200"/>
        <w:rPr>
          <w:rFonts w:hint="default" w:ascii="仿宋" w:eastAsia="仿宋"/>
          <w:color w:val="auto"/>
          <w:sz w:val="24"/>
          <w:lang w:val="en-US" w:eastAsia="zh-CN"/>
        </w:rPr>
      </w:pPr>
      <w:r>
        <w:rPr>
          <w:rFonts w:hint="eastAsia" w:ascii="仿宋" w:eastAsia="仿宋"/>
          <w:color w:val="auto"/>
          <w:sz w:val="24"/>
          <w:lang w:val="en-US" w:eastAsia="zh-CN"/>
        </w:rPr>
        <w:t>接到采购人通知后，15天内完成供货及安装调试。</w:t>
      </w:r>
    </w:p>
    <w:p w14:paraId="02F38F17">
      <w:pPr>
        <w:widowControl/>
        <w:snapToGrid w:val="0"/>
        <w:spacing w:line="480" w:lineRule="exact"/>
        <w:ind w:firstLine="0"/>
        <w:rPr>
          <w:rFonts w:hint="eastAsia" w:ascii="仿宋" w:eastAsia="仿宋"/>
          <w:b/>
          <w:bCs/>
          <w:color w:val="auto"/>
          <w:kern w:val="0"/>
          <w:sz w:val="24"/>
        </w:rPr>
      </w:pPr>
      <w:r>
        <w:rPr>
          <w:rFonts w:hint="eastAsia" w:ascii="仿宋" w:eastAsia="仿宋"/>
          <w:b/>
          <w:bCs/>
          <w:color w:val="auto"/>
          <w:kern w:val="0"/>
          <w:sz w:val="24"/>
        </w:rPr>
        <w:t>2.2安装调试：</w:t>
      </w:r>
    </w:p>
    <w:p w14:paraId="72947DF2">
      <w:pPr>
        <w:widowControl/>
        <w:snapToGrid w:val="0"/>
        <w:spacing w:line="480" w:lineRule="exact"/>
        <w:ind w:firstLine="480" w:firstLineChars="200"/>
        <w:rPr>
          <w:rFonts w:hint="eastAsia" w:ascii="仿宋" w:eastAsia="仿宋"/>
          <w:color w:val="auto"/>
          <w:sz w:val="24"/>
        </w:rPr>
      </w:pPr>
      <w:r>
        <w:rPr>
          <w:rFonts w:hint="eastAsia" w:ascii="仿宋" w:eastAsia="仿宋"/>
          <w:color w:val="auto"/>
          <w:sz w:val="24"/>
        </w:rPr>
        <w:t>中标人负责设备的安装、调试，费用由中标人承担，请考虑到本次投标报价中。</w:t>
      </w:r>
    </w:p>
    <w:p w14:paraId="34A644E3">
      <w:pPr>
        <w:widowControl/>
        <w:snapToGrid w:val="0"/>
        <w:spacing w:line="480" w:lineRule="exact"/>
        <w:ind w:left="0"/>
        <w:rPr>
          <w:rFonts w:hint="eastAsia" w:ascii="仿宋" w:eastAsia="仿宋"/>
          <w:b/>
          <w:bCs/>
          <w:color w:val="auto"/>
          <w:sz w:val="24"/>
        </w:rPr>
      </w:pPr>
      <w:r>
        <w:rPr>
          <w:rFonts w:hint="eastAsia" w:ascii="仿宋" w:eastAsia="仿宋"/>
          <w:b/>
          <w:bCs/>
          <w:color w:val="auto"/>
          <w:kern w:val="0"/>
          <w:sz w:val="24"/>
        </w:rPr>
        <w:t>★</w:t>
      </w:r>
      <w:r>
        <w:rPr>
          <w:rFonts w:hint="eastAsia" w:ascii="仿宋" w:eastAsia="仿宋"/>
          <w:b/>
          <w:bCs/>
          <w:color w:val="auto"/>
          <w:sz w:val="24"/>
        </w:rPr>
        <w:t>2.3质保期</w:t>
      </w:r>
    </w:p>
    <w:p w14:paraId="724CD648">
      <w:pPr>
        <w:widowControl/>
        <w:snapToGrid w:val="0"/>
        <w:spacing w:line="480" w:lineRule="exact"/>
        <w:ind w:left="0"/>
        <w:rPr>
          <w:rFonts w:hint="eastAsia" w:ascii="仿宋" w:eastAsia="仿宋"/>
          <w:color w:val="auto"/>
          <w:sz w:val="24"/>
        </w:rPr>
      </w:pPr>
      <w:r>
        <w:rPr>
          <w:rFonts w:hint="eastAsia" w:ascii="仿宋" w:eastAsia="仿宋"/>
          <w:color w:val="auto"/>
          <w:sz w:val="24"/>
        </w:rPr>
        <w:t>2.3.1本次采购质保期为</w:t>
      </w:r>
      <w:r>
        <w:rPr>
          <w:rFonts w:hint="eastAsia" w:ascii="仿宋" w:eastAsia="仿宋"/>
          <w:color w:val="auto"/>
          <w:sz w:val="24"/>
          <w:u w:val="single"/>
        </w:rPr>
        <w:t xml:space="preserve"> </w:t>
      </w:r>
      <w:r>
        <w:rPr>
          <w:rFonts w:hint="eastAsia" w:ascii="仿宋" w:eastAsia="仿宋"/>
          <w:color w:val="auto"/>
          <w:sz w:val="24"/>
          <w:u w:val="single"/>
          <w:lang w:val="en-US" w:eastAsia="zh-CN"/>
        </w:rPr>
        <w:t>2</w:t>
      </w:r>
      <w:r>
        <w:rPr>
          <w:rFonts w:hint="eastAsia" w:ascii="仿宋" w:eastAsia="仿宋"/>
          <w:color w:val="auto"/>
          <w:sz w:val="24"/>
          <w:u w:val="single"/>
        </w:rPr>
        <w:t xml:space="preserve"> </w:t>
      </w:r>
      <w:r>
        <w:rPr>
          <w:rFonts w:hint="eastAsia" w:ascii="仿宋" w:eastAsia="仿宋"/>
          <w:color w:val="auto"/>
          <w:sz w:val="24"/>
        </w:rPr>
        <w:t>年。</w:t>
      </w:r>
    </w:p>
    <w:p w14:paraId="70752581">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2.4技术培训</w:t>
      </w:r>
    </w:p>
    <w:p w14:paraId="7F9D540D">
      <w:pPr>
        <w:widowControl/>
        <w:snapToGrid w:val="0"/>
        <w:spacing w:line="480" w:lineRule="exact"/>
        <w:ind w:left="0" w:firstLine="480" w:firstLineChars="200"/>
        <w:rPr>
          <w:rFonts w:hint="eastAsia" w:ascii="仿宋" w:eastAsia="仿宋"/>
          <w:color w:val="auto"/>
          <w:sz w:val="24"/>
        </w:rPr>
      </w:pPr>
      <w:r>
        <w:rPr>
          <w:rFonts w:hint="eastAsia" w:ascii="仿宋" w:eastAsia="仿宋"/>
          <w:color w:val="auto"/>
          <w:sz w:val="24"/>
        </w:rPr>
        <w:t>中标人需负责对采购人的技术人员</w:t>
      </w:r>
      <w:r>
        <w:rPr>
          <w:rFonts w:ascii="仿宋" w:eastAsia="仿宋"/>
          <w:color w:val="auto"/>
          <w:sz w:val="24"/>
        </w:rPr>
        <w:t>进行</w:t>
      </w:r>
      <w:r>
        <w:rPr>
          <w:rFonts w:hint="eastAsia" w:ascii="仿宋" w:eastAsia="仿宋"/>
          <w:color w:val="auto"/>
          <w:sz w:val="24"/>
        </w:rPr>
        <w:t>培训。投标人须在投标文件中提供详细的培训计划，包括培训内容、培训时间、培训费用等。技术培训费用应包含在投标总价。</w:t>
      </w:r>
    </w:p>
    <w:p w14:paraId="4DF571ED">
      <w:pPr>
        <w:widowControl/>
        <w:snapToGrid w:val="0"/>
        <w:spacing w:line="480" w:lineRule="exact"/>
        <w:ind w:left="0"/>
        <w:rPr>
          <w:rFonts w:hint="eastAsia" w:ascii="仿宋" w:eastAsia="仿宋"/>
          <w:b/>
          <w:bCs/>
          <w:color w:val="auto"/>
          <w:sz w:val="24"/>
        </w:rPr>
      </w:pPr>
      <w:r>
        <w:rPr>
          <w:rFonts w:hint="eastAsia" w:ascii="仿宋" w:eastAsia="仿宋"/>
          <w:b/>
          <w:bCs/>
          <w:color w:val="auto"/>
          <w:kern w:val="0"/>
          <w:sz w:val="24"/>
        </w:rPr>
        <w:t>★</w:t>
      </w:r>
      <w:r>
        <w:rPr>
          <w:rFonts w:hint="eastAsia" w:ascii="仿宋" w:eastAsia="仿宋"/>
          <w:b/>
          <w:bCs/>
          <w:color w:val="auto"/>
          <w:sz w:val="24"/>
        </w:rPr>
        <w:t>2.5付款方式</w:t>
      </w:r>
    </w:p>
    <w:p w14:paraId="3FF1C7DB">
      <w:pPr>
        <w:widowControl/>
        <w:snapToGrid w:val="0"/>
        <w:spacing w:line="480" w:lineRule="exact"/>
        <w:ind w:left="0" w:firstLine="480" w:firstLineChars="200"/>
        <w:rPr>
          <w:rFonts w:hint="eastAsia" w:ascii="仿宋" w:hAnsi="Times New Roman" w:eastAsia="仿宋" w:cs="Times New Roman"/>
          <w:color w:val="auto"/>
          <w:sz w:val="24"/>
        </w:rPr>
      </w:pPr>
      <w:r>
        <w:rPr>
          <w:rFonts w:hint="eastAsia" w:ascii="仿宋" w:hAnsi="Times New Roman" w:eastAsia="仿宋" w:cs="Times New Roman"/>
          <w:color w:val="auto"/>
          <w:sz w:val="24"/>
        </w:rPr>
        <w:t>按《浙江省财政厅关于进一步发挥政府采购政策功能全力推动经济稳进提质的通知》（浙财采监〔2022〕3号）等文件要求执行，具体付款方式由双方协商后在合同中明确。）</w:t>
      </w:r>
    </w:p>
    <w:p w14:paraId="6E1F8D33">
      <w:pPr>
        <w:widowControl/>
        <w:snapToGrid w:val="0"/>
        <w:spacing w:line="480" w:lineRule="exact"/>
        <w:rPr>
          <w:rFonts w:hint="eastAsia" w:ascii="仿宋" w:eastAsia="仿宋"/>
          <w:b/>
          <w:bCs/>
          <w:color w:val="auto"/>
          <w:sz w:val="24"/>
        </w:rPr>
      </w:pPr>
      <w:r>
        <w:rPr>
          <w:rFonts w:hint="eastAsia" w:ascii="仿宋" w:eastAsia="仿宋"/>
          <w:b/>
          <w:bCs/>
          <w:color w:val="auto"/>
          <w:sz w:val="24"/>
        </w:rPr>
        <w:t>2.6售后服务</w:t>
      </w:r>
    </w:p>
    <w:p w14:paraId="0AF5AEDB">
      <w:pPr>
        <w:keepNext w:val="0"/>
        <w:keepLines w:val="0"/>
        <w:pageBreakBefore w:val="0"/>
        <w:widowControl w:val="0"/>
        <w:kinsoku/>
        <w:wordWrap/>
        <w:overflowPunct/>
        <w:topLinePunct w:val="0"/>
        <w:autoSpaceDE/>
        <w:autoSpaceDN/>
        <w:bidi w:val="0"/>
        <w:adjustRightInd/>
        <w:snapToGrid w:val="0"/>
        <w:spacing w:line="480" w:lineRule="exact"/>
        <w:ind w:firstLine="476"/>
        <w:textAlignment w:val="auto"/>
        <w:rPr>
          <w:rFonts w:hint="eastAsia" w:ascii="仿宋" w:eastAsia="仿宋"/>
          <w:color w:val="auto"/>
          <w:sz w:val="24"/>
        </w:rPr>
      </w:pPr>
      <w:r>
        <w:rPr>
          <w:rFonts w:hint="eastAsia" w:ascii="仿宋" w:eastAsia="仿宋"/>
          <w:color w:val="auto"/>
          <w:kern w:val="0"/>
          <w:sz w:val="24"/>
        </w:rPr>
        <w:t>中标人需提供专门的售后服务电话，中标人在接到采购人通知后，</w:t>
      </w:r>
      <w:r>
        <w:rPr>
          <w:rFonts w:hint="eastAsia" w:ascii="仿宋" w:eastAsia="仿宋"/>
          <w:color w:val="auto"/>
          <w:kern w:val="0"/>
          <w:sz w:val="24"/>
          <w:u w:val="single"/>
        </w:rPr>
        <w:t xml:space="preserve"> </w:t>
      </w:r>
      <w:r>
        <w:rPr>
          <w:rFonts w:hint="eastAsia" w:ascii="仿宋" w:eastAsia="仿宋"/>
          <w:color w:val="auto"/>
          <w:kern w:val="0"/>
          <w:sz w:val="24"/>
          <w:u w:val="single"/>
          <w:lang w:val="en-US" w:eastAsia="zh-CN"/>
        </w:rPr>
        <w:t>1</w:t>
      </w:r>
      <w:r>
        <w:rPr>
          <w:rFonts w:hint="eastAsia" w:ascii="仿宋" w:eastAsia="仿宋"/>
          <w:color w:val="auto"/>
          <w:kern w:val="0"/>
          <w:sz w:val="24"/>
          <w:u w:val="single"/>
        </w:rPr>
        <w:t xml:space="preserve"> </w:t>
      </w:r>
      <w:r>
        <w:rPr>
          <w:rFonts w:hint="eastAsia" w:ascii="仿宋" w:eastAsia="仿宋"/>
          <w:color w:val="auto"/>
          <w:kern w:val="0"/>
          <w:sz w:val="24"/>
          <w:u w:val="none" w:color="auto"/>
        </w:rPr>
        <w:t>小时内做出响应，</w:t>
      </w:r>
      <w:r>
        <w:rPr>
          <w:rFonts w:hint="eastAsia" w:ascii="仿宋" w:eastAsia="仿宋"/>
          <w:color w:val="auto"/>
          <w:kern w:val="0"/>
          <w:sz w:val="24"/>
          <w:u w:val="single"/>
        </w:rPr>
        <w:t xml:space="preserve"> </w:t>
      </w:r>
      <w:r>
        <w:rPr>
          <w:rFonts w:hint="eastAsia" w:ascii="仿宋" w:eastAsia="仿宋"/>
          <w:color w:val="auto"/>
          <w:kern w:val="0"/>
          <w:sz w:val="24"/>
          <w:u w:val="single"/>
          <w:lang w:val="en-US" w:eastAsia="zh-CN"/>
        </w:rPr>
        <w:t>2</w:t>
      </w:r>
      <w:r>
        <w:rPr>
          <w:rFonts w:hint="eastAsia" w:ascii="仿宋" w:eastAsia="仿宋"/>
          <w:color w:val="auto"/>
          <w:kern w:val="0"/>
          <w:sz w:val="24"/>
          <w:u w:val="single"/>
        </w:rPr>
        <w:t xml:space="preserve"> </w:t>
      </w:r>
      <w:r>
        <w:rPr>
          <w:rFonts w:hint="eastAsia" w:ascii="仿宋" w:eastAsia="仿宋"/>
          <w:color w:val="auto"/>
          <w:kern w:val="0"/>
          <w:sz w:val="24"/>
          <w:u w:val="none" w:color="auto"/>
        </w:rPr>
        <w:t>小时内派人赴现场处理问题。</w:t>
      </w:r>
      <w:r>
        <w:rPr>
          <w:rFonts w:hint="eastAsia" w:ascii="仿宋" w:eastAsia="仿宋"/>
          <w:color w:val="auto"/>
          <w:kern w:val="0"/>
          <w:sz w:val="24"/>
          <w:u w:val="single"/>
        </w:rPr>
        <w:t xml:space="preserve"> </w:t>
      </w:r>
      <w:r>
        <w:rPr>
          <w:rFonts w:hint="eastAsia" w:ascii="仿宋" w:eastAsia="仿宋"/>
          <w:color w:val="auto"/>
          <w:kern w:val="0"/>
          <w:sz w:val="24"/>
          <w:u w:val="single"/>
          <w:lang w:val="en-US" w:eastAsia="zh-CN"/>
        </w:rPr>
        <w:t>24</w:t>
      </w:r>
      <w:r>
        <w:rPr>
          <w:rFonts w:hint="eastAsia" w:ascii="仿宋" w:eastAsia="仿宋"/>
          <w:color w:val="auto"/>
          <w:kern w:val="0"/>
          <w:sz w:val="24"/>
          <w:u w:val="single"/>
        </w:rPr>
        <w:t xml:space="preserve"> </w:t>
      </w:r>
      <w:r>
        <w:rPr>
          <w:rFonts w:hint="eastAsia" w:ascii="仿宋" w:eastAsia="仿宋"/>
          <w:color w:val="auto"/>
          <w:kern w:val="0"/>
          <w:sz w:val="24"/>
          <w:u w:val="none" w:color="auto"/>
        </w:rPr>
        <w:t>小时内无法修复的，中标人需提供</w:t>
      </w:r>
      <w:r>
        <w:rPr>
          <w:rFonts w:hint="eastAsia" w:ascii="仿宋" w:eastAsia="仿宋"/>
          <w:color w:val="auto"/>
          <w:sz w:val="24"/>
        </w:rPr>
        <w:t>无偿提供备机或备用零件供采购人使用。</w:t>
      </w:r>
    </w:p>
    <w:p w14:paraId="0F4EEE92">
      <w:pPr>
        <w:widowControl/>
        <w:snapToGrid w:val="0"/>
        <w:spacing w:line="480" w:lineRule="exact"/>
        <w:ind w:left="0"/>
        <w:rPr>
          <w:rFonts w:hint="eastAsia" w:ascii="仿宋" w:eastAsia="仿宋"/>
          <w:b/>
          <w:bCs/>
          <w:color w:val="auto"/>
          <w:sz w:val="24"/>
        </w:rPr>
      </w:pPr>
      <w:r>
        <w:rPr>
          <w:rFonts w:hint="eastAsia" w:ascii="仿宋" w:eastAsia="仿宋"/>
          <w:b/>
          <w:bCs/>
          <w:color w:val="auto"/>
          <w:sz w:val="24"/>
        </w:rPr>
        <w:t>2.7数量调整</w:t>
      </w:r>
    </w:p>
    <w:p w14:paraId="7A0658EC">
      <w:pPr>
        <w:widowControl/>
        <w:snapToGrid w:val="0"/>
        <w:spacing w:line="480" w:lineRule="exact"/>
        <w:ind w:left="0" w:firstLine="479"/>
        <w:rPr>
          <w:rFonts w:hint="eastAsia" w:ascii="仿宋" w:eastAsia="仿宋"/>
          <w:color w:val="auto"/>
          <w:kern w:val="0"/>
          <w:sz w:val="24"/>
          <w:u w:val="none"/>
        </w:rPr>
      </w:pPr>
      <w:r>
        <w:rPr>
          <w:rFonts w:hint="eastAsia" w:ascii="仿宋" w:eastAsia="仿宋"/>
          <w:color w:val="auto"/>
          <w:kern w:val="0"/>
          <w:sz w:val="24"/>
          <w:u w:val="none"/>
        </w:rPr>
        <w:t>招标人保留在签约时</w:t>
      </w:r>
      <w:r>
        <w:rPr>
          <w:rFonts w:ascii="仿宋" w:eastAsia="仿宋"/>
          <w:color w:val="auto"/>
          <w:kern w:val="0"/>
          <w:sz w:val="24"/>
          <w:u w:val="none"/>
        </w:rPr>
        <w:t>微调</w:t>
      </w:r>
      <w:r>
        <w:rPr>
          <w:rFonts w:hint="eastAsia" w:ascii="仿宋" w:eastAsia="仿宋"/>
          <w:color w:val="auto"/>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u w:val="none"/>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u w:val="none"/>
        </w:rPr>
        <w:t>。</w:t>
      </w:r>
    </w:p>
    <w:p w14:paraId="484C8194">
      <w:pPr>
        <w:widowControl/>
        <w:snapToGrid w:val="0"/>
        <w:spacing w:line="480" w:lineRule="exact"/>
        <w:ind w:left="0" w:firstLine="479"/>
        <w:rPr>
          <w:rFonts w:hint="eastAsia" w:ascii="仿宋" w:eastAsia="仿宋"/>
          <w:color w:val="auto"/>
          <w:kern w:val="0"/>
          <w:sz w:val="24"/>
          <w:u w:val="none"/>
        </w:rPr>
      </w:pPr>
      <w:r>
        <w:rPr>
          <w:rFonts w:hint="eastAsia" w:ascii="仿宋" w:eastAsia="仿宋"/>
          <w:color w:val="auto"/>
          <w:kern w:val="0"/>
          <w:sz w:val="24"/>
          <w:u w:val="none"/>
        </w:rPr>
        <w:t>如遇本次招标没有涉及的设备或服务时，由中标人提供申请，招标人确认后实施。</w:t>
      </w:r>
    </w:p>
    <w:p w14:paraId="6277BEB4">
      <w:pPr>
        <w:widowControl/>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2.8验收</w:t>
      </w:r>
    </w:p>
    <w:p w14:paraId="2F52CBA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u w:val="none"/>
        </w:rPr>
        <w:t>）进行。</w:t>
      </w:r>
    </w:p>
    <w:p w14:paraId="286D8D7C">
      <w:pPr>
        <w:widowControl/>
        <w:snapToGrid w:val="0"/>
        <w:spacing w:line="480" w:lineRule="exact"/>
        <w:ind w:firstLine="480" w:firstLineChars="200"/>
        <w:rPr>
          <w:rFonts w:ascii="仿宋" w:eastAsia="仿宋"/>
          <w:color w:val="auto"/>
          <w:kern w:val="0"/>
          <w:sz w:val="24"/>
          <w:u w:val="none"/>
        </w:rPr>
      </w:pPr>
      <w:r>
        <w:rPr>
          <w:rFonts w:hint="eastAsia" w:ascii="仿宋" w:eastAsia="仿宋"/>
          <w:color w:val="auto"/>
          <w:kern w:val="0"/>
          <w:sz w:val="24"/>
          <w:u w:val="none"/>
        </w:rPr>
        <w:t>采购人保留邀请参加本项目的其他投标人或者第三方机构或相关技术专家参与验收的权利。参与验收的投标人或者第三方机构的意见作为验收书的参考资料一并存档。</w:t>
      </w:r>
    </w:p>
    <w:p w14:paraId="7C8DA58F">
      <w:pPr>
        <w:widowControl/>
        <w:snapToGrid w:val="0"/>
        <w:spacing w:line="480" w:lineRule="exact"/>
        <w:ind w:firstLine="480" w:firstLineChars="200"/>
        <w:rPr>
          <w:rFonts w:ascii="仿宋" w:eastAsia="仿宋"/>
          <w:color w:val="auto"/>
          <w:kern w:val="0"/>
          <w:sz w:val="24"/>
          <w:u w:val="none"/>
        </w:rPr>
      </w:pPr>
    </w:p>
    <w:p w14:paraId="073B7770">
      <w:pPr>
        <w:widowControl/>
        <w:snapToGrid w:val="0"/>
        <w:spacing w:line="480" w:lineRule="exact"/>
        <w:ind w:firstLine="480" w:firstLineChars="200"/>
        <w:rPr>
          <w:rFonts w:ascii="仿宋" w:eastAsia="仿宋"/>
          <w:color w:val="auto"/>
          <w:kern w:val="0"/>
          <w:sz w:val="24"/>
          <w:u w:val="none"/>
        </w:rPr>
      </w:pPr>
    </w:p>
    <w:p w14:paraId="6969549E">
      <w:pPr>
        <w:widowControl/>
        <w:snapToGrid w:val="0"/>
        <w:spacing w:line="480" w:lineRule="exact"/>
        <w:ind w:firstLine="480" w:firstLineChars="200"/>
        <w:rPr>
          <w:rFonts w:ascii="仿宋" w:eastAsia="仿宋"/>
          <w:color w:val="auto"/>
          <w:kern w:val="0"/>
          <w:sz w:val="24"/>
          <w:u w:val="none"/>
        </w:rPr>
      </w:pPr>
    </w:p>
    <w:p w14:paraId="073A05B7">
      <w:pPr>
        <w:widowControl/>
        <w:snapToGrid w:val="0"/>
        <w:spacing w:line="480" w:lineRule="exact"/>
        <w:ind w:firstLine="480" w:firstLineChars="200"/>
        <w:rPr>
          <w:rFonts w:ascii="仿宋" w:eastAsia="仿宋"/>
          <w:color w:val="auto"/>
          <w:kern w:val="0"/>
          <w:sz w:val="24"/>
          <w:u w:val="none"/>
        </w:rPr>
      </w:pPr>
    </w:p>
    <w:p w14:paraId="17F46DB0">
      <w:pPr>
        <w:widowControl/>
        <w:snapToGrid w:val="0"/>
        <w:spacing w:line="480" w:lineRule="exact"/>
        <w:ind w:firstLine="480" w:firstLineChars="200"/>
        <w:rPr>
          <w:rFonts w:ascii="仿宋" w:eastAsia="仿宋"/>
          <w:color w:val="auto"/>
          <w:kern w:val="0"/>
          <w:sz w:val="24"/>
          <w:u w:val="none"/>
        </w:rPr>
      </w:pPr>
    </w:p>
    <w:p w14:paraId="74AAF0D4">
      <w:pPr>
        <w:widowControl/>
        <w:snapToGrid w:val="0"/>
        <w:spacing w:line="480" w:lineRule="exact"/>
        <w:ind w:firstLine="480" w:firstLineChars="200"/>
        <w:rPr>
          <w:rFonts w:hint="eastAsia" w:ascii="仿宋" w:eastAsia="仿宋"/>
          <w:color w:val="auto"/>
          <w:kern w:val="0"/>
          <w:sz w:val="24"/>
          <w:u w:val="none"/>
        </w:rPr>
      </w:pPr>
    </w:p>
    <w:p w14:paraId="2F70934B">
      <w:pPr>
        <w:pStyle w:val="2"/>
        <w:keepNext/>
        <w:keepLines/>
        <w:pageBreakBefore w:val="0"/>
        <w:widowControl w:val="0"/>
        <w:suppressLineNumbers w:val="0"/>
        <w:suppressAutoHyphens w:val="0"/>
        <w:spacing w:line="578" w:lineRule="auto"/>
        <w:jc w:val="center"/>
        <w:rPr>
          <w:rFonts w:hint="eastAsia" w:ascii="仿宋"/>
          <w:color w:val="auto"/>
        </w:rPr>
      </w:pPr>
      <w:bookmarkStart w:id="43" w:name="_Toc15027"/>
      <w:r>
        <w:rPr>
          <w:rFonts w:hint="eastAsia" w:ascii="仿宋"/>
          <w:color w:val="auto"/>
        </w:rPr>
        <w:t>第四章  拟签订合同的主要条款</w:t>
      </w:r>
      <w:bookmarkEnd w:id="43"/>
    </w:p>
    <w:p w14:paraId="6DF4A0C2">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1DAE2F2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02EF2AC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306ABB8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4605774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54E77C3A">
      <w:pPr>
        <w:widowControl/>
        <w:snapToGrid w:val="0"/>
        <w:spacing w:line="480" w:lineRule="exact"/>
        <w:ind w:firstLine="480" w:firstLineChars="200"/>
        <w:rPr>
          <w:rFonts w:hint="eastAsia" w:ascii="仿宋" w:eastAsia="仿宋"/>
          <w:color w:val="auto"/>
          <w:kern w:val="0"/>
          <w:sz w:val="24"/>
          <w:u w:val="none"/>
        </w:rPr>
      </w:pPr>
    </w:p>
    <w:p w14:paraId="047C29D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关于项目编号为      的（标项及名称）项目的政府采购交易结果，签署本合同。</w:t>
      </w:r>
    </w:p>
    <w:p w14:paraId="33C48AD6">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一、项目内容及合同价格</w:t>
      </w:r>
    </w:p>
    <w:p w14:paraId="63C100B6">
      <w:pPr>
        <w:widowControl/>
        <w:snapToGrid w:val="0"/>
        <w:spacing w:line="480" w:lineRule="exact"/>
        <w:ind w:firstLine="480" w:firstLineChars="200"/>
        <w:jc w:val="right"/>
        <w:rPr>
          <w:rFonts w:hint="eastAsia" w:ascii="仿宋" w:eastAsia="仿宋"/>
          <w:color w:val="auto"/>
          <w:kern w:val="0"/>
          <w:sz w:val="24"/>
          <w:u w:val="none"/>
        </w:rPr>
      </w:pPr>
      <w:r>
        <w:rPr>
          <w:rFonts w:hint="eastAsia" w:ascii="仿宋" w:eastAsia="仿宋"/>
          <w:color w:val="auto"/>
          <w:kern w:val="0"/>
          <w:sz w:val="24"/>
          <w:u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0C24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1A12DC23">
            <w:pPr>
              <w:pStyle w:val="1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4AE9E1BA">
            <w:pPr>
              <w:pStyle w:val="1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0320809">
            <w:pPr>
              <w:pStyle w:val="16"/>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3B798741">
            <w:pPr>
              <w:pStyle w:val="16"/>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54EDD125">
            <w:pPr>
              <w:pStyle w:val="1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总价</w:t>
            </w:r>
          </w:p>
        </w:tc>
      </w:tr>
      <w:tr w14:paraId="0AC4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D502D40">
            <w:pPr>
              <w:spacing w:line="460" w:lineRule="exact"/>
              <w:ind w:firstLine="511" w:firstLineChars="213"/>
              <w:rPr>
                <w:rFonts w:hint="eastAsia" w:ascii="仿宋" w:eastAsia="仿宋"/>
                <w:color w:val="auto"/>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21241DF2">
            <w:pPr>
              <w:spacing w:line="460" w:lineRule="exact"/>
              <w:rPr>
                <w:rFonts w:hint="eastAsia" w:ascii="仿宋" w:eastAsia="仿宋"/>
                <w:color w:val="auto"/>
                <w:sz w:val="24"/>
                <w:szCs w:val="24"/>
              </w:rPr>
            </w:pPr>
            <w:r>
              <w:rPr>
                <w:rFonts w:hint="eastAsia" w:ascii="仿宋" w:eastAsia="仿宋"/>
                <w:color w:val="auto"/>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70B218B6">
            <w:pPr>
              <w:spacing w:line="460" w:lineRule="exact"/>
              <w:ind w:firstLine="511" w:firstLineChars="213"/>
              <w:rPr>
                <w:rFonts w:hint="eastAsia" w:ascii="仿宋"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6DF2C86">
            <w:pPr>
              <w:pStyle w:val="35"/>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5B8BCED5">
            <w:pPr>
              <w:pStyle w:val="35"/>
              <w:spacing w:after="120" w:line="460" w:lineRule="exact"/>
              <w:ind w:left="570"/>
              <w:rPr>
                <w:rFonts w:hint="eastAsia" w:ascii="仿宋" w:eastAsia="仿宋"/>
                <w:color w:val="auto"/>
                <w:kern w:val="2"/>
                <w:szCs w:val="24"/>
              </w:rPr>
            </w:pPr>
          </w:p>
        </w:tc>
      </w:tr>
      <w:tr w14:paraId="07C9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6D05CD08">
            <w:pPr>
              <w:pStyle w:val="16"/>
              <w:snapToGrid w:val="0"/>
              <w:spacing w:before="120" w:after="120" w:line="460" w:lineRule="exact"/>
              <w:ind w:firstLine="511" w:firstLineChars="213"/>
              <w:jc w:val="center"/>
              <w:rPr>
                <w:rFonts w:hint="eastAsia" w:ascii="仿宋" w:eastAsia="仿宋"/>
                <w:color w:val="auto"/>
                <w:sz w:val="24"/>
                <w:szCs w:val="24"/>
              </w:rPr>
            </w:pPr>
            <w:r>
              <w:rPr>
                <w:rFonts w:hint="eastAsia" w:ascii="仿宋" w:eastAsia="仿宋"/>
                <w:color w:val="auto"/>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54D8A28D">
            <w:pPr>
              <w:pStyle w:val="16"/>
              <w:snapToGrid w:val="0"/>
              <w:spacing w:before="120" w:after="120" w:line="460" w:lineRule="exact"/>
              <w:ind w:firstLine="511" w:firstLineChars="213"/>
              <w:jc w:val="center"/>
              <w:rPr>
                <w:rFonts w:hint="eastAsia" w:ascii="仿宋" w:eastAsia="仿宋"/>
                <w:color w:val="auto"/>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7AF5E0B6">
            <w:pPr>
              <w:pStyle w:val="35"/>
              <w:spacing w:after="120" w:line="460" w:lineRule="exact"/>
              <w:ind w:firstLine="511" w:firstLineChars="213"/>
              <w:rPr>
                <w:rFonts w:hint="eastAsia" w:ascii="仿宋" w:eastAsia="仿宋"/>
                <w:color w:val="auto"/>
                <w:kern w:val="2"/>
                <w:szCs w:val="24"/>
              </w:rPr>
            </w:pPr>
          </w:p>
        </w:tc>
      </w:tr>
      <w:tr w14:paraId="7CE3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00CE45B4">
            <w:pPr>
              <w:pStyle w:val="16"/>
              <w:snapToGrid w:val="0"/>
              <w:spacing w:before="120" w:after="120" w:line="460" w:lineRule="exact"/>
              <w:rPr>
                <w:rFonts w:hint="eastAsia" w:ascii="仿宋" w:eastAsia="仿宋"/>
                <w:color w:val="auto"/>
                <w:sz w:val="24"/>
                <w:szCs w:val="24"/>
              </w:rPr>
            </w:pPr>
            <w:r>
              <w:rPr>
                <w:rFonts w:hint="eastAsia" w:ascii="仿宋" w:eastAsia="仿宋"/>
                <w:color w:val="auto"/>
                <w:sz w:val="24"/>
                <w:szCs w:val="24"/>
              </w:rPr>
              <w:t>合同总价大写：                                      小写：￥</w:t>
            </w:r>
            <w:r>
              <w:rPr>
                <w:rFonts w:hint="eastAsia" w:ascii="仿宋" w:eastAsia="仿宋"/>
                <w:color w:val="auto"/>
                <w:sz w:val="24"/>
                <w:szCs w:val="24"/>
                <w:u w:val="single"/>
              </w:rPr>
              <w:t xml:space="preserve">      </w:t>
            </w:r>
          </w:p>
        </w:tc>
      </w:tr>
    </w:tbl>
    <w:p w14:paraId="2789EE1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注：1.项目具体技术需求详见采购文件、投标文件以及询标记录。</w:t>
      </w:r>
    </w:p>
    <w:p w14:paraId="48BFF4B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2.以上合同总价包含项目达到预期使用效果所需的一切费用。</w:t>
      </w:r>
    </w:p>
    <w:p w14:paraId="5A229E2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二、技术资料</w:t>
      </w:r>
    </w:p>
    <w:p w14:paraId="4B980DC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1.乙方应按采购文件规定的时间向甲方提供使用项目的有关技术资料。</w:t>
      </w:r>
    </w:p>
    <w:p w14:paraId="0BE8262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4261D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三、知识产权</w:t>
      </w:r>
    </w:p>
    <w:p w14:paraId="5D7926F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乙方应保证所提供的货物或其任何一部分均不会侵犯任何第三方的知识产权。</w:t>
      </w:r>
    </w:p>
    <w:p w14:paraId="162E0549">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四、产权担保</w:t>
      </w:r>
    </w:p>
    <w:p w14:paraId="70EAF27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乙方保证所交付的货物的所有权完全属于乙方且无任何抵押、查封等产权瑕疵。</w:t>
      </w:r>
    </w:p>
    <w:p w14:paraId="4D19AD3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09243EE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005331E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3A1DF1F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2A14357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六、质保期和履约保证金</w:t>
      </w:r>
    </w:p>
    <w:p w14:paraId="3CD9A24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1.质保期 </w:t>
      </w:r>
      <w:r>
        <w:rPr>
          <w:rFonts w:hint="eastAsia" w:ascii="仿宋" w:eastAsia="仿宋"/>
          <w:color w:val="auto"/>
          <w:kern w:val="0"/>
          <w:sz w:val="24"/>
          <w:u w:val="single"/>
        </w:rPr>
        <w:t xml:space="preserve">     </w:t>
      </w:r>
      <w:r>
        <w:rPr>
          <w:rFonts w:hint="eastAsia" w:ascii="仿宋" w:eastAsia="仿宋"/>
          <w:color w:val="auto"/>
          <w:kern w:val="0"/>
          <w:sz w:val="24"/>
          <w:u w:val="none"/>
        </w:rPr>
        <w:t>年。（自项目验收合格交付使用之日起计）</w:t>
      </w:r>
    </w:p>
    <w:p w14:paraId="5F1340B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元。[履约保证金交至采购人处，在合同约定交货</w:t>
      </w:r>
      <w:r>
        <w:rPr>
          <w:rFonts w:ascii="仿宋" w:eastAsia="仿宋"/>
          <w:color w:val="auto"/>
          <w:kern w:val="0"/>
          <w:sz w:val="24"/>
          <w:u w:val="none"/>
        </w:rPr>
        <w:t>并</w:t>
      </w:r>
      <w:r>
        <w:rPr>
          <w:rFonts w:hint="eastAsia" w:ascii="仿宋" w:eastAsia="仿宋"/>
          <w:color w:val="auto"/>
          <w:kern w:val="0"/>
          <w:sz w:val="24"/>
          <w:u w:val="none"/>
        </w:rPr>
        <w:t>验收合格</w:t>
      </w:r>
      <w:r>
        <w:rPr>
          <w:rFonts w:ascii="仿宋" w:eastAsia="仿宋"/>
          <w:color w:val="auto"/>
          <w:kern w:val="0"/>
          <w:sz w:val="24"/>
          <w:u w:val="none"/>
        </w:rPr>
        <w:t>后</w:t>
      </w:r>
      <w:r>
        <w:rPr>
          <w:rFonts w:hint="eastAsia" w:ascii="仿宋" w:eastAsia="仿宋"/>
          <w:color w:val="auto"/>
          <w:kern w:val="0"/>
          <w:sz w:val="24"/>
          <w:u w:val="none"/>
        </w:rPr>
        <w:t>（   ）个工作日内无息退还]</w:t>
      </w:r>
    </w:p>
    <w:p w14:paraId="6D89FC8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七、项目工期及实施地点</w:t>
      </w:r>
    </w:p>
    <w:p w14:paraId="11FD178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1.交货期：</w:t>
      </w:r>
    </w:p>
    <w:p w14:paraId="2D5A44F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4BD7C3E4">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八、货款支付</w:t>
      </w:r>
    </w:p>
    <w:p w14:paraId="1C64F24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4DBD070B">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5D000DF7">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21999572">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14:paraId="0AA8027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5A36D3E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、质量保证及售后服务</w:t>
      </w:r>
    </w:p>
    <w:p w14:paraId="7D5F287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781FC634">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、调试和验收</w:t>
      </w:r>
    </w:p>
    <w:p w14:paraId="1CC3556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427DFD6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、货物包装</w:t>
      </w:r>
    </w:p>
    <w:p w14:paraId="4F7CC4A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5ABA99DF">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、违约责任</w:t>
      </w:r>
    </w:p>
    <w:p w14:paraId="64D0279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1.甲方无正当理由拒收验收项目的，甲方向乙方偿付拒收合同总价的百分之五违约金。</w:t>
      </w:r>
    </w:p>
    <w:p w14:paraId="400D4ED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77F94CE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8A523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9C8F8C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5.解除合同应向财政备案。</w:t>
      </w:r>
    </w:p>
    <w:p w14:paraId="4A8096B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五</w:t>
      </w:r>
      <w:r>
        <w:rPr>
          <w:rFonts w:hint="eastAsia" w:ascii="仿宋" w:eastAsia="仿宋"/>
          <w:b/>
          <w:bCs/>
          <w:color w:val="auto"/>
          <w:kern w:val="0"/>
          <w:sz w:val="24"/>
          <w:u w:val="none"/>
        </w:rPr>
        <w:t>、不可抗力事件处理</w:t>
      </w:r>
    </w:p>
    <w:p w14:paraId="6A87093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5724AD2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1701D4B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012CC75C">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六</w:t>
      </w:r>
      <w:r>
        <w:rPr>
          <w:rFonts w:hint="eastAsia" w:ascii="仿宋" w:eastAsia="仿宋"/>
          <w:b/>
          <w:bCs/>
          <w:color w:val="auto"/>
          <w:kern w:val="0"/>
          <w:sz w:val="24"/>
          <w:u w:val="none"/>
        </w:rPr>
        <w:t>、诉讼</w:t>
      </w:r>
    </w:p>
    <w:p w14:paraId="498B456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4CC752CA">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七</w:t>
      </w:r>
      <w:r>
        <w:rPr>
          <w:rFonts w:hint="eastAsia" w:ascii="仿宋" w:eastAsia="仿宋"/>
          <w:b/>
          <w:bCs/>
          <w:color w:val="auto"/>
          <w:kern w:val="0"/>
          <w:sz w:val="24"/>
          <w:u w:val="none"/>
        </w:rPr>
        <w:t>、合同生效及其他</w:t>
      </w:r>
    </w:p>
    <w:p w14:paraId="45373B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1D5D5CF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14:paraId="7C4B4A4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34DA03D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4F05F7B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14:paraId="5201B727">
      <w:pPr>
        <w:widowControl/>
        <w:snapToGrid w:val="0"/>
        <w:spacing w:line="480" w:lineRule="exact"/>
        <w:ind w:firstLine="480" w:firstLineChars="200"/>
        <w:rPr>
          <w:rFonts w:hint="eastAsia" w:ascii="仿宋" w:eastAsia="仿宋"/>
          <w:color w:val="auto"/>
          <w:kern w:val="0"/>
          <w:sz w:val="24"/>
          <w:u w:val="none"/>
        </w:rPr>
      </w:pPr>
    </w:p>
    <w:p w14:paraId="60441AA9">
      <w:pPr>
        <w:widowControl/>
        <w:snapToGrid w:val="0"/>
        <w:spacing w:line="480" w:lineRule="exact"/>
        <w:ind w:firstLine="480" w:firstLineChars="200"/>
        <w:rPr>
          <w:rFonts w:hint="eastAsia" w:ascii="仿宋" w:eastAsia="仿宋"/>
          <w:color w:val="auto"/>
          <w:kern w:val="0"/>
          <w:sz w:val="24"/>
          <w:u w:val="none"/>
        </w:rPr>
      </w:pPr>
    </w:p>
    <w:p w14:paraId="0973425F">
      <w:pPr>
        <w:widowControl/>
        <w:snapToGrid w:val="0"/>
        <w:spacing w:line="480" w:lineRule="exact"/>
        <w:ind w:firstLine="480" w:firstLineChars="200"/>
        <w:rPr>
          <w:rFonts w:hint="eastAsia" w:ascii="仿宋" w:eastAsia="仿宋"/>
          <w:color w:val="auto"/>
          <w:kern w:val="0"/>
          <w:sz w:val="24"/>
          <w:u w:val="none"/>
        </w:rPr>
      </w:pPr>
    </w:p>
    <w:p w14:paraId="57E4FC8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0AFB1B0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14DB15D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114456E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383CBD71">
      <w:pPr>
        <w:widowControl/>
        <w:snapToGrid w:val="0"/>
        <w:spacing w:line="480" w:lineRule="exact"/>
        <w:ind w:firstLine="480" w:firstLineChars="200"/>
        <w:rPr>
          <w:rFonts w:hint="eastAsia" w:ascii="仿宋" w:eastAsia="仿宋"/>
          <w:color w:val="auto"/>
          <w:kern w:val="0"/>
          <w:sz w:val="24"/>
          <w:u w:val="none"/>
        </w:rPr>
      </w:pPr>
    </w:p>
    <w:p w14:paraId="676815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674158A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375EA6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32EC435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1FB4E83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35CA271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56B67BA2">
      <w:pPr>
        <w:widowControl/>
        <w:snapToGrid w:val="0"/>
        <w:spacing w:line="480" w:lineRule="exact"/>
        <w:ind w:firstLine="480" w:firstLineChars="200"/>
        <w:rPr>
          <w:rFonts w:ascii="仿宋" w:eastAsia="仿宋"/>
          <w:color w:val="auto"/>
          <w:kern w:val="0"/>
          <w:sz w:val="24"/>
          <w:u w:val="none"/>
        </w:rPr>
      </w:pPr>
    </w:p>
    <w:p w14:paraId="44F6D1A6">
      <w:pPr>
        <w:pStyle w:val="2"/>
        <w:keepNext/>
        <w:keepLines/>
        <w:pageBreakBefore w:val="0"/>
        <w:widowControl w:val="0"/>
        <w:suppressLineNumbers w:val="0"/>
        <w:suppressAutoHyphens w:val="0"/>
        <w:spacing w:line="578" w:lineRule="auto"/>
        <w:jc w:val="center"/>
        <w:rPr>
          <w:rFonts w:hint="eastAsia" w:ascii="仿宋"/>
          <w:color w:val="auto"/>
        </w:rPr>
      </w:pPr>
      <w:bookmarkStart w:id="44" w:name="_Toc5561"/>
      <w:r>
        <w:rPr>
          <w:rFonts w:hint="eastAsia" w:ascii="仿宋"/>
          <w:color w:val="auto"/>
        </w:rPr>
        <w:t>第五章  评标办法及标准</w:t>
      </w:r>
      <w:bookmarkEnd w:id="44"/>
    </w:p>
    <w:p w14:paraId="70B5626D">
      <w:pPr>
        <w:spacing w:line="440" w:lineRule="exact"/>
        <w:jc w:val="left"/>
        <w:rPr>
          <w:rFonts w:hint="eastAsia" w:ascii="仿宋" w:eastAsia="仿宋"/>
          <w:b/>
          <w:color w:val="auto"/>
          <w:sz w:val="24"/>
        </w:rPr>
      </w:pPr>
      <w:r>
        <w:rPr>
          <w:rFonts w:hint="eastAsia" w:ascii="仿宋" w:eastAsia="仿宋"/>
          <w:b/>
          <w:color w:val="auto"/>
          <w:sz w:val="24"/>
        </w:rPr>
        <w:t>特别条款：</w:t>
      </w:r>
    </w:p>
    <w:p w14:paraId="2356A3EF">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C6CA6CC">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7C4793BF">
      <w:pPr>
        <w:spacing w:line="440" w:lineRule="exact"/>
        <w:jc w:val="left"/>
        <w:rPr>
          <w:rFonts w:hint="eastAsia" w:ascii="仿宋" w:eastAsia="仿宋"/>
          <w:b/>
          <w:color w:val="auto"/>
          <w:sz w:val="24"/>
        </w:rPr>
      </w:pPr>
      <w:r>
        <w:rPr>
          <w:rFonts w:hint="eastAsia" w:ascii="仿宋" w:eastAsia="仿宋"/>
          <w:b/>
          <w:color w:val="auto"/>
          <w:sz w:val="24"/>
        </w:rPr>
        <w:t>1、评标方法：</w:t>
      </w:r>
    </w:p>
    <w:p w14:paraId="4A6A891C">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6848ED69">
      <w:pPr>
        <w:widowControl/>
        <w:snapToGrid w:val="0"/>
        <w:spacing w:line="480" w:lineRule="exact"/>
        <w:ind w:left="0"/>
        <w:rPr>
          <w:rFonts w:hint="eastAsia" w:ascii="仿宋" w:eastAsia="仿宋"/>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lang w:val="en-US" w:eastAsia="zh-CN"/>
        </w:rPr>
        <w:t>50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lang w:val="en-US" w:eastAsia="zh-CN"/>
        </w:rPr>
        <w:t>50</w:t>
      </w:r>
      <w:r>
        <w:rPr>
          <w:rFonts w:hint="eastAsia"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14:paraId="0FAAB3DD">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sz w:val="24"/>
          <w:bdr w:val="single" w:color="auto" w:sz="4" w:space="0"/>
        </w:rPr>
        <w:t>01标</w:t>
      </w:r>
      <w:r>
        <w:rPr>
          <w:rFonts w:hint="eastAsia" w:ascii="仿宋" w:eastAsia="仿宋"/>
          <w:b/>
          <w:bCs/>
          <w:color w:val="auto"/>
          <w:kern w:val="0"/>
          <w:sz w:val="24"/>
          <w:u w:val="none"/>
        </w:rPr>
        <w:t>商务技术分：</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029"/>
        <w:gridCol w:w="6203"/>
        <w:gridCol w:w="801"/>
      </w:tblGrid>
      <w:tr w14:paraId="6F89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pct"/>
            <w:noWrap w:val="0"/>
            <w:vAlign w:val="center"/>
          </w:tcPr>
          <w:p w14:paraId="6ABA6B43">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类别</w:t>
            </w:r>
          </w:p>
        </w:tc>
        <w:tc>
          <w:tcPr>
            <w:tcW w:w="581" w:type="pct"/>
            <w:noWrap w:val="0"/>
            <w:vAlign w:val="center"/>
          </w:tcPr>
          <w:p w14:paraId="04BF6387">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3503" w:type="pct"/>
            <w:noWrap w:val="0"/>
            <w:vAlign w:val="center"/>
          </w:tcPr>
          <w:p w14:paraId="5B432D4F">
            <w:pPr>
              <w:keepNext w:val="0"/>
              <w:keepLines w:val="0"/>
              <w:pageBreakBefore w:val="0"/>
              <w:kinsoku/>
              <w:wordWrap/>
              <w:overflowPunct/>
              <w:topLinePunct w:val="0"/>
              <w:bidi w:val="0"/>
              <w:snapToGrid/>
              <w:spacing w:line="44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评分细则</w:t>
            </w:r>
          </w:p>
        </w:tc>
        <w:tc>
          <w:tcPr>
            <w:tcW w:w="452" w:type="pct"/>
            <w:noWrap w:val="0"/>
            <w:vAlign w:val="center"/>
          </w:tcPr>
          <w:p w14:paraId="1AF910CA">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r>
      <w:tr w14:paraId="27BD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pct"/>
            <w:vMerge w:val="restart"/>
            <w:noWrap w:val="0"/>
            <w:vAlign w:val="center"/>
          </w:tcPr>
          <w:p w14:paraId="4B3C9D11">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商务资信</w:t>
            </w:r>
          </w:p>
        </w:tc>
        <w:tc>
          <w:tcPr>
            <w:tcW w:w="581" w:type="pct"/>
            <w:noWrap w:val="0"/>
            <w:vAlign w:val="center"/>
          </w:tcPr>
          <w:p w14:paraId="06255739">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企业业绩</w:t>
            </w:r>
          </w:p>
        </w:tc>
        <w:tc>
          <w:tcPr>
            <w:tcW w:w="3503" w:type="pct"/>
            <w:noWrap w:val="0"/>
            <w:vAlign w:val="center"/>
          </w:tcPr>
          <w:p w14:paraId="72EA0663">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年1月1日（以合同签订之日为准）以来具有同类项目供货业绩，每个业绩得1分，最高得3分。</w:t>
            </w:r>
          </w:p>
          <w:p w14:paraId="30FA6661">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注：提供合同复印件或扫描件并加盖投标人公章，未提供或提供不符的不得分。</w:t>
            </w:r>
          </w:p>
        </w:tc>
        <w:tc>
          <w:tcPr>
            <w:tcW w:w="452" w:type="pct"/>
            <w:noWrap w:val="0"/>
            <w:vAlign w:val="center"/>
          </w:tcPr>
          <w:p w14:paraId="4E15F6EF">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3分</w:t>
            </w:r>
          </w:p>
        </w:tc>
      </w:tr>
      <w:tr w14:paraId="2E4E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pct"/>
            <w:vMerge w:val="continue"/>
            <w:noWrap w:val="0"/>
            <w:vAlign w:val="center"/>
          </w:tcPr>
          <w:p w14:paraId="5D7B99AB">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p>
        </w:tc>
        <w:tc>
          <w:tcPr>
            <w:tcW w:w="581" w:type="pct"/>
            <w:noWrap w:val="0"/>
            <w:vAlign w:val="center"/>
          </w:tcPr>
          <w:p w14:paraId="3BBFBE8E">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认证证书</w:t>
            </w:r>
          </w:p>
        </w:tc>
        <w:tc>
          <w:tcPr>
            <w:tcW w:w="3503" w:type="pct"/>
            <w:noWrap w:val="0"/>
            <w:vAlign w:val="top"/>
          </w:tcPr>
          <w:p w14:paraId="4CD244AB">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具有有效期内的质量管理体系认证书（ISO9001）、环境管理体系认证书（ISO14001）、职业健康安全管理体系认证证书（GB/T28001或OHSAS18001或ISO45001）的，每项得1分，最高得3分。</w:t>
            </w:r>
          </w:p>
          <w:p w14:paraId="54D4DC9B">
            <w:pPr>
              <w:pStyle w:val="26"/>
              <w:keepNext w:val="0"/>
              <w:keepLines w:val="0"/>
              <w:pageBreakBefore w:val="0"/>
              <w:kinsoku/>
              <w:wordWrap/>
              <w:overflowPunct/>
              <w:topLinePunct w:val="0"/>
              <w:bidi w:val="0"/>
              <w:snapToGrid/>
              <w:spacing w:line="440" w:lineRule="exact"/>
              <w:ind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投标文件中须提供证书复印件加盖投标供应商公章</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并提供国家认证认可查询平台</w:t>
            </w:r>
            <w:r>
              <w:rPr>
                <w:rFonts w:hint="eastAsia" w:ascii="仿宋" w:hAnsi="仿宋" w:eastAsia="仿宋" w:cs="仿宋"/>
                <w:color w:val="auto"/>
                <w:sz w:val="24"/>
                <w:szCs w:val="24"/>
                <w:lang w:val="en-US" w:eastAsia="zh-CN"/>
              </w:rPr>
              <w:t>（http://cx.cnca.cn/CertECloud/result/skipResultList）</w:t>
            </w:r>
            <w:r>
              <w:rPr>
                <w:rFonts w:hint="eastAsia" w:ascii="仿宋" w:hAnsi="仿宋" w:eastAsia="仿宋" w:cs="仿宋"/>
                <w:color w:val="auto"/>
                <w:sz w:val="24"/>
                <w:szCs w:val="24"/>
                <w:lang w:eastAsia="zh-CN"/>
              </w:rPr>
              <w:t>网上查询截图加盖公章</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未提供或未在有效期限内不得分。</w:t>
            </w:r>
          </w:p>
        </w:tc>
        <w:tc>
          <w:tcPr>
            <w:tcW w:w="452" w:type="pct"/>
            <w:noWrap w:val="0"/>
            <w:vAlign w:val="center"/>
          </w:tcPr>
          <w:p w14:paraId="491FFC37">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r w14:paraId="0057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pct"/>
            <w:vMerge w:val="restart"/>
            <w:noWrap w:val="0"/>
            <w:vAlign w:val="center"/>
          </w:tcPr>
          <w:p w14:paraId="4FF99D70">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w:t>
            </w:r>
          </w:p>
        </w:tc>
        <w:tc>
          <w:tcPr>
            <w:tcW w:w="581" w:type="pct"/>
            <w:noWrap w:val="0"/>
            <w:vAlign w:val="center"/>
          </w:tcPr>
          <w:p w14:paraId="090D83A6">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产品技术要求</w:t>
            </w:r>
          </w:p>
        </w:tc>
        <w:tc>
          <w:tcPr>
            <w:tcW w:w="3503" w:type="pct"/>
            <w:noWrap w:val="0"/>
            <w:vAlign w:val="center"/>
          </w:tcPr>
          <w:p w14:paraId="2F52BA42">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基本技术参数配置及性能、功能要求等，完全满足招标文件技术参数配置要求的得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分。技术指标负偏离的，每项扣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p>
          <w:p w14:paraId="7803433E">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注：涉及到需提供相关证明材料的内容，需提供相应的证明材料，不提供视为不响应。</w:t>
            </w:r>
          </w:p>
        </w:tc>
        <w:tc>
          <w:tcPr>
            <w:tcW w:w="452" w:type="pct"/>
            <w:noWrap w:val="0"/>
            <w:vAlign w:val="center"/>
          </w:tcPr>
          <w:p w14:paraId="46AE3147">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1C01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62" w:type="pct"/>
            <w:vMerge w:val="continue"/>
            <w:noWrap w:val="0"/>
            <w:vAlign w:val="center"/>
          </w:tcPr>
          <w:p w14:paraId="64489F42">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p>
        </w:tc>
        <w:tc>
          <w:tcPr>
            <w:tcW w:w="581" w:type="pct"/>
            <w:vMerge w:val="restart"/>
            <w:noWrap w:val="0"/>
            <w:vAlign w:val="center"/>
          </w:tcPr>
          <w:p w14:paraId="65B3C255">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实施方案</w:t>
            </w:r>
          </w:p>
        </w:tc>
        <w:tc>
          <w:tcPr>
            <w:tcW w:w="3503" w:type="pct"/>
            <w:noWrap w:val="0"/>
            <w:vAlign w:val="center"/>
          </w:tcPr>
          <w:p w14:paraId="7CB4BAB6">
            <w:pPr>
              <w:pStyle w:val="26"/>
              <w:keepNext w:val="0"/>
              <w:keepLines w:val="0"/>
              <w:pageBreakBefore w:val="0"/>
              <w:kinsoku/>
              <w:wordWrap/>
              <w:overflowPunct/>
              <w:topLinePunct w:val="0"/>
              <w:bidi w:val="0"/>
              <w:snapToGrid/>
              <w:spacing w:line="440" w:lineRule="exact"/>
              <w:ind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系统设计方案：提供功能规划设计图方案或实施设计方案，</w:t>
            </w:r>
            <w:r>
              <w:rPr>
                <w:rFonts w:hint="eastAsia" w:ascii="仿宋" w:hAnsi="仿宋" w:eastAsia="仿宋" w:cs="仿宋"/>
                <w:color w:val="auto"/>
                <w:sz w:val="24"/>
                <w:szCs w:val="24"/>
              </w:rPr>
              <w:t>方案完善详细且针对性比较强的的可得</w:t>
            </w:r>
            <w:r>
              <w:rPr>
                <w:rFonts w:hint="eastAsia" w:ascii="仿宋" w:hAnsi="仿宋" w:eastAsia="仿宋" w:cs="仿宋"/>
                <w:color w:val="auto"/>
                <w:sz w:val="24"/>
                <w:szCs w:val="24"/>
                <w:lang w:val="en-US" w:eastAsia="zh-CN"/>
              </w:rPr>
              <w:t>2.1-3.0</w:t>
            </w:r>
            <w:r>
              <w:rPr>
                <w:rFonts w:hint="eastAsia" w:ascii="仿宋" w:hAnsi="仿宋" w:eastAsia="仿宋" w:cs="仿宋"/>
                <w:color w:val="auto"/>
                <w:sz w:val="24"/>
                <w:szCs w:val="24"/>
              </w:rPr>
              <w:t>分，方案一般、基本可行的可得</w:t>
            </w:r>
            <w:r>
              <w:rPr>
                <w:rFonts w:hint="eastAsia" w:ascii="仿宋" w:hAnsi="仿宋" w:eastAsia="仿宋" w:cs="仿宋"/>
                <w:color w:val="auto"/>
                <w:sz w:val="24"/>
                <w:szCs w:val="24"/>
                <w:lang w:val="en-US" w:eastAsia="zh-CN"/>
              </w:rPr>
              <w:t>1.1-2.0</w:t>
            </w:r>
            <w:r>
              <w:rPr>
                <w:rFonts w:hint="eastAsia" w:ascii="仿宋" w:hAnsi="仿宋" w:eastAsia="仿宋" w:cs="仿宋"/>
                <w:color w:val="auto"/>
                <w:sz w:val="24"/>
                <w:szCs w:val="24"/>
              </w:rPr>
              <w:t>分，方案比较简略、不详细、不严谨的可得</w:t>
            </w:r>
            <w:r>
              <w:rPr>
                <w:rFonts w:hint="eastAsia" w:ascii="仿宋" w:hAnsi="仿宋" w:eastAsia="仿宋" w:cs="仿宋"/>
                <w:color w:val="auto"/>
                <w:sz w:val="24"/>
                <w:szCs w:val="24"/>
                <w:lang w:val="en-US" w:eastAsia="zh-CN"/>
              </w:rPr>
              <w:t>0.1-1.0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，不提供不得分</w:t>
            </w:r>
            <w:r>
              <w:rPr>
                <w:rFonts w:hint="eastAsia" w:ascii="仿宋" w:hAnsi="仿宋" w:eastAsia="仿宋" w:cs="仿宋"/>
                <w:color w:val="auto"/>
                <w:sz w:val="24"/>
                <w:szCs w:val="24"/>
              </w:rPr>
              <w:t>。</w:t>
            </w:r>
          </w:p>
        </w:tc>
        <w:tc>
          <w:tcPr>
            <w:tcW w:w="452" w:type="pct"/>
            <w:vMerge w:val="restart"/>
            <w:noWrap w:val="0"/>
            <w:vAlign w:val="center"/>
          </w:tcPr>
          <w:p w14:paraId="5A297D12">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14:paraId="752D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62" w:type="pct"/>
            <w:vMerge w:val="continue"/>
            <w:noWrap w:val="0"/>
            <w:vAlign w:val="center"/>
          </w:tcPr>
          <w:p w14:paraId="7DE9CCC3">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p>
        </w:tc>
        <w:tc>
          <w:tcPr>
            <w:tcW w:w="581" w:type="pct"/>
            <w:vMerge w:val="continue"/>
            <w:noWrap w:val="0"/>
            <w:vAlign w:val="center"/>
          </w:tcPr>
          <w:p w14:paraId="56636E44">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p>
        </w:tc>
        <w:tc>
          <w:tcPr>
            <w:tcW w:w="3503" w:type="pct"/>
            <w:noWrap w:val="0"/>
            <w:vAlign w:val="center"/>
          </w:tcPr>
          <w:p w14:paraId="08E69085">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项目实施方案：包括但不限于组织架构、进度计划、人员安排、保障措施、配合措施、测试方案、验收方案、应急预案等方面打分,方案完善详细且针对性比较强的的可得</w:t>
            </w:r>
            <w:r>
              <w:rPr>
                <w:rFonts w:hint="eastAsia" w:ascii="仿宋" w:hAnsi="仿宋" w:eastAsia="仿宋" w:cs="仿宋"/>
                <w:color w:val="auto"/>
                <w:sz w:val="24"/>
                <w:szCs w:val="24"/>
                <w:lang w:val="en-US" w:eastAsia="zh-CN"/>
              </w:rPr>
              <w:t>2.1-3.0</w:t>
            </w:r>
            <w:r>
              <w:rPr>
                <w:rFonts w:hint="eastAsia" w:ascii="仿宋" w:hAnsi="仿宋" w:eastAsia="仿宋" w:cs="仿宋"/>
                <w:color w:val="auto"/>
                <w:sz w:val="24"/>
                <w:szCs w:val="24"/>
              </w:rPr>
              <w:t>分，方案一般、基本可行的可得</w:t>
            </w:r>
            <w:r>
              <w:rPr>
                <w:rFonts w:hint="eastAsia" w:ascii="仿宋" w:hAnsi="仿宋" w:eastAsia="仿宋" w:cs="仿宋"/>
                <w:color w:val="auto"/>
                <w:sz w:val="24"/>
                <w:szCs w:val="24"/>
                <w:lang w:val="en-US" w:eastAsia="zh-CN"/>
              </w:rPr>
              <w:t>1.1-2.0</w:t>
            </w:r>
            <w:r>
              <w:rPr>
                <w:rFonts w:hint="eastAsia" w:ascii="仿宋" w:hAnsi="仿宋" w:eastAsia="仿宋" w:cs="仿宋"/>
                <w:color w:val="auto"/>
                <w:sz w:val="24"/>
                <w:szCs w:val="24"/>
              </w:rPr>
              <w:t>分，方案比较简略、不详细、不严谨的可得</w:t>
            </w:r>
            <w:r>
              <w:rPr>
                <w:rFonts w:hint="eastAsia" w:ascii="仿宋" w:hAnsi="仿宋" w:eastAsia="仿宋" w:cs="仿宋"/>
                <w:color w:val="auto"/>
                <w:sz w:val="24"/>
                <w:szCs w:val="24"/>
                <w:lang w:val="en-US" w:eastAsia="zh-CN"/>
              </w:rPr>
              <w:t>0.1-1.0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，不提供不得分</w:t>
            </w:r>
            <w:r>
              <w:rPr>
                <w:rFonts w:hint="eastAsia" w:ascii="仿宋" w:hAnsi="仿宋" w:eastAsia="仿宋" w:cs="仿宋"/>
                <w:color w:val="auto"/>
                <w:sz w:val="24"/>
                <w:szCs w:val="24"/>
              </w:rPr>
              <w:t>。</w:t>
            </w:r>
          </w:p>
        </w:tc>
        <w:tc>
          <w:tcPr>
            <w:tcW w:w="452" w:type="pct"/>
            <w:vMerge w:val="continue"/>
            <w:noWrap w:val="0"/>
            <w:vAlign w:val="center"/>
          </w:tcPr>
          <w:p w14:paraId="182DA9C4">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p>
        </w:tc>
      </w:tr>
      <w:tr w14:paraId="09E8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62" w:type="pct"/>
            <w:vMerge w:val="continue"/>
            <w:noWrap w:val="0"/>
            <w:vAlign w:val="center"/>
          </w:tcPr>
          <w:p w14:paraId="0E0E342D">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p>
        </w:tc>
        <w:tc>
          <w:tcPr>
            <w:tcW w:w="581" w:type="pct"/>
            <w:noWrap w:val="0"/>
            <w:vAlign w:val="center"/>
          </w:tcPr>
          <w:p w14:paraId="39FA83B5">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实施团队</w:t>
            </w:r>
          </w:p>
        </w:tc>
        <w:tc>
          <w:tcPr>
            <w:tcW w:w="3503" w:type="pct"/>
            <w:noWrap w:val="0"/>
            <w:vAlign w:val="center"/>
          </w:tcPr>
          <w:p w14:paraId="5A878DE6">
            <w:pPr>
              <w:pStyle w:val="26"/>
              <w:keepNext w:val="0"/>
              <w:keepLines w:val="0"/>
              <w:pageBreakBefore w:val="0"/>
              <w:kinsoku/>
              <w:wordWrap/>
              <w:overflowPunct/>
              <w:topLinePunct w:val="0"/>
              <w:bidi w:val="0"/>
              <w:snapToGrid/>
              <w:spacing w:line="440" w:lineRule="exact"/>
              <w:ind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实施项目经理具有高级信息系统项目管理师（人力资源和社会保障厅颁发）得2分。</w:t>
            </w:r>
          </w:p>
          <w:p w14:paraId="6A0D5523">
            <w:pPr>
              <w:pStyle w:val="26"/>
              <w:keepNext w:val="0"/>
              <w:keepLines w:val="0"/>
              <w:pageBreakBefore w:val="0"/>
              <w:kinsoku/>
              <w:wordWrap/>
              <w:overflowPunct/>
              <w:topLinePunct w:val="0"/>
              <w:bidi w:val="0"/>
              <w:snapToGrid/>
              <w:spacing w:line="440" w:lineRule="exact"/>
              <w:ind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实施人员具有系统集成项目管理工程师（人力资源和社会保障厅颁发）的每人得0.5分，最高得1分。</w:t>
            </w:r>
          </w:p>
          <w:p w14:paraId="27247275">
            <w:pPr>
              <w:pStyle w:val="26"/>
              <w:keepNext w:val="0"/>
              <w:keepLines w:val="0"/>
              <w:pageBreakBefore w:val="0"/>
              <w:kinsoku/>
              <w:wordWrap/>
              <w:overflowPunct/>
              <w:topLinePunct w:val="0"/>
              <w:bidi w:val="0"/>
              <w:snapToGrid/>
              <w:spacing w:line="440" w:lineRule="exact"/>
              <w:ind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售后服务人员具有CISAW安全运维专业级人员的每人得0.5分，最高得1分。</w:t>
            </w:r>
          </w:p>
          <w:p w14:paraId="03E0C86F">
            <w:pPr>
              <w:pStyle w:val="26"/>
              <w:keepNext w:val="0"/>
              <w:keepLines w:val="0"/>
              <w:pageBreakBefore w:val="0"/>
              <w:kinsoku/>
              <w:wordWrap/>
              <w:overflowPunct/>
              <w:topLinePunct w:val="0"/>
              <w:bidi w:val="0"/>
              <w:snapToGrid/>
              <w:spacing w:line="440" w:lineRule="exact"/>
              <w:ind w:firstLine="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注：提供相关人员证书及本单位的社保证明复印件加盖投标人公章。</w:t>
            </w:r>
          </w:p>
        </w:tc>
        <w:tc>
          <w:tcPr>
            <w:tcW w:w="452" w:type="pct"/>
            <w:noWrap w:val="0"/>
            <w:vAlign w:val="center"/>
          </w:tcPr>
          <w:p w14:paraId="50EE37D9">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r>
      <w:tr w14:paraId="3656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pct"/>
            <w:vMerge w:val="continue"/>
            <w:noWrap w:val="0"/>
            <w:vAlign w:val="center"/>
          </w:tcPr>
          <w:p w14:paraId="4D11DCA0">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color w:val="auto"/>
                <w:sz w:val="24"/>
                <w:szCs w:val="24"/>
              </w:rPr>
            </w:pPr>
          </w:p>
        </w:tc>
        <w:tc>
          <w:tcPr>
            <w:tcW w:w="581" w:type="pct"/>
            <w:noWrap w:val="0"/>
            <w:vAlign w:val="center"/>
          </w:tcPr>
          <w:p w14:paraId="0EED71A1">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tc>
        <w:tc>
          <w:tcPr>
            <w:tcW w:w="3503" w:type="pct"/>
            <w:noWrap w:val="0"/>
            <w:vAlign w:val="center"/>
          </w:tcPr>
          <w:p w14:paraId="2B9CCD8D">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投标人所提供的售后服务方案,对服务承诺的保障机制，培训计划及方案，售后服务技术和维护能力，升级服务，对故障的响应，解决问题的方案，维护人员和服务机构的设立情况，对其服务承诺的可行性、可靠性，能否提供售后服务云平台给招标单位使用等几个方面进行综合比较打分。方案完善详细且针对性比较强的的可得</w:t>
            </w:r>
            <w:r>
              <w:rPr>
                <w:rFonts w:hint="eastAsia" w:ascii="仿宋" w:hAnsi="仿宋" w:eastAsia="仿宋" w:cs="仿宋"/>
                <w:color w:val="auto"/>
                <w:sz w:val="24"/>
                <w:szCs w:val="24"/>
                <w:lang w:val="en-US" w:eastAsia="zh-CN"/>
              </w:rPr>
              <w:t>2.1-3.0</w:t>
            </w:r>
            <w:r>
              <w:rPr>
                <w:rFonts w:hint="eastAsia" w:ascii="仿宋" w:hAnsi="仿宋" w:eastAsia="仿宋" w:cs="仿宋"/>
                <w:color w:val="auto"/>
                <w:sz w:val="24"/>
                <w:szCs w:val="24"/>
              </w:rPr>
              <w:t>分，方案一般、基本可行的可得</w:t>
            </w:r>
            <w:r>
              <w:rPr>
                <w:rFonts w:hint="eastAsia" w:ascii="仿宋" w:hAnsi="仿宋" w:eastAsia="仿宋" w:cs="仿宋"/>
                <w:color w:val="auto"/>
                <w:sz w:val="24"/>
                <w:szCs w:val="24"/>
                <w:lang w:val="en-US" w:eastAsia="zh-CN"/>
              </w:rPr>
              <w:t>1.1-2.0</w:t>
            </w:r>
            <w:r>
              <w:rPr>
                <w:rFonts w:hint="eastAsia" w:ascii="仿宋" w:hAnsi="仿宋" w:eastAsia="仿宋" w:cs="仿宋"/>
                <w:color w:val="auto"/>
                <w:sz w:val="24"/>
                <w:szCs w:val="24"/>
              </w:rPr>
              <w:t>分，方案比较简略、不详细、不严谨的可得</w:t>
            </w:r>
            <w:r>
              <w:rPr>
                <w:rFonts w:hint="eastAsia" w:ascii="仿宋" w:hAnsi="仿宋" w:eastAsia="仿宋" w:cs="仿宋"/>
                <w:color w:val="auto"/>
                <w:sz w:val="24"/>
                <w:szCs w:val="24"/>
                <w:lang w:val="en-US" w:eastAsia="zh-CN"/>
              </w:rPr>
              <w:t>0.1-1.0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，不提供不得分</w:t>
            </w:r>
            <w:r>
              <w:rPr>
                <w:rFonts w:hint="eastAsia" w:ascii="仿宋" w:hAnsi="仿宋" w:eastAsia="仿宋" w:cs="仿宋"/>
                <w:color w:val="auto"/>
                <w:sz w:val="24"/>
                <w:szCs w:val="24"/>
              </w:rPr>
              <w:t>。</w:t>
            </w:r>
          </w:p>
          <w:p w14:paraId="18FC5365">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能提供售后服务云平台给采购人使用且满足以下功能的得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不能提供软件功能截图证明或截图证明不符合要求的视为无法提供）</w:t>
            </w:r>
          </w:p>
          <w:p w14:paraId="2AD71BF9">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功能要求：</w:t>
            </w:r>
          </w:p>
          <w:p w14:paraId="5167241C">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1.采购人可通过手机微信自助扫描设备二维码进行故障报单得得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分（提供软件功能截图证明）</w:t>
            </w:r>
          </w:p>
          <w:p w14:paraId="586D0F15">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2.采购人可通过微信小程序查看跟踪报修的具体服务进度的得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分（提供软件功能截图证明）</w:t>
            </w:r>
          </w:p>
          <w:p w14:paraId="128BB366">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3.采购人可通过售后服务云平台后台查看某一个阶段的设备故障维修情况，可通过图表直观显示设备故障率、维修及时率、服务质量不良率，以此来评价售后服务质量的得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分（提供软件功能截图证明）</w:t>
            </w:r>
          </w:p>
        </w:tc>
        <w:tc>
          <w:tcPr>
            <w:tcW w:w="452" w:type="pct"/>
            <w:noWrap w:val="0"/>
            <w:vAlign w:val="center"/>
          </w:tcPr>
          <w:p w14:paraId="57E042EB">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14:paraId="5866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pct"/>
            <w:noWrap w:val="0"/>
            <w:vAlign w:val="center"/>
          </w:tcPr>
          <w:p w14:paraId="2B3F2C03">
            <w:pPr>
              <w:keepNext w:val="0"/>
              <w:keepLines w:val="0"/>
              <w:pageBreakBefore w:val="0"/>
              <w:widowControl/>
              <w:kinsoku/>
              <w:wordWrap/>
              <w:overflowPunct/>
              <w:topLinePunct w:val="0"/>
              <w:bidi w:val="0"/>
              <w:snapToGrid/>
              <w:spacing w:line="440" w:lineRule="exact"/>
              <w:textAlignment w:val="auto"/>
              <w:rPr>
                <w:rFonts w:hint="eastAsia" w:ascii="仿宋" w:hAnsi="仿宋" w:eastAsia="仿宋" w:cs="仿宋"/>
                <w:color w:val="auto"/>
                <w:sz w:val="24"/>
                <w:szCs w:val="24"/>
              </w:rPr>
            </w:pPr>
          </w:p>
        </w:tc>
        <w:tc>
          <w:tcPr>
            <w:tcW w:w="581" w:type="pct"/>
            <w:noWrap w:val="0"/>
            <w:vAlign w:val="center"/>
          </w:tcPr>
          <w:p w14:paraId="25509809">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演示</w:t>
            </w:r>
          </w:p>
        </w:tc>
        <w:tc>
          <w:tcPr>
            <w:tcW w:w="3503" w:type="pct"/>
            <w:noWrap w:val="0"/>
            <w:vAlign w:val="center"/>
          </w:tcPr>
          <w:p w14:paraId="72C35B1E">
            <w:pPr>
              <w:keepNext w:val="0"/>
              <w:keepLines w:val="0"/>
              <w:pageBreakBefore w:val="0"/>
              <w:kinsoku/>
              <w:wordWrap/>
              <w:overflowPunct/>
              <w:topLinePunct w:val="0"/>
              <w:bidi w:val="0"/>
              <w:snapToGrid/>
              <w:spacing w:before="31" w:beforeLines="10" w:after="31" w:afterLines="10" w:line="440" w:lineRule="exact"/>
              <w:jc w:val="left"/>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投标人将会议中控系统的演示视频通过录制视频以U盘存储形式密封提交，且</w:t>
            </w:r>
            <w:r>
              <w:rPr>
                <w:rFonts w:hint="eastAsia" w:ascii="仿宋" w:hAnsi="仿宋" w:eastAsia="仿宋" w:cs="仿宋"/>
                <w:color w:val="auto"/>
                <w:kern w:val="2"/>
                <w:sz w:val="24"/>
                <w:szCs w:val="24"/>
              </w:rPr>
              <w:t>应当确保U盘能够打开运行并正式使用，未提供或无法打开</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该项得0分，最高得8分。</w:t>
            </w:r>
          </w:p>
          <w:p w14:paraId="4193EBCB">
            <w:pPr>
              <w:keepNext w:val="0"/>
              <w:keepLines w:val="0"/>
              <w:pageBreakBefore w:val="0"/>
              <w:kinsoku/>
              <w:wordWrap/>
              <w:overflowPunct/>
              <w:topLinePunct w:val="0"/>
              <w:bidi w:val="0"/>
              <w:snapToGrid/>
              <w:spacing w:before="31" w:beforeLines="10" w:after="31" w:afterLines="10" w:line="440" w:lineRule="exact"/>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中控主机</w:t>
            </w:r>
            <w:r>
              <w:rPr>
                <w:rFonts w:hint="eastAsia" w:ascii="仿宋" w:hAnsi="仿宋" w:eastAsia="仿宋" w:cs="仿宋"/>
                <w:color w:val="auto"/>
                <w:kern w:val="2"/>
                <w:sz w:val="24"/>
                <w:szCs w:val="24"/>
              </w:rPr>
              <w:t>功能演示:</w:t>
            </w:r>
          </w:p>
          <w:p w14:paraId="017D2F9F">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.自带≥4.3寸液晶显示触摸屏，可显示时间，播放器状态，查看定时，音乐，具有≥1个USB接口，≥2路线路音频输出接口，≥1张网络模块内置≥3个RJ45网络接口，≥1张弱继电器模块卡内置≥8组接口，≥1张IR 红外控制模块卡内置≥8组接口，≥2张串行通信控制模块卡内置≥4组串口，≥2张串行通信扩展模块卡内置≥4组凤凰插口，各功能模块卡配合拓展盒子可分布式放置通过网络与主机连接工作（</w:t>
            </w:r>
            <w:r>
              <w:rPr>
                <w:rFonts w:hint="eastAsia" w:ascii="仿宋" w:hAnsi="仿宋" w:eastAsia="仿宋" w:cs="仿宋"/>
                <w:color w:val="auto"/>
                <w:sz w:val="24"/>
                <w:szCs w:val="24"/>
                <w:lang w:val="en-US" w:eastAsia="zh-CN"/>
              </w:rPr>
              <w:t>完全满足给5</w:t>
            </w:r>
            <w:r>
              <w:rPr>
                <w:rFonts w:hint="eastAsia" w:ascii="仿宋" w:hAnsi="仿宋" w:eastAsia="仿宋" w:cs="仿宋"/>
                <w:color w:val="auto"/>
                <w:kern w:val="2"/>
                <w:sz w:val="24"/>
                <w:szCs w:val="24"/>
                <w:lang w:val="en-US" w:eastAsia="zh-CN" w:bidi="ar-SA"/>
              </w:rPr>
              <w:t>分，全部不能满足或者部分不满足不得分</w:t>
            </w:r>
            <w:r>
              <w:rPr>
                <w:rFonts w:hint="eastAsia" w:ascii="仿宋" w:hAnsi="仿宋" w:eastAsia="仿宋" w:cs="仿宋"/>
                <w:color w:val="auto"/>
                <w:sz w:val="24"/>
                <w:szCs w:val="24"/>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.内置播放器，</w:t>
            </w:r>
            <w:r>
              <w:rPr>
                <w:rFonts w:hint="eastAsia" w:ascii="仿宋" w:hAnsi="仿宋" w:eastAsia="仿宋" w:cs="仿宋"/>
                <w:color w:val="auto"/>
                <w:sz w:val="24"/>
                <w:szCs w:val="24"/>
                <w:lang w:val="en-US" w:eastAsia="zh-CN"/>
              </w:rPr>
              <w:t>可</w:t>
            </w:r>
            <w:r>
              <w:rPr>
                <w:rFonts w:hint="eastAsia" w:ascii="仿宋" w:hAnsi="仿宋" w:eastAsia="仿宋" w:cs="仿宋"/>
                <w:color w:val="auto"/>
                <w:sz w:val="24"/>
                <w:szCs w:val="24"/>
              </w:rPr>
              <w:t>支</w:t>
            </w:r>
            <w:r>
              <w:rPr>
                <w:rFonts w:hint="eastAsia" w:ascii="仿宋" w:hAnsi="仿宋" w:eastAsia="仿宋" w:cs="仿宋"/>
                <w:color w:val="auto"/>
                <w:sz w:val="24"/>
                <w:szCs w:val="24"/>
                <w:lang w:val="en-US" w:eastAsia="zh-CN"/>
              </w:rPr>
              <w:t>持</w:t>
            </w:r>
            <w:r>
              <w:rPr>
                <w:rFonts w:hint="eastAsia" w:ascii="仿宋" w:hAnsi="仿宋" w:eastAsia="仿宋" w:cs="仿宋"/>
                <w:color w:val="auto"/>
                <w:sz w:val="24"/>
                <w:szCs w:val="24"/>
              </w:rPr>
              <w:t>WMA/ACC/APE/MP3/FLAC/M4A/M4R/OGG/WAV/WV等无损格式的节目</w:t>
            </w:r>
            <w:r>
              <w:rPr>
                <w:rFonts w:hint="eastAsia" w:ascii="仿宋" w:hAnsi="仿宋" w:eastAsia="仿宋" w:cs="仿宋"/>
                <w:color w:val="auto"/>
                <w:sz w:val="24"/>
                <w:szCs w:val="24"/>
                <w:lang w:val="en-US" w:eastAsia="zh-CN"/>
              </w:rPr>
              <w:t>播放</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完全满足给1</w:t>
            </w:r>
            <w:r>
              <w:rPr>
                <w:rFonts w:hint="eastAsia" w:ascii="仿宋" w:hAnsi="仿宋" w:eastAsia="仿宋" w:cs="仿宋"/>
                <w:color w:val="auto"/>
                <w:kern w:val="2"/>
                <w:sz w:val="24"/>
                <w:szCs w:val="24"/>
                <w:lang w:val="en-US" w:eastAsia="zh-CN" w:bidi="ar-SA"/>
              </w:rPr>
              <w:t>分，全部不能满足或者部分不满足不得分</w:t>
            </w:r>
            <w:r>
              <w:rPr>
                <w:rFonts w:hint="eastAsia" w:ascii="仿宋" w:hAnsi="仿宋" w:eastAsia="仿宋" w:cs="仿宋"/>
                <w:color w:val="auto"/>
                <w:sz w:val="24"/>
                <w:szCs w:val="24"/>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3.具有查看定时点功能，可查看定时点名称、时间、周期、命令类型、歌曲播放模式、歌曲数量和歌曲名称（</w:t>
            </w:r>
            <w:r>
              <w:rPr>
                <w:rFonts w:hint="eastAsia" w:ascii="仿宋" w:hAnsi="仿宋" w:eastAsia="仿宋" w:cs="仿宋"/>
                <w:color w:val="auto"/>
                <w:sz w:val="24"/>
                <w:szCs w:val="24"/>
                <w:lang w:val="en-US" w:eastAsia="zh-CN"/>
              </w:rPr>
              <w:t>完全满足给2</w:t>
            </w:r>
            <w:r>
              <w:rPr>
                <w:rFonts w:hint="eastAsia" w:ascii="仿宋" w:hAnsi="仿宋" w:eastAsia="仿宋" w:cs="仿宋"/>
                <w:color w:val="auto"/>
                <w:sz w:val="24"/>
                <w:szCs w:val="24"/>
              </w:rPr>
              <w:t>分，</w:t>
            </w:r>
            <w:r>
              <w:rPr>
                <w:rFonts w:hint="eastAsia" w:ascii="仿宋" w:hAnsi="仿宋" w:eastAsia="仿宋" w:cs="仿宋"/>
                <w:color w:val="auto"/>
                <w:kern w:val="2"/>
                <w:sz w:val="24"/>
                <w:szCs w:val="24"/>
                <w:lang w:val="en-US" w:eastAsia="zh-CN" w:bidi="ar-SA"/>
              </w:rPr>
              <w:t>全部不能满足或者部分不满足不得分</w:t>
            </w:r>
            <w:r>
              <w:rPr>
                <w:rFonts w:hint="eastAsia" w:ascii="仿宋" w:hAnsi="仿宋" w:eastAsia="仿宋" w:cs="仿宋"/>
                <w:color w:val="auto"/>
                <w:sz w:val="24"/>
                <w:szCs w:val="24"/>
              </w:rPr>
              <w:t>）</w:t>
            </w:r>
          </w:p>
        </w:tc>
        <w:tc>
          <w:tcPr>
            <w:tcW w:w="452" w:type="pct"/>
            <w:noWrap w:val="0"/>
            <w:vAlign w:val="center"/>
          </w:tcPr>
          <w:p w14:paraId="5A1DEF38">
            <w:pPr>
              <w:keepNext w:val="0"/>
              <w:keepLines w:val="0"/>
              <w:pageBreakBefore w:val="0"/>
              <w:widowControl/>
              <w:kinsoku/>
              <w:wordWrap/>
              <w:overflowPunct/>
              <w:topLinePunct w:val="0"/>
              <w:bidi w:val="0"/>
              <w:snapToGrid/>
              <w:spacing w:line="44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r>
    </w:tbl>
    <w:p w14:paraId="048E859E">
      <w:pPr>
        <w:spacing w:line="500" w:lineRule="exact"/>
        <w:jc w:val="left"/>
        <w:rPr>
          <w:rFonts w:hint="eastAsia"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14:paraId="676CECAD">
      <w:pPr>
        <w:spacing w:line="400" w:lineRule="exact"/>
        <w:rPr>
          <w:rFonts w:hint="eastAsia" w:ascii="仿宋" w:eastAsia="仿宋"/>
          <w:b/>
          <w:bCs/>
          <w:iCs/>
          <w:color w:val="auto"/>
          <w:sz w:val="24"/>
        </w:rPr>
      </w:pPr>
      <w:r>
        <w:rPr>
          <w:rFonts w:hint="eastAsia" w:ascii="仿宋" w:eastAsia="仿宋"/>
          <w:b/>
          <w:color w:val="auto"/>
          <w:sz w:val="24"/>
          <w:bdr w:val="single" w:color="auto" w:sz="4" w:space="0"/>
        </w:rPr>
        <w:t>01标</w:t>
      </w:r>
      <w:r>
        <w:rPr>
          <w:rFonts w:hint="eastAsia" w:ascii="仿宋" w:eastAsia="仿宋"/>
          <w:b/>
          <w:bCs/>
          <w:iCs/>
          <w:color w:val="auto"/>
          <w:sz w:val="24"/>
        </w:rPr>
        <w:t>价格分：</w:t>
      </w:r>
    </w:p>
    <w:p w14:paraId="72F1771F">
      <w:pPr>
        <w:spacing w:line="400" w:lineRule="exact"/>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2AD202CB">
      <w:pPr>
        <w:spacing w:line="400" w:lineRule="exact"/>
        <w:rPr>
          <w:rFonts w:hint="eastAsia" w:ascii="仿宋" w:eastAsia="仿宋"/>
          <w:bCs/>
          <w:iCs/>
          <w:color w:val="auto"/>
          <w:sz w:val="24"/>
        </w:rPr>
      </w:pPr>
      <w:r>
        <w:rPr>
          <w:rFonts w:hint="eastAsia" w:ascii="仿宋" w:eastAsia="仿宋"/>
          <w:bCs/>
          <w:iCs/>
          <w:color w:val="auto"/>
          <w:sz w:val="24"/>
        </w:rPr>
        <w:t>2.2.2其他投标人的价格分统一按照下列公式计算：</w:t>
      </w:r>
    </w:p>
    <w:p w14:paraId="453DC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14:paraId="25EFDF27">
      <w:pPr>
        <w:widowControl/>
        <w:snapToGrid w:val="0"/>
        <w:spacing w:line="480" w:lineRule="exact"/>
        <w:ind w:left="0"/>
        <w:rPr>
          <w:rFonts w:hint="default" w:ascii="仿宋" w:eastAsia="仿宋"/>
          <w:bCs/>
          <w:iCs/>
          <w:color w:val="auto"/>
          <w:sz w:val="24"/>
          <w:u w:val="single"/>
          <w:lang w:val="en-US" w:eastAsia="zh-CN"/>
        </w:rPr>
      </w:pPr>
      <w:r>
        <w:rPr>
          <w:rFonts w:hint="eastAsia" w:ascii="仿宋" w:eastAsia="仿宋"/>
          <w:bCs/>
          <w:iCs/>
          <w:color w:val="auto"/>
          <w:sz w:val="24"/>
        </w:rPr>
        <w:t>即：投标报价得分=(评标基准价／投标报价)×</w:t>
      </w:r>
      <w:r>
        <w:rPr>
          <w:rFonts w:hint="eastAsia" w:ascii="仿宋" w:eastAsia="仿宋"/>
          <w:bCs/>
          <w:iCs/>
          <w:color w:val="auto"/>
          <w:sz w:val="24"/>
          <w:u w:val="single"/>
          <w:lang w:val="en-US" w:eastAsia="zh-CN"/>
        </w:rPr>
        <w:t>50</w:t>
      </w:r>
    </w:p>
    <w:p w14:paraId="1F779C3F">
      <w:pPr>
        <w:widowControl/>
        <w:snapToGrid w:val="0"/>
        <w:spacing w:line="480" w:lineRule="exact"/>
        <w:ind w:left="0"/>
        <w:rPr>
          <w:rFonts w:ascii="仿宋" w:eastAsia="仿宋"/>
          <w:bCs/>
          <w:iCs/>
          <w:color w:val="auto"/>
          <w:sz w:val="24"/>
          <w:u w:val="single"/>
        </w:rPr>
      </w:pPr>
    </w:p>
    <w:p w14:paraId="44E5953A">
      <w:pPr>
        <w:widowControl/>
        <w:snapToGrid w:val="0"/>
        <w:spacing w:line="480" w:lineRule="exact"/>
        <w:ind w:left="0"/>
        <w:rPr>
          <w:rFonts w:ascii="仿宋" w:eastAsia="仿宋"/>
          <w:bCs/>
          <w:iCs/>
          <w:color w:val="auto"/>
          <w:sz w:val="24"/>
          <w:u w:val="single"/>
        </w:rPr>
      </w:pPr>
    </w:p>
    <w:p w14:paraId="0902CE4C">
      <w:pPr>
        <w:widowControl/>
        <w:snapToGrid w:val="0"/>
        <w:spacing w:line="480" w:lineRule="exact"/>
        <w:ind w:left="0"/>
        <w:rPr>
          <w:rFonts w:ascii="仿宋" w:eastAsia="仿宋"/>
          <w:bCs/>
          <w:iCs/>
          <w:color w:val="auto"/>
          <w:sz w:val="24"/>
          <w:u w:val="single"/>
        </w:rPr>
      </w:pPr>
    </w:p>
    <w:p w14:paraId="71B31439">
      <w:pPr>
        <w:pStyle w:val="2"/>
        <w:keepNext/>
        <w:keepLines/>
        <w:pageBreakBefore w:val="0"/>
        <w:widowControl w:val="0"/>
        <w:suppressLineNumbers w:val="0"/>
        <w:suppressAutoHyphens w:val="0"/>
        <w:spacing w:line="578" w:lineRule="auto"/>
        <w:jc w:val="center"/>
        <w:rPr>
          <w:rFonts w:hint="eastAsia" w:ascii="仿宋"/>
          <w:color w:val="auto"/>
        </w:rPr>
      </w:pPr>
      <w:bookmarkStart w:id="45" w:name="_Toc30897"/>
      <w:r>
        <w:rPr>
          <w:rFonts w:hint="eastAsia" w:ascii="仿宋"/>
          <w:color w:val="auto"/>
        </w:rPr>
        <w:t>第六章  投标文件格式附件</w:t>
      </w:r>
      <w:bookmarkEnd w:id="45"/>
    </w:p>
    <w:p w14:paraId="57297B3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14:paraId="16C10CC3">
      <w:pPr>
        <w:widowControl/>
        <w:snapToGrid w:val="0"/>
        <w:spacing w:line="480" w:lineRule="exact"/>
        <w:ind w:firstLine="480" w:firstLineChars="200"/>
        <w:rPr>
          <w:rFonts w:hint="eastAsia" w:ascii="仿宋" w:eastAsia="仿宋"/>
          <w:color w:val="auto"/>
          <w:kern w:val="0"/>
          <w:sz w:val="24"/>
          <w:u w:val="none"/>
        </w:rPr>
      </w:pPr>
    </w:p>
    <w:p w14:paraId="6F507A39">
      <w:pPr>
        <w:widowControl/>
        <w:snapToGrid w:val="0"/>
        <w:spacing w:line="480" w:lineRule="exact"/>
        <w:ind w:firstLine="480" w:firstLineChars="200"/>
        <w:rPr>
          <w:rFonts w:hint="eastAsia" w:ascii="仿宋" w:eastAsia="仿宋"/>
          <w:color w:val="auto"/>
          <w:kern w:val="0"/>
          <w:sz w:val="24"/>
          <w:u w:val="none"/>
        </w:rPr>
      </w:pPr>
    </w:p>
    <w:p w14:paraId="5CB9E1E1">
      <w:pPr>
        <w:widowControl/>
        <w:snapToGrid w:val="0"/>
        <w:spacing w:line="480" w:lineRule="exact"/>
        <w:ind w:firstLine="480" w:firstLineChars="200"/>
        <w:rPr>
          <w:rFonts w:hint="eastAsia" w:ascii="仿宋" w:eastAsia="仿宋"/>
          <w:color w:val="auto"/>
          <w:kern w:val="0"/>
          <w:sz w:val="24"/>
          <w:u w:val="none"/>
        </w:rPr>
      </w:pPr>
    </w:p>
    <w:p w14:paraId="3B46B66E">
      <w:pPr>
        <w:widowControl/>
        <w:snapToGrid w:val="0"/>
        <w:spacing w:line="480" w:lineRule="exact"/>
        <w:ind w:firstLine="480" w:firstLineChars="200"/>
        <w:rPr>
          <w:rFonts w:hint="eastAsia" w:ascii="仿宋" w:eastAsia="仿宋"/>
          <w:color w:val="auto"/>
          <w:kern w:val="0"/>
          <w:sz w:val="24"/>
          <w:u w:val="none"/>
        </w:rPr>
      </w:pPr>
    </w:p>
    <w:p w14:paraId="162CC7B5">
      <w:pPr>
        <w:widowControl/>
        <w:snapToGrid w:val="0"/>
        <w:spacing w:line="480" w:lineRule="exact"/>
        <w:ind w:firstLine="480" w:firstLineChars="200"/>
        <w:rPr>
          <w:rFonts w:hint="eastAsia" w:ascii="仿宋" w:eastAsia="仿宋"/>
          <w:color w:val="auto"/>
          <w:kern w:val="0"/>
          <w:sz w:val="24"/>
          <w:u w:val="none"/>
        </w:rPr>
      </w:pPr>
    </w:p>
    <w:p w14:paraId="6A16967D">
      <w:pPr>
        <w:widowControl/>
        <w:snapToGrid w:val="0"/>
        <w:spacing w:line="480" w:lineRule="exact"/>
        <w:ind w:firstLine="480" w:firstLineChars="200"/>
        <w:rPr>
          <w:rFonts w:hint="eastAsia" w:ascii="仿宋" w:eastAsia="仿宋"/>
          <w:color w:val="auto"/>
          <w:kern w:val="0"/>
          <w:sz w:val="24"/>
          <w:u w:val="none"/>
        </w:rPr>
      </w:pPr>
    </w:p>
    <w:p w14:paraId="04CE7450">
      <w:pPr>
        <w:widowControl/>
        <w:snapToGrid w:val="0"/>
        <w:spacing w:line="480" w:lineRule="exact"/>
        <w:ind w:firstLine="480" w:firstLineChars="200"/>
        <w:rPr>
          <w:rFonts w:hint="eastAsia" w:ascii="仿宋" w:eastAsia="仿宋"/>
          <w:color w:val="auto"/>
          <w:kern w:val="0"/>
          <w:sz w:val="24"/>
          <w:u w:val="none"/>
        </w:rPr>
      </w:pPr>
    </w:p>
    <w:p w14:paraId="3C6C44DF">
      <w:pPr>
        <w:widowControl/>
        <w:snapToGrid w:val="0"/>
        <w:spacing w:line="480" w:lineRule="exact"/>
        <w:ind w:firstLine="480" w:firstLineChars="200"/>
        <w:rPr>
          <w:rFonts w:hint="eastAsia" w:ascii="仿宋" w:eastAsia="仿宋"/>
          <w:color w:val="auto"/>
          <w:kern w:val="0"/>
          <w:sz w:val="24"/>
          <w:u w:val="none"/>
        </w:rPr>
      </w:pPr>
    </w:p>
    <w:p w14:paraId="6141567F">
      <w:pPr>
        <w:widowControl/>
        <w:snapToGrid w:val="0"/>
        <w:spacing w:line="480" w:lineRule="exact"/>
        <w:ind w:firstLine="480" w:firstLineChars="200"/>
        <w:rPr>
          <w:rFonts w:hint="eastAsia" w:ascii="仿宋" w:eastAsia="仿宋"/>
          <w:color w:val="auto"/>
          <w:kern w:val="0"/>
          <w:sz w:val="24"/>
          <w:u w:val="none"/>
        </w:rPr>
      </w:pPr>
    </w:p>
    <w:p w14:paraId="2164B5DD">
      <w:pPr>
        <w:widowControl/>
        <w:snapToGrid w:val="0"/>
        <w:spacing w:line="480" w:lineRule="exact"/>
        <w:ind w:firstLine="480" w:firstLineChars="200"/>
        <w:rPr>
          <w:rFonts w:hint="eastAsia" w:ascii="仿宋" w:eastAsia="仿宋"/>
          <w:color w:val="auto"/>
          <w:kern w:val="0"/>
          <w:sz w:val="24"/>
          <w:u w:val="none"/>
        </w:rPr>
      </w:pPr>
    </w:p>
    <w:p w14:paraId="2AC3C63B">
      <w:pPr>
        <w:snapToGrid w:val="0"/>
        <w:spacing w:before="156" w:beforeLines="50" w:after="50"/>
        <w:jc w:val="left"/>
        <w:rPr>
          <w:rFonts w:hint="eastAsia" w:ascii="仿宋" w:eastAsia="仿宋"/>
          <w:b/>
          <w:color w:val="auto"/>
          <w:sz w:val="30"/>
          <w:szCs w:val="30"/>
        </w:rPr>
      </w:pPr>
      <w:bookmarkStart w:id="93" w:name="_GoBack"/>
      <w:bookmarkEnd w:id="93"/>
      <w:r>
        <w:rPr>
          <w:rFonts w:hint="eastAsia" w:ascii="仿宋" w:eastAsia="仿宋"/>
          <w:b/>
          <w:bCs/>
          <w:color w:val="auto"/>
          <w:sz w:val="30"/>
          <w:szCs w:val="30"/>
        </w:rPr>
        <w:t>附件1：</w:t>
      </w:r>
      <w:r>
        <w:rPr>
          <w:rFonts w:hint="eastAsia" w:ascii="仿宋" w:eastAsia="仿宋"/>
          <w:b/>
          <w:color w:val="auto"/>
          <w:sz w:val="30"/>
          <w:szCs w:val="30"/>
        </w:rPr>
        <w:t>资格文件封面</w:t>
      </w:r>
    </w:p>
    <w:p w14:paraId="14B14D09">
      <w:pPr>
        <w:snapToGrid w:val="0"/>
        <w:spacing w:before="156" w:beforeLines="50" w:after="50"/>
        <w:jc w:val="right"/>
        <w:rPr>
          <w:rFonts w:hint="eastAsia" w:ascii="仿宋" w:eastAsia="仿宋"/>
          <w:b/>
          <w:color w:val="auto"/>
          <w:sz w:val="30"/>
          <w:szCs w:val="30"/>
        </w:rPr>
      </w:pPr>
    </w:p>
    <w:p w14:paraId="399196E7">
      <w:pPr>
        <w:snapToGrid w:val="0"/>
        <w:spacing w:before="156" w:beforeLines="50" w:after="50"/>
        <w:jc w:val="right"/>
        <w:rPr>
          <w:rFonts w:hint="eastAsia" w:ascii="仿宋" w:eastAsia="仿宋"/>
          <w:bCs/>
          <w:color w:val="auto"/>
          <w:sz w:val="30"/>
          <w:szCs w:val="30"/>
        </w:rPr>
      </w:pPr>
    </w:p>
    <w:p w14:paraId="28E9A7BF">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1E768753">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6A63CCBD">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6160DC03">
      <w:pPr>
        <w:spacing w:line="1200" w:lineRule="exact"/>
        <w:ind w:right="6"/>
        <w:jc w:val="center"/>
        <w:rPr>
          <w:rFonts w:hint="eastAsia" w:ascii="仿宋" w:eastAsia="仿宋"/>
          <w:color w:val="auto"/>
          <w:sz w:val="72"/>
          <w:szCs w:val="72"/>
        </w:rPr>
      </w:pPr>
    </w:p>
    <w:p w14:paraId="3FCA27BA">
      <w:pPr>
        <w:spacing w:line="1200" w:lineRule="exact"/>
        <w:ind w:right="6"/>
        <w:jc w:val="center"/>
        <w:rPr>
          <w:rFonts w:hint="eastAsia" w:ascii="仿宋" w:eastAsia="仿宋"/>
          <w:color w:val="auto"/>
          <w:sz w:val="72"/>
          <w:szCs w:val="72"/>
        </w:rPr>
      </w:pPr>
    </w:p>
    <w:p w14:paraId="4D067B11">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25713B96">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1A1B73F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7DE168D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45D93540">
      <w:pPr>
        <w:spacing w:line="1200" w:lineRule="exact"/>
        <w:ind w:right="6"/>
        <w:jc w:val="center"/>
        <w:rPr>
          <w:rFonts w:hint="eastAsia" w:ascii="仿宋" w:eastAsia="仿宋"/>
          <w:color w:val="auto"/>
          <w:sz w:val="72"/>
          <w:szCs w:val="72"/>
        </w:rPr>
      </w:pPr>
    </w:p>
    <w:p w14:paraId="4CE71C1B">
      <w:pPr>
        <w:spacing w:line="500" w:lineRule="exact"/>
        <w:ind w:right="7"/>
        <w:jc w:val="center"/>
        <w:rPr>
          <w:rFonts w:hint="eastAsia" w:ascii="仿宋" w:eastAsia="仿宋"/>
          <w:color w:val="auto"/>
          <w:sz w:val="36"/>
          <w:szCs w:val="36"/>
        </w:rPr>
      </w:pPr>
    </w:p>
    <w:p w14:paraId="7D195040">
      <w:pPr>
        <w:spacing w:line="500" w:lineRule="exact"/>
        <w:ind w:right="7"/>
        <w:jc w:val="center"/>
        <w:rPr>
          <w:rFonts w:hint="eastAsia" w:ascii="仿宋" w:eastAsia="仿宋"/>
          <w:color w:val="auto"/>
          <w:sz w:val="36"/>
          <w:szCs w:val="36"/>
        </w:rPr>
      </w:pPr>
    </w:p>
    <w:p w14:paraId="250576E4">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4EA2EC5B">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21B7CA34">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0B0B31E3">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2128444D">
      <w:pPr>
        <w:snapToGrid w:val="0"/>
        <w:spacing w:before="156" w:beforeLines="50" w:after="50"/>
        <w:jc w:val="center"/>
        <w:rPr>
          <w:rFonts w:hint="eastAsia"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14:paraId="49E8149C">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7890EA60">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7241BD96">
      <w:pPr>
        <w:pStyle w:val="39"/>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6E5DD4C8">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48D6C462">
      <w:pPr>
        <w:pStyle w:val="39"/>
        <w:spacing w:line="360" w:lineRule="auto"/>
        <w:ind w:firstLine="0" w:firstLineChars="0"/>
        <w:jc w:val="left"/>
        <w:rPr>
          <w:rFonts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6FFE338C">
      <w:pPr>
        <w:pStyle w:val="39"/>
        <w:spacing w:line="360" w:lineRule="auto"/>
        <w:ind w:firstLine="0" w:firstLineChars="0"/>
        <w:jc w:val="left"/>
        <w:rPr>
          <w:rFonts w:hint="eastAsia" w:ascii="仿宋" w:eastAsia="仿宋" w:cs="仿宋_GB2312"/>
          <w:color w:val="auto"/>
          <w:sz w:val="24"/>
          <w:szCs w:val="24"/>
        </w:rPr>
      </w:pPr>
      <w:r>
        <w:rPr>
          <w:rFonts w:hint="eastAsia" w:ascii="仿宋" w:eastAsia="仿宋" w:cs="仿宋_GB2312"/>
          <w:color w:val="auto"/>
          <w:sz w:val="24"/>
          <w:szCs w:val="24"/>
          <w:lang w:val="en-US" w:eastAsia="zh-CN"/>
        </w:rPr>
        <w:t>6</w:t>
      </w:r>
      <w:r>
        <w:rPr>
          <w:rFonts w:hint="eastAsia" w:ascii="仿宋" w:eastAsia="仿宋" w:cs="仿宋_GB2312"/>
          <w:color w:val="auto"/>
          <w:sz w:val="24"/>
          <w:szCs w:val="24"/>
        </w:rPr>
        <w:t>.资格条件证明材料</w:t>
      </w:r>
    </w:p>
    <w:p w14:paraId="2391200B">
      <w:pPr>
        <w:pStyle w:val="39"/>
        <w:spacing w:line="360" w:lineRule="auto"/>
        <w:ind w:firstLine="240" w:firstLineChars="100"/>
        <w:jc w:val="left"/>
        <w:rPr>
          <w:rFonts w:hint="eastAsia" w:ascii="仿宋" w:eastAsia="仿宋" w:cs="仿宋_GB2312"/>
          <w:color w:val="auto"/>
        </w:rPr>
      </w:pPr>
      <w:bookmarkStart w:id="47" w:name="_Toc64369787"/>
      <w:r>
        <w:rPr>
          <w:rFonts w:hint="eastAsia" w:ascii="仿宋" w:eastAsia="仿宋" w:cs="仿宋_GB2312"/>
          <w:color w:val="auto"/>
          <w:lang w:val="en-US" w:eastAsia="zh-CN"/>
        </w:rPr>
        <w:t>6</w:t>
      </w:r>
      <w:r>
        <w:rPr>
          <w:rFonts w:hint="eastAsia" w:ascii="仿宋" w:eastAsia="仿宋" w:cs="仿宋_GB2312"/>
          <w:color w:val="auto"/>
        </w:rPr>
        <w:t>.1营业执照(或事业法人登记证书)………………………………………（页码）</w:t>
      </w:r>
      <w:bookmarkEnd w:id="47"/>
    </w:p>
    <w:p w14:paraId="6F078FE4">
      <w:pPr>
        <w:pStyle w:val="39"/>
        <w:spacing w:line="360" w:lineRule="auto"/>
        <w:ind w:firstLine="240" w:firstLineChars="100"/>
        <w:jc w:val="left"/>
        <w:rPr>
          <w:rFonts w:hint="eastAsia" w:ascii="仿宋" w:eastAsia="仿宋" w:cs="仿宋_GB2312"/>
          <w:color w:val="auto"/>
        </w:rPr>
      </w:pPr>
      <w:bookmarkStart w:id="48" w:name="_Toc64369788"/>
      <w:r>
        <w:rPr>
          <w:rFonts w:hint="eastAsia" w:ascii="仿宋" w:eastAsia="仿宋" w:cs="仿宋_GB2312"/>
          <w:color w:val="auto"/>
          <w:lang w:val="en-US" w:eastAsia="zh-CN"/>
        </w:rPr>
        <w:t>6</w:t>
      </w:r>
      <w:r>
        <w:rPr>
          <w:rFonts w:hint="eastAsia" w:ascii="仿宋" w:eastAsia="仿宋" w:cs="仿宋_GB2312"/>
          <w:color w:val="auto"/>
        </w:rPr>
        <w:t>.</w:t>
      </w:r>
      <w:r>
        <w:rPr>
          <w:rFonts w:ascii="仿宋" w:eastAsia="仿宋" w:cs="仿宋_GB2312"/>
          <w:color w:val="auto"/>
        </w:rPr>
        <w:t>2</w:t>
      </w:r>
      <w:r>
        <w:rPr>
          <w:rFonts w:hint="eastAsia" w:ascii="仿宋" w:eastAsia="仿宋" w:cs="仿宋_GB2312"/>
          <w:color w:val="auto"/>
        </w:rPr>
        <w:t>特定资格条件的有关证明材料（如有）………………………………（页码）</w:t>
      </w:r>
      <w:bookmarkEnd w:id="48"/>
    </w:p>
    <w:p w14:paraId="60A58A2C">
      <w:pPr>
        <w:spacing w:line="360" w:lineRule="auto"/>
        <w:jc w:val="left"/>
        <w:rPr>
          <w:rFonts w:hint="eastAsia" w:ascii="仿宋" w:eastAsia="仿宋" w:cs="仿宋_GB2312"/>
          <w:b/>
          <w:bCs/>
          <w:color w:val="auto"/>
          <w:sz w:val="24"/>
        </w:rPr>
      </w:pPr>
    </w:p>
    <w:p w14:paraId="706D5F31">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63DDB290">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17ABA642">
      <w:pPr>
        <w:pStyle w:val="34"/>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579AED07">
      <w:pPr>
        <w:pStyle w:val="34"/>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67FD58D4">
      <w:pPr>
        <w:pStyle w:val="34"/>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1228653A">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12E3C2AF">
      <w:pPr>
        <w:pStyle w:val="34"/>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7507D844">
      <w:pPr>
        <w:pStyle w:val="34"/>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81410E0">
      <w:pPr>
        <w:pStyle w:val="34"/>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719A5D91">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7D44DBD6">
      <w:pPr>
        <w:pStyle w:val="34"/>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73E1C1F8">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5B813F1E">
      <w:pPr>
        <w:pStyle w:val="34"/>
        <w:spacing w:after="50" w:afterLines="0" w:line="440" w:lineRule="exact"/>
        <w:rPr>
          <w:rFonts w:hint="eastAsia" w:ascii="仿宋" w:eastAsia="仿宋"/>
          <w:color w:val="auto"/>
          <w:szCs w:val="24"/>
        </w:rPr>
      </w:pPr>
    </w:p>
    <w:p w14:paraId="1447189F">
      <w:pPr>
        <w:pStyle w:val="34"/>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7B3EDFFC">
      <w:pPr>
        <w:pStyle w:val="34"/>
        <w:spacing w:after="50" w:afterLines="0" w:line="440" w:lineRule="exact"/>
        <w:rPr>
          <w:rFonts w:hint="eastAsia" w:ascii="仿宋" w:eastAsia="仿宋"/>
          <w:color w:val="auto"/>
          <w:szCs w:val="24"/>
        </w:rPr>
      </w:pPr>
    </w:p>
    <w:p w14:paraId="03B6B963">
      <w:pPr>
        <w:pStyle w:val="34"/>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14:paraId="77345EA9">
      <w:pPr>
        <w:pStyle w:val="34"/>
        <w:spacing w:after="50" w:afterLines="0" w:line="440" w:lineRule="exact"/>
        <w:rPr>
          <w:rFonts w:hint="eastAsia" w:ascii="仿宋" w:eastAsia="仿宋"/>
          <w:color w:val="auto"/>
          <w:szCs w:val="24"/>
        </w:rPr>
      </w:pPr>
    </w:p>
    <w:p w14:paraId="5A1FD6AE">
      <w:pPr>
        <w:pStyle w:val="34"/>
        <w:spacing w:after="50" w:afterLines="0" w:line="440" w:lineRule="exact"/>
        <w:rPr>
          <w:rFonts w:hint="eastAsia" w:ascii="仿宋" w:eastAsia="仿宋"/>
          <w:color w:val="auto"/>
          <w:szCs w:val="24"/>
        </w:rPr>
      </w:pPr>
    </w:p>
    <w:p w14:paraId="5AA2B1FD">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27A2A045">
      <w:pPr>
        <w:pStyle w:val="8"/>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6885D93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6A2204B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2F2F015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32739846">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07E3EA36">
      <w:pPr>
        <w:pStyle w:val="8"/>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00B44868">
      <w:pPr>
        <w:pStyle w:val="8"/>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537954C6">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422C0322">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093887EE">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1A25AA5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6AD3DC03">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698C2796">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3A0C97F">
      <w:pPr>
        <w:pStyle w:val="8"/>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74D671F3">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7B0DAC61">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69DEA16A">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3530714A">
      <w:pPr>
        <w:pStyle w:val="8"/>
        <w:overflowPunct w:val="0"/>
        <w:spacing w:line="460" w:lineRule="exact"/>
        <w:ind w:firstLine="513" w:firstLineChars="214"/>
        <w:rPr>
          <w:rFonts w:hint="eastAsia" w:ascii="仿宋" w:eastAsia="仿宋"/>
          <w:color w:val="auto"/>
          <w:sz w:val="24"/>
          <w:szCs w:val="24"/>
        </w:rPr>
      </w:pPr>
    </w:p>
    <w:p w14:paraId="37C1059B">
      <w:pPr>
        <w:pStyle w:val="8"/>
        <w:overflowPunct w:val="0"/>
        <w:spacing w:line="460" w:lineRule="exact"/>
        <w:ind w:firstLine="513" w:firstLineChars="214"/>
        <w:rPr>
          <w:rFonts w:hint="eastAsia" w:ascii="仿宋" w:eastAsia="仿宋"/>
          <w:color w:val="auto"/>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2AE8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146343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3727440B">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4120486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5A981A90">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43EDEAC2">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1D2474CB">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12F93694">
      <w:pPr>
        <w:pStyle w:val="34"/>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0CAFEF9F">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6C457862">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128475A4">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3A2773CA">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4D485A2B">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36339FFD">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67BD7C14">
      <w:pPr>
        <w:pStyle w:val="8"/>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3BD804CE">
      <w:pPr>
        <w:pStyle w:val="8"/>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5B372F69">
      <w:pPr>
        <w:pStyle w:val="8"/>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55361320">
      <w:pPr>
        <w:pStyle w:val="8"/>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662DA891">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3A1EE285">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71AB14D6">
      <w:pPr>
        <w:pStyle w:val="8"/>
        <w:overflowPunct w:val="0"/>
        <w:spacing w:line="460" w:lineRule="exact"/>
        <w:ind w:firstLine="513" w:firstLineChars="214"/>
        <w:rPr>
          <w:rFonts w:hint="eastAsia" w:ascii="仿宋" w:hAnsi="Calibri" w:eastAsia="仿宋"/>
          <w:color w:val="auto"/>
          <w:sz w:val="24"/>
          <w:szCs w:val="24"/>
          <w:lang w:val="zh-CN"/>
        </w:rPr>
      </w:pPr>
    </w:p>
    <w:p w14:paraId="4D9759DE">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3597A6AA">
      <w:pPr>
        <w:pStyle w:val="8"/>
        <w:overflowPunct w:val="0"/>
        <w:spacing w:line="460" w:lineRule="exact"/>
        <w:ind w:firstLine="513" w:firstLineChars="214"/>
        <w:rPr>
          <w:rFonts w:hint="eastAsia" w:ascii="仿宋" w:hAnsi="Calibri" w:eastAsia="仿宋"/>
          <w:color w:val="auto"/>
          <w:sz w:val="24"/>
          <w:szCs w:val="24"/>
          <w:lang w:val="zh-CN"/>
        </w:rPr>
      </w:pPr>
    </w:p>
    <w:p w14:paraId="0A8F2E87">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32F1E178">
      <w:pPr>
        <w:pStyle w:val="8"/>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1A21601A">
      <w:pPr>
        <w:pStyle w:val="8"/>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6625132E">
      <w:pPr>
        <w:pStyle w:val="8"/>
        <w:overflowPunct w:val="0"/>
        <w:spacing w:line="460" w:lineRule="exact"/>
        <w:ind w:firstLine="513" w:firstLineChars="214"/>
        <w:rPr>
          <w:rFonts w:hint="eastAsia" w:ascii="仿宋" w:hAnsi="Calibri" w:eastAsia="仿宋"/>
          <w:color w:val="auto"/>
          <w:sz w:val="24"/>
          <w:szCs w:val="24"/>
          <w:u w:val="none"/>
          <w:lang w:val="zh-CN"/>
        </w:rPr>
      </w:pPr>
    </w:p>
    <w:p w14:paraId="7B3DE1DE">
      <w:pPr>
        <w:pStyle w:val="8"/>
        <w:overflowPunct w:val="0"/>
        <w:spacing w:line="460" w:lineRule="exact"/>
        <w:ind w:firstLine="513" w:firstLineChars="214"/>
        <w:rPr>
          <w:rFonts w:hint="eastAsia" w:ascii="仿宋" w:hAnsi="Calibri" w:eastAsia="仿宋"/>
          <w:color w:val="auto"/>
          <w:sz w:val="24"/>
          <w:szCs w:val="24"/>
          <w:u w:val="none"/>
          <w:lang w:val="zh-CN"/>
        </w:rPr>
      </w:pPr>
    </w:p>
    <w:p w14:paraId="31D5CC29">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0B29201F">
      <w:pPr>
        <w:snapToGrid w:val="0"/>
        <w:spacing w:before="50" w:after="50"/>
        <w:jc w:val="center"/>
        <w:rPr>
          <w:rFonts w:hint="eastAsia" w:ascii="仿宋" w:eastAsia="仿宋"/>
          <w:b/>
          <w:color w:val="auto"/>
          <w:sz w:val="36"/>
          <w:szCs w:val="36"/>
        </w:rPr>
      </w:pPr>
    </w:p>
    <w:p w14:paraId="7F0963B7">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7B2B1B45">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（填写采购代理机构或采购人名称）</w:t>
      </w:r>
      <w:r>
        <w:rPr>
          <w:rFonts w:hint="eastAsia" w:ascii="仿宋" w:eastAsia="仿宋"/>
          <w:bCs/>
          <w:color w:val="auto"/>
          <w:sz w:val="24"/>
          <w:szCs w:val="24"/>
        </w:rPr>
        <w:t>：</w:t>
      </w:r>
    </w:p>
    <w:p w14:paraId="7F18456A">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的法定代表人，现授权委托</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3016BEAF">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68545341">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759C0C9E">
      <w:pPr>
        <w:snapToGrid w:val="0"/>
        <w:spacing w:before="156" w:beforeLines="50" w:after="50" w:line="460" w:lineRule="exact"/>
        <w:ind w:firstLine="480"/>
        <w:rPr>
          <w:rFonts w:hint="eastAsia" w:ascii="仿宋" w:eastAsia="仿宋"/>
          <w:color w:val="auto"/>
          <w:sz w:val="24"/>
          <w:szCs w:val="24"/>
        </w:rPr>
      </w:pPr>
    </w:p>
    <w:p w14:paraId="3A9C5A09">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7A3206B5">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304A9EA9">
      <w:pPr>
        <w:snapToGrid w:val="0"/>
        <w:spacing w:before="156" w:beforeLines="50" w:after="50" w:line="460" w:lineRule="exact"/>
        <w:rPr>
          <w:rFonts w:hint="eastAsia" w:ascii="仿宋" w:eastAsia="仿宋"/>
          <w:color w:val="auto"/>
          <w:sz w:val="24"/>
          <w:szCs w:val="24"/>
        </w:rPr>
      </w:pPr>
    </w:p>
    <w:p w14:paraId="473B70C1">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13C05D46">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55CA46EF">
      <w:pPr>
        <w:snapToGrid w:val="0"/>
        <w:spacing w:before="156" w:beforeLines="50" w:after="50" w:line="460" w:lineRule="exact"/>
        <w:rPr>
          <w:rFonts w:hint="eastAsia" w:ascii="仿宋" w:eastAsia="仿宋"/>
          <w:color w:val="auto"/>
          <w:sz w:val="24"/>
          <w:szCs w:val="24"/>
        </w:rPr>
      </w:pPr>
    </w:p>
    <w:p w14:paraId="2B4E0AD5">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14845DD4">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4285F9F6">
      <w:pPr>
        <w:widowControl/>
        <w:jc w:val="left"/>
        <w:rPr>
          <w:rFonts w:hint="eastAsia" w:ascii="仿宋" w:eastAsia="仿宋"/>
          <w:color w:val="auto"/>
          <w:sz w:val="24"/>
          <w:szCs w:val="24"/>
          <w:u w:val="single"/>
        </w:rPr>
      </w:pPr>
    </w:p>
    <w:p w14:paraId="22FDBD2B">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1D14A400">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69A9B359">
      <w:pPr>
        <w:snapToGrid w:val="0"/>
        <w:spacing w:before="50" w:after="50"/>
        <w:jc w:val="left"/>
        <w:rPr>
          <w:rFonts w:ascii="仿宋" w:eastAsia="仿宋"/>
          <w:b/>
          <w:color w:val="auto"/>
          <w:sz w:val="36"/>
          <w:szCs w:val="36"/>
        </w:rPr>
      </w:pPr>
    </w:p>
    <w:p w14:paraId="2A8EE366">
      <w:pPr>
        <w:snapToGrid w:val="0"/>
        <w:spacing w:before="50" w:after="50"/>
        <w:jc w:val="left"/>
        <w:rPr>
          <w:rFonts w:hint="eastAsia" w:ascii="仿宋" w:eastAsia="仿宋"/>
          <w:b/>
          <w:color w:val="auto"/>
          <w:sz w:val="36"/>
          <w:szCs w:val="36"/>
        </w:rPr>
      </w:pPr>
    </w:p>
    <w:p w14:paraId="5658AF01">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p>
    <w:p w14:paraId="02B76285">
      <w:pPr>
        <w:pStyle w:val="34"/>
        <w:spacing w:after="50" w:afterLines="0" w:line="440" w:lineRule="exact"/>
        <w:ind w:left="0" w:firstLine="0" w:firstLineChars="0"/>
        <w:rPr>
          <w:rFonts w:hint="eastAsia" w:ascii="仿宋" w:eastAsia="仿宋"/>
          <w:b/>
          <w:bCs/>
          <w:color w:val="auto"/>
          <w:sz w:val="28"/>
          <w:szCs w:val="28"/>
        </w:rPr>
      </w:pPr>
    </w:p>
    <w:p w14:paraId="2840BE59">
      <w:pPr>
        <w:pStyle w:val="34"/>
        <w:spacing w:after="50" w:afterLines="0" w:line="440" w:lineRule="exact"/>
        <w:ind w:left="0" w:firstLine="0" w:firstLineChars="0"/>
        <w:rPr>
          <w:rFonts w:hint="eastAsia" w:ascii="仿宋" w:eastAsia="仿宋"/>
          <w:b/>
          <w:bCs/>
          <w:color w:val="auto"/>
          <w:sz w:val="28"/>
          <w:szCs w:val="28"/>
        </w:rPr>
      </w:pPr>
    </w:p>
    <w:p w14:paraId="6FF2DB75">
      <w:pPr>
        <w:pStyle w:val="34"/>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02454256">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26A02F03">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288E8090">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2A099808">
      <w:pPr>
        <w:pStyle w:val="34"/>
        <w:spacing w:after="50" w:afterLines="0" w:line="440" w:lineRule="exact"/>
        <w:ind w:left="0" w:firstLine="0" w:firstLineChars="0"/>
        <w:rPr>
          <w:rFonts w:hint="eastAsia" w:ascii="仿宋" w:eastAsia="仿宋"/>
          <w:color w:val="auto"/>
          <w:sz w:val="28"/>
          <w:szCs w:val="28"/>
        </w:rPr>
      </w:pPr>
    </w:p>
    <w:p w14:paraId="749673CE">
      <w:pPr>
        <w:pStyle w:val="34"/>
        <w:spacing w:after="50" w:afterLines="0" w:line="440" w:lineRule="exact"/>
        <w:ind w:left="0" w:firstLine="0" w:firstLineChars="0"/>
        <w:rPr>
          <w:rFonts w:hint="eastAsia" w:ascii="仿宋" w:eastAsia="仿宋"/>
          <w:color w:val="auto"/>
          <w:sz w:val="28"/>
          <w:szCs w:val="28"/>
        </w:rPr>
      </w:pPr>
    </w:p>
    <w:p w14:paraId="55FBD3AF">
      <w:pPr>
        <w:pStyle w:val="34"/>
        <w:spacing w:after="50" w:afterLines="0" w:line="440" w:lineRule="exact"/>
        <w:ind w:left="0" w:firstLine="0" w:firstLineChars="0"/>
        <w:rPr>
          <w:rFonts w:hint="eastAsia" w:ascii="仿宋" w:eastAsia="仿宋"/>
          <w:color w:val="auto"/>
          <w:sz w:val="28"/>
          <w:szCs w:val="28"/>
        </w:rPr>
      </w:pPr>
    </w:p>
    <w:p w14:paraId="71105382">
      <w:pPr>
        <w:pStyle w:val="34"/>
        <w:spacing w:after="50" w:afterLines="0" w:line="440" w:lineRule="exact"/>
        <w:ind w:left="0" w:firstLine="0" w:firstLineChars="0"/>
        <w:rPr>
          <w:rFonts w:hint="eastAsia" w:ascii="仿宋" w:eastAsia="仿宋"/>
          <w:color w:val="auto"/>
          <w:sz w:val="28"/>
          <w:szCs w:val="28"/>
        </w:rPr>
      </w:pPr>
    </w:p>
    <w:p w14:paraId="1104697C">
      <w:pPr>
        <w:pStyle w:val="34"/>
        <w:spacing w:after="50" w:afterLines="0" w:line="440" w:lineRule="exact"/>
        <w:ind w:left="0" w:firstLine="0" w:firstLineChars="0"/>
        <w:rPr>
          <w:rFonts w:hint="eastAsia" w:ascii="仿宋" w:eastAsia="仿宋"/>
          <w:color w:val="auto"/>
          <w:sz w:val="28"/>
          <w:szCs w:val="28"/>
        </w:rPr>
      </w:pPr>
    </w:p>
    <w:p w14:paraId="4BBF45DB">
      <w:pPr>
        <w:pStyle w:val="34"/>
        <w:spacing w:after="50" w:afterLines="0" w:line="440" w:lineRule="exact"/>
        <w:ind w:left="0" w:firstLine="0" w:firstLineChars="0"/>
        <w:rPr>
          <w:rFonts w:hint="eastAsia" w:ascii="仿宋" w:eastAsia="仿宋"/>
          <w:color w:val="auto"/>
          <w:sz w:val="28"/>
          <w:szCs w:val="28"/>
        </w:rPr>
      </w:pPr>
    </w:p>
    <w:p w14:paraId="5C02D357">
      <w:pPr>
        <w:pStyle w:val="34"/>
        <w:spacing w:after="50" w:afterLines="0" w:line="440" w:lineRule="exact"/>
        <w:ind w:left="0" w:firstLine="0" w:firstLineChars="0"/>
        <w:rPr>
          <w:rFonts w:hint="eastAsia" w:ascii="仿宋" w:eastAsia="仿宋"/>
          <w:color w:val="auto"/>
          <w:sz w:val="28"/>
          <w:szCs w:val="28"/>
        </w:rPr>
      </w:pPr>
    </w:p>
    <w:p w14:paraId="3D64E1C9">
      <w:pPr>
        <w:pStyle w:val="34"/>
        <w:spacing w:after="50" w:afterLines="0" w:line="440" w:lineRule="exact"/>
        <w:ind w:left="0" w:firstLine="0" w:firstLineChars="0"/>
        <w:rPr>
          <w:rFonts w:hint="eastAsia" w:ascii="仿宋" w:eastAsia="仿宋"/>
          <w:color w:val="auto"/>
          <w:sz w:val="28"/>
          <w:szCs w:val="28"/>
        </w:rPr>
      </w:pPr>
    </w:p>
    <w:p w14:paraId="5B4D76CB">
      <w:pPr>
        <w:pStyle w:val="34"/>
        <w:spacing w:after="50" w:afterLines="0" w:line="440" w:lineRule="exact"/>
        <w:ind w:left="0" w:firstLine="0" w:firstLineChars="0"/>
        <w:rPr>
          <w:rFonts w:hint="eastAsia" w:ascii="仿宋" w:eastAsia="仿宋"/>
          <w:color w:val="auto"/>
          <w:sz w:val="28"/>
          <w:szCs w:val="28"/>
        </w:rPr>
      </w:pPr>
    </w:p>
    <w:p w14:paraId="2F211EAC">
      <w:pPr>
        <w:pStyle w:val="34"/>
        <w:spacing w:after="50" w:afterLines="0" w:line="440" w:lineRule="exact"/>
        <w:ind w:left="0" w:firstLine="0" w:firstLineChars="0"/>
        <w:rPr>
          <w:rFonts w:hint="eastAsia" w:ascii="仿宋" w:eastAsia="仿宋"/>
          <w:color w:val="auto"/>
          <w:sz w:val="28"/>
          <w:szCs w:val="28"/>
        </w:rPr>
      </w:pPr>
    </w:p>
    <w:p w14:paraId="23457A18">
      <w:pPr>
        <w:pStyle w:val="34"/>
        <w:spacing w:after="50" w:afterLines="0" w:line="440" w:lineRule="exact"/>
        <w:ind w:left="0" w:firstLine="0" w:firstLineChars="0"/>
        <w:rPr>
          <w:rFonts w:hint="eastAsia" w:ascii="仿宋" w:eastAsia="仿宋"/>
          <w:color w:val="auto"/>
          <w:sz w:val="28"/>
          <w:szCs w:val="28"/>
        </w:rPr>
      </w:pPr>
    </w:p>
    <w:p w14:paraId="6167A801">
      <w:pPr>
        <w:pStyle w:val="34"/>
        <w:spacing w:after="50" w:afterLines="0" w:line="440" w:lineRule="exact"/>
        <w:ind w:left="0" w:firstLine="0" w:firstLineChars="0"/>
        <w:rPr>
          <w:rFonts w:hint="eastAsia" w:ascii="仿宋" w:eastAsia="仿宋"/>
          <w:color w:val="auto"/>
          <w:sz w:val="28"/>
          <w:szCs w:val="28"/>
        </w:rPr>
      </w:pPr>
    </w:p>
    <w:p w14:paraId="43100D6F">
      <w:pPr>
        <w:pStyle w:val="34"/>
        <w:spacing w:after="50" w:afterLines="0" w:line="440" w:lineRule="exact"/>
        <w:ind w:left="0" w:firstLine="0" w:firstLineChars="0"/>
        <w:rPr>
          <w:rFonts w:hint="eastAsia" w:ascii="仿宋" w:eastAsia="仿宋"/>
          <w:color w:val="auto"/>
          <w:sz w:val="28"/>
          <w:szCs w:val="28"/>
        </w:rPr>
      </w:pPr>
    </w:p>
    <w:p w14:paraId="1F7293FB">
      <w:pPr>
        <w:pStyle w:val="34"/>
        <w:spacing w:after="50" w:afterLines="0" w:line="440" w:lineRule="exact"/>
        <w:ind w:left="0" w:firstLine="0" w:firstLineChars="0"/>
        <w:rPr>
          <w:rFonts w:hint="eastAsia" w:ascii="仿宋" w:eastAsia="仿宋"/>
          <w:color w:val="auto"/>
          <w:sz w:val="28"/>
          <w:szCs w:val="28"/>
        </w:rPr>
      </w:pPr>
    </w:p>
    <w:p w14:paraId="0B0E5788">
      <w:pPr>
        <w:pStyle w:val="34"/>
        <w:spacing w:after="50" w:afterLines="0" w:line="440" w:lineRule="exact"/>
        <w:ind w:left="0" w:firstLine="0" w:firstLineChars="0"/>
        <w:rPr>
          <w:rFonts w:hint="eastAsia" w:ascii="仿宋" w:eastAsia="仿宋"/>
          <w:color w:val="auto"/>
          <w:sz w:val="28"/>
          <w:szCs w:val="28"/>
        </w:rPr>
      </w:pPr>
    </w:p>
    <w:p w14:paraId="00C1D35D">
      <w:pPr>
        <w:pStyle w:val="34"/>
        <w:spacing w:after="50" w:afterLines="0" w:line="440" w:lineRule="exact"/>
        <w:ind w:left="0" w:firstLine="0" w:firstLineChars="0"/>
        <w:rPr>
          <w:rFonts w:hint="eastAsia" w:ascii="仿宋" w:eastAsia="仿宋"/>
          <w:color w:val="auto"/>
          <w:sz w:val="28"/>
          <w:szCs w:val="28"/>
        </w:rPr>
      </w:pPr>
    </w:p>
    <w:p w14:paraId="5F6088E1">
      <w:pPr>
        <w:pStyle w:val="34"/>
        <w:spacing w:after="50" w:afterLines="0" w:line="440" w:lineRule="exact"/>
        <w:ind w:left="0" w:firstLine="0" w:firstLineChars="0"/>
        <w:rPr>
          <w:rFonts w:hint="eastAsia" w:ascii="仿宋" w:eastAsia="仿宋"/>
          <w:color w:val="auto"/>
          <w:sz w:val="28"/>
          <w:szCs w:val="28"/>
        </w:rPr>
      </w:pPr>
    </w:p>
    <w:p w14:paraId="2DB9F8ED">
      <w:pPr>
        <w:pStyle w:val="34"/>
        <w:spacing w:after="50" w:afterLines="0" w:line="440" w:lineRule="exact"/>
        <w:ind w:left="0" w:firstLine="0" w:firstLineChars="0"/>
        <w:rPr>
          <w:rFonts w:ascii="仿宋" w:eastAsia="仿宋"/>
          <w:color w:val="auto"/>
          <w:sz w:val="28"/>
          <w:szCs w:val="28"/>
        </w:rPr>
      </w:pPr>
    </w:p>
    <w:p w14:paraId="3F7F363A">
      <w:pPr>
        <w:pStyle w:val="34"/>
        <w:spacing w:after="50" w:afterLines="0" w:line="440" w:lineRule="exact"/>
        <w:ind w:left="0" w:firstLine="0" w:firstLineChars="0"/>
        <w:rPr>
          <w:rFonts w:hint="eastAsia" w:ascii="仿宋" w:eastAsia="仿宋"/>
          <w:color w:val="auto"/>
          <w:sz w:val="28"/>
          <w:szCs w:val="28"/>
        </w:rPr>
      </w:pPr>
    </w:p>
    <w:p w14:paraId="5F59F6DF">
      <w:pPr>
        <w:snapToGrid w:val="0"/>
        <w:spacing w:before="156" w:beforeLines="50" w:after="50"/>
        <w:jc w:val="left"/>
        <w:rPr>
          <w:rFonts w:hint="eastAsia" w:ascii="仿宋" w:eastAsia="仿宋"/>
          <w:b/>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color w:val="auto"/>
          <w:sz w:val="30"/>
          <w:szCs w:val="30"/>
        </w:rPr>
        <w:t>：商务和技术文件封面</w:t>
      </w:r>
    </w:p>
    <w:p w14:paraId="0D2F59DF">
      <w:pPr>
        <w:snapToGrid w:val="0"/>
        <w:spacing w:before="156" w:beforeLines="50" w:after="50"/>
        <w:jc w:val="right"/>
        <w:rPr>
          <w:rFonts w:hint="eastAsia" w:ascii="仿宋" w:eastAsia="仿宋"/>
          <w:b/>
          <w:color w:val="auto"/>
          <w:sz w:val="30"/>
          <w:szCs w:val="30"/>
        </w:rPr>
      </w:pPr>
    </w:p>
    <w:p w14:paraId="0F0F9FAB">
      <w:pPr>
        <w:snapToGrid w:val="0"/>
        <w:spacing w:before="156" w:beforeLines="50" w:after="50"/>
        <w:jc w:val="right"/>
        <w:rPr>
          <w:rFonts w:hint="eastAsia" w:ascii="仿宋" w:eastAsia="仿宋"/>
          <w:bCs/>
          <w:color w:val="auto"/>
          <w:sz w:val="30"/>
          <w:szCs w:val="30"/>
        </w:rPr>
      </w:pPr>
    </w:p>
    <w:p w14:paraId="030350AC">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14:paraId="72E74936">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14:paraId="7B44CCC3">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14:paraId="48B9094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14:paraId="5460D396">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14:paraId="0B64850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14:paraId="2EF9F64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14:paraId="0B6D722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14:paraId="506BF8D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521EDC3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781EB8FA">
      <w:pPr>
        <w:spacing w:line="500" w:lineRule="exact"/>
        <w:ind w:right="7"/>
        <w:jc w:val="center"/>
        <w:rPr>
          <w:rFonts w:hint="eastAsia" w:ascii="仿宋" w:eastAsia="仿宋"/>
          <w:color w:val="auto"/>
          <w:sz w:val="36"/>
          <w:szCs w:val="36"/>
        </w:rPr>
      </w:pPr>
    </w:p>
    <w:p w14:paraId="118D1E54">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236895F9">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EDBEE77">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14:paraId="57E3CF8C">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9</w:t>
      </w:r>
      <w:r>
        <w:rPr>
          <w:rFonts w:hint="eastAsia" w:ascii="仿宋" w:eastAsia="仿宋"/>
          <w:b/>
          <w:bCs/>
          <w:color w:val="auto"/>
          <w:sz w:val="30"/>
          <w:szCs w:val="30"/>
        </w:rPr>
        <w:t>：商务和技术文件目录</w:t>
      </w:r>
    </w:p>
    <w:p w14:paraId="1DB4905F">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103B1CE7">
      <w:pPr>
        <w:pStyle w:val="39"/>
        <w:spacing w:line="360" w:lineRule="auto"/>
        <w:ind w:firstLine="0" w:firstLineChars="0"/>
        <w:jc w:val="left"/>
        <w:rPr>
          <w:rFonts w:hint="eastAsia" w:ascii="仿宋" w:eastAsia="仿宋" w:cs="仿宋_GB2312"/>
          <w:color w:val="auto"/>
        </w:rPr>
      </w:pPr>
      <w:bookmarkStart w:id="49"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49"/>
    </w:p>
    <w:p w14:paraId="753E3634">
      <w:pPr>
        <w:pStyle w:val="39"/>
        <w:spacing w:line="360" w:lineRule="auto"/>
        <w:ind w:firstLine="0" w:firstLineChars="0"/>
        <w:jc w:val="left"/>
        <w:rPr>
          <w:rFonts w:hint="eastAsia" w:ascii="仿宋" w:eastAsia="仿宋" w:cs="仿宋_GB2312"/>
          <w:color w:val="auto"/>
        </w:rPr>
      </w:pPr>
      <w:bookmarkStart w:id="50" w:name="_Toc64369790"/>
      <w:r>
        <w:rPr>
          <w:rFonts w:hint="eastAsia" w:ascii="仿宋" w:eastAsia="仿宋" w:cs="仿宋_GB2312"/>
          <w:color w:val="auto"/>
        </w:rPr>
        <w:t>2.技术响应表…………………………………………………………………（页码）</w:t>
      </w:r>
      <w:bookmarkEnd w:id="50"/>
    </w:p>
    <w:p w14:paraId="5996885C">
      <w:pPr>
        <w:pStyle w:val="39"/>
        <w:spacing w:line="360" w:lineRule="auto"/>
        <w:ind w:firstLine="0" w:firstLineChars="0"/>
        <w:jc w:val="left"/>
        <w:rPr>
          <w:rFonts w:hint="eastAsia" w:ascii="仿宋" w:eastAsia="仿宋" w:cs="仿宋_GB2312"/>
          <w:color w:val="auto"/>
        </w:rPr>
      </w:pPr>
      <w:bookmarkStart w:id="51" w:name="_Toc64369791"/>
      <w:r>
        <w:rPr>
          <w:rFonts w:hint="eastAsia" w:ascii="仿宋" w:eastAsia="仿宋" w:cs="仿宋_GB2312"/>
          <w:color w:val="auto"/>
        </w:rPr>
        <w:t>3.商务响应表…………………………………………………………………（页码）</w:t>
      </w:r>
      <w:bookmarkEnd w:id="51"/>
    </w:p>
    <w:p w14:paraId="71E01EB8">
      <w:pPr>
        <w:pStyle w:val="39"/>
        <w:spacing w:line="360" w:lineRule="auto"/>
        <w:ind w:firstLine="0" w:firstLineChars="0"/>
        <w:jc w:val="left"/>
        <w:rPr>
          <w:rFonts w:hint="eastAsia" w:ascii="仿宋" w:eastAsia="仿宋" w:cs="仿宋_GB2312"/>
          <w:color w:val="auto"/>
        </w:rPr>
      </w:pPr>
      <w:bookmarkStart w:id="52"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2"/>
    </w:p>
    <w:p w14:paraId="574AE67E">
      <w:pPr>
        <w:pStyle w:val="39"/>
        <w:spacing w:line="360" w:lineRule="auto"/>
        <w:ind w:firstLine="0" w:firstLineChars="0"/>
        <w:jc w:val="left"/>
        <w:rPr>
          <w:rFonts w:hint="eastAsia" w:ascii="仿宋" w:eastAsia="仿宋" w:cs="仿宋_GB2312"/>
          <w:color w:val="auto"/>
        </w:rPr>
      </w:pPr>
      <w:bookmarkStart w:id="53"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3"/>
    </w:p>
    <w:p w14:paraId="3CE8979E">
      <w:pPr>
        <w:pStyle w:val="39"/>
        <w:spacing w:line="360" w:lineRule="auto"/>
        <w:ind w:firstLine="0" w:firstLineChars="0"/>
        <w:jc w:val="left"/>
        <w:rPr>
          <w:rFonts w:hint="eastAsia" w:ascii="仿宋" w:eastAsia="仿宋" w:cs="仿宋_GB2312"/>
          <w:color w:val="auto"/>
        </w:rPr>
      </w:pPr>
      <w:bookmarkStart w:id="54" w:name="_Toc64369794"/>
      <w:r>
        <w:rPr>
          <w:rFonts w:hint="eastAsia" w:ascii="仿宋" w:eastAsia="仿宋" w:cs="仿宋_GB2312"/>
          <w:color w:val="auto"/>
          <w:lang w:val="zh-CN"/>
        </w:rPr>
        <w:t>6.</w:t>
      </w:r>
      <w:bookmarkEnd w:id="54"/>
      <w:bookmarkStart w:id="55" w:name="_Toc64369795"/>
      <w:r>
        <w:rPr>
          <w:rFonts w:hint="eastAsia" w:ascii="仿宋" w:eastAsia="仿宋" w:cs="仿宋_GB2312"/>
          <w:color w:val="auto"/>
          <w:lang w:val="zh-CN"/>
        </w:rPr>
        <w:t>消耗品、维修零配件及其价格清单（</w:t>
      </w:r>
      <w:r>
        <w:rPr>
          <w:rFonts w:hint="eastAsia" w:ascii="仿宋" w:eastAsia="仿宋" w:cs="仿宋_GB2312"/>
          <w:color w:val="auto"/>
          <w:lang w:val="en-US" w:eastAsia="zh-CN"/>
        </w:rPr>
        <w:t>如有</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5"/>
    </w:p>
    <w:p w14:paraId="6DA8B6A9">
      <w:pPr>
        <w:pStyle w:val="39"/>
        <w:spacing w:line="360" w:lineRule="auto"/>
        <w:ind w:firstLine="0" w:firstLineChars="0"/>
        <w:jc w:val="left"/>
        <w:rPr>
          <w:rFonts w:hint="eastAsia" w:ascii="仿宋" w:eastAsia="仿宋" w:cs="仿宋_GB2312"/>
          <w:color w:val="auto"/>
        </w:rPr>
      </w:pPr>
      <w:bookmarkStart w:id="56" w:name="_Toc64369796"/>
      <w:r>
        <w:rPr>
          <w:rFonts w:hint="eastAsia" w:ascii="仿宋" w:eastAsia="仿宋" w:cs="仿宋_GB2312"/>
          <w:color w:val="auto"/>
          <w:lang w:val="en-US" w:eastAsia="zh-CN"/>
        </w:rPr>
        <w:t>7</w:t>
      </w:r>
      <w:r>
        <w:rPr>
          <w:rFonts w:hint="eastAsia" w:ascii="仿宋" w:eastAsia="仿宋" w:cs="仿宋_GB2312"/>
          <w:color w:val="auto"/>
        </w:rPr>
        <w:t>.类似业绩一览表（附业绩证明材料）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14:paraId="09AA4C14">
      <w:pPr>
        <w:pStyle w:val="39"/>
        <w:spacing w:line="360" w:lineRule="auto"/>
        <w:ind w:firstLine="0" w:firstLineChars="0"/>
        <w:jc w:val="left"/>
        <w:rPr>
          <w:rFonts w:ascii="仿宋" w:eastAsia="仿宋" w:cs="仿宋_GB2312"/>
          <w:color w:val="auto"/>
          <w:sz w:val="24"/>
          <w:szCs w:val="24"/>
        </w:rPr>
      </w:pPr>
      <w:bookmarkStart w:id="57" w:name="_Toc64369797"/>
      <w:r>
        <w:rPr>
          <w:rFonts w:hint="eastAsia" w:ascii="仿宋" w:eastAsia="仿宋" w:cs="仿宋_GB2312"/>
          <w:color w:val="auto"/>
          <w:sz w:val="24"/>
          <w:szCs w:val="24"/>
          <w:lang w:val="en-US" w:eastAsia="zh-CN"/>
        </w:rPr>
        <w:t>8</w:t>
      </w:r>
      <w:r>
        <w:rPr>
          <w:rFonts w:hint="eastAsia" w:ascii="仿宋" w:eastAsia="仿宋" w:cs="仿宋_GB2312"/>
          <w:color w:val="auto"/>
          <w:sz w:val="24"/>
          <w:szCs w:val="24"/>
        </w:rPr>
        <w:t>.享受政府采购政策性规定情况表（如有）………………………………（页码）</w:t>
      </w:r>
    </w:p>
    <w:p w14:paraId="2A5C4723">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9</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7"/>
    </w:p>
    <w:p w14:paraId="7E4F52F6">
      <w:pPr>
        <w:pStyle w:val="39"/>
        <w:spacing w:line="360" w:lineRule="auto"/>
        <w:ind w:firstLine="0" w:firstLineChars="0"/>
        <w:jc w:val="left"/>
        <w:rPr>
          <w:rFonts w:hint="eastAsia" w:ascii="仿宋" w:eastAsia="仿宋" w:cs="仿宋_GB2312"/>
          <w:color w:val="auto"/>
          <w:sz w:val="24"/>
          <w:szCs w:val="24"/>
          <w:lang w:val="zh-CN"/>
        </w:rPr>
      </w:pPr>
      <w:r>
        <w:rPr>
          <w:rFonts w:hint="eastAsia" w:ascii="仿宋" w:eastAsia="仿宋" w:cs="仿宋_GB2312"/>
          <w:color w:val="auto"/>
          <w:sz w:val="24"/>
          <w:szCs w:val="24"/>
          <w:lang w:val="zh-CN"/>
        </w:rPr>
        <w:t>1</w:t>
      </w:r>
      <w:r>
        <w:rPr>
          <w:rFonts w:hint="eastAsia" w:ascii="仿宋" w:eastAsia="仿宋" w:cs="仿宋_GB2312"/>
          <w:color w:val="auto"/>
          <w:sz w:val="24"/>
          <w:szCs w:val="24"/>
          <w:lang w:val="en-US" w:eastAsia="zh-CN"/>
        </w:rPr>
        <w:t>0</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29839D77">
      <w:pPr>
        <w:pStyle w:val="39"/>
        <w:spacing w:line="360" w:lineRule="auto"/>
        <w:ind w:firstLine="0" w:firstLineChars="0"/>
        <w:jc w:val="left"/>
        <w:rPr>
          <w:rFonts w:hint="eastAsia" w:ascii="仿宋" w:eastAsia="仿宋" w:cs="仿宋_GB2312"/>
          <w:color w:val="auto"/>
        </w:rPr>
      </w:pPr>
      <w:bookmarkStart w:id="58" w:name="_Toc64369798"/>
      <w:r>
        <w:rPr>
          <w:rFonts w:hint="eastAsia" w:ascii="仿宋" w:eastAsia="仿宋" w:cs="仿宋_GB2312"/>
          <w:color w:val="auto"/>
          <w:lang w:val="zh-CN"/>
        </w:rPr>
        <w:t>1</w:t>
      </w:r>
      <w:r>
        <w:rPr>
          <w:rFonts w:hint="eastAsia" w:ascii="仿宋" w:eastAsia="仿宋" w:cs="仿宋_GB2312"/>
          <w:color w:val="auto"/>
          <w:lang w:val="en-US" w:eastAsia="zh-CN"/>
        </w:rPr>
        <w:t>1</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8"/>
    </w:p>
    <w:p w14:paraId="3C498555">
      <w:pPr>
        <w:pStyle w:val="37"/>
        <w:numPr>
          <w:ilvl w:val="0"/>
          <w:numId w:val="0"/>
        </w:numPr>
        <w:spacing w:line="240" w:lineRule="auto"/>
        <w:ind w:left="0" w:firstLine="0"/>
        <w:rPr>
          <w:rFonts w:hint="eastAsia" w:ascii="仿宋" w:eastAsia="仿宋"/>
          <w:color w:val="auto"/>
        </w:rPr>
      </w:pPr>
    </w:p>
    <w:p w14:paraId="1992B644">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6420D2BD">
      <w:pPr>
        <w:rPr>
          <w:rFonts w:hint="eastAsia" w:ascii="仿宋" w:eastAsia="仿宋"/>
          <w:color w:val="auto"/>
        </w:rPr>
      </w:pPr>
    </w:p>
    <w:p w14:paraId="67266B41">
      <w:pPr>
        <w:rPr>
          <w:rFonts w:hint="eastAsia" w:ascii="仿宋" w:eastAsia="仿宋"/>
          <w:color w:val="auto"/>
        </w:rPr>
      </w:pPr>
    </w:p>
    <w:p w14:paraId="1AE78F2E">
      <w:pPr>
        <w:rPr>
          <w:rFonts w:hint="eastAsia" w:ascii="仿宋" w:eastAsia="仿宋"/>
          <w:color w:val="auto"/>
        </w:rPr>
      </w:pPr>
    </w:p>
    <w:p w14:paraId="5A6326F9">
      <w:pPr>
        <w:rPr>
          <w:rFonts w:hint="eastAsia" w:ascii="仿宋" w:eastAsia="仿宋"/>
          <w:color w:val="auto"/>
        </w:rPr>
      </w:pPr>
    </w:p>
    <w:p w14:paraId="5A65C8E1">
      <w:pPr>
        <w:rPr>
          <w:rFonts w:hint="eastAsia" w:ascii="仿宋" w:eastAsia="仿宋"/>
          <w:color w:val="auto"/>
        </w:rPr>
      </w:pPr>
    </w:p>
    <w:p w14:paraId="32086DE7">
      <w:pPr>
        <w:rPr>
          <w:rFonts w:hint="eastAsia" w:ascii="仿宋" w:eastAsia="仿宋"/>
          <w:color w:val="auto"/>
        </w:rPr>
      </w:pPr>
    </w:p>
    <w:p w14:paraId="26D11FB5">
      <w:pPr>
        <w:rPr>
          <w:rFonts w:hint="eastAsia" w:ascii="仿宋" w:eastAsia="仿宋"/>
          <w:color w:val="auto"/>
        </w:rPr>
      </w:pPr>
    </w:p>
    <w:p w14:paraId="0499B6D7">
      <w:pPr>
        <w:rPr>
          <w:rFonts w:hint="eastAsia" w:ascii="仿宋" w:eastAsia="仿宋"/>
          <w:color w:val="auto"/>
        </w:rPr>
      </w:pPr>
    </w:p>
    <w:p w14:paraId="1668BE9F">
      <w:pPr>
        <w:rPr>
          <w:rFonts w:hint="eastAsia" w:ascii="仿宋" w:eastAsia="仿宋"/>
          <w:color w:val="auto"/>
        </w:rPr>
      </w:pPr>
    </w:p>
    <w:p w14:paraId="1342BE30">
      <w:pPr>
        <w:rPr>
          <w:rFonts w:hint="eastAsia" w:ascii="仿宋" w:eastAsia="仿宋"/>
          <w:color w:val="auto"/>
        </w:rPr>
      </w:pPr>
    </w:p>
    <w:p w14:paraId="7679804F">
      <w:pPr>
        <w:rPr>
          <w:rFonts w:hint="eastAsia" w:ascii="仿宋" w:eastAsia="仿宋"/>
          <w:color w:val="auto"/>
        </w:rPr>
      </w:pPr>
    </w:p>
    <w:p w14:paraId="013E4B6A">
      <w:pPr>
        <w:rPr>
          <w:rFonts w:hint="eastAsia" w:ascii="仿宋" w:eastAsia="仿宋"/>
          <w:color w:val="auto"/>
        </w:rPr>
      </w:pPr>
    </w:p>
    <w:p w14:paraId="392BB227">
      <w:pPr>
        <w:rPr>
          <w:rFonts w:hint="eastAsia" w:ascii="仿宋" w:eastAsia="仿宋"/>
          <w:color w:val="auto"/>
        </w:rPr>
      </w:pPr>
    </w:p>
    <w:p w14:paraId="216D5C8B">
      <w:pPr>
        <w:rPr>
          <w:rFonts w:hint="eastAsia" w:ascii="仿宋" w:eastAsia="仿宋"/>
          <w:color w:val="auto"/>
        </w:rPr>
      </w:pPr>
    </w:p>
    <w:p w14:paraId="3A31613D">
      <w:pPr>
        <w:rPr>
          <w:rFonts w:hint="eastAsia" w:ascii="仿宋" w:eastAsia="仿宋"/>
          <w:color w:val="auto"/>
        </w:rPr>
      </w:pPr>
    </w:p>
    <w:p w14:paraId="11EA4670">
      <w:pPr>
        <w:rPr>
          <w:rFonts w:hint="eastAsia" w:ascii="仿宋" w:eastAsia="仿宋"/>
          <w:color w:val="auto"/>
        </w:rPr>
      </w:pPr>
    </w:p>
    <w:p w14:paraId="0650485E">
      <w:pPr>
        <w:rPr>
          <w:rFonts w:hint="eastAsia" w:ascii="仿宋" w:eastAsia="仿宋"/>
          <w:color w:val="auto"/>
        </w:rPr>
      </w:pPr>
    </w:p>
    <w:p w14:paraId="0F1B2211">
      <w:pPr>
        <w:rPr>
          <w:rFonts w:hint="eastAsia" w:ascii="仿宋" w:eastAsia="仿宋"/>
          <w:color w:val="auto"/>
        </w:rPr>
      </w:pPr>
    </w:p>
    <w:p w14:paraId="5A62EEAB">
      <w:pPr>
        <w:rPr>
          <w:rFonts w:hint="eastAsia" w:ascii="仿宋" w:eastAsia="仿宋"/>
          <w:color w:val="auto"/>
        </w:rPr>
      </w:pPr>
    </w:p>
    <w:p w14:paraId="6D3E9528">
      <w:pPr>
        <w:rPr>
          <w:rFonts w:hint="eastAsia" w:ascii="仿宋" w:eastAsia="仿宋"/>
          <w:color w:val="auto"/>
        </w:rPr>
      </w:pPr>
    </w:p>
    <w:p w14:paraId="08FC97F3">
      <w:pPr>
        <w:rPr>
          <w:rFonts w:hint="eastAsia" w:ascii="仿宋" w:eastAsia="仿宋"/>
          <w:color w:val="auto"/>
        </w:rPr>
      </w:pPr>
    </w:p>
    <w:p w14:paraId="7826A796">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10</w:t>
      </w:r>
      <w:r>
        <w:rPr>
          <w:rFonts w:hint="eastAsia" w:ascii="仿宋" w:eastAsia="仿宋"/>
          <w:b/>
          <w:bCs/>
          <w:color w:val="auto"/>
          <w:sz w:val="28"/>
          <w:szCs w:val="28"/>
        </w:rPr>
        <w:t>：项目明细清单</w:t>
      </w:r>
    </w:p>
    <w:p w14:paraId="7BB1DDF0">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52EF4041">
      <w:pPr>
        <w:snapToGrid w:val="0"/>
        <w:spacing w:before="50" w:after="156" w:afterLines="50"/>
        <w:jc w:val="center"/>
        <w:rPr>
          <w:rFonts w:hint="eastAsia" w:ascii="仿宋" w:eastAsia="仿宋"/>
          <w:b/>
          <w:color w:val="auto"/>
          <w:spacing w:val="40"/>
          <w:kern w:val="0"/>
          <w:sz w:val="36"/>
          <w:szCs w:val="36"/>
        </w:rPr>
      </w:pPr>
    </w:p>
    <w:p w14:paraId="7CFCA210">
      <w:pPr>
        <w:pStyle w:val="9"/>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w:t>
      </w:r>
      <w:r>
        <w:rPr>
          <w:rFonts w:ascii="仿宋" w:eastAsia="仿宋"/>
          <w:color w:val="auto"/>
          <w:sz w:val="30"/>
          <w:szCs w:val="30"/>
        </w:rPr>
        <w:t>标项</w:t>
      </w:r>
      <w:r>
        <w:rPr>
          <w:rFonts w:hint="eastAsia" w:ascii="仿宋" w:eastAsia="仿宋"/>
          <w:color w:val="auto"/>
          <w:sz w:val="30"/>
          <w:szCs w:val="30"/>
        </w:rPr>
        <w:t>：</w:t>
      </w:r>
      <w:r>
        <w:rPr>
          <w:rFonts w:hint="eastAsia" w:ascii="仿宋" w:eastAsia="仿宋"/>
          <w:color w:val="auto"/>
          <w:sz w:val="30"/>
          <w:szCs w:val="30"/>
          <w:u w:val="single"/>
        </w:rPr>
        <w:t xml:space="preserve">    </w:t>
      </w:r>
    </w:p>
    <w:p w14:paraId="5DB69A81">
      <w:pPr>
        <w:pStyle w:val="9"/>
        <w:snapToGrid w:val="0"/>
        <w:rPr>
          <w:rFonts w:hint="eastAsia" w:ascii="仿宋" w:eastAsia="仿宋"/>
          <w:color w:val="auto"/>
          <w:sz w:val="30"/>
          <w:szCs w:val="30"/>
        </w:rPr>
      </w:pPr>
      <w:r>
        <w:rPr>
          <w:rFonts w:hint="eastAsia" w:ascii="仿宋" w:eastAsia="仿宋"/>
          <w:color w:val="auto"/>
          <w:sz w:val="30"/>
          <w:szCs w:val="30"/>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160D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BC466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1BA02E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51506D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AFA0E4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7F58B982">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C0E845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36901A7D">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02BC22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BC4360D">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2E995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084EC1D">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71392C1">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46C5813">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D9860F5">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ED9D7A">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463FB42">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5FA6A5E">
            <w:pPr>
              <w:snapToGrid w:val="0"/>
              <w:spacing w:before="50" w:after="50"/>
              <w:jc w:val="center"/>
              <w:rPr>
                <w:rFonts w:hint="eastAsia" w:ascii="仿宋" w:eastAsia="仿宋"/>
                <w:color w:val="auto"/>
                <w:sz w:val="30"/>
                <w:szCs w:val="30"/>
              </w:rPr>
            </w:pPr>
          </w:p>
        </w:tc>
      </w:tr>
      <w:tr w14:paraId="7EFC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395F1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4EB5D578">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5851DCA">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F300EEB">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7A0F281">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125C6FB">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337F602">
            <w:pPr>
              <w:snapToGrid w:val="0"/>
              <w:spacing w:before="50" w:after="50"/>
              <w:jc w:val="center"/>
              <w:rPr>
                <w:rFonts w:hint="eastAsia" w:ascii="仿宋" w:eastAsia="仿宋"/>
                <w:color w:val="auto"/>
                <w:sz w:val="30"/>
                <w:szCs w:val="30"/>
              </w:rPr>
            </w:pPr>
          </w:p>
        </w:tc>
      </w:tr>
      <w:tr w14:paraId="1F59D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BDD2CC4">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B6C2910">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966DA98">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8258290">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B07D618">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5845B8D">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05C1565">
            <w:pPr>
              <w:snapToGrid w:val="0"/>
              <w:spacing w:before="50" w:after="50"/>
              <w:jc w:val="center"/>
              <w:rPr>
                <w:rFonts w:hint="eastAsia" w:ascii="仿宋" w:eastAsia="仿宋"/>
                <w:color w:val="auto"/>
                <w:sz w:val="30"/>
                <w:szCs w:val="30"/>
              </w:rPr>
            </w:pPr>
          </w:p>
        </w:tc>
      </w:tr>
    </w:tbl>
    <w:p w14:paraId="3165D88D">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10370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C031F69">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5C2F4EF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3470B3FC">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15C7708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2C0ECFE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服务时间</w:t>
            </w:r>
          </w:p>
        </w:tc>
      </w:tr>
      <w:tr w14:paraId="5C5EB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B19E5A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0EB7AD70">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214007F">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33A479B">
            <w:pPr>
              <w:snapToGrid w:val="0"/>
              <w:spacing w:before="50" w:after="50"/>
              <w:jc w:val="center"/>
              <w:rPr>
                <w:rFonts w:hint="eastAsia" w:ascii="仿宋" w:eastAsia="仿宋"/>
                <w:color w:val="auto"/>
                <w:sz w:val="30"/>
                <w:szCs w:val="30"/>
              </w:rPr>
            </w:pPr>
          </w:p>
        </w:tc>
      </w:tr>
      <w:tr w14:paraId="1D0B8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77B33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C584669">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24A0980">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A49E716">
            <w:pPr>
              <w:snapToGrid w:val="0"/>
              <w:spacing w:before="50" w:after="50"/>
              <w:jc w:val="center"/>
              <w:rPr>
                <w:rFonts w:hint="eastAsia" w:ascii="仿宋" w:eastAsia="仿宋"/>
                <w:color w:val="auto"/>
                <w:sz w:val="30"/>
                <w:szCs w:val="30"/>
              </w:rPr>
            </w:pPr>
          </w:p>
        </w:tc>
      </w:tr>
      <w:tr w14:paraId="0B674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4681111">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F510B">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0B568E5">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F905DD0">
            <w:pPr>
              <w:snapToGrid w:val="0"/>
              <w:spacing w:before="50" w:after="50"/>
              <w:jc w:val="center"/>
              <w:rPr>
                <w:rFonts w:hint="eastAsia" w:ascii="仿宋" w:eastAsia="仿宋"/>
                <w:color w:val="auto"/>
                <w:sz w:val="30"/>
                <w:szCs w:val="30"/>
              </w:rPr>
            </w:pPr>
          </w:p>
        </w:tc>
      </w:tr>
    </w:tbl>
    <w:p w14:paraId="1AA9C51F">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621645C3">
      <w:pPr>
        <w:snapToGrid w:val="0"/>
        <w:spacing w:before="156" w:beforeLines="50"/>
        <w:rPr>
          <w:rFonts w:hint="eastAsia" w:ascii="仿宋" w:eastAsia="仿宋"/>
          <w:color w:val="auto"/>
          <w:sz w:val="30"/>
          <w:szCs w:val="30"/>
        </w:rPr>
      </w:pPr>
    </w:p>
    <w:p w14:paraId="6D1E2E0D">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729983CE">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3D43A4FF">
      <w:pPr>
        <w:snapToGrid w:val="0"/>
        <w:spacing w:before="50" w:after="50"/>
        <w:rPr>
          <w:rFonts w:hint="eastAsia" w:ascii="仿宋" w:eastAsia="仿宋"/>
          <w:color w:val="auto"/>
          <w:spacing w:val="20"/>
          <w:sz w:val="30"/>
          <w:szCs w:val="30"/>
        </w:rPr>
      </w:pPr>
    </w:p>
    <w:p w14:paraId="55FBD4C4">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1</w:t>
      </w:r>
      <w:r>
        <w:rPr>
          <w:rFonts w:hint="eastAsia" w:ascii="仿宋" w:eastAsia="仿宋"/>
          <w:b/>
          <w:bCs/>
          <w:color w:val="auto"/>
          <w:sz w:val="30"/>
          <w:szCs w:val="30"/>
        </w:rPr>
        <w:t>：技术响应表</w:t>
      </w:r>
    </w:p>
    <w:p w14:paraId="16DD5FF5">
      <w:pPr>
        <w:snapToGrid w:val="0"/>
        <w:spacing w:before="50" w:after="156" w:afterLines="50"/>
        <w:jc w:val="center"/>
        <w:rPr>
          <w:rFonts w:hint="eastAsia" w:ascii="仿宋" w:eastAsia="仿宋"/>
          <w:b/>
          <w:color w:val="auto"/>
          <w:spacing w:val="40"/>
          <w:kern w:val="0"/>
          <w:sz w:val="36"/>
          <w:szCs w:val="36"/>
        </w:rPr>
      </w:pPr>
    </w:p>
    <w:p w14:paraId="5EE526C9">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02E55E58">
      <w:pPr>
        <w:snapToGrid w:val="0"/>
        <w:spacing w:before="50" w:after="156" w:afterLines="50"/>
        <w:jc w:val="center"/>
        <w:rPr>
          <w:rFonts w:hint="eastAsia" w:ascii="仿宋" w:eastAsia="仿宋"/>
          <w:b/>
          <w:color w:val="auto"/>
          <w:sz w:val="32"/>
          <w:szCs w:val="32"/>
        </w:rPr>
      </w:pPr>
    </w:p>
    <w:p w14:paraId="484D9AB1">
      <w:pPr>
        <w:pStyle w:val="9"/>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5C187433">
      <w:pPr>
        <w:pStyle w:val="9"/>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4825A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581CD1E">
            <w:pPr>
              <w:snapToGrid w:val="0"/>
              <w:spacing w:before="50" w:after="50"/>
              <w:rPr>
                <w:rFonts w:hint="eastAsia" w:ascii="仿宋" w:eastAsia="仿宋"/>
                <w:color w:val="auto"/>
                <w:spacing w:val="20"/>
                <w:sz w:val="30"/>
                <w:szCs w:val="30"/>
              </w:rPr>
            </w:pPr>
            <w:bookmarkStart w:id="59" w:name="_Toc64369799"/>
            <w:r>
              <w:rPr>
                <w:rFonts w:hint="eastAsia" w:ascii="仿宋" w:eastAsia="仿宋"/>
                <w:color w:val="auto"/>
                <w:spacing w:val="20"/>
                <w:sz w:val="30"/>
                <w:szCs w:val="30"/>
              </w:rPr>
              <w:t>货物部分</w:t>
            </w:r>
            <w:bookmarkEnd w:id="59"/>
          </w:p>
        </w:tc>
      </w:tr>
      <w:tr w14:paraId="50430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4E6C45">
            <w:pPr>
              <w:snapToGrid w:val="0"/>
              <w:spacing w:before="50" w:after="50"/>
              <w:jc w:val="center"/>
              <w:rPr>
                <w:rFonts w:hint="eastAsia" w:ascii="仿宋" w:eastAsia="仿宋"/>
                <w:color w:val="auto"/>
                <w:spacing w:val="20"/>
                <w:sz w:val="30"/>
                <w:szCs w:val="30"/>
              </w:rPr>
            </w:pPr>
            <w:bookmarkStart w:id="60" w:name="_Toc64369800"/>
            <w:r>
              <w:rPr>
                <w:rFonts w:hint="eastAsia" w:ascii="仿宋" w:eastAsia="仿宋"/>
                <w:color w:val="auto"/>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1BD37246">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C7DA13A">
            <w:pPr>
              <w:snapToGrid w:val="0"/>
              <w:spacing w:before="50" w:after="50"/>
              <w:jc w:val="center"/>
              <w:rPr>
                <w:rFonts w:hint="eastAsia" w:ascii="仿宋" w:eastAsia="仿宋"/>
                <w:color w:val="auto"/>
                <w:spacing w:val="20"/>
                <w:sz w:val="30"/>
                <w:szCs w:val="30"/>
              </w:rPr>
            </w:pPr>
            <w:bookmarkStart w:id="61" w:name="_Toc64369801"/>
            <w:bookmarkStart w:id="62" w:name="_Toc64369802"/>
            <w:r>
              <w:rPr>
                <w:rFonts w:hint="eastAsia" w:ascii="仿宋" w:eastAsia="仿宋"/>
                <w:color w:val="auto"/>
                <w:spacing w:val="20"/>
                <w:sz w:val="30"/>
                <w:szCs w:val="30"/>
              </w:rPr>
              <w:t>采购文件</w:t>
            </w:r>
          </w:p>
          <w:p w14:paraId="0869EB58">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38CC2DEF">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14:paraId="5AB005E4">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38090FBF">
            <w:pPr>
              <w:snapToGrid w:val="0"/>
              <w:spacing w:before="50" w:after="50"/>
              <w:jc w:val="center"/>
              <w:rPr>
                <w:rFonts w:hint="eastAsia" w:ascii="仿宋" w:eastAsia="仿宋"/>
                <w:color w:val="auto"/>
                <w:spacing w:val="20"/>
                <w:sz w:val="30"/>
                <w:szCs w:val="30"/>
              </w:rPr>
            </w:pPr>
            <w:bookmarkStart w:id="63" w:name="_Toc64369803"/>
            <w:r>
              <w:rPr>
                <w:rFonts w:hint="eastAsia" w:ascii="仿宋" w:eastAsia="仿宋"/>
                <w:color w:val="auto"/>
                <w:spacing w:val="20"/>
                <w:sz w:val="30"/>
                <w:szCs w:val="30"/>
              </w:rPr>
              <w:t>偏离</w:t>
            </w:r>
          </w:p>
          <w:p w14:paraId="3CC2A11B">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63"/>
          </w:p>
        </w:tc>
      </w:tr>
      <w:tr w14:paraId="68880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C117B01">
            <w:pPr>
              <w:snapToGrid w:val="0"/>
              <w:spacing w:before="50" w:after="50"/>
              <w:rPr>
                <w:rFonts w:hint="eastAsia" w:ascii="仿宋" w:eastAsia="仿宋"/>
                <w:color w:val="auto"/>
                <w:spacing w:val="20"/>
                <w:sz w:val="30"/>
                <w:szCs w:val="30"/>
              </w:rPr>
            </w:pPr>
            <w:bookmarkStart w:id="64" w:name="_Toc64369804"/>
            <w:r>
              <w:rPr>
                <w:rFonts w:hint="eastAsia" w:ascii="仿宋" w:eastAsia="仿宋"/>
                <w:color w:val="auto"/>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9CB5962">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0FCFB16">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1198D3EC">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5BD62E5">
            <w:pPr>
              <w:snapToGrid w:val="0"/>
              <w:spacing w:before="50" w:after="50"/>
              <w:rPr>
                <w:rFonts w:hint="eastAsia" w:ascii="仿宋" w:eastAsia="仿宋"/>
                <w:color w:val="auto"/>
                <w:spacing w:val="20"/>
                <w:sz w:val="30"/>
                <w:szCs w:val="30"/>
              </w:rPr>
            </w:pPr>
          </w:p>
        </w:tc>
      </w:tr>
      <w:tr w14:paraId="6BF6B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3F17EF7">
            <w:pPr>
              <w:snapToGrid w:val="0"/>
              <w:spacing w:before="50" w:after="50"/>
              <w:rPr>
                <w:rFonts w:hint="eastAsia" w:ascii="仿宋" w:eastAsia="仿宋"/>
                <w:color w:val="auto"/>
                <w:spacing w:val="20"/>
                <w:sz w:val="30"/>
                <w:szCs w:val="30"/>
              </w:rPr>
            </w:pPr>
            <w:bookmarkStart w:id="65" w:name="_Toc64369805"/>
            <w:r>
              <w:rPr>
                <w:rFonts w:hint="eastAsia" w:ascii="仿宋" w:eastAsia="仿宋"/>
                <w:color w:val="auto"/>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02F798C">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A32EBA1">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11860BBA">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nil"/>
              <w:right w:val="single" w:color="auto" w:sz="4" w:space="0"/>
            </w:tcBorders>
            <w:noWrap/>
          </w:tcPr>
          <w:p w14:paraId="2813C96C">
            <w:pPr>
              <w:snapToGrid w:val="0"/>
              <w:spacing w:before="50" w:after="50"/>
              <w:rPr>
                <w:rFonts w:hint="eastAsia" w:ascii="仿宋" w:eastAsia="仿宋"/>
                <w:color w:val="auto"/>
                <w:spacing w:val="20"/>
                <w:sz w:val="30"/>
                <w:szCs w:val="30"/>
              </w:rPr>
            </w:pPr>
          </w:p>
        </w:tc>
      </w:tr>
      <w:tr w14:paraId="53C2D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0817CB1">
            <w:pPr>
              <w:snapToGrid w:val="0"/>
              <w:spacing w:before="50" w:after="50"/>
              <w:rPr>
                <w:rFonts w:hint="eastAsia" w:ascii="仿宋" w:eastAsia="仿宋"/>
                <w:color w:val="auto"/>
                <w:spacing w:val="20"/>
                <w:sz w:val="30"/>
                <w:szCs w:val="30"/>
              </w:rPr>
            </w:pPr>
            <w:bookmarkStart w:id="66" w:name="_Toc64369806"/>
            <w:r>
              <w:rPr>
                <w:rFonts w:hint="eastAsia" w:ascii="仿宋" w:eastAsia="仿宋"/>
                <w:color w:val="auto"/>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BAF3C50">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798DC67">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7847FAB">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4417E7F4">
            <w:pPr>
              <w:snapToGrid w:val="0"/>
              <w:spacing w:before="50" w:after="50"/>
              <w:rPr>
                <w:rFonts w:hint="eastAsia" w:ascii="仿宋" w:eastAsia="仿宋"/>
                <w:color w:val="auto"/>
                <w:spacing w:val="20"/>
                <w:sz w:val="30"/>
                <w:szCs w:val="30"/>
              </w:rPr>
            </w:pPr>
          </w:p>
        </w:tc>
      </w:tr>
      <w:tr w14:paraId="35251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FD1042B">
            <w:pPr>
              <w:snapToGrid w:val="0"/>
              <w:spacing w:before="50" w:after="50"/>
              <w:rPr>
                <w:rFonts w:hint="eastAsia" w:ascii="仿宋" w:eastAsia="仿宋"/>
                <w:color w:val="auto"/>
                <w:spacing w:val="20"/>
                <w:sz w:val="30"/>
                <w:szCs w:val="30"/>
              </w:rPr>
            </w:pPr>
            <w:bookmarkStart w:id="67" w:name="_Toc64369807"/>
            <w:r>
              <w:rPr>
                <w:rFonts w:hint="eastAsia" w:ascii="仿宋" w:eastAsia="仿宋"/>
                <w:color w:val="auto"/>
                <w:spacing w:val="20"/>
                <w:sz w:val="30"/>
                <w:szCs w:val="30"/>
              </w:rPr>
              <w:t>服务部分</w:t>
            </w:r>
            <w:bookmarkEnd w:id="67"/>
            <w:r>
              <w:rPr>
                <w:rFonts w:hint="eastAsia" w:ascii="仿宋" w:eastAsia="仿宋"/>
                <w:color w:val="auto"/>
                <w:spacing w:val="20"/>
                <w:sz w:val="30"/>
                <w:szCs w:val="30"/>
              </w:rPr>
              <w:t>（如有）</w:t>
            </w:r>
          </w:p>
        </w:tc>
      </w:tr>
      <w:tr w14:paraId="5C482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9D6AD6D">
            <w:pPr>
              <w:snapToGrid w:val="0"/>
              <w:spacing w:before="50" w:after="50"/>
              <w:jc w:val="center"/>
              <w:rPr>
                <w:rFonts w:hint="eastAsia" w:ascii="仿宋" w:eastAsia="仿宋"/>
                <w:color w:val="auto"/>
                <w:spacing w:val="20"/>
                <w:sz w:val="30"/>
                <w:szCs w:val="30"/>
              </w:rPr>
            </w:pPr>
            <w:bookmarkStart w:id="68" w:name="_Toc64369808"/>
            <w:r>
              <w:rPr>
                <w:rFonts w:hint="eastAsia" w:ascii="仿宋" w:eastAsia="仿宋"/>
                <w:color w:val="auto"/>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773A9F7D">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71CFD07">
            <w:pPr>
              <w:snapToGrid w:val="0"/>
              <w:spacing w:before="50" w:after="50"/>
              <w:jc w:val="center"/>
              <w:rPr>
                <w:rFonts w:hint="eastAsia" w:ascii="仿宋" w:eastAsia="仿宋"/>
                <w:color w:val="auto"/>
                <w:spacing w:val="20"/>
                <w:sz w:val="30"/>
                <w:szCs w:val="30"/>
              </w:rPr>
            </w:pPr>
            <w:bookmarkStart w:id="69" w:name="_Toc64369809"/>
            <w:bookmarkStart w:id="70" w:name="_Toc64369810"/>
            <w:r>
              <w:rPr>
                <w:rFonts w:hint="eastAsia" w:ascii="仿宋" w:eastAsia="仿宋"/>
                <w:color w:val="auto"/>
                <w:spacing w:val="20"/>
                <w:sz w:val="30"/>
                <w:szCs w:val="30"/>
              </w:rPr>
              <w:t>采购文件</w:t>
            </w:r>
          </w:p>
          <w:p w14:paraId="10153B80">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42CC5700">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14:paraId="7FC56A9F">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121B742E">
            <w:pPr>
              <w:snapToGrid w:val="0"/>
              <w:spacing w:before="50" w:after="50"/>
              <w:jc w:val="center"/>
              <w:rPr>
                <w:rFonts w:hint="eastAsia" w:ascii="仿宋" w:eastAsia="仿宋"/>
                <w:color w:val="auto"/>
                <w:spacing w:val="20"/>
                <w:sz w:val="30"/>
                <w:szCs w:val="30"/>
              </w:rPr>
            </w:pPr>
            <w:bookmarkStart w:id="71" w:name="_Toc64369811"/>
            <w:r>
              <w:rPr>
                <w:rFonts w:hint="eastAsia" w:ascii="仿宋" w:eastAsia="仿宋"/>
                <w:color w:val="auto"/>
                <w:spacing w:val="20"/>
                <w:sz w:val="30"/>
                <w:szCs w:val="30"/>
              </w:rPr>
              <w:t>偏离</w:t>
            </w:r>
          </w:p>
          <w:p w14:paraId="3888DCA0">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71"/>
          </w:p>
        </w:tc>
      </w:tr>
      <w:tr w14:paraId="7C41C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E6B7343">
            <w:pPr>
              <w:snapToGrid w:val="0"/>
              <w:spacing w:before="50" w:after="50"/>
              <w:rPr>
                <w:rFonts w:hint="eastAsia" w:ascii="仿宋" w:eastAsia="仿宋"/>
                <w:color w:val="auto"/>
                <w:spacing w:val="20"/>
                <w:sz w:val="30"/>
                <w:szCs w:val="30"/>
              </w:rPr>
            </w:pPr>
            <w:bookmarkStart w:id="72" w:name="_Toc64369812"/>
            <w:r>
              <w:rPr>
                <w:rFonts w:hint="eastAsia" w:ascii="仿宋" w:eastAsia="仿宋"/>
                <w:color w:val="auto"/>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5BB92B1">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4A50AC5">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98FE6AC">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CD584CF">
            <w:pPr>
              <w:snapToGrid w:val="0"/>
              <w:spacing w:before="50" w:after="50"/>
              <w:rPr>
                <w:rFonts w:hint="eastAsia" w:ascii="仿宋" w:eastAsia="仿宋"/>
                <w:color w:val="auto"/>
                <w:spacing w:val="20"/>
                <w:sz w:val="30"/>
                <w:szCs w:val="30"/>
              </w:rPr>
            </w:pPr>
          </w:p>
        </w:tc>
      </w:tr>
      <w:tr w14:paraId="2EA0D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7B3A149">
            <w:pPr>
              <w:snapToGrid w:val="0"/>
              <w:spacing w:before="50" w:after="50"/>
              <w:rPr>
                <w:rFonts w:hint="eastAsia" w:ascii="仿宋" w:eastAsia="仿宋"/>
                <w:color w:val="auto"/>
                <w:spacing w:val="20"/>
                <w:sz w:val="30"/>
                <w:szCs w:val="30"/>
              </w:rPr>
            </w:pPr>
            <w:bookmarkStart w:id="73" w:name="_Toc64369813"/>
            <w:r>
              <w:rPr>
                <w:rFonts w:hint="eastAsia" w:ascii="仿宋" w:eastAsia="仿宋"/>
                <w:color w:val="auto"/>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4F3C0E3">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3F8F1C3">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2B5E05A">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C8D15A2">
            <w:pPr>
              <w:snapToGrid w:val="0"/>
              <w:spacing w:before="50" w:after="50"/>
              <w:rPr>
                <w:rFonts w:hint="eastAsia" w:ascii="仿宋" w:eastAsia="仿宋"/>
                <w:color w:val="auto"/>
                <w:spacing w:val="20"/>
                <w:sz w:val="30"/>
                <w:szCs w:val="30"/>
              </w:rPr>
            </w:pPr>
          </w:p>
        </w:tc>
      </w:tr>
      <w:tr w14:paraId="4C119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B211B80">
            <w:pPr>
              <w:snapToGrid w:val="0"/>
              <w:spacing w:before="50" w:after="50"/>
              <w:rPr>
                <w:rFonts w:hint="eastAsia" w:ascii="仿宋" w:eastAsia="仿宋"/>
                <w:color w:val="auto"/>
                <w:spacing w:val="20"/>
                <w:sz w:val="30"/>
                <w:szCs w:val="30"/>
              </w:rPr>
            </w:pPr>
            <w:bookmarkStart w:id="74" w:name="_Toc64369814"/>
            <w:r>
              <w:rPr>
                <w:rFonts w:hint="eastAsia" w:ascii="仿宋" w:eastAsia="仿宋"/>
                <w:color w:val="auto"/>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596F3AE">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D5516F5">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DA1F374">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F75F771">
            <w:pPr>
              <w:snapToGrid w:val="0"/>
              <w:spacing w:before="50" w:after="50"/>
              <w:rPr>
                <w:rFonts w:hint="eastAsia" w:ascii="仿宋" w:eastAsia="仿宋"/>
                <w:color w:val="auto"/>
                <w:spacing w:val="20"/>
                <w:sz w:val="30"/>
                <w:szCs w:val="30"/>
              </w:rPr>
            </w:pPr>
          </w:p>
        </w:tc>
      </w:tr>
    </w:tbl>
    <w:p w14:paraId="4A59C484">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注：投标人应对照采购文件要求和投标文件响应情况在“偏离情况”栏注明“正偏离”、“负偏离”或“无偏离”。若正偏离的，需详细说明或提供证明材料。</w:t>
      </w:r>
    </w:p>
    <w:p w14:paraId="60B08CCB">
      <w:pPr>
        <w:snapToGrid w:val="0"/>
        <w:spacing w:before="50" w:after="50"/>
        <w:rPr>
          <w:rFonts w:hint="eastAsia" w:ascii="仿宋" w:eastAsia="仿宋"/>
          <w:color w:val="auto"/>
          <w:spacing w:val="20"/>
          <w:sz w:val="30"/>
          <w:szCs w:val="30"/>
        </w:rPr>
      </w:pPr>
    </w:p>
    <w:p w14:paraId="061D9B37">
      <w:pPr>
        <w:snapToGrid w:val="0"/>
        <w:spacing w:before="50" w:after="50"/>
        <w:rPr>
          <w:rFonts w:hint="eastAsia" w:ascii="仿宋" w:eastAsia="仿宋"/>
          <w:color w:val="auto"/>
          <w:spacing w:val="20"/>
          <w:sz w:val="30"/>
          <w:szCs w:val="30"/>
        </w:rPr>
      </w:pPr>
    </w:p>
    <w:p w14:paraId="4AA597EF">
      <w:pPr>
        <w:snapToGrid w:val="0"/>
        <w:spacing w:before="50" w:after="50"/>
        <w:rPr>
          <w:rFonts w:hint="eastAsia" w:ascii="仿宋" w:eastAsia="仿宋"/>
          <w:color w:val="auto"/>
          <w:spacing w:val="20"/>
          <w:sz w:val="30"/>
          <w:szCs w:val="30"/>
        </w:rPr>
      </w:pPr>
    </w:p>
    <w:p w14:paraId="3D46D804">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1A8DF5A">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10C82502">
      <w:pPr>
        <w:snapToGrid w:val="0"/>
        <w:spacing w:before="50" w:after="50"/>
        <w:rPr>
          <w:rFonts w:hint="eastAsia" w:ascii="仿宋" w:eastAsia="仿宋"/>
          <w:color w:val="auto"/>
          <w:spacing w:val="20"/>
          <w:sz w:val="30"/>
          <w:szCs w:val="30"/>
        </w:rPr>
      </w:pPr>
    </w:p>
    <w:p w14:paraId="4DB8BF6A">
      <w:pPr>
        <w:snapToGrid w:val="0"/>
        <w:spacing w:before="50" w:after="50"/>
        <w:rPr>
          <w:rFonts w:hint="eastAsia" w:ascii="仿宋" w:eastAsia="仿宋"/>
          <w:color w:val="auto"/>
          <w:spacing w:val="20"/>
          <w:sz w:val="30"/>
          <w:szCs w:val="30"/>
        </w:rPr>
      </w:pPr>
    </w:p>
    <w:p w14:paraId="6D8963A4">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2</w:t>
      </w:r>
      <w:r>
        <w:rPr>
          <w:rFonts w:hint="eastAsia" w:ascii="仿宋" w:eastAsia="仿宋"/>
          <w:b/>
          <w:bCs/>
          <w:color w:val="auto"/>
          <w:sz w:val="30"/>
          <w:szCs w:val="30"/>
        </w:rPr>
        <w:t>：商务响应表</w:t>
      </w:r>
    </w:p>
    <w:p w14:paraId="21ABBAE3">
      <w:pPr>
        <w:snapToGrid w:val="0"/>
        <w:spacing w:before="50" w:after="156" w:afterLines="50"/>
        <w:jc w:val="center"/>
        <w:rPr>
          <w:rFonts w:hint="eastAsia" w:ascii="仿宋" w:eastAsia="仿宋"/>
          <w:b/>
          <w:color w:val="auto"/>
          <w:spacing w:val="40"/>
          <w:kern w:val="0"/>
          <w:sz w:val="36"/>
          <w:szCs w:val="36"/>
        </w:rPr>
      </w:pPr>
    </w:p>
    <w:p w14:paraId="09BD9507">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68C7E79F">
      <w:pPr>
        <w:snapToGrid w:val="0"/>
        <w:spacing w:before="50" w:after="156" w:afterLines="50"/>
        <w:jc w:val="center"/>
        <w:rPr>
          <w:rFonts w:hint="eastAsia" w:ascii="仿宋" w:eastAsia="仿宋"/>
          <w:b/>
          <w:color w:val="auto"/>
          <w:sz w:val="32"/>
          <w:szCs w:val="32"/>
        </w:rPr>
      </w:pPr>
    </w:p>
    <w:p w14:paraId="1E016C5F">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31C922B7">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A6B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B969415">
            <w:pPr>
              <w:snapToGrid w:val="0"/>
              <w:spacing w:before="50" w:after="50"/>
              <w:jc w:val="center"/>
              <w:rPr>
                <w:rFonts w:hint="eastAsia" w:ascii="仿宋" w:eastAsia="仿宋" w:cs="仿宋_GB2312"/>
                <w:color w:val="auto"/>
                <w:spacing w:val="20"/>
                <w:sz w:val="28"/>
                <w:szCs w:val="28"/>
              </w:rPr>
            </w:pPr>
            <w:bookmarkStart w:id="75" w:name="_Toc64369815"/>
            <w:r>
              <w:rPr>
                <w:rFonts w:hint="eastAsia" w:ascii="仿宋" w:eastAsia="仿宋" w:cs="仿宋_GB2312"/>
                <w:color w:val="auto"/>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76F5C83F">
            <w:pPr>
              <w:snapToGrid w:val="0"/>
              <w:spacing w:before="156" w:beforeLines="50" w:after="50"/>
              <w:jc w:val="center"/>
              <w:rPr>
                <w:rFonts w:hint="eastAsia" w:ascii="仿宋" w:eastAsia="仿宋" w:cs="仿宋_GB2312"/>
                <w:color w:val="auto"/>
                <w:sz w:val="30"/>
                <w:szCs w:val="30"/>
              </w:rPr>
            </w:pPr>
            <w:bookmarkStart w:id="76" w:name="_Toc64369816"/>
            <w:r>
              <w:rPr>
                <w:rFonts w:hint="eastAsia" w:ascii="仿宋" w:eastAsia="仿宋" w:cs="仿宋_GB2312"/>
                <w:color w:val="auto"/>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754A7C2B">
            <w:pPr>
              <w:snapToGrid w:val="0"/>
              <w:spacing w:before="156" w:beforeLines="50" w:after="50"/>
              <w:jc w:val="center"/>
              <w:rPr>
                <w:rFonts w:hint="eastAsia" w:ascii="仿宋" w:eastAsia="仿宋" w:cs="仿宋_GB2312"/>
                <w:color w:val="auto"/>
                <w:sz w:val="30"/>
                <w:szCs w:val="30"/>
              </w:rPr>
            </w:pPr>
            <w:bookmarkStart w:id="77" w:name="_Toc64369817"/>
            <w:r>
              <w:rPr>
                <w:rFonts w:hint="eastAsia" w:ascii="仿宋" w:eastAsia="仿宋" w:cs="仿宋_GB2312"/>
                <w:color w:val="auto"/>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75283E45">
            <w:pPr>
              <w:snapToGrid w:val="0"/>
              <w:spacing w:before="156" w:beforeLines="50" w:after="50"/>
              <w:jc w:val="center"/>
              <w:rPr>
                <w:rFonts w:hint="eastAsia" w:ascii="仿宋" w:eastAsia="仿宋" w:cs="仿宋_GB2312"/>
                <w:color w:val="auto"/>
                <w:sz w:val="30"/>
                <w:szCs w:val="30"/>
              </w:rPr>
            </w:pPr>
            <w:bookmarkStart w:id="78" w:name="_Toc64369818"/>
            <w:r>
              <w:rPr>
                <w:rFonts w:hint="eastAsia" w:ascii="仿宋" w:eastAsia="仿宋" w:cs="仿宋_GB2312"/>
                <w:color w:val="auto"/>
                <w:sz w:val="30"/>
                <w:szCs w:val="30"/>
              </w:rPr>
              <w:t>偏离情况</w:t>
            </w:r>
            <w:bookmarkEnd w:id="78"/>
          </w:p>
        </w:tc>
      </w:tr>
      <w:tr w14:paraId="3A2F2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2B3A1EC">
            <w:pPr>
              <w:snapToGrid w:val="0"/>
              <w:spacing w:before="50" w:after="50"/>
              <w:rPr>
                <w:rFonts w:hint="eastAsia" w:ascii="仿宋" w:eastAsia="仿宋"/>
                <w:color w:val="auto"/>
                <w:spacing w:val="20"/>
                <w:sz w:val="28"/>
                <w:szCs w:val="28"/>
              </w:rPr>
            </w:pPr>
            <w:bookmarkStart w:id="79" w:name="_Toc64369819"/>
            <w:r>
              <w:rPr>
                <w:rFonts w:hint="eastAsia" w:ascii="仿宋" w:eastAsia="仿宋"/>
                <w:color w:val="auto"/>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1D894BA9">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A199CE2">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59A05DF">
            <w:pPr>
              <w:pStyle w:val="16"/>
              <w:snapToGrid w:val="0"/>
              <w:spacing w:before="120" w:after="120"/>
              <w:outlineLvl w:val="0"/>
              <w:rPr>
                <w:rFonts w:hint="eastAsia" w:ascii="仿宋" w:eastAsia="仿宋"/>
                <w:color w:val="auto"/>
                <w:sz w:val="28"/>
                <w:szCs w:val="28"/>
              </w:rPr>
            </w:pPr>
          </w:p>
        </w:tc>
      </w:tr>
      <w:tr w14:paraId="4D09D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DBF672">
            <w:pPr>
              <w:snapToGrid w:val="0"/>
              <w:spacing w:before="50" w:after="50"/>
              <w:rPr>
                <w:rFonts w:hint="eastAsia" w:ascii="仿宋" w:eastAsia="仿宋"/>
                <w:color w:val="auto"/>
                <w:spacing w:val="20"/>
                <w:sz w:val="28"/>
                <w:szCs w:val="28"/>
              </w:rPr>
            </w:pPr>
            <w:bookmarkStart w:id="80" w:name="_Toc64369820"/>
            <w:r>
              <w:rPr>
                <w:rFonts w:hint="eastAsia" w:ascii="仿宋" w:eastAsia="仿宋"/>
                <w:color w:val="auto"/>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7C07FFA3">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E96DFD8">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6070FEDE">
            <w:pPr>
              <w:pStyle w:val="16"/>
              <w:snapToGrid w:val="0"/>
              <w:spacing w:before="120" w:after="120" w:line="240" w:lineRule="auto"/>
              <w:outlineLvl w:val="0"/>
              <w:rPr>
                <w:rFonts w:hint="eastAsia" w:ascii="仿宋" w:eastAsia="仿宋"/>
                <w:color w:val="auto"/>
                <w:sz w:val="28"/>
                <w:szCs w:val="28"/>
              </w:rPr>
            </w:pPr>
          </w:p>
        </w:tc>
      </w:tr>
      <w:tr w14:paraId="508E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BAD6434">
            <w:pPr>
              <w:snapToGrid w:val="0"/>
              <w:spacing w:before="50" w:after="50"/>
              <w:rPr>
                <w:rFonts w:hint="eastAsia" w:ascii="仿宋" w:eastAsia="仿宋"/>
                <w:color w:val="auto"/>
                <w:spacing w:val="20"/>
                <w:sz w:val="28"/>
                <w:szCs w:val="28"/>
              </w:rPr>
            </w:pPr>
            <w:bookmarkStart w:id="81" w:name="_Toc64369821"/>
            <w:r>
              <w:rPr>
                <w:rFonts w:hint="eastAsia" w:ascii="仿宋" w:eastAsia="仿宋"/>
                <w:color w:val="auto"/>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21161BBC">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8593818">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BFBD168">
            <w:pPr>
              <w:pStyle w:val="16"/>
              <w:snapToGrid w:val="0"/>
              <w:spacing w:before="120" w:after="120" w:line="240" w:lineRule="auto"/>
              <w:outlineLvl w:val="0"/>
              <w:rPr>
                <w:rFonts w:hint="eastAsia" w:ascii="仿宋" w:eastAsia="仿宋"/>
                <w:color w:val="auto"/>
                <w:sz w:val="28"/>
                <w:szCs w:val="28"/>
              </w:rPr>
            </w:pPr>
          </w:p>
        </w:tc>
      </w:tr>
      <w:tr w14:paraId="4809D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02E895">
            <w:pPr>
              <w:snapToGrid w:val="0"/>
              <w:spacing w:before="50" w:after="50"/>
              <w:rPr>
                <w:rFonts w:hint="eastAsia" w:ascii="仿宋" w:eastAsia="仿宋"/>
                <w:color w:val="auto"/>
                <w:spacing w:val="20"/>
                <w:sz w:val="28"/>
                <w:szCs w:val="28"/>
              </w:rPr>
            </w:pPr>
            <w:bookmarkStart w:id="82" w:name="_Toc64369822"/>
            <w:r>
              <w:rPr>
                <w:rFonts w:hint="eastAsia" w:ascii="仿宋" w:eastAsia="仿宋"/>
                <w:color w:val="auto"/>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4F3FF417">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FCA3A64">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366249E">
            <w:pPr>
              <w:pStyle w:val="16"/>
              <w:snapToGrid w:val="0"/>
              <w:spacing w:before="120" w:after="120"/>
              <w:outlineLvl w:val="0"/>
              <w:rPr>
                <w:rFonts w:hint="eastAsia" w:ascii="仿宋" w:eastAsia="仿宋"/>
                <w:color w:val="auto"/>
                <w:sz w:val="28"/>
                <w:szCs w:val="28"/>
              </w:rPr>
            </w:pPr>
          </w:p>
        </w:tc>
      </w:tr>
      <w:tr w14:paraId="39BAD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A09E810">
            <w:pPr>
              <w:snapToGrid w:val="0"/>
              <w:spacing w:before="50" w:after="50"/>
              <w:rPr>
                <w:rFonts w:hint="eastAsia" w:ascii="仿宋" w:eastAsia="仿宋"/>
                <w:color w:val="auto"/>
                <w:spacing w:val="20"/>
                <w:sz w:val="28"/>
                <w:szCs w:val="28"/>
              </w:rPr>
            </w:pPr>
            <w:bookmarkStart w:id="83" w:name="_Toc64369823"/>
            <w:r>
              <w:rPr>
                <w:rFonts w:hint="eastAsia" w:ascii="仿宋" w:eastAsia="仿宋"/>
                <w:color w:val="auto"/>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13897DA2">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81D85DD">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59554B3">
            <w:pPr>
              <w:pStyle w:val="16"/>
              <w:snapToGrid w:val="0"/>
              <w:spacing w:before="120" w:after="120"/>
              <w:outlineLvl w:val="0"/>
              <w:rPr>
                <w:rFonts w:hint="eastAsia" w:ascii="仿宋" w:eastAsia="仿宋"/>
                <w:color w:val="auto"/>
                <w:sz w:val="28"/>
                <w:szCs w:val="28"/>
              </w:rPr>
            </w:pPr>
          </w:p>
        </w:tc>
      </w:tr>
      <w:tr w14:paraId="64113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EA05628">
            <w:pPr>
              <w:snapToGrid w:val="0"/>
              <w:spacing w:before="50" w:after="50"/>
              <w:rPr>
                <w:rFonts w:hint="eastAsia" w:ascii="仿宋" w:eastAsia="仿宋"/>
                <w:color w:val="auto"/>
                <w:spacing w:val="20"/>
                <w:sz w:val="28"/>
                <w:szCs w:val="28"/>
              </w:rPr>
            </w:pPr>
            <w:bookmarkStart w:id="84" w:name="_Toc64369824"/>
            <w:r>
              <w:rPr>
                <w:rFonts w:hint="eastAsia" w:ascii="仿宋" w:eastAsia="仿宋"/>
                <w:color w:val="auto"/>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08BE32A1">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7BDD33">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BC7B3D2">
            <w:pPr>
              <w:pStyle w:val="16"/>
              <w:snapToGrid w:val="0"/>
              <w:spacing w:before="120" w:after="120"/>
              <w:outlineLvl w:val="0"/>
              <w:rPr>
                <w:rFonts w:hint="eastAsia" w:ascii="仿宋" w:eastAsia="仿宋"/>
                <w:color w:val="auto"/>
                <w:sz w:val="28"/>
                <w:szCs w:val="28"/>
              </w:rPr>
            </w:pPr>
          </w:p>
        </w:tc>
      </w:tr>
    </w:tbl>
    <w:p w14:paraId="656B2002">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3DEBCC99">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7F622F0E">
      <w:pPr>
        <w:snapToGrid w:val="0"/>
        <w:spacing w:before="50" w:after="50"/>
        <w:rPr>
          <w:rFonts w:hint="eastAsia" w:ascii="仿宋" w:eastAsia="仿宋"/>
          <w:color w:val="auto"/>
          <w:spacing w:val="20"/>
          <w:sz w:val="28"/>
          <w:szCs w:val="28"/>
        </w:rPr>
      </w:pPr>
    </w:p>
    <w:p w14:paraId="76A7A42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0206D980">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1789B2BB">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3</w:t>
      </w:r>
      <w:r>
        <w:rPr>
          <w:rFonts w:hint="eastAsia" w:ascii="仿宋" w:eastAsia="仿宋"/>
          <w:b/>
          <w:bCs/>
          <w:color w:val="auto"/>
          <w:sz w:val="30"/>
          <w:szCs w:val="30"/>
        </w:rPr>
        <w:t>：项目实施人员清单</w:t>
      </w:r>
    </w:p>
    <w:p w14:paraId="628FC79A">
      <w:pPr>
        <w:snapToGrid w:val="0"/>
        <w:spacing w:before="50" w:after="156" w:afterLines="50"/>
        <w:jc w:val="center"/>
        <w:rPr>
          <w:rFonts w:hint="eastAsia" w:ascii="仿宋" w:eastAsia="仿宋"/>
          <w:b/>
          <w:color w:val="auto"/>
          <w:kern w:val="0"/>
          <w:sz w:val="36"/>
          <w:szCs w:val="36"/>
        </w:rPr>
      </w:pPr>
    </w:p>
    <w:p w14:paraId="5AC5E895">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14:paraId="7E967207">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1715E858">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549F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60C26F8">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0603989">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925FA9A">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14:paraId="442BCE13">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8690CD5">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14:paraId="27BAD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E8A3E3D">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99181EB">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E95CAA4">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885C472">
            <w:pPr>
              <w:snapToGrid w:val="0"/>
              <w:spacing w:before="156" w:beforeLines="50" w:after="50" w:line="460" w:lineRule="exact"/>
              <w:rPr>
                <w:rFonts w:hint="eastAsia" w:ascii="仿宋" w:eastAsia="仿宋"/>
                <w:color w:val="auto"/>
                <w:sz w:val="28"/>
                <w:szCs w:val="28"/>
              </w:rPr>
            </w:pPr>
          </w:p>
        </w:tc>
      </w:tr>
      <w:tr w14:paraId="32985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AF01A8">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FBA771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C578961">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03687F7">
            <w:pPr>
              <w:snapToGrid w:val="0"/>
              <w:spacing w:before="156" w:beforeLines="50" w:after="50" w:line="460" w:lineRule="exact"/>
              <w:rPr>
                <w:rFonts w:hint="eastAsia" w:ascii="仿宋" w:eastAsia="仿宋"/>
                <w:color w:val="auto"/>
                <w:sz w:val="28"/>
                <w:szCs w:val="28"/>
              </w:rPr>
            </w:pPr>
          </w:p>
        </w:tc>
      </w:tr>
      <w:tr w14:paraId="662DC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31149C">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10ABA09">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5D57D2">
            <w:pPr>
              <w:pStyle w:val="17"/>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F10DBB">
            <w:pPr>
              <w:snapToGrid w:val="0"/>
              <w:spacing w:before="156" w:beforeLines="50" w:after="50" w:line="460" w:lineRule="exact"/>
              <w:rPr>
                <w:rFonts w:hint="eastAsia" w:ascii="仿宋" w:eastAsia="仿宋"/>
                <w:color w:val="auto"/>
                <w:sz w:val="28"/>
                <w:szCs w:val="28"/>
              </w:rPr>
            </w:pPr>
          </w:p>
        </w:tc>
      </w:tr>
      <w:tr w14:paraId="0478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41B60A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0B84930">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4D4BBD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A8FD714">
            <w:pPr>
              <w:snapToGrid w:val="0"/>
              <w:spacing w:before="156" w:beforeLines="50" w:after="50" w:line="460" w:lineRule="exact"/>
              <w:rPr>
                <w:rFonts w:hint="eastAsia" w:ascii="仿宋" w:eastAsia="仿宋"/>
                <w:color w:val="auto"/>
                <w:sz w:val="28"/>
                <w:szCs w:val="28"/>
              </w:rPr>
            </w:pPr>
          </w:p>
        </w:tc>
      </w:tr>
      <w:tr w14:paraId="6A2EF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40C7DF">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0D49218">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A16541F">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3D3189F">
            <w:pPr>
              <w:snapToGrid w:val="0"/>
              <w:spacing w:before="156" w:beforeLines="50" w:after="50" w:line="460" w:lineRule="exact"/>
              <w:rPr>
                <w:rFonts w:hint="eastAsia" w:ascii="仿宋" w:eastAsia="仿宋"/>
                <w:color w:val="auto"/>
                <w:sz w:val="28"/>
                <w:szCs w:val="28"/>
              </w:rPr>
            </w:pPr>
          </w:p>
        </w:tc>
      </w:tr>
      <w:tr w14:paraId="3C4A8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8D16CF">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90436F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A0D5830">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6915D6C">
            <w:pPr>
              <w:snapToGrid w:val="0"/>
              <w:spacing w:before="156" w:beforeLines="50" w:after="50" w:line="460" w:lineRule="exact"/>
              <w:rPr>
                <w:rFonts w:hint="eastAsia" w:ascii="仿宋" w:eastAsia="仿宋"/>
                <w:color w:val="auto"/>
                <w:sz w:val="28"/>
                <w:szCs w:val="28"/>
              </w:rPr>
            </w:pPr>
          </w:p>
        </w:tc>
      </w:tr>
      <w:tr w14:paraId="7181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35650B">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5477C50">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981D328">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997E96C">
            <w:pPr>
              <w:snapToGrid w:val="0"/>
              <w:spacing w:before="156" w:beforeLines="50" w:after="50" w:line="460" w:lineRule="exact"/>
              <w:rPr>
                <w:rFonts w:hint="eastAsia" w:ascii="仿宋" w:eastAsia="仿宋"/>
                <w:color w:val="auto"/>
                <w:sz w:val="28"/>
                <w:szCs w:val="28"/>
              </w:rPr>
            </w:pPr>
          </w:p>
        </w:tc>
      </w:tr>
      <w:tr w14:paraId="600D6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F4C736A">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600E296">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E401558">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A4A343">
            <w:pPr>
              <w:snapToGrid w:val="0"/>
              <w:spacing w:before="156" w:beforeLines="50" w:after="50" w:line="460" w:lineRule="exact"/>
              <w:rPr>
                <w:rFonts w:hint="eastAsia" w:ascii="仿宋" w:eastAsia="仿宋"/>
                <w:color w:val="auto"/>
                <w:sz w:val="28"/>
                <w:szCs w:val="28"/>
              </w:rPr>
            </w:pPr>
          </w:p>
        </w:tc>
      </w:tr>
      <w:tr w14:paraId="1AAD4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3916A29">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6D74BF1">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4D6800">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9A16B67">
            <w:pPr>
              <w:snapToGrid w:val="0"/>
              <w:spacing w:before="156" w:beforeLines="50" w:after="50" w:line="460" w:lineRule="exact"/>
              <w:rPr>
                <w:rFonts w:hint="eastAsia" w:ascii="仿宋" w:eastAsia="仿宋"/>
                <w:color w:val="auto"/>
                <w:sz w:val="28"/>
                <w:szCs w:val="28"/>
              </w:rPr>
            </w:pPr>
          </w:p>
        </w:tc>
      </w:tr>
    </w:tbl>
    <w:p w14:paraId="5F91613F">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507F420B">
      <w:pPr>
        <w:snapToGrid w:val="0"/>
        <w:spacing w:before="50" w:after="156" w:afterLines="50" w:line="460" w:lineRule="exact"/>
        <w:jc w:val="left"/>
        <w:rPr>
          <w:rFonts w:hint="eastAsia" w:ascii="仿宋" w:eastAsia="仿宋"/>
          <w:color w:val="auto"/>
          <w:sz w:val="28"/>
          <w:szCs w:val="28"/>
        </w:rPr>
      </w:pPr>
    </w:p>
    <w:p w14:paraId="55FDEA05">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7A6BF273">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2CFEDCAA">
      <w:pPr>
        <w:snapToGrid w:val="0"/>
        <w:spacing w:before="156" w:beforeLines="50"/>
        <w:rPr>
          <w:rFonts w:ascii="仿宋" w:eastAsia="仿宋"/>
          <w:color w:val="auto"/>
          <w:sz w:val="28"/>
          <w:szCs w:val="28"/>
        </w:rPr>
      </w:pPr>
    </w:p>
    <w:p w14:paraId="1B9C8AF1">
      <w:pPr>
        <w:snapToGrid w:val="0"/>
        <w:spacing w:before="156" w:beforeLines="50"/>
        <w:rPr>
          <w:rFonts w:hint="eastAsia" w:ascii="仿宋" w:eastAsia="仿宋"/>
          <w:color w:val="auto"/>
          <w:sz w:val="28"/>
          <w:szCs w:val="28"/>
        </w:rPr>
      </w:pPr>
    </w:p>
    <w:p w14:paraId="3D4F8D61">
      <w:pPr>
        <w:snapToGrid w:val="0"/>
        <w:spacing w:before="50" w:after="50"/>
        <w:jc w:val="left"/>
        <w:rPr>
          <w:rFonts w:hint="eastAsia" w:ascii="仿宋" w:eastAsia="仿宋"/>
          <w:b/>
          <w:bCs/>
          <w:color w:val="auto"/>
          <w:sz w:val="30"/>
          <w:szCs w:val="30"/>
          <w:lang w:eastAsia="zh-CN"/>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14</w:t>
      </w:r>
      <w:r>
        <w:rPr>
          <w:rFonts w:hint="eastAsia" w:ascii="仿宋" w:eastAsia="仿宋"/>
          <w:b/>
          <w:bCs/>
          <w:color w:val="auto"/>
          <w:sz w:val="30"/>
          <w:szCs w:val="30"/>
        </w:rPr>
        <w:t>：消耗品、维修零配件及其价格清单</w:t>
      </w:r>
      <w:r>
        <w:rPr>
          <w:rFonts w:hint="eastAsia" w:ascii="仿宋" w:eastAsia="仿宋"/>
          <w:b/>
          <w:bCs/>
          <w:color w:val="auto"/>
          <w:sz w:val="30"/>
          <w:szCs w:val="30"/>
          <w:lang w:eastAsia="zh-CN"/>
        </w:rPr>
        <w:t>（</w:t>
      </w:r>
      <w:r>
        <w:rPr>
          <w:rFonts w:hint="eastAsia" w:ascii="仿宋" w:eastAsia="仿宋"/>
          <w:b/>
          <w:bCs/>
          <w:color w:val="auto"/>
          <w:sz w:val="30"/>
          <w:szCs w:val="30"/>
          <w:lang w:val="en-US" w:eastAsia="zh-CN"/>
        </w:rPr>
        <w:t>如有</w:t>
      </w:r>
      <w:r>
        <w:rPr>
          <w:rFonts w:hint="eastAsia" w:ascii="仿宋" w:eastAsia="仿宋"/>
          <w:b/>
          <w:bCs/>
          <w:color w:val="auto"/>
          <w:sz w:val="30"/>
          <w:szCs w:val="30"/>
          <w:lang w:eastAsia="zh-CN"/>
        </w:rPr>
        <w:t>）</w:t>
      </w:r>
    </w:p>
    <w:p w14:paraId="3E3DBCB5">
      <w:pPr>
        <w:snapToGrid w:val="0"/>
        <w:spacing w:before="50" w:after="156" w:afterLines="50"/>
        <w:jc w:val="center"/>
        <w:rPr>
          <w:rFonts w:hint="eastAsia" w:ascii="仿宋" w:eastAsia="仿宋"/>
          <w:b/>
          <w:color w:val="auto"/>
          <w:kern w:val="0"/>
          <w:sz w:val="36"/>
          <w:szCs w:val="36"/>
        </w:rPr>
      </w:pPr>
    </w:p>
    <w:p w14:paraId="1D8B0DC1">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消耗品、维修零配件及其价格清单</w:t>
      </w:r>
    </w:p>
    <w:p w14:paraId="753B4389">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46759E78">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p w14:paraId="12ECCA09">
      <w:pPr>
        <w:rPr>
          <w:rFonts w:hint="eastAsia" w:ascii="仿宋" w:eastAsia="仿宋"/>
          <w:color w:val="auto"/>
          <w:sz w:val="28"/>
          <w:szCs w:val="28"/>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7174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13FA6D">
            <w:pPr>
              <w:jc w:val="center"/>
              <w:rPr>
                <w:rFonts w:hint="eastAsia" w:ascii="仿宋" w:eastAsia="仿宋"/>
                <w:color w:val="auto"/>
                <w:sz w:val="28"/>
                <w:szCs w:val="28"/>
              </w:rPr>
            </w:pPr>
            <w:r>
              <w:rPr>
                <w:rFonts w:hint="eastAsia" w:ascii="仿宋" w:eastAsia="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FD7DF21">
            <w:pPr>
              <w:jc w:val="center"/>
              <w:rPr>
                <w:rFonts w:hint="eastAsia" w:ascii="仿宋" w:eastAsia="仿宋"/>
                <w:color w:val="auto"/>
                <w:sz w:val="28"/>
                <w:szCs w:val="28"/>
              </w:rPr>
            </w:pPr>
            <w:r>
              <w:rPr>
                <w:rFonts w:hint="eastAsia" w:ascii="仿宋" w:eastAsia="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55F48E">
            <w:pPr>
              <w:jc w:val="center"/>
              <w:rPr>
                <w:rFonts w:hint="eastAsia" w:ascii="仿宋" w:eastAsia="仿宋"/>
                <w:color w:val="auto"/>
                <w:sz w:val="28"/>
                <w:szCs w:val="28"/>
              </w:rPr>
            </w:pPr>
            <w:r>
              <w:rPr>
                <w:rFonts w:hint="eastAsia" w:ascii="仿宋" w:eastAsia="仿宋"/>
                <w:color w:val="auto"/>
                <w:sz w:val="28"/>
                <w:szCs w:val="28"/>
              </w:rPr>
              <w:t>制造商</w:t>
            </w:r>
          </w:p>
          <w:p w14:paraId="109AFD7D">
            <w:pPr>
              <w:jc w:val="center"/>
              <w:rPr>
                <w:rFonts w:hint="eastAsia" w:ascii="仿宋" w:eastAsia="仿宋"/>
                <w:color w:val="auto"/>
                <w:sz w:val="28"/>
                <w:szCs w:val="28"/>
              </w:rPr>
            </w:pPr>
            <w:r>
              <w:rPr>
                <w:rFonts w:hint="eastAsia" w:ascii="仿宋" w:eastAsia="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508E1F">
            <w:pPr>
              <w:jc w:val="center"/>
              <w:rPr>
                <w:rFonts w:hint="eastAsia" w:ascii="仿宋" w:eastAsia="仿宋"/>
                <w:color w:val="auto"/>
                <w:sz w:val="28"/>
                <w:szCs w:val="28"/>
              </w:rPr>
            </w:pPr>
            <w:r>
              <w:rPr>
                <w:rFonts w:hint="eastAsia" w:ascii="仿宋" w:eastAsia="仿宋"/>
                <w:color w:val="auto"/>
                <w:sz w:val="28"/>
                <w:szCs w:val="28"/>
              </w:rPr>
              <w:t>单价</w:t>
            </w:r>
          </w:p>
          <w:p w14:paraId="1C33FAC4">
            <w:pPr>
              <w:jc w:val="center"/>
              <w:rPr>
                <w:rFonts w:hint="eastAsia" w:ascii="仿宋" w:eastAsia="仿宋"/>
                <w:color w:val="auto"/>
                <w:sz w:val="28"/>
                <w:szCs w:val="28"/>
              </w:rPr>
            </w:pPr>
            <w:r>
              <w:rPr>
                <w:rFonts w:hint="eastAsia" w:ascii="仿宋" w:eastAsia="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A52DD6F">
            <w:pPr>
              <w:jc w:val="center"/>
              <w:rPr>
                <w:rFonts w:hint="eastAsia" w:ascii="仿宋" w:eastAsia="仿宋"/>
                <w:color w:val="auto"/>
                <w:sz w:val="28"/>
                <w:szCs w:val="28"/>
              </w:rPr>
            </w:pPr>
            <w:r>
              <w:rPr>
                <w:rFonts w:hint="eastAsia" w:ascii="仿宋" w:eastAsia="仿宋"/>
                <w:color w:val="auto"/>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FB3B12A">
            <w:pPr>
              <w:jc w:val="center"/>
              <w:rPr>
                <w:rFonts w:hint="eastAsia" w:ascii="仿宋" w:eastAsia="仿宋"/>
                <w:color w:val="auto"/>
                <w:sz w:val="28"/>
                <w:szCs w:val="28"/>
              </w:rPr>
            </w:pPr>
            <w:r>
              <w:rPr>
                <w:rFonts w:hint="eastAsia" w:ascii="仿宋" w:eastAsia="仿宋"/>
                <w:color w:val="auto"/>
                <w:sz w:val="28"/>
                <w:szCs w:val="28"/>
              </w:rPr>
              <w:t>对应的投标设备名称</w:t>
            </w:r>
          </w:p>
        </w:tc>
      </w:tr>
      <w:tr w14:paraId="096F6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A6A5D88">
            <w:pPr>
              <w:rPr>
                <w:rFonts w:hint="eastAsia" w:ascii="仿宋" w:eastAsia="仿宋"/>
                <w:color w:val="auto"/>
                <w:sz w:val="28"/>
                <w:szCs w:val="28"/>
              </w:rPr>
            </w:pPr>
            <w:r>
              <w:rPr>
                <w:rFonts w:hint="eastAsia" w:ascii="仿宋" w:eastAsia="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AF1FAC5">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CF5381E">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8FA7B1">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18256E">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E0EE46B">
            <w:pPr>
              <w:rPr>
                <w:rFonts w:hint="eastAsia" w:ascii="仿宋" w:eastAsia="仿宋"/>
                <w:color w:val="auto"/>
                <w:sz w:val="28"/>
                <w:szCs w:val="28"/>
              </w:rPr>
            </w:pPr>
          </w:p>
        </w:tc>
      </w:tr>
      <w:tr w14:paraId="2EC7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84BE581">
            <w:pPr>
              <w:rPr>
                <w:rFonts w:hint="eastAsia" w:ascii="仿宋" w:eastAsia="仿宋"/>
                <w:color w:val="auto"/>
                <w:sz w:val="28"/>
                <w:szCs w:val="28"/>
              </w:rPr>
            </w:pPr>
            <w:r>
              <w:rPr>
                <w:rFonts w:hint="eastAsia" w:ascii="仿宋" w:eastAsia="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78C227">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46E4FA">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88C4BB">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39D456">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51A6176">
            <w:pPr>
              <w:rPr>
                <w:rFonts w:hint="eastAsia" w:ascii="仿宋" w:eastAsia="仿宋"/>
                <w:color w:val="auto"/>
                <w:sz w:val="28"/>
                <w:szCs w:val="28"/>
              </w:rPr>
            </w:pPr>
          </w:p>
        </w:tc>
      </w:tr>
      <w:tr w14:paraId="11FE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C16B6EA">
            <w:pPr>
              <w:rPr>
                <w:rFonts w:hint="eastAsia" w:ascii="仿宋" w:eastAsia="仿宋"/>
                <w:color w:val="auto"/>
                <w:sz w:val="28"/>
                <w:szCs w:val="28"/>
              </w:rPr>
            </w:pPr>
            <w:r>
              <w:rPr>
                <w:rFonts w:hint="eastAsia" w:ascii="仿宋" w:eastAsia="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48F382">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BE173C9">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F1D4C2C">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39AEC5C">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42925BA">
            <w:pPr>
              <w:rPr>
                <w:rFonts w:hint="eastAsia" w:ascii="仿宋" w:eastAsia="仿宋"/>
                <w:color w:val="auto"/>
                <w:sz w:val="28"/>
                <w:szCs w:val="28"/>
              </w:rPr>
            </w:pPr>
          </w:p>
        </w:tc>
      </w:tr>
      <w:tr w14:paraId="485B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4B538C4">
            <w:pPr>
              <w:rPr>
                <w:rFonts w:hint="eastAsia" w:ascii="仿宋" w:eastAsia="仿宋"/>
                <w:color w:val="auto"/>
                <w:sz w:val="28"/>
                <w:szCs w:val="28"/>
              </w:rPr>
            </w:pPr>
            <w:r>
              <w:rPr>
                <w:rFonts w:hint="eastAsia" w:ascii="仿宋" w:eastAsia="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FAA3C04">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41C36F2">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7D7495">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D1D7AC">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EBA1BDE">
            <w:pPr>
              <w:rPr>
                <w:rFonts w:hint="eastAsia" w:ascii="仿宋" w:eastAsia="仿宋"/>
                <w:color w:val="auto"/>
                <w:sz w:val="28"/>
                <w:szCs w:val="28"/>
              </w:rPr>
            </w:pPr>
          </w:p>
        </w:tc>
      </w:tr>
      <w:tr w14:paraId="1A592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CCD00F8">
            <w:pPr>
              <w:rPr>
                <w:rFonts w:hint="eastAsia" w:ascii="仿宋" w:eastAsia="仿宋"/>
                <w:color w:val="auto"/>
                <w:sz w:val="28"/>
                <w:szCs w:val="28"/>
              </w:rPr>
            </w:pPr>
            <w:r>
              <w:rPr>
                <w:rFonts w:hint="eastAsia" w:ascii="仿宋" w:eastAsia="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91183C">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55171B6">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A27598">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236F76E">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ECE758E">
            <w:pPr>
              <w:rPr>
                <w:rFonts w:hint="eastAsia" w:ascii="仿宋" w:eastAsia="仿宋"/>
                <w:color w:val="auto"/>
                <w:sz w:val="28"/>
                <w:szCs w:val="28"/>
              </w:rPr>
            </w:pPr>
          </w:p>
        </w:tc>
      </w:tr>
      <w:tr w14:paraId="0538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6F18432">
            <w:pPr>
              <w:rPr>
                <w:rFonts w:hint="eastAsia" w:ascii="仿宋" w:eastAsia="仿宋"/>
                <w:color w:val="auto"/>
                <w:sz w:val="28"/>
                <w:szCs w:val="28"/>
              </w:rPr>
            </w:pPr>
            <w:r>
              <w:rPr>
                <w:rFonts w:hint="eastAsia" w:ascii="仿宋" w:eastAsia="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FCFBE5">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4462CE">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B8C822">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790805">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54ABA27">
            <w:pPr>
              <w:rPr>
                <w:rFonts w:hint="eastAsia" w:ascii="仿宋" w:eastAsia="仿宋"/>
                <w:color w:val="auto"/>
                <w:sz w:val="28"/>
                <w:szCs w:val="28"/>
              </w:rPr>
            </w:pPr>
          </w:p>
        </w:tc>
      </w:tr>
    </w:tbl>
    <w:p w14:paraId="3ADFC0D7">
      <w:pPr>
        <w:adjustRightInd w:val="0"/>
        <w:snapToGrid w:val="0"/>
        <w:ind w:right="172" w:rightChars="82"/>
        <w:rPr>
          <w:rFonts w:hint="eastAsia" w:ascii="仿宋" w:eastAsia="仿宋"/>
          <w:color w:val="auto"/>
          <w:sz w:val="28"/>
          <w:szCs w:val="28"/>
        </w:rPr>
      </w:pPr>
      <w:r>
        <w:rPr>
          <w:rFonts w:hint="eastAsia" w:ascii="仿宋" w:eastAsia="仿宋"/>
          <w:color w:val="auto"/>
          <w:sz w:val="28"/>
          <w:szCs w:val="28"/>
        </w:rPr>
        <w:t>注：以上为主要消耗品及易损配件的报价，采购人据此在采购合同中约定相关价格。</w:t>
      </w:r>
    </w:p>
    <w:p w14:paraId="18A35526">
      <w:pPr>
        <w:adjustRightInd w:val="0"/>
        <w:snapToGrid w:val="0"/>
        <w:ind w:right="172" w:rightChars="82" w:firstLine="484" w:firstLineChars="202"/>
        <w:rPr>
          <w:rFonts w:hint="eastAsia" w:ascii="仿宋" w:eastAsia="仿宋"/>
          <w:color w:val="auto"/>
          <w:sz w:val="24"/>
          <w:szCs w:val="24"/>
        </w:rPr>
      </w:pPr>
    </w:p>
    <w:p w14:paraId="3BE9315E">
      <w:pPr>
        <w:adjustRightInd w:val="0"/>
        <w:snapToGrid w:val="0"/>
        <w:ind w:right="172" w:rightChars="82" w:firstLine="484" w:firstLineChars="202"/>
        <w:rPr>
          <w:rFonts w:hint="eastAsia" w:ascii="仿宋" w:eastAsia="仿宋"/>
          <w:color w:val="auto"/>
          <w:sz w:val="24"/>
          <w:szCs w:val="24"/>
        </w:rPr>
      </w:pPr>
    </w:p>
    <w:p w14:paraId="066B1FF0">
      <w:pPr>
        <w:spacing w:line="440" w:lineRule="exact"/>
        <w:jc w:val="left"/>
        <w:rPr>
          <w:rFonts w:hint="eastAsia" w:ascii="仿宋" w:eastAsia="仿宋"/>
          <w:color w:val="auto"/>
          <w:sz w:val="24"/>
        </w:rPr>
      </w:pPr>
    </w:p>
    <w:p w14:paraId="5D487C99">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29C17AFB">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28E990FC">
      <w:pPr>
        <w:spacing w:line="440" w:lineRule="exact"/>
        <w:ind w:left="-210" w:leftChars="-100" w:firstLine="120" w:firstLineChars="50"/>
        <w:jc w:val="left"/>
        <w:rPr>
          <w:rFonts w:hint="eastAsia" w:ascii="仿宋" w:eastAsia="仿宋"/>
          <w:color w:val="auto"/>
          <w:sz w:val="24"/>
        </w:rPr>
      </w:pPr>
      <w:r>
        <w:rPr>
          <w:rFonts w:hint="eastAsia" w:ascii="仿宋" w:eastAsia="仿宋"/>
          <w:color w:val="auto"/>
          <w:sz w:val="24"/>
        </w:rPr>
        <w:tab/>
      </w:r>
      <w:r>
        <w:rPr>
          <w:rFonts w:hint="eastAsia" w:ascii="仿宋" w:eastAsia="仿宋"/>
          <w:color w:val="auto"/>
          <w:sz w:val="24"/>
        </w:rPr>
        <w:t xml:space="preserve"> </w:t>
      </w:r>
    </w:p>
    <w:p w14:paraId="445C80E3">
      <w:pPr>
        <w:spacing w:line="440" w:lineRule="exact"/>
        <w:rPr>
          <w:rFonts w:hint="eastAsia" w:ascii="仿宋" w:eastAsia="仿宋"/>
          <w:b/>
          <w:color w:val="auto"/>
          <w:sz w:val="24"/>
        </w:rPr>
      </w:pPr>
      <w:r>
        <w:rPr>
          <w:rFonts w:hint="eastAsia" w:ascii="仿宋" w:eastAsia="仿宋"/>
          <w:color w:val="auto"/>
          <w:sz w:val="24"/>
        </w:rPr>
        <w:t xml:space="preserve">                                             </w:t>
      </w:r>
    </w:p>
    <w:p w14:paraId="0BA6AEBC">
      <w:pPr>
        <w:rPr>
          <w:rFonts w:hint="eastAsia" w:ascii="仿宋" w:eastAsia="仿宋"/>
          <w:color w:val="auto"/>
          <w:kern w:val="2"/>
          <w:sz w:val="24"/>
          <w:szCs w:val="20"/>
          <w:u w:val="none"/>
        </w:rPr>
      </w:pPr>
    </w:p>
    <w:p w14:paraId="131CC625">
      <w:pPr>
        <w:rPr>
          <w:rFonts w:hint="eastAsia" w:ascii="仿宋" w:eastAsia="仿宋"/>
          <w:color w:val="auto"/>
          <w:kern w:val="2"/>
          <w:sz w:val="24"/>
          <w:szCs w:val="20"/>
          <w:u w:val="none"/>
        </w:rPr>
      </w:pPr>
    </w:p>
    <w:p w14:paraId="7641FFFA">
      <w:pPr>
        <w:rPr>
          <w:rFonts w:hint="eastAsia" w:ascii="仿宋" w:eastAsia="仿宋"/>
          <w:color w:val="auto"/>
          <w:kern w:val="2"/>
          <w:sz w:val="24"/>
          <w:szCs w:val="20"/>
          <w:u w:val="none"/>
        </w:rPr>
      </w:pPr>
    </w:p>
    <w:p w14:paraId="2F52A5BA">
      <w:pPr>
        <w:rPr>
          <w:rFonts w:hint="eastAsia" w:ascii="仿宋" w:eastAsia="仿宋"/>
          <w:color w:val="auto"/>
          <w:kern w:val="2"/>
          <w:sz w:val="24"/>
          <w:szCs w:val="20"/>
          <w:u w:val="none"/>
        </w:rPr>
      </w:pPr>
    </w:p>
    <w:p w14:paraId="5E86279E">
      <w:pPr>
        <w:snapToGrid w:val="0"/>
        <w:spacing w:before="50" w:after="50"/>
        <w:jc w:val="left"/>
        <w:rPr>
          <w:rFonts w:hint="eastAsia" w:ascii="仿宋" w:eastAsia="仿宋"/>
          <w:color w:val="auto"/>
          <w:sz w:val="30"/>
          <w:szCs w:val="30"/>
        </w:rPr>
      </w:pPr>
    </w:p>
    <w:p w14:paraId="4A8A0B5D">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：类似业绩一览表</w:t>
      </w:r>
      <w:r>
        <w:rPr>
          <w:rFonts w:ascii="仿宋" w:eastAsia="仿宋"/>
          <w:b/>
          <w:bCs/>
          <w:color w:val="auto"/>
          <w:sz w:val="30"/>
          <w:szCs w:val="30"/>
        </w:rPr>
        <w:t>（如有）</w:t>
      </w:r>
    </w:p>
    <w:p w14:paraId="731A214D">
      <w:pPr>
        <w:snapToGrid w:val="0"/>
        <w:spacing w:before="50" w:after="50"/>
        <w:jc w:val="left"/>
        <w:rPr>
          <w:rFonts w:hint="eastAsia" w:ascii="仿宋" w:eastAsia="仿宋"/>
          <w:color w:val="auto"/>
          <w:sz w:val="30"/>
          <w:szCs w:val="30"/>
        </w:rPr>
      </w:pPr>
    </w:p>
    <w:p w14:paraId="3F29766E">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6C66676F">
      <w:pPr>
        <w:pStyle w:val="9"/>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58310A30">
      <w:pPr>
        <w:pStyle w:val="9"/>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1F49562E">
      <w:pPr>
        <w:rPr>
          <w:rFonts w:hint="eastAsia" w:ascii="仿宋" w:eastAsia="仿宋"/>
          <w:color w:val="auto"/>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492F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15D20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BDD58E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2B97A7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93A540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42438E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E103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C3E13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830FCF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0E76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1722D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5AB346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64C624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3A8A7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007599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F1797F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0DDC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DDE757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379020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7A477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C7A30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4A9193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BFA09B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D51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80F9EA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7D1B74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AEC17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D1AFA7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E16FD5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65689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45AD7689">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DDF719B">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056ADBC2">
      <w:pPr>
        <w:numPr>
          <w:ilvl w:val="0"/>
          <w:numId w:val="9"/>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p>
    <w:p w14:paraId="2504514E">
      <w:pPr>
        <w:rPr>
          <w:rFonts w:hint="eastAsia" w:ascii="仿宋" w:eastAsia="仿宋"/>
          <w:color w:val="auto"/>
          <w:kern w:val="2"/>
          <w:sz w:val="24"/>
          <w:szCs w:val="20"/>
          <w:u w:val="none"/>
        </w:rPr>
      </w:pPr>
    </w:p>
    <w:p w14:paraId="335028F1">
      <w:pPr>
        <w:rPr>
          <w:rFonts w:hint="eastAsia" w:ascii="仿宋" w:eastAsia="仿宋"/>
          <w:color w:val="auto"/>
          <w:kern w:val="2"/>
          <w:sz w:val="24"/>
          <w:szCs w:val="20"/>
          <w:u w:val="none"/>
        </w:rPr>
      </w:pPr>
    </w:p>
    <w:p w14:paraId="167A427D">
      <w:pPr>
        <w:rPr>
          <w:rFonts w:hint="eastAsia" w:ascii="仿宋" w:eastAsia="仿宋"/>
          <w:color w:val="auto"/>
          <w:kern w:val="2"/>
          <w:sz w:val="24"/>
          <w:szCs w:val="20"/>
          <w:u w:val="none"/>
        </w:rPr>
      </w:pPr>
    </w:p>
    <w:p w14:paraId="45B8B0A2">
      <w:pPr>
        <w:rPr>
          <w:rFonts w:hint="eastAsia" w:ascii="仿宋" w:eastAsia="仿宋"/>
          <w:color w:val="auto"/>
          <w:kern w:val="2"/>
          <w:sz w:val="24"/>
          <w:szCs w:val="20"/>
          <w:u w:val="none"/>
        </w:rPr>
      </w:pPr>
    </w:p>
    <w:p w14:paraId="58CBDEEC">
      <w:pPr>
        <w:rPr>
          <w:rFonts w:ascii="仿宋" w:eastAsia="仿宋"/>
          <w:color w:val="auto"/>
          <w:kern w:val="2"/>
          <w:sz w:val="24"/>
          <w:szCs w:val="20"/>
          <w:u w:val="none"/>
        </w:rPr>
      </w:pPr>
    </w:p>
    <w:p w14:paraId="7690090A">
      <w:pPr>
        <w:rPr>
          <w:rFonts w:ascii="仿宋" w:eastAsia="仿宋"/>
          <w:color w:val="auto"/>
          <w:kern w:val="2"/>
          <w:sz w:val="24"/>
          <w:szCs w:val="20"/>
          <w:u w:val="none"/>
        </w:rPr>
      </w:pPr>
    </w:p>
    <w:p w14:paraId="6B155234">
      <w:pPr>
        <w:rPr>
          <w:rFonts w:ascii="仿宋" w:eastAsia="仿宋"/>
          <w:color w:val="auto"/>
          <w:kern w:val="2"/>
          <w:sz w:val="24"/>
          <w:szCs w:val="20"/>
          <w:u w:val="none"/>
        </w:rPr>
      </w:pPr>
    </w:p>
    <w:p w14:paraId="4F21820A">
      <w:pPr>
        <w:rPr>
          <w:rFonts w:hint="eastAsia" w:ascii="仿宋" w:eastAsia="仿宋"/>
          <w:color w:val="auto"/>
          <w:kern w:val="2"/>
          <w:sz w:val="24"/>
          <w:szCs w:val="20"/>
          <w:u w:val="none"/>
        </w:rPr>
      </w:pPr>
    </w:p>
    <w:p w14:paraId="7BC9C1A9">
      <w:pPr>
        <w:rPr>
          <w:rFonts w:hint="eastAsia" w:ascii="仿宋" w:eastAsia="仿宋"/>
          <w:color w:val="auto"/>
          <w:kern w:val="2"/>
          <w:sz w:val="24"/>
          <w:szCs w:val="20"/>
          <w:u w:val="none"/>
        </w:rPr>
      </w:pPr>
    </w:p>
    <w:p w14:paraId="5E1E1218">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521BA999">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213B1E3F">
      <w:pPr>
        <w:rPr>
          <w:rFonts w:ascii="仿宋" w:eastAsia="仿宋"/>
          <w:color w:val="auto"/>
          <w:kern w:val="2"/>
          <w:sz w:val="24"/>
          <w:szCs w:val="20"/>
          <w:u w:val="none"/>
        </w:rPr>
      </w:pPr>
    </w:p>
    <w:p w14:paraId="2807B4E2">
      <w:pPr>
        <w:rPr>
          <w:rFonts w:hint="eastAsia" w:ascii="仿宋" w:eastAsia="仿宋"/>
          <w:color w:val="auto"/>
          <w:kern w:val="2"/>
          <w:sz w:val="24"/>
          <w:szCs w:val="20"/>
          <w:u w:val="none"/>
        </w:rPr>
      </w:pPr>
    </w:p>
    <w:p w14:paraId="2AB1FF7E">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（如有）：</w:t>
      </w:r>
    </w:p>
    <w:p w14:paraId="713157D7">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14:paraId="6C7CC5C3">
      <w:pPr>
        <w:pStyle w:val="16"/>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14:paraId="2968877E">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E94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718B4B8">
            <w:pPr>
              <w:pStyle w:val="40"/>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7B18AA">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14:paraId="3EC4CB4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897139">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8D5634C">
            <w:pPr>
              <w:pStyle w:val="40"/>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14:paraId="4CA1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06205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065E05">
            <w:pPr>
              <w:pStyle w:val="40"/>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F64CEC">
            <w:pPr>
              <w:pStyle w:val="40"/>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0471D6">
            <w:pPr>
              <w:pStyle w:val="40"/>
              <w:tabs>
                <w:tab w:val="left" w:pos="1260"/>
              </w:tabs>
              <w:snapToGrid w:val="0"/>
              <w:spacing w:line="360" w:lineRule="auto"/>
              <w:jc w:val="center"/>
              <w:rPr>
                <w:rFonts w:hint="eastAsia" w:ascii="仿宋" w:eastAsia="仿宋"/>
                <w:color w:val="auto"/>
                <w:sz w:val="24"/>
              </w:rPr>
            </w:pPr>
          </w:p>
        </w:tc>
      </w:tr>
      <w:tr w14:paraId="7722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8BC2EE">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7C1DDF">
            <w:pPr>
              <w:pStyle w:val="40"/>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79EB17">
            <w:pPr>
              <w:pStyle w:val="40"/>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9F370D9">
            <w:pPr>
              <w:pStyle w:val="40"/>
              <w:tabs>
                <w:tab w:val="left" w:pos="1260"/>
              </w:tabs>
              <w:snapToGrid w:val="0"/>
              <w:spacing w:line="360" w:lineRule="auto"/>
              <w:jc w:val="center"/>
              <w:rPr>
                <w:rFonts w:hint="eastAsia" w:ascii="仿宋" w:eastAsia="仿宋"/>
                <w:color w:val="auto"/>
                <w:sz w:val="24"/>
              </w:rPr>
            </w:pPr>
          </w:p>
        </w:tc>
      </w:tr>
      <w:tr w14:paraId="2EBD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E5C040">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B21730">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08C2B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650A44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E3E7C48">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14:paraId="50DD76E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14:paraId="07BC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6485A8">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97168B">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4B4795">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EFBB325">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30DE180">
            <w:pPr>
              <w:pStyle w:val="40"/>
              <w:tabs>
                <w:tab w:val="left" w:pos="1260"/>
              </w:tabs>
              <w:snapToGrid w:val="0"/>
              <w:spacing w:line="360" w:lineRule="auto"/>
              <w:jc w:val="center"/>
              <w:rPr>
                <w:rFonts w:hint="eastAsia" w:ascii="仿宋" w:eastAsia="仿宋"/>
                <w:color w:val="auto"/>
                <w:sz w:val="24"/>
                <w:lang w:val="en-GB"/>
              </w:rPr>
            </w:pPr>
          </w:p>
        </w:tc>
      </w:tr>
      <w:tr w14:paraId="7FDE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DFEEFB">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E99DEB">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BB4F82">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DD4E2F">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E0F600B">
            <w:pPr>
              <w:pStyle w:val="40"/>
              <w:tabs>
                <w:tab w:val="left" w:pos="1260"/>
              </w:tabs>
              <w:snapToGrid w:val="0"/>
              <w:spacing w:line="360" w:lineRule="auto"/>
              <w:jc w:val="center"/>
              <w:rPr>
                <w:rFonts w:hint="eastAsia" w:ascii="仿宋" w:eastAsia="仿宋"/>
                <w:color w:val="auto"/>
                <w:sz w:val="24"/>
                <w:lang w:val="en-GB"/>
              </w:rPr>
            </w:pPr>
          </w:p>
        </w:tc>
      </w:tr>
      <w:tr w14:paraId="643B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CCEC0E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14:paraId="21FBA13A">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AC853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C7D501">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8137DBB">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7B9C028">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14:paraId="4C8AD50E">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14:paraId="5A96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5E40CD">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684DBD">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76C848">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C2B92C2">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9CF748E">
            <w:pPr>
              <w:pStyle w:val="40"/>
              <w:tabs>
                <w:tab w:val="left" w:pos="1260"/>
              </w:tabs>
              <w:snapToGrid w:val="0"/>
              <w:spacing w:line="360" w:lineRule="auto"/>
              <w:jc w:val="center"/>
              <w:rPr>
                <w:rFonts w:hint="eastAsia" w:ascii="仿宋" w:eastAsia="仿宋"/>
                <w:color w:val="auto"/>
                <w:sz w:val="24"/>
                <w:lang w:val="en-GB"/>
              </w:rPr>
            </w:pPr>
          </w:p>
        </w:tc>
      </w:tr>
      <w:tr w14:paraId="4FC8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AD6CAD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381CD3">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6DBD17">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4307FF7">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3CBDFF1">
            <w:pPr>
              <w:pStyle w:val="40"/>
              <w:tabs>
                <w:tab w:val="left" w:pos="1260"/>
              </w:tabs>
              <w:snapToGrid w:val="0"/>
              <w:spacing w:line="360" w:lineRule="auto"/>
              <w:jc w:val="center"/>
              <w:rPr>
                <w:rFonts w:hint="eastAsia" w:ascii="仿宋" w:eastAsia="仿宋"/>
                <w:color w:val="auto"/>
                <w:sz w:val="24"/>
                <w:lang w:val="en-GB"/>
              </w:rPr>
            </w:pPr>
          </w:p>
        </w:tc>
      </w:tr>
    </w:tbl>
    <w:p w14:paraId="0068E92C">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356854C4">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5075E98D">
      <w:pPr>
        <w:pStyle w:val="16"/>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483A8B77">
      <w:pPr>
        <w:rPr>
          <w:rFonts w:ascii="仿宋" w:eastAsia="仿宋"/>
          <w:color w:val="auto"/>
          <w:spacing w:val="20"/>
          <w:sz w:val="24"/>
          <w:szCs w:val="24"/>
        </w:rPr>
      </w:pPr>
    </w:p>
    <w:p w14:paraId="228A7F2F">
      <w:pPr>
        <w:rPr>
          <w:rFonts w:ascii="仿宋" w:eastAsia="仿宋"/>
          <w:color w:val="auto"/>
          <w:spacing w:val="20"/>
          <w:sz w:val="24"/>
          <w:szCs w:val="24"/>
        </w:rPr>
      </w:pPr>
    </w:p>
    <w:p w14:paraId="6B11686B">
      <w:pPr>
        <w:rPr>
          <w:rFonts w:ascii="仿宋" w:eastAsia="仿宋"/>
          <w:color w:val="auto"/>
          <w:spacing w:val="20"/>
          <w:sz w:val="24"/>
          <w:szCs w:val="24"/>
        </w:rPr>
      </w:pPr>
    </w:p>
    <w:p w14:paraId="33C05671">
      <w:pPr>
        <w:rPr>
          <w:rFonts w:ascii="仿宋" w:eastAsia="仿宋"/>
          <w:color w:val="auto"/>
          <w:spacing w:val="20"/>
          <w:sz w:val="24"/>
          <w:szCs w:val="24"/>
        </w:rPr>
      </w:pPr>
    </w:p>
    <w:p w14:paraId="65042A60">
      <w:pPr>
        <w:rPr>
          <w:rFonts w:ascii="仿宋" w:eastAsia="仿宋"/>
          <w:color w:val="auto"/>
          <w:spacing w:val="20"/>
          <w:sz w:val="24"/>
          <w:szCs w:val="24"/>
        </w:rPr>
      </w:pPr>
    </w:p>
    <w:p w14:paraId="5B8CD8A4">
      <w:pPr>
        <w:rPr>
          <w:rFonts w:ascii="仿宋" w:eastAsia="仿宋"/>
          <w:color w:val="auto"/>
          <w:spacing w:val="20"/>
          <w:sz w:val="24"/>
          <w:szCs w:val="24"/>
        </w:rPr>
      </w:pPr>
    </w:p>
    <w:p w14:paraId="646C288F">
      <w:pPr>
        <w:rPr>
          <w:rFonts w:ascii="仿宋" w:eastAsia="仿宋"/>
          <w:color w:val="auto"/>
          <w:spacing w:val="20"/>
          <w:sz w:val="24"/>
          <w:szCs w:val="24"/>
        </w:rPr>
      </w:pPr>
    </w:p>
    <w:p w14:paraId="10287297">
      <w:pPr>
        <w:rPr>
          <w:rFonts w:hint="eastAsia" w:ascii="仿宋" w:eastAsia="仿宋"/>
          <w:color w:val="auto"/>
          <w:spacing w:val="20"/>
          <w:sz w:val="24"/>
          <w:szCs w:val="24"/>
        </w:rPr>
      </w:pPr>
    </w:p>
    <w:p w14:paraId="4E9564D0">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24953161">
      <w:pPr>
        <w:rPr>
          <w:rFonts w:hint="eastAsia" w:ascii="仿宋" w:eastAsia="仿宋"/>
          <w:color w:val="auto"/>
          <w:spacing w:val="20"/>
          <w:sz w:val="24"/>
          <w:szCs w:val="24"/>
        </w:rPr>
      </w:pPr>
    </w:p>
    <w:p w14:paraId="406B2D4E">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643D931B">
      <w:pPr>
        <w:rPr>
          <w:rFonts w:hint="eastAsia" w:ascii="仿宋" w:eastAsia="仿宋"/>
          <w:color w:val="auto"/>
          <w:kern w:val="2"/>
          <w:sz w:val="24"/>
          <w:szCs w:val="20"/>
          <w:u w:val="none"/>
        </w:rPr>
      </w:pPr>
    </w:p>
    <w:p w14:paraId="4EBD157A">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：报价文件封面</w:t>
      </w:r>
    </w:p>
    <w:p w14:paraId="27FA16BF">
      <w:pPr>
        <w:snapToGrid w:val="0"/>
        <w:spacing w:before="156" w:beforeLines="50" w:after="50"/>
        <w:jc w:val="right"/>
        <w:rPr>
          <w:rFonts w:hint="eastAsia" w:ascii="仿宋" w:eastAsia="仿宋"/>
          <w:b/>
          <w:color w:val="auto"/>
          <w:sz w:val="30"/>
          <w:szCs w:val="30"/>
        </w:rPr>
      </w:pPr>
    </w:p>
    <w:p w14:paraId="38D4475F">
      <w:pPr>
        <w:snapToGrid w:val="0"/>
        <w:spacing w:before="156" w:beforeLines="50" w:after="50"/>
        <w:jc w:val="right"/>
        <w:rPr>
          <w:rFonts w:hint="eastAsia" w:ascii="仿宋" w:eastAsia="仿宋"/>
          <w:bCs/>
          <w:color w:val="auto"/>
          <w:sz w:val="30"/>
          <w:szCs w:val="30"/>
        </w:rPr>
      </w:pPr>
    </w:p>
    <w:p w14:paraId="1E4461A4">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7612478B">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1D4BBF87">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5F3736D9">
      <w:pPr>
        <w:spacing w:line="1200" w:lineRule="exact"/>
        <w:ind w:right="6"/>
        <w:jc w:val="center"/>
        <w:rPr>
          <w:rFonts w:hint="eastAsia" w:ascii="仿宋" w:eastAsia="仿宋"/>
          <w:color w:val="auto"/>
          <w:sz w:val="72"/>
          <w:szCs w:val="72"/>
        </w:rPr>
      </w:pPr>
    </w:p>
    <w:p w14:paraId="2C8A5B2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14:paraId="449A29B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14:paraId="0265101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753B02E8">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0631D284">
      <w:pPr>
        <w:spacing w:line="1200" w:lineRule="exact"/>
        <w:ind w:right="6"/>
        <w:jc w:val="center"/>
        <w:rPr>
          <w:rFonts w:hint="eastAsia" w:ascii="仿宋" w:eastAsia="仿宋"/>
          <w:color w:val="auto"/>
          <w:sz w:val="72"/>
          <w:szCs w:val="72"/>
        </w:rPr>
      </w:pPr>
    </w:p>
    <w:p w14:paraId="717DC11E">
      <w:pPr>
        <w:spacing w:line="1200" w:lineRule="exact"/>
        <w:ind w:right="6"/>
        <w:jc w:val="center"/>
        <w:rPr>
          <w:rFonts w:hint="eastAsia" w:ascii="仿宋" w:eastAsia="仿宋"/>
          <w:color w:val="auto"/>
          <w:sz w:val="72"/>
          <w:szCs w:val="72"/>
        </w:rPr>
      </w:pPr>
    </w:p>
    <w:p w14:paraId="154176C0">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28EB23A8">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58E4D0BD">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321BDED1">
      <w:pPr>
        <w:rPr>
          <w:rFonts w:hint="eastAsia" w:ascii="仿宋" w:eastAsia="仿宋"/>
          <w:color w:val="auto"/>
          <w:kern w:val="2"/>
          <w:sz w:val="24"/>
          <w:szCs w:val="20"/>
          <w:u w:val="none"/>
        </w:rPr>
      </w:pPr>
    </w:p>
    <w:p w14:paraId="0772C21D">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8</w:t>
      </w:r>
      <w:r>
        <w:rPr>
          <w:rFonts w:hint="eastAsia" w:ascii="仿宋" w:eastAsia="仿宋"/>
          <w:b/>
          <w:bCs/>
          <w:color w:val="auto"/>
          <w:sz w:val="30"/>
          <w:szCs w:val="30"/>
        </w:rPr>
        <w:t>：报价文件目录</w:t>
      </w:r>
    </w:p>
    <w:p w14:paraId="0035571F">
      <w:pPr>
        <w:snapToGrid w:val="0"/>
        <w:spacing w:before="156" w:beforeLines="50" w:after="50"/>
        <w:jc w:val="left"/>
        <w:rPr>
          <w:rFonts w:hint="eastAsia" w:ascii="仿宋" w:eastAsia="仿宋"/>
          <w:color w:val="auto"/>
          <w:sz w:val="30"/>
          <w:szCs w:val="30"/>
        </w:rPr>
      </w:pPr>
    </w:p>
    <w:p w14:paraId="7754A556">
      <w:pPr>
        <w:pStyle w:val="39"/>
        <w:spacing w:line="360" w:lineRule="auto"/>
        <w:ind w:firstLine="0" w:firstLineChars="0"/>
        <w:jc w:val="center"/>
        <w:rPr>
          <w:rFonts w:hint="eastAsia" w:ascii="仿宋" w:eastAsia="仿宋" w:cs="仿宋_GB2312"/>
          <w:color w:val="auto"/>
        </w:rPr>
      </w:pPr>
      <w:bookmarkStart w:id="85" w:name="_Toc64369825"/>
      <w:r>
        <w:rPr>
          <w:rFonts w:hint="eastAsia" w:ascii="仿宋" w:eastAsia="仿宋" w:cs="仿宋_GB2312"/>
          <w:color w:val="auto"/>
        </w:rPr>
        <w:t>目 录</w:t>
      </w:r>
      <w:bookmarkEnd w:id="85"/>
    </w:p>
    <w:p w14:paraId="5F69C0C1">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rPr>
        <w:t>1.开标一览表 …………………………………………………………………（页码）</w:t>
      </w:r>
    </w:p>
    <w:p w14:paraId="11B8B225">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2</w:t>
      </w:r>
      <w:r>
        <w:rPr>
          <w:rFonts w:hint="eastAsia" w:ascii="仿宋" w:eastAsia="仿宋" w:cs="仿宋_GB2312"/>
          <w:color w:val="auto"/>
        </w:rPr>
        <w:t>.中小企业声明函（如有）…………………………………………………（页码）</w:t>
      </w:r>
    </w:p>
    <w:p w14:paraId="53295321">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3</w:t>
      </w:r>
      <w:r>
        <w:rPr>
          <w:rFonts w:hint="eastAsia" w:ascii="仿宋" w:eastAsia="仿宋" w:cs="仿宋_GB2312"/>
          <w:color w:val="auto"/>
        </w:rPr>
        <w:t>.残疾人福利性单位声明函（如有）………………………………………（页码）</w:t>
      </w:r>
    </w:p>
    <w:p w14:paraId="23905B30">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.关于报价的其他说明（如有，自拟）……………………………………（页码）</w:t>
      </w:r>
    </w:p>
    <w:p w14:paraId="3F1E4029">
      <w:pPr>
        <w:snapToGrid w:val="0"/>
        <w:spacing w:before="50" w:after="50"/>
        <w:jc w:val="left"/>
        <w:rPr>
          <w:rFonts w:hint="eastAsia" w:ascii="仿宋" w:eastAsia="仿宋"/>
          <w:b/>
          <w:color w:val="auto"/>
          <w:sz w:val="36"/>
          <w:szCs w:val="36"/>
        </w:rPr>
      </w:pPr>
    </w:p>
    <w:p w14:paraId="222B32BC">
      <w:pPr>
        <w:snapToGrid w:val="0"/>
        <w:spacing w:before="50" w:after="50"/>
        <w:jc w:val="left"/>
        <w:rPr>
          <w:rFonts w:hint="eastAsia" w:ascii="仿宋" w:eastAsia="仿宋"/>
          <w:b/>
          <w:color w:val="auto"/>
          <w:sz w:val="36"/>
          <w:szCs w:val="36"/>
        </w:rPr>
      </w:pPr>
    </w:p>
    <w:p w14:paraId="36386853">
      <w:pPr>
        <w:snapToGrid w:val="0"/>
        <w:spacing w:before="50" w:after="50"/>
        <w:jc w:val="left"/>
        <w:rPr>
          <w:rFonts w:hint="eastAsia" w:ascii="仿宋" w:eastAsia="仿宋"/>
          <w:b/>
          <w:color w:val="auto"/>
          <w:sz w:val="36"/>
          <w:szCs w:val="36"/>
        </w:rPr>
      </w:pPr>
    </w:p>
    <w:p w14:paraId="5BFF43CF">
      <w:pPr>
        <w:snapToGrid w:val="0"/>
        <w:spacing w:before="50" w:after="50"/>
        <w:jc w:val="left"/>
        <w:rPr>
          <w:rFonts w:hint="eastAsia" w:ascii="仿宋" w:eastAsia="仿宋"/>
          <w:b/>
          <w:color w:val="auto"/>
          <w:sz w:val="36"/>
          <w:szCs w:val="36"/>
        </w:rPr>
      </w:pPr>
    </w:p>
    <w:p w14:paraId="01BDE2DB">
      <w:pPr>
        <w:snapToGrid w:val="0"/>
        <w:spacing w:before="50" w:after="50"/>
        <w:jc w:val="left"/>
        <w:rPr>
          <w:rFonts w:hint="eastAsia" w:ascii="仿宋" w:eastAsia="仿宋"/>
          <w:b/>
          <w:color w:val="auto"/>
          <w:sz w:val="36"/>
          <w:szCs w:val="36"/>
        </w:rPr>
      </w:pPr>
    </w:p>
    <w:p w14:paraId="074DCF0F">
      <w:pPr>
        <w:snapToGrid w:val="0"/>
        <w:spacing w:before="50" w:after="50"/>
        <w:jc w:val="left"/>
        <w:rPr>
          <w:rFonts w:hint="eastAsia" w:ascii="仿宋" w:eastAsia="仿宋"/>
          <w:b/>
          <w:color w:val="auto"/>
          <w:sz w:val="36"/>
          <w:szCs w:val="36"/>
        </w:rPr>
      </w:pPr>
    </w:p>
    <w:p w14:paraId="6C9D9773">
      <w:pPr>
        <w:snapToGrid w:val="0"/>
        <w:spacing w:before="50" w:after="50"/>
        <w:jc w:val="left"/>
        <w:rPr>
          <w:rFonts w:hint="eastAsia" w:ascii="仿宋" w:eastAsia="仿宋"/>
          <w:b/>
          <w:color w:val="auto"/>
          <w:sz w:val="36"/>
          <w:szCs w:val="36"/>
        </w:rPr>
      </w:pPr>
    </w:p>
    <w:p w14:paraId="7A14F6DA">
      <w:pPr>
        <w:snapToGrid w:val="0"/>
        <w:spacing w:before="50" w:after="50"/>
        <w:jc w:val="left"/>
        <w:rPr>
          <w:rFonts w:hint="eastAsia" w:ascii="仿宋" w:eastAsia="仿宋"/>
          <w:b/>
          <w:color w:val="auto"/>
          <w:sz w:val="36"/>
          <w:szCs w:val="36"/>
        </w:rPr>
      </w:pPr>
    </w:p>
    <w:p w14:paraId="0669FCBB">
      <w:pPr>
        <w:snapToGrid w:val="0"/>
        <w:spacing w:before="50" w:after="50"/>
        <w:jc w:val="left"/>
        <w:rPr>
          <w:rFonts w:hint="eastAsia" w:ascii="仿宋" w:eastAsia="仿宋"/>
          <w:b/>
          <w:color w:val="auto"/>
          <w:sz w:val="36"/>
          <w:szCs w:val="36"/>
        </w:rPr>
      </w:pPr>
    </w:p>
    <w:p w14:paraId="6D327A0D">
      <w:pPr>
        <w:snapToGrid w:val="0"/>
        <w:spacing w:before="50" w:after="50"/>
        <w:jc w:val="left"/>
        <w:rPr>
          <w:rFonts w:hint="eastAsia" w:ascii="仿宋" w:eastAsia="仿宋"/>
          <w:b/>
          <w:color w:val="auto"/>
          <w:sz w:val="36"/>
          <w:szCs w:val="36"/>
        </w:rPr>
      </w:pPr>
    </w:p>
    <w:p w14:paraId="263067E7">
      <w:pPr>
        <w:snapToGrid w:val="0"/>
        <w:spacing w:before="50" w:after="50"/>
        <w:jc w:val="left"/>
        <w:rPr>
          <w:rFonts w:hint="eastAsia" w:ascii="仿宋" w:eastAsia="仿宋"/>
          <w:b/>
          <w:color w:val="auto"/>
          <w:sz w:val="36"/>
          <w:szCs w:val="36"/>
        </w:rPr>
      </w:pPr>
    </w:p>
    <w:p w14:paraId="72B4989D">
      <w:pPr>
        <w:snapToGrid w:val="0"/>
        <w:spacing w:before="50" w:after="50"/>
        <w:jc w:val="left"/>
        <w:rPr>
          <w:rFonts w:hint="eastAsia" w:ascii="仿宋" w:eastAsia="仿宋"/>
          <w:b/>
          <w:color w:val="auto"/>
          <w:sz w:val="36"/>
          <w:szCs w:val="36"/>
        </w:rPr>
      </w:pPr>
    </w:p>
    <w:p w14:paraId="38A50D23">
      <w:pPr>
        <w:snapToGrid w:val="0"/>
        <w:spacing w:before="50" w:after="50"/>
        <w:jc w:val="left"/>
        <w:rPr>
          <w:rFonts w:hint="eastAsia" w:ascii="仿宋" w:eastAsia="仿宋"/>
          <w:b/>
          <w:color w:val="auto"/>
          <w:sz w:val="36"/>
          <w:szCs w:val="36"/>
        </w:rPr>
      </w:pPr>
    </w:p>
    <w:p w14:paraId="58038C9D">
      <w:pPr>
        <w:snapToGrid w:val="0"/>
        <w:spacing w:before="50" w:after="50"/>
        <w:jc w:val="left"/>
        <w:rPr>
          <w:rFonts w:hint="eastAsia" w:ascii="仿宋" w:eastAsia="仿宋"/>
          <w:b/>
          <w:color w:val="auto"/>
          <w:sz w:val="36"/>
          <w:szCs w:val="36"/>
        </w:rPr>
      </w:pPr>
    </w:p>
    <w:p w14:paraId="5E296687">
      <w:pPr>
        <w:snapToGrid w:val="0"/>
        <w:spacing w:before="50" w:after="50"/>
        <w:jc w:val="left"/>
        <w:rPr>
          <w:rFonts w:hint="eastAsia" w:ascii="仿宋" w:eastAsia="仿宋"/>
          <w:b/>
          <w:color w:val="auto"/>
          <w:sz w:val="36"/>
          <w:szCs w:val="36"/>
        </w:rPr>
      </w:pPr>
    </w:p>
    <w:p w14:paraId="59F6C179">
      <w:pPr>
        <w:snapToGrid w:val="0"/>
        <w:spacing w:before="50" w:after="50"/>
        <w:jc w:val="left"/>
        <w:rPr>
          <w:rFonts w:hint="eastAsia" w:ascii="仿宋" w:eastAsia="仿宋"/>
          <w:b/>
          <w:color w:val="auto"/>
          <w:sz w:val="36"/>
          <w:szCs w:val="36"/>
        </w:rPr>
      </w:pPr>
    </w:p>
    <w:p w14:paraId="5E9E0C6D">
      <w:pPr>
        <w:snapToGrid w:val="0"/>
        <w:spacing w:before="50" w:after="50"/>
        <w:jc w:val="left"/>
        <w:rPr>
          <w:rFonts w:hint="eastAsia" w:ascii="仿宋" w:eastAsia="仿宋"/>
          <w:b/>
          <w:color w:val="auto"/>
          <w:sz w:val="36"/>
          <w:szCs w:val="36"/>
        </w:rPr>
      </w:pPr>
    </w:p>
    <w:p w14:paraId="08F72CDD">
      <w:pPr>
        <w:snapToGrid w:val="0"/>
        <w:spacing w:before="50" w:after="50"/>
        <w:jc w:val="left"/>
        <w:rPr>
          <w:rFonts w:hint="eastAsia" w:ascii="仿宋" w:eastAsia="仿宋"/>
          <w:b/>
          <w:color w:val="auto"/>
          <w:sz w:val="36"/>
          <w:szCs w:val="36"/>
        </w:rPr>
      </w:pPr>
    </w:p>
    <w:p w14:paraId="65545D20">
      <w:pPr>
        <w:snapToGrid w:val="0"/>
        <w:spacing w:before="50" w:after="50"/>
        <w:jc w:val="left"/>
        <w:rPr>
          <w:rFonts w:hint="eastAsia" w:ascii="仿宋" w:eastAsia="仿宋"/>
          <w:b/>
          <w:color w:val="auto"/>
          <w:sz w:val="36"/>
          <w:szCs w:val="36"/>
        </w:rPr>
      </w:pPr>
    </w:p>
    <w:p w14:paraId="345F4EE4">
      <w:pPr>
        <w:snapToGrid w:val="0"/>
        <w:spacing w:before="50" w:after="50"/>
        <w:jc w:val="left"/>
        <w:rPr>
          <w:rFonts w:hint="eastAsia" w:ascii="仿宋" w:eastAsia="仿宋"/>
          <w:b/>
          <w:color w:val="auto"/>
          <w:sz w:val="36"/>
          <w:szCs w:val="36"/>
        </w:rPr>
      </w:pPr>
    </w:p>
    <w:p w14:paraId="65DD5623">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19</w:t>
      </w:r>
      <w:r>
        <w:rPr>
          <w:rFonts w:hint="eastAsia" w:ascii="仿宋" w:eastAsia="仿宋"/>
          <w:b/>
          <w:bCs/>
          <w:color w:val="auto"/>
          <w:sz w:val="30"/>
          <w:szCs w:val="30"/>
        </w:rPr>
        <w:t>：（如有）</w:t>
      </w:r>
    </w:p>
    <w:p w14:paraId="4F5680C1">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73A7DC01">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（采购人名称）</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采购活动，提供的货物全部由符合政策要求的中小企业制造。相关企业（含联合体中的中小企业、签订分包意向协议的中小企业）的具体情况如下：</w:t>
      </w:r>
    </w:p>
    <w:p w14:paraId="5AF1A927">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行业 ；制造商为</w:t>
      </w:r>
      <w:r>
        <w:rPr>
          <w:rFonts w:hint="eastAsia" w:ascii="仿宋" w:eastAsia="仿宋"/>
          <w:color w:val="auto"/>
          <w:sz w:val="24"/>
          <w:szCs w:val="24"/>
          <w:u w:val="single"/>
        </w:rPr>
        <w:t xml:space="preserve">   （企业名称） </w:t>
      </w:r>
      <w:r>
        <w:rPr>
          <w:rFonts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hint="eastAsia" w:ascii="仿宋" w:eastAsia="仿宋"/>
          <w:color w:val="auto"/>
          <w:sz w:val="24"/>
          <w:szCs w:val="24"/>
        </w:rPr>
        <w:t xml:space="preserve"> ；</w:t>
      </w:r>
    </w:p>
    <w:p w14:paraId="6016C1E2">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行业 ；制造商为</w:t>
      </w:r>
      <w:r>
        <w:rPr>
          <w:rFonts w:hint="eastAsia" w:ascii="仿宋" w:eastAsia="仿宋"/>
          <w:color w:val="auto"/>
          <w:sz w:val="24"/>
          <w:szCs w:val="24"/>
          <w:u w:val="single"/>
        </w:rPr>
        <w:t xml:space="preserve">   （企业名称） </w:t>
      </w:r>
      <w:r>
        <w:rPr>
          <w:rFonts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hint="eastAsia" w:ascii="仿宋" w:eastAsia="仿宋"/>
          <w:color w:val="auto"/>
          <w:sz w:val="24"/>
          <w:szCs w:val="24"/>
        </w:rPr>
        <w:t xml:space="preserve"> ；</w:t>
      </w:r>
    </w:p>
    <w:p w14:paraId="0142E20F">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w:t>
      </w:r>
    </w:p>
    <w:p w14:paraId="222A54E5">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27B94B4">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20E31585">
      <w:pPr>
        <w:snapToGrid w:val="0"/>
        <w:spacing w:before="50" w:after="50" w:line="360" w:lineRule="auto"/>
        <w:ind w:firstLine="480" w:firstLineChars="200"/>
        <w:jc w:val="left"/>
        <w:rPr>
          <w:rFonts w:ascii="仿宋" w:eastAsia="仿宋"/>
          <w:color w:val="auto"/>
          <w:sz w:val="24"/>
          <w:szCs w:val="24"/>
        </w:rPr>
      </w:pPr>
    </w:p>
    <w:p w14:paraId="101D78AB">
      <w:pPr>
        <w:snapToGrid w:val="0"/>
        <w:spacing w:before="50" w:after="50" w:line="360" w:lineRule="auto"/>
        <w:ind w:firstLine="480" w:firstLineChars="200"/>
        <w:jc w:val="left"/>
        <w:rPr>
          <w:rFonts w:ascii="仿宋" w:eastAsia="仿宋"/>
          <w:color w:val="auto"/>
          <w:sz w:val="24"/>
          <w:szCs w:val="24"/>
        </w:rPr>
      </w:pPr>
    </w:p>
    <w:p w14:paraId="4DD24BFC">
      <w:pPr>
        <w:snapToGrid w:val="0"/>
        <w:spacing w:before="50" w:after="50" w:line="360" w:lineRule="auto"/>
        <w:ind w:firstLine="480" w:firstLineChars="200"/>
        <w:jc w:val="left"/>
        <w:rPr>
          <w:rFonts w:ascii="仿宋" w:eastAsia="仿宋"/>
          <w:color w:val="auto"/>
          <w:sz w:val="24"/>
          <w:szCs w:val="24"/>
        </w:rPr>
      </w:pPr>
    </w:p>
    <w:p w14:paraId="648C8D35">
      <w:pPr>
        <w:snapToGrid w:val="0"/>
        <w:spacing w:before="50" w:after="50" w:line="360" w:lineRule="auto"/>
        <w:ind w:firstLine="4680" w:firstLineChars="1950"/>
        <w:jc w:val="left"/>
        <w:rPr>
          <w:rFonts w:ascii="仿宋" w:eastAsia="仿宋"/>
          <w:color w:val="auto"/>
          <w:sz w:val="24"/>
          <w:szCs w:val="24"/>
        </w:rPr>
      </w:pPr>
      <w:r>
        <w:rPr>
          <w:rFonts w:hint="eastAsia" w:ascii="仿宋" w:eastAsia="仿宋"/>
          <w:color w:val="auto"/>
          <w:sz w:val="24"/>
          <w:szCs w:val="24"/>
        </w:rPr>
        <w:t xml:space="preserve">企业名称（盖章）： </w:t>
      </w:r>
    </w:p>
    <w:p w14:paraId="460659B2">
      <w:pPr>
        <w:snapToGrid w:val="0"/>
        <w:spacing w:before="50" w:after="50" w:line="360" w:lineRule="auto"/>
        <w:ind w:firstLine="4680" w:firstLineChars="1950"/>
        <w:jc w:val="left"/>
        <w:rPr>
          <w:rFonts w:ascii="仿宋" w:eastAsia="仿宋"/>
          <w:color w:val="auto"/>
          <w:sz w:val="24"/>
          <w:szCs w:val="24"/>
        </w:rPr>
      </w:pPr>
      <w:r>
        <w:rPr>
          <w:rFonts w:hint="eastAsia" w:ascii="仿宋" w:eastAsia="仿宋"/>
          <w:color w:val="auto"/>
          <w:sz w:val="24"/>
          <w:szCs w:val="24"/>
        </w:rPr>
        <w:t>日期：   年     月     日</w:t>
      </w:r>
    </w:p>
    <w:p w14:paraId="1AEDCDD7">
      <w:pPr>
        <w:snapToGrid w:val="0"/>
        <w:spacing w:before="50" w:after="50" w:line="240" w:lineRule="auto"/>
        <w:jc w:val="left"/>
        <w:rPr>
          <w:rFonts w:ascii="仿宋" w:eastAsia="仿宋"/>
          <w:b/>
          <w:bCs/>
          <w:color w:val="auto"/>
          <w:sz w:val="24"/>
          <w:szCs w:val="24"/>
        </w:rPr>
      </w:pPr>
      <w:r>
        <w:rPr>
          <w:rFonts w:ascii="仿宋" w:eastAsia="仿宋"/>
          <w:b/>
          <w:bCs/>
          <w:color w:val="auto"/>
          <w:sz w:val="24"/>
          <w:szCs w:val="24"/>
        </w:rPr>
        <w:t>备注：</w:t>
      </w:r>
    </w:p>
    <w:p w14:paraId="18307B7E">
      <w:pPr>
        <w:numPr>
          <w:ilvl w:val="0"/>
          <w:numId w:val="10"/>
        </w:numPr>
        <w:snapToGrid w:val="0"/>
        <w:spacing w:before="50" w:after="50" w:line="240" w:lineRule="auto"/>
        <w:jc w:val="left"/>
        <w:rPr>
          <w:rFonts w:ascii="仿宋" w:eastAsia="仿宋"/>
          <w:b/>
          <w:bCs/>
          <w:color w:val="auto"/>
          <w:sz w:val="24"/>
          <w:szCs w:val="24"/>
        </w:rPr>
      </w:pPr>
      <w:r>
        <w:rPr>
          <w:rFonts w:ascii="仿宋" w:eastAsia="仿宋"/>
          <w:b/>
          <w:bCs/>
          <w:color w:val="auto"/>
          <w:sz w:val="24"/>
          <w:szCs w:val="24"/>
        </w:rPr>
        <w:t>规模划分按《工信部关于印发中小企业划型标准规定的通知（工信部联企业〔2011〕300号）》执行。从业人员、营业收入、资产总额填报上一年度数据，无上一年度数据的新成立企业可不填报。</w:t>
      </w:r>
    </w:p>
    <w:p w14:paraId="50EDC766">
      <w:pPr>
        <w:numPr>
          <w:ilvl w:val="0"/>
          <w:numId w:val="10"/>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3F3E5F8E">
      <w:pPr>
        <w:numPr>
          <w:ilvl w:val="0"/>
          <w:numId w:val="10"/>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47F2445C">
      <w:pPr>
        <w:numPr>
          <w:ilvl w:val="0"/>
          <w:numId w:val="10"/>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A66D4A1">
      <w:pPr>
        <w:spacing w:line="588" w:lineRule="exact"/>
        <w:rPr>
          <w:rFonts w:hint="eastAsia" w:ascii="仿宋" w:eastAsia="仿宋"/>
          <w:b/>
          <w:color w:val="auto"/>
          <w:spacing w:val="6"/>
          <w:sz w:val="30"/>
          <w:szCs w:val="30"/>
        </w:rPr>
      </w:pPr>
      <w:bookmarkStart w:id="86" w:name="_Hlk523382353"/>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20</w:t>
      </w:r>
      <w:r>
        <w:rPr>
          <w:rFonts w:hint="eastAsia" w:ascii="仿宋" w:eastAsia="仿宋"/>
          <w:b/>
          <w:color w:val="auto"/>
          <w:spacing w:val="6"/>
          <w:sz w:val="30"/>
          <w:szCs w:val="30"/>
        </w:rPr>
        <w:t>：（如有）</w:t>
      </w:r>
    </w:p>
    <w:bookmarkEnd w:id="86"/>
    <w:p w14:paraId="47AF17E1">
      <w:pPr>
        <w:spacing w:line="588" w:lineRule="exact"/>
        <w:ind w:firstLine="667"/>
        <w:jc w:val="center"/>
        <w:rPr>
          <w:rFonts w:hint="eastAsia" w:ascii="仿宋" w:eastAsia="仿宋"/>
          <w:b/>
          <w:color w:val="auto"/>
          <w:spacing w:val="6"/>
          <w:sz w:val="32"/>
          <w:szCs w:val="32"/>
        </w:rPr>
      </w:pPr>
    </w:p>
    <w:p w14:paraId="0F30384C">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1605FE8F">
      <w:pPr>
        <w:spacing w:line="588" w:lineRule="exact"/>
        <w:ind w:firstLine="626"/>
        <w:rPr>
          <w:rFonts w:hint="eastAsia" w:ascii="仿宋" w:eastAsia="仿宋"/>
          <w:b/>
          <w:color w:val="auto"/>
          <w:spacing w:val="6"/>
          <w:sz w:val="30"/>
          <w:szCs w:val="30"/>
        </w:rPr>
      </w:pPr>
    </w:p>
    <w:p w14:paraId="0D9214D7">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59184FE5">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4B153C8E">
      <w:pPr>
        <w:spacing w:line="588" w:lineRule="exact"/>
        <w:ind w:firstLine="480"/>
        <w:rPr>
          <w:rFonts w:hint="eastAsia" w:ascii="仿宋" w:eastAsia="仿宋" w:cs="仿宋_GB2312"/>
          <w:color w:val="auto"/>
          <w:sz w:val="24"/>
        </w:rPr>
      </w:pPr>
    </w:p>
    <w:p w14:paraId="2364D4B5">
      <w:pPr>
        <w:spacing w:line="588" w:lineRule="exact"/>
        <w:ind w:firstLine="480"/>
        <w:rPr>
          <w:rFonts w:hint="eastAsia" w:ascii="仿宋" w:eastAsia="仿宋" w:cs="仿宋_GB2312"/>
          <w:color w:val="auto"/>
          <w:sz w:val="24"/>
        </w:rPr>
      </w:pPr>
    </w:p>
    <w:p w14:paraId="0A6E4827">
      <w:pPr>
        <w:spacing w:line="588" w:lineRule="exact"/>
        <w:ind w:firstLine="480"/>
        <w:rPr>
          <w:rFonts w:hint="eastAsia" w:ascii="仿宋" w:eastAsia="仿宋" w:cs="仿宋_GB2312"/>
          <w:color w:val="auto"/>
          <w:sz w:val="24"/>
        </w:rPr>
      </w:pPr>
    </w:p>
    <w:p w14:paraId="54C56D8A">
      <w:pPr>
        <w:spacing w:line="588" w:lineRule="exact"/>
        <w:ind w:firstLine="480"/>
        <w:rPr>
          <w:rFonts w:hint="eastAsia" w:ascii="仿宋" w:eastAsia="仿宋" w:cs="仿宋_GB2312"/>
          <w:color w:val="auto"/>
          <w:sz w:val="24"/>
        </w:rPr>
      </w:pPr>
    </w:p>
    <w:p w14:paraId="1AF258AB">
      <w:pPr>
        <w:spacing w:line="588" w:lineRule="exact"/>
        <w:ind w:firstLine="480"/>
        <w:rPr>
          <w:rFonts w:hint="eastAsia" w:ascii="仿宋" w:eastAsia="仿宋" w:cs="仿宋_GB2312"/>
          <w:color w:val="auto"/>
          <w:sz w:val="24"/>
        </w:rPr>
      </w:pPr>
    </w:p>
    <w:p w14:paraId="3C317339">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256676FE">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5BFA2F2B">
      <w:pPr>
        <w:ind w:firstLine="480"/>
        <w:rPr>
          <w:rFonts w:hint="eastAsia" w:ascii="仿宋" w:eastAsia="仿宋" w:cs="仿宋_GB2312"/>
          <w:color w:val="auto"/>
          <w:sz w:val="24"/>
        </w:rPr>
      </w:pPr>
    </w:p>
    <w:p w14:paraId="52FF75B7">
      <w:pPr>
        <w:ind w:firstLine="420"/>
        <w:rPr>
          <w:rFonts w:hint="eastAsia" w:ascii="仿宋" w:eastAsia="仿宋"/>
          <w:color w:val="auto"/>
        </w:rPr>
      </w:pPr>
    </w:p>
    <w:p w14:paraId="2CB7BD6F">
      <w:pPr>
        <w:ind w:firstLine="420"/>
        <w:rPr>
          <w:rFonts w:hint="eastAsia" w:ascii="仿宋" w:eastAsia="仿宋"/>
          <w:color w:val="auto"/>
        </w:rPr>
      </w:pPr>
    </w:p>
    <w:p w14:paraId="22B6A93C">
      <w:pPr>
        <w:ind w:firstLine="420"/>
        <w:rPr>
          <w:rFonts w:hint="eastAsia" w:ascii="仿宋" w:eastAsia="仿宋"/>
          <w:color w:val="auto"/>
        </w:rPr>
      </w:pPr>
    </w:p>
    <w:p w14:paraId="354AD865">
      <w:pPr>
        <w:ind w:firstLine="420"/>
        <w:rPr>
          <w:rFonts w:hint="eastAsia" w:ascii="仿宋" w:eastAsia="仿宋"/>
          <w:color w:val="auto"/>
        </w:rPr>
      </w:pPr>
    </w:p>
    <w:p w14:paraId="053CF248">
      <w:pPr>
        <w:ind w:firstLine="420"/>
        <w:rPr>
          <w:rFonts w:hint="eastAsia" w:ascii="仿宋" w:eastAsia="仿宋"/>
          <w:color w:val="auto"/>
        </w:rPr>
      </w:pPr>
    </w:p>
    <w:p w14:paraId="5CF3C4FB">
      <w:pPr>
        <w:ind w:firstLine="420"/>
        <w:rPr>
          <w:rFonts w:hint="eastAsia" w:ascii="仿宋" w:eastAsia="仿宋"/>
          <w:color w:val="auto"/>
        </w:rPr>
      </w:pPr>
    </w:p>
    <w:p w14:paraId="1D96933C">
      <w:pPr>
        <w:ind w:firstLine="420"/>
        <w:rPr>
          <w:rFonts w:hint="eastAsia" w:ascii="仿宋" w:eastAsia="仿宋"/>
          <w:color w:val="auto"/>
        </w:rPr>
      </w:pPr>
    </w:p>
    <w:p w14:paraId="5FB23E16">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4AB006C8">
      <w:pPr>
        <w:ind w:firstLine="420"/>
        <w:rPr>
          <w:rFonts w:hint="eastAsia" w:ascii="仿宋" w:eastAsia="仿宋"/>
          <w:color w:val="auto"/>
        </w:rPr>
      </w:pPr>
    </w:p>
    <w:p w14:paraId="4505B7C3">
      <w:pPr>
        <w:rPr>
          <w:rFonts w:hint="eastAsia" w:ascii="仿宋" w:eastAsia="仿宋"/>
          <w:b/>
          <w:color w:val="auto"/>
          <w:sz w:val="36"/>
          <w:szCs w:val="36"/>
        </w:rPr>
      </w:pPr>
      <w:r>
        <w:rPr>
          <w:rFonts w:hint="eastAsia" w:ascii="仿宋" w:eastAsia="仿宋"/>
          <w:b/>
          <w:color w:val="auto"/>
          <w:sz w:val="36"/>
          <w:szCs w:val="36"/>
        </w:rPr>
        <w:br w:type="page"/>
      </w:r>
    </w:p>
    <w:p w14:paraId="078E93F6">
      <w:pPr>
        <w:snapToGrid w:val="0"/>
        <w:spacing w:before="50" w:after="50"/>
        <w:jc w:val="left"/>
        <w:rPr>
          <w:rFonts w:hint="eastAsia" w:ascii="仿宋" w:eastAsia="仿宋"/>
          <w:b/>
          <w:color w:val="auto"/>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6A2DC71">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2</w:t>
      </w:r>
      <w:r>
        <w:rPr>
          <w:rFonts w:hint="eastAsia" w:ascii="仿宋" w:eastAsia="仿宋"/>
          <w:b/>
          <w:bCs/>
          <w:color w:val="auto"/>
          <w:sz w:val="30"/>
          <w:szCs w:val="30"/>
          <w:lang w:val="en-US" w:eastAsia="zh-CN"/>
        </w:rPr>
        <w:t>1</w:t>
      </w:r>
      <w:r>
        <w:rPr>
          <w:rFonts w:hint="eastAsia" w:ascii="仿宋" w:eastAsia="仿宋"/>
          <w:b/>
          <w:bCs/>
          <w:color w:val="auto"/>
          <w:sz w:val="30"/>
          <w:szCs w:val="30"/>
        </w:rPr>
        <w:t>：</w:t>
      </w:r>
    </w:p>
    <w:p w14:paraId="28768647">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14:paraId="187AFEC2">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1D0E608E">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411598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1E7B5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5E2153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34891F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2024FE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61C7F3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75B760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28DC4B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541F9D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13475D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16EAE7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4ED1F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56D5CA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A7A63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134F59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046EEA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C658D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A2211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DF6EC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601DE0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AA187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8A479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458D6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4B66FA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35EA48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3542A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54906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345E3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211F78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CDFF3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4F25A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9593C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0EADC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025CA9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D8690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43FB2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FABEA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3640EC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A0B2F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10758C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6CF3A4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0EE4B3">
            <w:pPr>
              <w:rPr>
                <w:color w:val="auto"/>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42B7EA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1B9BFC70">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6818726A">
      <w:pPr>
        <w:snapToGrid w:val="0"/>
        <w:ind w:firstLine="482" w:firstLineChars="20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2F1E6514">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74904182">
      <w:pPr>
        <w:ind w:firstLine="482" w:firstLineChars="200"/>
        <w:rPr>
          <w:rFonts w:hint="eastAsia" w:ascii="仿宋" w:eastAsia="仿宋"/>
          <w:b/>
          <w:color w:val="auto"/>
          <w:kern w:val="0"/>
          <w:sz w:val="24"/>
          <w:u w:val="single"/>
          <w:lang w:val="zh-CN"/>
        </w:rPr>
      </w:pPr>
      <w:r>
        <w:rPr>
          <w:rFonts w:hint="eastAsia" w:ascii="仿宋" w:eastAsia="仿宋"/>
          <w:b/>
          <w:color w:val="auto"/>
          <w:sz w:val="24"/>
          <w:u w:val="single"/>
        </w:rPr>
        <w:t>4、</w:t>
      </w:r>
      <w:r>
        <w:rPr>
          <w:rFonts w:hint="eastAsia" w:ascii="仿宋" w:eastAsia="仿宋"/>
          <w:b/>
          <w:color w:val="auto"/>
          <w:kern w:val="0"/>
          <w:sz w:val="24"/>
          <w:u w:val="single"/>
          <w:lang w:val="zh-CN"/>
        </w:rPr>
        <w:t>特别提示：采购机构将在中标公告中公布中标人的《开标一览表》，接受社会监督。</w:t>
      </w:r>
    </w:p>
    <w:p w14:paraId="2D381950">
      <w:pPr>
        <w:ind w:firstLine="482" w:firstLineChars="200"/>
        <w:rPr>
          <w:rFonts w:hint="eastAsia" w:ascii="仿宋" w:eastAsia="仿宋"/>
          <w:b/>
          <w:color w:val="auto"/>
          <w:kern w:val="0"/>
          <w:sz w:val="24"/>
          <w:u w:val="single"/>
          <w:lang w:val="zh-CN"/>
        </w:rPr>
      </w:pPr>
    </w:p>
    <w:p w14:paraId="0DCAAB68">
      <w:pPr>
        <w:snapToGrid w:val="0"/>
        <w:ind w:firstLine="480" w:firstLineChars="200"/>
        <w:jc w:val="left"/>
        <w:rPr>
          <w:rFonts w:hint="eastAsia" w:ascii="仿宋" w:eastAsia="仿宋"/>
          <w:color w:val="auto"/>
          <w:sz w:val="24"/>
        </w:rPr>
      </w:pPr>
      <w:bookmarkStart w:id="87" w:name="_Toc64369826"/>
      <w:r>
        <w:rPr>
          <w:rFonts w:hint="eastAsia" w:ascii="仿宋" w:eastAsia="仿宋"/>
          <w:color w:val="auto"/>
          <w:sz w:val="24"/>
        </w:rPr>
        <w:t xml:space="preserve">法定代表人或其授权代表签字（或盖章）：          </w:t>
      </w:r>
      <w:bookmarkEnd w:id="87"/>
    </w:p>
    <w:p w14:paraId="39D40188">
      <w:pPr>
        <w:spacing w:line="360" w:lineRule="auto"/>
        <w:jc w:val="left"/>
        <w:outlineLvl w:val="0"/>
        <w:rPr>
          <w:rFonts w:hint="eastAsia" w:ascii="仿宋" w:eastAsia="仿宋"/>
          <w:color w:val="auto"/>
          <w:sz w:val="24"/>
        </w:rPr>
      </w:pPr>
    </w:p>
    <w:p w14:paraId="219D9254">
      <w:pPr>
        <w:snapToGrid w:val="0"/>
        <w:ind w:firstLine="480" w:firstLineChars="200"/>
        <w:jc w:val="left"/>
        <w:rPr>
          <w:rFonts w:hint="eastAsia" w:ascii="仿宋" w:eastAsia="仿宋"/>
          <w:color w:val="auto"/>
          <w:sz w:val="24"/>
        </w:rPr>
      </w:pPr>
      <w:bookmarkStart w:id="88" w:name="_Toc64369827"/>
      <w:r>
        <w:rPr>
          <w:rFonts w:hint="eastAsia" w:ascii="仿宋" w:eastAsia="仿宋"/>
          <w:color w:val="auto"/>
          <w:sz w:val="24"/>
        </w:rPr>
        <w:t>日期：    年   月   日</w:t>
      </w:r>
      <w:bookmarkEnd w:id="88"/>
    </w:p>
    <w:p w14:paraId="6CC5F0F9">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4F5EC831">
      <w:pPr>
        <w:pStyle w:val="2"/>
        <w:keepNext/>
        <w:keepLines/>
        <w:pageBreakBefore w:val="0"/>
        <w:widowControl w:val="0"/>
        <w:suppressLineNumbers w:val="0"/>
        <w:suppressAutoHyphens w:val="0"/>
        <w:spacing w:line="578" w:lineRule="auto"/>
        <w:jc w:val="center"/>
        <w:rPr>
          <w:rFonts w:hint="eastAsia" w:ascii="仿宋"/>
          <w:color w:val="auto"/>
        </w:rPr>
      </w:pPr>
      <w:bookmarkStart w:id="89" w:name="_Toc27807"/>
      <w:r>
        <w:rPr>
          <w:rFonts w:hint="eastAsia" w:ascii="仿宋"/>
          <w:color w:val="auto"/>
        </w:rPr>
        <w:t>第七章  询问、质疑及投诉</w:t>
      </w:r>
      <w:bookmarkEnd w:id="89"/>
    </w:p>
    <w:p w14:paraId="0EEEAC34">
      <w:pPr>
        <w:pStyle w:val="16"/>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D5012C2">
      <w:pPr>
        <w:pStyle w:val="3"/>
        <w:spacing w:line="415" w:lineRule="auto"/>
        <w:jc w:val="center"/>
        <w:rPr>
          <w:rFonts w:hint="eastAsia" w:ascii="仿宋"/>
          <w:color w:val="auto"/>
        </w:rPr>
      </w:pPr>
      <w:bookmarkStart w:id="90" w:name="_Toc3978"/>
      <w:r>
        <w:rPr>
          <w:rFonts w:hint="eastAsia" w:ascii="仿宋"/>
          <w:color w:val="auto"/>
        </w:rPr>
        <w:t>一、供应商询问</w:t>
      </w:r>
      <w:bookmarkEnd w:id="90"/>
    </w:p>
    <w:p w14:paraId="2F8634F8">
      <w:pPr>
        <w:pStyle w:val="16"/>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71403FE">
      <w:pPr>
        <w:pStyle w:val="16"/>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7680B0F9">
      <w:pPr>
        <w:pStyle w:val="3"/>
        <w:spacing w:line="415" w:lineRule="auto"/>
        <w:jc w:val="center"/>
        <w:rPr>
          <w:rFonts w:hint="eastAsia" w:ascii="仿宋"/>
          <w:color w:val="auto"/>
        </w:rPr>
      </w:pPr>
      <w:bookmarkStart w:id="91" w:name="_Toc27416"/>
      <w:r>
        <w:rPr>
          <w:rFonts w:hint="eastAsia" w:ascii="仿宋"/>
          <w:color w:val="auto"/>
        </w:rPr>
        <w:t>二、供应商质疑</w:t>
      </w:r>
      <w:bookmarkEnd w:id="91"/>
    </w:p>
    <w:p w14:paraId="37CF4FFE">
      <w:pPr>
        <w:pStyle w:val="16"/>
        <w:spacing w:line="360" w:lineRule="auto"/>
        <w:ind w:left="0"/>
        <w:rPr>
          <w:rFonts w:hint="eastAsia" w:ascii="仿宋" w:eastAsia="仿宋"/>
          <w:b/>
          <w:bCs/>
          <w:color w:val="auto"/>
          <w:sz w:val="24"/>
        </w:rPr>
      </w:pPr>
      <w:r>
        <w:rPr>
          <w:rFonts w:hint="eastAsia" w:ascii="仿宋" w:eastAsia="仿宋"/>
          <w:b/>
          <w:bCs/>
          <w:color w:val="auto"/>
          <w:sz w:val="24"/>
        </w:rPr>
        <w:t>2.1质疑有效期：</w:t>
      </w:r>
    </w:p>
    <w:p w14:paraId="7FB5BFE6">
      <w:pPr>
        <w:pStyle w:val="16"/>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50656D5F">
      <w:pPr>
        <w:pStyle w:val="16"/>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3C49EAE2">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38AFEF0">
      <w:pPr>
        <w:pStyle w:val="16"/>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18691B78">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63A1FEF0">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4335A56B">
      <w:pPr>
        <w:pStyle w:val="16"/>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14:paraId="330C631C">
      <w:pPr>
        <w:pStyle w:val="16"/>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14:paraId="1084EA65">
      <w:pPr>
        <w:pStyle w:val="16"/>
        <w:spacing w:line="360" w:lineRule="auto"/>
        <w:ind w:left="0"/>
        <w:rPr>
          <w:rFonts w:hint="eastAsia" w:ascii="仿宋" w:eastAsia="仿宋"/>
          <w:color w:val="auto"/>
          <w:sz w:val="24"/>
        </w:rPr>
      </w:pPr>
      <w:r>
        <w:rPr>
          <w:rFonts w:hint="eastAsia" w:ascii="仿宋" w:eastAsia="仿宋"/>
          <w:color w:val="auto"/>
          <w:sz w:val="24"/>
        </w:rPr>
        <w:t>2.2.2质疑人应当与质疑事项</w:t>
      </w:r>
      <w:r>
        <w:rPr>
          <w:rFonts w:ascii="仿宋" w:eastAsia="仿宋"/>
          <w:color w:val="auto"/>
          <w:sz w:val="24"/>
        </w:rPr>
        <w:t>须</w:t>
      </w:r>
      <w:r>
        <w:rPr>
          <w:rFonts w:hint="eastAsia" w:ascii="仿宋" w:eastAsia="仿宋"/>
          <w:color w:val="auto"/>
          <w:sz w:val="24"/>
        </w:rPr>
        <w:t>存在利害关系,不得提出“自杀式质疑”。</w:t>
      </w:r>
    </w:p>
    <w:p w14:paraId="50AA619A">
      <w:pPr>
        <w:pStyle w:val="16"/>
        <w:spacing w:line="360" w:lineRule="auto"/>
        <w:ind w:left="0"/>
        <w:rPr>
          <w:rFonts w:hint="eastAsia" w:ascii="仿宋" w:eastAsia="仿宋"/>
          <w:b/>
          <w:bCs/>
          <w:color w:val="auto"/>
          <w:sz w:val="24"/>
        </w:rPr>
      </w:pPr>
      <w:r>
        <w:rPr>
          <w:rFonts w:hint="eastAsia" w:ascii="仿宋" w:eastAsia="仿宋"/>
          <w:b/>
          <w:bCs/>
          <w:color w:val="auto"/>
          <w:sz w:val="24"/>
        </w:rPr>
        <w:t>2.3质疑的答复</w:t>
      </w:r>
    </w:p>
    <w:p w14:paraId="284120B6">
      <w:pPr>
        <w:pStyle w:val="16"/>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形式通知质疑供应商和其他与质疑处理结果有利害关系的政府采购当事人。</w:t>
      </w:r>
    </w:p>
    <w:p w14:paraId="2C65B4BF">
      <w:pPr>
        <w:pStyle w:val="16"/>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7A24F9F6">
      <w:pPr>
        <w:pStyle w:val="16"/>
        <w:spacing w:line="360" w:lineRule="auto"/>
        <w:ind w:left="0"/>
        <w:rPr>
          <w:rFonts w:hint="eastAsia" w:ascii="仿宋" w:eastAsia="仿宋"/>
          <w:b/>
          <w:bCs/>
          <w:color w:val="auto"/>
          <w:sz w:val="24"/>
        </w:rPr>
      </w:pPr>
      <w:r>
        <w:rPr>
          <w:rFonts w:hint="eastAsia" w:ascii="仿宋" w:eastAsia="仿宋"/>
          <w:b/>
          <w:bCs/>
          <w:color w:val="auto"/>
          <w:sz w:val="24"/>
        </w:rPr>
        <w:t>2.4质疑的撤回</w:t>
      </w:r>
    </w:p>
    <w:p w14:paraId="5665A713">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05D7C7C0">
      <w:pPr>
        <w:pStyle w:val="3"/>
        <w:keepNext/>
        <w:keepLines/>
        <w:pageBreakBefore w:val="0"/>
        <w:widowControl w:val="0"/>
        <w:suppressLineNumbers w:val="0"/>
        <w:suppressAutoHyphens w:val="0"/>
        <w:spacing w:line="415" w:lineRule="auto"/>
        <w:rPr>
          <w:rFonts w:hint="eastAsia" w:ascii="仿宋"/>
          <w:color w:val="auto"/>
        </w:rPr>
      </w:pPr>
      <w:bookmarkStart w:id="92" w:name="_Toc2605"/>
      <w:r>
        <w:rPr>
          <w:rFonts w:hint="eastAsia" w:ascii="仿宋"/>
          <w:color w:val="auto"/>
        </w:rPr>
        <w:t>三、供应商投诉</w:t>
      </w:r>
      <w:bookmarkEnd w:id="92"/>
    </w:p>
    <w:p w14:paraId="1059B9DA">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14:paraId="211BBE3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1869229A">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61D343B6">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14:paraId="29B9A003">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7E7A9433">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14:paraId="437C5F63">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203F631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14:paraId="7CAE636A">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14:paraId="4599387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14:paraId="416BE5A1">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14:paraId="51F9AA25">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14:paraId="04084B98">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408FF685">
      <w:pPr>
        <w:widowControl/>
        <w:snapToGrid w:val="0"/>
        <w:spacing w:line="480" w:lineRule="exact"/>
        <w:rPr>
          <w:rFonts w:hint="eastAsia" w:ascii="仿宋" w:eastAsia="仿宋"/>
          <w:color w:val="auto"/>
          <w:kern w:val="0"/>
          <w:sz w:val="24"/>
        </w:rPr>
      </w:pPr>
    </w:p>
    <w:p w14:paraId="1F9B0AF4">
      <w:pPr>
        <w:widowControl/>
        <w:snapToGrid w:val="0"/>
        <w:spacing w:line="480" w:lineRule="exact"/>
        <w:rPr>
          <w:rFonts w:ascii="仿宋" w:eastAsia="仿宋"/>
          <w:color w:val="auto"/>
          <w:kern w:val="0"/>
          <w:sz w:val="24"/>
        </w:rPr>
      </w:pPr>
    </w:p>
    <w:p w14:paraId="4CD77BF7">
      <w:pPr>
        <w:widowControl/>
        <w:snapToGrid w:val="0"/>
        <w:spacing w:line="480" w:lineRule="exact"/>
        <w:rPr>
          <w:rFonts w:ascii="仿宋" w:eastAsia="仿宋"/>
          <w:color w:val="auto"/>
          <w:kern w:val="0"/>
          <w:sz w:val="24"/>
        </w:rPr>
      </w:pPr>
    </w:p>
    <w:p w14:paraId="5D440E9D">
      <w:pPr>
        <w:widowControl/>
        <w:snapToGrid w:val="0"/>
        <w:spacing w:line="480" w:lineRule="exact"/>
        <w:rPr>
          <w:rFonts w:hint="eastAsia" w:ascii="仿宋" w:eastAsia="仿宋"/>
          <w:color w:val="auto"/>
          <w:kern w:val="0"/>
          <w:sz w:val="24"/>
        </w:rPr>
      </w:pPr>
    </w:p>
    <w:p w14:paraId="58FED485">
      <w:pPr>
        <w:widowControl/>
        <w:snapToGrid w:val="0"/>
        <w:spacing w:line="480" w:lineRule="exact"/>
        <w:rPr>
          <w:rFonts w:hint="eastAsia" w:ascii="仿宋" w:eastAsia="仿宋"/>
          <w:color w:val="auto"/>
          <w:kern w:val="0"/>
          <w:sz w:val="24"/>
        </w:rPr>
      </w:pPr>
    </w:p>
    <w:p w14:paraId="2CFC5BFD">
      <w:pPr>
        <w:widowControl/>
        <w:snapToGrid w:val="0"/>
        <w:spacing w:line="480" w:lineRule="exact"/>
        <w:rPr>
          <w:rFonts w:hint="eastAsia" w:ascii="仿宋" w:eastAsia="仿宋"/>
          <w:color w:val="auto"/>
          <w:kern w:val="0"/>
          <w:sz w:val="24"/>
        </w:rPr>
      </w:pPr>
    </w:p>
    <w:p w14:paraId="13461890">
      <w:pPr>
        <w:widowControl/>
        <w:snapToGrid w:val="0"/>
        <w:spacing w:line="480" w:lineRule="exact"/>
        <w:rPr>
          <w:rFonts w:hint="eastAsia" w:ascii="仿宋" w:eastAsia="仿宋"/>
          <w:color w:val="auto"/>
          <w:kern w:val="0"/>
          <w:sz w:val="24"/>
        </w:rPr>
      </w:pPr>
    </w:p>
    <w:p w14:paraId="766A1D1F">
      <w:pPr>
        <w:widowControl/>
        <w:snapToGrid w:val="0"/>
        <w:spacing w:line="480" w:lineRule="exact"/>
        <w:rPr>
          <w:rFonts w:hint="eastAsia" w:ascii="仿宋" w:eastAsia="仿宋"/>
          <w:color w:val="auto"/>
          <w:kern w:val="0"/>
          <w:sz w:val="24"/>
        </w:rPr>
      </w:pPr>
    </w:p>
    <w:p w14:paraId="1D32146A">
      <w:pPr>
        <w:widowControl/>
        <w:snapToGrid w:val="0"/>
        <w:spacing w:line="480" w:lineRule="exact"/>
        <w:rPr>
          <w:rFonts w:hint="eastAsia" w:ascii="仿宋" w:eastAsia="仿宋"/>
          <w:color w:val="auto"/>
          <w:kern w:val="0"/>
          <w:sz w:val="24"/>
        </w:rPr>
      </w:pPr>
    </w:p>
    <w:p w14:paraId="11CF16DB">
      <w:pPr>
        <w:widowControl/>
        <w:snapToGrid w:val="0"/>
        <w:spacing w:line="480" w:lineRule="exact"/>
        <w:rPr>
          <w:rFonts w:hint="eastAsia" w:ascii="仿宋" w:eastAsia="仿宋"/>
          <w:color w:val="auto"/>
          <w:kern w:val="0"/>
          <w:sz w:val="24"/>
        </w:rPr>
      </w:pPr>
    </w:p>
    <w:p w14:paraId="2D7E94E6">
      <w:pPr>
        <w:widowControl/>
        <w:snapToGrid w:val="0"/>
        <w:spacing w:line="480" w:lineRule="exact"/>
        <w:rPr>
          <w:rFonts w:hint="eastAsia" w:ascii="仿宋" w:eastAsia="仿宋"/>
          <w:color w:val="auto"/>
          <w:kern w:val="0"/>
          <w:sz w:val="24"/>
        </w:rPr>
      </w:pPr>
    </w:p>
    <w:p w14:paraId="1D75D079">
      <w:pPr>
        <w:widowControl/>
        <w:snapToGrid w:val="0"/>
        <w:spacing w:line="480" w:lineRule="exact"/>
        <w:rPr>
          <w:rFonts w:hint="eastAsia" w:ascii="仿宋" w:eastAsia="仿宋"/>
          <w:color w:val="auto"/>
          <w:kern w:val="0"/>
          <w:sz w:val="24"/>
        </w:rPr>
      </w:pPr>
    </w:p>
    <w:p w14:paraId="486C5470">
      <w:pPr>
        <w:widowControl/>
        <w:snapToGrid w:val="0"/>
        <w:spacing w:line="480" w:lineRule="exact"/>
        <w:rPr>
          <w:rFonts w:hint="eastAsia" w:ascii="仿宋" w:eastAsia="仿宋"/>
          <w:color w:val="auto"/>
          <w:kern w:val="0"/>
          <w:sz w:val="24"/>
        </w:rPr>
      </w:pPr>
    </w:p>
    <w:p w14:paraId="6AAAA75A">
      <w:pPr>
        <w:widowControl/>
        <w:snapToGrid w:val="0"/>
        <w:spacing w:line="480" w:lineRule="exact"/>
        <w:rPr>
          <w:rFonts w:hint="eastAsia" w:ascii="仿宋" w:eastAsia="仿宋"/>
          <w:color w:val="auto"/>
          <w:kern w:val="0"/>
          <w:sz w:val="24"/>
        </w:rPr>
      </w:pPr>
    </w:p>
    <w:p w14:paraId="6EF90CB8">
      <w:pPr>
        <w:widowControl/>
        <w:snapToGrid w:val="0"/>
        <w:spacing w:line="480" w:lineRule="exact"/>
        <w:rPr>
          <w:rFonts w:hint="eastAsia" w:ascii="仿宋" w:eastAsia="仿宋"/>
          <w:color w:val="auto"/>
          <w:kern w:val="0"/>
          <w:sz w:val="24"/>
        </w:rPr>
      </w:pPr>
    </w:p>
    <w:p w14:paraId="5DE4E626">
      <w:pPr>
        <w:widowControl/>
        <w:snapToGrid w:val="0"/>
        <w:spacing w:line="480" w:lineRule="exact"/>
        <w:rPr>
          <w:rFonts w:hint="eastAsia" w:ascii="仿宋" w:eastAsia="仿宋"/>
          <w:color w:val="auto"/>
          <w:kern w:val="0"/>
          <w:sz w:val="24"/>
        </w:rPr>
      </w:pPr>
    </w:p>
    <w:p w14:paraId="5E038E39">
      <w:pPr>
        <w:widowControl/>
        <w:snapToGrid w:val="0"/>
        <w:spacing w:line="480" w:lineRule="exact"/>
        <w:rPr>
          <w:rFonts w:hint="eastAsia" w:ascii="仿宋" w:eastAsia="仿宋"/>
          <w:color w:val="auto"/>
          <w:kern w:val="0"/>
          <w:sz w:val="24"/>
        </w:rPr>
      </w:pPr>
    </w:p>
    <w:p w14:paraId="0DCC2284">
      <w:pPr>
        <w:widowControl/>
        <w:snapToGrid w:val="0"/>
        <w:spacing w:line="480" w:lineRule="exact"/>
        <w:rPr>
          <w:rFonts w:hint="eastAsia" w:ascii="仿宋" w:eastAsia="仿宋"/>
          <w:color w:val="auto"/>
          <w:kern w:val="0"/>
          <w:sz w:val="24"/>
        </w:rPr>
      </w:pPr>
    </w:p>
    <w:p w14:paraId="1C255888">
      <w:pPr>
        <w:widowControl/>
        <w:snapToGrid w:val="0"/>
        <w:spacing w:line="480" w:lineRule="exact"/>
        <w:rPr>
          <w:rFonts w:hint="eastAsia" w:ascii="仿宋" w:eastAsia="仿宋"/>
          <w:color w:val="auto"/>
          <w:kern w:val="0"/>
          <w:sz w:val="24"/>
        </w:rPr>
      </w:pPr>
    </w:p>
    <w:p w14:paraId="3F371108">
      <w:pPr>
        <w:widowControl/>
        <w:snapToGrid w:val="0"/>
        <w:spacing w:line="480" w:lineRule="exact"/>
        <w:rPr>
          <w:rFonts w:hint="eastAsia" w:ascii="仿宋" w:eastAsia="仿宋"/>
          <w:color w:val="auto"/>
          <w:kern w:val="0"/>
          <w:sz w:val="24"/>
        </w:rPr>
      </w:pPr>
    </w:p>
    <w:p w14:paraId="58DB7A78">
      <w:pPr>
        <w:widowControl/>
        <w:snapToGrid w:val="0"/>
        <w:spacing w:line="480" w:lineRule="exact"/>
        <w:rPr>
          <w:rFonts w:hint="eastAsia" w:ascii="仿宋" w:eastAsia="仿宋"/>
          <w:color w:val="auto"/>
          <w:kern w:val="0"/>
          <w:sz w:val="24"/>
        </w:rPr>
      </w:pPr>
    </w:p>
    <w:p w14:paraId="5CDD200E">
      <w:pPr>
        <w:widowControl/>
        <w:snapToGrid w:val="0"/>
        <w:spacing w:line="480" w:lineRule="exact"/>
        <w:rPr>
          <w:rFonts w:hint="eastAsia" w:ascii="仿宋" w:eastAsia="仿宋"/>
          <w:color w:val="auto"/>
          <w:kern w:val="0"/>
          <w:sz w:val="24"/>
        </w:rPr>
      </w:pPr>
    </w:p>
    <w:p w14:paraId="0026C031">
      <w:pPr>
        <w:widowControl/>
        <w:snapToGrid w:val="0"/>
        <w:spacing w:line="480" w:lineRule="exact"/>
        <w:rPr>
          <w:rFonts w:hint="eastAsia" w:ascii="仿宋" w:eastAsia="仿宋"/>
          <w:color w:val="auto"/>
          <w:kern w:val="0"/>
          <w:sz w:val="24"/>
        </w:rPr>
      </w:pPr>
    </w:p>
    <w:p w14:paraId="0987D052">
      <w:pPr>
        <w:widowControl/>
        <w:snapToGrid w:val="0"/>
        <w:spacing w:line="480" w:lineRule="exact"/>
        <w:rPr>
          <w:rFonts w:hint="eastAsia" w:ascii="仿宋" w:eastAsia="仿宋"/>
          <w:color w:val="auto"/>
          <w:kern w:val="0"/>
          <w:sz w:val="24"/>
        </w:rPr>
      </w:pPr>
    </w:p>
    <w:p w14:paraId="76FA0799">
      <w:pPr>
        <w:widowControl/>
        <w:snapToGrid w:val="0"/>
        <w:spacing w:line="480" w:lineRule="exact"/>
        <w:rPr>
          <w:rFonts w:hint="eastAsia" w:ascii="仿宋" w:eastAsia="仿宋"/>
          <w:color w:val="auto"/>
          <w:kern w:val="0"/>
          <w:sz w:val="24"/>
        </w:rPr>
      </w:pPr>
    </w:p>
    <w:p w14:paraId="0A59AEF9">
      <w:pPr>
        <w:widowControl/>
        <w:snapToGrid w:val="0"/>
        <w:spacing w:line="480" w:lineRule="exact"/>
        <w:rPr>
          <w:rFonts w:hint="eastAsia" w:ascii="仿宋" w:eastAsia="仿宋"/>
          <w:color w:val="auto"/>
          <w:kern w:val="0"/>
          <w:sz w:val="24"/>
        </w:rPr>
      </w:pPr>
    </w:p>
    <w:p w14:paraId="384A8FA1">
      <w:pPr>
        <w:widowControl/>
        <w:snapToGrid w:val="0"/>
        <w:spacing w:line="480" w:lineRule="exact"/>
        <w:rPr>
          <w:rFonts w:hint="eastAsia" w:ascii="仿宋" w:eastAsia="仿宋"/>
          <w:color w:val="auto"/>
          <w:kern w:val="0"/>
          <w:sz w:val="24"/>
        </w:rPr>
      </w:pPr>
    </w:p>
    <w:p w14:paraId="778B6529">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64397577">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1C0981C1">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59F7BE4B">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1E78539F">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3909BAB6">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514E806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15068523">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6F4DE130">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6B7D6BC6">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5C60AA9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4E86AFC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21B6B09B">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628FA01B">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044276E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18D593B9">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712AD59D">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0A75083A">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14FB80E6">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6E3566E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75C5CB98">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4622E85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12091B6E">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72C307FF">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4AC39C00">
      <w:pPr>
        <w:adjustRightInd w:val="0"/>
        <w:snapToGrid w:val="0"/>
        <w:spacing w:line="360" w:lineRule="auto"/>
        <w:rPr>
          <w:rFonts w:hint="eastAsia" w:ascii="仿宋" w:eastAsia="仿宋" w:cs="仿宋"/>
          <w:color w:val="auto"/>
          <w:sz w:val="24"/>
          <w:szCs w:val="24"/>
          <w:u w:val="dotted"/>
        </w:rPr>
      </w:pPr>
    </w:p>
    <w:p w14:paraId="37B12ACC">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14:paraId="63344B79">
      <w:pPr>
        <w:rPr>
          <w:rFonts w:hint="eastAsia" w:ascii="仿宋" w:eastAsia="仿宋"/>
          <w:color w:val="auto"/>
          <w:sz w:val="24"/>
          <w:szCs w:val="24"/>
        </w:rPr>
      </w:pPr>
      <w:r>
        <w:rPr>
          <w:rFonts w:hint="eastAsia" w:ascii="仿宋" w:eastAsia="仿宋"/>
          <w:color w:val="auto"/>
          <w:sz w:val="24"/>
          <w:szCs w:val="24"/>
        </w:rPr>
        <w:t xml:space="preserve">日期：    </w:t>
      </w:r>
    </w:p>
    <w:p w14:paraId="15A8C576">
      <w:pPr>
        <w:adjustRightInd w:val="0"/>
        <w:snapToGrid w:val="0"/>
        <w:spacing w:line="360" w:lineRule="auto"/>
        <w:rPr>
          <w:rFonts w:hint="eastAsia" w:ascii="仿宋" w:eastAsia="仿宋" w:cs="仿宋"/>
          <w:color w:val="auto"/>
          <w:sz w:val="24"/>
          <w:szCs w:val="24"/>
        </w:rPr>
      </w:pPr>
    </w:p>
    <w:p w14:paraId="79802398">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DFD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6C95977C">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67B48ED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41F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9C982">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1A69DA39">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B85F59A"/>
    <w:multiLevelType w:val="singleLevel"/>
    <w:tmpl w:val="CB85F59A"/>
    <w:lvl w:ilvl="0" w:tentative="0">
      <w:start w:val="1"/>
      <w:numFmt w:val="decimal"/>
      <w:lvlText w:val="%1."/>
      <w:lvlJc w:val="left"/>
      <w:pPr>
        <w:tabs>
          <w:tab w:val="left" w:pos="312"/>
        </w:tabs>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63D6D377"/>
    <w:multiLevelType w:val="singleLevel"/>
    <w:tmpl w:val="63D6D377"/>
    <w:lvl w:ilvl="0" w:tentative="0">
      <w:start w:val="1"/>
      <w:numFmt w:val="decimal"/>
      <w:lvlText w:val="%1."/>
      <w:lvlJc w:val="left"/>
      <w:pPr>
        <w:tabs>
          <w:tab w:val="left" w:pos="312"/>
        </w:tabs>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7"/>
  </w:num>
  <w:num w:numId="3">
    <w:abstractNumId w:val="0"/>
  </w:num>
  <w:num w:numId="4">
    <w:abstractNumId w:val="8"/>
  </w:num>
  <w:num w:numId="5">
    <w:abstractNumId w:val="6"/>
  </w:num>
  <w:num w:numId="6">
    <w:abstractNumId w:val="3"/>
  </w:num>
  <w:num w:numId="7">
    <w:abstractNumId w:val="4"/>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73347D3"/>
    <w:rsid w:val="09EA1B90"/>
    <w:rsid w:val="0FF534E0"/>
    <w:rsid w:val="10157A95"/>
    <w:rsid w:val="132A2796"/>
    <w:rsid w:val="155A38FC"/>
    <w:rsid w:val="1BB13E5D"/>
    <w:rsid w:val="2B24177C"/>
    <w:rsid w:val="2C0E1D7C"/>
    <w:rsid w:val="2C1F45EB"/>
    <w:rsid w:val="332E65C2"/>
    <w:rsid w:val="366E4B90"/>
    <w:rsid w:val="3C2E3AE6"/>
    <w:rsid w:val="3ED30323"/>
    <w:rsid w:val="40351C18"/>
    <w:rsid w:val="42A21D60"/>
    <w:rsid w:val="45372830"/>
    <w:rsid w:val="4EEE1861"/>
    <w:rsid w:val="51CE04DE"/>
    <w:rsid w:val="53AF2617"/>
    <w:rsid w:val="553E22C0"/>
    <w:rsid w:val="58FD52C8"/>
    <w:rsid w:val="5B884F17"/>
    <w:rsid w:val="5F35E2FC"/>
    <w:rsid w:val="630259A0"/>
    <w:rsid w:val="639D7ECC"/>
    <w:rsid w:val="65CA5DF4"/>
    <w:rsid w:val="674D2353"/>
    <w:rsid w:val="688C4B45"/>
    <w:rsid w:val="6A6C5215"/>
    <w:rsid w:val="6F3ECFD7"/>
    <w:rsid w:val="6FB14E1F"/>
    <w:rsid w:val="73FFF494"/>
    <w:rsid w:val="74414889"/>
    <w:rsid w:val="74A521EF"/>
    <w:rsid w:val="75021059"/>
    <w:rsid w:val="76057890"/>
    <w:rsid w:val="76AE1873"/>
    <w:rsid w:val="77DC6205"/>
    <w:rsid w:val="787C2FE6"/>
    <w:rsid w:val="7E7607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qFormat/>
    <w:uiPriority w:val="0"/>
    <w:pPr>
      <w:ind w:firstLine="420"/>
    </w:pPr>
    <w:rPr>
      <w:rFonts w:hAnsi="Times New Roman" w:cs="Times New Roman"/>
      <w:snapToGrid/>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5"/>
    <w:basedOn w:val="29"/>
    <w:qFormat/>
    <w:uiPriority w:val="0"/>
    <w:rPr>
      <w:rFonts w:hint="default" w:ascii="Times New Roman" w:hAnsi="Times New Roman" w:cs="Times New Roman"/>
    </w:rPr>
  </w:style>
  <w:style w:type="character" w:customStyle="1" w:styleId="42">
    <w:name w:val="10"/>
    <w:basedOn w:val="29"/>
    <w:qFormat/>
    <w:uiPriority w:val="0"/>
    <w:rPr>
      <w:rFonts w:hint="default" w:ascii="Times New Roman" w:hAnsi="Times New Roman" w:cs="Times New Roman"/>
    </w:rPr>
  </w:style>
  <w:style w:type="character" w:customStyle="1" w:styleId="43">
    <w:name w:val="font21"/>
    <w:basedOn w:val="2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85</Pages>
  <Words>16280</Words>
  <Characters>19445</Characters>
  <Lines>1</Lines>
  <Paragraphs>1</Paragraphs>
  <TotalTime>16</TotalTime>
  <ScaleCrop>false</ScaleCrop>
  <LinksUpToDate>false</LinksUpToDate>
  <CharactersWithSpaces>20618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嘉华</cp:lastModifiedBy>
  <cp:lastPrinted>2020-02-27T19:07:00Z</cp:lastPrinted>
  <dcterms:modified xsi:type="dcterms:W3CDTF">2025-07-08T08:08:37Z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342B6DB418B64ED8BFF58FD569B41648_13</vt:lpwstr>
  </property>
  <property fmtid="{D5CDD505-2E9C-101B-9397-08002B2CF9AE}" pid="4" name="KSOTemplateDocerSaveRecord">
    <vt:lpwstr>eyJoZGlkIjoiYTM3NzFlZTk3YjBjNzU2MGM1NDEzMjBlOWYxZjYxNzQiLCJ1c2VySWQiOiIxMzI5ODI3NDkxIn0=</vt:lpwstr>
  </property>
</Properties>
</file>