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E0824">
      <w:pPr>
        <w:spacing w:line="360" w:lineRule="auto"/>
        <w:jc w:val="center"/>
        <w:rPr>
          <w:rFonts w:ascii="宋体" w:hAnsi="宋体" w:cs="宋体"/>
          <w:b/>
          <w:color w:val="auto"/>
          <w:sz w:val="24"/>
          <w:highlight w:val="none"/>
        </w:rPr>
      </w:pPr>
    </w:p>
    <w:p w14:paraId="37788768">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柯岩街道电动自行车充电安全综合治理提升采购项目</w:t>
      </w:r>
    </w:p>
    <w:p w14:paraId="7F8ACC50">
      <w:pPr>
        <w:jc w:val="both"/>
        <w:outlineLvl w:val="0"/>
        <w:rPr>
          <w:rFonts w:hint="eastAsia" w:ascii="仿宋" w:hAnsi="仿宋" w:eastAsia="仿宋" w:cs="仿宋"/>
          <w:b/>
          <w:color w:val="auto"/>
          <w:sz w:val="72"/>
          <w:szCs w:val="72"/>
          <w:highlight w:val="none"/>
        </w:rPr>
      </w:pPr>
    </w:p>
    <w:p w14:paraId="147469E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CED12E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2D5408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BEDB25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77DAC4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AE83031">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9E02E03">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6D54E70">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 </w:t>
      </w:r>
      <w:r>
        <w:rPr>
          <w:rFonts w:hint="eastAsia" w:ascii="仿宋" w:hAnsi="仿宋" w:eastAsia="仿宋" w:cs="仿宋"/>
          <w:b/>
          <w:sz w:val="28"/>
          <w:szCs w:val="28"/>
          <w:highlight w:val="none"/>
        </w:rPr>
        <w:t>绍柯采[2025]1184号</w:t>
      </w:r>
    </w:p>
    <w:tbl>
      <w:tblPr>
        <w:tblStyle w:val="62"/>
        <w:tblW w:w="7801" w:type="dxa"/>
        <w:jc w:val="center"/>
        <w:tblLayout w:type="fixed"/>
        <w:tblCellMar>
          <w:top w:w="0" w:type="dxa"/>
          <w:left w:w="108" w:type="dxa"/>
          <w:bottom w:w="0" w:type="dxa"/>
          <w:right w:w="108" w:type="dxa"/>
        </w:tblCellMar>
      </w:tblPr>
      <w:tblGrid>
        <w:gridCol w:w="2356"/>
        <w:gridCol w:w="5445"/>
      </w:tblGrid>
      <w:tr w14:paraId="423ACD08">
        <w:tblPrEx>
          <w:tblCellMar>
            <w:top w:w="0" w:type="dxa"/>
            <w:left w:w="108" w:type="dxa"/>
            <w:bottom w:w="0" w:type="dxa"/>
            <w:right w:w="108" w:type="dxa"/>
          </w:tblCellMar>
        </w:tblPrEx>
        <w:trPr>
          <w:trHeight w:val="443" w:hRule="atLeast"/>
          <w:jc w:val="center"/>
        </w:trPr>
        <w:tc>
          <w:tcPr>
            <w:tcW w:w="2356" w:type="dxa"/>
          </w:tcPr>
          <w:p w14:paraId="64024BC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BB9D3EA">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_GB2312"/>
                <w:color w:val="auto"/>
                <w:sz w:val="32"/>
                <w:szCs w:val="32"/>
                <w:highlight w:val="none"/>
                <w:lang w:eastAsia="zh-CN"/>
              </w:rPr>
              <w:t>绍兴市柯桥区柯岩街道办事处</w:t>
            </w:r>
          </w:p>
        </w:tc>
      </w:tr>
      <w:tr w14:paraId="316B5598">
        <w:tblPrEx>
          <w:tblCellMar>
            <w:top w:w="0" w:type="dxa"/>
            <w:left w:w="108" w:type="dxa"/>
            <w:bottom w:w="0" w:type="dxa"/>
            <w:right w:w="108" w:type="dxa"/>
          </w:tblCellMar>
        </w:tblPrEx>
        <w:trPr>
          <w:trHeight w:val="494" w:hRule="atLeast"/>
          <w:jc w:val="center"/>
        </w:trPr>
        <w:tc>
          <w:tcPr>
            <w:tcW w:w="2356" w:type="dxa"/>
          </w:tcPr>
          <w:p w14:paraId="1E1DE81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4AE529C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_GB2312"/>
                <w:bCs/>
                <w:color w:val="auto"/>
                <w:sz w:val="32"/>
                <w:szCs w:val="32"/>
                <w:highlight w:val="none"/>
                <w:lang w:eastAsia="zh-CN"/>
              </w:rPr>
              <w:t>浙江大业工程管理有限公司</w:t>
            </w:r>
          </w:p>
        </w:tc>
      </w:tr>
      <w:tr w14:paraId="2A1F3C06">
        <w:tblPrEx>
          <w:tblCellMar>
            <w:top w:w="0" w:type="dxa"/>
            <w:left w:w="108" w:type="dxa"/>
            <w:bottom w:w="0" w:type="dxa"/>
            <w:right w:w="108" w:type="dxa"/>
          </w:tblCellMar>
        </w:tblPrEx>
        <w:trPr>
          <w:trHeight w:val="397" w:hRule="atLeast"/>
          <w:jc w:val="center"/>
        </w:trPr>
        <w:tc>
          <w:tcPr>
            <w:tcW w:w="2356" w:type="dxa"/>
            <w:vAlign w:val="center"/>
          </w:tcPr>
          <w:p w14:paraId="33BC1FF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4AE851DE">
            <w:pPr>
              <w:spacing w:after="100" w:afterAutospacing="1" w:line="440" w:lineRule="exact"/>
              <w:rPr>
                <w:rFonts w:hint="eastAsia" w:ascii="仿宋" w:hAnsi="仿宋" w:eastAsia="仿宋" w:cs="仿宋"/>
                <w:color w:val="auto"/>
                <w:sz w:val="28"/>
                <w:szCs w:val="28"/>
                <w:highlight w:val="none"/>
              </w:rPr>
            </w:pPr>
            <w:r>
              <w:rPr>
                <w:rFonts w:ascii="仿宋" w:hAnsi="仿宋" w:eastAsia="仿宋" w:cs="宋体"/>
                <w:snapToGrid w:val="0"/>
                <w:color w:val="auto"/>
                <w:kern w:val="0"/>
                <w:sz w:val="32"/>
                <w:szCs w:val="32"/>
                <w:highlight w:val="none"/>
              </w:rPr>
              <w:t>绍兴市柯桥区财政局</w:t>
            </w:r>
          </w:p>
        </w:tc>
      </w:tr>
      <w:tr w14:paraId="408A69C1">
        <w:tblPrEx>
          <w:tblCellMar>
            <w:top w:w="0" w:type="dxa"/>
            <w:left w:w="108" w:type="dxa"/>
            <w:bottom w:w="0" w:type="dxa"/>
            <w:right w:w="108" w:type="dxa"/>
          </w:tblCellMar>
        </w:tblPrEx>
        <w:trPr>
          <w:trHeight w:val="333" w:hRule="atLeast"/>
          <w:jc w:val="center"/>
        </w:trPr>
        <w:tc>
          <w:tcPr>
            <w:tcW w:w="7801" w:type="dxa"/>
            <w:gridSpan w:val="2"/>
          </w:tcPr>
          <w:p w14:paraId="0C2D32F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r w14:paraId="783110C6">
        <w:tblPrEx>
          <w:tblCellMar>
            <w:top w:w="0" w:type="dxa"/>
            <w:left w:w="108" w:type="dxa"/>
            <w:bottom w:w="0" w:type="dxa"/>
            <w:right w:w="108" w:type="dxa"/>
          </w:tblCellMar>
        </w:tblPrEx>
        <w:trPr>
          <w:trHeight w:val="333" w:hRule="atLeast"/>
          <w:jc w:val="center"/>
        </w:trPr>
        <w:tc>
          <w:tcPr>
            <w:tcW w:w="7801" w:type="dxa"/>
            <w:gridSpan w:val="2"/>
          </w:tcPr>
          <w:p w14:paraId="34A0814A">
            <w:pPr>
              <w:spacing w:after="100" w:afterAutospacing="1" w:line="440" w:lineRule="exact"/>
              <w:jc w:val="center"/>
              <w:rPr>
                <w:rFonts w:hint="eastAsia" w:ascii="仿宋" w:hAnsi="仿宋" w:eastAsia="仿宋" w:cs="仿宋"/>
                <w:color w:val="auto"/>
                <w:sz w:val="28"/>
                <w:szCs w:val="28"/>
                <w:highlight w:val="none"/>
              </w:rPr>
            </w:pPr>
          </w:p>
        </w:tc>
      </w:tr>
    </w:tbl>
    <w:p w14:paraId="558BF5C7">
      <w:pPr>
        <w:pStyle w:val="636"/>
        <w:rPr>
          <w:rFonts w:hint="eastAsia" w:ascii="仿宋" w:hAnsi="仿宋" w:eastAsia="仿宋" w:cs="仿宋"/>
          <w:color w:val="auto"/>
          <w:highlight w:val="none"/>
        </w:rPr>
        <w:sectPr>
          <w:headerReference r:id="rId3" w:type="default"/>
          <w:footerReference r:id="rId4" w:type="even"/>
          <w:pgSz w:w="11906" w:h="16838"/>
          <w:pgMar w:top="1814" w:right="1474" w:bottom="1814" w:left="1474" w:header="851" w:footer="992" w:gutter="0"/>
          <w:cols w:space="720" w:num="1"/>
          <w:titlePg/>
          <w:docGrid w:linePitch="312" w:charSpace="0"/>
        </w:sectPr>
      </w:pPr>
    </w:p>
    <w:p w14:paraId="01E38080">
      <w:pPr>
        <w:spacing w:line="360" w:lineRule="auto"/>
        <w:jc w:val="center"/>
        <w:rPr>
          <w:rFonts w:hint="eastAsia" w:ascii="仿宋" w:hAnsi="仿宋" w:eastAsia="仿宋" w:cs="仿宋"/>
          <w:color w:val="auto"/>
          <w:sz w:val="24"/>
          <w:highlight w:val="none"/>
        </w:rPr>
      </w:pPr>
    </w:p>
    <w:p w14:paraId="39F93CD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2D34677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1958414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9B7E54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E7E8EA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382BD1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E15008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DE565D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A0DDA2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69738F">
      <w:pPr>
        <w:spacing w:line="360" w:lineRule="auto"/>
        <w:ind w:firstLine="549" w:firstLineChars="229"/>
        <w:rPr>
          <w:rFonts w:hint="eastAsia" w:ascii="仿宋" w:hAnsi="仿宋" w:eastAsia="仿宋" w:cs="仿宋"/>
          <w:color w:val="auto"/>
          <w:sz w:val="24"/>
          <w:highlight w:val="none"/>
        </w:rPr>
      </w:pPr>
    </w:p>
    <w:p w14:paraId="145BBFE6">
      <w:pPr>
        <w:spacing w:line="360" w:lineRule="auto"/>
        <w:ind w:firstLine="549" w:firstLineChars="229"/>
        <w:rPr>
          <w:rFonts w:hint="eastAsia" w:ascii="仿宋" w:hAnsi="仿宋" w:eastAsia="仿宋" w:cs="仿宋"/>
          <w:color w:val="auto"/>
          <w:sz w:val="24"/>
          <w:highlight w:val="none"/>
        </w:rPr>
      </w:pPr>
    </w:p>
    <w:p w14:paraId="3BBE6F49">
      <w:pPr>
        <w:spacing w:line="360" w:lineRule="auto"/>
        <w:ind w:firstLine="549" w:firstLineChars="229"/>
        <w:rPr>
          <w:rFonts w:hint="eastAsia" w:ascii="仿宋" w:hAnsi="仿宋" w:eastAsia="仿宋" w:cs="仿宋"/>
          <w:color w:val="auto"/>
          <w:sz w:val="24"/>
          <w:highlight w:val="none"/>
        </w:rPr>
      </w:pPr>
    </w:p>
    <w:p w14:paraId="1336D18F">
      <w:pPr>
        <w:spacing w:line="360" w:lineRule="auto"/>
        <w:ind w:firstLine="549" w:firstLineChars="229"/>
        <w:rPr>
          <w:rFonts w:hint="eastAsia" w:ascii="仿宋" w:hAnsi="仿宋" w:eastAsia="仿宋" w:cs="仿宋"/>
          <w:color w:val="auto"/>
          <w:sz w:val="24"/>
          <w:highlight w:val="none"/>
        </w:rPr>
      </w:pPr>
    </w:p>
    <w:p w14:paraId="1CD7B585">
      <w:pPr>
        <w:spacing w:line="360" w:lineRule="auto"/>
        <w:ind w:firstLine="549" w:firstLineChars="229"/>
        <w:rPr>
          <w:rFonts w:hint="eastAsia" w:ascii="仿宋" w:hAnsi="仿宋" w:eastAsia="仿宋" w:cs="仿宋"/>
          <w:color w:val="auto"/>
          <w:sz w:val="24"/>
          <w:highlight w:val="none"/>
        </w:rPr>
      </w:pPr>
    </w:p>
    <w:p w14:paraId="73FC1C8B">
      <w:pPr>
        <w:spacing w:line="360" w:lineRule="auto"/>
        <w:ind w:firstLine="549" w:firstLineChars="229"/>
        <w:rPr>
          <w:rFonts w:hint="eastAsia" w:ascii="仿宋" w:hAnsi="仿宋" w:eastAsia="仿宋" w:cs="仿宋"/>
          <w:color w:val="auto"/>
          <w:sz w:val="24"/>
          <w:highlight w:val="none"/>
        </w:rPr>
      </w:pPr>
    </w:p>
    <w:p w14:paraId="33C0377C">
      <w:pPr>
        <w:spacing w:line="360" w:lineRule="auto"/>
        <w:ind w:firstLine="549" w:firstLineChars="229"/>
        <w:rPr>
          <w:rFonts w:hint="eastAsia" w:ascii="仿宋" w:hAnsi="仿宋" w:eastAsia="仿宋" w:cs="仿宋"/>
          <w:color w:val="auto"/>
          <w:sz w:val="24"/>
          <w:highlight w:val="none"/>
        </w:rPr>
      </w:pPr>
    </w:p>
    <w:p w14:paraId="21B5AD25">
      <w:pPr>
        <w:spacing w:line="360" w:lineRule="auto"/>
        <w:ind w:firstLine="549" w:firstLineChars="229"/>
        <w:rPr>
          <w:rFonts w:hint="eastAsia" w:ascii="仿宋" w:hAnsi="仿宋" w:eastAsia="仿宋" w:cs="仿宋"/>
          <w:color w:val="auto"/>
          <w:sz w:val="24"/>
          <w:highlight w:val="none"/>
        </w:rPr>
      </w:pPr>
    </w:p>
    <w:p w14:paraId="057DFCCF">
      <w:pPr>
        <w:spacing w:line="360" w:lineRule="auto"/>
        <w:ind w:firstLine="549" w:firstLineChars="229"/>
        <w:rPr>
          <w:rFonts w:hint="eastAsia" w:ascii="仿宋" w:hAnsi="仿宋" w:eastAsia="仿宋" w:cs="仿宋"/>
          <w:color w:val="auto"/>
          <w:sz w:val="24"/>
          <w:highlight w:val="none"/>
        </w:rPr>
      </w:pPr>
    </w:p>
    <w:p w14:paraId="06B56D59">
      <w:pPr>
        <w:spacing w:line="360" w:lineRule="auto"/>
        <w:ind w:firstLine="549" w:firstLineChars="229"/>
        <w:rPr>
          <w:rFonts w:hint="eastAsia" w:ascii="仿宋" w:hAnsi="仿宋" w:eastAsia="仿宋" w:cs="仿宋"/>
          <w:color w:val="auto"/>
          <w:sz w:val="24"/>
          <w:highlight w:val="none"/>
        </w:rPr>
      </w:pPr>
    </w:p>
    <w:p w14:paraId="7EBDF7CF">
      <w:pPr>
        <w:spacing w:line="360" w:lineRule="auto"/>
        <w:ind w:firstLine="549" w:firstLineChars="229"/>
        <w:rPr>
          <w:rFonts w:hint="eastAsia" w:ascii="仿宋" w:hAnsi="仿宋" w:eastAsia="仿宋" w:cs="仿宋"/>
          <w:color w:val="auto"/>
          <w:sz w:val="24"/>
          <w:highlight w:val="none"/>
        </w:rPr>
      </w:pPr>
    </w:p>
    <w:p w14:paraId="09198123">
      <w:pPr>
        <w:spacing w:line="360" w:lineRule="auto"/>
        <w:ind w:firstLine="549" w:firstLineChars="229"/>
        <w:rPr>
          <w:rFonts w:hint="eastAsia" w:ascii="仿宋" w:hAnsi="仿宋" w:eastAsia="仿宋" w:cs="仿宋"/>
          <w:color w:val="auto"/>
          <w:sz w:val="24"/>
          <w:highlight w:val="none"/>
        </w:rPr>
      </w:pPr>
    </w:p>
    <w:p w14:paraId="6BE49DD1">
      <w:pPr>
        <w:spacing w:line="360" w:lineRule="auto"/>
        <w:ind w:firstLine="549" w:firstLineChars="229"/>
        <w:rPr>
          <w:rFonts w:hint="eastAsia" w:ascii="仿宋" w:hAnsi="仿宋" w:eastAsia="仿宋" w:cs="仿宋"/>
          <w:color w:val="auto"/>
          <w:sz w:val="24"/>
          <w:highlight w:val="none"/>
        </w:rPr>
      </w:pPr>
    </w:p>
    <w:p w14:paraId="24B9A4C8">
      <w:pPr>
        <w:spacing w:line="360" w:lineRule="auto"/>
        <w:rPr>
          <w:rFonts w:hint="eastAsia" w:ascii="仿宋" w:hAnsi="仿宋" w:eastAsia="仿宋" w:cs="仿宋"/>
          <w:color w:val="auto"/>
          <w:sz w:val="24"/>
          <w:highlight w:val="none"/>
        </w:rPr>
      </w:pPr>
    </w:p>
    <w:bookmarkEnd w:id="2"/>
    <w:p w14:paraId="1CE7FE6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6" w:type="first"/>
          <w:footerReference r:id="rId9" w:type="first"/>
          <w:headerReference r:id="rId5"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29822"/>
      <w:bookmarkEnd w:id="3"/>
      <w:bookmarkStart w:id="4" w:name="_Hlt74728647"/>
      <w:bookmarkEnd w:id="4"/>
      <w:bookmarkStart w:id="5" w:name="_Hlt74649545"/>
      <w:bookmarkEnd w:id="5"/>
      <w:bookmarkStart w:id="6" w:name="_Hlt74707423"/>
      <w:bookmarkEnd w:id="6"/>
      <w:bookmarkStart w:id="7" w:name="第二部分"/>
      <w:bookmarkStart w:id="8" w:name="_Toc91899870"/>
      <w:bookmarkStart w:id="9" w:name="_Toc91899871"/>
    </w:p>
    <w:p w14:paraId="7CAE561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1264D6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2D7E25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柯岩街道电动自行车充电安全综合治理提升采购项目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BC5D5FF">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A0DBF8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项目编号：绍柯采[2025]1184号</w:t>
      </w:r>
    </w:p>
    <w:p w14:paraId="487A2FF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柯岩街道电动自行车充电安全综合治理提升采购项目</w:t>
      </w:r>
      <w:r>
        <w:rPr>
          <w:rFonts w:hint="eastAsia" w:ascii="仿宋" w:hAnsi="仿宋" w:eastAsia="仿宋" w:cs="仿宋"/>
          <w:color w:val="auto"/>
          <w:sz w:val="24"/>
          <w:highlight w:val="none"/>
          <w:lang w:val="en-US" w:eastAsia="zh-CN"/>
        </w:rPr>
        <w:t xml:space="preserve"> </w:t>
      </w:r>
    </w:p>
    <w:p w14:paraId="49553FD7">
      <w:pPr>
        <w:pageBreakBefore w:val="0"/>
        <w:widowControl w:val="0"/>
        <w:shd w:val="clear"/>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2000000</w:t>
      </w:r>
    </w:p>
    <w:p w14:paraId="7F9D0488">
      <w:pPr>
        <w:pageBreakBefore w:val="0"/>
        <w:widowControl w:val="0"/>
        <w:shd w:val="clear"/>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2000000</w:t>
      </w:r>
      <w:r>
        <w:rPr>
          <w:rFonts w:hint="eastAsia" w:ascii="仿宋" w:hAnsi="仿宋" w:eastAsia="仿宋" w:cs="仿宋"/>
          <w:b/>
          <w:color w:val="auto"/>
          <w:sz w:val="24"/>
          <w:highlight w:val="none"/>
        </w:rPr>
        <w:t xml:space="preserve"> </w:t>
      </w:r>
    </w:p>
    <w:p w14:paraId="430BA2FA">
      <w:pPr>
        <w:pageBreakBefore w:val="0"/>
        <w:widowControl w:val="0"/>
        <w:shd w:val="clear"/>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7D06EEF">
      <w:pPr>
        <w:pageBreakBefore w:val="0"/>
        <w:widowControl w:val="0"/>
        <w:shd w:val="clear"/>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5F43E2EF">
      <w:pPr>
        <w:pageBreakBefore w:val="0"/>
        <w:widowControl w:val="0"/>
        <w:shd w:val="clear"/>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柯岩街道电动自行车充电安全综合治理提升采购项目</w:t>
      </w:r>
    </w:p>
    <w:p w14:paraId="3A4DB5EB">
      <w:pPr>
        <w:pageBreakBefore w:val="0"/>
        <w:widowControl w:val="0"/>
        <w:shd w:val="clear"/>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65DD1D51">
      <w:pPr>
        <w:pageBreakBefore w:val="0"/>
        <w:widowControl w:val="0"/>
        <w:shd w:val="clear"/>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color w:val="auto"/>
          <w:sz w:val="24"/>
          <w:highlight w:val="none"/>
          <w:lang w:val="en-US" w:eastAsia="zh-CN"/>
        </w:rPr>
        <w:t>2000000元</w:t>
      </w:r>
    </w:p>
    <w:p w14:paraId="08B30137">
      <w:pPr>
        <w:pageBreakBefore w:val="0"/>
        <w:widowControl w:val="0"/>
        <w:shd w:val="clear"/>
        <w:kinsoku/>
        <w:wordWrap/>
        <w:overflowPunct/>
        <w:topLinePunct w:val="0"/>
        <w:autoSpaceDE/>
        <w:autoSpaceDN/>
        <w:bidi w:val="0"/>
        <w:spacing w:line="440" w:lineRule="exact"/>
        <w:ind w:left="479" w:leftChars="228" w:firstLine="0" w:firstLineChars="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sz w:val="24"/>
          <w:highlight w:val="none"/>
        </w:rPr>
        <w:t>仁让堰社区(仁让堰小区、澄海 嘉园)、鉴水社区(东区、中区、西区、北区)、梅墅水庄社区(梅墅水庄中、南、东，星月湾、梅泽嘉园)空余室外场地新建电动自行车充电棚，并在充电棚配套安装消防喷淋系统和监控系统等;红旗社区(育红新景园)架空层进行消防改造，新增防火分区、喷淋、智慧消防等设施，同时新增电动自行车充电设施。（详见</w:t>
      </w:r>
      <w:r>
        <w:rPr>
          <w:rFonts w:hint="eastAsia" w:ascii="仿宋" w:hAnsi="仿宋" w:eastAsia="仿宋" w:cs="仿宋"/>
          <w:sz w:val="24"/>
          <w:highlight w:val="none"/>
        </w:rPr>
        <w:t>采购文件</w:t>
      </w:r>
      <w:r>
        <w:rPr>
          <w:rFonts w:hint="eastAsia" w:ascii="仿宋" w:hAnsi="仿宋" w:eastAsia="仿宋" w:cs="仿宋"/>
          <w:bCs/>
          <w:sz w:val="24"/>
          <w:highlight w:val="none"/>
        </w:rPr>
        <w:t>）</w:t>
      </w:r>
      <w:r>
        <w:rPr>
          <w:rFonts w:hint="eastAsia" w:ascii="仿宋" w:hAnsi="仿宋" w:eastAsia="仿宋" w:cs="仿宋"/>
          <w:bCs/>
          <w:color w:val="auto"/>
          <w:sz w:val="24"/>
          <w:highlight w:val="none"/>
        </w:rPr>
        <w:t>。</w:t>
      </w:r>
    </w:p>
    <w:p w14:paraId="6550111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53032E9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本项目接受联合体投标：否。</w:t>
      </w:r>
    </w:p>
    <w:p w14:paraId="31031E62">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C79985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380796F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0F67C2F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3.落实政府采购政策需满足的资格要求：</w:t>
      </w:r>
      <w:r>
        <w:rPr>
          <w:rFonts w:hint="eastAsia" w:ascii="仿宋" w:hAnsi="仿宋" w:eastAsia="仿宋" w:cs="仿宋"/>
          <w:snapToGrid w:val="0"/>
          <w:color w:val="auto"/>
          <w:kern w:val="28"/>
          <w:sz w:val="24"/>
          <w:szCs w:val="20"/>
          <w:highlight w:val="none"/>
          <w:lang w:val="en-US" w:eastAsia="zh-CN"/>
        </w:rPr>
        <w:t>无</w:t>
      </w:r>
    </w:p>
    <w:p w14:paraId="567EFB6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宋体"/>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EDE8CE9">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宋体"/>
          <w:color w:val="auto"/>
          <w:kern w:val="0"/>
          <w:sz w:val="24"/>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73F1994F">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48327BB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18458044">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E0204D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2B0E9A79">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DA12A1A">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608F844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5E54D1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7470EE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F54FD5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05F789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41AAC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日9点30分00秒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E4AC17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478B86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03C0115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val="0"/>
          <w:bCs/>
          <w:color w:val="auto"/>
          <w:sz w:val="24"/>
          <w:highlight w:val="none"/>
          <w:lang w:eastAsia="zh-CN"/>
        </w:rPr>
        <w:t>绍兴市柯桥区柯岩街道办事处</w:t>
      </w:r>
      <w:r>
        <w:rPr>
          <w:rFonts w:hint="eastAsia" w:ascii="仿宋" w:hAnsi="仿宋" w:eastAsia="仿宋" w:cs="仿宋"/>
          <w:b w:val="0"/>
          <w:bCs/>
          <w:color w:val="auto"/>
          <w:sz w:val="24"/>
          <w:highlight w:val="none"/>
          <w:lang w:val="en-US" w:eastAsia="zh-CN"/>
        </w:rPr>
        <w:t>135</w:t>
      </w:r>
      <w:r>
        <w:rPr>
          <w:rFonts w:hint="eastAsia" w:ascii="仿宋" w:hAnsi="仿宋" w:eastAsia="仿宋" w:cs="仿宋"/>
          <w:b w:val="0"/>
          <w:bCs/>
          <w:color w:val="auto"/>
          <w:sz w:val="24"/>
          <w:highlight w:val="none"/>
        </w:rPr>
        <w:t>楼会议室通过</w:t>
      </w:r>
      <w:r>
        <w:rPr>
          <w:rFonts w:hint="eastAsia" w:ascii="仿宋" w:hAnsi="仿宋" w:eastAsia="仿宋" w:cs="仿宋"/>
          <w:color w:val="auto"/>
          <w:sz w:val="24"/>
          <w:highlight w:val="none"/>
        </w:rPr>
        <w:t>政采云平台（https://www.zcygov.cn/）</w:t>
      </w:r>
    </w:p>
    <w:p w14:paraId="33AD66BF">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1A73B4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07E1146">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2F97A5F">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17EFBD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AC88DA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553872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3510AC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FA92246">
      <w:pPr>
        <w:pStyle w:val="3"/>
        <w:spacing w:line="336" w:lineRule="auto"/>
        <w:ind w:left="0" w:firstLine="482" w:firstLineChars="200"/>
        <w:rPr>
          <w:rFonts w:ascii="仿宋" w:eastAsia="仿宋" w:cs="仿宋"/>
          <w:sz w:val="24"/>
          <w:szCs w:val="24"/>
          <w:highlight w:val="none"/>
        </w:rPr>
      </w:pPr>
      <w:bookmarkStart w:id="11" w:name="_Toc28359096"/>
      <w:bookmarkStart w:id="12" w:name="_Toc35393806"/>
      <w:bookmarkStart w:id="13" w:name="_Toc35393637"/>
      <w:bookmarkStart w:id="14" w:name="_Toc28359019"/>
      <w:bookmarkStart w:id="15" w:name="OLE_LINK4"/>
      <w:r>
        <w:rPr>
          <w:rFonts w:hint="eastAsia" w:ascii="仿宋" w:eastAsia="仿宋" w:cs="仿宋"/>
          <w:sz w:val="24"/>
          <w:szCs w:val="24"/>
          <w:highlight w:val="none"/>
        </w:rPr>
        <w:t>1.采购人信息</w:t>
      </w:r>
      <w:bookmarkEnd w:id="11"/>
      <w:bookmarkEnd w:id="12"/>
      <w:bookmarkEnd w:id="13"/>
      <w:bookmarkEnd w:id="14"/>
      <w:r>
        <w:rPr>
          <w:rFonts w:hint="eastAsia" w:ascii="仿宋" w:eastAsia="仿宋" w:cs="仿宋"/>
          <w:sz w:val="24"/>
          <w:szCs w:val="24"/>
          <w:highlight w:val="none"/>
        </w:rPr>
        <w:t>：</w:t>
      </w:r>
    </w:p>
    <w:p w14:paraId="3CDF2161">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w:t>
      </w:r>
      <w:r>
        <w:rPr>
          <w:rFonts w:hint="eastAsia" w:ascii="仿宋" w:hAnsi="仿宋" w:eastAsia="仿宋" w:cs="宋体"/>
          <w:sz w:val="24"/>
          <w:szCs w:val="28"/>
          <w:highlight w:val="none"/>
        </w:rPr>
        <w:t>绍兴市柯桥区柯岩街道办事处</w:t>
      </w:r>
    </w:p>
    <w:p w14:paraId="156C4134">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szCs w:val="28"/>
          <w:highlight w:val="none"/>
        </w:rPr>
        <w:t>绍兴市柯桥区柯岩街道</w:t>
      </w:r>
    </w:p>
    <w:p w14:paraId="3DD65B48">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    真：/</w:t>
      </w:r>
    </w:p>
    <w:p w14:paraId="66CD7204">
      <w:pPr>
        <w:widowControl/>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项目联系人（询问）：</w:t>
      </w:r>
      <w:r>
        <w:rPr>
          <w:rFonts w:hint="eastAsia" w:ascii="仿宋" w:hAnsi="仿宋" w:eastAsia="仿宋" w:cs="仿宋"/>
          <w:sz w:val="24"/>
          <w:szCs w:val="28"/>
          <w:highlight w:val="none"/>
          <w:lang w:val="en-US" w:eastAsia="zh-CN"/>
        </w:rPr>
        <w:t>沈罡</w:t>
      </w:r>
      <w:r>
        <w:rPr>
          <w:rFonts w:hint="eastAsia" w:ascii="仿宋" w:hAnsi="仿宋" w:eastAsia="仿宋" w:cs="仿宋"/>
          <w:sz w:val="24"/>
          <w:szCs w:val="28"/>
          <w:highlight w:val="none"/>
        </w:rPr>
        <w:t xml:space="preserve"> </w:t>
      </w:r>
    </w:p>
    <w:p w14:paraId="5CFF585A">
      <w:pPr>
        <w:widowControl/>
        <w:spacing w:line="360" w:lineRule="auto"/>
        <w:jc w:val="left"/>
        <w:rPr>
          <w:rFonts w:ascii="仿宋" w:hAnsi="仿宋" w:eastAsia="仿宋" w:cs="仿宋"/>
          <w:snapToGrid w:val="0"/>
          <w:kern w:val="0"/>
          <w:sz w:val="24"/>
          <w:szCs w:val="28"/>
          <w:highlight w:val="none"/>
        </w:rPr>
      </w:pPr>
      <w:r>
        <w:rPr>
          <w:rFonts w:hint="eastAsia" w:ascii="仿宋" w:hAnsi="仿宋" w:eastAsia="仿宋" w:cs="仿宋"/>
          <w:sz w:val="24"/>
          <w:szCs w:val="28"/>
          <w:highlight w:val="none"/>
        </w:rPr>
        <w:t xml:space="preserve">   </w:t>
      </w:r>
      <w:r>
        <w:rPr>
          <w:rFonts w:hint="eastAsia" w:ascii="仿宋" w:hAnsi="仿宋" w:eastAsia="仿宋" w:cs="仿宋"/>
          <w:sz w:val="24"/>
          <w:szCs w:val="28"/>
          <w:highlight w:val="none"/>
          <w:lang w:val="en-US" w:eastAsia="zh-CN"/>
        </w:rPr>
        <w:t xml:space="preserve"> </w:t>
      </w:r>
      <w:r>
        <w:rPr>
          <w:rFonts w:hint="eastAsia" w:ascii="仿宋" w:hAnsi="仿宋" w:eastAsia="仿宋" w:cs="仿宋"/>
          <w:sz w:val="24"/>
          <w:szCs w:val="28"/>
          <w:highlight w:val="none"/>
        </w:rPr>
        <w:t>项目联系方式（询问）：</w:t>
      </w:r>
      <w:r>
        <w:rPr>
          <w:rFonts w:hint="eastAsia" w:ascii="仿宋" w:hAnsi="仿宋" w:eastAsia="仿宋" w:cs="仿宋"/>
          <w:sz w:val="24"/>
          <w:szCs w:val="28"/>
          <w:highlight w:val="none"/>
          <w:lang w:val="en-US" w:eastAsia="zh-CN"/>
        </w:rPr>
        <w:t>13777333733</w:t>
      </w:r>
      <w:r>
        <w:rPr>
          <w:rFonts w:hint="eastAsia" w:ascii="仿宋" w:hAnsi="仿宋" w:eastAsia="仿宋" w:cs="仿宋"/>
          <w:sz w:val="24"/>
          <w:szCs w:val="28"/>
          <w:highlight w:val="none"/>
        </w:rPr>
        <w:t xml:space="preserve"> </w:t>
      </w:r>
    </w:p>
    <w:p w14:paraId="5C44760A">
      <w:pPr>
        <w:widowControl/>
        <w:spacing w:line="360" w:lineRule="auto"/>
        <w:jc w:val="left"/>
        <w:rPr>
          <w:rFonts w:ascii="仿宋" w:hAnsi="仿宋" w:eastAsia="仿宋" w:cs="仿宋"/>
          <w:sz w:val="24"/>
          <w:szCs w:val="28"/>
          <w:highlight w:val="none"/>
        </w:rPr>
      </w:pPr>
      <w:r>
        <w:rPr>
          <w:rFonts w:hint="eastAsia" w:ascii="仿宋" w:hAnsi="仿宋" w:eastAsia="仿宋" w:cs="仿宋"/>
          <w:sz w:val="24"/>
          <w:szCs w:val="28"/>
          <w:highlight w:val="none"/>
        </w:rPr>
        <w:t xml:space="preserve">   </w:t>
      </w:r>
      <w:r>
        <w:rPr>
          <w:rFonts w:hint="eastAsia" w:ascii="仿宋" w:hAnsi="仿宋" w:eastAsia="仿宋" w:cs="仿宋"/>
          <w:sz w:val="24"/>
          <w:szCs w:val="28"/>
          <w:highlight w:val="none"/>
          <w:lang w:val="en-US" w:eastAsia="zh-CN"/>
        </w:rPr>
        <w:t xml:space="preserve"> </w:t>
      </w:r>
      <w:r>
        <w:rPr>
          <w:rFonts w:hint="eastAsia" w:ascii="仿宋" w:hAnsi="仿宋" w:eastAsia="仿宋" w:cs="仿宋"/>
          <w:sz w:val="24"/>
          <w:szCs w:val="28"/>
          <w:highlight w:val="none"/>
        </w:rPr>
        <w:t>质疑联系人：强滢</w:t>
      </w:r>
    </w:p>
    <w:p w14:paraId="1E5DAE96">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szCs w:val="28"/>
          <w:highlight w:val="none"/>
        </w:rPr>
        <w:t>质疑联系方式：0575-84318066</w:t>
      </w:r>
    </w:p>
    <w:p w14:paraId="72E53FA4">
      <w:pPr>
        <w:pStyle w:val="3"/>
        <w:spacing w:line="336" w:lineRule="auto"/>
        <w:ind w:left="0" w:firstLine="482" w:firstLineChars="200"/>
        <w:rPr>
          <w:rFonts w:ascii="仿宋" w:eastAsia="仿宋" w:cs="仿宋"/>
          <w:sz w:val="24"/>
          <w:highlight w:val="none"/>
        </w:rPr>
      </w:pPr>
      <w:bookmarkStart w:id="16" w:name="_Toc28359097"/>
      <w:bookmarkStart w:id="17" w:name="_Toc35393638"/>
      <w:bookmarkStart w:id="18" w:name="_Toc28359020"/>
      <w:bookmarkStart w:id="19" w:name="_Toc35393807"/>
      <w:r>
        <w:rPr>
          <w:rFonts w:hint="eastAsia" w:ascii="仿宋" w:eastAsia="仿宋" w:cs="仿宋"/>
          <w:sz w:val="24"/>
          <w:szCs w:val="24"/>
          <w:highlight w:val="none"/>
        </w:rPr>
        <w:t>2.采购代理机构信息</w:t>
      </w:r>
      <w:bookmarkEnd w:id="16"/>
      <w:bookmarkEnd w:id="17"/>
      <w:bookmarkEnd w:id="18"/>
      <w:bookmarkEnd w:id="19"/>
      <w:r>
        <w:rPr>
          <w:rFonts w:hint="eastAsia" w:ascii="仿宋" w:eastAsia="仿宋" w:cs="仿宋"/>
          <w:sz w:val="24"/>
          <w:szCs w:val="24"/>
          <w:highlight w:val="none"/>
        </w:rPr>
        <w:t>：</w:t>
      </w:r>
    </w:p>
    <w:p w14:paraId="69E705D3">
      <w:pPr>
        <w:spacing w:line="336" w:lineRule="auto"/>
        <w:ind w:firstLine="480" w:firstLineChars="200"/>
        <w:rPr>
          <w:rFonts w:hint="eastAsia" w:ascii="仿宋" w:hAnsi="仿宋" w:eastAsia="仿宋" w:cs="仿宋"/>
          <w:sz w:val="24"/>
          <w:highlight w:val="none"/>
          <w:lang w:eastAsia="zh-CN"/>
        </w:rPr>
      </w:pPr>
      <w:bookmarkStart w:id="20" w:name="_Toc35393808"/>
      <w:bookmarkStart w:id="21" w:name="_Toc28359098"/>
      <w:bookmarkStart w:id="22" w:name="_Toc35393639"/>
      <w:bookmarkStart w:id="23" w:name="_Toc28359021"/>
      <w:r>
        <w:rPr>
          <w:rFonts w:hint="eastAsia" w:ascii="仿宋" w:hAnsi="仿宋" w:eastAsia="仿宋" w:cs="仿宋"/>
          <w:sz w:val="24"/>
          <w:highlight w:val="none"/>
        </w:rPr>
        <w:t>名    称：</w:t>
      </w:r>
      <w:r>
        <w:rPr>
          <w:rFonts w:hint="eastAsia" w:ascii="仿宋" w:hAnsi="仿宋" w:eastAsia="仿宋" w:cs="宋体"/>
          <w:sz w:val="24"/>
          <w:szCs w:val="28"/>
          <w:highlight w:val="none"/>
          <w:lang w:eastAsia="zh-CN"/>
        </w:rPr>
        <w:t>浙江大业工程管理有限公司</w:t>
      </w:r>
    </w:p>
    <w:p w14:paraId="6311FB48">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宋体"/>
          <w:sz w:val="24"/>
          <w:szCs w:val="28"/>
          <w:highlight w:val="none"/>
        </w:rPr>
        <w:t>绍兴市镜湖新区二环北路颐高广场1幢1501室</w:t>
      </w:r>
    </w:p>
    <w:p w14:paraId="79912BE5">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传    真：/             </w:t>
      </w:r>
    </w:p>
    <w:p w14:paraId="12CA8EEF">
      <w:pPr>
        <w:spacing w:line="336" w:lineRule="auto"/>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rPr>
        <w:t>项目联系人（询问）：</w:t>
      </w:r>
      <w:r>
        <w:rPr>
          <w:rFonts w:hint="eastAsia" w:ascii="仿宋" w:hAnsi="仿宋" w:eastAsia="仿宋"/>
          <w:sz w:val="24"/>
          <w:szCs w:val="28"/>
          <w:highlight w:val="none"/>
          <w:lang w:val="en-US" w:eastAsia="zh-CN"/>
        </w:rPr>
        <w:t>何汇丰</w:t>
      </w:r>
    </w:p>
    <w:p w14:paraId="72E56597">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w:t>
      </w:r>
      <w:r>
        <w:rPr>
          <w:rFonts w:hint="eastAsia" w:ascii="仿宋" w:hAnsi="仿宋" w:eastAsia="仿宋" w:cs="宋体"/>
          <w:sz w:val="24"/>
          <w:szCs w:val="28"/>
          <w:highlight w:val="none"/>
        </w:rPr>
        <w:t>13567210345</w:t>
      </w:r>
    </w:p>
    <w:p w14:paraId="5BE70639">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质疑联系人：</w:t>
      </w:r>
      <w:r>
        <w:rPr>
          <w:rFonts w:hint="eastAsia" w:ascii="仿宋" w:hAnsi="仿宋" w:eastAsia="仿宋"/>
          <w:sz w:val="24"/>
          <w:szCs w:val="28"/>
          <w:highlight w:val="none"/>
        </w:rPr>
        <w:t>蒋宇波</w:t>
      </w:r>
    </w:p>
    <w:p w14:paraId="242C23D6">
      <w:pPr>
        <w:spacing w:line="336" w:lineRule="auto"/>
        <w:ind w:firstLine="480" w:firstLineChars="200"/>
        <w:rPr>
          <w:rFonts w:ascii="仿宋" w:hAnsi="仿宋" w:eastAsia="仿宋" w:cs="宋体"/>
          <w:sz w:val="24"/>
          <w:szCs w:val="28"/>
          <w:highlight w:val="none"/>
        </w:rPr>
      </w:pPr>
      <w:r>
        <w:rPr>
          <w:rFonts w:hint="eastAsia" w:ascii="仿宋" w:hAnsi="仿宋" w:eastAsia="仿宋" w:cs="仿宋"/>
          <w:sz w:val="24"/>
          <w:highlight w:val="none"/>
        </w:rPr>
        <w:t>质疑联系方式：</w:t>
      </w:r>
      <w:r>
        <w:rPr>
          <w:rFonts w:hint="eastAsia" w:ascii="仿宋" w:hAnsi="仿宋" w:eastAsia="仿宋" w:cs="宋体"/>
          <w:sz w:val="24"/>
          <w:szCs w:val="28"/>
          <w:highlight w:val="none"/>
        </w:rPr>
        <w:t>0575-88126631</w:t>
      </w:r>
    </w:p>
    <w:p w14:paraId="21D20A63">
      <w:pPr>
        <w:spacing w:line="336" w:lineRule="auto"/>
        <w:ind w:firstLine="482" w:firstLineChars="200"/>
        <w:rPr>
          <w:rFonts w:ascii="仿宋" w:hAnsi="仿宋" w:eastAsia="仿宋" w:cs="仿宋"/>
          <w:b/>
          <w:sz w:val="24"/>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20"/>
    <w:bookmarkEnd w:id="21"/>
    <w:bookmarkEnd w:id="22"/>
    <w:bookmarkEnd w:id="23"/>
    <w:p w14:paraId="5123A4E3">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称：绍兴市柯桥区财政局</w:t>
      </w:r>
    </w:p>
    <w:p w14:paraId="251C3772">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    址：绍兴市柯桥区育才路财税大楼</w:t>
      </w:r>
    </w:p>
    <w:p w14:paraId="76711190">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    真： /</w:t>
      </w:r>
    </w:p>
    <w:p w14:paraId="5A326F6F">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联系人 ：王涛</w:t>
      </w:r>
    </w:p>
    <w:p w14:paraId="5BBBC2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highlight w:val="none"/>
        </w:rPr>
        <w:t xml:space="preserve">监督投诉电话：0575-85672135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bookmarkEnd w:id="15"/>
    </w:p>
    <w:p w14:paraId="7D3228D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433DB6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2CFA60F">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253B10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57773076">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F03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06BA0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200553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E66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F7E47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3096F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投标人按照项目要求特许资格证明文件（如有）：</w:t>
            </w:r>
          </w:p>
          <w:p w14:paraId="0809D814">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2E4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70" w:type="dxa"/>
            <w:vAlign w:val="center"/>
          </w:tcPr>
          <w:p w14:paraId="4046B10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673BDD5">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bookmarkStart w:id="24" w:name="OLE_LINK31"/>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736D0B4F">
            <w:pPr>
              <w:spacing w:line="360" w:lineRule="auto"/>
              <w:rPr>
                <w:rFonts w:hint="eastAsia" w:ascii="仿宋" w:hAnsi="仿宋" w:eastAsia="仿宋" w:cs="宋体"/>
                <w:b/>
                <w:color w:val="auto"/>
                <w:kern w:val="0"/>
                <w:sz w:val="24"/>
                <w:highlight w:val="none"/>
                <w:lang w:val="zh-CN"/>
              </w:rPr>
            </w:pPr>
            <w:r>
              <w:rPr>
                <w:rFonts w:hint="eastAsia" w:ascii="仿宋" w:hAnsi="仿宋" w:eastAsia="仿宋" w:cs="仿宋"/>
                <w:color w:val="auto"/>
                <w:sz w:val="24"/>
                <w:szCs w:val="24"/>
                <w:highlight w:val="none"/>
              </w:rPr>
              <w:t>有关本项目开展所需的</w:t>
            </w:r>
            <w:r>
              <w:rPr>
                <w:rFonts w:hint="eastAsia" w:ascii="仿宋" w:hAnsi="仿宋" w:eastAsia="仿宋" w:cs="仿宋"/>
                <w:color w:val="auto"/>
                <w:sz w:val="24"/>
                <w:szCs w:val="24"/>
                <w:highlight w:val="none"/>
                <w:lang w:val="zh-CN"/>
              </w:rPr>
              <w:t>货物价款、劳务、质检（自检）、运输、装卸、安装调试、缺陷修复、验收、管理、风险、保险、税费、质保、培训及不可预见费用等费用</w:t>
            </w:r>
            <w:r>
              <w:rPr>
                <w:rFonts w:hint="eastAsia" w:ascii="仿宋" w:hAnsi="仿宋" w:eastAsia="仿宋" w:cs="仿宋"/>
                <w:color w:val="auto"/>
                <w:sz w:val="24"/>
                <w:szCs w:val="24"/>
                <w:highlight w:val="none"/>
              </w:rPr>
              <w:t>均计入报价。</w:t>
            </w:r>
            <w:bookmarkStart w:id="25" w:name="OLE_LINK20"/>
            <w:r>
              <w:rPr>
                <w:rFonts w:hint="eastAsia" w:ascii="宋体" w:hAnsi="宋体" w:eastAsia="宋体" w:cs="宋体"/>
                <w:b/>
                <w:bCs/>
                <w:color w:val="auto"/>
                <w:kern w:val="0"/>
                <w:sz w:val="24"/>
                <w:highlight w:val="none"/>
                <w:lang w:val="zh-CN"/>
              </w:rPr>
              <w:t>投标文件</w:t>
            </w:r>
            <w:r>
              <w:rPr>
                <w:rFonts w:hint="eastAsia" w:ascii="宋体" w:hAnsi="宋体" w:eastAsia="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25"/>
            <w:r>
              <w:rPr>
                <w:rFonts w:hint="eastAsia" w:ascii="宋体" w:hAnsi="宋体" w:eastAsia="宋体" w:cs="宋体"/>
                <w:b/>
                <w:bCs/>
                <w:color w:val="auto"/>
                <w:sz w:val="24"/>
                <w:highlight w:val="none"/>
              </w:rPr>
              <w:t>。</w:t>
            </w:r>
            <w:r>
              <w:rPr>
                <w:rFonts w:hint="eastAsia" w:ascii="仿宋" w:hAnsi="仿宋" w:eastAsia="仿宋" w:cs="仿宋"/>
                <w:color w:val="auto"/>
                <w:sz w:val="24"/>
                <w:szCs w:val="24"/>
                <w:highlight w:val="none"/>
              </w:rPr>
              <w:t>投标文件中价格全部采用人民币报价。招标文件未列明，而投标人认为必</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的费用也需列入报价</w:t>
            </w:r>
            <w:r>
              <w:rPr>
                <w:rFonts w:hint="eastAsia" w:ascii="仿宋" w:hAnsi="仿宋" w:eastAsia="仿宋"/>
                <w:color w:val="auto"/>
                <w:sz w:val="24"/>
                <w:szCs w:val="28"/>
                <w:highlight w:val="none"/>
              </w:rPr>
              <w:t>。</w:t>
            </w:r>
            <w:r>
              <w:rPr>
                <w:rFonts w:hint="eastAsia" w:ascii="仿宋" w:hAnsi="仿宋" w:eastAsia="仿宋" w:cs="宋体"/>
                <w:b/>
                <w:color w:val="auto"/>
                <w:kern w:val="0"/>
                <w:sz w:val="24"/>
                <w:highlight w:val="none"/>
                <w:lang w:val="zh-CN"/>
              </w:rPr>
              <w:t>提醒：验收时检测费用由采购人承担，不包含在投标总价中；</w:t>
            </w:r>
          </w:p>
          <w:p w14:paraId="3EC92228">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31531501">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26" w:name="OLE_LINK21"/>
            <w:r>
              <w:rPr>
                <w:rFonts w:hint="eastAsia" w:ascii="宋体" w:hAnsi="宋体" w:eastAsia="宋体" w:cs="宋体"/>
                <w:b/>
                <w:bCs/>
                <w:color w:val="auto"/>
                <w:sz w:val="24"/>
                <w:highlight w:val="none"/>
                <w:lang w:val="zh-CN"/>
              </w:rPr>
              <w:t>件出现不是唯一的</w:t>
            </w:r>
            <w:bookmarkEnd w:id="26"/>
            <w:r>
              <w:rPr>
                <w:rFonts w:hint="eastAsia" w:ascii="宋体" w:hAnsi="宋体" w:eastAsia="宋体" w:cs="宋体"/>
                <w:b/>
                <w:bCs/>
                <w:color w:val="auto"/>
                <w:sz w:val="24"/>
                <w:highlight w:val="none"/>
                <w:lang w:val="zh-CN"/>
              </w:rPr>
              <w:t>、有选择性投标报价的；</w:t>
            </w:r>
          </w:p>
          <w:p w14:paraId="7D8C1973">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报价超过招标文件中规定的预算金额或最高限价的;</w:t>
            </w:r>
          </w:p>
          <w:p w14:paraId="0E60C7ED">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w:t>
            </w:r>
            <w:bookmarkStart w:id="27" w:name="OLE_LINK28"/>
            <w:r>
              <w:rPr>
                <w:rFonts w:hint="eastAsia" w:ascii="宋体" w:hAnsi="宋体" w:eastAsia="宋体" w:cs="宋体"/>
                <w:b/>
                <w:bCs/>
                <w:color w:val="auto"/>
                <w:sz w:val="24"/>
                <w:highlight w:val="none"/>
                <w:lang w:val="zh-CN"/>
              </w:rPr>
              <w:t>能证明其报价合理性的</w:t>
            </w:r>
            <w:bookmarkEnd w:id="27"/>
            <w:r>
              <w:rPr>
                <w:rFonts w:hint="eastAsia" w:ascii="宋体" w:hAnsi="宋体" w:eastAsia="宋体" w:cs="宋体"/>
                <w:b/>
                <w:bCs/>
                <w:color w:val="auto"/>
                <w:sz w:val="24"/>
                <w:highlight w:val="none"/>
                <w:lang w:val="zh-CN"/>
              </w:rPr>
              <w:t>;</w:t>
            </w:r>
          </w:p>
          <w:p w14:paraId="03227621">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28"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28"/>
          <w:p w14:paraId="0E0A6464">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29" w:name="OLE_LINK29"/>
            <w:r>
              <w:rPr>
                <w:rFonts w:hint="eastAsia" w:ascii="宋体" w:hAnsi="宋体" w:eastAsia="宋体" w:cs="宋体"/>
                <w:b/>
                <w:bCs/>
                <w:color w:val="auto"/>
                <w:sz w:val="24"/>
                <w:highlight w:val="none"/>
              </w:rPr>
              <w:t>重大偏差</w:t>
            </w:r>
            <w:bookmarkEnd w:id="29"/>
            <w:r>
              <w:rPr>
                <w:rFonts w:hint="eastAsia" w:ascii="宋体" w:hAnsi="宋体" w:eastAsia="宋体" w:cs="宋体"/>
                <w:b/>
                <w:bCs/>
                <w:color w:val="auto"/>
                <w:sz w:val="24"/>
                <w:highlight w:val="none"/>
              </w:rPr>
              <w:t>的；</w:t>
            </w:r>
          </w:p>
          <w:p w14:paraId="03511D51">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30" w:name="OLE_LINK30"/>
            <w:r>
              <w:rPr>
                <w:rFonts w:hint="eastAsia" w:ascii="宋体" w:hAnsi="宋体" w:eastAsia="宋体" w:cs="宋体"/>
                <w:b/>
                <w:bCs/>
                <w:color w:val="auto"/>
                <w:sz w:val="24"/>
                <w:highlight w:val="none"/>
              </w:rPr>
              <w:t>正后的报价不</w:t>
            </w:r>
            <w:bookmarkEnd w:id="30"/>
            <w:r>
              <w:rPr>
                <w:rFonts w:hint="eastAsia" w:ascii="宋体" w:hAnsi="宋体" w:eastAsia="宋体" w:cs="宋体"/>
                <w:b/>
                <w:bCs/>
                <w:color w:val="auto"/>
                <w:sz w:val="24"/>
                <w:highlight w:val="none"/>
              </w:rPr>
              <w:t>确认的。</w:t>
            </w:r>
            <w:bookmarkEnd w:id="24"/>
          </w:p>
        </w:tc>
      </w:tr>
      <w:tr w14:paraId="2F9C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567E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1F7D34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A299E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0399ED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r>
              <w:rPr>
                <w:rFonts w:hint="eastAsia" w:ascii="仿宋" w:hAnsi="仿宋" w:eastAsia="仿宋" w:cs="仿宋"/>
                <w:b/>
                <w:color w:val="auto"/>
                <w:sz w:val="24"/>
                <w:highlight w:val="none"/>
                <w:lang w:val="en-US" w:eastAsia="zh-CN"/>
              </w:rPr>
              <w:t>商务</w:t>
            </w:r>
            <w:r>
              <w:rPr>
                <w:rFonts w:hint="eastAsia" w:ascii="仿宋" w:hAnsi="仿宋" w:eastAsia="仿宋" w:cs="仿宋"/>
                <w:b/>
                <w:color w:val="auto"/>
                <w:sz w:val="24"/>
                <w:highlight w:val="none"/>
              </w:rPr>
              <w:t>技术</w:t>
            </w:r>
            <w:r>
              <w:rPr>
                <w:rFonts w:hint="eastAsia" w:ascii="仿宋" w:hAnsi="仿宋" w:eastAsia="仿宋" w:cs="仿宋"/>
                <w:b/>
                <w:color w:val="auto"/>
                <w:sz w:val="24"/>
                <w:highlight w:val="none"/>
                <w:lang w:val="en-US" w:eastAsia="zh-CN"/>
              </w:rPr>
              <w:t>文件</w:t>
            </w:r>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ascii="仿宋" w:hAnsi="仿宋" w:eastAsia="仿宋" w:cs="仿宋"/>
                <w:b/>
                <w:color w:val="auto"/>
                <w:sz w:val="24"/>
                <w:highlight w:val="none"/>
                <w:lang w:val="en-US" w:eastAsia="zh-CN"/>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75A3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D7A4E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0931802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EC5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870DBB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24C70A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BB4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C60540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4FB93FCC">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sz w:val="24"/>
                <w:highlight w:val="none"/>
              </w:rPr>
              <w:t>不同意分包。</w:t>
            </w:r>
          </w:p>
        </w:tc>
      </w:tr>
      <w:tr w14:paraId="0165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C248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619891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479E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2271C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05EEAF5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r>
              <w:rPr>
                <w:rFonts w:hint="eastAsia" w:ascii="仿宋" w:hAnsi="仿宋" w:eastAsia="仿宋" w:cs="仿宋"/>
                <w:color w:val="auto"/>
                <w:sz w:val="24"/>
                <w:highlight w:val="none"/>
              </w:rPr>
              <w:t>不组织。</w:t>
            </w:r>
          </w:p>
        </w:tc>
      </w:tr>
      <w:tr w14:paraId="5C76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6785C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7159A926">
            <w:pPr>
              <w:keepNext w:val="0"/>
              <w:keepLines w:val="0"/>
              <w:pageBreakBefore w:val="0"/>
              <w:widowControl w:val="0"/>
              <w:kinsoku/>
              <w:wordWrap/>
              <w:overflowPunct/>
              <w:topLinePunct w:val="0"/>
              <w:bidi w:val="0"/>
              <w:adjustRightInd w:val="0"/>
              <w:spacing w:line="440" w:lineRule="exact"/>
              <w:ind w:left="0" w:leftChars="0" w:right="0" w:rightChars="0"/>
              <w:rPr>
                <w:rFonts w:hint="eastAsia" w:eastAsia="仿宋"/>
                <w:color w:val="auto"/>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color w:val="auto"/>
                <w:sz w:val="24"/>
                <w:highlight w:val="none"/>
              </w:rPr>
              <w:t>不要求提供。</w:t>
            </w:r>
          </w:p>
        </w:tc>
      </w:tr>
      <w:tr w14:paraId="63A7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B324D4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7EB130C9">
            <w:pPr>
              <w:spacing w:beforeLines="0" w:afterLines="0" w:line="440" w:lineRule="exact"/>
              <w:rPr>
                <w:rFonts w:hint="eastAsia" w:ascii="仿宋" w:hAnsi="仿宋" w:eastAsia="仿宋" w:cs="仿宋"/>
                <w:color w:val="auto"/>
                <w:sz w:val="24"/>
                <w:highlight w:val="none"/>
              </w:rPr>
            </w:pPr>
            <w:r>
              <w:rPr>
                <w:rFonts w:hint="eastAsia" w:ascii="仿宋_GB2312" w:hAnsi="宋体" w:eastAsia="仿宋_GB2312"/>
                <w:b/>
                <w:color w:val="auto"/>
                <w:sz w:val="24"/>
                <w:szCs w:val="24"/>
                <w:highlight w:val="none"/>
              </w:rPr>
              <w:t>方案讲解演示：</w:t>
            </w:r>
            <w:r>
              <w:rPr>
                <w:rFonts w:hint="eastAsia" w:ascii="仿宋" w:hAnsi="仿宋" w:eastAsia="仿宋" w:cs="仿宋"/>
                <w:color w:val="auto"/>
                <w:sz w:val="24"/>
                <w:szCs w:val="24"/>
                <w:highlight w:val="none"/>
                <w:lang w:val="en-US" w:eastAsia="zh-CN"/>
              </w:rPr>
              <w:t>不组织。</w:t>
            </w:r>
          </w:p>
        </w:tc>
      </w:tr>
      <w:tr w14:paraId="6838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16D3754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7ADD933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进口产品</w:t>
            </w:r>
          </w:p>
        </w:tc>
        <w:tc>
          <w:tcPr>
            <w:tcW w:w="7515" w:type="dxa"/>
            <w:vAlign w:val="center"/>
          </w:tcPr>
          <w:p w14:paraId="40BD47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CA02F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A1A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D8E5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Align w:val="center"/>
          </w:tcPr>
          <w:p w14:paraId="63614835">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D305E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充电管理设备（10路） </w:t>
            </w:r>
            <w:r>
              <w:rPr>
                <w:rFonts w:hint="eastAsia" w:ascii="仿宋" w:hAnsi="仿宋" w:eastAsia="仿宋" w:cs="仿宋"/>
                <w:color w:val="auto"/>
                <w:sz w:val="24"/>
                <w:highlight w:val="none"/>
              </w:rPr>
              <w:t>。</w:t>
            </w:r>
          </w:p>
          <w:p w14:paraId="7071E90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BBF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5060F8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4FCAB9A4">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31" w:name="OLE_LINK41"/>
            <w:r>
              <w:rPr>
                <w:rFonts w:hint="eastAsia" w:ascii="仿宋_GB2312" w:hAnsi="仿宋" w:eastAsia="仿宋_GB2312"/>
                <w:b/>
                <w:bCs w:val="0"/>
                <w:color w:val="auto"/>
                <w:sz w:val="24"/>
                <w:highlight w:val="none"/>
              </w:rPr>
              <w:t>中小企业优惠措施</w:t>
            </w:r>
            <w:bookmarkEnd w:id="31"/>
          </w:p>
        </w:tc>
        <w:tc>
          <w:tcPr>
            <w:tcW w:w="7515" w:type="dxa"/>
            <w:vAlign w:val="center"/>
          </w:tcPr>
          <w:p w14:paraId="33A87DE6">
            <w:pPr>
              <w:pStyle w:val="257"/>
              <w:keepNext w:val="0"/>
              <w:keepLines w:val="0"/>
              <w:pageBreakBefore w:val="0"/>
              <w:widowControl w:val="0"/>
              <w:kinsoku/>
              <w:wordWrap/>
              <w:overflowPunct/>
              <w:topLinePunct w:val="0"/>
              <w:autoSpaceDE/>
              <w:autoSpaceDN/>
              <w:bidi w:val="0"/>
              <w:adjustRightInd w:val="0"/>
              <w:snapToGrid w:val="0"/>
              <w:spacing w:line="240" w:lineRule="auto"/>
              <w:ind w:left="0" w:leftChars="0" w:firstLine="482"/>
              <w:textAlignment w:val="auto"/>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1.项目属性：</w:t>
            </w:r>
            <w:r>
              <w:rPr>
                <w:rFonts w:hint="eastAsia" w:ascii="仿宋" w:hAnsi="仿宋" w:eastAsia="仿宋"/>
                <w:b/>
                <w:color w:val="auto"/>
                <w:sz w:val="24"/>
                <w:szCs w:val="24"/>
                <w:highlight w:val="none"/>
                <w:u w:val="single"/>
              </w:rPr>
              <w:t>货物类</w:t>
            </w:r>
          </w:p>
          <w:p w14:paraId="5B8A2975">
            <w:pPr>
              <w:pStyle w:val="257"/>
              <w:keepNext w:val="0"/>
              <w:keepLines w:val="0"/>
              <w:pageBreakBefore w:val="0"/>
              <w:widowControl w:val="0"/>
              <w:kinsoku/>
              <w:wordWrap/>
              <w:overflowPunct/>
              <w:topLinePunct w:val="0"/>
              <w:autoSpaceDE/>
              <w:autoSpaceDN/>
              <w:bidi w:val="0"/>
              <w:adjustRightInd w:val="0"/>
              <w:snapToGrid w:val="0"/>
              <w:spacing w:line="240" w:lineRule="auto"/>
              <w:ind w:left="0" w:leftChars="0" w:firstLine="482"/>
              <w:textAlignment w:val="auto"/>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2.中小企业划分标准所属行业（具体根据《</w:t>
            </w:r>
            <w:bookmarkStart w:id="32" w:name="OLE_LINK43"/>
            <w:bookmarkStart w:id="33" w:name="OLE_LINK42"/>
            <w:bookmarkStart w:id="34" w:name="OLE_LINK44"/>
            <w:r>
              <w:rPr>
                <w:rFonts w:hint="eastAsia" w:ascii="仿宋" w:hAnsi="仿宋" w:eastAsia="仿宋"/>
                <w:b/>
                <w:color w:val="auto"/>
                <w:sz w:val="24"/>
                <w:szCs w:val="24"/>
                <w:highlight w:val="none"/>
              </w:rPr>
              <w:t>中小企业划型标准</w:t>
            </w:r>
            <w:bookmarkEnd w:id="32"/>
            <w:r>
              <w:rPr>
                <w:rFonts w:hint="eastAsia" w:ascii="仿宋" w:hAnsi="仿宋" w:eastAsia="仿宋"/>
                <w:b/>
                <w:color w:val="auto"/>
                <w:sz w:val="24"/>
                <w:szCs w:val="24"/>
                <w:highlight w:val="none"/>
              </w:rPr>
              <w:t>规</w:t>
            </w:r>
            <w:bookmarkEnd w:id="33"/>
            <w:r>
              <w:rPr>
                <w:rFonts w:hint="eastAsia" w:ascii="仿宋" w:hAnsi="仿宋" w:eastAsia="仿宋"/>
                <w:b/>
                <w:color w:val="auto"/>
                <w:sz w:val="24"/>
                <w:szCs w:val="24"/>
                <w:highlight w:val="none"/>
              </w:rPr>
              <w:t>定》</w:t>
            </w:r>
            <w:bookmarkEnd w:id="34"/>
            <w:r>
              <w:rPr>
                <w:rFonts w:hint="eastAsia" w:ascii="仿宋" w:hAnsi="仿宋" w:eastAsia="仿宋"/>
                <w:b/>
                <w:color w:val="auto"/>
                <w:sz w:val="24"/>
                <w:szCs w:val="24"/>
                <w:highlight w:val="none"/>
              </w:rPr>
              <w:t>执行）</w:t>
            </w:r>
          </w:p>
          <w:p w14:paraId="2DEB24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采购标的：</w:t>
            </w:r>
            <w:r>
              <w:rPr>
                <w:rFonts w:hint="eastAsia" w:ascii="仿宋" w:hAnsi="仿宋" w:eastAsia="仿宋"/>
                <w:b/>
                <w:color w:val="auto"/>
                <w:sz w:val="24"/>
                <w:szCs w:val="24"/>
                <w:highlight w:val="none"/>
                <w:u w:val="single"/>
                <w:lang w:eastAsia="zh-CN"/>
              </w:rPr>
              <w:t>柯岩街道电动自行车充电安全综合治理提升采购项目</w:t>
            </w:r>
          </w:p>
          <w:p w14:paraId="3FCA60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82" w:firstLineChars="200"/>
              <w:textAlignment w:val="auto"/>
              <w:rPr>
                <w:rFonts w:hint="default" w:ascii="仿宋" w:hAnsi="仿宋" w:eastAsia="仿宋" w:cs="仿宋"/>
                <w:b/>
                <w:color w:val="auto"/>
                <w:kern w:val="0"/>
                <w:sz w:val="24"/>
                <w:szCs w:val="24"/>
                <w:highlight w:val="none"/>
                <w:u w:val="single"/>
                <w:lang w:val="en-US" w:eastAsia="zh-CN"/>
              </w:rPr>
            </w:pPr>
            <w:r>
              <w:rPr>
                <w:rFonts w:hint="eastAsia" w:ascii="仿宋" w:hAnsi="仿宋" w:eastAsia="仿宋"/>
                <w:b/>
                <w:color w:val="auto"/>
                <w:sz w:val="24"/>
                <w:szCs w:val="24"/>
                <w:highlight w:val="none"/>
              </w:rPr>
              <w:t>所属行业：</w:t>
            </w:r>
            <w:r>
              <w:rPr>
                <w:rFonts w:hint="eastAsia" w:ascii="仿宋" w:hAnsi="仿宋" w:eastAsia="仿宋"/>
                <w:b/>
                <w:color w:val="auto"/>
                <w:sz w:val="24"/>
                <w:szCs w:val="24"/>
                <w:highlight w:val="none"/>
                <w:lang w:val="en-US" w:eastAsia="zh-CN"/>
              </w:rPr>
              <w:t xml:space="preserve">  </w:t>
            </w:r>
            <w:r>
              <w:rPr>
                <w:rFonts w:hint="eastAsia" w:ascii="仿宋" w:hAnsi="仿宋" w:eastAsia="仿宋" w:cs="仿宋"/>
                <w:b/>
                <w:color w:val="auto"/>
                <w:kern w:val="0"/>
                <w:sz w:val="24"/>
                <w:szCs w:val="24"/>
                <w:highlight w:val="none"/>
                <w:u w:val="single"/>
              </w:rPr>
              <w:t xml:space="preserve"> </w:t>
            </w:r>
            <w:r>
              <w:rPr>
                <w:rFonts w:hint="eastAsia" w:ascii="仿宋" w:hAnsi="仿宋" w:eastAsia="仿宋" w:cs="仿宋"/>
                <w:b/>
                <w:color w:val="auto"/>
                <w:kern w:val="0"/>
                <w:sz w:val="24"/>
                <w:szCs w:val="24"/>
                <w:highlight w:val="none"/>
                <w:u w:val="single"/>
                <w:lang w:val="en-US" w:eastAsia="zh-CN"/>
              </w:rPr>
              <w:t xml:space="preserve">工业  </w:t>
            </w:r>
          </w:p>
          <w:p w14:paraId="23BBC8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82" w:firstLineChars="200"/>
              <w:textAlignment w:val="auto"/>
              <w:rPr>
                <w:rFonts w:hint="eastAsia" w:ascii="仿宋" w:hAnsi="仿宋" w:eastAsia="仿宋"/>
                <w:b/>
                <w:strike/>
                <w:color w:val="auto"/>
                <w:sz w:val="24"/>
                <w:szCs w:val="24"/>
                <w:highlight w:val="none"/>
                <w:lang w:eastAsia="zh-CN"/>
              </w:rPr>
            </w:pPr>
            <w:r>
              <w:rPr>
                <w:rFonts w:hint="eastAsia" w:ascii="仿宋" w:hAnsi="仿宋" w:eastAsia="仿宋"/>
                <w:b/>
                <w:color w:val="auto"/>
                <w:sz w:val="24"/>
                <w:szCs w:val="24"/>
                <w:highlight w:val="none"/>
              </w:rPr>
              <w:t>3.根据财库〔2020〕46号，〔</w:t>
            </w:r>
            <w:r>
              <w:rPr>
                <w:rFonts w:ascii="仿宋" w:hAnsi="仿宋" w:eastAsia="仿宋"/>
                <w:b/>
                <w:color w:val="auto"/>
                <w:sz w:val="24"/>
                <w:szCs w:val="24"/>
                <w:highlight w:val="none"/>
              </w:rPr>
              <w:t>2022〕19</w:t>
            </w:r>
            <w:r>
              <w:rPr>
                <w:rFonts w:hint="eastAsia" w:ascii="仿宋" w:hAnsi="仿宋" w:eastAsia="仿宋"/>
                <w:b/>
                <w:color w:val="auto"/>
                <w:sz w:val="24"/>
                <w:szCs w:val="24"/>
                <w:highlight w:val="none"/>
              </w:rPr>
              <w:t>号的相关规定，本项目是专门面向中小企业采购的项目，不执行价格评审优惠的扶持政策。</w:t>
            </w:r>
          </w:p>
          <w:p w14:paraId="2B972B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35" w:name="OLE_LINK37"/>
            <w:r>
              <w:rPr>
                <w:rFonts w:hint="eastAsia" w:ascii="仿宋" w:hAnsi="仿宋" w:eastAsia="仿宋"/>
                <w:color w:val="auto"/>
                <w:sz w:val="24"/>
                <w:szCs w:val="24"/>
                <w:highlight w:val="none"/>
              </w:rPr>
              <w:t>人福利性单位声明函</w:t>
            </w:r>
            <w:bookmarkEnd w:id="35"/>
            <w:r>
              <w:rPr>
                <w:rFonts w:hint="eastAsia" w:ascii="仿宋" w:hAnsi="仿宋" w:eastAsia="仿宋"/>
                <w:color w:val="auto"/>
                <w:sz w:val="24"/>
                <w:szCs w:val="24"/>
                <w:highlight w:val="none"/>
              </w:rPr>
              <w:t>（见附件）。</w:t>
            </w:r>
          </w:p>
          <w:p w14:paraId="1F59846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olor w:val="auto"/>
                <w:sz w:val="24"/>
                <w:szCs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36" w:name="OLE_LINK38"/>
            <w:r>
              <w:rPr>
                <w:rFonts w:hint="eastAsia" w:ascii="仿宋" w:hAnsi="仿宋" w:eastAsia="仿宋"/>
                <w:color w:val="auto"/>
                <w:sz w:val="24"/>
                <w:szCs w:val="24"/>
                <w:highlight w:val="none"/>
              </w:rPr>
              <w:t>监狱企业的证明文件</w:t>
            </w:r>
            <w:bookmarkEnd w:id="36"/>
            <w:r>
              <w:rPr>
                <w:rFonts w:hint="eastAsia" w:ascii="仿宋" w:hAnsi="仿宋" w:eastAsia="仿宋"/>
                <w:color w:val="auto"/>
                <w:sz w:val="24"/>
                <w:szCs w:val="24"/>
                <w:highlight w:val="none"/>
              </w:rPr>
              <w:t>（格式自拟）。</w:t>
            </w:r>
          </w:p>
        </w:tc>
      </w:tr>
      <w:tr w14:paraId="1A13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89CB4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3EA51D5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2B8BF0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6CC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E32E2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A713B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34BA8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6C3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4DB20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0AB8D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E054F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4EDFAA6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DFB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D04AE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15A8E0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728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DA8F3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6F6F75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w:t>
            </w:r>
            <w:r>
              <w:rPr>
                <w:rFonts w:hint="eastAsia" w:ascii="仿宋" w:hAnsi="仿宋" w:eastAsia="仿宋" w:cs="仿宋"/>
                <w:color w:val="auto"/>
                <w:sz w:val="24"/>
                <w:highlight w:val="none"/>
                <w:lang w:val="en-US" w:eastAsia="zh-CN"/>
              </w:rPr>
              <w:t>绍兴市柯桥区</w:t>
            </w:r>
            <w:r>
              <w:rPr>
                <w:rFonts w:hint="eastAsia" w:ascii="仿宋" w:hAnsi="仿宋" w:eastAsia="仿宋" w:cs="仿宋"/>
                <w:color w:val="auto"/>
                <w:sz w:val="24"/>
                <w:highlight w:val="none"/>
              </w:rPr>
              <w:t>公共资源交易</w:t>
            </w:r>
            <w:r>
              <w:rPr>
                <w:rFonts w:hint="eastAsia" w:ascii="仿宋" w:hAnsi="仿宋" w:eastAsia="仿宋" w:cs="仿宋"/>
                <w:color w:val="auto"/>
                <w:sz w:val="24"/>
                <w:highlight w:val="none"/>
                <w:lang w:val="en-US" w:eastAsia="zh-CN"/>
              </w:rPr>
              <w:t>中心</w:t>
            </w:r>
            <w:r>
              <w:rPr>
                <w:rFonts w:hint="eastAsia" w:ascii="仿宋" w:hAnsi="仿宋" w:eastAsia="仿宋" w:cs="仿宋"/>
                <w:color w:val="auto"/>
                <w:sz w:val="24"/>
                <w:highlight w:val="none"/>
              </w:rPr>
              <w:t>网</w:t>
            </w:r>
            <w:r>
              <w:rPr>
                <w:rFonts w:hint="eastAsia" w:ascii="仿宋" w:hAnsi="仿宋" w:eastAsia="仿宋" w:cs="仿宋"/>
                <w:color w:val="auto"/>
                <w:sz w:val="24"/>
                <w:highlight w:val="none"/>
                <w:lang w:val="en-US" w:eastAsia="zh-CN"/>
              </w:rPr>
              <w:t>站</w:t>
            </w:r>
            <w:r>
              <w:rPr>
                <w:rFonts w:hint="eastAsia" w:ascii="仿宋" w:hAnsi="仿宋" w:eastAsia="仿宋" w:cs="仿宋"/>
                <w:color w:val="auto"/>
                <w:sz w:val="24"/>
                <w:highlight w:val="none"/>
              </w:rPr>
              <w:t>查看下载。</w:t>
            </w:r>
          </w:p>
        </w:tc>
      </w:tr>
      <w:tr w14:paraId="2EC3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BBCE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 xml:space="preserve">                                                                                                                                                                                                                                                                                                                                                                                                                                                                                                                                                                                                                                                                                                                                                                                                                                                                                                                                                                                                                                                                                                                                                                                                                                                                                                                                       </w:t>
            </w:r>
          </w:p>
        </w:tc>
        <w:tc>
          <w:tcPr>
            <w:tcW w:w="8370" w:type="dxa"/>
            <w:gridSpan w:val="2"/>
            <w:vAlign w:val="center"/>
          </w:tcPr>
          <w:p w14:paraId="7953ED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E3288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068DF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ABAC0A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5B904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8C800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714783C9">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A03DD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786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AA499D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776E76C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val="0"/>
                <w:dstrike w:val="0"/>
                <w:color w:val="auto"/>
                <w:sz w:val="24"/>
                <w:highlight w:val="none"/>
              </w:rPr>
            </w:pPr>
            <w:r>
              <w:rPr>
                <w:rFonts w:hint="eastAsia" w:ascii="仿宋" w:hAnsi="仿宋" w:eastAsia="仿宋" w:cs="仿宋"/>
                <w:b/>
                <w:strike w:val="0"/>
                <w:dstrike w:val="0"/>
                <w:color w:val="auto"/>
                <w:sz w:val="24"/>
                <w:highlight w:val="none"/>
              </w:rPr>
              <w:t>特别说明：</w:t>
            </w:r>
          </w:p>
          <w:p w14:paraId="5B43EEC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val="0"/>
                <w:dstrike w:val="0"/>
                <w:color w:val="auto"/>
                <w:sz w:val="24"/>
                <w:highlight w:val="none"/>
              </w:rPr>
            </w:pPr>
            <w:r>
              <w:rPr>
                <w:rFonts w:hint="eastAsia" w:ascii="仿宋" w:hAnsi="仿宋" w:eastAsia="仿宋" w:cs="仿宋"/>
                <w:strike w:val="0"/>
                <w:dstrike w:val="0"/>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strike w:val="0"/>
                <w:dstrike w:val="0"/>
                <w:color w:val="auto"/>
                <w:kern w:val="0"/>
                <w:sz w:val="24"/>
                <w:highlight w:val="none"/>
              </w:rPr>
              <w:t>。</w:t>
            </w:r>
          </w:p>
        </w:tc>
      </w:tr>
      <w:tr w14:paraId="3964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870" w:type="dxa"/>
            <w:vMerge w:val="continue"/>
            <w:vAlign w:val="center"/>
          </w:tcPr>
          <w:p w14:paraId="25E3A26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3A1ADE5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val="0"/>
                <w:dstrike w:val="0"/>
                <w:snapToGrid w:val="0"/>
                <w:color w:val="auto"/>
                <w:kern w:val="28"/>
                <w:sz w:val="24"/>
                <w:highlight w:val="none"/>
              </w:rPr>
            </w:pPr>
            <w:r>
              <w:rPr>
                <w:rFonts w:hint="eastAsia" w:ascii="仿宋" w:hAnsi="仿宋" w:eastAsia="仿宋" w:cs="仿宋"/>
                <w:strike w:val="0"/>
                <w:dstrike w:val="0"/>
                <w:color w:val="auto"/>
                <w:kern w:val="0"/>
                <w:sz w:val="24"/>
                <w:highlight w:val="none"/>
                <w:lang w:eastAsia="zh-CN"/>
              </w:rPr>
              <w:t>□</w:t>
            </w:r>
            <w:r>
              <w:rPr>
                <w:rFonts w:hint="eastAsia" w:ascii="仿宋" w:hAnsi="仿宋" w:eastAsia="仿宋" w:cs="仿宋"/>
                <w:strike w:val="0"/>
                <w:dstrike w:val="0"/>
                <w:snapToGrid w:val="0"/>
                <w:color w:val="auto"/>
                <w:kern w:val="28"/>
                <w:sz w:val="24"/>
                <w:highlight w:val="none"/>
              </w:rPr>
              <w:t>联合体投标的，联合体各方均需按招标文件第五部分评标标准要求提供资信证明文件，否则视为不符合相关要求。</w:t>
            </w:r>
          </w:p>
          <w:p w14:paraId="6A065F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val="0"/>
                <w:dstrike w:val="0"/>
                <w:color w:val="auto"/>
                <w:sz w:val="24"/>
                <w:highlight w:val="none"/>
              </w:rPr>
            </w:pPr>
            <w:r>
              <w:rPr>
                <w:rFonts w:hint="eastAsia" w:ascii="仿宋" w:hAnsi="仿宋" w:eastAsia="仿宋" w:cs="仿宋"/>
                <w:strike w:val="0"/>
                <w:dstrike w:val="0"/>
                <w:color w:val="auto"/>
                <w:kern w:val="0"/>
                <w:sz w:val="24"/>
                <w:highlight w:val="none"/>
              </w:rPr>
              <w:t>☐</w:t>
            </w:r>
            <w:r>
              <w:rPr>
                <w:rFonts w:hint="eastAsia" w:ascii="仿宋" w:hAnsi="仿宋" w:eastAsia="仿宋" w:cs="仿宋"/>
                <w:strike w:val="0"/>
                <w:dstrike w:val="0"/>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5D2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70" w:type="dxa"/>
            <w:vAlign w:val="center"/>
          </w:tcPr>
          <w:p w14:paraId="24E5C82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388F0084">
            <w:pPr>
              <w:keepNext w:val="0"/>
              <w:keepLines w:val="0"/>
              <w:pageBreakBefore w:val="0"/>
              <w:widowControl w:val="0"/>
              <w:kinsoku/>
              <w:wordWrap/>
              <w:overflowPunct/>
              <w:topLinePunct w:val="0"/>
              <w:bidi w:val="0"/>
              <w:adjustRightInd w:val="0"/>
              <w:spacing w:line="440" w:lineRule="exact"/>
              <w:ind w:left="0" w:leftChars="0" w:right="0" w:rightChars="0"/>
              <w:rPr>
                <w:rFonts w:hint="eastAsia"/>
                <w:color w:val="auto"/>
                <w:highlight w:val="none"/>
                <w:lang w:eastAsia="zh-CN"/>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无</w:t>
            </w:r>
          </w:p>
        </w:tc>
      </w:tr>
      <w:tr w14:paraId="5680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08F7046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8370" w:type="dxa"/>
            <w:gridSpan w:val="2"/>
            <w:vAlign w:val="center"/>
          </w:tcPr>
          <w:p w14:paraId="2E855F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u w:val="single"/>
                <w:lang w:val="en-US" w:eastAsia="zh-CN"/>
              </w:rPr>
            </w:pPr>
            <w:r>
              <w:rPr>
                <w:rFonts w:hint="eastAsia" w:ascii="仿宋" w:hAnsi="仿宋" w:eastAsia="仿宋" w:cs="仿宋"/>
                <w:b/>
                <w:color w:val="auto"/>
                <w:sz w:val="24"/>
                <w:highlight w:val="none"/>
              </w:rPr>
              <w:t>采购代理服务费：</w:t>
            </w:r>
            <w:bookmarkStart w:id="37" w:name="OLE_LINK6"/>
            <w:r>
              <w:rPr>
                <w:rFonts w:hint="eastAsia" w:ascii="仿宋" w:hAnsi="仿宋" w:eastAsia="仿宋" w:cs="仿宋"/>
                <w:b/>
                <w:color w:val="auto"/>
                <w:sz w:val="24"/>
                <w:highlight w:val="none"/>
              </w:rPr>
              <w:t>费用由采购人支付，具体以双方签订的合同为准</w:t>
            </w:r>
            <w:r>
              <w:rPr>
                <w:rFonts w:hint="eastAsia" w:ascii="仿宋" w:hAnsi="仿宋" w:eastAsia="仿宋" w:cs="仿宋"/>
                <w:b/>
                <w:color w:val="auto"/>
                <w:sz w:val="24"/>
                <w:highlight w:val="none"/>
                <w:lang w:eastAsia="zh-CN"/>
              </w:rPr>
              <w:t>。</w:t>
            </w:r>
            <w:bookmarkEnd w:id="37"/>
          </w:p>
        </w:tc>
      </w:tr>
      <w:tr w14:paraId="1A1A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FA9CC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F5A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A906D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06FAE6D9">
      <w:pPr>
        <w:snapToGrid w:val="0"/>
        <w:spacing w:line="360" w:lineRule="auto"/>
        <w:jc w:val="center"/>
        <w:rPr>
          <w:rFonts w:hint="eastAsia" w:ascii="仿宋" w:hAnsi="仿宋" w:eastAsia="仿宋" w:cs="仿宋"/>
          <w:b/>
          <w:color w:val="auto"/>
          <w:sz w:val="32"/>
          <w:szCs w:val="20"/>
          <w:highlight w:val="none"/>
        </w:rPr>
      </w:pPr>
    </w:p>
    <w:bookmarkEnd w:id="9"/>
    <w:p w14:paraId="58163A33">
      <w:pPr>
        <w:rPr>
          <w:rFonts w:hint="eastAsia" w:ascii="仿宋" w:hAnsi="仿宋" w:eastAsia="仿宋" w:cs="仿宋"/>
          <w:b/>
          <w:color w:val="auto"/>
          <w:sz w:val="32"/>
          <w:szCs w:val="32"/>
          <w:highlight w:val="none"/>
        </w:rPr>
      </w:pPr>
      <w:bookmarkStart w:id="38" w:name="_Hlt74707468"/>
      <w:bookmarkEnd w:id="38"/>
      <w:bookmarkStart w:id="39" w:name="_Hlt68057669"/>
      <w:bookmarkEnd w:id="39"/>
      <w:bookmarkStart w:id="40" w:name="_Hlt74730295"/>
      <w:bookmarkEnd w:id="40"/>
      <w:bookmarkStart w:id="41" w:name="_Hlt74714665"/>
      <w:bookmarkEnd w:id="41"/>
      <w:bookmarkStart w:id="42" w:name="_Hlt68073093"/>
      <w:bookmarkEnd w:id="42"/>
      <w:bookmarkStart w:id="43" w:name="_Hlt74729768"/>
      <w:bookmarkEnd w:id="43"/>
      <w:bookmarkStart w:id="44" w:name="_Hlt68072990"/>
      <w:bookmarkEnd w:id="44"/>
      <w:bookmarkStart w:id="45" w:name="_Hlt68072998"/>
      <w:bookmarkEnd w:id="45"/>
      <w:bookmarkStart w:id="46" w:name="_Hlt75236290"/>
      <w:bookmarkEnd w:id="46"/>
      <w:bookmarkStart w:id="47" w:name="_Hlt68403820"/>
      <w:bookmarkEnd w:id="47"/>
      <w:bookmarkStart w:id="48" w:name="_Hlt75236101"/>
      <w:bookmarkEnd w:id="48"/>
      <w:bookmarkStart w:id="49" w:name="_Hlt75236011"/>
      <w:bookmarkEnd w:id="49"/>
      <w:bookmarkStart w:id="50" w:name="_Toc164416483"/>
      <w:bookmarkStart w:id="51" w:name="第三部分"/>
      <w:r>
        <w:rPr>
          <w:rFonts w:hint="eastAsia" w:ascii="仿宋" w:hAnsi="仿宋" w:eastAsia="仿宋" w:cs="仿宋"/>
          <w:b/>
          <w:color w:val="auto"/>
          <w:sz w:val="32"/>
          <w:szCs w:val="32"/>
          <w:highlight w:val="none"/>
        </w:rPr>
        <w:br w:type="page"/>
      </w:r>
    </w:p>
    <w:p w14:paraId="7C3760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11E00479">
      <w:pPr>
        <w:keepNext w:val="0"/>
        <w:keepLines w:val="0"/>
        <w:pageBreakBefore w:val="0"/>
        <w:widowControl w:val="0"/>
        <w:kinsoku/>
        <w:wordWrap/>
        <w:overflowPunct/>
        <w:topLinePunct w:val="0"/>
        <w:autoSpaceDE/>
        <w:autoSpaceDN/>
        <w:bidi w:val="0"/>
        <w:snapToGrid w:val="0"/>
        <w:spacing w:beforeAutospacing="0" w:line="360" w:lineRule="auto"/>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A194929">
      <w:pPr>
        <w:keepNext w:val="0"/>
        <w:keepLines w:val="0"/>
        <w:pageBreakBefore w:val="0"/>
        <w:widowControl w:val="0"/>
        <w:kinsoku/>
        <w:wordWrap/>
        <w:overflowPunct/>
        <w:topLinePunct w:val="0"/>
        <w:autoSpaceDE/>
        <w:autoSpaceDN/>
        <w:bidi w:val="0"/>
        <w:adjustRightInd w:val="0"/>
        <w:snapToGrid/>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35D1472">
      <w:pPr>
        <w:keepNext w:val="0"/>
        <w:keepLines w:val="0"/>
        <w:pageBreakBefore w:val="0"/>
        <w:widowControl w:val="0"/>
        <w:kinsoku/>
        <w:wordWrap/>
        <w:overflowPunct/>
        <w:topLinePunct w:val="0"/>
        <w:autoSpaceDE/>
        <w:autoSpaceDN/>
        <w:bidi w:val="0"/>
        <w:adjustRightInd/>
        <w:spacing w:beforeAutospacing="0" w:line="360" w:lineRule="auto"/>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77FFC8E">
      <w:pPr>
        <w:keepNext w:val="0"/>
        <w:keepLines w:val="0"/>
        <w:pageBreakBefore w:val="0"/>
        <w:widowControl w:val="0"/>
        <w:kinsoku/>
        <w:wordWrap/>
        <w:overflowPunct/>
        <w:topLinePunct w:val="0"/>
        <w:autoSpaceDE/>
        <w:autoSpaceDN/>
        <w:bidi w:val="0"/>
        <w:adjustRightInd w:val="0"/>
        <w:snapToGrid/>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F8EA822">
      <w:pPr>
        <w:keepNext w:val="0"/>
        <w:keepLines w:val="0"/>
        <w:pageBreakBefore w:val="0"/>
        <w:widowControl w:val="0"/>
        <w:kinsoku/>
        <w:wordWrap/>
        <w:overflowPunct/>
        <w:topLinePunct w:val="0"/>
        <w:autoSpaceDE/>
        <w:autoSpaceDN/>
        <w:bidi w:val="0"/>
        <w:adjustRightInd w:val="0"/>
        <w:snapToGrid/>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236010C">
      <w:pPr>
        <w:keepNext w:val="0"/>
        <w:keepLines w:val="0"/>
        <w:pageBreakBefore w:val="0"/>
        <w:widowControl w:val="0"/>
        <w:kinsoku/>
        <w:wordWrap/>
        <w:overflowPunct/>
        <w:topLinePunct w:val="0"/>
        <w:autoSpaceDE/>
        <w:autoSpaceDN/>
        <w:bidi w:val="0"/>
        <w:adjustRightInd w:val="0"/>
        <w:snapToGrid/>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E5B311B">
      <w:pPr>
        <w:keepNext w:val="0"/>
        <w:keepLines w:val="0"/>
        <w:pageBreakBefore w:val="0"/>
        <w:widowControl w:val="0"/>
        <w:kinsoku/>
        <w:wordWrap/>
        <w:overflowPunct/>
        <w:topLinePunct w:val="0"/>
        <w:autoSpaceDE/>
        <w:autoSpaceDN/>
        <w:bidi w:val="0"/>
        <w:adjustRightInd w:val="0"/>
        <w:snapToGrid/>
        <w:spacing w:beforeAutospacing="0" w:line="360" w:lineRule="auto"/>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9D82160">
      <w:pPr>
        <w:keepNext w:val="0"/>
        <w:keepLines w:val="0"/>
        <w:pageBreakBefore w:val="0"/>
        <w:widowControl w:val="0"/>
        <w:kinsoku/>
        <w:wordWrap/>
        <w:overflowPunct/>
        <w:topLinePunct w:val="0"/>
        <w:autoSpaceDE/>
        <w:autoSpaceDN/>
        <w:bidi w:val="0"/>
        <w:adjustRightInd w:val="0"/>
        <w:snapToGrid/>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CEECC59">
      <w:pPr>
        <w:keepNext w:val="0"/>
        <w:keepLines w:val="0"/>
        <w:pageBreakBefore w:val="0"/>
        <w:widowControl w:val="0"/>
        <w:kinsoku/>
        <w:wordWrap/>
        <w:overflowPunct/>
        <w:topLinePunct w:val="0"/>
        <w:autoSpaceDE/>
        <w:autoSpaceDN/>
        <w:bidi w:val="0"/>
        <w:adjustRightInd w:val="0"/>
        <w:snapToGrid/>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5AFFE72">
      <w:pPr>
        <w:keepNext w:val="0"/>
        <w:keepLines w:val="0"/>
        <w:pageBreakBefore w:val="0"/>
        <w:widowControl w:val="0"/>
        <w:kinsoku/>
        <w:wordWrap/>
        <w:overflowPunct/>
        <w:topLinePunct w:val="0"/>
        <w:autoSpaceDE/>
        <w:autoSpaceDN/>
        <w:bidi w:val="0"/>
        <w:adjustRightInd w:val="0"/>
        <w:snapToGrid/>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338942A">
      <w:pPr>
        <w:keepNext w:val="0"/>
        <w:keepLines w:val="0"/>
        <w:pageBreakBefore w:val="0"/>
        <w:widowControl w:val="0"/>
        <w:kinsoku/>
        <w:wordWrap/>
        <w:overflowPunct/>
        <w:topLinePunct w:val="0"/>
        <w:autoSpaceDE/>
        <w:autoSpaceDN/>
        <w:bidi w:val="0"/>
        <w:adjustRightInd w:val="0"/>
        <w:snapToGrid/>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929FCEA">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26AF0E6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34886F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2FEB40E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DEA57F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7526D7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2ACD9B8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EEC964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209588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60D5BE8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F327AC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501B8AB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5B271F9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08907F9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6840D0D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1AEB747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2B181745">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DDBC06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584AEDF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5F8A00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14:paraId="1BE024D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5D31369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2AA5707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560E6E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467C97E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4.1</w:t>
      </w:r>
    </w:p>
    <w:p w14:paraId="1EDB06A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3F1757C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B9544E1">
      <w:pPr>
        <w:pStyle w:val="80"/>
        <w:rPr>
          <w:rFonts w:hint="eastAsia"/>
          <w:color w:val="auto"/>
          <w:highlight w:val="none"/>
        </w:rPr>
      </w:pPr>
    </w:p>
    <w:p w14:paraId="7B21B0E7">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058F0DE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535876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23207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3FA39D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E296D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60F2C94">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6CEA0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AC7D98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99C61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w:t>
      </w:r>
      <w:bookmarkStart w:id="52" w:name="OLE_LINK7"/>
      <w:r>
        <w:rPr>
          <w:rFonts w:hint="eastAsia" w:ascii="仿宋" w:hAnsi="仿宋" w:eastAsia="仿宋" w:cs="仿宋"/>
          <w:color w:val="auto"/>
          <w:sz w:val="24"/>
          <w:highlight w:val="none"/>
          <w:lang w:val="en-US" w:eastAsia="zh-CN"/>
        </w:rPr>
        <w:t>招标人</w:t>
      </w:r>
      <w:bookmarkEnd w:id="52"/>
      <w:r>
        <w:rPr>
          <w:rFonts w:hint="eastAsia" w:ascii="仿宋" w:hAnsi="仿宋" w:eastAsia="仿宋" w:cs="仿宋"/>
          <w:color w:val="auto"/>
          <w:sz w:val="24"/>
          <w:highlight w:val="none"/>
          <w:lang w:val="en-US" w:eastAsia="zh-CN"/>
        </w:rPr>
        <w:t>对上述费用不负任何责任。</w:t>
      </w:r>
    </w:p>
    <w:p w14:paraId="210DE0C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476B1E3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34809A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2BD53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34AE07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7CF14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FFFA4D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3564C0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89654A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0BF0964">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6EE514C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3C638FC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693DEC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306F039">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5177717">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A421C03">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B2EB50C">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5C921EB">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71E3C94">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481C4C5">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1A7E557">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19142D5">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6058B2C">
      <w:pPr>
        <w:pStyle w:val="33"/>
        <w:keepNext w:val="0"/>
        <w:keepLines w:val="0"/>
        <w:pageBreakBefore w:val="0"/>
        <w:widowControl w:val="0"/>
        <w:kinsoku/>
        <w:wordWrap/>
        <w:overflowPunct/>
        <w:topLinePunct w:val="0"/>
        <w:autoSpaceDE/>
        <w:autoSpaceDN/>
        <w:bidi w:val="0"/>
        <w:adjustRightInd w:val="0"/>
        <w:spacing w:beforeAutospacing="0" w:line="360"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4CB0E33">
      <w:pPr>
        <w:keepNext w:val="0"/>
        <w:keepLines w:val="0"/>
        <w:pageBreakBefore w:val="0"/>
        <w:widowControl w:val="0"/>
        <w:kinsoku/>
        <w:wordWrap/>
        <w:overflowPunct/>
        <w:topLinePunct w:val="0"/>
        <w:autoSpaceDE/>
        <w:autoSpaceDN/>
        <w:bidi w:val="0"/>
        <w:adjustRightInd w:val="0"/>
        <w:spacing w:line="360"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“商务技术文件”、“报价文件”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1465D81">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486CC0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03AD1C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E9211EF">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E665610">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64DE766">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7769822">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65CC1BD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C889E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3860AD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仿宋"/>
          <w:b/>
          <w:bCs/>
          <w:color w:val="auto"/>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法定代表人及其授权代表身份证复印件；</w:t>
      </w:r>
    </w:p>
    <w:p w14:paraId="03A753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128F94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00287F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75EE3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23E36E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C63E5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149466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490D71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bookmarkStart w:id="53" w:name="OLE_LINK18"/>
      <w:r>
        <w:rPr>
          <w:rFonts w:hint="eastAsia" w:ascii="仿宋" w:hAnsi="仿宋" w:eastAsia="仿宋" w:cs="仿宋"/>
          <w:color w:val="auto"/>
          <w:sz w:val="24"/>
          <w:highlight w:val="none"/>
          <w:lang w:val="en-US" w:eastAsia="zh-CN"/>
        </w:rPr>
        <w:t>如果本项目涉及硬件设备采购，</w:t>
      </w:r>
      <w:bookmarkStart w:id="54" w:name="OLE_LINK19"/>
      <w:r>
        <w:rPr>
          <w:rFonts w:hint="eastAsia" w:ascii="仿宋" w:hAnsi="仿宋" w:eastAsia="仿宋" w:cs="仿宋"/>
          <w:color w:val="auto"/>
          <w:sz w:val="24"/>
          <w:highlight w:val="none"/>
          <w:lang w:val="en-US" w:eastAsia="zh-CN"/>
        </w:rPr>
        <w:t>还需提供相关设备完</w:t>
      </w:r>
      <w:bookmarkEnd w:id="53"/>
      <w:r>
        <w:rPr>
          <w:rFonts w:hint="eastAsia" w:ascii="仿宋" w:hAnsi="仿宋" w:eastAsia="仿宋" w:cs="仿宋"/>
          <w:color w:val="auto"/>
          <w:sz w:val="24"/>
          <w:highlight w:val="none"/>
          <w:lang w:val="en-US" w:eastAsia="zh-CN"/>
        </w:rPr>
        <w:t>整配置方</w:t>
      </w:r>
      <w:bookmarkEnd w:id="54"/>
      <w:r>
        <w:rPr>
          <w:rFonts w:hint="eastAsia" w:ascii="仿宋" w:hAnsi="仿宋" w:eastAsia="仿宋" w:cs="仿宋"/>
          <w:color w:val="auto"/>
          <w:sz w:val="24"/>
          <w:highlight w:val="none"/>
          <w:lang w:val="en-US" w:eastAsia="zh-CN"/>
        </w:rPr>
        <w:t>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FE84F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4D318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5905C4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bookmarkStart w:id="55" w:name="OLE_LINK9"/>
      <w:r>
        <w:rPr>
          <w:rFonts w:hint="eastAsia" w:ascii="仿宋" w:hAnsi="仿宋" w:eastAsia="仿宋" w:cs="仿宋"/>
          <w:color w:val="auto"/>
          <w:sz w:val="24"/>
          <w:highlight w:val="none"/>
          <w:lang w:val="en-US" w:eastAsia="zh-CN"/>
        </w:rPr>
        <w:t>包括售后服务机构及人员情况等。</w:t>
      </w:r>
      <w:bookmarkEnd w:id="55"/>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AD478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bookmarkStart w:id="56" w:name="OLE_LINK10"/>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bookmarkEnd w:id="56"/>
    <w:p w14:paraId="4CD7B2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D02AA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F489D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5725A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6A5BAC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33D75B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none"/>
        </w:rPr>
        <w:t>未尽事宜请各投标单位按评分标准和相对应标项相关要求制作；</w:t>
      </w:r>
    </w:p>
    <w:p w14:paraId="4C6DFE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3C4A2E81">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46A517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0C155402">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70F23A44">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36AF6E9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130663E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3414EF0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6CBA576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77C3960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37801905">
      <w:pPr>
        <w:pStyle w:val="131"/>
        <w:keepNext w:val="0"/>
        <w:keepLines w:val="0"/>
        <w:pageBreakBefore w:val="0"/>
        <w:widowControl w:val="0"/>
        <w:kinsoku/>
        <w:wordWrap/>
        <w:overflowPunct/>
        <w:topLinePunct w:val="0"/>
        <w:autoSpaceDE/>
        <w:autoSpaceDN/>
        <w:bidi w:val="0"/>
        <w:adjustRightInd w:val="0"/>
        <w:snapToGrid w:val="0"/>
        <w:spacing w:before="0" w:line="360" w:lineRule="auto"/>
        <w:ind w:firstLine="482" w:firstLineChars="200"/>
        <w:textAlignment w:val="auto"/>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1FF1A5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74885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020E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E264E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A4249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7BC59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2F3F3AEE">
      <w:pPr>
        <w:pStyle w:val="131"/>
        <w:keepNext w:val="0"/>
        <w:keepLines w:val="0"/>
        <w:pageBreakBefore w:val="0"/>
        <w:widowControl w:val="0"/>
        <w:kinsoku/>
        <w:wordWrap/>
        <w:overflowPunct/>
        <w:topLinePunct w:val="0"/>
        <w:autoSpaceDE/>
        <w:autoSpaceDN/>
        <w:bidi w:val="0"/>
        <w:adjustRightInd w:val="0"/>
        <w:spacing w:before="0" w:line="360" w:lineRule="auto"/>
        <w:ind w:firstLine="482" w:firstLineChars="200"/>
        <w:textAlignment w:val="auto"/>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0A24AD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24310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014FC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1FFF612">
      <w:pPr>
        <w:keepNext w:val="0"/>
        <w:keepLines w:val="0"/>
        <w:pageBreakBefore w:val="0"/>
        <w:widowControl w:val="0"/>
        <w:kinsoku/>
        <w:wordWrap/>
        <w:overflowPunct/>
        <w:topLinePunct w:val="0"/>
        <w:autoSpaceDE/>
        <w:autoSpaceDN/>
        <w:bidi w:val="0"/>
        <w:adjustRightInd w:val="0"/>
        <w:spacing w:line="360" w:lineRule="auto"/>
        <w:ind w:left="0" w:leftChars="0" w:firstLine="482"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EDF51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5DAFFD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55C3D5B">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480" w:firstLineChars="200"/>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9313B7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57" w:name="_Toc91899903"/>
      <w:r>
        <w:rPr>
          <w:rFonts w:hint="eastAsia" w:ascii="仿宋" w:hAnsi="仿宋" w:eastAsia="仿宋" w:cs="仿宋"/>
          <w:b/>
          <w:color w:val="auto"/>
          <w:sz w:val="32"/>
          <w:szCs w:val="32"/>
          <w:highlight w:val="none"/>
        </w:rPr>
        <w:t>四、开标和评标</w:t>
      </w:r>
    </w:p>
    <w:p w14:paraId="2FD491F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41898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00BFD5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5EA75DB">
      <w:pPr>
        <w:snapToGrid w:val="0"/>
        <w:spacing w:line="440" w:lineRule="exact"/>
        <w:ind w:firstLine="480" w:firstLineChars="200"/>
        <w:jc w:val="left"/>
        <w:rPr>
          <w:rFonts w:hint="eastAsia" w:ascii="仿宋" w:hAnsi="仿宋" w:eastAsia="仿宋" w:cs="仿宋_GB2312"/>
          <w:color w:val="auto"/>
          <w:sz w:val="24"/>
          <w:highlight w:val="none"/>
        </w:rPr>
      </w:pPr>
      <w:r>
        <w:rPr>
          <w:rFonts w:hint="eastAsia" w:ascii="仿宋" w:eastAsia="仿宋" w:cs="仿宋"/>
          <w:color w:val="auto"/>
          <w:sz w:val="24"/>
          <w:highlight w:val="none"/>
          <w:lang w:val="en-US" w:eastAsia="zh-CN"/>
        </w:rPr>
        <w:t>1.3</w:t>
      </w:r>
      <w:bookmarkStart w:id="58" w:name="OLE_LINK40"/>
      <w:r>
        <w:rPr>
          <w:rFonts w:hint="eastAsia" w:ascii="仿宋" w:hAnsi="仿宋" w:eastAsia="仿宋" w:cs="仿宋_GB2312"/>
          <w:color w:val="auto"/>
          <w:sz w:val="24"/>
          <w:highlight w:val="none"/>
        </w:rPr>
        <w:t>采购人或采购代理机构对投标人进行</w:t>
      </w:r>
      <w:r>
        <w:rPr>
          <w:rFonts w:hint="eastAsia" w:ascii="仿宋" w:hAnsi="仿宋" w:eastAsia="仿宋" w:cs="仿宋_GB2312"/>
          <w:color w:val="auto"/>
          <w:sz w:val="24"/>
          <w:highlight w:val="none"/>
          <w:lang w:eastAsia="zh-CN"/>
        </w:rPr>
        <w:t>资格</w:t>
      </w:r>
      <w:r>
        <w:rPr>
          <w:rFonts w:hint="eastAsia" w:ascii="仿宋" w:hAnsi="仿宋" w:eastAsia="仿宋" w:cs="仿宋_GB2312"/>
          <w:color w:val="auto"/>
          <w:sz w:val="24"/>
          <w:highlight w:val="none"/>
        </w:rPr>
        <w:t>审</w:t>
      </w:r>
      <w:bookmarkEnd w:id="58"/>
      <w:r>
        <w:rPr>
          <w:rFonts w:hint="eastAsia" w:ascii="仿宋" w:hAnsi="仿宋" w:eastAsia="仿宋" w:cs="仿宋_GB2312"/>
          <w:color w:val="auto"/>
          <w:sz w:val="24"/>
          <w:highlight w:val="none"/>
        </w:rPr>
        <w:t>查。</w:t>
      </w:r>
    </w:p>
    <w:p w14:paraId="0D602137">
      <w:pPr>
        <w:keepNext w:val="0"/>
        <w:keepLines w:val="0"/>
        <w:pageBreakBefore w:val="0"/>
        <w:widowControl/>
        <w:kinsoku/>
        <w:wordWrap/>
        <w:overflowPunct/>
        <w:topLinePunct w:val="0"/>
        <w:autoSpaceDE/>
        <w:autoSpaceDN/>
        <w:bidi w:val="0"/>
        <w:adjustRightInd/>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673A4D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486CBA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0B0950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18C865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1516446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14D04A1">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FBE55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4A76D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3AD1A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E1016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7CC766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4C9BF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AFCC9B7">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0D0272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DF45B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64B9A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75412A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CD291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2F044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F126A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058C1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657DDFA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21A68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201A5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0558A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2764E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91332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0960E66">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E31F6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1D1C6C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F479E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12F2E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2291D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FA66AA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64147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6.1评标委员会将对在实质上响应招标文件要求的投标文件进行评估和比较。</w:t>
      </w:r>
    </w:p>
    <w:p w14:paraId="602A67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BD042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6.3在评标过程中，如发现与招标文件要求相偏离的，评标委员会可对其偏离情形进行必要的核实。</w:t>
      </w:r>
    </w:p>
    <w:p w14:paraId="640EE2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6.4在评审过程中，如属于实质性偏离或符合无效响应条件的，应当询问相关投标人，并可对其通过政采云平台进行线上确认，但不允许对偏离条款进行补充、修正或撤回。</w:t>
      </w:r>
    </w:p>
    <w:p w14:paraId="28384A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6.5比较与评价。评标委员会应当按照评标标准，对符合性审查合格的投标文件进行商务和技术评估，综合比较与评价。</w:t>
      </w:r>
    </w:p>
    <w:p w14:paraId="421267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6.6汇总（商务技术得分情况）。评标委员会各成员应当独立对每个投标人的商务技术文件进行评价，并汇总商务技术得分情况。</w:t>
      </w:r>
    </w:p>
    <w:p w14:paraId="16D2F0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6.7 报价审核。对符合采购需求且通过商务技术评审的投标人的报价的合理性、准确性等进行审查核实。</w:t>
      </w:r>
    </w:p>
    <w:p w14:paraId="0D357716">
      <w:pPr>
        <w:pStyle w:val="131"/>
        <w:keepNext w:val="0"/>
        <w:keepLines w:val="0"/>
        <w:pageBreakBefore w:val="0"/>
        <w:widowControl w:val="0"/>
        <w:kinsoku/>
        <w:wordWrap/>
        <w:overflowPunct/>
        <w:topLinePunct w:val="0"/>
        <w:autoSpaceDE/>
        <w:autoSpaceDN/>
        <w:bidi w:val="0"/>
        <w:adjustRightInd w:val="0"/>
        <w:spacing w:line="440" w:lineRule="exact"/>
        <w:ind w:firstLine="48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6.7.1</w:t>
      </w:r>
      <w:bookmarkStart w:id="59" w:name="OLE_LINK25"/>
      <w:bookmarkStart w:id="60" w:name="OLE_LINK32"/>
      <w:r>
        <w:rPr>
          <w:rFonts w:hint="eastAsia" w:ascii="仿宋" w:hAnsi="仿宋" w:eastAsia="仿宋" w:cs="仿宋"/>
          <w:color w:val="auto"/>
          <w:kern w:val="0"/>
          <w:sz w:val="24"/>
          <w:szCs w:val="24"/>
          <w:highlight w:val="none"/>
          <w:lang w:val="en-US" w:eastAsia="zh-CN" w:bidi="ar-SA"/>
        </w:rPr>
        <w:t>评标委员会认为</w:t>
      </w:r>
      <w:bookmarkEnd w:id="59"/>
      <w:bookmarkStart w:id="61" w:name="OLE_LINK26"/>
      <w:r>
        <w:rPr>
          <w:rFonts w:hint="eastAsia" w:ascii="仿宋" w:hAnsi="仿宋" w:eastAsia="仿宋" w:cs="仿宋"/>
          <w:color w:val="auto"/>
          <w:kern w:val="0"/>
          <w:sz w:val="24"/>
          <w:szCs w:val="24"/>
          <w:highlight w:val="none"/>
          <w:lang w:val="en-US" w:eastAsia="zh-CN" w:bidi="ar-SA"/>
        </w:rPr>
        <w:t>报价明显</w:t>
      </w:r>
      <w:bookmarkStart w:id="62" w:name="OLE_LINK27"/>
      <w:r>
        <w:rPr>
          <w:rFonts w:hint="eastAsia" w:ascii="仿宋" w:hAnsi="仿宋" w:eastAsia="仿宋" w:cs="仿宋"/>
          <w:color w:val="auto"/>
          <w:kern w:val="0"/>
          <w:sz w:val="24"/>
          <w:szCs w:val="24"/>
          <w:highlight w:val="none"/>
          <w:lang w:val="en-US" w:eastAsia="zh-CN" w:bidi="ar-SA"/>
        </w:rPr>
        <w:t>低于其他通过</w:t>
      </w:r>
      <w:bookmarkEnd w:id="61"/>
      <w:r>
        <w:rPr>
          <w:rFonts w:hint="eastAsia" w:ascii="仿宋" w:hAnsi="仿宋" w:eastAsia="仿宋" w:cs="仿宋"/>
          <w:color w:val="auto"/>
          <w:kern w:val="0"/>
          <w:sz w:val="24"/>
          <w:szCs w:val="24"/>
          <w:highlight w:val="none"/>
          <w:lang w:val="en-US" w:eastAsia="zh-CN" w:bidi="ar-SA"/>
        </w:rPr>
        <w:t>符合性审</w:t>
      </w:r>
      <w:bookmarkEnd w:id="62"/>
      <w:r>
        <w:rPr>
          <w:rFonts w:hint="eastAsia" w:ascii="仿宋" w:hAnsi="仿宋" w:eastAsia="仿宋" w:cs="仿宋"/>
          <w:color w:val="auto"/>
          <w:kern w:val="0"/>
          <w:sz w:val="24"/>
          <w:szCs w:val="24"/>
          <w:highlight w:val="none"/>
          <w:lang w:val="en-US" w:eastAsia="zh-CN" w:bidi="ar-SA"/>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bookmarkEnd w:id="60"/>
    </w:p>
    <w:p w14:paraId="6432E0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6.7.2根据财政部发布的《政府采购促进中小企业发展暂行办法》规定，对于非专门面向中小企业的项目，对小型和微型企业产品的价格给予一定的扣除，用扣除后的价格参与评审。</w:t>
      </w:r>
    </w:p>
    <w:p w14:paraId="5C2C7F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6.7.3如需投标价格修正，按财政部87号令第五十九条的规定对投标价格进行修正。</w:t>
      </w:r>
    </w:p>
    <w:p w14:paraId="2087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6.8评标委员会依据招标文件规定的评标标准和方法，对投标文件进行评审和比较后，向采购人或其委托的采购代理机构提供书面评标报告，并按得分高低排序推荐中标候选供应商。</w:t>
      </w:r>
    </w:p>
    <w:p w14:paraId="25B7270F">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F4A75E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36C7922">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7957A95">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48B216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BBBDA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87BC1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222BE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9EA842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777DF9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E975FF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57DB7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C7384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ABB846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460C9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8.11同一标的物或本次招标产品(服务)内的主要产品(重要组成部分)出现商务技术文件、报价文件中描述不一致或前后描述不一致</w:t>
      </w:r>
      <w:r>
        <w:rPr>
          <w:rFonts w:hint="eastAsia" w:ascii="仿宋" w:hAnsi="仿宋" w:eastAsia="仿宋" w:cs="仿宋"/>
          <w:b/>
          <w:color w:val="auto"/>
          <w:sz w:val="24"/>
          <w:highlight w:val="none"/>
          <w:lang w:eastAsia="zh-CN"/>
        </w:rPr>
        <w:t>的</w:t>
      </w:r>
      <w:r>
        <w:rPr>
          <w:rFonts w:hint="eastAsia" w:ascii="仿宋" w:hAnsi="仿宋" w:eastAsia="仿宋" w:cs="仿宋"/>
          <w:b/>
          <w:color w:val="auto"/>
          <w:sz w:val="24"/>
          <w:highlight w:val="none"/>
        </w:rPr>
        <w:t>，经评标委员会认定后为无法评审的；</w:t>
      </w:r>
    </w:p>
    <w:p w14:paraId="7B900F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36498F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E4DB60C">
      <w:pPr>
        <w:pStyle w:val="131"/>
        <w:ind w:firstLine="480"/>
        <w:rPr>
          <w:rFonts w:hint="eastAsia" w:ascii="仿宋" w:hAnsi="仿宋" w:eastAsia="仿宋" w:cs="仿宋_GB2312"/>
          <w:color w:val="auto"/>
          <w:sz w:val="24"/>
          <w:highlight w:val="none"/>
        </w:rPr>
      </w:pPr>
      <w:r>
        <w:rPr>
          <w:rFonts w:hint="eastAsia" w:ascii="仿宋" w:hAnsi="仿宋" w:eastAsia="仿宋" w:cs="仿宋"/>
          <w:b/>
          <w:color w:val="auto"/>
          <w:sz w:val="24"/>
          <w:highlight w:val="none"/>
        </w:rPr>
        <w:t>8.14</w:t>
      </w:r>
      <w:bookmarkStart w:id="63" w:name="OLE_LINK33"/>
      <w:bookmarkStart w:id="64" w:name="OLE_LINK24"/>
      <w:r>
        <w:rPr>
          <w:rFonts w:hint="eastAsia" w:ascii="仿宋" w:hAnsi="仿宋" w:eastAsia="仿宋" w:cs="仿宋"/>
          <w:b/>
          <w:color w:val="auto"/>
          <w:sz w:val="24"/>
          <w:highlight w:val="none"/>
        </w:rPr>
        <w:t>评标委员会认为</w:t>
      </w:r>
      <w:r>
        <w:rPr>
          <w:rFonts w:hint="eastAsia" w:ascii="仿宋" w:hAnsi="仿宋" w:eastAsia="仿宋" w:cs="仿宋_GB2312"/>
          <w:color w:val="auto"/>
          <w:sz w:val="24"/>
          <w:highlight w:val="none"/>
        </w:rPr>
        <w:t>报价明显低于其他通过符合性审查投标人的报价，有可能影响产品质量或者不能诚信履约的，未能按要求提供书面说明或者提交相关证明材料，不能证明其报价合理性的;</w:t>
      </w:r>
    </w:p>
    <w:bookmarkEnd w:id="63"/>
    <w:bookmarkEnd w:id="64"/>
    <w:p w14:paraId="14F67E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w:t>
      </w:r>
      <w:bookmarkStart w:id="65" w:name="OLE_LINK22"/>
      <w:r>
        <w:rPr>
          <w:rFonts w:hint="eastAsia" w:ascii="仿宋" w:hAnsi="仿宋" w:eastAsia="仿宋" w:cs="仿宋"/>
          <w:b/>
          <w:color w:val="auto"/>
          <w:sz w:val="24"/>
          <w:highlight w:val="none"/>
        </w:rPr>
        <w:t>报价超过招标文件中规定的预算金额或最高限价的</w:t>
      </w:r>
      <w:bookmarkEnd w:id="65"/>
      <w:r>
        <w:rPr>
          <w:rFonts w:hint="eastAsia" w:ascii="仿宋" w:hAnsi="仿宋" w:eastAsia="仿宋" w:cs="仿宋"/>
          <w:b/>
          <w:color w:val="auto"/>
          <w:sz w:val="24"/>
          <w:highlight w:val="none"/>
        </w:rPr>
        <w:t>；</w:t>
      </w:r>
    </w:p>
    <w:p w14:paraId="6C6813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3E2596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43664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0DA157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29941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BE8BF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E0B3C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BE79D4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D87B2D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F0F8F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EA649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BD592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B1DB3E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040FB7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8B8DE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8D0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7E7C00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BA61D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5BE18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6B8EC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F278E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E6A20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04CC6F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E96BD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7D2D02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66737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26E9244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66B0818">
      <w:pPr>
        <w:autoSpaceDE/>
        <w:autoSpaceDN/>
        <w:snapToGrid w:val="0"/>
        <w:spacing w:line="440" w:lineRule="exact"/>
        <w:ind w:firstLine="482" w:firstLineChars="200"/>
        <w:jc w:val="left"/>
        <w:rPr>
          <w:rFonts w:hint="eastAsia" w:ascii="仿宋" w:hAnsi="仿宋" w:eastAsia="仿宋" w:cs="仿宋"/>
          <w:b/>
          <w:bCs w:val="0"/>
          <w:color w:val="auto"/>
          <w:sz w:val="24"/>
          <w:highlight w:val="none"/>
        </w:rPr>
      </w:pPr>
      <w:bookmarkStart w:id="66" w:name="OLE_LINK17"/>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4888FE48">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22064BF7">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4F7B16C5">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1D49A2B4">
      <w:pPr>
        <w:autoSpaceDE/>
        <w:autoSpaceDN/>
        <w:snapToGrid w:val="0"/>
        <w:spacing w:line="440" w:lineRule="exact"/>
        <w:ind w:firstLine="482" w:firstLineChars="200"/>
        <w:jc w:val="left"/>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654E530C">
      <w:pPr>
        <w:autoSpaceDE/>
        <w:autoSpaceDN/>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bookmarkEnd w:id="66"/>
    <w:p w14:paraId="1AD7F4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54179D9C">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D06C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55711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kern w:val="0"/>
          <w:sz w:val="24"/>
          <w:highlight w:val="none"/>
          <w:lang w:val="en-US" w:eastAsia="zh-CN"/>
        </w:rPr>
        <w:t>采购</w:t>
      </w:r>
      <w:r>
        <w:rPr>
          <w:rFonts w:hint="eastAsia" w:ascii="仿宋" w:hAnsi="仿宋" w:eastAsia="仿宋" w:cs="仿宋"/>
          <w:color w:val="auto"/>
          <w:kern w:val="0"/>
          <w:sz w:val="24"/>
          <w:highlight w:val="none"/>
        </w:rPr>
        <w:t>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3973E49">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57"/>
    <w:p w14:paraId="2C7C3AA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67" w:name="_Toc84325929"/>
      <w:bookmarkStart w:id="68" w:name="_Toc81372953"/>
      <w:bookmarkStart w:id="69" w:name="_Toc81372776"/>
      <w:r>
        <w:rPr>
          <w:rFonts w:hint="eastAsia" w:ascii="仿宋" w:hAnsi="仿宋" w:eastAsia="仿宋" w:cs="仿宋"/>
          <w:b/>
          <w:color w:val="auto"/>
          <w:sz w:val="32"/>
          <w:szCs w:val="32"/>
          <w:highlight w:val="none"/>
        </w:rPr>
        <w:t>五、授予合同</w:t>
      </w:r>
    </w:p>
    <w:bookmarkEnd w:id="67"/>
    <w:bookmarkEnd w:id="68"/>
    <w:bookmarkEnd w:id="69"/>
    <w:p w14:paraId="48CF3022">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63992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3EBE2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4D641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人最为有利，最大限度满足招标文件的要求；</w:t>
      </w:r>
    </w:p>
    <w:p w14:paraId="698898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C8330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人将把中标通知书授予最佳投标者，但最低价不是中标的绝对保证。</w:t>
      </w:r>
    </w:p>
    <w:p w14:paraId="578D96F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74830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9A0B0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067BC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52E51C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3D531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3F3AC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E5075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601E955">
      <w:pPr>
        <w:widowControl w:val="0"/>
        <w:tabs>
          <w:tab w:val="left" w:pos="2760"/>
        </w:tabs>
        <w:adjustRightInd w:val="0"/>
        <w:spacing w:line="360" w:lineRule="auto"/>
        <w:ind w:firstLine="480" w:firstLineChars="200"/>
        <w:jc w:val="both"/>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val="0"/>
          <w:color w:val="auto"/>
          <w:kern w:val="2"/>
          <w:sz w:val="24"/>
          <w:szCs w:val="24"/>
          <w:highlight w:val="none"/>
          <w:lang w:val="en-US" w:eastAsia="zh-CN" w:bidi="ar-SA"/>
        </w:rPr>
        <w:t>4. 履约保证金</w:t>
      </w:r>
      <w:r>
        <w:rPr>
          <w:rFonts w:hint="eastAsia" w:ascii="仿宋" w:hAnsi="仿宋" w:eastAsia="仿宋" w:cs="仿宋"/>
          <w:b w:val="0"/>
          <w:color w:val="auto"/>
          <w:kern w:val="2"/>
          <w:sz w:val="24"/>
          <w:szCs w:val="24"/>
          <w:highlight w:val="none"/>
          <w:lang w:val="en-US" w:eastAsia="zh-CN" w:bidi="ar-SA"/>
        </w:rPr>
        <w:tab/>
      </w:r>
    </w:p>
    <w:p w14:paraId="0DA3EC81">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23086ACD">
      <w:pPr>
        <w:pStyle w:val="3"/>
        <w:numPr>
          <w:ilvl w:val="0"/>
          <w:numId w:val="0"/>
        </w:numPr>
        <w:ind w:firstLine="482"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6FC48729">
      <w:pPr>
        <w:widowControl w:val="0"/>
        <w:adjustRightInd w:val="0"/>
        <w:spacing w:line="360" w:lineRule="auto"/>
        <w:ind w:firstLine="480" w:firstLineChars="200"/>
        <w:jc w:val="both"/>
        <w:rPr>
          <w:rFonts w:hint="eastAsia" w:ascii="仿宋" w:hAnsi="仿宋" w:eastAsia="仿宋" w:cs="仿宋"/>
          <w:b w:val="0"/>
          <w:color w:val="auto"/>
          <w:kern w:val="2"/>
          <w:sz w:val="24"/>
          <w:szCs w:val="24"/>
          <w:highlight w:val="none"/>
          <w:lang w:val="en-US" w:eastAsia="zh-CN" w:bidi="ar-SA"/>
        </w:rPr>
      </w:pPr>
      <w:bookmarkStart w:id="70" w:name="OLE_LINK35"/>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b w:val="0"/>
          <w:color w:val="auto"/>
          <w:kern w:val="2"/>
          <w:sz w:val="24"/>
          <w:szCs w:val="24"/>
          <w:highlight w:val="none"/>
          <w:lang w:val="en-US" w:eastAsia="zh-CN" w:bidi="ar-SA"/>
        </w:rPr>
        <w:t>预付款</w:t>
      </w:r>
    </w:p>
    <w:p w14:paraId="0F33040A">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70"/>
    <w:p w14:paraId="43656C38">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6</w:t>
      </w:r>
      <w:r>
        <w:rPr>
          <w:rFonts w:hint="eastAsia" w:ascii="仿宋" w:hAnsi="仿宋" w:eastAsia="仿宋" w:cs="仿宋"/>
          <w:b w:val="0"/>
          <w:color w:val="auto"/>
          <w:sz w:val="24"/>
          <w:highlight w:val="none"/>
        </w:rPr>
        <w:t>．合同签订及备案</w:t>
      </w:r>
    </w:p>
    <w:p w14:paraId="6CB2B0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37FEA1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6E08586">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7</w:t>
      </w:r>
      <w:r>
        <w:rPr>
          <w:rFonts w:hint="eastAsia" w:ascii="仿宋" w:hAnsi="仿宋" w:eastAsia="仿宋" w:cs="仿宋"/>
          <w:b w:val="0"/>
          <w:color w:val="auto"/>
          <w:sz w:val="24"/>
          <w:highlight w:val="none"/>
        </w:rPr>
        <w:t>.验收</w:t>
      </w:r>
    </w:p>
    <w:p w14:paraId="175123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EA47C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388CCC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57628817">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lang w:val="en-US" w:eastAsia="zh-CN"/>
        </w:rPr>
        <w:t>8</w:t>
      </w:r>
      <w:r>
        <w:rPr>
          <w:rFonts w:hint="eastAsia" w:ascii="仿宋" w:hAnsi="仿宋" w:eastAsia="仿宋" w:cs="仿宋"/>
          <w:b w:val="0"/>
          <w:color w:val="auto"/>
          <w:sz w:val="24"/>
          <w:highlight w:val="none"/>
        </w:rPr>
        <w:t>.售后服务考核</w:t>
      </w:r>
    </w:p>
    <w:p w14:paraId="4333F6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2E577E2">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B0D5C51">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9C1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b w:val="0"/>
          <w:bCs w:val="0"/>
          <w:i w:val="0"/>
          <w:iCs w:val="0"/>
          <w:color w:val="auto"/>
          <w:kern w:val="2"/>
          <w:sz w:val="24"/>
          <w:szCs w:val="20"/>
          <w:highlight w:val="none"/>
          <w:vertAlign w:val="baseline"/>
          <w:lang w:val="en-US" w:eastAsia="zh-CN" w:bidi="ar-SA"/>
        </w:rPr>
        <w:t>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09F9331">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7C8B12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3838A97">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EF240F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7CE89BD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BBCAE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r>
        <w:rPr>
          <w:rFonts w:hint="eastAsia" w:ascii="仿宋" w:hAnsi="仿宋" w:eastAsia="仿宋" w:cs="仿宋"/>
          <w:b w:val="0"/>
          <w:bCs w:val="0"/>
          <w:i w:val="0"/>
          <w:iCs w:val="0"/>
          <w:color w:val="auto"/>
          <w:kern w:val="2"/>
          <w:sz w:val="24"/>
          <w:szCs w:val="20"/>
          <w:highlight w:val="none"/>
          <w:vertAlign w:val="baseline"/>
          <w:lang w:val="en-US" w:eastAsia="zh-CN" w:bidi="ar-SA"/>
        </w:rPr>
        <w:t>；</w:t>
      </w:r>
    </w:p>
    <w:p w14:paraId="2448764E">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307338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AFB8A2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B837F2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E60AF3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510C4E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F28E3F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8637F0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8C43BE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541346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AFE8C8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DA92E0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0CD05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9CB88F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0F87557">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2CE449B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CAEE6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35E94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7A9B28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6CAD96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color w:val="auto"/>
          <w:kern w:val="0"/>
          <w:sz w:val="24"/>
          <w:highlight w:val="none"/>
        </w:rPr>
        <w:sectPr>
          <w:footerReference r:id="rId11" w:type="first"/>
          <w:footerReference r:id="rId10" w:type="default"/>
          <w:pgSz w:w="11906" w:h="16838"/>
          <w:pgMar w:top="1814" w:right="1474" w:bottom="1814" w:left="1474" w:header="851" w:footer="992" w:gutter="0"/>
          <w:pgNumType w:fmt="decimal"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50"/>
    <w:bookmarkEnd w:id="51"/>
    <w:p w14:paraId="1A27A250">
      <w:pPr>
        <w:bidi w:val="0"/>
        <w:rPr>
          <w:rFonts w:hint="eastAsia"/>
          <w:color w:val="auto"/>
          <w:highlight w:val="none"/>
        </w:rPr>
      </w:pPr>
      <w:bookmarkStart w:id="71" w:name="_Toc86217003"/>
      <w:bookmarkStart w:id="72" w:name="第五部分"/>
    </w:p>
    <w:p w14:paraId="72A227A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bCs/>
          <w:color w:val="auto"/>
          <w:kern w:val="0"/>
          <w:szCs w:val="24"/>
          <w:highlight w:val="none"/>
          <w:lang w:val="en-US" w:eastAsia="zh-CN" w:bidi="ar"/>
        </w:rPr>
      </w:pPr>
      <w:r>
        <w:rPr>
          <w:rFonts w:hint="eastAsia" w:ascii="仿宋" w:hAnsi="仿宋" w:eastAsia="仿宋" w:cs="仿宋"/>
          <w:b/>
          <w:color w:val="auto"/>
          <w:sz w:val="36"/>
          <w:szCs w:val="36"/>
          <w:highlight w:val="none"/>
        </w:rPr>
        <w:t>第三部分   招标项目范围及要求</w:t>
      </w:r>
    </w:p>
    <w:p w14:paraId="797AE24C">
      <w:pPr>
        <w:widowControl/>
        <w:snapToGrid w:val="0"/>
        <w:spacing w:line="480" w:lineRule="exact"/>
        <w:rPr>
          <w:rFonts w:hint="eastAsia" w:ascii="仿宋" w:eastAsia="仿宋"/>
          <w:b/>
          <w:bCs/>
          <w:sz w:val="24"/>
          <w:highlight w:val="none"/>
          <w:lang w:val="en-US" w:eastAsia="zh-CN"/>
        </w:rPr>
      </w:pPr>
      <w:r>
        <w:rPr>
          <w:rFonts w:hint="eastAsia" w:ascii="仿宋" w:eastAsia="仿宋"/>
          <w:b/>
          <w:bCs/>
          <w:sz w:val="24"/>
          <w:highlight w:val="none"/>
          <w:lang w:val="en-US" w:eastAsia="zh-CN"/>
        </w:rPr>
        <w:t>1.1总体要求</w:t>
      </w:r>
    </w:p>
    <w:p w14:paraId="2B4D3596">
      <w:pPr>
        <w:widowControl/>
        <w:snapToGrid w:val="0"/>
        <w:spacing w:line="480" w:lineRule="exact"/>
        <w:ind w:firstLine="480" w:firstLineChars="200"/>
        <w:rPr>
          <w:rFonts w:hint="default" w:ascii="仿宋" w:hAnsi="Times New Roman" w:eastAsia="仿宋" w:cs="Times New Roman"/>
          <w:sz w:val="24"/>
          <w:highlight w:val="none"/>
          <w:lang w:val="en-US" w:eastAsia="zh-CN"/>
        </w:rPr>
      </w:pPr>
      <w:r>
        <w:rPr>
          <w:rFonts w:ascii="仿宋" w:eastAsia="仿宋"/>
          <w:sz w:val="24"/>
          <w:highlight w:val="none"/>
        </w:rPr>
        <w:t>坚持以习近平新时代中国特色社会主义思想为指导，全面贯彻落实</w:t>
      </w:r>
      <w:r>
        <w:rPr>
          <w:rFonts w:hint="eastAsia" w:ascii="仿宋" w:eastAsia="仿宋"/>
          <w:sz w:val="24"/>
          <w:highlight w:val="none"/>
        </w:rPr>
        <w:t>党的二十届三中全会</w:t>
      </w:r>
      <w:r>
        <w:rPr>
          <w:rFonts w:ascii="仿宋" w:eastAsia="仿宋"/>
          <w:sz w:val="24"/>
          <w:highlight w:val="none"/>
        </w:rPr>
        <w:t>及省、市有关文件精神，创新体制机制，提高塑造变革能力，健全权责统一的基层应急消防管理责任制，加快推进应急管理体系和现代化建设</w:t>
      </w:r>
      <w:r>
        <w:rPr>
          <w:rFonts w:hint="eastAsia" w:ascii="仿宋" w:eastAsia="仿宋"/>
          <w:sz w:val="24"/>
          <w:highlight w:val="none"/>
          <w:lang w:eastAsia="zh-CN"/>
        </w:rPr>
        <w:t>。</w:t>
      </w:r>
      <w:r>
        <w:rPr>
          <w:rFonts w:hint="eastAsia" w:ascii="仿宋" w:hAnsi="Times New Roman" w:eastAsia="仿宋" w:cs="Times New Roman"/>
          <w:sz w:val="24"/>
          <w:highlight w:val="none"/>
          <w:lang w:val="en-US" w:eastAsia="zh-CN"/>
        </w:rPr>
        <w:t>同时</w:t>
      </w:r>
      <w:r>
        <w:rPr>
          <w:rFonts w:hint="default" w:ascii="仿宋" w:hAnsi="Times New Roman" w:eastAsia="仿宋" w:cs="Times New Roman"/>
          <w:sz w:val="24"/>
          <w:highlight w:val="none"/>
          <w:lang w:val="en-US" w:eastAsia="zh-CN"/>
        </w:rPr>
        <w:t>为响应国家关于加强电动自行车消防安全管理的政策要求，提升社区安全水平、规范车辆停放及充电行为，针对社区现有电动自行车车棚及架空层进行改造升级，重点增设智能充电设施、消防喷淋系统、防火分区等，以消除安全隐患，满足居民便捷使用需求</w:t>
      </w:r>
      <w:r>
        <w:rPr>
          <w:rFonts w:hint="eastAsia" w:ascii="仿宋" w:hAnsi="Times New Roman" w:eastAsia="仿宋" w:cs="Times New Roman"/>
          <w:sz w:val="24"/>
          <w:highlight w:val="none"/>
          <w:lang w:val="en-US" w:eastAsia="zh-CN"/>
        </w:rPr>
        <w:t>，</w:t>
      </w:r>
      <w:r>
        <w:rPr>
          <w:rFonts w:hint="eastAsia" w:ascii="仿宋" w:hAnsi="仿宋" w:eastAsia="仿宋" w:cs="仿宋"/>
          <w:sz w:val="24"/>
          <w:szCs w:val="24"/>
          <w:highlight w:val="none"/>
        </w:rPr>
        <w:t>努力打造与“国际纺都，杭绍星城”相适应的工作体系。</w:t>
      </w:r>
    </w:p>
    <w:p w14:paraId="7FEA4A10">
      <w:pPr>
        <w:widowControl/>
        <w:snapToGrid w:val="0"/>
        <w:spacing w:line="480" w:lineRule="exact"/>
        <w:ind w:firstLine="480" w:firstLineChars="200"/>
        <w:rPr>
          <w:rFonts w:hint="eastAsia" w:ascii="仿宋" w:eastAsia="仿宋"/>
          <w:sz w:val="24"/>
          <w:highlight w:val="none"/>
          <w:lang w:eastAsia="zh-CN"/>
        </w:rPr>
      </w:pPr>
      <w:r>
        <w:rPr>
          <w:rFonts w:hint="eastAsia" w:ascii="仿宋" w:eastAsia="仿宋"/>
          <w:sz w:val="24"/>
          <w:highlight w:val="none"/>
          <w:lang w:val="en-US" w:eastAsia="zh-CN"/>
        </w:rPr>
        <w:t>本项目为柯岩街道电动自行车充电安全综合治理提升采购项目，主要涉及社</w:t>
      </w:r>
      <w:r>
        <w:rPr>
          <w:rFonts w:hint="eastAsia" w:ascii="仿宋" w:hAnsi="Times New Roman" w:eastAsia="仿宋" w:cs="Times New Roman"/>
          <w:sz w:val="24"/>
          <w:highlight w:val="none"/>
          <w:lang w:val="en-US" w:eastAsia="zh-CN"/>
        </w:rPr>
        <w:t>区具体明细为：仁让堰社区、鉴水社区、梅墅水庄社区、红旗社区。</w:t>
      </w:r>
    </w:p>
    <w:p w14:paraId="481BC098">
      <w:pPr>
        <w:widowControl/>
        <w:snapToGrid w:val="0"/>
        <w:spacing w:line="480" w:lineRule="exact"/>
        <w:rPr>
          <w:rFonts w:hint="default" w:ascii="仿宋" w:eastAsia="仿宋"/>
          <w:b/>
          <w:bCs/>
          <w:sz w:val="24"/>
          <w:highlight w:val="none"/>
          <w:lang w:val="en-US" w:eastAsia="zh-CN"/>
        </w:rPr>
      </w:pPr>
      <w:r>
        <w:rPr>
          <w:rFonts w:hint="eastAsia" w:ascii="仿宋" w:eastAsia="仿宋"/>
          <w:b/>
          <w:bCs/>
          <w:sz w:val="24"/>
          <w:highlight w:val="none"/>
          <w:lang w:val="en-US" w:eastAsia="zh-CN"/>
        </w:rPr>
        <w:t>1.2采购清单</w:t>
      </w:r>
    </w:p>
    <w:tbl>
      <w:tblPr>
        <w:tblStyle w:val="62"/>
        <w:tblW w:w="10800" w:type="dxa"/>
        <w:tblInd w:w="-7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6"/>
        <w:gridCol w:w="1800"/>
        <w:gridCol w:w="6757"/>
        <w:gridCol w:w="717"/>
        <w:gridCol w:w="770"/>
      </w:tblGrid>
      <w:tr w14:paraId="138C9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756" w:type="dxa"/>
            <w:tcBorders>
              <w:top w:val="single" w:color="000000" w:sz="4" w:space="0"/>
              <w:left w:val="single" w:color="000000" w:sz="4" w:space="0"/>
              <w:bottom w:val="single" w:color="000000" w:sz="4" w:space="0"/>
              <w:right w:val="single" w:color="000000" w:sz="4" w:space="0"/>
            </w:tcBorders>
            <w:noWrap/>
            <w:vAlign w:val="center"/>
          </w:tcPr>
          <w:p w14:paraId="780CA0A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序号</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38A1EAF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项目名称</w:t>
            </w:r>
          </w:p>
        </w:tc>
        <w:tc>
          <w:tcPr>
            <w:tcW w:w="6757" w:type="dxa"/>
            <w:tcBorders>
              <w:top w:val="single" w:color="000000" w:sz="4" w:space="0"/>
              <w:left w:val="single" w:color="000000" w:sz="4" w:space="0"/>
              <w:bottom w:val="single" w:color="000000" w:sz="4" w:space="0"/>
              <w:right w:val="single" w:color="000000" w:sz="4" w:space="0"/>
            </w:tcBorders>
            <w:noWrap/>
            <w:vAlign w:val="center"/>
          </w:tcPr>
          <w:p w14:paraId="7331B97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参数性能</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7C17CE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77F0D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数量</w:t>
            </w:r>
          </w:p>
        </w:tc>
      </w:tr>
      <w:tr w14:paraId="1B2C0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tcBorders>
              <w:top w:val="single" w:color="000000" w:sz="4" w:space="0"/>
              <w:left w:val="single" w:color="000000" w:sz="4" w:space="0"/>
              <w:bottom w:val="single" w:color="000000" w:sz="4" w:space="0"/>
              <w:right w:val="single" w:color="000000" w:sz="4" w:space="0"/>
            </w:tcBorders>
            <w:noWrap/>
            <w:vAlign w:val="center"/>
          </w:tcPr>
          <w:p w14:paraId="34F9FD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6F8BB3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充电管理设备（10路）</w:t>
            </w: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5F5C35F0">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1.外形尺寸 300*85*380mm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2.输入电压 AC220V/50Hz</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3.输出电压 AC220V/50Hz</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4.最大承载电流 30A</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5.单路最大承载电流 3A</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6.待机功率 5W</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7.工作温度 -20℃~50℃</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8.工作相对湿度 5%~95%</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9.通讯方式    4G</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10.充满自停 浮充时间可设定</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11.拔掉断电 拔掉后断电时间可设定</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12.支付方式    微信、支付宝、刷卡</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13.按功率给时间 三档功率灵活配置</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14.过载保护  过载值可设定</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370D513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只</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54378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r>
      <w:tr w14:paraId="5F354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restart"/>
            <w:tcBorders>
              <w:top w:val="single" w:color="000000" w:sz="4" w:space="0"/>
              <w:left w:val="single" w:color="000000" w:sz="4" w:space="0"/>
              <w:bottom w:val="single" w:color="000000" w:sz="4" w:space="0"/>
              <w:right w:val="single" w:color="000000" w:sz="4" w:space="0"/>
            </w:tcBorders>
            <w:noWrap/>
            <w:vAlign w:val="center"/>
          </w:tcPr>
          <w:p w14:paraId="4D99920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center"/>
          </w:tcPr>
          <w:p w14:paraId="2416DA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充电管理设备配套供电系统</w:t>
            </w: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1CA38659">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水型充电插座（含防水盒）：86型5孔插座（含防水盒）</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78D32A2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7A589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340</w:t>
            </w:r>
          </w:p>
        </w:tc>
      </w:tr>
      <w:tr w14:paraId="45FFA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single" w:color="000000" w:sz="4" w:space="0"/>
              <w:left w:val="single" w:color="000000" w:sz="4" w:space="0"/>
              <w:bottom w:val="single" w:color="000000" w:sz="4" w:space="0"/>
              <w:right w:val="single" w:color="000000" w:sz="4" w:space="0"/>
            </w:tcBorders>
            <w:noWrap/>
            <w:vAlign w:val="center"/>
          </w:tcPr>
          <w:p w14:paraId="115D55A2">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4FBF18">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4A9AD176">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配电箱（含漏保/空开）：材质为不锈钢，尺寸为300*400</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547FF74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489AD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34</w:t>
            </w:r>
          </w:p>
        </w:tc>
      </w:tr>
      <w:tr w14:paraId="6634D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single" w:color="000000" w:sz="4" w:space="0"/>
              <w:left w:val="single" w:color="000000" w:sz="4" w:space="0"/>
              <w:bottom w:val="single" w:color="000000" w:sz="4" w:space="0"/>
              <w:right w:val="single" w:color="000000" w:sz="4" w:space="0"/>
            </w:tcBorders>
            <w:noWrap/>
            <w:vAlign w:val="center"/>
          </w:tcPr>
          <w:p w14:paraId="06E9E3CE">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1225DB">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5B9B4B64">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JDG电工套管：Ф25</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0981B4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C39D1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800</w:t>
            </w:r>
          </w:p>
        </w:tc>
      </w:tr>
      <w:tr w14:paraId="24FB3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single" w:color="000000" w:sz="4" w:space="0"/>
              <w:left w:val="single" w:color="000000" w:sz="4" w:space="0"/>
              <w:bottom w:val="single" w:color="000000" w:sz="4" w:space="0"/>
              <w:right w:val="single" w:color="000000" w:sz="4" w:space="0"/>
            </w:tcBorders>
            <w:noWrap/>
            <w:vAlign w:val="center"/>
          </w:tcPr>
          <w:p w14:paraId="07C9EFD3">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691795">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36C79FD2">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线槽：不锈钢20*40</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58221AA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E10CC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270</w:t>
            </w:r>
          </w:p>
        </w:tc>
      </w:tr>
      <w:tr w14:paraId="423B7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single" w:color="000000" w:sz="4" w:space="0"/>
              <w:left w:val="single" w:color="000000" w:sz="4" w:space="0"/>
              <w:bottom w:val="single" w:color="000000" w:sz="4" w:space="0"/>
              <w:right w:val="single" w:color="000000" w:sz="4" w:space="0"/>
            </w:tcBorders>
            <w:noWrap/>
            <w:vAlign w:val="center"/>
          </w:tcPr>
          <w:p w14:paraId="2A6BB4E2">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D4A3D9">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76865E81">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阻燃铜芯线：ZR-BVR1.5</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793804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6FF84A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1200</w:t>
            </w:r>
          </w:p>
        </w:tc>
      </w:tr>
      <w:tr w14:paraId="42796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single" w:color="000000" w:sz="4" w:space="0"/>
              <w:left w:val="single" w:color="000000" w:sz="4" w:space="0"/>
              <w:bottom w:val="single" w:color="000000" w:sz="4" w:space="0"/>
              <w:right w:val="single" w:color="000000" w:sz="4" w:space="0"/>
            </w:tcBorders>
            <w:noWrap/>
            <w:vAlign w:val="center"/>
          </w:tcPr>
          <w:p w14:paraId="46723672">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1D8170">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4332B829">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阻燃铜芯线：ZR-BVR2.5</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5C0699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00DE0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270</w:t>
            </w:r>
          </w:p>
        </w:tc>
      </w:tr>
      <w:tr w14:paraId="3F19C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single" w:color="000000" w:sz="4" w:space="0"/>
              <w:left w:val="single" w:color="000000" w:sz="4" w:space="0"/>
              <w:bottom w:val="single" w:color="000000" w:sz="4" w:space="0"/>
              <w:right w:val="single" w:color="000000" w:sz="4" w:space="0"/>
            </w:tcBorders>
            <w:noWrap/>
            <w:vAlign w:val="center"/>
          </w:tcPr>
          <w:p w14:paraId="70BD3258">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10B8D">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41C79487">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阻燃护套线：ZR-RVV3*6</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55F355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985CE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1020</w:t>
            </w:r>
          </w:p>
        </w:tc>
      </w:tr>
      <w:tr w14:paraId="68B8A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tcBorders>
              <w:top w:val="single" w:color="000000" w:sz="4" w:space="0"/>
              <w:left w:val="single" w:color="000000" w:sz="4" w:space="0"/>
              <w:bottom w:val="single" w:color="000000" w:sz="4" w:space="0"/>
              <w:right w:val="single" w:color="000000" w:sz="4" w:space="0"/>
            </w:tcBorders>
            <w:noWrap/>
            <w:vAlign w:val="center"/>
          </w:tcPr>
          <w:p w14:paraId="0DDF70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0182719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喷淋管道沟槽接头、法兰等管件，管道阀门、沟槽接头、弯头、法兰、垫片等管道配件，管径DN50以内(含50）</w:t>
            </w: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5FF35F6D">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1.包括喷淋管道、阀门及配件、水喷淋(雾)喷头新增，按电动自行车棚路由布放管道及环境修复，管道刷漆，金属结构油漆等</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2.车棚内消防管道保温：DN50以内消防管道保温制作：2cm±0.5保温棉</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3.取水口至车棚消防管道地埋部分做防腐处理</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4E81C4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CA340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1190</w:t>
            </w:r>
          </w:p>
        </w:tc>
      </w:tr>
      <w:tr w14:paraId="39361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tcBorders>
              <w:top w:val="single" w:color="000000" w:sz="4" w:space="0"/>
              <w:left w:val="single" w:color="000000" w:sz="4" w:space="0"/>
              <w:bottom w:val="single" w:color="000000" w:sz="4" w:space="0"/>
              <w:right w:val="single" w:color="000000" w:sz="4" w:space="0"/>
            </w:tcBorders>
            <w:noWrap/>
            <w:vAlign w:val="center"/>
          </w:tcPr>
          <w:p w14:paraId="327EBA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3AEA5F4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架空层喷淋管道沟槽接头、法兰等管件，管道阀门、沟槽接头、弯头、法兰、垫片等管道配件，管径 DN150以内(含150）</w:t>
            </w: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21F3E0CB">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1.包括喷淋管道、阀门及配件，管道油漆、抗震支架，水流指示器，减压孔板，信号蝶阀，明杆闸阀，水喷淋(雾)喷头新增等</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2.架空层消防管道保温：DN150以内消防管道保温制作：2cm±0.5保温棉</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036817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DF1C8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695</w:t>
            </w:r>
          </w:p>
        </w:tc>
      </w:tr>
      <w:tr w14:paraId="10E8A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tcBorders>
              <w:top w:val="single" w:color="000000" w:sz="4" w:space="0"/>
              <w:left w:val="single" w:color="000000" w:sz="4" w:space="0"/>
              <w:bottom w:val="single" w:color="000000" w:sz="4" w:space="0"/>
              <w:right w:val="single" w:color="000000" w:sz="4" w:space="0"/>
            </w:tcBorders>
            <w:noWrap/>
            <w:vAlign w:val="center"/>
          </w:tcPr>
          <w:p w14:paraId="40579C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11FD5C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普通灯具</w:t>
            </w:r>
          </w:p>
        </w:tc>
        <w:tc>
          <w:tcPr>
            <w:tcW w:w="6757" w:type="dxa"/>
            <w:tcBorders>
              <w:top w:val="single" w:color="000000" w:sz="4" w:space="0"/>
              <w:left w:val="single" w:color="000000" w:sz="4" w:space="0"/>
              <w:bottom w:val="single" w:color="000000" w:sz="4" w:space="0"/>
              <w:right w:val="single" w:color="000000" w:sz="4" w:space="0"/>
            </w:tcBorders>
            <w:noWrap/>
            <w:vAlign w:val="center"/>
          </w:tcPr>
          <w:p w14:paraId="4C3A8C54">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LED防水灯（30W）</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6BDB85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B51084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w:t>
            </w:r>
          </w:p>
        </w:tc>
      </w:tr>
      <w:tr w14:paraId="0EBAD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tcBorders>
              <w:top w:val="single" w:color="000000" w:sz="4" w:space="0"/>
              <w:left w:val="single" w:color="000000" w:sz="4" w:space="0"/>
              <w:bottom w:val="single" w:color="000000" w:sz="4" w:space="0"/>
              <w:right w:val="single" w:color="000000" w:sz="4" w:space="0"/>
            </w:tcBorders>
            <w:noWrap/>
            <w:vAlign w:val="center"/>
          </w:tcPr>
          <w:p w14:paraId="058F7BB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51A82E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灭火器</w:t>
            </w:r>
          </w:p>
        </w:tc>
        <w:tc>
          <w:tcPr>
            <w:tcW w:w="6757" w:type="dxa"/>
            <w:tcBorders>
              <w:top w:val="single" w:color="000000" w:sz="4" w:space="0"/>
              <w:left w:val="single" w:color="000000" w:sz="4" w:space="0"/>
              <w:bottom w:val="single" w:color="000000" w:sz="4" w:space="0"/>
              <w:right w:val="single" w:color="000000" w:sz="4" w:space="0"/>
            </w:tcBorders>
            <w:noWrap/>
            <w:vAlign w:val="center"/>
          </w:tcPr>
          <w:p w14:paraId="69677341">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5kg干粉灭火器2个+灭火器箱</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65A29D3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套</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BE698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22</w:t>
            </w:r>
          </w:p>
        </w:tc>
      </w:tr>
      <w:tr w14:paraId="1FD7E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restart"/>
            <w:tcBorders>
              <w:top w:val="single" w:color="000000" w:sz="4" w:space="0"/>
              <w:left w:val="single" w:color="000000" w:sz="4" w:space="0"/>
              <w:bottom w:val="single" w:color="000000" w:sz="4" w:space="0"/>
              <w:right w:val="single" w:color="000000" w:sz="4" w:space="0"/>
            </w:tcBorders>
            <w:noWrap/>
            <w:vAlign w:val="center"/>
          </w:tcPr>
          <w:p w14:paraId="6E12FB8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center"/>
          </w:tcPr>
          <w:p w14:paraId="3A947B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防火隔离配套设施</w:t>
            </w: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009C8D5E">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防火卷帘（闸）门：1.电动甲级防火卷帘门11樘，包含电机380V、门帘、电控控系统、门头包厢、附件等，根据现场尺寸定制</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2.防火卷帘轨道不锈钢面板，宽度＜600mm，高度＜3m(二条轨道包覆，具体尺寸以现场为准）</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467BA5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平方米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42246C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55</w:t>
            </w:r>
          </w:p>
        </w:tc>
      </w:tr>
      <w:tr w14:paraId="49EE5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single" w:color="000000" w:sz="4" w:space="0"/>
              <w:left w:val="single" w:color="000000" w:sz="4" w:space="0"/>
              <w:bottom w:val="single" w:color="000000" w:sz="4" w:space="0"/>
              <w:right w:val="single" w:color="000000" w:sz="4" w:space="0"/>
            </w:tcBorders>
            <w:noWrap/>
            <w:vAlign w:val="center"/>
          </w:tcPr>
          <w:p w14:paraId="4252E671">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406CE0">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36EE5491">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防火门：乙级木制防火门（包含五金配件），尺寸根据现场定制</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0C81435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樘</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001287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r>
      <w:tr w14:paraId="29584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single" w:color="000000" w:sz="4" w:space="0"/>
              <w:left w:val="single" w:color="000000" w:sz="4" w:space="0"/>
              <w:bottom w:val="single" w:color="000000" w:sz="4" w:space="0"/>
              <w:right w:val="single" w:color="000000" w:sz="4" w:space="0"/>
            </w:tcBorders>
            <w:noWrap/>
            <w:vAlign w:val="center"/>
          </w:tcPr>
          <w:p w14:paraId="21DA188D">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DA86EF">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7D643278">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防火窗：乙级防火窗（包含五金配件），具体尺寸根据现场定制</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5F9B49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扇</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0B494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r>
      <w:tr w14:paraId="0FDD2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single" w:color="000000" w:sz="4" w:space="0"/>
              <w:left w:val="single" w:color="000000" w:sz="4" w:space="0"/>
              <w:bottom w:val="single" w:color="000000" w:sz="4" w:space="0"/>
              <w:right w:val="single" w:color="000000" w:sz="4" w:space="0"/>
            </w:tcBorders>
            <w:noWrap/>
            <w:vAlign w:val="center"/>
          </w:tcPr>
          <w:p w14:paraId="6621E774">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498A88">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714B461F">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防火墙：1.定制（采用厚度20cm轻质砖块，墙体粉刷，腻子两边，室内墙体采用环保白色涂料，井内采用环保白色防水涂料）</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2.个别墙体的拆除，修复，垃圾清运(根据现场实际情况及采购人要求)</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18919A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平方米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019FA3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235</w:t>
            </w:r>
          </w:p>
        </w:tc>
      </w:tr>
      <w:tr w14:paraId="27132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restart"/>
            <w:tcBorders>
              <w:top w:val="nil"/>
              <w:left w:val="single" w:color="000000" w:sz="4" w:space="0"/>
              <w:bottom w:val="single" w:color="000000" w:sz="4" w:space="0"/>
              <w:right w:val="single" w:color="000000" w:sz="4" w:space="0"/>
            </w:tcBorders>
            <w:noWrap/>
            <w:vAlign w:val="center"/>
          </w:tcPr>
          <w:p w14:paraId="43D08E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1800" w:type="dxa"/>
            <w:vMerge w:val="restart"/>
            <w:tcBorders>
              <w:top w:val="nil"/>
              <w:left w:val="single" w:color="000000" w:sz="4" w:space="0"/>
              <w:bottom w:val="single" w:color="000000" w:sz="4" w:space="0"/>
              <w:right w:val="single" w:color="000000" w:sz="4" w:space="0"/>
            </w:tcBorders>
            <w:noWrap/>
            <w:vAlign w:val="center"/>
          </w:tcPr>
          <w:p w14:paraId="446228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火灾自动报警系统设施</w:t>
            </w: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6DAE6956">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点型探测器安装 感烟（含底座）</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20EF6C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716D1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85</w:t>
            </w:r>
          </w:p>
        </w:tc>
      </w:tr>
      <w:tr w14:paraId="21E0B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nil"/>
              <w:left w:val="single" w:color="000000" w:sz="4" w:space="0"/>
              <w:bottom w:val="single" w:color="000000" w:sz="4" w:space="0"/>
              <w:right w:val="single" w:color="000000" w:sz="4" w:space="0"/>
            </w:tcBorders>
            <w:noWrap/>
            <w:vAlign w:val="center"/>
          </w:tcPr>
          <w:p w14:paraId="3FD6E112">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nil"/>
              <w:left w:val="single" w:color="000000" w:sz="4" w:space="0"/>
              <w:bottom w:val="single" w:color="000000" w:sz="4" w:space="0"/>
              <w:right w:val="single" w:color="000000" w:sz="4" w:space="0"/>
            </w:tcBorders>
            <w:noWrap/>
            <w:vAlign w:val="center"/>
          </w:tcPr>
          <w:p w14:paraId="711A6580">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7F6E78B4">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点型探测器安装 感温（含底座）</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180280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ABC7C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r>
      <w:tr w14:paraId="29E80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nil"/>
              <w:left w:val="single" w:color="000000" w:sz="4" w:space="0"/>
              <w:bottom w:val="single" w:color="000000" w:sz="4" w:space="0"/>
              <w:right w:val="single" w:color="000000" w:sz="4" w:space="0"/>
            </w:tcBorders>
            <w:noWrap/>
            <w:vAlign w:val="center"/>
          </w:tcPr>
          <w:p w14:paraId="26C08765">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nil"/>
              <w:left w:val="single" w:color="000000" w:sz="4" w:space="0"/>
              <w:bottom w:val="single" w:color="000000" w:sz="4" w:space="0"/>
              <w:right w:val="single" w:color="000000" w:sz="4" w:space="0"/>
            </w:tcBorders>
            <w:noWrap/>
            <w:vAlign w:val="center"/>
          </w:tcPr>
          <w:p w14:paraId="20910E16">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1E2DEDF7">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手动报警按钮（带电话插孔）</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0FEDA9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7CE51F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r>
      <w:tr w14:paraId="0B7B0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nil"/>
              <w:left w:val="single" w:color="000000" w:sz="4" w:space="0"/>
              <w:bottom w:val="single" w:color="000000" w:sz="4" w:space="0"/>
              <w:right w:val="single" w:color="000000" w:sz="4" w:space="0"/>
            </w:tcBorders>
            <w:noWrap/>
            <w:vAlign w:val="center"/>
          </w:tcPr>
          <w:p w14:paraId="56C3BE9D">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nil"/>
              <w:left w:val="single" w:color="000000" w:sz="4" w:space="0"/>
              <w:bottom w:val="single" w:color="000000" w:sz="4" w:space="0"/>
              <w:right w:val="single" w:color="000000" w:sz="4" w:space="0"/>
            </w:tcBorders>
            <w:noWrap/>
            <w:vAlign w:val="center"/>
          </w:tcPr>
          <w:p w14:paraId="519CF257">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445944D5">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声光报警器</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510E11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691C77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w:t>
            </w:r>
          </w:p>
        </w:tc>
      </w:tr>
      <w:tr w14:paraId="62ABB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nil"/>
              <w:left w:val="single" w:color="000000" w:sz="4" w:space="0"/>
              <w:bottom w:val="single" w:color="000000" w:sz="4" w:space="0"/>
              <w:right w:val="single" w:color="000000" w:sz="4" w:space="0"/>
            </w:tcBorders>
            <w:noWrap/>
            <w:vAlign w:val="center"/>
          </w:tcPr>
          <w:p w14:paraId="5D09E567">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nil"/>
              <w:left w:val="single" w:color="000000" w:sz="4" w:space="0"/>
              <w:bottom w:val="single" w:color="000000" w:sz="4" w:space="0"/>
              <w:right w:val="single" w:color="000000" w:sz="4" w:space="0"/>
            </w:tcBorders>
            <w:noWrap/>
            <w:vAlign w:val="center"/>
          </w:tcPr>
          <w:p w14:paraId="65DB803D">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5E4419D6">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消防广播(扬声器）（嵌入式消防广播或吸顶安装）</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1183BE6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C6EB9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25</w:t>
            </w:r>
          </w:p>
        </w:tc>
      </w:tr>
      <w:tr w14:paraId="73601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nil"/>
              <w:left w:val="single" w:color="000000" w:sz="4" w:space="0"/>
              <w:bottom w:val="single" w:color="000000" w:sz="4" w:space="0"/>
              <w:right w:val="single" w:color="000000" w:sz="4" w:space="0"/>
            </w:tcBorders>
            <w:noWrap/>
            <w:vAlign w:val="center"/>
          </w:tcPr>
          <w:p w14:paraId="2C5EEBBC">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nil"/>
              <w:left w:val="single" w:color="000000" w:sz="4" w:space="0"/>
              <w:bottom w:val="single" w:color="000000" w:sz="4" w:space="0"/>
              <w:right w:val="single" w:color="000000" w:sz="4" w:space="0"/>
            </w:tcBorders>
            <w:noWrap/>
            <w:vAlign w:val="center"/>
          </w:tcPr>
          <w:p w14:paraId="1FA5267A">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4B30ABC0">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控制模块：隔离模块</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0631EF2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62E91A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w:t>
            </w:r>
          </w:p>
        </w:tc>
      </w:tr>
      <w:tr w14:paraId="17122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nil"/>
              <w:left w:val="single" w:color="000000" w:sz="4" w:space="0"/>
              <w:bottom w:val="single" w:color="000000" w:sz="4" w:space="0"/>
              <w:right w:val="single" w:color="000000" w:sz="4" w:space="0"/>
            </w:tcBorders>
            <w:noWrap/>
            <w:vAlign w:val="center"/>
          </w:tcPr>
          <w:p w14:paraId="24CA335A">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nil"/>
              <w:left w:val="single" w:color="000000" w:sz="4" w:space="0"/>
              <w:bottom w:val="single" w:color="000000" w:sz="4" w:space="0"/>
              <w:right w:val="single" w:color="000000" w:sz="4" w:space="0"/>
            </w:tcBorders>
            <w:noWrap/>
            <w:vAlign w:val="center"/>
          </w:tcPr>
          <w:p w14:paraId="1504A777">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3BDFDFCC">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控制模块：输入输出模块</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55BD839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ACDA6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r>
      <w:tr w14:paraId="0066B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nil"/>
              <w:left w:val="single" w:color="000000" w:sz="4" w:space="0"/>
              <w:bottom w:val="single" w:color="000000" w:sz="4" w:space="0"/>
              <w:right w:val="single" w:color="000000" w:sz="4" w:space="0"/>
            </w:tcBorders>
            <w:noWrap/>
            <w:vAlign w:val="center"/>
          </w:tcPr>
          <w:p w14:paraId="686DAE3F">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nil"/>
              <w:left w:val="single" w:color="000000" w:sz="4" w:space="0"/>
              <w:bottom w:val="single" w:color="000000" w:sz="4" w:space="0"/>
              <w:right w:val="single" w:color="000000" w:sz="4" w:space="0"/>
            </w:tcBorders>
            <w:noWrap/>
            <w:vAlign w:val="center"/>
          </w:tcPr>
          <w:p w14:paraId="7C33A50F">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773ED862">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国标：铜芯聚氯乙烯绝缘绞型连接用软电缆ZR-RVS2*1.5</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3EEC4A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7B852A8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780</w:t>
            </w:r>
          </w:p>
        </w:tc>
      </w:tr>
      <w:tr w14:paraId="6FB8D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nil"/>
              <w:left w:val="single" w:color="000000" w:sz="4" w:space="0"/>
              <w:bottom w:val="single" w:color="000000" w:sz="4" w:space="0"/>
              <w:right w:val="single" w:color="000000" w:sz="4" w:space="0"/>
            </w:tcBorders>
            <w:noWrap/>
            <w:vAlign w:val="center"/>
          </w:tcPr>
          <w:p w14:paraId="1935F7DA">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nil"/>
              <w:left w:val="single" w:color="000000" w:sz="4" w:space="0"/>
              <w:bottom w:val="single" w:color="000000" w:sz="4" w:space="0"/>
              <w:right w:val="single" w:color="000000" w:sz="4" w:space="0"/>
            </w:tcBorders>
            <w:noWrap/>
            <w:vAlign w:val="center"/>
          </w:tcPr>
          <w:p w14:paraId="3C32BC1D">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502CBDC0">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国标：铜芯聚氯乙烯绝缘阻燃电线ZR-BV1*1.5</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39A204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C61CDC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460</w:t>
            </w:r>
          </w:p>
        </w:tc>
      </w:tr>
      <w:tr w14:paraId="0C304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vMerge w:val="continue"/>
            <w:tcBorders>
              <w:top w:val="nil"/>
              <w:left w:val="single" w:color="000000" w:sz="4" w:space="0"/>
              <w:bottom w:val="single" w:color="000000" w:sz="4" w:space="0"/>
              <w:right w:val="single" w:color="000000" w:sz="4" w:space="0"/>
            </w:tcBorders>
            <w:noWrap/>
            <w:vAlign w:val="center"/>
          </w:tcPr>
          <w:p w14:paraId="6EB0A14F">
            <w:pPr>
              <w:jc w:val="center"/>
              <w:rPr>
                <w:rFonts w:hint="eastAsia" w:ascii="仿宋" w:hAnsi="仿宋" w:eastAsia="仿宋" w:cs="仿宋"/>
                <w:i w:val="0"/>
                <w:iCs w:val="0"/>
                <w:color w:val="000000"/>
                <w:sz w:val="20"/>
                <w:szCs w:val="20"/>
                <w:highlight w:val="none"/>
                <w:u w:val="none"/>
              </w:rPr>
            </w:pPr>
          </w:p>
        </w:tc>
        <w:tc>
          <w:tcPr>
            <w:tcW w:w="1800" w:type="dxa"/>
            <w:vMerge w:val="continue"/>
            <w:tcBorders>
              <w:top w:val="nil"/>
              <w:left w:val="single" w:color="000000" w:sz="4" w:space="0"/>
              <w:bottom w:val="single" w:color="000000" w:sz="4" w:space="0"/>
              <w:right w:val="single" w:color="000000" w:sz="4" w:space="0"/>
            </w:tcBorders>
            <w:noWrap/>
            <w:vAlign w:val="center"/>
          </w:tcPr>
          <w:p w14:paraId="613F2655">
            <w:pPr>
              <w:jc w:val="center"/>
              <w:rPr>
                <w:rFonts w:hint="eastAsia" w:ascii="仿宋" w:hAnsi="仿宋" w:eastAsia="仿宋" w:cs="仿宋"/>
                <w:i w:val="0"/>
                <w:iCs w:val="0"/>
                <w:color w:val="000000"/>
                <w:sz w:val="20"/>
                <w:szCs w:val="20"/>
                <w:highlight w:val="none"/>
                <w:u w:val="none"/>
              </w:rPr>
            </w:pP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78325B7E">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镀锌管JDGФ20</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11C024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4914A91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680</w:t>
            </w:r>
          </w:p>
        </w:tc>
      </w:tr>
      <w:tr w14:paraId="0ED25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tcBorders>
              <w:top w:val="single" w:color="000000" w:sz="4" w:space="0"/>
              <w:left w:val="single" w:color="000000" w:sz="4" w:space="0"/>
              <w:bottom w:val="single" w:color="000000" w:sz="4" w:space="0"/>
              <w:right w:val="single" w:color="000000" w:sz="4" w:space="0"/>
            </w:tcBorders>
            <w:noWrap/>
            <w:vAlign w:val="center"/>
          </w:tcPr>
          <w:p w14:paraId="5DFE465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26DCAE7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监控摄像设备</w:t>
            </w: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4AEAFE72">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1.像素：300万；</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2.最大分辨率：2304×1296；</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3.报警事件：视频动态/遮挡检测；网络断开检测；音频检测； 存储卡状态检测；</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4.运营商网络制式：4G全网通（移动/联通/电信)；</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5.存储功能：Micro SD卡（最大支持256GB）</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6.防护等级：TVS 2000V防雷、防浪涌和防突波保护；</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7.含128G存储卡</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69B1C9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CEE54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56</w:t>
            </w:r>
          </w:p>
        </w:tc>
      </w:tr>
      <w:tr w14:paraId="6A7C4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tcBorders>
              <w:top w:val="single" w:color="000000" w:sz="4" w:space="0"/>
              <w:left w:val="single" w:color="000000" w:sz="4" w:space="0"/>
              <w:bottom w:val="single" w:color="000000" w:sz="4" w:space="0"/>
              <w:right w:val="single" w:color="000000" w:sz="4" w:space="0"/>
            </w:tcBorders>
            <w:noWrap/>
            <w:vAlign w:val="center"/>
          </w:tcPr>
          <w:p w14:paraId="7F55C30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386E65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独立式光电感烟火灾探测报警器</w:t>
            </w: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1594F5EB">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1.探测类型：烟雾、温度、湿度、AI识别；</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2.传感器类型不小于1/2.7英寸CMOS；</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3.最大补光距离 20m；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4.报警音量 ≥80db，3米；</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5.支持4G通讯；</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6.支持火焰检测，支持离岗检测，打电话检测，玩手机检测，消防灭火器识别，消防通道占用检测，物品搬移检测分析；</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7.支持DC12V/POE两种供电方式；</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8.支持报警2进2出，音频1进1出，内置MIC和扬声器；</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9.支持最大256G内存卡；</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10.支持语音双向对讲功能；</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11.支持电源自动切换功能。当设备主电源断电或电压超出正常供电电压时，设备烟雾探测与本地烟雾报警功能支持自动切换至内部备用电池供电，设备烟雾探测与烟雾本地声光报警不应受外部电源供电影响；</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12.设备拆除时支持将报警信息传输至管理平台；</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●13. 设备的摄像头最大分辨率不小于2592×1944；</w:t>
            </w:r>
            <w:r>
              <w:rPr>
                <w:rFonts w:hint="eastAsia" w:ascii="仿宋" w:hAnsi="仿宋" w:eastAsia="仿宋" w:cs="仿宋"/>
                <w:b/>
                <w:bCs/>
                <w:i w:val="0"/>
                <w:iCs w:val="0"/>
                <w:color w:val="000000"/>
                <w:kern w:val="0"/>
                <w:sz w:val="20"/>
                <w:szCs w:val="20"/>
                <w:highlight w:val="none"/>
                <w:u w:val="none"/>
                <w:lang w:val="en-US" w:eastAsia="zh-CN" w:bidi="ar"/>
              </w:rPr>
              <w:t>（提供第三方权威检测机构出具的检测报告扫描件并加盖投标人公章）</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14.环境的烟雾浓度值若达到报警阈值，设备支持发出声、光报警信号，并将报警信号发送至管理平台、联动报警输出、录像、发邮件和抓图。报警灵敏度应能多级可调。录像延时时间和报警延时时间可自定义设置；</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15.环境的湿度值达到报警阈值，设备应能发出声、光报警信号，并将报警信号发送至管理平台、联动报警输出、录像、发邮件和抓图。湿度报警值应能在5-95%RH内自定义设定。录像延时时间和报警延时时间可自定义设置；</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16.设备在布防时间内监测到报警目标区域中出现消防灭火器丢失、消防疏散通道占用、消防物品搬移、火焰、人员离岗报警、人员打电话、人员玩手机，设备能够发出报警提示语音，并能将报警信号发送值管理平台、联动录像、联动报警输出、联动抓图和联动发送邮件；</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17.设备支持用户自定义报警音频上传，报警音频支持上传音频文件和通过设备录制新音频。</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4DB9C5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2FCCCB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r>
      <w:tr w14:paraId="697F5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tcBorders>
              <w:top w:val="single" w:color="000000" w:sz="4" w:space="0"/>
              <w:left w:val="single" w:color="000000" w:sz="4" w:space="0"/>
              <w:bottom w:val="single" w:color="000000" w:sz="4" w:space="0"/>
              <w:right w:val="single" w:color="000000" w:sz="4" w:space="0"/>
            </w:tcBorders>
            <w:noWrap/>
            <w:vAlign w:val="center"/>
          </w:tcPr>
          <w:p w14:paraId="61DF4BD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4BEFD5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智能压力采集终端</w:t>
            </w: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560361AC">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1.支持4G无线通讯；</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2.一体式设计，对水压数据进行采集；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3.设备支持外接外置天线功能；</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4.设备量程 0MPa～2.5MPa；</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5.采用DC3.0V锂电池供电，电池容量不小于12Ah，低功耗设计，支持多级休眠和唤醒模式；</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6.设备防护等级不低于IP66；</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7.支持通过显示屏显示压力值、温度值、设备状态、数据传输状态、信号强度、电池电量等标识指示；</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●8.当设备存在报警时，支持在显示屏上显示报警信息，若存在多个报警，能够通过按键在显示屏上逐个查询；</w:t>
            </w:r>
            <w:r>
              <w:rPr>
                <w:rFonts w:hint="eastAsia" w:ascii="仿宋" w:hAnsi="仿宋" w:eastAsia="仿宋" w:cs="仿宋"/>
                <w:b/>
                <w:bCs/>
                <w:i w:val="0"/>
                <w:iCs w:val="0"/>
                <w:color w:val="000000"/>
                <w:kern w:val="0"/>
                <w:sz w:val="20"/>
                <w:szCs w:val="20"/>
                <w:highlight w:val="none"/>
                <w:u w:val="none"/>
                <w:lang w:val="en-US" w:eastAsia="zh-CN" w:bidi="ar"/>
              </w:rPr>
              <w:t>（提供第三方权威检测机构出具的检测报告扫描件并加盖投标人公章）</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9.支持将信号强度（CSQ）、信噪比（SNR）、信号功率(RSRP)、电池电压、电池电量上传到管理平台；</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10.支持对压力值、温度值数据进行采集，并能通过显示屏、蓝牙APP、管理平台查看；</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11.支持通过蓝牙调试APP应能对设备进行参数配置，包含产品名称修改、波动阈值、压力过高报警值、压力过低报警值、采集周期、上报周期、通讯设置(目标管理平台IP)、休眠时间设置；</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12.支持断网自动重连，断网期间数据可在网络重新连接后向管理平台补发；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 xml:space="preserve">13.设备采集的数据高于报警上限值时或低于报警下限值时，设备应能将报警状态上报管理平台； </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14.设备可在-20℃~60℃范围内正常使用。</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17F85F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A2FD2B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r>
      <w:tr w14:paraId="76225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tcBorders>
              <w:top w:val="single" w:color="000000" w:sz="4" w:space="0"/>
              <w:left w:val="single" w:color="000000" w:sz="4" w:space="0"/>
              <w:bottom w:val="single" w:color="000000" w:sz="4" w:space="0"/>
              <w:right w:val="single" w:color="000000" w:sz="4" w:space="0"/>
            </w:tcBorders>
            <w:noWrap/>
            <w:vAlign w:val="center"/>
          </w:tcPr>
          <w:p w14:paraId="4799240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1B23FE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智能物联综合管理平台</w:t>
            </w: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10341579">
            <w:pPr>
              <w:keepNext w:val="0"/>
              <w:keepLines w:val="0"/>
              <w:widowControl/>
              <w:numPr>
                <w:ilvl w:val="0"/>
                <w:numId w:val="0"/>
              </w:numPr>
              <w:suppressLineNumbers w:val="0"/>
              <w:jc w:val="both"/>
              <w:textAlignment w:val="center"/>
              <w:rPr>
                <w:rFonts w:hint="eastAsia" w:ascii="仿宋" w:hAnsi="仿宋" w:eastAsia="仿宋" w:cs="仿宋"/>
                <w:b/>
                <w:bCs/>
                <w:i w:val="0"/>
                <w:iCs w:val="0"/>
                <w:color w:val="000000"/>
                <w:kern w:val="0"/>
                <w:sz w:val="20"/>
                <w:szCs w:val="20"/>
                <w:highlight w:val="none"/>
                <w:u w:val="none"/>
                <w:lang w:val="en-US" w:eastAsia="zh-CN" w:bidi="ar"/>
              </w:rPr>
            </w:pPr>
            <w:r>
              <w:rPr>
                <w:rFonts w:hint="eastAsia" w:ascii="仿宋" w:hAnsi="仿宋" w:eastAsia="仿宋" w:cs="仿宋"/>
                <w:b w:val="0"/>
                <w:bCs w:val="0"/>
                <w:i w:val="0"/>
                <w:iCs w:val="0"/>
                <w:color w:val="000000"/>
                <w:kern w:val="0"/>
                <w:sz w:val="20"/>
                <w:szCs w:val="20"/>
                <w:highlight w:val="none"/>
                <w:lang w:val="en-US" w:eastAsia="zh-CN" w:bidi="ar"/>
              </w:rPr>
              <w:t>1.</w:t>
            </w:r>
            <w:r>
              <w:rPr>
                <w:rFonts w:hint="eastAsia" w:ascii="仿宋" w:hAnsi="仿宋" w:eastAsia="仿宋" w:cs="仿宋"/>
                <w:i w:val="0"/>
                <w:iCs w:val="0"/>
                <w:color w:val="000000"/>
                <w:kern w:val="0"/>
                <w:sz w:val="20"/>
                <w:szCs w:val="20"/>
                <w:highlight w:val="none"/>
                <w:u w:val="none"/>
                <w:lang w:val="en-US" w:eastAsia="zh-CN" w:bidi="ar"/>
              </w:rPr>
              <w:t>平台具有运营态势、实时监测、基础配置、对接管理、数据中心、视频监控、维保服务、下载中心等功能模块；</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2.平台设备列表支持显示首次上线时间、设备名称、所属场所、设备型号、设备类型、设备序列号、IMEI/MAC/设备编码、在线状态（在/离线）、设备状态（正常/故障）、电池电量、信号强度、布撤防；</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3.平台可以按照智慧用水、智慧用电、智能预警、传统消防、视频监控、工业消防、智能充电桩系统展示设备，探测器，视频通道数量；支持分系统展示设备列表，支持多种条件模糊查询设备；</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4.平台具有查看事件流程、电话记录、短信记录、事件记录、通话记录；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平台具有报警弹窗，查看报警详细信息，联动视频、图像、资源上图等信息，可对报警进行处置，一键拨打电话，可设置打开关闭报警弹窗功能。支持地图默认中心点设置，地图缩放级别设置，地图类型选择(平面图和卫星图)；</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6.平台具有对每个设备的报警是否合并进行设置，并设置合并时间间隔，可对报警合并时间内的相同事件（未复位和结束）自动进行合并；</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7.平台支持在地图上展示接入的单位分布情况，可以展示今日上报火警、告警，发现真实火警，发现隐患；点击可跳转到对应日志列表页；</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8.平台支持对设备的火警、告警类消息生成报警日志记录，进行跟踪处理；相同设备的相同报警进行折叠展示，列表展示最新一条记录，便于用户操作；</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9.平台具有按周、月输出运营单位的运营报告，支持运营报告的预览和下载；</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●10.平台具有设置多种报警通知方式，包括电话、短信、邮箱、公众号；支持设置报警通知多级推送，最多可设置5级，可设置每一级通知的处理时效；</w:t>
            </w:r>
            <w:r>
              <w:rPr>
                <w:rFonts w:hint="eastAsia" w:ascii="仿宋" w:hAnsi="仿宋" w:eastAsia="仿宋" w:cs="仿宋"/>
                <w:b/>
                <w:bCs/>
                <w:i w:val="0"/>
                <w:iCs w:val="0"/>
                <w:color w:val="000000"/>
                <w:kern w:val="0"/>
                <w:sz w:val="20"/>
                <w:szCs w:val="20"/>
                <w:highlight w:val="none"/>
                <w:u w:val="none"/>
                <w:lang w:val="en-US" w:eastAsia="zh-CN" w:bidi="ar"/>
              </w:rPr>
              <w:t>（提供第三方权威检测机构出具的检测报告扫描件并加盖投标人公章）</w:t>
            </w:r>
          </w:p>
          <w:p w14:paraId="1DC1983E">
            <w:pPr>
              <w:keepNext w:val="0"/>
              <w:keepLines w:val="0"/>
              <w:widowControl/>
              <w:numPr>
                <w:ilvl w:val="0"/>
                <w:numId w:val="0"/>
              </w:numPr>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平台具有处理报警及故障功能，支持以单位维度查看实时报警及故障信息，对单位内报警及故障批量处置，支持采用日历表展示事件源历史报警记录，支持将处置为真实火警的报警移入真实火警列表，重点关注；</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●12.平台支持支持查看所有配电节点的风险情况以及实时数据功能，具备智能算法分析功能，可实现对每个配电节点进行风险分级评估展示；</w:t>
            </w:r>
            <w:r>
              <w:rPr>
                <w:rFonts w:hint="eastAsia" w:ascii="仿宋" w:hAnsi="仿宋" w:eastAsia="仿宋" w:cs="仿宋"/>
                <w:b/>
                <w:bCs/>
                <w:i w:val="0"/>
                <w:iCs w:val="0"/>
                <w:color w:val="000000"/>
                <w:kern w:val="0"/>
                <w:sz w:val="20"/>
                <w:szCs w:val="20"/>
                <w:highlight w:val="none"/>
                <w:u w:val="none"/>
                <w:lang w:val="en-US" w:eastAsia="zh-CN" w:bidi="ar"/>
              </w:rPr>
              <w:t>（提供第三方权威检测机构出具的检测报告扫描件并加盖投标人公章）</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13.平台APP端支持查看设备基本信息，设备名称修改，查看在离线状态，实时监测值；支持APP端上传设备安装图片；</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14.平台支持将单位设备分享给小程序用户，小程序用户可通过微信小程序绑定设备，支持小程序用户接收已绑定设备的报警推送信息，可查看设备基本信息和模拟量；</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15. 平台支持物联网卡的详情查看，包括基础信息、使用情况、提醒记录、续费记录。</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38CEF4E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0FB061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r>
      <w:tr w14:paraId="2249A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tcBorders>
              <w:top w:val="single" w:color="000000" w:sz="4" w:space="0"/>
              <w:left w:val="single" w:color="000000" w:sz="4" w:space="0"/>
              <w:bottom w:val="single" w:color="000000" w:sz="4" w:space="0"/>
              <w:right w:val="single" w:color="000000" w:sz="4" w:space="0"/>
            </w:tcBorders>
            <w:noWrap/>
            <w:vAlign w:val="center"/>
          </w:tcPr>
          <w:p w14:paraId="25D2B37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48B0DF8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场地硬化及支护</w:t>
            </w: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776399E7">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1.挖一般土方、基坑土方、回填、平整</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2.垫层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3.100厚C20混凝路面浇筑</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4.水泥混凝土路面养生  塑料膜养护</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5.30厚1;2水泥砂浆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6.25厚300*600芝麻灰仿石PC砖</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7.150厚碎石垫层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8.100厚C20混凝土基础</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9.30厚1:3干硬性水泥砂浆粘结层</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10.1000*300*120mm机切面芝麻灰花岗岩侧石安砌，20*20切角磨边</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11.C20混凝土护邦</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12.原地面附着物拆除及垃圾清运（含绿化迁移）</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001BE4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平方米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3AB873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1110</w:t>
            </w:r>
          </w:p>
        </w:tc>
      </w:tr>
      <w:tr w14:paraId="34285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tcBorders>
              <w:top w:val="single" w:color="000000" w:sz="4" w:space="0"/>
              <w:left w:val="single" w:color="000000" w:sz="4" w:space="0"/>
              <w:bottom w:val="single" w:color="000000" w:sz="4" w:space="0"/>
              <w:right w:val="single" w:color="000000" w:sz="4" w:space="0"/>
            </w:tcBorders>
            <w:noWrap/>
            <w:vAlign w:val="center"/>
          </w:tcPr>
          <w:p w14:paraId="5FFD015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00D5DCC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膜结构车棚</w:t>
            </w: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06B98C91">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1.独立基础：现浇混凝土 基础^非泵送商品混凝土C30（含现浇构件钢筋）</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2.接地极：φ10镀锌圆钢接地</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3.钢柱：H350×100×6×6异形工字钢柱安装，成品</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4.钢梁：H240-110×100×6×6异形工字钢梁安装，成品</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5.钢支撑：Φ89×4钢管制作安装，成品</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6.金属面油漆：预埋铁件外露金属面刷环氧富锌漆二遍、氟碳漆二遍</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7.膜结构安装：国产PTFE建筑膜材，经向抗拉强度6000N以上，纬向抗拉强度5000N以上，厚度≥0.8mm</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8.屋面檐沟：3厚镀锌水槽100*150</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04112E9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平方米</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1B63AE2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787</w:t>
            </w:r>
          </w:p>
        </w:tc>
      </w:tr>
      <w:tr w14:paraId="604B4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6" w:type="dxa"/>
            <w:tcBorders>
              <w:top w:val="single" w:color="000000" w:sz="4" w:space="0"/>
              <w:left w:val="single" w:color="000000" w:sz="4" w:space="0"/>
              <w:bottom w:val="single" w:color="000000" w:sz="4" w:space="0"/>
              <w:right w:val="single" w:color="000000" w:sz="4" w:space="0"/>
            </w:tcBorders>
            <w:noWrap/>
            <w:vAlign w:val="center"/>
          </w:tcPr>
          <w:p w14:paraId="6BF18F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293E9E8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系统调试及检修</w:t>
            </w:r>
          </w:p>
        </w:tc>
        <w:tc>
          <w:tcPr>
            <w:tcW w:w="6757" w:type="dxa"/>
            <w:tcBorders>
              <w:top w:val="single" w:color="000000" w:sz="4" w:space="0"/>
              <w:left w:val="single" w:color="000000" w:sz="4" w:space="0"/>
              <w:bottom w:val="single" w:color="000000" w:sz="4" w:space="0"/>
              <w:right w:val="single" w:color="000000" w:sz="4" w:space="0"/>
            </w:tcBorders>
            <w:noWrap w:val="0"/>
            <w:vAlign w:val="center"/>
          </w:tcPr>
          <w:p w14:paraId="00575026">
            <w:pPr>
              <w:keepNext w:val="0"/>
              <w:keepLines w:val="0"/>
              <w:widowControl/>
              <w:suppressLineNumbers w:val="0"/>
              <w:jc w:val="both"/>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1.水灭火控制装置调试：电动车棚新建喷淋系统调试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2.小区火灾自动报警系统调试：施工完成后整体消防设施检测并出具检测报告（含改造部分）</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3.火灾自动报警系统调试：小区新建火灾自动报警系统调试</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4.消防报警线路检修：小区原线路维修（包含整个小区消防广播、消防设备辅助电源线、电话线路排查、维修、替换、与原有设备平台对接）</w:t>
            </w:r>
            <w:r>
              <w:rPr>
                <w:rFonts w:hint="eastAsia" w:ascii="仿宋" w:hAnsi="仿宋" w:eastAsia="仿宋" w:cs="仿宋"/>
                <w:i w:val="0"/>
                <w:iCs w:val="0"/>
                <w:color w:val="000000"/>
                <w:kern w:val="0"/>
                <w:sz w:val="20"/>
                <w:szCs w:val="20"/>
                <w:highlight w:val="none"/>
                <w:u w:val="none"/>
                <w:lang w:val="en-US" w:eastAsia="zh-CN" w:bidi="ar"/>
              </w:rPr>
              <w:br w:type="textWrapping"/>
            </w:r>
            <w:r>
              <w:rPr>
                <w:rFonts w:hint="eastAsia" w:ascii="仿宋" w:hAnsi="仿宋" w:eastAsia="仿宋" w:cs="仿宋"/>
                <w:i w:val="0"/>
                <w:iCs w:val="0"/>
                <w:color w:val="000000"/>
                <w:kern w:val="0"/>
                <w:sz w:val="20"/>
                <w:szCs w:val="20"/>
                <w:highlight w:val="none"/>
                <w:u w:val="none"/>
                <w:lang w:val="en-US" w:eastAsia="zh-CN" w:bidi="ar"/>
              </w:rPr>
              <w:t>5.充电管理设备调试：充电管理设备系统调试</w:t>
            </w:r>
          </w:p>
        </w:tc>
        <w:tc>
          <w:tcPr>
            <w:tcW w:w="717" w:type="dxa"/>
            <w:tcBorders>
              <w:top w:val="single" w:color="000000" w:sz="4" w:space="0"/>
              <w:left w:val="single" w:color="000000" w:sz="4" w:space="0"/>
              <w:bottom w:val="single" w:color="000000" w:sz="4" w:space="0"/>
              <w:right w:val="single" w:color="000000" w:sz="4" w:space="0"/>
            </w:tcBorders>
            <w:noWrap/>
            <w:vAlign w:val="center"/>
          </w:tcPr>
          <w:p w14:paraId="1D3930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w:t>
            </w:r>
          </w:p>
        </w:tc>
        <w:tc>
          <w:tcPr>
            <w:tcW w:w="770" w:type="dxa"/>
            <w:tcBorders>
              <w:top w:val="single" w:color="000000" w:sz="4" w:space="0"/>
              <w:left w:val="single" w:color="000000" w:sz="4" w:space="0"/>
              <w:bottom w:val="single" w:color="000000" w:sz="4" w:space="0"/>
              <w:right w:val="single" w:color="000000" w:sz="4" w:space="0"/>
            </w:tcBorders>
            <w:noWrap/>
            <w:vAlign w:val="center"/>
          </w:tcPr>
          <w:p w14:paraId="5AF716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r>
    </w:tbl>
    <w:p w14:paraId="4B4AFCEB">
      <w:pPr>
        <w:snapToGrid w:val="0"/>
        <w:spacing w:line="360" w:lineRule="auto"/>
        <w:jc w:val="both"/>
        <w:rPr>
          <w:rFonts w:hint="eastAsia" w:ascii="仿宋" w:hAnsi="仿宋" w:eastAsia="仿宋" w:cs="仿宋_GB2312"/>
          <w:b/>
          <w:color w:val="auto"/>
          <w:sz w:val="32"/>
          <w:highlight w:val="none"/>
        </w:rPr>
      </w:pPr>
    </w:p>
    <w:p w14:paraId="42C1DCD7">
      <w:pPr>
        <w:pStyle w:val="23"/>
        <w:rPr>
          <w:rFonts w:hint="eastAsia"/>
          <w:color w:val="auto"/>
          <w:highlight w:val="none"/>
        </w:rPr>
      </w:pPr>
    </w:p>
    <w:p w14:paraId="1488325F">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5466243F">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2.1服务期限</w:t>
      </w:r>
    </w:p>
    <w:p w14:paraId="26C5DD00">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sz w:val="24"/>
          <w:highlight w:val="none"/>
        </w:rPr>
      </w:pPr>
      <w:r>
        <w:rPr>
          <w:rFonts w:hint="eastAsia" w:ascii="仿宋" w:eastAsia="仿宋"/>
          <w:color w:val="auto"/>
          <w:sz w:val="24"/>
          <w:highlight w:val="none"/>
        </w:rPr>
        <w:t>合同签订后由甲方通知进场后开始</w:t>
      </w:r>
      <w:r>
        <w:rPr>
          <w:rFonts w:hint="eastAsia" w:ascii="仿宋" w:eastAsia="仿宋"/>
          <w:color w:val="auto"/>
          <w:sz w:val="24"/>
          <w:highlight w:val="none"/>
          <w:lang w:val="en-US" w:eastAsia="zh-CN"/>
        </w:rPr>
        <w:t>90</w:t>
      </w:r>
      <w:r>
        <w:rPr>
          <w:rFonts w:hint="eastAsia" w:ascii="仿宋" w:eastAsia="仿宋"/>
          <w:color w:val="auto"/>
          <w:sz w:val="24"/>
          <w:highlight w:val="none"/>
        </w:rPr>
        <w:t>天内完成。</w:t>
      </w:r>
    </w:p>
    <w:p w14:paraId="5D248163">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2.2供货地点</w:t>
      </w:r>
    </w:p>
    <w:p w14:paraId="3B942D94">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柯岩街道内</w:t>
      </w:r>
      <w:r>
        <w:rPr>
          <w:rFonts w:hint="eastAsia" w:ascii="仿宋" w:eastAsia="仿宋"/>
          <w:color w:val="auto"/>
          <w:kern w:val="0"/>
          <w:sz w:val="24"/>
          <w:highlight w:val="none"/>
        </w:rPr>
        <w:t>指定地点</w:t>
      </w:r>
    </w:p>
    <w:p w14:paraId="0F0F3E86">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2.3质保期</w:t>
      </w:r>
    </w:p>
    <w:p w14:paraId="3051399F">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ascii="仿宋" w:eastAsia="仿宋"/>
          <w:color w:val="auto"/>
          <w:kern w:val="0"/>
          <w:sz w:val="24"/>
          <w:highlight w:val="none"/>
        </w:rPr>
      </w:pPr>
      <w:r>
        <w:rPr>
          <w:rFonts w:hint="eastAsia" w:ascii="仿宋" w:hAnsi="仿宋" w:eastAsia="仿宋"/>
          <w:color w:val="auto"/>
          <w:sz w:val="24"/>
          <w:highlight w:val="none"/>
        </w:rPr>
        <w:t>质保期</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年。</w:t>
      </w:r>
    </w:p>
    <w:p w14:paraId="6B874F5E">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4</w:t>
      </w:r>
      <w:r>
        <w:rPr>
          <w:rFonts w:hint="eastAsia" w:ascii="仿宋" w:eastAsia="仿宋"/>
          <w:b/>
          <w:bCs/>
          <w:color w:val="auto"/>
          <w:sz w:val="24"/>
          <w:highlight w:val="none"/>
        </w:rPr>
        <w:t>付款方式</w:t>
      </w:r>
    </w:p>
    <w:p w14:paraId="4D9DADA3">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olor w:val="auto"/>
          <w:sz w:val="24"/>
          <w:highlight w:val="none"/>
        </w:rPr>
      </w:pPr>
      <w:bookmarkStart w:id="73" w:name="OLE_LINK1"/>
      <w:r>
        <w:rPr>
          <w:rFonts w:hint="eastAsia" w:ascii="仿宋" w:hAnsi="仿宋" w:eastAsia="仿宋"/>
          <w:color w:val="auto"/>
          <w:sz w:val="24"/>
          <w:highlight w:val="none"/>
        </w:rPr>
        <w:t>2.</w:t>
      </w:r>
      <w:bookmarkEnd w:id="73"/>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.1 合同签订</w:t>
      </w:r>
      <w:r>
        <w:rPr>
          <w:rFonts w:hint="eastAsia" w:ascii="仿宋" w:hAnsi="仿宋" w:eastAsia="仿宋" w:cs="Times New Roman"/>
          <w:color w:val="auto"/>
          <w:sz w:val="24"/>
          <w:highlight w:val="none"/>
        </w:rPr>
        <w:t>进场</w:t>
      </w:r>
      <w:r>
        <w:rPr>
          <w:rFonts w:hint="eastAsia" w:ascii="仿宋" w:hAnsi="仿宋" w:eastAsia="仿宋"/>
          <w:color w:val="auto"/>
          <w:sz w:val="24"/>
          <w:highlight w:val="none"/>
        </w:rPr>
        <w:t>后7个工作日内支付合同价的</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0%；</w:t>
      </w:r>
    </w:p>
    <w:p w14:paraId="1C0D30E2">
      <w:pPr>
        <w:keepNext w:val="0"/>
        <w:keepLines w:val="0"/>
        <w:pageBreakBefore w:val="0"/>
        <w:kinsoku/>
        <w:wordWrap/>
        <w:overflowPunct/>
        <w:topLinePunct w:val="0"/>
        <w:autoSpaceDE/>
        <w:autoSpaceDN/>
        <w:bidi w:val="0"/>
        <w:spacing w:line="360" w:lineRule="auto"/>
        <w:ind w:firstLine="480" w:firstLineChars="200"/>
        <w:textAlignment w:val="auto"/>
        <w:rPr>
          <w:rFonts w:hint="default"/>
          <w:color w:val="auto"/>
          <w:highlight w:val="none"/>
          <w:lang w:val="en-US" w:eastAsia="zh-CN"/>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 xml:space="preserve"> </w:t>
      </w:r>
      <w:r>
        <w:rPr>
          <w:rFonts w:hint="eastAsia" w:ascii="仿宋" w:hAnsi="仿宋" w:eastAsia="仿宋"/>
          <w:color w:val="auto"/>
          <w:sz w:val="24"/>
          <w:highlight w:val="none"/>
          <w:lang w:val="en-US" w:eastAsia="zh-CN"/>
        </w:rPr>
        <w:t>全部货物</w:t>
      </w:r>
      <w:r>
        <w:rPr>
          <w:rFonts w:hint="eastAsia" w:ascii="仿宋" w:hAnsi="仿宋" w:eastAsia="仿宋"/>
          <w:color w:val="auto"/>
          <w:sz w:val="24"/>
          <w:highlight w:val="none"/>
        </w:rPr>
        <w:t>安装</w:t>
      </w:r>
      <w:r>
        <w:rPr>
          <w:rFonts w:hint="eastAsia" w:ascii="仿宋" w:hAnsi="仿宋" w:eastAsia="仿宋"/>
          <w:color w:val="auto"/>
          <w:sz w:val="24"/>
          <w:highlight w:val="none"/>
          <w:lang w:val="en-US" w:eastAsia="zh-CN"/>
        </w:rPr>
        <w:t>完毕且交付验收合格后付到合同价80%；</w:t>
      </w:r>
    </w:p>
    <w:p w14:paraId="5B8BCB39">
      <w:pPr>
        <w:keepNext w:val="0"/>
        <w:keepLines w:val="0"/>
        <w:pageBreakBefore w:val="0"/>
        <w:kinsoku/>
        <w:wordWrap/>
        <w:overflowPunct/>
        <w:topLinePunct w:val="0"/>
        <w:autoSpaceDE/>
        <w:autoSpaceDN/>
        <w:bidi w:val="0"/>
        <w:spacing w:line="360" w:lineRule="auto"/>
        <w:ind w:firstLine="480" w:firstLineChars="200"/>
        <w:textAlignment w:val="auto"/>
        <w:rPr>
          <w:rFonts w:hint="eastAsia"/>
          <w:color w:val="auto"/>
          <w:highlight w:val="none"/>
          <w:lang w:eastAsia="zh-CN"/>
        </w:rPr>
      </w:pPr>
      <w:r>
        <w:rPr>
          <w:rFonts w:hint="eastAsia" w:ascii="仿宋" w:eastAsia="仿宋"/>
          <w:color w:val="auto"/>
          <w:sz w:val="24"/>
          <w:highlight w:val="none"/>
          <w:lang w:val="en-US" w:eastAsia="zh-CN"/>
        </w:rPr>
        <w:t>2.4.3</w:t>
      </w:r>
      <w:r>
        <w:rPr>
          <w:rFonts w:hint="eastAsia" w:ascii="仿宋" w:hAnsi="仿宋" w:eastAsia="仿宋"/>
          <w:color w:val="auto"/>
          <w:sz w:val="24"/>
          <w:highlight w:val="none"/>
          <w:lang w:val="en-US" w:eastAsia="zh-CN"/>
        </w:rPr>
        <w:t>结算审计完成且通过消防验收后按审计价结清尾款。</w:t>
      </w:r>
    </w:p>
    <w:p w14:paraId="2A6EB7AC">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sz w:val="24"/>
          <w:highlight w:val="none"/>
          <w:lang w:eastAsia="zh-CN"/>
        </w:rPr>
      </w:pPr>
      <w:r>
        <w:rPr>
          <w:rFonts w:hint="eastAsia" w:ascii="仿宋" w:eastAsia="仿宋"/>
          <w:color w:val="auto"/>
          <w:sz w:val="24"/>
          <w:highlight w:val="none"/>
          <w:lang w:val="en-US" w:eastAsia="zh-CN"/>
        </w:rPr>
        <w:t>2.4.4</w:t>
      </w:r>
      <w:r>
        <w:rPr>
          <w:rFonts w:hint="eastAsia" w:ascii="仿宋" w:eastAsia="仿宋"/>
          <w:color w:val="auto"/>
          <w:sz w:val="24"/>
          <w:highlight w:val="none"/>
        </w:rPr>
        <w:t>发票应随付款进度同时提供（按照国家有关规定缴纳相应税费）</w:t>
      </w:r>
      <w:r>
        <w:rPr>
          <w:rFonts w:hint="eastAsia" w:ascii="仿宋" w:eastAsia="仿宋"/>
          <w:color w:val="auto"/>
          <w:sz w:val="24"/>
          <w:highlight w:val="none"/>
          <w:lang w:eastAsia="zh-CN"/>
        </w:rPr>
        <w:t>；</w:t>
      </w:r>
    </w:p>
    <w:p w14:paraId="71348170">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sz w:val="24"/>
          <w:highlight w:val="none"/>
        </w:rPr>
      </w:pPr>
      <w:r>
        <w:rPr>
          <w:rFonts w:hint="eastAsia" w:ascii="仿宋" w:eastAsia="仿宋"/>
          <w:color w:val="auto"/>
          <w:sz w:val="24"/>
          <w:highlight w:val="none"/>
          <w:lang w:val="en-US" w:eastAsia="zh-CN"/>
        </w:rPr>
        <w:t>2.4.5</w:t>
      </w:r>
      <w:r>
        <w:rPr>
          <w:rFonts w:hint="eastAsia" w:ascii="仿宋" w:eastAsia="仿宋"/>
          <w:color w:val="auto"/>
          <w:sz w:val="24"/>
          <w:highlight w:val="none"/>
        </w:rPr>
        <w:t>如涉及中小企业合同的，按《浙江省财政厅关于进一步发挥政府采购政策功能全力推动经济稳进提质的通知》（浙财采监〔2022〕3号）等文件要求执行。</w:t>
      </w:r>
    </w:p>
    <w:p w14:paraId="2FB70893">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5</w:t>
      </w:r>
      <w:r>
        <w:rPr>
          <w:rFonts w:hint="eastAsia" w:ascii="仿宋" w:eastAsia="仿宋"/>
          <w:b/>
          <w:bCs/>
          <w:color w:val="auto"/>
          <w:sz w:val="24"/>
          <w:highlight w:val="none"/>
        </w:rPr>
        <w:t>技术培训</w:t>
      </w:r>
    </w:p>
    <w:p w14:paraId="754F103A">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eastAsia="仿宋"/>
          <w:color w:val="auto"/>
          <w:sz w:val="24"/>
          <w:highlight w:val="none"/>
          <w:lang w:eastAsia="zh-CN"/>
        </w:rPr>
      </w:pPr>
      <w:r>
        <w:rPr>
          <w:rFonts w:hint="eastAsia" w:ascii="仿宋" w:eastAsia="仿宋"/>
          <w:color w:val="auto"/>
          <w:sz w:val="24"/>
          <w:highlight w:val="none"/>
        </w:rPr>
        <w:t>中标人需为采购人提供</w:t>
      </w:r>
      <w:r>
        <w:rPr>
          <w:rFonts w:hint="eastAsia" w:ascii="仿宋" w:eastAsia="仿宋"/>
          <w:color w:val="auto"/>
          <w:sz w:val="24"/>
          <w:highlight w:val="none"/>
          <w:lang w:val="en-US" w:eastAsia="zh-CN"/>
        </w:rPr>
        <w:t>设备使用</w:t>
      </w:r>
      <w:r>
        <w:rPr>
          <w:rFonts w:hint="eastAsia" w:ascii="仿宋" w:eastAsia="仿宋"/>
          <w:color w:val="auto"/>
          <w:sz w:val="24"/>
          <w:highlight w:val="none"/>
        </w:rPr>
        <w:t>指导培训，帮助项目实施使用人熟练掌握</w:t>
      </w:r>
      <w:r>
        <w:rPr>
          <w:rFonts w:hint="eastAsia" w:ascii="仿宋" w:eastAsia="仿宋"/>
          <w:color w:val="auto"/>
          <w:sz w:val="24"/>
          <w:highlight w:val="none"/>
          <w:lang w:val="en-US" w:eastAsia="zh-CN"/>
        </w:rPr>
        <w:t>设备</w:t>
      </w:r>
      <w:r>
        <w:rPr>
          <w:rFonts w:hint="eastAsia" w:ascii="仿宋" w:eastAsia="仿宋"/>
          <w:color w:val="auto"/>
          <w:sz w:val="24"/>
          <w:highlight w:val="none"/>
        </w:rPr>
        <w:t>的正常使用。</w:t>
      </w:r>
    </w:p>
    <w:p w14:paraId="0F32BA57">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6</w:t>
      </w:r>
      <w:r>
        <w:rPr>
          <w:rFonts w:hint="eastAsia" w:ascii="仿宋" w:eastAsia="仿宋"/>
          <w:b/>
          <w:bCs/>
          <w:color w:val="auto"/>
          <w:sz w:val="24"/>
          <w:highlight w:val="none"/>
        </w:rPr>
        <w:t>数量调整</w:t>
      </w:r>
    </w:p>
    <w:p w14:paraId="5D07364F">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49BF6F94">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7</w:t>
      </w:r>
      <w:r>
        <w:rPr>
          <w:rFonts w:hint="eastAsia" w:ascii="仿宋" w:eastAsia="仿宋"/>
          <w:b/>
          <w:bCs/>
          <w:color w:val="auto"/>
          <w:sz w:val="24"/>
          <w:highlight w:val="none"/>
        </w:rPr>
        <w:t>售后服务</w:t>
      </w:r>
    </w:p>
    <w:p w14:paraId="01063254">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sz w:val="24"/>
          <w:highlight w:val="none"/>
        </w:rPr>
      </w:pPr>
      <w:r>
        <w:rPr>
          <w:rFonts w:hint="eastAsia" w:ascii="仿宋" w:eastAsia="仿宋"/>
          <w:color w:val="auto"/>
          <w:sz w:val="24"/>
          <w:highlight w:val="none"/>
          <w:lang w:val="en-US" w:eastAsia="zh-CN"/>
        </w:rPr>
        <w:t>2.7.1</w:t>
      </w:r>
      <w:r>
        <w:rPr>
          <w:rFonts w:hint="eastAsia" w:ascii="仿宋" w:eastAsia="仿宋"/>
          <w:color w:val="auto"/>
          <w:sz w:val="24"/>
          <w:highlight w:val="none"/>
        </w:rPr>
        <w:t>维修及服务响应时间：售后服务要求应在</w:t>
      </w:r>
      <w:r>
        <w:rPr>
          <w:rFonts w:hint="eastAsia" w:ascii="仿宋" w:eastAsia="仿宋"/>
          <w:color w:val="auto"/>
          <w:sz w:val="24"/>
          <w:highlight w:val="none"/>
          <w:lang w:val="en-US" w:eastAsia="zh-CN"/>
        </w:rPr>
        <w:t>3</w:t>
      </w:r>
      <w:r>
        <w:rPr>
          <w:rFonts w:hint="eastAsia" w:ascii="仿宋" w:eastAsia="仿宋"/>
          <w:color w:val="auto"/>
          <w:sz w:val="24"/>
          <w:highlight w:val="none"/>
        </w:rPr>
        <w:t>小时内响应，24小时内到达现场给出解决方案，48小时未修复提供备品或备件。</w:t>
      </w:r>
    </w:p>
    <w:p w14:paraId="3F5FB252">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2.8验收要求、标准</w:t>
      </w:r>
    </w:p>
    <w:p w14:paraId="44882104">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2.8.1验收以采购文件和技术文件、投标文件、合同及安装技术要求为依据。</w:t>
      </w:r>
    </w:p>
    <w:p w14:paraId="2133EFE8">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2.8.2供货安装完成后，中标人应该向采购人提交申请验收报告，并且提供主要货物的出厂合格证书（或报告）、检测报告等完整的技术档案资料，若中标人未能按照上述要求履行的，导致无法及时验收的，则须由中标人承担一切责任。</w:t>
      </w:r>
    </w:p>
    <w:p w14:paraId="3FA50327">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2.8.3验收必须符合国家、地方有关规范、标准及设计要求。</w:t>
      </w:r>
    </w:p>
    <w:p w14:paraId="51E3A9BE">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2.8.4符合验收条件的，由采购人组织有关部门按照国家、地方有关规范、标准及设计要求进行验收。验收后中标人应按照验收中提出的意见整改。</w:t>
      </w:r>
    </w:p>
    <w:p w14:paraId="1609C513">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2.8.5 整改完毕且复验合格后将本项目货物交给采购人使用，完成日期以通过复验日期为准。</w:t>
      </w:r>
    </w:p>
    <w:p w14:paraId="3670EA9A">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2.8.6采购人在中标人送货、安装、调试后对货物服务进行检查验收，如果发现数量不足或有质量、技术等问题，中标人应负责根据合同及采购人的要求采取补足或更换等处理措施，并承担由此发生的一切损失和费用。验收合格后，采购人在验收单上签字并加盖单位公章。</w:t>
      </w:r>
    </w:p>
    <w:p w14:paraId="1D57DDD3">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2.9结算原则</w:t>
      </w:r>
    </w:p>
    <w:p w14:paraId="1B6C35D8">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sz w:val="24"/>
          <w:highlight w:val="none"/>
        </w:rPr>
      </w:pPr>
      <w:r>
        <w:rPr>
          <w:rFonts w:hint="eastAsia" w:ascii="仿宋" w:eastAsia="仿宋"/>
          <w:color w:val="auto"/>
          <w:sz w:val="24"/>
          <w:highlight w:val="none"/>
        </w:rPr>
        <w:t>2.9.1采购文件、招标答疑会纪要、中标供应商的中标报价等作为结算依据；</w:t>
      </w:r>
    </w:p>
    <w:p w14:paraId="087EDE08">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sz w:val="24"/>
          <w:highlight w:val="none"/>
        </w:rPr>
      </w:pPr>
      <w:r>
        <w:rPr>
          <w:rFonts w:hint="eastAsia" w:ascii="仿宋" w:eastAsia="仿宋"/>
          <w:color w:val="auto"/>
          <w:sz w:val="24"/>
          <w:highlight w:val="none"/>
        </w:rPr>
        <w:t>2.9.2中标单价一次性包死，不再调整，经采购人分级审批认可的数量增减，在结算时按中标单价按实调整。</w:t>
      </w:r>
    </w:p>
    <w:p w14:paraId="43C01F45">
      <w:pPr>
        <w:snapToGrid w:val="0"/>
        <w:spacing w:line="360" w:lineRule="auto"/>
        <w:jc w:val="center"/>
        <w:rPr>
          <w:rFonts w:hint="eastAsia" w:ascii="仿宋" w:hAnsi="仿宋" w:eastAsia="仿宋" w:cs="仿宋_GB2312"/>
          <w:b/>
          <w:color w:val="auto"/>
          <w:sz w:val="32"/>
          <w:highlight w:val="none"/>
        </w:rPr>
        <w:sectPr>
          <w:headerReference r:id="rId13" w:type="first"/>
          <w:footerReference r:id="rId15" w:type="first"/>
          <w:headerReference r:id="rId12" w:type="default"/>
          <w:footerReference r:id="rId14" w:type="default"/>
          <w:pgSz w:w="11906" w:h="16838"/>
          <w:pgMar w:top="1814" w:right="1474" w:bottom="1584" w:left="1474" w:header="851" w:footer="992" w:gutter="0"/>
          <w:pgNumType w:fmt="decimal"/>
          <w:cols w:space="720" w:num="1"/>
          <w:titlePg/>
          <w:docGrid w:linePitch="312" w:charSpace="0"/>
        </w:sectPr>
      </w:pPr>
    </w:p>
    <w:p w14:paraId="40F11618">
      <w:pPr>
        <w:kinsoku/>
        <w:overflowPunct/>
        <w:topLinePunct w:val="0"/>
        <w:bidi w:val="0"/>
        <w:adjustRightInd/>
        <w:spacing w:beforeAutospacing="0" w:afterAutospacing="0" w:line="440" w:lineRule="exact"/>
        <w:jc w:val="center"/>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bCs w:val="0"/>
          <w:color w:val="auto"/>
          <w:kern w:val="2"/>
          <w:sz w:val="36"/>
          <w:szCs w:val="36"/>
          <w:highlight w:val="none"/>
        </w:rPr>
        <w:t>第四部分 拟签订的合同文本</w:t>
      </w:r>
    </w:p>
    <w:p w14:paraId="6B2C176F">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26FA08D4">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7E853A23">
      <w:pPr>
        <w:pStyle w:val="3"/>
        <w:rPr>
          <w:rFonts w:hint="default" w:ascii="仿宋_GB2312" w:hAnsi="仿宋" w:eastAsia="仿宋_GB2312" w:cs="Times New Roman"/>
          <w:b/>
          <w:color w:val="auto"/>
          <w:kern w:val="2"/>
          <w:sz w:val="32"/>
          <w:szCs w:val="32"/>
          <w:highlight w:val="none"/>
        </w:rPr>
      </w:pPr>
    </w:p>
    <w:p w14:paraId="5D876B49">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062272B4">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2"/>
          <w:sz w:val="36"/>
          <w:szCs w:val="36"/>
          <w:highlight w:val="none"/>
        </w:rPr>
      </w:pPr>
      <w:r>
        <w:rPr>
          <w:rFonts w:hint="eastAsia" w:ascii="仿宋" w:hAnsi="仿宋" w:eastAsia="仿宋" w:cs="仿宋"/>
          <w:b/>
          <w:color w:val="auto"/>
          <w:kern w:val="2"/>
          <w:sz w:val="36"/>
          <w:szCs w:val="36"/>
          <w:highlight w:val="none"/>
        </w:rPr>
        <w:t>政府采购合同参考范本</w:t>
      </w:r>
    </w:p>
    <w:p w14:paraId="1367ADC4">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2"/>
          <w:sz w:val="36"/>
          <w:szCs w:val="36"/>
          <w:highlight w:val="none"/>
        </w:rPr>
      </w:pPr>
      <w:r>
        <w:rPr>
          <w:rFonts w:hint="eastAsia" w:ascii="仿宋" w:hAnsi="仿宋" w:eastAsia="仿宋" w:cs="仿宋"/>
          <w:b/>
          <w:color w:val="auto"/>
          <w:kern w:val="2"/>
          <w:sz w:val="36"/>
          <w:szCs w:val="36"/>
          <w:highlight w:val="none"/>
        </w:rPr>
        <w:t>（货物类）</w:t>
      </w:r>
    </w:p>
    <w:p w14:paraId="2A80E5C1">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2BD08059">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5938C5F7">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70A473DE">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488E6717">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02D8287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139B648C">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194965F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0A42BDE8">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14:paraId="7344194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14:paraId="36F237F2">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14:paraId="0AA8F32A">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5402CC26">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2BE7FF7A">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headerReference r:id="rId16" w:type="default"/>
          <w:foot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B03B77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bookmarkStart w:id="74" w:name="_Toc22209"/>
    </w:p>
    <w:p w14:paraId="5FC2C3D5">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bookmarkEnd w:id="74"/>
    </w:p>
    <w:p w14:paraId="4EEE41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05BA1804">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14:paraId="4676A5C8">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1A59A2F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14:paraId="6FCBE682">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126F9484">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14:paraId="3854139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14:paraId="376BA2C8">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14:paraId="78799ED4">
      <w:pPr>
        <w:numPr>
          <w:ilvl w:val="0"/>
          <w:numId w:val="1"/>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58D3E1F5">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8F1A0C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F97CE6A">
      <w:pPr>
        <w:numPr>
          <w:ilvl w:val="0"/>
          <w:numId w:val="2"/>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CCC4737">
      <w:pPr>
        <w:numPr>
          <w:ilvl w:val="0"/>
          <w:numId w:val="2"/>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3A3FEFD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4D961A9">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14:paraId="4586B658">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14:paraId="62A250E0">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14:paraId="26E8FC1C">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F9AC7A5">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5A20B85B">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35EEFA42">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52E24328">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3FCAEC9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14:paraId="00A5826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4EE75E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4EF44283">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14:paraId="0822F537">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14:paraId="4B2A5A07">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6D5265C5">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14:paraId="6A46AB46">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14:paraId="273823A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BB60F8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2ABE24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ED1103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0FE2DEC">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4D7E3F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2DAAA4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14:paraId="0A510D8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14:paraId="0B6F42D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14:paraId="2BFFBA35">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14:paraId="1C1D53E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72592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14:paraId="6DF2D6B2">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14:paraId="08B9081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186E07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EC20A8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0A47C23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14:paraId="5BB9F4B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A2806C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34C7AC7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23E1D4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14:paraId="18850F77">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0939C4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146DB3E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EE73EF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14:paraId="19B24A7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14:paraId="2F8BAC1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4B696EB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8DE2FCC">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14:paraId="01BDE6C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14:paraId="72AEB97A">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14:paraId="3DB4F7A8">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69CEEC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7865D83B">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45BEE26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6B55EC0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14:paraId="45240D3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14:paraId="2F2F720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14:paraId="71F06CE5">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14:paraId="66304845">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14:paraId="4F9AD212">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14:paraId="5D6DAE4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u w:val="single"/>
        </w:rPr>
        <w:t>采购人应明确涉及中小企业合同的，按采购文件</w:t>
      </w:r>
      <w:r>
        <w:rPr>
          <w:rFonts w:hint="eastAsia" w:ascii="仿宋" w:hAnsi="仿宋" w:eastAsia="仿宋" w:cs="仿宋"/>
          <w:color w:val="auto"/>
          <w:kern w:val="0"/>
          <w:sz w:val="24"/>
          <w:highlight w:val="none"/>
          <w:u w:val="single"/>
          <w:lang w:eastAsia="zh-CN"/>
        </w:rPr>
        <w:t>“</w:t>
      </w:r>
      <w:r>
        <w:rPr>
          <w:rFonts w:hint="eastAsia" w:ascii="仿宋" w:hAnsi="仿宋" w:eastAsia="仿宋" w:cs="仿宋"/>
          <w:b w:val="0"/>
          <w:color w:val="auto"/>
          <w:kern w:val="0"/>
          <w:sz w:val="24"/>
          <w:szCs w:val="24"/>
          <w:highlight w:val="none"/>
          <w:u w:val="single"/>
        </w:rPr>
        <w:t>授予合同</w:t>
      </w:r>
      <w:r>
        <w:rPr>
          <w:rFonts w:hint="eastAsia" w:ascii="仿宋" w:hAnsi="仿宋" w:eastAsia="仿宋" w:cs="仿宋"/>
          <w:b w:val="0"/>
          <w:color w:val="auto"/>
          <w:kern w:val="0"/>
          <w:sz w:val="24"/>
          <w:szCs w:val="24"/>
          <w:highlight w:val="none"/>
          <w:u w:val="single"/>
          <w:lang w:eastAsia="zh-CN"/>
        </w:rPr>
        <w:t>第</w:t>
      </w:r>
      <w:r>
        <w:rPr>
          <w:rFonts w:hint="eastAsia" w:ascii="仿宋" w:hAnsi="仿宋" w:eastAsia="仿宋" w:cs="仿宋"/>
          <w:b w:val="0"/>
          <w:color w:val="auto"/>
          <w:kern w:val="0"/>
          <w:sz w:val="24"/>
          <w:szCs w:val="24"/>
          <w:highlight w:val="none"/>
          <w:u w:val="single"/>
          <w:lang w:val="en-US" w:eastAsia="zh-CN"/>
        </w:rPr>
        <w:t>5点</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rPr>
        <w:t>的条款</w:t>
      </w:r>
      <w:r>
        <w:rPr>
          <w:rFonts w:hint="eastAsia" w:ascii="仿宋" w:hAnsi="仿宋" w:eastAsia="仿宋" w:cs="仿宋"/>
          <w:color w:val="auto"/>
          <w:kern w:val="0"/>
          <w:sz w:val="24"/>
          <w:highlight w:val="none"/>
          <w:u w:val="single"/>
          <w:lang w:eastAsia="zh-CN"/>
        </w:rPr>
        <w:t>执行</w:t>
      </w:r>
      <w:r>
        <w:rPr>
          <w:rFonts w:hint="eastAsia" w:ascii="仿宋" w:hAnsi="仿宋" w:eastAsia="仿宋" w:cs="仿宋"/>
          <w:color w:val="auto"/>
          <w:kern w:val="0"/>
          <w:sz w:val="24"/>
          <w:szCs w:val="24"/>
          <w:highlight w:val="none"/>
          <w:u w:val="single"/>
        </w:rPr>
        <w:t>）</w:t>
      </w:r>
    </w:p>
    <w:p w14:paraId="1DA1355C">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45F24F05">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42FCF23D">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14:paraId="63A6DBB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2E5741B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1980F0E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06CC29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602DC61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E04A5A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0BCDC42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7275043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579432F7">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14:paraId="16880625">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6103CD4D">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484CD5C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BB81192">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429862E">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93AC0D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7F5A21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CBC6B88">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14:paraId="0089258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275CDDE">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22C3BAB8">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14:paraId="6734A45B">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4109D3F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7C9A956E">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E820277">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13786A2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8AEF90B">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36332BA5">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19F156E9">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14:paraId="10F81841">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0AEF5B0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14:paraId="34EA560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14:paraId="1A93E33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14:paraId="130EDD7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14:paraId="62072F4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14:paraId="4DF6527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3A5FE79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4688491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14:paraId="59CCBB4E">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14:paraId="27BA434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14:paraId="5B222A73">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14:paraId="74D35D9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14:paraId="015A58A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14:paraId="28801C2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2AFD5B0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14:paraId="3B3256E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481A9E0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14:paraId="125B98E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05778A4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5ED50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5356E3B9">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14:paraId="798E1A2E">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45BC6DF2">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713999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27EA8ABB">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02418E6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ED8676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052AE67">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0A9A3A1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3984DC4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1AB50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5322213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4DA3D2D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66E7372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72A9661C">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5784BE3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5BBA3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5C6E256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3190EC4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33D39D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691AE10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6D395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E8047CE">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633456">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92A9CD2">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6F99AB6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326EB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AF9D99D">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60AF3CA">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95A221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4D43891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FAAB0B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B53D741">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B0C3AC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8B804B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08BB0CF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D71D6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95C9CF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7A03B3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F19BF8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16BA579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8799F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4BAA0BD">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4079F7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09CACB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7F7D778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2F60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04AFDD4">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741F0C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A0E4C9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6C5AB1F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AB065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79DACDB">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0F80D0F">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E9FF463">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0E1C248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A9D7B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845304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B6384A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538188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175D46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AC732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BCC63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4EB30C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4DE80B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21FE6EE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798AA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BDA899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242E8A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7167E0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486E39C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D04FB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49420CE6">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02ECDC9A">
      <w:pPr>
        <w:numPr>
          <w:ilvl w:val="0"/>
          <w:numId w:val="3"/>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75" w:name="_Toc27624"/>
      <w:r>
        <w:rPr>
          <w:rFonts w:hint="eastAsia" w:ascii="仿宋" w:hAnsi="仿宋" w:eastAsia="仿宋" w:cs="仿宋"/>
          <w:b/>
          <w:bCs/>
          <w:color w:val="auto"/>
          <w:kern w:val="0"/>
          <w:sz w:val="24"/>
          <w:szCs w:val="20"/>
          <w:highlight w:val="none"/>
        </w:rPr>
        <w:t>政府采购合同通用条款</w:t>
      </w:r>
      <w:bookmarkEnd w:id="75"/>
    </w:p>
    <w:p w14:paraId="03949BB5">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564DDCA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3D6C277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14:paraId="320248C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14:paraId="56C01CF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4BFCD07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0281A08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14:paraId="431137A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14:paraId="05A67EA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14:paraId="4477BD2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721F2C6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14:paraId="287154C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14:paraId="06C3C3A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14:paraId="650F838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14:paraId="2EFE7AB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07EC957E">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14:paraId="397F3B7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14:paraId="2F3E6513">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14:paraId="287B6C95">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14:paraId="3706706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591E44F8">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14:paraId="7E64B71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14:paraId="748F1305">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14:paraId="15CEF5FD">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14:paraId="6CD4ACC1">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14:paraId="6A7BDED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14:paraId="5757D7D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14:paraId="3CA16B3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14:paraId="136E5E7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14:paraId="60A32EE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14:paraId="3B7A848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14:paraId="7972F8FC">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244AE1A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14:paraId="27ABAD04">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14:paraId="7D8B1913">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14:paraId="434D408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14:paraId="0553445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14:paraId="1D782BD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14:paraId="4EFAE3E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14:paraId="3969BA0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14:paraId="37FF03C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14:paraId="475A1B5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14:paraId="3854478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6175E85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14:paraId="447E7B4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14:paraId="46E8087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14:paraId="167BA9B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14:paraId="01EA7D6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7083DBB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14:paraId="1532281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14:paraId="5BA1968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14:paraId="02C99E3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14:paraId="0CF69C4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14:paraId="33AF665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14:paraId="099BE54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14:paraId="5EB62F7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14:paraId="67AB364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76"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76"/>
      <w:r>
        <w:rPr>
          <w:rFonts w:hint="eastAsia" w:ascii="仿宋" w:hAnsi="仿宋" w:eastAsia="仿宋" w:cs="仿宋"/>
          <w:color w:val="auto"/>
          <w:kern w:val="0"/>
          <w:sz w:val="24"/>
          <w:szCs w:val="20"/>
          <w:highlight w:val="none"/>
        </w:rPr>
        <w:t>。</w:t>
      </w:r>
    </w:p>
    <w:p w14:paraId="60302E06">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14:paraId="56D3AFE2">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14:paraId="50EDF1E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14:paraId="550F4FE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14:paraId="636F716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14:paraId="048CEC9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14:paraId="2A1A4B3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14:paraId="3656FF9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14:paraId="7C27230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33D1B9A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14:paraId="33A2CAC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14:paraId="1B42E1F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1453494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5FD98DB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14:paraId="263B22F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14:paraId="37CCBE2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4890FBA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14:paraId="4A0FFFB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14:paraId="4347481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14:paraId="78E496F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14:paraId="4D2C789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14:paraId="527E9B7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14:paraId="2859D45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14:paraId="272FCD7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14:paraId="44C6F45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14:paraId="6AB9BB6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6B24CA2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14:paraId="1694305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14:paraId="7C4BDBC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14:paraId="2A26C0CC">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14:paraId="42F14C0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14:paraId="3372EFE1">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14:paraId="46E55CB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14:paraId="493141E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14:paraId="6F8B2633">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14:paraId="1FD1290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14:paraId="2A5B445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34005DC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14:paraId="38477F5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14:paraId="232E2EA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14:paraId="03E631F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14:paraId="6E56694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14:paraId="6695318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14:paraId="666A8F6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14:paraId="079378A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14:paraId="0E09084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14:paraId="1C198D9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14:paraId="27D009E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14:paraId="34BDB56B">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 xml:space="preserve">.1 </w:t>
      </w:r>
      <w:r>
        <w:rPr>
          <w:rFonts w:hint="eastAsia" w:ascii="仿宋" w:hAnsi="仿宋" w:eastAsia="仿宋" w:cs="仿宋"/>
          <w:color w:val="auto"/>
          <w:kern w:val="0"/>
          <w:sz w:val="24"/>
          <w:szCs w:val="20"/>
          <w:highlight w:val="none"/>
        </w:rPr>
        <w:t>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w:t>
      </w:r>
      <w:bookmarkStart w:id="77" w:name="OLE_LINK11"/>
      <w:r>
        <w:rPr>
          <w:rFonts w:hint="eastAsia" w:ascii="仿宋" w:hAnsi="仿宋" w:eastAsia="仿宋" w:cs="仿宋"/>
          <w:color w:val="auto"/>
          <w:kern w:val="0"/>
          <w:sz w:val="24"/>
          <w:szCs w:val="20"/>
          <w:highlight w:val="none"/>
          <w:lang w:eastAsia="zh-CN"/>
        </w:rPr>
        <w:t>柯桥分会</w:t>
      </w:r>
      <w:bookmarkEnd w:id="77"/>
      <w:r>
        <w:rPr>
          <w:rFonts w:hint="eastAsia" w:ascii="仿宋" w:hAnsi="仿宋" w:eastAsia="仿宋" w:cs="仿宋"/>
          <w:color w:val="auto"/>
          <w:kern w:val="0"/>
          <w:sz w:val="24"/>
          <w:szCs w:val="20"/>
          <w:highlight w:val="none"/>
        </w:rPr>
        <w:t>仲裁。</w:t>
      </w:r>
    </w:p>
    <w:p w14:paraId="5529D737">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2</w:t>
      </w:r>
      <w:r>
        <w:rPr>
          <w:rFonts w:hint="default" w:ascii="仿宋" w:hAnsi="仿宋" w:eastAsia="仿宋" w:cs="仿宋"/>
          <w:b/>
          <w:bCs/>
          <w:color w:val="auto"/>
          <w:kern w:val="0"/>
          <w:sz w:val="24"/>
          <w:szCs w:val="20"/>
          <w:highlight w:val="none"/>
        </w:rPr>
        <w:t xml:space="preserve"> </w:t>
      </w:r>
      <w:r>
        <w:rPr>
          <w:rFonts w:hint="eastAsia" w:ascii="仿宋" w:hAnsi="仿宋" w:eastAsia="仿宋" w:cs="仿宋"/>
          <w:color w:val="auto"/>
          <w:kern w:val="0"/>
          <w:sz w:val="24"/>
          <w:szCs w:val="20"/>
          <w:highlight w:val="none"/>
        </w:rPr>
        <w:t>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33F5D7E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14:paraId="413CD23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51DE88E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39E9F23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6207FA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14:paraId="0DEF673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14:paraId="7BB11CA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14:paraId="6B774DE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14:paraId="49B6812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1107F3F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14:paraId="5F1E0B0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14:paraId="6443DCA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14:paraId="76FBDC27">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14:paraId="617BD7C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14:paraId="2C88F11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78" w:name="_Toc20313"/>
    </w:p>
    <w:p w14:paraId="7313B36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70EBC094">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78"/>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30054C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EBE88E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6ADC16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4265A66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14:paraId="1B7AE5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1327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50CA944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48AB5E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14:paraId="3C595B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14:paraId="46B7AD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79F46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0E746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AE156F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14:paraId="4F57F4F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14:paraId="55CD537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14:paraId="6AEFC91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14:paraId="57A04BA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7AF3FF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2203C7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1531EB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14:paraId="0F8CB77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14:paraId="3CE8ABE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158AD2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049A8C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815F81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48AEC5F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14:paraId="7D951E3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14:paraId="30CCE3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29FD611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13F0FC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081A9F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7CB75F7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14:paraId="49EC56B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14:paraId="0E52DFA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14:paraId="2FE9051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1EEA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6323A5D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F414F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1E1D8BE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14:paraId="0751827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2EB16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63F8A5B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14:paraId="1CC9296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14:paraId="6C04BBF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64135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1023D43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D1BE62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3639ED2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14:paraId="2617D6E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D5732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536761E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EB2332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5E854AB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14:paraId="679866A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15EA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87795B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B9232D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14:paraId="76DEA8A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14:paraId="55FBF51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4D59A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86CE40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035F01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14:paraId="2D8E5C4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14:paraId="5A08417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14:paraId="04D9B7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4BFB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9F0245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14:paraId="4F6FDCA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14:paraId="11B5350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14:paraId="0B21EA6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14:paraId="3369D01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70875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1A00E42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A567AB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14:paraId="49AA210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1B4C25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14:paraId="063BB43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94217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25BE68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B27201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14:paraId="2675819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14:paraId="57D1219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14:paraId="16A9C42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8088C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947067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E71506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14:paraId="6EADA1D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3C663F7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14:paraId="6C3A08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14:paraId="59812BC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1E3A3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412CF65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FD0961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14:paraId="2F739B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14:paraId="21DD5C2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14:paraId="788B13E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14:paraId="090CDA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7FB1F44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19FCE4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14:paraId="48891AA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14:paraId="5B479B4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BF53A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0979C1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9EF28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4405843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6F23296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14:paraId="63F93C5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D40E3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2C6C67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A2ED2A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14:paraId="517188A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14:paraId="5CB9214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14:paraId="11C6E3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5B902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ABFBD2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A90A10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14:paraId="47A07F2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14:paraId="6498831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FEDD1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A7CE44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23579E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14:paraId="77F89E4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14:paraId="5A51ED4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1ECA6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4944421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8A13AE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5F9ED44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444F53A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41EA2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5796273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40182B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6601D2A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6D9659B0">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0CF0BBA4">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5ABC209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tc>
      </w:tr>
      <w:tr w14:paraId="5B9683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5AE9770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6F1E2B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14:paraId="5559376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14:paraId="6FAA147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14:paraId="6C24F735">
      <w:pPr>
        <w:pStyle w:val="3"/>
        <w:rPr>
          <w:rFonts w:hint="eastAsia"/>
          <w:color w:val="auto"/>
          <w:highlight w:val="none"/>
        </w:rPr>
        <w:sectPr>
          <w:pgSz w:w="11906" w:h="16838"/>
          <w:pgMar w:top="1814" w:right="1474" w:bottom="1814" w:left="1474" w:header="851" w:footer="992" w:gutter="0"/>
          <w:pgNumType w:fmt="decimal"/>
          <w:cols w:space="720" w:num="1"/>
          <w:titlePg/>
          <w:docGrid w:linePitch="312" w:charSpace="0"/>
        </w:sectPr>
      </w:pPr>
    </w:p>
    <w:p w14:paraId="3678BD1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1A30B0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AFB93D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C967111">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4F2AF6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39A6FE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1CE2081F">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70 </w:t>
      </w:r>
      <w:r>
        <w:rPr>
          <w:rFonts w:hint="eastAsia" w:ascii="仿宋" w:hAnsi="仿宋" w:eastAsia="仿宋" w:cs="仿宋"/>
          <w:b/>
          <w:bCs/>
          <w:iCs/>
          <w:color w:val="auto"/>
          <w:sz w:val="24"/>
          <w:highlight w:val="none"/>
        </w:rPr>
        <w:t>分）</w:t>
      </w:r>
    </w:p>
    <w:tbl>
      <w:tblPr>
        <w:tblStyle w:val="62"/>
        <w:tblW w:w="10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967"/>
        <w:gridCol w:w="7797"/>
        <w:gridCol w:w="684"/>
      </w:tblGrid>
      <w:tr w14:paraId="752E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671" w:type="dxa"/>
            <w:noWrap w:val="0"/>
            <w:vAlign w:val="center"/>
          </w:tcPr>
          <w:p w14:paraId="51DD20A7">
            <w:pPr>
              <w:widowControl/>
              <w:adjustRightInd/>
              <w:jc w:val="center"/>
              <w:rPr>
                <w:rFonts w:hint="eastAsia" w:ascii="仿宋" w:hAnsi="仿宋" w:eastAsia="仿宋" w:cs="仿宋"/>
                <w:color w:val="000000"/>
                <w:kern w:val="0"/>
                <w:sz w:val="24"/>
                <w:szCs w:val="24"/>
                <w:highlight w:val="none"/>
              </w:rPr>
            </w:pPr>
            <w:bookmarkStart w:id="79" w:name="_Hlk121739409"/>
            <w:r>
              <w:rPr>
                <w:rFonts w:hint="eastAsia" w:ascii="仿宋" w:hAnsi="仿宋" w:eastAsia="仿宋" w:cs="仿宋"/>
                <w:color w:val="000000"/>
                <w:kern w:val="0"/>
                <w:sz w:val="24"/>
                <w:szCs w:val="24"/>
                <w:highlight w:val="none"/>
              </w:rPr>
              <w:t>序号</w:t>
            </w:r>
          </w:p>
        </w:tc>
        <w:tc>
          <w:tcPr>
            <w:tcW w:w="967" w:type="dxa"/>
            <w:noWrap w:val="0"/>
            <w:vAlign w:val="center"/>
          </w:tcPr>
          <w:p w14:paraId="73DE1E5A">
            <w:pPr>
              <w:widowControl/>
              <w:adjustRightInd/>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评分细项</w:t>
            </w:r>
          </w:p>
        </w:tc>
        <w:tc>
          <w:tcPr>
            <w:tcW w:w="7797" w:type="dxa"/>
            <w:noWrap w:val="0"/>
            <w:vAlign w:val="center"/>
          </w:tcPr>
          <w:p w14:paraId="766DE609">
            <w:pPr>
              <w:keepNext w:val="0"/>
              <w:keepLines w:val="0"/>
              <w:pageBreakBefore w:val="0"/>
              <w:widowControl/>
              <w:kinsoku/>
              <w:wordWrap/>
              <w:overflowPunct/>
              <w:topLinePunct w:val="0"/>
              <w:bidi w:val="0"/>
              <w:adjustRightInd/>
              <w:snapToGrid/>
              <w:spacing w:line="240" w:lineRule="auto"/>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评分标准</w:t>
            </w:r>
          </w:p>
        </w:tc>
        <w:tc>
          <w:tcPr>
            <w:tcW w:w="684" w:type="dxa"/>
            <w:noWrap w:val="0"/>
            <w:vAlign w:val="center"/>
          </w:tcPr>
          <w:p w14:paraId="3B29F1CD">
            <w:pPr>
              <w:widowControl/>
              <w:adjustRightInd/>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分值</w:t>
            </w:r>
          </w:p>
        </w:tc>
      </w:tr>
      <w:tr w14:paraId="1D54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671" w:type="dxa"/>
            <w:noWrap w:val="0"/>
            <w:vAlign w:val="center"/>
          </w:tcPr>
          <w:p w14:paraId="20AD0696">
            <w:pPr>
              <w:widowControl/>
              <w:adjustRightInd/>
              <w:jc w:val="center"/>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lang w:val="en-US" w:eastAsia="zh-CN"/>
              </w:rPr>
              <w:t>1</w:t>
            </w:r>
          </w:p>
        </w:tc>
        <w:tc>
          <w:tcPr>
            <w:tcW w:w="967" w:type="dxa"/>
            <w:noWrap w:val="0"/>
            <w:vAlign w:val="center"/>
          </w:tcPr>
          <w:p w14:paraId="00B41646">
            <w:pPr>
              <w:widowControl/>
              <w:adjustRightInd/>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业绩</w:t>
            </w:r>
          </w:p>
        </w:tc>
        <w:tc>
          <w:tcPr>
            <w:tcW w:w="7797" w:type="dxa"/>
            <w:noWrap w:val="0"/>
            <w:vAlign w:val="center"/>
          </w:tcPr>
          <w:p w14:paraId="1AF5FAB4">
            <w:pPr>
              <w:keepNext w:val="0"/>
              <w:keepLines w:val="0"/>
              <w:pageBreakBefore w:val="0"/>
              <w:widowControl/>
              <w:kinsoku/>
              <w:wordWrap/>
              <w:overflowPunct/>
              <w:topLinePunct w:val="0"/>
              <w:bidi w:val="0"/>
              <w:adjustRightInd/>
              <w:snapToGrid/>
              <w:spacing w:line="240" w:lineRule="auto"/>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投标人自2022年7月1日至今（以合同签订时间为准）承接过类似项目业绩的，每个项目得1.5分，本项最高得3分。</w:t>
            </w:r>
            <w:r>
              <w:rPr>
                <w:rFonts w:hint="eastAsia" w:ascii="仿宋" w:hAnsi="仿宋" w:eastAsia="仿宋" w:cs="仿宋"/>
                <w:b/>
                <w:bCs/>
                <w:kern w:val="0"/>
                <w:sz w:val="24"/>
                <w:szCs w:val="24"/>
                <w:highlight w:val="none"/>
                <w:lang w:val="en-US" w:eastAsia="zh-CN"/>
              </w:rPr>
              <w:t>（投标文件中提供合同扫描件及对应项目的任意一张有效发票扫描件【附发票及对应发票的“国家税务总局全国增值税发票查验平台”（或“全国统一规范电子税务局”）查询结果】，并加盖公章，否则不得分。）</w:t>
            </w:r>
          </w:p>
        </w:tc>
        <w:tc>
          <w:tcPr>
            <w:tcW w:w="684" w:type="dxa"/>
            <w:noWrap w:val="0"/>
            <w:vAlign w:val="center"/>
          </w:tcPr>
          <w:p w14:paraId="62D7EE58">
            <w:pPr>
              <w:widowControl/>
              <w:adjustRightInd/>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3</w:t>
            </w:r>
          </w:p>
        </w:tc>
      </w:tr>
      <w:tr w14:paraId="183A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671" w:type="dxa"/>
            <w:noWrap w:val="0"/>
            <w:vAlign w:val="center"/>
          </w:tcPr>
          <w:p w14:paraId="4FF0B0A9">
            <w:pPr>
              <w:widowControl/>
              <w:adjustRightInd/>
              <w:jc w:val="center"/>
              <w:rPr>
                <w:rFonts w:hint="eastAsia"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rPr>
              <w:t>2</w:t>
            </w:r>
          </w:p>
        </w:tc>
        <w:tc>
          <w:tcPr>
            <w:tcW w:w="967" w:type="dxa"/>
            <w:noWrap w:val="0"/>
            <w:vAlign w:val="center"/>
          </w:tcPr>
          <w:p w14:paraId="619F3E94">
            <w:pPr>
              <w:widowControl/>
              <w:adjustRightInd/>
              <w:jc w:val="center"/>
              <w:rPr>
                <w:rFonts w:hint="default" w:ascii="仿宋" w:hAnsi="仿宋" w:eastAsia="仿宋" w:cs="仿宋"/>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rPr>
              <w:t>企业实力</w:t>
            </w:r>
          </w:p>
        </w:tc>
        <w:tc>
          <w:tcPr>
            <w:tcW w:w="7797" w:type="dxa"/>
            <w:noWrap w:val="0"/>
            <w:vAlign w:val="center"/>
          </w:tcPr>
          <w:p w14:paraId="2692BECE">
            <w:pPr>
              <w:keepNext w:val="0"/>
              <w:keepLines w:val="0"/>
              <w:pageBreakBefore w:val="0"/>
              <w:widowControl/>
              <w:kinsoku/>
              <w:wordWrap/>
              <w:overflowPunct/>
              <w:topLinePunct w:val="0"/>
              <w:bidi w:val="0"/>
              <w:adjustRightInd/>
              <w:snapToGrid/>
              <w:spacing w:line="240" w:lineRule="auto"/>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具有ISO9001质量管理体系认证，ISO14001环境管理体系，ISO45001或OHSAS18001职业健康安全管理体系认证，具有信息技术服务管理体系认证证书每一个得1分，最多得4分；</w:t>
            </w:r>
          </w:p>
          <w:p w14:paraId="306A288F">
            <w:pPr>
              <w:keepNext w:val="0"/>
              <w:keepLines w:val="0"/>
              <w:pageBreakBefore w:val="0"/>
              <w:widowControl/>
              <w:kinsoku/>
              <w:wordWrap/>
              <w:overflowPunct/>
              <w:topLinePunct w:val="0"/>
              <w:bidi w:val="0"/>
              <w:adjustRightInd/>
              <w:snapToGrid/>
              <w:spacing w:line="240" w:lineRule="auto"/>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注：投标文件中须提供证书复印件加盖投标供应商公章，未提供或未在有效期限内不得分。</w:t>
            </w:r>
          </w:p>
        </w:tc>
        <w:tc>
          <w:tcPr>
            <w:tcW w:w="684" w:type="dxa"/>
            <w:noWrap w:val="0"/>
            <w:vAlign w:val="center"/>
          </w:tcPr>
          <w:p w14:paraId="65B5D24F">
            <w:pPr>
              <w:widowControl/>
              <w:adjustRightInd/>
              <w:jc w:val="center"/>
              <w:rPr>
                <w:rFonts w:hint="eastAsia"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rPr>
              <w:t>4</w:t>
            </w:r>
          </w:p>
        </w:tc>
      </w:tr>
      <w:tr w14:paraId="0C84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noWrap w:val="0"/>
            <w:vAlign w:val="center"/>
          </w:tcPr>
          <w:p w14:paraId="5AE9B89C">
            <w:pPr>
              <w:widowControl/>
              <w:adjustRightInd/>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3</w:t>
            </w:r>
          </w:p>
        </w:tc>
        <w:tc>
          <w:tcPr>
            <w:tcW w:w="967" w:type="dxa"/>
            <w:noWrap w:val="0"/>
            <w:vAlign w:val="center"/>
          </w:tcPr>
          <w:p w14:paraId="52F3A896">
            <w:pPr>
              <w:widowControl/>
              <w:adjustRightInd/>
              <w:jc w:val="center"/>
              <w:rPr>
                <w:rFonts w:hint="eastAsia" w:ascii="仿宋" w:hAnsi="仿宋" w:eastAsia="仿宋" w:cs="仿宋"/>
                <w:color w:val="000000"/>
                <w:kern w:val="0"/>
                <w:sz w:val="24"/>
                <w:szCs w:val="24"/>
                <w:highlight w:val="none"/>
              </w:rPr>
            </w:pPr>
            <w:r>
              <w:rPr>
                <w:rFonts w:hint="eastAsia" w:ascii="仿宋" w:hAnsi="仿宋" w:eastAsia="仿宋" w:cs="仿宋"/>
                <w:kern w:val="0"/>
                <w:sz w:val="24"/>
                <w:szCs w:val="24"/>
                <w:highlight w:val="none"/>
                <w:lang w:val="en-US" w:eastAsia="zh-CN" w:bidi="ar-SA"/>
              </w:rPr>
              <w:t>项目实施团队</w:t>
            </w:r>
          </w:p>
        </w:tc>
        <w:tc>
          <w:tcPr>
            <w:tcW w:w="7797" w:type="dxa"/>
            <w:noWrap w:val="0"/>
            <w:vAlign w:val="center"/>
          </w:tcPr>
          <w:p w14:paraId="5E9B71DF">
            <w:pPr>
              <w:keepNext w:val="0"/>
              <w:keepLines w:val="0"/>
              <w:pageBreakBefore w:val="0"/>
              <w:widowControl/>
              <w:numPr>
                <w:ilvl w:val="0"/>
                <w:numId w:val="0"/>
              </w:numPr>
              <w:kinsoku/>
              <w:wordWrap/>
              <w:overflowPunct/>
              <w:topLinePunct w:val="0"/>
              <w:bidi w:val="0"/>
              <w:adjustRightInd/>
              <w:snapToGrid/>
              <w:spacing w:line="240" w:lineRule="auto"/>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1.项目负责人具有中华人民共和国人力资源和社会保障部、工业和信息化部批准颁发的信息系统项目管理师证的得1分，具有系统集成高级工程师证的得1分，最高得2分。</w:t>
            </w:r>
          </w:p>
          <w:p w14:paraId="6B98E8B5">
            <w:pPr>
              <w:keepNext w:val="0"/>
              <w:keepLines w:val="0"/>
              <w:pageBreakBefore w:val="0"/>
              <w:widowControl/>
              <w:numPr>
                <w:ilvl w:val="0"/>
                <w:numId w:val="0"/>
              </w:numPr>
              <w:kinsoku/>
              <w:wordWrap/>
              <w:overflowPunct/>
              <w:topLinePunct w:val="0"/>
              <w:bidi w:val="0"/>
              <w:adjustRightInd/>
              <w:snapToGrid/>
              <w:spacing w:line="240" w:lineRule="auto"/>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2.技术负责人具有中华人民共和国人力资源和社会保障部、工业和信息化部批准颁发的信息系统项目管理师证的得1分，具有机械专业类中级及以上职称的得1分，最高得2分。</w:t>
            </w:r>
          </w:p>
          <w:p w14:paraId="655ABC70">
            <w:pPr>
              <w:keepNext w:val="0"/>
              <w:keepLines w:val="0"/>
              <w:pageBreakBefore w:val="0"/>
              <w:widowControl/>
              <w:numPr>
                <w:ilvl w:val="0"/>
                <w:numId w:val="0"/>
              </w:numPr>
              <w:kinsoku/>
              <w:wordWrap/>
              <w:overflowPunct/>
              <w:topLinePunct w:val="0"/>
              <w:bidi w:val="0"/>
              <w:adjustRightInd/>
              <w:snapToGrid/>
              <w:spacing w:line="240" w:lineRule="auto"/>
              <w:jc w:val="left"/>
              <w:textAlignment w:val="auto"/>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3.项目实施管理团队（不包括项目负责人、技术负责人）中具有电气系统及其自动化中级及以上职称的每人得0.5分，最高得1分。具有建筑电气中级及以上职称的得1分，最高得1分。一人多证只算一本。</w:t>
            </w:r>
          </w:p>
          <w:p w14:paraId="15503380">
            <w:pPr>
              <w:keepNext w:val="0"/>
              <w:keepLines w:val="0"/>
              <w:pageBreakBefore w:val="0"/>
              <w:widowControl/>
              <w:numPr>
                <w:ilvl w:val="0"/>
                <w:numId w:val="0"/>
              </w:numPr>
              <w:kinsoku/>
              <w:wordWrap/>
              <w:overflowPunct/>
              <w:topLinePunct w:val="0"/>
              <w:bidi w:val="0"/>
              <w:adjustRightInd/>
              <w:snapToGrid/>
              <w:spacing w:line="240" w:lineRule="auto"/>
              <w:jc w:val="left"/>
              <w:textAlignment w:val="auto"/>
              <w:rPr>
                <w:rFonts w:hint="eastAsia"/>
                <w:highlight w:val="none"/>
                <w:lang w:val="en-US" w:eastAsia="zh-CN"/>
              </w:rPr>
            </w:pPr>
            <w:r>
              <w:rPr>
                <w:rFonts w:hint="eastAsia" w:ascii="仿宋" w:hAnsi="仿宋" w:eastAsia="仿宋" w:cs="仿宋"/>
                <w:b/>
                <w:bCs/>
                <w:kern w:val="0"/>
                <w:sz w:val="24"/>
                <w:szCs w:val="24"/>
                <w:highlight w:val="none"/>
                <w:lang w:val="en-US" w:eastAsia="zh-CN" w:bidi="ar-SA"/>
              </w:rPr>
              <w:t>注：须提供缴费期限包含2025年4月至2025年6月的投标人所属社保机构养老保险交纳清单或证明为准（缴费单位和投标人名称一致，并加盖社保缴费证明专用章的原件扫描件，投标人非独立法人的分公司社保证明同样有效）。需要递交的证明资料：相应证书及养老保险交纳清单并加盖公章。未提供不得分。</w:t>
            </w:r>
          </w:p>
        </w:tc>
        <w:tc>
          <w:tcPr>
            <w:tcW w:w="684" w:type="dxa"/>
            <w:noWrap w:val="0"/>
            <w:vAlign w:val="center"/>
          </w:tcPr>
          <w:p w14:paraId="5F49E2E7">
            <w:pPr>
              <w:widowControl/>
              <w:adjustRightInd/>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6</w:t>
            </w:r>
          </w:p>
        </w:tc>
      </w:tr>
      <w:tr w14:paraId="04ED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noWrap w:val="0"/>
            <w:vAlign w:val="center"/>
          </w:tcPr>
          <w:p w14:paraId="2B803F5B">
            <w:pPr>
              <w:widowControl/>
              <w:adjustRightInd/>
              <w:jc w:val="center"/>
              <w:rPr>
                <w:rFonts w:hint="eastAsia"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rPr>
              <w:t>4</w:t>
            </w:r>
          </w:p>
        </w:tc>
        <w:tc>
          <w:tcPr>
            <w:tcW w:w="967" w:type="dxa"/>
            <w:noWrap w:val="0"/>
            <w:vAlign w:val="center"/>
          </w:tcPr>
          <w:p w14:paraId="387C0C72">
            <w:pPr>
              <w:widowControl/>
              <w:adjustRightInd/>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产品性能、技术指标</w:t>
            </w:r>
          </w:p>
        </w:tc>
        <w:tc>
          <w:tcPr>
            <w:tcW w:w="7797" w:type="dxa"/>
            <w:noWrap w:val="0"/>
            <w:vAlign w:val="center"/>
          </w:tcPr>
          <w:p w14:paraId="22E384DF">
            <w:pPr>
              <w:keepNext w:val="0"/>
              <w:keepLines w:val="0"/>
              <w:pageBreakBefore w:val="0"/>
              <w:widowControl/>
              <w:kinsoku/>
              <w:wordWrap/>
              <w:overflowPunct/>
              <w:topLinePunct w:val="0"/>
              <w:bidi w:val="0"/>
              <w:adjustRightInd/>
              <w:snapToGrid/>
              <w:spacing w:line="240" w:lineRule="auto"/>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根据各投标人所投设备性能以及技术参数和设备质量对招标文件各项基本要求（采购需求中采购清单部分）的逐项响应、承诺等方面情况由评委进行评议打分，投标人所投设备完全满足招标文件技术规范及要求的，得15分。设备性能指标中，带“●”指标的每负偏离一项扣2分，其余指标每负偏离一项扣1分，扣完为止。</w:t>
            </w:r>
          </w:p>
          <w:p w14:paraId="0F1DE151">
            <w:pPr>
              <w:keepNext w:val="0"/>
              <w:keepLines w:val="0"/>
              <w:pageBreakBefore w:val="0"/>
              <w:widowControl/>
              <w:kinsoku/>
              <w:wordWrap/>
              <w:overflowPunct/>
              <w:topLinePunct w:val="0"/>
              <w:bidi w:val="0"/>
              <w:adjustRightInd/>
              <w:snapToGrid/>
              <w:spacing w:line="240" w:lineRule="auto"/>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b/>
                <w:bCs/>
                <w:kern w:val="0"/>
                <w:sz w:val="24"/>
                <w:szCs w:val="24"/>
                <w:highlight w:val="none"/>
                <w:lang w:val="en-US" w:eastAsia="zh-CN"/>
              </w:rPr>
              <w:t>●重要性指标及技术参数需提供佐证材料复印件或扫描件并加盖投标人公章。</w:t>
            </w:r>
          </w:p>
        </w:tc>
        <w:tc>
          <w:tcPr>
            <w:tcW w:w="684" w:type="dxa"/>
            <w:noWrap w:val="0"/>
            <w:vAlign w:val="center"/>
          </w:tcPr>
          <w:p w14:paraId="7048F2B5">
            <w:pPr>
              <w:widowControl/>
              <w:adjustRightInd/>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15</w:t>
            </w:r>
          </w:p>
        </w:tc>
      </w:tr>
      <w:tr w14:paraId="627C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jc w:val="center"/>
        </w:trPr>
        <w:tc>
          <w:tcPr>
            <w:tcW w:w="671" w:type="dxa"/>
            <w:noWrap w:val="0"/>
            <w:vAlign w:val="center"/>
          </w:tcPr>
          <w:p w14:paraId="5087B729">
            <w:pPr>
              <w:widowControl/>
              <w:adjustRightInd/>
              <w:jc w:val="center"/>
              <w:rPr>
                <w:rFonts w:hint="eastAsia"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rPr>
              <w:t>5</w:t>
            </w:r>
          </w:p>
        </w:tc>
        <w:tc>
          <w:tcPr>
            <w:tcW w:w="967" w:type="dxa"/>
            <w:noWrap w:val="0"/>
            <w:vAlign w:val="center"/>
          </w:tcPr>
          <w:p w14:paraId="7E206F05">
            <w:pPr>
              <w:widowControl/>
              <w:adjustRightInd/>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安全</w:t>
            </w:r>
          </w:p>
          <w:p w14:paraId="68061A19">
            <w:pPr>
              <w:widowControl/>
              <w:adjustRightInd/>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保障</w:t>
            </w:r>
          </w:p>
        </w:tc>
        <w:tc>
          <w:tcPr>
            <w:tcW w:w="7797" w:type="dxa"/>
            <w:noWrap w:val="0"/>
            <w:vAlign w:val="center"/>
          </w:tcPr>
          <w:p w14:paraId="1F703043">
            <w:pPr>
              <w:keepNext w:val="0"/>
              <w:keepLines w:val="0"/>
              <w:pageBreakBefore w:val="0"/>
              <w:widowControl/>
              <w:kinsoku/>
              <w:wordWrap/>
              <w:overflowPunct/>
              <w:topLinePunct w:val="0"/>
              <w:bidi w:val="0"/>
              <w:adjustRightInd/>
              <w:snapToGrid/>
              <w:spacing w:line="240" w:lineRule="auto"/>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投标人所投充电管理设备需提供有效期内产品责任险，保单中规定的每次事故赔偿限额不低于2000万（含2000万），得4分，未提供或不满足得0分。</w:t>
            </w:r>
          </w:p>
          <w:p w14:paraId="4A7F824E">
            <w:pPr>
              <w:keepNext w:val="0"/>
              <w:keepLines w:val="0"/>
              <w:pageBreakBefore w:val="0"/>
              <w:widowControl/>
              <w:kinsoku/>
              <w:wordWrap/>
              <w:overflowPunct/>
              <w:topLinePunct w:val="0"/>
              <w:bidi w:val="0"/>
              <w:adjustRightInd/>
              <w:snapToGrid/>
              <w:spacing w:line="240" w:lineRule="auto"/>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保单中规定的每次事故赔偿限额不低于1000万（含1000万），得2分，未提供或不满足得0分。</w:t>
            </w:r>
          </w:p>
          <w:p w14:paraId="479984B3">
            <w:pPr>
              <w:keepNext w:val="0"/>
              <w:keepLines w:val="0"/>
              <w:pageBreakBefore w:val="0"/>
              <w:widowControl/>
              <w:kinsoku/>
              <w:wordWrap/>
              <w:overflowPunct/>
              <w:topLinePunct w:val="0"/>
              <w:bidi w:val="0"/>
              <w:adjustRightInd/>
              <w:snapToGrid/>
              <w:spacing w:line="240" w:lineRule="auto"/>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保单中规定的每次事故赔偿限额不低于500万（含500万），得1分，未提供或不满足得0分。</w:t>
            </w:r>
          </w:p>
          <w:p w14:paraId="7484EFBC">
            <w:pPr>
              <w:keepNext w:val="0"/>
              <w:keepLines w:val="0"/>
              <w:pageBreakBefore w:val="0"/>
              <w:widowControl/>
              <w:kinsoku/>
              <w:wordWrap/>
              <w:overflowPunct/>
              <w:topLinePunct w:val="0"/>
              <w:bidi w:val="0"/>
              <w:adjustRightInd/>
              <w:snapToGrid/>
              <w:spacing w:line="240" w:lineRule="auto"/>
              <w:jc w:val="left"/>
              <w:textAlignment w:val="auto"/>
              <w:rPr>
                <w:rFonts w:hint="default"/>
                <w:highlight w:val="none"/>
                <w:lang w:val="en-US" w:eastAsia="zh-CN"/>
              </w:rPr>
            </w:pPr>
            <w:r>
              <w:rPr>
                <w:rFonts w:hint="eastAsia" w:ascii="仿宋" w:hAnsi="仿宋" w:eastAsia="仿宋" w:cs="仿宋"/>
                <w:b/>
                <w:bCs/>
                <w:kern w:val="0"/>
                <w:sz w:val="24"/>
                <w:szCs w:val="24"/>
                <w:highlight w:val="none"/>
                <w:lang w:val="en-US" w:eastAsia="zh-CN"/>
              </w:rPr>
              <w:t>注：提供保单复印件并加盖投标人公章。</w:t>
            </w:r>
          </w:p>
        </w:tc>
        <w:tc>
          <w:tcPr>
            <w:tcW w:w="684" w:type="dxa"/>
            <w:noWrap w:val="0"/>
            <w:vAlign w:val="center"/>
          </w:tcPr>
          <w:p w14:paraId="3365EA55">
            <w:pPr>
              <w:widowControl/>
              <w:adjustRightInd/>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4</w:t>
            </w:r>
          </w:p>
        </w:tc>
      </w:tr>
      <w:tr w14:paraId="0D6A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71" w:type="dxa"/>
            <w:noWrap w:val="0"/>
            <w:vAlign w:val="center"/>
          </w:tcPr>
          <w:p w14:paraId="3E65A7A5">
            <w:pPr>
              <w:widowControl/>
              <w:adjustRightInd/>
              <w:jc w:val="center"/>
              <w:rPr>
                <w:rFonts w:hint="default"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rPr>
              <w:t>6</w:t>
            </w:r>
          </w:p>
        </w:tc>
        <w:tc>
          <w:tcPr>
            <w:tcW w:w="967" w:type="dxa"/>
            <w:noWrap w:val="0"/>
            <w:vAlign w:val="center"/>
          </w:tcPr>
          <w:p w14:paraId="321974A7">
            <w:pPr>
              <w:widowControl/>
              <w:adjustRightInd/>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深化</w:t>
            </w:r>
          </w:p>
          <w:p w14:paraId="5DF41959">
            <w:pPr>
              <w:widowControl/>
              <w:adjustRightInd/>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设计</w:t>
            </w:r>
          </w:p>
        </w:tc>
        <w:tc>
          <w:tcPr>
            <w:tcW w:w="7797" w:type="dxa"/>
            <w:noWrap w:val="0"/>
            <w:vAlign w:val="center"/>
          </w:tcPr>
          <w:p w14:paraId="313E6545">
            <w:pPr>
              <w:keepNext w:val="0"/>
              <w:keepLines w:val="0"/>
              <w:pageBreakBefore w:val="0"/>
              <w:widowControl/>
              <w:numPr>
                <w:ilvl w:val="0"/>
                <w:numId w:val="0"/>
              </w:numPr>
              <w:kinsoku/>
              <w:wordWrap/>
              <w:overflowPunct/>
              <w:topLinePunct w:val="0"/>
              <w:bidi w:val="0"/>
              <w:adjustRightInd/>
              <w:snapToGrid/>
              <w:spacing w:line="240" w:lineRule="auto"/>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对本项目的现状及需求进行分析，并根据现场实际情况，对本项目进行深化设计，方案包括但不限于现场勘察、电动车棚建设方案、架空层改造方案，提供包括但不限于整体方案说明、系统建设成效、系统图、结构图、平面图、喷淋接水口等。以上深化方案要求设计合理，重点把握合理，与现场实际情况及需求相贴切。由评标委会根据方案内容对上述内容进行综合评分:完全符合采购需求，设计较合理，重点把握较高，与现场实际情况及需求相贴切的得6分；部分符合采购需求，设计基本合理，重点把握一般，部分与现场实际情况及需求相贴切得4分；不符合采购需求，设计较差，重点把握较差，与现场实际情况及需求不贴切得2分，不提供不得分。</w:t>
            </w:r>
          </w:p>
        </w:tc>
        <w:tc>
          <w:tcPr>
            <w:tcW w:w="684" w:type="dxa"/>
            <w:noWrap w:val="0"/>
            <w:vAlign w:val="center"/>
          </w:tcPr>
          <w:p w14:paraId="0130587E">
            <w:pPr>
              <w:widowControl/>
              <w:adjustRightInd/>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6</w:t>
            </w:r>
          </w:p>
        </w:tc>
      </w:tr>
      <w:tr w14:paraId="1ADF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noWrap w:val="0"/>
            <w:vAlign w:val="center"/>
          </w:tcPr>
          <w:p w14:paraId="5DE0B602">
            <w:pPr>
              <w:widowControl/>
              <w:adjustRightInd/>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7</w:t>
            </w:r>
          </w:p>
        </w:tc>
        <w:tc>
          <w:tcPr>
            <w:tcW w:w="967" w:type="dxa"/>
            <w:noWrap w:val="0"/>
            <w:vAlign w:val="center"/>
          </w:tcPr>
          <w:p w14:paraId="7392E4EA">
            <w:pPr>
              <w:widowControl/>
              <w:adjustRightInd/>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效果图</w:t>
            </w:r>
          </w:p>
        </w:tc>
        <w:tc>
          <w:tcPr>
            <w:tcW w:w="7797" w:type="dxa"/>
            <w:noWrap w:val="0"/>
            <w:vAlign w:val="center"/>
          </w:tcPr>
          <w:p w14:paraId="731FECBE">
            <w:pPr>
              <w:keepNext w:val="0"/>
              <w:keepLines w:val="0"/>
              <w:pageBreakBefore w:val="0"/>
              <w:widowControl/>
              <w:numPr>
                <w:ilvl w:val="0"/>
                <w:numId w:val="0"/>
              </w:numPr>
              <w:kinsoku/>
              <w:wordWrap/>
              <w:overflowPunct/>
              <w:topLinePunct w:val="0"/>
              <w:bidi w:val="0"/>
              <w:adjustRightInd/>
              <w:snapToGrid/>
              <w:spacing w:line="240" w:lineRule="auto"/>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为了更加直观感受本项目改造后的前后对比效果，投标人根据现场实际情况选取比较突出的部分制作方案效果图（</w:t>
            </w:r>
            <w:r>
              <w:rPr>
                <w:rFonts w:hint="eastAsia" w:ascii="仿宋" w:hAnsi="仿宋" w:eastAsia="仿宋" w:cs="仿宋"/>
                <w:b/>
                <w:bCs/>
                <w:sz w:val="24"/>
                <w:szCs w:val="24"/>
                <w:highlight w:val="none"/>
                <w:lang w:val="en-US" w:eastAsia="zh-CN"/>
              </w:rPr>
              <w:t>架空层喷淋安装、架空层防火隔断、电动自行车棚安装各一张）</w:t>
            </w:r>
            <w:r>
              <w:rPr>
                <w:rFonts w:hint="eastAsia" w:ascii="仿宋" w:hAnsi="仿宋" w:eastAsia="仿宋" w:cs="仿宋"/>
                <w:sz w:val="24"/>
                <w:szCs w:val="24"/>
                <w:highlight w:val="none"/>
                <w:lang w:val="en-US" w:eastAsia="zh-CN"/>
              </w:rPr>
              <w:t>，需附现场实景照片与效果图的对比分析、同时结合相对应的方案图纸，在方案图纸中通过注释说明改造方案如何解决现场现存问题，由评委进行综合评分。</w:t>
            </w:r>
          </w:p>
          <w:p w14:paraId="094EED45">
            <w:pPr>
              <w:keepNext w:val="0"/>
              <w:keepLines w:val="0"/>
              <w:pageBreakBefore w:val="0"/>
              <w:widowControl/>
              <w:numPr>
                <w:ilvl w:val="0"/>
                <w:numId w:val="0"/>
              </w:numPr>
              <w:kinsoku/>
              <w:wordWrap/>
              <w:overflowPunct/>
              <w:topLinePunct w:val="0"/>
              <w:bidi w:val="0"/>
              <w:adjustRightInd/>
              <w:snapToGrid/>
              <w:spacing w:line="240" w:lineRule="auto"/>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实景照片清晰反映现状问题、效果图明确标注改造技术、效果图还原度精准性强、方案图纸技术合理性强、方案解决现存问题的针对性强得5分，实景照片较清晰反映现状问题、效果图较明确标注改造技术、效果图还原度精准性较强、方案图纸技术合理性较强、方案解决现存问题的针对性较强得3分，实景照片反映现状问题一般、效果图标注改造技术一般、效果图还原度精准性一般、方案图纸技术合理性一般、方案解决现存问题的针对性一般得1分。</w:t>
            </w:r>
          </w:p>
        </w:tc>
        <w:tc>
          <w:tcPr>
            <w:tcW w:w="684" w:type="dxa"/>
            <w:noWrap w:val="0"/>
            <w:vAlign w:val="center"/>
          </w:tcPr>
          <w:p w14:paraId="2F90859A">
            <w:pPr>
              <w:widowControl/>
              <w:adjustRightInd/>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5</w:t>
            </w:r>
          </w:p>
        </w:tc>
      </w:tr>
      <w:tr w14:paraId="27C5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jc w:val="center"/>
        </w:trPr>
        <w:tc>
          <w:tcPr>
            <w:tcW w:w="671" w:type="dxa"/>
            <w:noWrap w:val="0"/>
            <w:vAlign w:val="center"/>
          </w:tcPr>
          <w:p w14:paraId="5876BD2E">
            <w:pPr>
              <w:widowControl/>
              <w:adjustRightInd/>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8</w:t>
            </w:r>
          </w:p>
        </w:tc>
        <w:tc>
          <w:tcPr>
            <w:tcW w:w="967" w:type="dxa"/>
            <w:noWrap w:val="0"/>
            <w:vAlign w:val="center"/>
          </w:tcPr>
          <w:p w14:paraId="38275278">
            <w:pPr>
              <w:widowControl/>
              <w:adjustRightInd/>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实施</w:t>
            </w:r>
          </w:p>
          <w:p w14:paraId="0C4DAB6A">
            <w:pPr>
              <w:widowControl/>
              <w:adjustRightInd/>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方案</w:t>
            </w:r>
          </w:p>
        </w:tc>
        <w:tc>
          <w:tcPr>
            <w:tcW w:w="7797" w:type="dxa"/>
            <w:noWrap w:val="0"/>
            <w:vAlign w:val="center"/>
          </w:tcPr>
          <w:p w14:paraId="614D0E24">
            <w:pPr>
              <w:keepNext w:val="0"/>
              <w:keepLines w:val="0"/>
              <w:pageBreakBefore w:val="0"/>
              <w:widowControl/>
              <w:numPr>
                <w:ilvl w:val="0"/>
                <w:numId w:val="0"/>
              </w:numPr>
              <w:kinsoku/>
              <w:wordWrap/>
              <w:overflowPunct/>
              <w:topLinePunct w:val="0"/>
              <w:bidi w:val="0"/>
              <w:adjustRightInd/>
              <w:snapToGrid/>
              <w:spacing w:line="240" w:lineRule="auto"/>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投标人提供的项目管理和实施方案，明确、详细阐述项目管理组织、总体施工部署、工程重难点识别等内容，由评标委员会进行综合打分，项目管理组织、总体施工部署、工程重难点识别等内容表达清晰，有可操作性，得5分，项目管理组织、总体施工部署、工程重难点识别等内容较为清晰，较有操作性得3分，项目管理组织、总体施工部署、工程重难点识别等内容不清晰，不太有操作性得 1分，不提供不得分。</w:t>
            </w:r>
          </w:p>
        </w:tc>
        <w:tc>
          <w:tcPr>
            <w:tcW w:w="684" w:type="dxa"/>
            <w:noWrap w:val="0"/>
            <w:vAlign w:val="center"/>
          </w:tcPr>
          <w:p w14:paraId="67B5D3E9">
            <w:pPr>
              <w:widowControl/>
              <w:adjustRightInd/>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5</w:t>
            </w:r>
          </w:p>
        </w:tc>
      </w:tr>
      <w:tr w14:paraId="7370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jc w:val="center"/>
        </w:trPr>
        <w:tc>
          <w:tcPr>
            <w:tcW w:w="671" w:type="dxa"/>
            <w:noWrap w:val="0"/>
            <w:vAlign w:val="center"/>
          </w:tcPr>
          <w:p w14:paraId="3DCD705D">
            <w:pPr>
              <w:widowControl/>
              <w:adjustRightInd/>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9</w:t>
            </w:r>
          </w:p>
        </w:tc>
        <w:tc>
          <w:tcPr>
            <w:tcW w:w="967" w:type="dxa"/>
            <w:noWrap w:val="0"/>
            <w:vAlign w:val="center"/>
          </w:tcPr>
          <w:p w14:paraId="2ADE6CA0">
            <w:pPr>
              <w:pStyle w:val="60"/>
              <w:keepNext w:val="0"/>
              <w:keepLines w:val="0"/>
              <w:pageBreakBefore w:val="0"/>
              <w:numPr>
                <w:ilvl w:val="0"/>
                <w:numId w:val="0"/>
              </w:numPr>
              <w:kinsoku/>
              <w:wordWrap/>
              <w:overflowPunct/>
              <w:topLinePunct w:val="0"/>
              <w:bidi w:val="0"/>
              <w:snapToGrid/>
              <w:spacing w:line="240" w:lineRule="auto"/>
              <w:ind w:lef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工程质量保证措施</w:t>
            </w:r>
          </w:p>
        </w:tc>
        <w:tc>
          <w:tcPr>
            <w:tcW w:w="7797" w:type="dxa"/>
            <w:noWrap w:val="0"/>
            <w:vAlign w:val="center"/>
          </w:tcPr>
          <w:p w14:paraId="5C87752A">
            <w:pPr>
              <w:keepNext w:val="0"/>
              <w:keepLines w:val="0"/>
              <w:pageBreakBefore w:val="0"/>
              <w:widowControl/>
              <w:numPr>
                <w:ilvl w:val="0"/>
                <w:numId w:val="0"/>
              </w:numPr>
              <w:kinsoku/>
              <w:wordWrap/>
              <w:overflowPunct/>
              <w:topLinePunct w:val="0"/>
              <w:bidi w:val="0"/>
              <w:adjustRightInd/>
              <w:snapToGrid/>
              <w:spacing w:line="240" w:lineRule="auto"/>
              <w:jc w:val="left"/>
              <w:textAlignment w:val="auto"/>
              <w:rPr>
                <w:rFonts w:hint="default" w:ascii="仿宋" w:hAnsi="仿宋" w:eastAsia="仿宋" w:cs="仿宋"/>
                <w:b/>
                <w:bCs/>
                <w:sz w:val="24"/>
                <w:szCs w:val="24"/>
                <w:highlight w:val="none"/>
                <w:lang w:val="en-US" w:eastAsia="zh-CN"/>
              </w:rPr>
            </w:pPr>
            <w:r>
              <w:rPr>
                <w:rFonts w:hint="eastAsia" w:ascii="仿宋" w:hAnsi="仿宋" w:eastAsia="仿宋" w:cs="仿宋"/>
                <w:sz w:val="24"/>
                <w:szCs w:val="24"/>
                <w:highlight w:val="none"/>
                <w:lang w:val="en-US" w:eastAsia="zh-CN"/>
              </w:rPr>
              <w:t>根据本项目现状，对主要材料、设备的检验和质量控制办法是否科学、可行，拟定详细的质量保证措施，由评标委员会进行综合打分，主要材料、设备的检验和质量控制办法的质量保证措施等内容表达清晰，有可操作性得5分；主要材料、设备的检验和质量控制办法的质量保证措施等内容较为清晰，较有操作性得3分；主要材料、设备的检验和质量控制办法的质量保证措施等内容不清晰，不太有操作性得1分，不提供不得分。</w:t>
            </w:r>
          </w:p>
        </w:tc>
        <w:tc>
          <w:tcPr>
            <w:tcW w:w="684" w:type="dxa"/>
            <w:noWrap w:val="0"/>
            <w:vAlign w:val="center"/>
          </w:tcPr>
          <w:p w14:paraId="56FABA0A">
            <w:pPr>
              <w:widowControl/>
              <w:adjustRightInd/>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5</w:t>
            </w:r>
          </w:p>
        </w:tc>
      </w:tr>
      <w:tr w14:paraId="59E2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671" w:type="dxa"/>
            <w:noWrap w:val="0"/>
            <w:vAlign w:val="center"/>
          </w:tcPr>
          <w:p w14:paraId="70689DF8">
            <w:pPr>
              <w:widowControl/>
              <w:adjustRightInd/>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10</w:t>
            </w:r>
          </w:p>
        </w:tc>
        <w:tc>
          <w:tcPr>
            <w:tcW w:w="967" w:type="dxa"/>
            <w:noWrap w:val="0"/>
            <w:vAlign w:val="center"/>
          </w:tcPr>
          <w:p w14:paraId="2233C8CC">
            <w:pPr>
              <w:pStyle w:val="60"/>
              <w:keepNext w:val="0"/>
              <w:keepLines w:val="0"/>
              <w:pageBreakBefore w:val="0"/>
              <w:numPr>
                <w:ilvl w:val="0"/>
                <w:numId w:val="0"/>
              </w:numPr>
              <w:kinsoku/>
              <w:wordWrap/>
              <w:overflowPunct/>
              <w:topLinePunct w:val="0"/>
              <w:bidi w:val="0"/>
              <w:snapToGrid/>
              <w:spacing w:line="240" w:lineRule="auto"/>
              <w:ind w:leftChars="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技术</w:t>
            </w:r>
          </w:p>
          <w:p w14:paraId="25D0592A">
            <w:pPr>
              <w:pStyle w:val="60"/>
              <w:keepNext w:val="0"/>
              <w:keepLines w:val="0"/>
              <w:pageBreakBefore w:val="0"/>
              <w:numPr>
                <w:ilvl w:val="0"/>
                <w:numId w:val="0"/>
              </w:numPr>
              <w:kinsoku/>
              <w:wordWrap/>
              <w:overflowPunct/>
              <w:topLinePunct w:val="0"/>
              <w:bidi w:val="0"/>
              <w:snapToGrid/>
              <w:spacing w:line="240" w:lineRule="auto"/>
              <w:ind w:leftChars="0"/>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培训</w:t>
            </w:r>
          </w:p>
        </w:tc>
        <w:tc>
          <w:tcPr>
            <w:tcW w:w="7797" w:type="dxa"/>
            <w:noWrap w:val="0"/>
            <w:vAlign w:val="center"/>
          </w:tcPr>
          <w:p w14:paraId="1591DF80">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snapToGrid/>
                <w:kern w:val="2"/>
                <w:sz w:val="24"/>
                <w:szCs w:val="24"/>
                <w:highlight w:val="none"/>
                <w:lang w:val="en-US" w:eastAsia="zh-CN" w:bidi="ar-SA"/>
              </w:rPr>
              <w:t>根据配备专业培训团队规模，培训方案的完整性、科学合理性，培训服务期限，培训服务承诺等内容打分，技术培训深入全面、可行，人员配备合理，施工期间配合、服务承诺符合要求的得5分，技术培训深入较为全面，服务安排能满足基本要求的得3分，技术培训深入一般、服务安排普通的得1分，</w:t>
            </w:r>
            <w:r>
              <w:rPr>
                <w:rFonts w:hint="eastAsia" w:ascii="仿宋" w:hAnsi="仿宋" w:eastAsia="仿宋" w:cs="仿宋"/>
                <w:sz w:val="24"/>
                <w:szCs w:val="24"/>
                <w:highlight w:val="none"/>
                <w:lang w:val="en-US" w:eastAsia="zh-CN"/>
              </w:rPr>
              <w:t>不提供不得分。</w:t>
            </w:r>
          </w:p>
        </w:tc>
        <w:tc>
          <w:tcPr>
            <w:tcW w:w="684" w:type="dxa"/>
            <w:noWrap w:val="0"/>
            <w:vAlign w:val="center"/>
          </w:tcPr>
          <w:p w14:paraId="5738C970">
            <w:pPr>
              <w:widowControl/>
              <w:adjustRightInd/>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5</w:t>
            </w:r>
          </w:p>
        </w:tc>
      </w:tr>
      <w:tr w14:paraId="1519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jc w:val="center"/>
        </w:trPr>
        <w:tc>
          <w:tcPr>
            <w:tcW w:w="671" w:type="dxa"/>
            <w:noWrap w:val="0"/>
            <w:vAlign w:val="center"/>
          </w:tcPr>
          <w:p w14:paraId="6F21D5F3">
            <w:pPr>
              <w:widowControl/>
              <w:adjustRightInd/>
              <w:jc w:val="center"/>
              <w:rPr>
                <w:rFonts w:hint="default"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rPr>
              <w:t>11</w:t>
            </w:r>
          </w:p>
        </w:tc>
        <w:tc>
          <w:tcPr>
            <w:tcW w:w="967" w:type="dxa"/>
            <w:noWrap w:val="0"/>
            <w:vAlign w:val="center"/>
          </w:tcPr>
          <w:p w14:paraId="58A022AD">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售后服务方案</w:t>
            </w:r>
          </w:p>
        </w:tc>
        <w:tc>
          <w:tcPr>
            <w:tcW w:w="7797" w:type="dxa"/>
            <w:noWrap w:val="0"/>
            <w:vAlign w:val="center"/>
          </w:tcPr>
          <w:p w14:paraId="68D8576F">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投标人的售后服务方案情况：售后服务点技术力量配置、及时响应到达现场时间、运维服务专业化水平，多方面进行综合评分，技术力量配置齐全，响应时间及时，运维服务方案专业得5分；技术力量配置较全，响应时间较及时，运维服务方案较专业得3分，技术力量配置不够全面，响应时间较长，运维服务方案不够专业得1分</w:t>
            </w:r>
            <w:r>
              <w:rPr>
                <w:rFonts w:hint="eastAsia" w:ascii="仿宋" w:hAnsi="仿宋" w:eastAsia="仿宋" w:cs="仿宋"/>
                <w:snapToGrid/>
                <w:kern w:val="2"/>
                <w:sz w:val="24"/>
                <w:szCs w:val="24"/>
                <w:highlight w:val="none"/>
                <w:lang w:val="en-US" w:eastAsia="zh-CN" w:bidi="ar-SA"/>
              </w:rPr>
              <w:t>，</w:t>
            </w:r>
            <w:r>
              <w:rPr>
                <w:rFonts w:hint="eastAsia" w:ascii="仿宋" w:hAnsi="仿宋" w:eastAsia="仿宋" w:cs="仿宋"/>
                <w:sz w:val="24"/>
                <w:szCs w:val="24"/>
                <w:highlight w:val="none"/>
                <w:lang w:val="en-US" w:eastAsia="zh-CN"/>
              </w:rPr>
              <w:t>不提供不得分。</w:t>
            </w:r>
          </w:p>
          <w:p w14:paraId="52EF2BC6">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注：</w:t>
            </w:r>
            <w:r>
              <w:rPr>
                <w:rFonts w:hint="eastAsia" w:ascii="仿宋" w:hAnsi="仿宋" w:eastAsia="仿宋" w:cs="仿宋"/>
                <w:b/>
                <w:bCs/>
                <w:kern w:val="0"/>
                <w:sz w:val="24"/>
                <w:szCs w:val="24"/>
                <w:highlight w:val="none"/>
                <w:lang w:val="en-US" w:eastAsia="zh-CN" w:bidi="ar-SA"/>
              </w:rPr>
              <w:t>须提供缴费期限包含2025年4月至2025年6月的投标人所属社保机构养老保险交纳清单或证明为准（缴费单位和投标人名称一致，并加盖社保缴费证明专用章的原件扫描件，投标人非独立法人的分公司社保证明同样有效）。需要递交的证明资料：相应证书及养老保险交纳清单并加盖公章。未提供不得分</w:t>
            </w:r>
            <w:r>
              <w:rPr>
                <w:rFonts w:hint="eastAsia" w:ascii="仿宋" w:hAnsi="仿宋" w:eastAsia="仿宋" w:cs="仿宋"/>
                <w:b/>
                <w:bCs/>
                <w:sz w:val="24"/>
                <w:szCs w:val="24"/>
                <w:highlight w:val="none"/>
                <w:lang w:val="en-US" w:eastAsia="zh-CN"/>
              </w:rPr>
              <w:t>。</w:t>
            </w:r>
          </w:p>
        </w:tc>
        <w:tc>
          <w:tcPr>
            <w:tcW w:w="684" w:type="dxa"/>
            <w:noWrap w:val="0"/>
            <w:vAlign w:val="center"/>
          </w:tcPr>
          <w:p w14:paraId="05ECF660">
            <w:pPr>
              <w:widowControl/>
              <w:adjustRightInd/>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5</w:t>
            </w:r>
          </w:p>
        </w:tc>
      </w:tr>
      <w:tr w14:paraId="2C44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671" w:type="dxa"/>
            <w:vMerge w:val="restart"/>
            <w:noWrap w:val="0"/>
            <w:vAlign w:val="center"/>
          </w:tcPr>
          <w:p w14:paraId="36D50778">
            <w:pPr>
              <w:widowControl/>
              <w:adjustRightInd/>
              <w:jc w:val="center"/>
              <w:rPr>
                <w:rFonts w:hint="default"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rPr>
              <w:t>12</w:t>
            </w:r>
          </w:p>
        </w:tc>
        <w:tc>
          <w:tcPr>
            <w:tcW w:w="967" w:type="dxa"/>
            <w:vMerge w:val="restart"/>
            <w:noWrap w:val="0"/>
            <w:vAlign w:val="center"/>
          </w:tcPr>
          <w:p w14:paraId="0D4D87F8">
            <w:pPr>
              <w:pStyle w:val="60"/>
              <w:keepNext w:val="0"/>
              <w:keepLines w:val="0"/>
              <w:pageBreakBefore w:val="0"/>
              <w:numPr>
                <w:ilvl w:val="0"/>
                <w:numId w:val="0"/>
              </w:numPr>
              <w:kinsoku/>
              <w:wordWrap/>
              <w:overflowPunct/>
              <w:topLinePunct w:val="0"/>
              <w:bidi w:val="0"/>
              <w:snapToGrid/>
              <w:spacing w:line="240" w:lineRule="auto"/>
              <w:ind w:leftChars="0"/>
              <w:jc w:val="center"/>
              <w:textAlignment w:val="auto"/>
              <w:rPr>
                <w:rFonts w:hint="default" w:ascii="仿宋" w:hAnsi="仿宋" w:eastAsia="仿宋" w:cs="仿宋"/>
                <w:kern w:val="0"/>
                <w:sz w:val="24"/>
                <w:szCs w:val="24"/>
                <w:highlight w:val="none"/>
                <w:lang w:val="en-US" w:eastAsia="zh-CN" w:bidi="ar-SA"/>
              </w:rPr>
            </w:pPr>
            <w:r>
              <w:rPr>
                <w:rFonts w:hint="eastAsia" w:ascii="仿宋" w:hAnsi="仿宋" w:eastAsia="仿宋" w:cs="仿宋"/>
                <w:sz w:val="24"/>
                <w:szCs w:val="24"/>
                <w:highlight w:val="none"/>
                <w:lang w:val="en-US" w:eastAsia="zh-CN"/>
              </w:rPr>
              <w:t>充电桩智能运维</w:t>
            </w:r>
          </w:p>
        </w:tc>
        <w:tc>
          <w:tcPr>
            <w:tcW w:w="7797" w:type="dxa"/>
            <w:noWrap w:val="0"/>
            <w:vAlign w:val="center"/>
          </w:tcPr>
          <w:p w14:paraId="0FF13F4D">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1、（1）投标人提供的充电运营管理平台满足：①.单用户后台查询响应时间≤0.2秒，②充电站历史数据查询响应时间≤0.03秒，③CPU占用率≤15%，④内存占用率≤10%，以上满足一项得0.5分，最高得2分。</w:t>
            </w:r>
          </w:p>
          <w:p w14:paraId="02FFFD6D">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（2）投标人提供的运营管理及充电智能监控平台，具备平台大数据应用-平台审计故障码提示检测（80项及以上）得1分。</w:t>
            </w:r>
          </w:p>
          <w:p w14:paraId="307AFAD6">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b/>
                <w:bCs/>
                <w:sz w:val="24"/>
                <w:szCs w:val="24"/>
                <w:highlight w:val="none"/>
                <w:lang w:val="en-US" w:eastAsia="zh-CN"/>
              </w:rPr>
              <w:t>注：投标文件中提供由第三方专业权威机构出具的测试报告复印件并加盖投标人公章，否则不得分。</w:t>
            </w:r>
          </w:p>
        </w:tc>
        <w:tc>
          <w:tcPr>
            <w:tcW w:w="684" w:type="dxa"/>
            <w:vMerge w:val="restart"/>
            <w:noWrap w:val="0"/>
            <w:vAlign w:val="center"/>
          </w:tcPr>
          <w:p w14:paraId="6A81ED53">
            <w:pPr>
              <w:widowControl/>
              <w:adjustRightInd/>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7</w:t>
            </w:r>
          </w:p>
        </w:tc>
      </w:tr>
      <w:tr w14:paraId="7ED3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671" w:type="dxa"/>
            <w:vMerge w:val="continue"/>
            <w:noWrap w:val="0"/>
            <w:vAlign w:val="center"/>
          </w:tcPr>
          <w:p w14:paraId="13C9F434">
            <w:pPr>
              <w:widowControl/>
              <w:adjustRightInd/>
              <w:jc w:val="center"/>
              <w:rPr>
                <w:rFonts w:hint="eastAsia" w:ascii="仿宋" w:hAnsi="仿宋" w:eastAsia="仿宋" w:cs="仿宋"/>
                <w:color w:val="000000"/>
                <w:kern w:val="0"/>
                <w:sz w:val="24"/>
                <w:szCs w:val="24"/>
                <w:highlight w:val="none"/>
                <w:lang w:val="en-US" w:eastAsia="zh-CN"/>
              </w:rPr>
            </w:pPr>
          </w:p>
        </w:tc>
        <w:tc>
          <w:tcPr>
            <w:tcW w:w="967" w:type="dxa"/>
            <w:vMerge w:val="continue"/>
            <w:noWrap w:val="0"/>
            <w:vAlign w:val="center"/>
          </w:tcPr>
          <w:p w14:paraId="18090085">
            <w:pPr>
              <w:pStyle w:val="60"/>
              <w:keepNext w:val="0"/>
              <w:keepLines w:val="0"/>
              <w:pageBreakBefore w:val="0"/>
              <w:numPr>
                <w:ilvl w:val="0"/>
                <w:numId w:val="0"/>
              </w:numPr>
              <w:kinsoku/>
              <w:wordWrap/>
              <w:overflowPunct/>
              <w:topLinePunct w:val="0"/>
              <w:bidi w:val="0"/>
              <w:snapToGrid/>
              <w:spacing w:line="240" w:lineRule="auto"/>
              <w:ind w:leftChars="0"/>
              <w:jc w:val="center"/>
              <w:textAlignment w:val="auto"/>
              <w:rPr>
                <w:rFonts w:hint="eastAsia" w:ascii="仿宋" w:hAnsi="仿宋" w:eastAsia="仿宋" w:cs="仿宋"/>
                <w:sz w:val="24"/>
                <w:szCs w:val="24"/>
                <w:highlight w:val="none"/>
                <w:lang w:val="en-US" w:eastAsia="zh-CN"/>
              </w:rPr>
            </w:pPr>
          </w:p>
        </w:tc>
        <w:tc>
          <w:tcPr>
            <w:tcW w:w="7797" w:type="dxa"/>
            <w:noWrap w:val="0"/>
            <w:vAlign w:val="center"/>
          </w:tcPr>
          <w:p w14:paraId="69E42963">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snapToGrid/>
                <w:kern w:val="2"/>
                <w:sz w:val="24"/>
                <w:szCs w:val="24"/>
                <w:highlight w:val="none"/>
                <w:lang w:val="zh-CN" w:eastAsia="zh-CN" w:bidi="ar-SA"/>
              </w:rPr>
            </w:pPr>
            <w:r>
              <w:rPr>
                <w:rFonts w:hint="eastAsia" w:ascii="仿宋" w:hAnsi="仿宋" w:eastAsia="仿宋" w:cs="仿宋"/>
                <w:snapToGrid/>
                <w:kern w:val="2"/>
                <w:sz w:val="24"/>
                <w:szCs w:val="24"/>
                <w:highlight w:val="none"/>
                <w:lang w:val="en-US" w:eastAsia="zh-CN" w:bidi="ar-SA"/>
              </w:rPr>
              <w:t>2、</w:t>
            </w:r>
            <w:r>
              <w:rPr>
                <w:rFonts w:hint="eastAsia" w:ascii="仿宋" w:hAnsi="仿宋" w:eastAsia="仿宋" w:cs="仿宋"/>
                <w:snapToGrid/>
                <w:kern w:val="2"/>
                <w:sz w:val="24"/>
                <w:szCs w:val="24"/>
                <w:highlight w:val="none"/>
                <w:lang w:val="zh-CN" w:eastAsia="zh-CN" w:bidi="ar-SA"/>
              </w:rPr>
              <w:t>为保障本项目的高效运维，为招标人提供高质量的售后服务，要求投标人通过对充电桩</w:t>
            </w:r>
            <w:r>
              <w:rPr>
                <w:rFonts w:hint="eastAsia" w:ascii="仿宋" w:hAnsi="仿宋" w:eastAsia="仿宋" w:cs="仿宋"/>
                <w:snapToGrid/>
                <w:kern w:val="2"/>
                <w:sz w:val="24"/>
                <w:szCs w:val="24"/>
                <w:highlight w:val="none"/>
                <w:lang w:val="en-US" w:eastAsia="zh-CN" w:bidi="ar-SA"/>
              </w:rPr>
              <w:t>平台</w:t>
            </w:r>
            <w:r>
              <w:rPr>
                <w:rFonts w:hint="eastAsia" w:ascii="仿宋" w:hAnsi="仿宋" w:eastAsia="仿宋" w:cs="仿宋"/>
                <w:snapToGrid/>
                <w:kern w:val="2"/>
                <w:sz w:val="24"/>
                <w:szCs w:val="24"/>
                <w:highlight w:val="none"/>
                <w:lang w:val="zh-CN" w:eastAsia="zh-CN" w:bidi="ar-SA"/>
              </w:rPr>
              <w:t>的损耗监测、故障监测，实现故障预警、主动运维、远程运维，最终实现充电桩全寿命周期的数字化智能运维。并具有以下功能，每有一项得</w:t>
            </w:r>
            <w:r>
              <w:rPr>
                <w:rFonts w:hint="eastAsia" w:ascii="仿宋" w:hAnsi="仿宋" w:eastAsia="仿宋" w:cs="仿宋"/>
                <w:snapToGrid/>
                <w:kern w:val="2"/>
                <w:sz w:val="24"/>
                <w:szCs w:val="24"/>
                <w:highlight w:val="none"/>
                <w:lang w:val="en-US" w:eastAsia="zh-CN" w:bidi="ar-SA"/>
              </w:rPr>
              <w:t>0.5</w:t>
            </w:r>
            <w:r>
              <w:rPr>
                <w:rFonts w:hint="eastAsia" w:ascii="仿宋" w:hAnsi="仿宋" w:eastAsia="仿宋" w:cs="仿宋"/>
                <w:snapToGrid/>
                <w:kern w:val="2"/>
                <w:sz w:val="24"/>
                <w:szCs w:val="24"/>
                <w:highlight w:val="none"/>
                <w:lang w:val="zh-CN" w:eastAsia="zh-CN" w:bidi="ar-SA"/>
              </w:rPr>
              <w:t>分，最高得</w:t>
            </w:r>
            <w:r>
              <w:rPr>
                <w:rFonts w:hint="eastAsia" w:ascii="仿宋" w:hAnsi="仿宋" w:eastAsia="仿宋" w:cs="仿宋"/>
                <w:snapToGrid/>
                <w:kern w:val="2"/>
                <w:sz w:val="24"/>
                <w:szCs w:val="24"/>
                <w:highlight w:val="none"/>
                <w:lang w:val="en-US" w:eastAsia="zh-CN" w:bidi="ar-SA"/>
              </w:rPr>
              <w:t>4</w:t>
            </w:r>
            <w:r>
              <w:rPr>
                <w:rFonts w:hint="eastAsia" w:ascii="仿宋" w:hAnsi="仿宋" w:eastAsia="仿宋" w:cs="仿宋"/>
                <w:snapToGrid/>
                <w:kern w:val="2"/>
                <w:sz w:val="24"/>
                <w:szCs w:val="24"/>
                <w:highlight w:val="none"/>
                <w:lang w:val="zh-CN" w:eastAsia="zh-CN" w:bidi="ar-SA"/>
              </w:rPr>
              <w:t xml:space="preserve">分： </w:t>
            </w:r>
          </w:p>
          <w:p w14:paraId="5453B56E">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snapToGrid/>
                <w:kern w:val="2"/>
                <w:sz w:val="24"/>
                <w:szCs w:val="24"/>
                <w:highlight w:val="none"/>
                <w:lang w:val="zh-CN" w:eastAsia="zh-CN" w:bidi="ar-SA"/>
              </w:rPr>
            </w:pPr>
            <w:r>
              <w:rPr>
                <w:rFonts w:hint="eastAsia" w:ascii="仿宋" w:hAnsi="仿宋" w:eastAsia="仿宋" w:cs="仿宋"/>
                <w:snapToGrid/>
                <w:kern w:val="2"/>
                <w:sz w:val="24"/>
                <w:szCs w:val="24"/>
                <w:highlight w:val="none"/>
                <w:lang w:val="zh-CN" w:eastAsia="zh-CN" w:bidi="ar-SA"/>
              </w:rPr>
              <w:t>（</w:t>
            </w:r>
            <w:r>
              <w:rPr>
                <w:rFonts w:hint="eastAsia" w:ascii="仿宋" w:hAnsi="仿宋" w:eastAsia="仿宋" w:cs="仿宋"/>
                <w:snapToGrid/>
                <w:kern w:val="2"/>
                <w:sz w:val="24"/>
                <w:szCs w:val="24"/>
                <w:highlight w:val="none"/>
                <w:lang w:val="en-US" w:eastAsia="zh-CN" w:bidi="ar-SA"/>
              </w:rPr>
              <w:t>1）</w:t>
            </w:r>
            <w:r>
              <w:rPr>
                <w:rFonts w:hint="eastAsia" w:ascii="仿宋" w:hAnsi="仿宋" w:eastAsia="仿宋" w:cs="仿宋"/>
                <w:snapToGrid/>
                <w:kern w:val="2"/>
                <w:sz w:val="24"/>
                <w:szCs w:val="24"/>
                <w:highlight w:val="none"/>
                <w:lang w:val="zh-CN" w:eastAsia="zh-CN" w:bidi="ar-SA"/>
              </w:rPr>
              <w:t>设备状态监测：设备状</w:t>
            </w:r>
            <w:bookmarkStart w:id="86" w:name="_GoBack"/>
            <w:bookmarkEnd w:id="86"/>
            <w:r>
              <w:rPr>
                <w:rFonts w:hint="eastAsia" w:ascii="仿宋" w:hAnsi="仿宋" w:eastAsia="仿宋" w:cs="仿宋"/>
                <w:snapToGrid/>
                <w:kern w:val="2"/>
                <w:sz w:val="24"/>
                <w:szCs w:val="24"/>
                <w:highlight w:val="none"/>
                <w:lang w:val="zh-CN" w:eastAsia="zh-CN" w:bidi="ar-SA"/>
              </w:rPr>
              <w:t>态监测能够以折线图或其它图形方式展示至少7近天充电桩的完好率、离线率、故障率信息。</w:t>
            </w:r>
          </w:p>
          <w:p w14:paraId="4F341053">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snapToGrid/>
                <w:kern w:val="2"/>
                <w:sz w:val="24"/>
                <w:szCs w:val="24"/>
                <w:highlight w:val="none"/>
                <w:lang w:val="zh-CN" w:eastAsia="zh-CN" w:bidi="ar-SA"/>
              </w:rPr>
            </w:pPr>
            <w:r>
              <w:rPr>
                <w:rFonts w:hint="eastAsia" w:ascii="仿宋" w:hAnsi="仿宋" w:eastAsia="仿宋" w:cs="仿宋"/>
                <w:snapToGrid/>
                <w:kern w:val="2"/>
                <w:sz w:val="24"/>
                <w:szCs w:val="24"/>
                <w:highlight w:val="none"/>
                <w:lang w:val="zh-CN" w:eastAsia="zh-CN" w:bidi="ar-SA"/>
              </w:rPr>
              <w:t>（</w:t>
            </w:r>
            <w:r>
              <w:rPr>
                <w:rFonts w:hint="eastAsia" w:ascii="仿宋" w:hAnsi="仿宋" w:eastAsia="仿宋" w:cs="仿宋"/>
                <w:snapToGrid/>
                <w:kern w:val="2"/>
                <w:sz w:val="24"/>
                <w:szCs w:val="24"/>
                <w:highlight w:val="none"/>
                <w:lang w:val="en-US" w:eastAsia="zh-CN" w:bidi="ar-SA"/>
              </w:rPr>
              <w:t>2）</w:t>
            </w:r>
            <w:r>
              <w:rPr>
                <w:rFonts w:hint="eastAsia" w:ascii="仿宋" w:hAnsi="仿宋" w:eastAsia="仿宋" w:cs="仿宋"/>
                <w:snapToGrid/>
                <w:kern w:val="2"/>
                <w:sz w:val="24"/>
                <w:szCs w:val="24"/>
                <w:highlight w:val="none"/>
                <w:lang w:val="zh-CN" w:eastAsia="zh-CN" w:bidi="ar-SA"/>
              </w:rPr>
              <w:t>电力损耗监测：电力损耗监测能够以折线图或其它图形方式展示至少近7天场站的电力损耗信息。</w:t>
            </w:r>
          </w:p>
          <w:p w14:paraId="6A07C9DC">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snapToGrid/>
                <w:kern w:val="2"/>
                <w:sz w:val="24"/>
                <w:szCs w:val="24"/>
                <w:highlight w:val="none"/>
                <w:lang w:val="zh-CN" w:eastAsia="zh-CN" w:bidi="ar-SA"/>
              </w:rPr>
            </w:pPr>
            <w:r>
              <w:rPr>
                <w:rFonts w:hint="eastAsia" w:ascii="仿宋" w:hAnsi="仿宋" w:eastAsia="仿宋" w:cs="仿宋"/>
                <w:snapToGrid/>
                <w:kern w:val="2"/>
                <w:sz w:val="24"/>
                <w:szCs w:val="24"/>
                <w:highlight w:val="none"/>
                <w:lang w:val="zh-CN" w:eastAsia="zh-CN" w:bidi="ar-SA"/>
              </w:rPr>
              <w:t>（</w:t>
            </w:r>
            <w:r>
              <w:rPr>
                <w:rFonts w:hint="eastAsia" w:ascii="仿宋" w:hAnsi="仿宋" w:eastAsia="仿宋" w:cs="仿宋"/>
                <w:snapToGrid/>
                <w:kern w:val="2"/>
                <w:sz w:val="24"/>
                <w:szCs w:val="24"/>
                <w:highlight w:val="none"/>
                <w:lang w:val="en-US" w:eastAsia="zh-CN" w:bidi="ar-SA"/>
              </w:rPr>
              <w:t>3）</w:t>
            </w:r>
            <w:r>
              <w:rPr>
                <w:rFonts w:hint="eastAsia" w:ascii="仿宋" w:hAnsi="仿宋" w:eastAsia="仿宋" w:cs="仿宋"/>
                <w:snapToGrid/>
                <w:kern w:val="2"/>
                <w:sz w:val="24"/>
                <w:szCs w:val="24"/>
                <w:highlight w:val="none"/>
                <w:lang w:val="zh-CN" w:eastAsia="zh-CN" w:bidi="ar-SA"/>
              </w:rPr>
              <w:t>充电状态监测：充电状态监测能够以折线图或其它图形方式展示至少近7天场站的充电状态信息。</w:t>
            </w:r>
          </w:p>
          <w:p w14:paraId="4B5D27C3">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snapToGrid/>
                <w:kern w:val="2"/>
                <w:sz w:val="24"/>
                <w:szCs w:val="24"/>
                <w:highlight w:val="none"/>
                <w:lang w:val="zh-CN" w:eastAsia="zh-CN" w:bidi="ar-SA"/>
              </w:rPr>
            </w:pPr>
            <w:r>
              <w:rPr>
                <w:rFonts w:hint="eastAsia" w:ascii="仿宋" w:hAnsi="仿宋" w:eastAsia="仿宋" w:cs="仿宋"/>
                <w:snapToGrid/>
                <w:kern w:val="2"/>
                <w:sz w:val="24"/>
                <w:szCs w:val="24"/>
                <w:highlight w:val="none"/>
                <w:lang w:val="zh-CN" w:eastAsia="zh-CN" w:bidi="ar-SA"/>
              </w:rPr>
              <w:t>（</w:t>
            </w:r>
            <w:r>
              <w:rPr>
                <w:rFonts w:hint="eastAsia" w:ascii="仿宋" w:hAnsi="仿宋" w:eastAsia="仿宋" w:cs="仿宋"/>
                <w:snapToGrid/>
                <w:kern w:val="2"/>
                <w:sz w:val="24"/>
                <w:szCs w:val="24"/>
                <w:highlight w:val="none"/>
                <w:lang w:val="en-US" w:eastAsia="zh-CN" w:bidi="ar-SA"/>
              </w:rPr>
              <w:t>4）</w:t>
            </w:r>
            <w:r>
              <w:rPr>
                <w:rFonts w:hint="eastAsia" w:ascii="仿宋" w:hAnsi="仿宋" w:eastAsia="仿宋" w:cs="仿宋"/>
                <w:snapToGrid/>
                <w:kern w:val="2"/>
                <w:sz w:val="24"/>
                <w:szCs w:val="24"/>
                <w:highlight w:val="none"/>
                <w:lang w:val="zh-CN" w:eastAsia="zh-CN" w:bidi="ar-SA"/>
              </w:rPr>
              <w:t xml:space="preserve">故障告警监控：故障告警监测能够统计累计总告警数量、故障设备数量，并能够以拼图或环形图等其它方式展示告警信息比重。 </w:t>
            </w:r>
          </w:p>
          <w:p w14:paraId="026CD744">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snapToGrid/>
                <w:kern w:val="2"/>
                <w:sz w:val="24"/>
                <w:szCs w:val="24"/>
                <w:highlight w:val="none"/>
                <w:lang w:val="zh-CN" w:eastAsia="zh-CN" w:bidi="ar-SA"/>
              </w:rPr>
            </w:pPr>
            <w:r>
              <w:rPr>
                <w:rFonts w:hint="eastAsia" w:ascii="仿宋" w:hAnsi="仿宋" w:eastAsia="仿宋" w:cs="仿宋"/>
                <w:snapToGrid/>
                <w:kern w:val="2"/>
                <w:sz w:val="24"/>
                <w:szCs w:val="24"/>
                <w:highlight w:val="none"/>
                <w:lang w:val="zh-CN" w:eastAsia="zh-CN" w:bidi="ar-SA"/>
              </w:rPr>
              <w:t>（</w:t>
            </w:r>
            <w:r>
              <w:rPr>
                <w:rFonts w:hint="eastAsia" w:ascii="仿宋" w:hAnsi="仿宋" w:eastAsia="仿宋" w:cs="仿宋"/>
                <w:snapToGrid/>
                <w:kern w:val="2"/>
                <w:sz w:val="24"/>
                <w:szCs w:val="24"/>
                <w:highlight w:val="none"/>
                <w:lang w:val="en-US" w:eastAsia="zh-CN" w:bidi="ar-SA"/>
              </w:rPr>
              <w:t>5）</w:t>
            </w:r>
            <w:r>
              <w:rPr>
                <w:rFonts w:hint="eastAsia" w:ascii="仿宋" w:hAnsi="仿宋" w:eastAsia="仿宋" w:cs="仿宋"/>
                <w:snapToGrid/>
                <w:kern w:val="2"/>
                <w:sz w:val="24"/>
                <w:szCs w:val="24"/>
                <w:highlight w:val="none"/>
                <w:lang w:val="zh-CN" w:eastAsia="zh-CN" w:bidi="ar-SA"/>
              </w:rPr>
              <w:t>运行电损：运行电损能够展示理论电损值、实际电量损耗。</w:t>
            </w:r>
          </w:p>
          <w:p w14:paraId="7511E919">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snapToGrid/>
                <w:kern w:val="2"/>
                <w:sz w:val="24"/>
                <w:szCs w:val="24"/>
                <w:highlight w:val="none"/>
                <w:lang w:val="zh-CN" w:eastAsia="zh-CN" w:bidi="ar-SA"/>
              </w:rPr>
            </w:pPr>
            <w:r>
              <w:rPr>
                <w:rFonts w:hint="eastAsia" w:ascii="仿宋" w:hAnsi="仿宋" w:eastAsia="仿宋" w:cs="仿宋"/>
                <w:snapToGrid/>
                <w:kern w:val="2"/>
                <w:sz w:val="24"/>
                <w:szCs w:val="24"/>
                <w:highlight w:val="none"/>
                <w:lang w:val="zh-CN" w:eastAsia="zh-CN" w:bidi="ar-SA"/>
              </w:rPr>
              <w:t>（</w:t>
            </w:r>
            <w:r>
              <w:rPr>
                <w:rFonts w:hint="eastAsia" w:ascii="仿宋" w:hAnsi="仿宋" w:eastAsia="仿宋" w:cs="仿宋"/>
                <w:snapToGrid/>
                <w:kern w:val="2"/>
                <w:sz w:val="24"/>
                <w:szCs w:val="24"/>
                <w:highlight w:val="none"/>
                <w:lang w:val="en-US" w:eastAsia="zh-CN" w:bidi="ar-SA"/>
              </w:rPr>
              <w:t>6）</w:t>
            </w:r>
            <w:r>
              <w:rPr>
                <w:rFonts w:hint="eastAsia" w:ascii="仿宋" w:hAnsi="仿宋" w:eastAsia="仿宋" w:cs="仿宋"/>
                <w:snapToGrid/>
                <w:kern w:val="2"/>
                <w:sz w:val="24"/>
                <w:szCs w:val="24"/>
                <w:highlight w:val="none"/>
                <w:lang w:val="zh-CN" w:eastAsia="zh-CN" w:bidi="ar-SA"/>
              </w:rPr>
              <w:t>设备运行健康度评估：设备运行健康度评估能够对充电数据、运行状态、设备质量、充电过程4个维度进行健康度评分。</w:t>
            </w:r>
          </w:p>
          <w:p w14:paraId="0D823ED7">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snapToGrid/>
                <w:kern w:val="2"/>
                <w:sz w:val="24"/>
                <w:szCs w:val="24"/>
                <w:highlight w:val="none"/>
                <w:lang w:val="zh-CN" w:eastAsia="zh-CN" w:bidi="ar-SA"/>
              </w:rPr>
            </w:pPr>
            <w:r>
              <w:rPr>
                <w:rFonts w:hint="eastAsia" w:ascii="仿宋" w:hAnsi="仿宋" w:eastAsia="仿宋" w:cs="仿宋"/>
                <w:snapToGrid/>
                <w:kern w:val="2"/>
                <w:sz w:val="24"/>
                <w:szCs w:val="24"/>
                <w:highlight w:val="none"/>
                <w:lang w:val="zh-CN" w:eastAsia="zh-CN" w:bidi="ar-SA"/>
              </w:rPr>
              <w:t>（</w:t>
            </w:r>
            <w:r>
              <w:rPr>
                <w:rFonts w:hint="eastAsia" w:ascii="仿宋" w:hAnsi="仿宋" w:eastAsia="仿宋" w:cs="仿宋"/>
                <w:snapToGrid/>
                <w:kern w:val="2"/>
                <w:sz w:val="24"/>
                <w:szCs w:val="24"/>
                <w:highlight w:val="none"/>
                <w:lang w:val="en-US" w:eastAsia="zh-CN" w:bidi="ar-SA"/>
              </w:rPr>
              <w:t>7）</w:t>
            </w:r>
            <w:r>
              <w:rPr>
                <w:rFonts w:hint="eastAsia" w:ascii="仿宋" w:hAnsi="仿宋" w:eastAsia="仿宋" w:cs="仿宋"/>
                <w:snapToGrid/>
                <w:kern w:val="2"/>
                <w:sz w:val="24"/>
                <w:szCs w:val="24"/>
                <w:highlight w:val="none"/>
                <w:lang w:val="zh-CN" w:eastAsia="zh-CN" w:bidi="ar-SA"/>
              </w:rPr>
              <w:t xml:space="preserve">电源模块运行状态监控：电源模块运行状态监控能够按模块编号从开始运行到故障全程，包括运行时间、历史设备记录、故障记录。 </w:t>
            </w:r>
          </w:p>
          <w:p w14:paraId="42CA724B">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snapToGrid/>
                <w:kern w:val="2"/>
                <w:sz w:val="24"/>
                <w:szCs w:val="24"/>
                <w:highlight w:val="none"/>
                <w:lang w:val="zh-CN" w:eastAsia="zh-CN" w:bidi="ar-SA"/>
              </w:rPr>
            </w:pPr>
            <w:r>
              <w:rPr>
                <w:rFonts w:hint="eastAsia" w:ascii="仿宋" w:hAnsi="仿宋" w:eastAsia="仿宋" w:cs="仿宋"/>
                <w:snapToGrid/>
                <w:kern w:val="2"/>
                <w:sz w:val="24"/>
                <w:szCs w:val="24"/>
                <w:highlight w:val="none"/>
                <w:lang w:val="zh-CN" w:eastAsia="zh-CN" w:bidi="ar-SA"/>
              </w:rPr>
              <w:t>（</w:t>
            </w:r>
            <w:r>
              <w:rPr>
                <w:rFonts w:hint="eastAsia" w:ascii="仿宋" w:hAnsi="仿宋" w:eastAsia="仿宋" w:cs="仿宋"/>
                <w:snapToGrid/>
                <w:kern w:val="2"/>
                <w:sz w:val="24"/>
                <w:szCs w:val="24"/>
                <w:highlight w:val="none"/>
                <w:lang w:val="en-US" w:eastAsia="zh-CN" w:bidi="ar-SA"/>
              </w:rPr>
              <w:t>8）</w:t>
            </w:r>
            <w:r>
              <w:rPr>
                <w:rFonts w:hint="eastAsia" w:ascii="仿宋" w:hAnsi="仿宋" w:eastAsia="仿宋" w:cs="仿宋"/>
                <w:snapToGrid/>
                <w:kern w:val="2"/>
                <w:sz w:val="24"/>
                <w:szCs w:val="24"/>
                <w:highlight w:val="none"/>
                <w:lang w:val="zh-CN" w:eastAsia="zh-CN" w:bidi="ar-SA"/>
              </w:rPr>
              <w:t>远程配置及升级：远程配置及升级能够具有远程批量OTA功能并能够进行批量配置修改。</w:t>
            </w:r>
          </w:p>
          <w:p w14:paraId="1CE08BCE">
            <w:pPr>
              <w:pStyle w:val="60"/>
              <w:keepNext w:val="0"/>
              <w:keepLines w:val="0"/>
              <w:pageBreakBefore w:val="0"/>
              <w:numPr>
                <w:ilvl w:val="0"/>
                <w:numId w:val="0"/>
              </w:numPr>
              <w:kinsoku/>
              <w:wordWrap/>
              <w:overflowPunct/>
              <w:topLinePunct w:val="0"/>
              <w:bidi w:val="0"/>
              <w:snapToGrid/>
              <w:spacing w:line="240" w:lineRule="auto"/>
              <w:ind w:leftChars="0"/>
              <w:jc w:val="both"/>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b/>
                <w:bCs/>
                <w:sz w:val="24"/>
                <w:szCs w:val="24"/>
                <w:highlight w:val="none"/>
                <w:lang w:val="en-US" w:eastAsia="zh-CN"/>
              </w:rPr>
              <w:t>注：投标文件中提供由第三方专业权威机构出具的测试报告复印件并加盖投标人公章，否则不得分。</w:t>
            </w:r>
          </w:p>
        </w:tc>
        <w:tc>
          <w:tcPr>
            <w:tcW w:w="684" w:type="dxa"/>
            <w:vMerge w:val="continue"/>
            <w:noWrap w:val="0"/>
            <w:vAlign w:val="center"/>
          </w:tcPr>
          <w:p w14:paraId="3F6DF45D">
            <w:pPr>
              <w:widowControl/>
              <w:adjustRightInd/>
              <w:jc w:val="center"/>
              <w:rPr>
                <w:rFonts w:hint="eastAsia" w:ascii="仿宋" w:hAnsi="仿宋" w:eastAsia="仿宋" w:cs="仿宋"/>
                <w:color w:val="000000"/>
                <w:kern w:val="0"/>
                <w:sz w:val="24"/>
                <w:szCs w:val="24"/>
                <w:highlight w:val="none"/>
                <w:lang w:val="en-US" w:eastAsia="zh-CN"/>
              </w:rPr>
            </w:pPr>
          </w:p>
        </w:tc>
      </w:tr>
      <w:bookmarkEnd w:id="79"/>
    </w:tbl>
    <w:p w14:paraId="767D10E8">
      <w:pPr>
        <w:pStyle w:val="131"/>
        <w:keepNext w:val="0"/>
        <w:keepLines w:val="0"/>
        <w:pageBreakBefore w:val="0"/>
        <w:widowControl w:val="0"/>
        <w:kinsoku/>
        <w:wordWrap/>
        <w:overflowPunct/>
        <w:topLinePunct w:val="0"/>
        <w:autoSpaceDE/>
        <w:autoSpaceDN/>
        <w:bidi w:val="0"/>
        <w:adjustRightInd w:val="0"/>
        <w:spacing w:before="0" w:line="440" w:lineRule="exact"/>
        <w:ind w:left="0" w:leftChars="0" w:firstLine="480" w:firstLineChars="20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42分的，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33BABB2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BE09209">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018C9F58">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2C0E5D40">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7BE29BB">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5759B71">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5620EE20">
      <w:pPr>
        <w:spacing w:line="360" w:lineRule="auto"/>
        <w:ind w:left="720" w:firstLine="723" w:firstLineChars="200"/>
        <w:outlineLvl w:val="0"/>
        <w:rPr>
          <w:rFonts w:hint="eastAsia" w:ascii="仿宋" w:hAnsi="仿宋" w:eastAsia="仿宋" w:cs="仿宋"/>
          <w:b/>
          <w:color w:val="auto"/>
          <w:sz w:val="36"/>
          <w:szCs w:val="20"/>
          <w:highlight w:val="none"/>
        </w:rPr>
      </w:pPr>
    </w:p>
    <w:bookmarkEnd w:id="71"/>
    <w:bookmarkEnd w:id="72"/>
    <w:p w14:paraId="09B19898">
      <w:pPr>
        <w:widowControl/>
        <w:adjustRightInd/>
        <w:jc w:val="both"/>
        <w:rPr>
          <w:rFonts w:hint="eastAsia" w:ascii="仿宋" w:hAnsi="仿宋" w:eastAsia="仿宋" w:cs="仿宋"/>
          <w:b/>
          <w:color w:val="auto"/>
          <w:sz w:val="36"/>
          <w:szCs w:val="20"/>
          <w:highlight w:val="none"/>
        </w:rPr>
      </w:pPr>
    </w:p>
    <w:p w14:paraId="134ABA5F">
      <w:pPr>
        <w:pStyle w:val="23"/>
        <w:rPr>
          <w:rFonts w:hint="eastAsia"/>
          <w:color w:val="auto"/>
          <w:highlight w:val="none"/>
        </w:rPr>
      </w:pPr>
    </w:p>
    <w:p w14:paraId="71CCF70D">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5E988A06">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C61257B">
      <w:pPr>
        <w:spacing w:line="360" w:lineRule="auto"/>
        <w:jc w:val="center"/>
        <w:outlineLvl w:val="0"/>
        <w:rPr>
          <w:rFonts w:hint="eastAsia" w:ascii="仿宋" w:hAnsi="仿宋" w:eastAsia="仿宋" w:cs="仿宋"/>
          <w:b/>
          <w:color w:val="auto"/>
          <w:kern w:val="0"/>
          <w:sz w:val="36"/>
          <w:szCs w:val="36"/>
          <w:highlight w:val="none"/>
        </w:rPr>
      </w:pPr>
    </w:p>
    <w:p w14:paraId="01F4225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F13ECE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445AECB">
      <w:pPr>
        <w:spacing w:line="360" w:lineRule="auto"/>
        <w:jc w:val="center"/>
        <w:outlineLvl w:val="0"/>
        <w:rPr>
          <w:rFonts w:hint="eastAsia" w:ascii="仿宋" w:hAnsi="仿宋" w:eastAsia="仿宋" w:cs="仿宋"/>
          <w:b/>
          <w:color w:val="auto"/>
          <w:kern w:val="0"/>
          <w:sz w:val="36"/>
          <w:szCs w:val="36"/>
          <w:highlight w:val="none"/>
        </w:rPr>
      </w:pPr>
    </w:p>
    <w:p w14:paraId="7200774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6DF9E15">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F9978C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531A38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63D90BE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75131492">
      <w:pPr>
        <w:snapToGrid w:val="0"/>
        <w:spacing w:line="360" w:lineRule="auto"/>
        <w:rPr>
          <w:rFonts w:hint="eastAsia" w:ascii="仿宋" w:hAnsi="仿宋" w:eastAsia="仿宋" w:cs="仿宋"/>
          <w:color w:val="auto"/>
          <w:sz w:val="24"/>
          <w:highlight w:val="none"/>
        </w:rPr>
      </w:pPr>
    </w:p>
    <w:p w14:paraId="32DD7E93">
      <w:pPr>
        <w:snapToGrid w:val="0"/>
        <w:spacing w:line="360" w:lineRule="auto"/>
        <w:ind w:firstLine="480" w:firstLineChars="200"/>
        <w:rPr>
          <w:rFonts w:hint="eastAsia" w:ascii="仿宋" w:hAnsi="仿宋" w:eastAsia="仿宋" w:cs="仿宋"/>
          <w:color w:val="auto"/>
          <w:sz w:val="24"/>
          <w:highlight w:val="none"/>
        </w:rPr>
      </w:pPr>
    </w:p>
    <w:p w14:paraId="555A8ABF">
      <w:pPr>
        <w:spacing w:line="360" w:lineRule="auto"/>
        <w:ind w:firstLine="480" w:firstLineChars="200"/>
        <w:rPr>
          <w:rFonts w:hint="eastAsia" w:ascii="仿宋" w:hAnsi="仿宋" w:eastAsia="仿宋" w:cs="仿宋"/>
          <w:color w:val="auto"/>
          <w:sz w:val="24"/>
          <w:highlight w:val="none"/>
        </w:rPr>
      </w:pPr>
    </w:p>
    <w:p w14:paraId="651F152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3CE54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3849F2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45F496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A26AE1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004DCE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0C8554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43336A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77C9BA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C101FF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1A005A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49BDFA6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95409E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0C566B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8EE248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30838E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F821A6F">
      <w:pPr>
        <w:snapToGrid w:val="0"/>
        <w:spacing w:line="360" w:lineRule="auto"/>
        <w:ind w:right="480"/>
        <w:jc w:val="center"/>
        <w:rPr>
          <w:rFonts w:hint="eastAsia" w:ascii="仿宋" w:hAnsi="仿宋" w:eastAsia="仿宋" w:cs="仿宋"/>
          <w:b/>
          <w:color w:val="auto"/>
          <w:kern w:val="0"/>
          <w:sz w:val="32"/>
          <w:szCs w:val="32"/>
          <w:highlight w:val="none"/>
        </w:rPr>
      </w:pPr>
    </w:p>
    <w:p w14:paraId="30B1E6CF">
      <w:pPr>
        <w:widowControl/>
        <w:spacing w:line="360" w:lineRule="auto"/>
        <w:jc w:val="center"/>
        <w:rPr>
          <w:rFonts w:hint="eastAsia" w:ascii="仿宋" w:hAnsi="仿宋" w:eastAsia="仿宋" w:cs="仿宋"/>
          <w:b/>
          <w:color w:val="auto"/>
          <w:kern w:val="0"/>
          <w:sz w:val="32"/>
          <w:szCs w:val="32"/>
          <w:highlight w:val="none"/>
        </w:rPr>
      </w:pPr>
    </w:p>
    <w:p w14:paraId="23B28399">
      <w:pPr>
        <w:widowControl/>
        <w:spacing w:line="360" w:lineRule="auto"/>
        <w:jc w:val="center"/>
        <w:rPr>
          <w:rFonts w:hint="eastAsia" w:ascii="仿宋" w:hAnsi="仿宋" w:eastAsia="仿宋" w:cs="仿宋"/>
          <w:b/>
          <w:color w:val="auto"/>
          <w:kern w:val="0"/>
          <w:sz w:val="32"/>
          <w:szCs w:val="32"/>
          <w:highlight w:val="none"/>
        </w:rPr>
      </w:pPr>
    </w:p>
    <w:p w14:paraId="206ADF16">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76C98F7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7135CE3">
      <w:pPr>
        <w:pStyle w:val="80"/>
        <w:rPr>
          <w:rFonts w:hint="eastAsia"/>
          <w:color w:val="auto"/>
          <w:highlight w:val="none"/>
        </w:rPr>
      </w:pPr>
    </w:p>
    <w:p w14:paraId="3DB5718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02EDAC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52B0DCF">
      <w:pPr>
        <w:snapToGrid w:val="0"/>
        <w:spacing w:line="360" w:lineRule="auto"/>
        <w:ind w:right="480"/>
        <w:jc w:val="center"/>
        <w:rPr>
          <w:rFonts w:hint="eastAsia" w:ascii="仿宋" w:hAnsi="仿宋" w:eastAsia="仿宋" w:cs="仿宋"/>
          <w:b/>
          <w:color w:val="auto"/>
          <w:kern w:val="0"/>
          <w:sz w:val="32"/>
          <w:szCs w:val="32"/>
          <w:highlight w:val="none"/>
        </w:rPr>
      </w:pPr>
    </w:p>
    <w:p w14:paraId="53DCA1FF">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7BF605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9C5D39E">
      <w:pPr>
        <w:widowControl/>
        <w:spacing w:line="360" w:lineRule="auto"/>
        <w:ind w:left="150"/>
        <w:jc w:val="center"/>
        <w:rPr>
          <w:rFonts w:hint="eastAsia" w:ascii="仿宋" w:hAnsi="仿宋" w:eastAsia="仿宋" w:cs="仿宋"/>
          <w:b/>
          <w:color w:val="auto"/>
          <w:kern w:val="0"/>
          <w:sz w:val="32"/>
          <w:szCs w:val="32"/>
          <w:highlight w:val="none"/>
        </w:rPr>
      </w:pPr>
    </w:p>
    <w:p w14:paraId="593FF1AA">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F731D4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C656E54">
      <w:pPr>
        <w:spacing w:line="336" w:lineRule="auto"/>
        <w:jc w:val="center"/>
        <w:rPr>
          <w:rFonts w:hint="eastAsia" w:ascii="仿宋" w:hAnsi="仿宋" w:eastAsia="仿宋" w:cs="仿宋"/>
          <w:b/>
          <w:color w:val="auto"/>
          <w:kern w:val="0"/>
          <w:sz w:val="36"/>
          <w:szCs w:val="36"/>
          <w:highlight w:val="none"/>
        </w:rPr>
      </w:pPr>
    </w:p>
    <w:p w14:paraId="66FEB9CB">
      <w:pPr>
        <w:spacing w:line="336" w:lineRule="auto"/>
        <w:jc w:val="center"/>
        <w:rPr>
          <w:rFonts w:hint="eastAsia" w:ascii="仿宋" w:hAnsi="仿宋" w:eastAsia="仿宋" w:cs="仿宋"/>
          <w:b/>
          <w:color w:val="auto"/>
          <w:kern w:val="0"/>
          <w:sz w:val="36"/>
          <w:szCs w:val="36"/>
          <w:highlight w:val="none"/>
        </w:rPr>
      </w:pPr>
    </w:p>
    <w:p w14:paraId="18A84F42">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4D1D7C0">
      <w:pPr>
        <w:spacing w:line="336" w:lineRule="auto"/>
        <w:jc w:val="center"/>
        <w:outlineLvl w:val="0"/>
        <w:rPr>
          <w:rFonts w:ascii="仿宋" w:hAnsi="仿宋" w:eastAsia="仿宋" w:cs="仿宋"/>
          <w:b/>
          <w:color w:val="auto"/>
          <w:kern w:val="0"/>
          <w:sz w:val="24"/>
          <w:highlight w:val="none"/>
        </w:rPr>
      </w:pPr>
    </w:p>
    <w:p w14:paraId="7BF530D2">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9A9D334">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3F7EDCC9">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14:paraId="03A3D3DC">
      <w:pPr>
        <w:pStyle w:val="905"/>
        <w:numPr>
          <w:ilvl w:val="0"/>
          <w:numId w:val="4"/>
        </w:numPr>
        <w:spacing w:line="336" w:lineRule="auto"/>
        <w:ind w:left="0" w:firstLine="0" w:firstLineChars="0"/>
        <w:jc w:val="both"/>
        <w:rPr>
          <w:rFonts w:hint="eastAsia" w:ascii="仿宋" w:eastAsia="仿宋" w:cs="仿宋"/>
          <w:color w:val="auto"/>
          <w:highlight w:val="none"/>
        </w:rPr>
      </w:pPr>
      <w:r>
        <w:rPr>
          <w:rFonts w:hint="eastAsia" w:ascii="仿宋" w:eastAsia="仿宋" w:cs="仿宋"/>
          <w:color w:val="auto"/>
          <w:highlight w:val="none"/>
        </w:rPr>
        <w:t>法定代表人及其授权代表身份证复印件……………………………………（页码）</w:t>
      </w:r>
    </w:p>
    <w:p w14:paraId="73BBBEFD">
      <w:pPr>
        <w:pStyle w:val="905"/>
        <w:numPr>
          <w:ilvl w:val="0"/>
          <w:numId w:val="4"/>
        </w:numPr>
        <w:spacing w:line="336" w:lineRule="auto"/>
        <w:ind w:left="0" w:firstLine="0" w:firstLineChars="0"/>
        <w:jc w:val="both"/>
        <w:rPr>
          <w:rFonts w:hint="eastAsia" w:ascii="仿宋" w:eastAsia="仿宋" w:cs="仿宋"/>
          <w:color w:val="auto"/>
          <w:highlight w:val="none"/>
        </w:rPr>
      </w:pPr>
      <w:r>
        <w:rPr>
          <w:rFonts w:hint="eastAsia" w:ascii="仿宋" w:eastAsia="仿宋" w:cs="仿宋"/>
          <w:color w:val="auto"/>
          <w:highlight w:val="none"/>
        </w:rPr>
        <w:t>授权代表社保证明…………………………………………………………… （页码）</w:t>
      </w:r>
    </w:p>
    <w:p w14:paraId="052E6561">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26C653E0">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759A6BE6">
      <w:pPr>
        <w:pStyle w:val="905"/>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082D3C94">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4AD20C1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37FF21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9D9639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879E608">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14:paraId="0AB4707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5EA965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7404479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32BE14A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297FCFB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01205348">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lang w:val="zh-CN" w:eastAsia="zh-CN"/>
        </w:rPr>
        <w:t>18</w:t>
      </w:r>
      <w:r>
        <w:rPr>
          <w:rFonts w:hint="eastAsia" w:ascii="仿宋" w:hAnsi="仿宋" w:eastAsia="仿宋" w:cs="仿宋"/>
          <w:color w:val="auto"/>
          <w:kern w:val="0"/>
          <w:sz w:val="24"/>
          <w:highlight w:val="none"/>
          <w:lang w:val="zh-CN"/>
        </w:rPr>
        <w:t>）认为需要的其他商务技术文件或说明……………………………………  （页码）</w:t>
      </w:r>
    </w:p>
    <w:p w14:paraId="1F344752">
      <w:pPr>
        <w:snapToGrid w:val="0"/>
        <w:spacing w:line="360" w:lineRule="auto"/>
        <w:jc w:val="center"/>
        <w:rPr>
          <w:rFonts w:hint="eastAsia" w:ascii="仿宋" w:hAnsi="仿宋" w:eastAsia="仿宋" w:cs="仿宋"/>
          <w:b/>
          <w:color w:val="auto"/>
          <w:kern w:val="0"/>
          <w:sz w:val="32"/>
          <w:szCs w:val="32"/>
          <w:highlight w:val="none"/>
          <w:lang w:val="zh-CN"/>
        </w:rPr>
      </w:pPr>
    </w:p>
    <w:p w14:paraId="5870DBFD">
      <w:pPr>
        <w:snapToGrid w:val="0"/>
        <w:spacing w:line="360" w:lineRule="auto"/>
        <w:jc w:val="center"/>
        <w:rPr>
          <w:rFonts w:hint="eastAsia" w:ascii="仿宋" w:hAnsi="仿宋" w:eastAsia="仿宋" w:cs="仿宋"/>
          <w:b/>
          <w:color w:val="auto"/>
          <w:kern w:val="0"/>
          <w:sz w:val="32"/>
          <w:szCs w:val="32"/>
          <w:highlight w:val="none"/>
          <w:lang w:val="zh-CN"/>
        </w:rPr>
      </w:pPr>
    </w:p>
    <w:p w14:paraId="676F02ED">
      <w:pPr>
        <w:snapToGrid w:val="0"/>
        <w:spacing w:line="360" w:lineRule="auto"/>
        <w:jc w:val="center"/>
        <w:rPr>
          <w:rFonts w:hint="eastAsia" w:ascii="仿宋" w:hAnsi="仿宋" w:eastAsia="仿宋" w:cs="仿宋"/>
          <w:b/>
          <w:color w:val="auto"/>
          <w:kern w:val="0"/>
          <w:sz w:val="32"/>
          <w:szCs w:val="32"/>
          <w:highlight w:val="none"/>
          <w:lang w:val="zh-CN"/>
        </w:rPr>
      </w:pPr>
    </w:p>
    <w:p w14:paraId="1030CED2">
      <w:pPr>
        <w:snapToGrid w:val="0"/>
        <w:spacing w:line="360" w:lineRule="auto"/>
        <w:jc w:val="center"/>
        <w:rPr>
          <w:rFonts w:hint="eastAsia" w:ascii="仿宋" w:hAnsi="仿宋" w:eastAsia="仿宋" w:cs="仿宋"/>
          <w:b/>
          <w:color w:val="auto"/>
          <w:kern w:val="0"/>
          <w:sz w:val="32"/>
          <w:szCs w:val="32"/>
          <w:highlight w:val="none"/>
          <w:lang w:val="zh-CN"/>
        </w:rPr>
      </w:pPr>
    </w:p>
    <w:p w14:paraId="3A15C3F2">
      <w:pPr>
        <w:pageBreakBefore/>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A032D05">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D222CE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4466D0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7755051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AEC562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0760FE3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EF9904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8F520D9">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3CBDB3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4C9814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257A0E4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37309CE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6D5DBC6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7E57E40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AB1E18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F80702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49A8DC9">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4AD72E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114F2FC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208CD27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96B9D2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B62AF4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52B7E18">
      <w:pPr>
        <w:snapToGrid w:val="0"/>
        <w:spacing w:line="360" w:lineRule="auto"/>
        <w:jc w:val="center"/>
        <w:rPr>
          <w:rFonts w:hint="eastAsia" w:ascii="仿宋" w:hAnsi="仿宋" w:eastAsia="仿宋" w:cs="仿宋"/>
          <w:b/>
          <w:color w:val="auto"/>
          <w:kern w:val="0"/>
          <w:sz w:val="32"/>
          <w:szCs w:val="32"/>
          <w:highlight w:val="none"/>
        </w:rPr>
      </w:pPr>
    </w:p>
    <w:p w14:paraId="175E75D5">
      <w:pPr>
        <w:snapToGrid w:val="0"/>
        <w:spacing w:line="360" w:lineRule="auto"/>
        <w:rPr>
          <w:rFonts w:hint="eastAsia" w:ascii="仿宋" w:hAnsi="仿宋" w:eastAsia="仿宋" w:cs="仿宋"/>
          <w:color w:val="auto"/>
          <w:sz w:val="24"/>
          <w:highlight w:val="none"/>
        </w:rPr>
      </w:pPr>
    </w:p>
    <w:p w14:paraId="3F20B8D0">
      <w:pPr>
        <w:jc w:val="center"/>
        <w:rPr>
          <w:rFonts w:hint="eastAsia" w:ascii="仿宋" w:hAnsi="仿宋" w:eastAsia="仿宋" w:cs="仿宋"/>
          <w:b/>
          <w:color w:val="auto"/>
          <w:kern w:val="0"/>
          <w:sz w:val="32"/>
          <w:szCs w:val="32"/>
          <w:highlight w:val="none"/>
        </w:rPr>
      </w:pPr>
    </w:p>
    <w:p w14:paraId="641C5FC7">
      <w:pPr>
        <w:jc w:val="center"/>
        <w:rPr>
          <w:rFonts w:hint="eastAsia" w:ascii="仿宋" w:hAnsi="仿宋" w:eastAsia="仿宋" w:cs="仿宋"/>
          <w:b/>
          <w:color w:val="auto"/>
          <w:kern w:val="0"/>
          <w:sz w:val="32"/>
          <w:szCs w:val="32"/>
          <w:highlight w:val="none"/>
        </w:rPr>
      </w:pPr>
    </w:p>
    <w:p w14:paraId="700F850A">
      <w:pPr>
        <w:jc w:val="center"/>
        <w:rPr>
          <w:rFonts w:hint="eastAsia" w:ascii="仿宋" w:hAnsi="仿宋" w:eastAsia="仿宋" w:cs="仿宋"/>
          <w:b/>
          <w:color w:val="auto"/>
          <w:kern w:val="0"/>
          <w:sz w:val="32"/>
          <w:szCs w:val="32"/>
          <w:highlight w:val="none"/>
        </w:rPr>
      </w:pPr>
    </w:p>
    <w:p w14:paraId="6EA5C35B">
      <w:pPr>
        <w:jc w:val="center"/>
        <w:rPr>
          <w:rFonts w:hint="eastAsia" w:ascii="仿宋" w:hAnsi="仿宋" w:eastAsia="仿宋" w:cs="仿宋"/>
          <w:b/>
          <w:color w:val="auto"/>
          <w:kern w:val="0"/>
          <w:sz w:val="32"/>
          <w:szCs w:val="32"/>
          <w:highlight w:val="none"/>
        </w:rPr>
      </w:pPr>
    </w:p>
    <w:p w14:paraId="3593D67C">
      <w:pPr>
        <w:jc w:val="center"/>
        <w:rPr>
          <w:rFonts w:hint="eastAsia" w:ascii="仿宋" w:hAnsi="仿宋" w:eastAsia="仿宋" w:cs="仿宋"/>
          <w:b/>
          <w:color w:val="auto"/>
          <w:kern w:val="0"/>
          <w:sz w:val="32"/>
          <w:szCs w:val="32"/>
          <w:highlight w:val="none"/>
        </w:rPr>
      </w:pPr>
    </w:p>
    <w:p w14:paraId="1EA53A73">
      <w:pPr>
        <w:jc w:val="center"/>
        <w:rPr>
          <w:rFonts w:hint="eastAsia" w:ascii="仿宋" w:hAnsi="仿宋" w:eastAsia="仿宋" w:cs="仿宋"/>
          <w:b/>
          <w:color w:val="auto"/>
          <w:kern w:val="0"/>
          <w:sz w:val="32"/>
          <w:szCs w:val="32"/>
          <w:highlight w:val="none"/>
        </w:rPr>
      </w:pPr>
    </w:p>
    <w:p w14:paraId="2CBA6C6B">
      <w:pPr>
        <w:jc w:val="center"/>
        <w:rPr>
          <w:rFonts w:hint="eastAsia" w:ascii="仿宋" w:hAnsi="仿宋" w:eastAsia="仿宋" w:cs="仿宋"/>
          <w:b/>
          <w:color w:val="auto"/>
          <w:kern w:val="0"/>
          <w:sz w:val="32"/>
          <w:szCs w:val="32"/>
          <w:highlight w:val="none"/>
        </w:rPr>
      </w:pPr>
    </w:p>
    <w:p w14:paraId="33AE0282">
      <w:pPr>
        <w:jc w:val="center"/>
        <w:rPr>
          <w:rFonts w:hint="eastAsia" w:ascii="仿宋" w:hAnsi="仿宋" w:eastAsia="仿宋" w:cs="仿宋"/>
          <w:b/>
          <w:color w:val="auto"/>
          <w:kern w:val="0"/>
          <w:sz w:val="32"/>
          <w:szCs w:val="32"/>
          <w:highlight w:val="none"/>
        </w:rPr>
      </w:pPr>
    </w:p>
    <w:p w14:paraId="7AF610A0">
      <w:pPr>
        <w:jc w:val="center"/>
        <w:rPr>
          <w:rFonts w:hint="eastAsia" w:ascii="仿宋" w:hAnsi="仿宋" w:eastAsia="仿宋" w:cs="仿宋"/>
          <w:b/>
          <w:color w:val="auto"/>
          <w:kern w:val="0"/>
          <w:sz w:val="32"/>
          <w:szCs w:val="32"/>
          <w:highlight w:val="none"/>
        </w:rPr>
      </w:pPr>
    </w:p>
    <w:p w14:paraId="6174554F">
      <w:pPr>
        <w:jc w:val="center"/>
        <w:rPr>
          <w:rFonts w:hint="eastAsia" w:ascii="仿宋" w:hAnsi="仿宋" w:eastAsia="仿宋" w:cs="仿宋"/>
          <w:b/>
          <w:color w:val="auto"/>
          <w:kern w:val="0"/>
          <w:sz w:val="32"/>
          <w:szCs w:val="32"/>
          <w:highlight w:val="none"/>
        </w:rPr>
      </w:pPr>
    </w:p>
    <w:p w14:paraId="1635BC8B">
      <w:pPr>
        <w:jc w:val="center"/>
        <w:rPr>
          <w:rFonts w:hint="eastAsia" w:ascii="仿宋" w:hAnsi="仿宋" w:eastAsia="仿宋" w:cs="仿宋"/>
          <w:b/>
          <w:color w:val="auto"/>
          <w:kern w:val="0"/>
          <w:sz w:val="32"/>
          <w:szCs w:val="32"/>
          <w:highlight w:val="none"/>
        </w:rPr>
      </w:pPr>
    </w:p>
    <w:p w14:paraId="2F1E7DCD">
      <w:pPr>
        <w:jc w:val="center"/>
        <w:rPr>
          <w:rFonts w:hint="eastAsia" w:ascii="仿宋" w:hAnsi="仿宋" w:eastAsia="仿宋" w:cs="仿宋"/>
          <w:b/>
          <w:color w:val="auto"/>
          <w:kern w:val="0"/>
          <w:sz w:val="32"/>
          <w:szCs w:val="32"/>
          <w:highlight w:val="none"/>
        </w:rPr>
      </w:pPr>
    </w:p>
    <w:p w14:paraId="12CDE1A0">
      <w:pPr>
        <w:jc w:val="center"/>
        <w:rPr>
          <w:rFonts w:hint="eastAsia" w:ascii="仿宋" w:hAnsi="仿宋" w:eastAsia="仿宋" w:cs="仿宋"/>
          <w:b/>
          <w:color w:val="auto"/>
          <w:kern w:val="0"/>
          <w:sz w:val="32"/>
          <w:szCs w:val="32"/>
          <w:highlight w:val="none"/>
        </w:rPr>
      </w:pPr>
    </w:p>
    <w:p w14:paraId="7C3567B5">
      <w:pPr>
        <w:jc w:val="center"/>
        <w:rPr>
          <w:rFonts w:hint="eastAsia" w:ascii="仿宋" w:hAnsi="仿宋" w:eastAsia="仿宋" w:cs="仿宋"/>
          <w:b/>
          <w:color w:val="auto"/>
          <w:kern w:val="0"/>
          <w:sz w:val="32"/>
          <w:szCs w:val="32"/>
          <w:highlight w:val="none"/>
        </w:rPr>
      </w:pPr>
    </w:p>
    <w:p w14:paraId="51BF92E9">
      <w:pPr>
        <w:jc w:val="center"/>
        <w:rPr>
          <w:rFonts w:hint="eastAsia" w:ascii="仿宋" w:hAnsi="仿宋" w:eastAsia="仿宋" w:cs="仿宋"/>
          <w:b/>
          <w:color w:val="auto"/>
          <w:kern w:val="0"/>
          <w:sz w:val="32"/>
          <w:szCs w:val="32"/>
          <w:highlight w:val="none"/>
        </w:rPr>
      </w:pPr>
    </w:p>
    <w:p w14:paraId="7E6006D5">
      <w:pPr>
        <w:jc w:val="center"/>
        <w:rPr>
          <w:rFonts w:hint="eastAsia" w:ascii="仿宋" w:hAnsi="仿宋" w:eastAsia="仿宋" w:cs="仿宋"/>
          <w:b/>
          <w:color w:val="auto"/>
          <w:kern w:val="0"/>
          <w:sz w:val="32"/>
          <w:szCs w:val="32"/>
          <w:highlight w:val="none"/>
        </w:rPr>
      </w:pPr>
    </w:p>
    <w:p w14:paraId="2430884C">
      <w:pPr>
        <w:jc w:val="center"/>
        <w:rPr>
          <w:rFonts w:hint="eastAsia" w:ascii="仿宋" w:hAnsi="仿宋" w:eastAsia="仿宋" w:cs="仿宋"/>
          <w:b/>
          <w:color w:val="auto"/>
          <w:kern w:val="0"/>
          <w:sz w:val="32"/>
          <w:szCs w:val="32"/>
          <w:highlight w:val="none"/>
        </w:rPr>
      </w:pPr>
    </w:p>
    <w:p w14:paraId="6CD79EC9">
      <w:pPr>
        <w:jc w:val="center"/>
        <w:rPr>
          <w:rFonts w:hint="eastAsia" w:ascii="仿宋" w:hAnsi="仿宋" w:eastAsia="仿宋" w:cs="仿宋"/>
          <w:b/>
          <w:color w:val="auto"/>
          <w:kern w:val="0"/>
          <w:sz w:val="32"/>
          <w:szCs w:val="32"/>
          <w:highlight w:val="none"/>
        </w:rPr>
      </w:pPr>
    </w:p>
    <w:p w14:paraId="5D6901B0">
      <w:pPr>
        <w:jc w:val="center"/>
        <w:rPr>
          <w:rFonts w:hint="eastAsia" w:ascii="仿宋" w:hAnsi="仿宋" w:eastAsia="仿宋" w:cs="仿宋"/>
          <w:b/>
          <w:color w:val="auto"/>
          <w:kern w:val="0"/>
          <w:sz w:val="32"/>
          <w:szCs w:val="32"/>
          <w:highlight w:val="none"/>
        </w:rPr>
      </w:pPr>
    </w:p>
    <w:p w14:paraId="218DF000">
      <w:pPr>
        <w:pageBreakBefore/>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8B34DFF">
      <w:pPr>
        <w:jc w:val="center"/>
        <w:rPr>
          <w:rFonts w:hint="eastAsia" w:ascii="仿宋" w:hAnsi="仿宋" w:eastAsia="仿宋" w:cs="仿宋"/>
          <w:b/>
          <w:color w:val="auto"/>
          <w:sz w:val="24"/>
          <w:highlight w:val="none"/>
        </w:rPr>
      </w:pPr>
    </w:p>
    <w:p w14:paraId="3085AAF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9C5C7DF">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AAACE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47F05DB">
      <w:pPr>
        <w:snapToGrid w:val="0"/>
        <w:spacing w:line="600" w:lineRule="exact"/>
        <w:jc w:val="left"/>
        <w:rPr>
          <w:rFonts w:hint="eastAsia" w:ascii="仿宋" w:hAnsi="仿宋" w:eastAsia="仿宋" w:cs="仿宋"/>
          <w:color w:val="auto"/>
          <w:sz w:val="24"/>
          <w:highlight w:val="none"/>
        </w:rPr>
      </w:pPr>
    </w:p>
    <w:p w14:paraId="7C68366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6B043EC">
      <w:pPr>
        <w:spacing w:line="360" w:lineRule="exact"/>
        <w:rPr>
          <w:rFonts w:hint="eastAsia" w:ascii="仿宋" w:hAnsi="仿宋" w:eastAsia="仿宋" w:cs="仿宋"/>
          <w:color w:val="auto"/>
          <w:sz w:val="24"/>
          <w:highlight w:val="none"/>
        </w:rPr>
      </w:pPr>
    </w:p>
    <w:p w14:paraId="03498D3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711D3E">
      <w:pPr>
        <w:spacing w:line="360" w:lineRule="exact"/>
        <w:rPr>
          <w:rFonts w:hint="eastAsia" w:ascii="仿宋" w:hAnsi="仿宋" w:eastAsia="仿宋" w:cs="仿宋"/>
          <w:color w:val="auto"/>
          <w:sz w:val="24"/>
          <w:highlight w:val="none"/>
        </w:rPr>
      </w:pPr>
    </w:p>
    <w:p w14:paraId="1D6D3C5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B41D5C1">
      <w:pPr>
        <w:spacing w:line="360" w:lineRule="exact"/>
        <w:rPr>
          <w:rFonts w:hint="eastAsia" w:ascii="仿宋" w:hAnsi="仿宋" w:eastAsia="仿宋" w:cs="仿宋"/>
          <w:color w:val="auto"/>
          <w:sz w:val="24"/>
          <w:highlight w:val="none"/>
        </w:rPr>
      </w:pPr>
    </w:p>
    <w:p w14:paraId="0D3ECA6D">
      <w:pPr>
        <w:spacing w:line="360" w:lineRule="exact"/>
        <w:rPr>
          <w:rFonts w:hint="eastAsia" w:ascii="仿宋" w:hAnsi="仿宋" w:eastAsia="仿宋" w:cs="仿宋"/>
          <w:color w:val="auto"/>
          <w:sz w:val="24"/>
          <w:highlight w:val="none"/>
        </w:rPr>
      </w:pPr>
    </w:p>
    <w:p w14:paraId="04F00CA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CEBEEE2">
      <w:pPr>
        <w:spacing w:line="360" w:lineRule="exact"/>
        <w:rPr>
          <w:rFonts w:hint="eastAsia" w:ascii="仿宋" w:hAnsi="仿宋" w:eastAsia="仿宋" w:cs="仿宋"/>
          <w:color w:val="auto"/>
          <w:sz w:val="24"/>
          <w:highlight w:val="none"/>
        </w:rPr>
      </w:pPr>
    </w:p>
    <w:p w14:paraId="0E2A50D0">
      <w:pPr>
        <w:spacing w:line="360" w:lineRule="exact"/>
        <w:rPr>
          <w:rFonts w:hint="eastAsia" w:ascii="仿宋" w:hAnsi="仿宋" w:eastAsia="仿宋" w:cs="仿宋"/>
          <w:color w:val="auto"/>
          <w:sz w:val="24"/>
          <w:highlight w:val="none"/>
        </w:rPr>
      </w:pPr>
    </w:p>
    <w:p w14:paraId="2ACDFB4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12C36A6">
      <w:pPr>
        <w:spacing w:line="360" w:lineRule="exact"/>
        <w:rPr>
          <w:rFonts w:hint="eastAsia" w:ascii="仿宋" w:hAnsi="仿宋" w:eastAsia="仿宋" w:cs="仿宋"/>
          <w:color w:val="auto"/>
          <w:sz w:val="24"/>
          <w:highlight w:val="none"/>
        </w:rPr>
      </w:pPr>
    </w:p>
    <w:p w14:paraId="74AD9949">
      <w:pPr>
        <w:spacing w:line="360" w:lineRule="exact"/>
        <w:rPr>
          <w:rFonts w:hint="eastAsia" w:ascii="仿宋" w:hAnsi="仿宋" w:eastAsia="仿宋" w:cs="仿宋"/>
          <w:color w:val="auto"/>
          <w:sz w:val="24"/>
          <w:highlight w:val="none"/>
        </w:rPr>
      </w:pPr>
    </w:p>
    <w:p w14:paraId="0D274BF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4F61B40">
      <w:pPr>
        <w:ind w:firstLine="4920" w:firstLineChars="2050"/>
        <w:jc w:val="left"/>
        <w:rPr>
          <w:rFonts w:hint="eastAsia" w:ascii="仿宋" w:hAnsi="仿宋" w:eastAsia="仿宋" w:cs="仿宋"/>
          <w:color w:val="auto"/>
          <w:sz w:val="24"/>
          <w:highlight w:val="none"/>
        </w:rPr>
      </w:pPr>
    </w:p>
    <w:p w14:paraId="1332018D">
      <w:pPr>
        <w:spacing w:line="800" w:lineRule="exact"/>
        <w:rPr>
          <w:rFonts w:hint="eastAsia" w:ascii="仿宋" w:hAnsi="仿宋" w:eastAsia="仿宋" w:cs="仿宋"/>
          <w:b/>
          <w:color w:val="auto"/>
          <w:sz w:val="24"/>
          <w:highlight w:val="none"/>
        </w:rPr>
      </w:pPr>
    </w:p>
    <w:p w14:paraId="65A21D0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5C1AF1D">
      <w:pPr>
        <w:jc w:val="center"/>
        <w:rPr>
          <w:rFonts w:hint="eastAsia" w:ascii="仿宋" w:hAnsi="仿宋" w:eastAsia="仿宋" w:cs="仿宋"/>
          <w:b/>
          <w:color w:val="auto"/>
          <w:sz w:val="24"/>
          <w:highlight w:val="none"/>
        </w:rPr>
      </w:pPr>
    </w:p>
    <w:p w14:paraId="02C9AF1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C3FC9E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45618E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C3890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E327675">
      <w:pPr>
        <w:snapToGrid w:val="0"/>
        <w:spacing w:line="600" w:lineRule="exact"/>
        <w:jc w:val="left"/>
        <w:rPr>
          <w:rFonts w:hint="eastAsia" w:ascii="仿宋" w:hAnsi="仿宋" w:eastAsia="仿宋" w:cs="仿宋"/>
          <w:color w:val="auto"/>
          <w:sz w:val="24"/>
          <w:highlight w:val="none"/>
        </w:rPr>
      </w:pPr>
    </w:p>
    <w:p w14:paraId="728D346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DCD2D3B">
      <w:pPr>
        <w:spacing w:line="360" w:lineRule="exact"/>
        <w:rPr>
          <w:rFonts w:hint="eastAsia" w:ascii="仿宋" w:hAnsi="仿宋" w:eastAsia="仿宋" w:cs="仿宋"/>
          <w:color w:val="auto"/>
          <w:sz w:val="24"/>
          <w:highlight w:val="none"/>
        </w:rPr>
      </w:pPr>
    </w:p>
    <w:p w14:paraId="4FDA1E0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958CFB7">
      <w:pPr>
        <w:spacing w:line="360" w:lineRule="exact"/>
        <w:rPr>
          <w:rFonts w:hint="eastAsia" w:ascii="仿宋" w:hAnsi="仿宋" w:eastAsia="仿宋" w:cs="仿宋"/>
          <w:color w:val="auto"/>
          <w:sz w:val="24"/>
          <w:highlight w:val="none"/>
        </w:rPr>
      </w:pPr>
    </w:p>
    <w:p w14:paraId="3A10B5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15DE113">
      <w:pPr>
        <w:spacing w:line="360" w:lineRule="exact"/>
        <w:rPr>
          <w:rFonts w:hint="eastAsia" w:ascii="仿宋" w:hAnsi="仿宋" w:eastAsia="仿宋" w:cs="仿宋"/>
          <w:color w:val="auto"/>
          <w:sz w:val="24"/>
          <w:highlight w:val="none"/>
        </w:rPr>
      </w:pPr>
    </w:p>
    <w:p w14:paraId="564D3A32">
      <w:pPr>
        <w:spacing w:line="360" w:lineRule="exact"/>
        <w:rPr>
          <w:rFonts w:hint="eastAsia" w:ascii="仿宋" w:hAnsi="仿宋" w:eastAsia="仿宋" w:cs="仿宋"/>
          <w:color w:val="auto"/>
          <w:sz w:val="24"/>
          <w:highlight w:val="none"/>
        </w:rPr>
      </w:pPr>
    </w:p>
    <w:p w14:paraId="053FE119">
      <w:pPr>
        <w:jc w:val="center"/>
        <w:rPr>
          <w:rFonts w:hint="eastAsia" w:ascii="仿宋" w:hAnsi="仿宋" w:eastAsia="仿宋" w:cs="仿宋"/>
          <w:b/>
          <w:color w:val="auto"/>
          <w:kern w:val="0"/>
          <w:sz w:val="32"/>
          <w:szCs w:val="32"/>
          <w:highlight w:val="none"/>
        </w:rPr>
      </w:pPr>
    </w:p>
    <w:p w14:paraId="36A4F156">
      <w:pPr>
        <w:rPr>
          <w:rFonts w:hint="eastAsia" w:ascii="仿宋" w:hAnsi="仿宋" w:eastAsia="仿宋" w:cs="仿宋"/>
          <w:color w:val="auto"/>
          <w:highlight w:val="none"/>
        </w:rPr>
      </w:pPr>
    </w:p>
    <w:p w14:paraId="543E6E7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4A8DF2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2A56DF">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AC2662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5B1B68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2B4FFFC">
      <w:pPr>
        <w:spacing w:line="800" w:lineRule="exact"/>
        <w:rPr>
          <w:rFonts w:hint="eastAsia" w:ascii="仿宋" w:hAnsi="仿宋" w:eastAsia="仿宋" w:cs="仿宋"/>
          <w:b/>
          <w:color w:val="auto"/>
          <w:sz w:val="24"/>
          <w:highlight w:val="none"/>
        </w:rPr>
      </w:pPr>
    </w:p>
    <w:p w14:paraId="02F58C91">
      <w:pPr>
        <w:pageBreakBefore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14:paraId="6FE260D9">
      <w:pPr>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E64388A">
      <w:pPr>
        <w:pStyle w:val="3"/>
        <w:rPr>
          <w:rFonts w:hint="eastAsia" w:ascii="仿宋_GB2312" w:hAnsi="宋体" w:eastAsia="仿宋_GB2312"/>
          <w:color w:val="auto"/>
          <w:sz w:val="24"/>
          <w:highlight w:val="none"/>
          <w:u w:val="wave"/>
        </w:rPr>
      </w:pPr>
    </w:p>
    <w:p w14:paraId="71FBD2A8">
      <w:pPr>
        <w:rPr>
          <w:rFonts w:hint="eastAsia" w:ascii="仿宋_GB2312" w:hAnsi="宋体" w:eastAsia="仿宋_GB2312"/>
          <w:color w:val="auto"/>
          <w:sz w:val="24"/>
          <w:highlight w:val="none"/>
          <w:u w:val="wave"/>
        </w:rPr>
      </w:pPr>
    </w:p>
    <w:p w14:paraId="53BDD9E1">
      <w:pPr>
        <w:pStyle w:val="3"/>
        <w:rPr>
          <w:color w:val="auto"/>
          <w:highlight w:val="none"/>
        </w:rPr>
      </w:pPr>
    </w:p>
    <w:p w14:paraId="2EB3700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F87D016">
      <w:pPr>
        <w:spacing w:line="800" w:lineRule="exact"/>
        <w:rPr>
          <w:rFonts w:hint="eastAsia" w:ascii="仿宋" w:hAnsi="仿宋" w:eastAsia="仿宋" w:cs="仿宋"/>
          <w:b/>
          <w:color w:val="auto"/>
          <w:sz w:val="24"/>
          <w:highlight w:val="none"/>
        </w:rPr>
      </w:pPr>
    </w:p>
    <w:p w14:paraId="4FB9CC05">
      <w:pPr>
        <w:spacing w:line="800" w:lineRule="exact"/>
        <w:rPr>
          <w:rFonts w:hint="eastAsia" w:ascii="仿宋" w:hAnsi="仿宋" w:eastAsia="仿宋" w:cs="仿宋"/>
          <w:b/>
          <w:color w:val="auto"/>
          <w:sz w:val="24"/>
          <w:highlight w:val="none"/>
        </w:rPr>
      </w:pPr>
    </w:p>
    <w:p w14:paraId="2E246F33">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2F9B04C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593F13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DE572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327506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4F661E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CA5248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B1DE11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8BC52F1">
      <w:pPr>
        <w:spacing w:line="440" w:lineRule="exact"/>
        <w:rPr>
          <w:rFonts w:hint="eastAsia" w:ascii="仿宋" w:hAnsi="仿宋" w:eastAsia="仿宋" w:cs="仿宋"/>
          <w:color w:val="auto"/>
          <w:sz w:val="24"/>
          <w:highlight w:val="none"/>
        </w:rPr>
      </w:pPr>
    </w:p>
    <w:p w14:paraId="0D2373D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E282C07">
      <w:pPr>
        <w:spacing w:line="440" w:lineRule="exact"/>
        <w:ind w:right="480"/>
        <w:rPr>
          <w:rFonts w:hint="eastAsia" w:ascii="仿宋" w:hAnsi="仿宋" w:eastAsia="仿宋" w:cs="仿宋"/>
          <w:color w:val="auto"/>
          <w:sz w:val="24"/>
          <w:highlight w:val="none"/>
        </w:rPr>
      </w:pPr>
    </w:p>
    <w:p w14:paraId="401B667E">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1F53B949">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8F7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0ADF4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71B82E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37AEBA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73D9A0E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B6D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0161F5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7C86723D">
            <w:pPr>
              <w:jc w:val="center"/>
              <w:rPr>
                <w:rFonts w:hint="eastAsia" w:ascii="仿宋" w:hAnsi="仿宋" w:eastAsia="仿宋" w:cs="仿宋"/>
                <w:b/>
                <w:color w:val="auto"/>
                <w:kern w:val="0"/>
                <w:sz w:val="32"/>
                <w:szCs w:val="32"/>
                <w:highlight w:val="none"/>
              </w:rPr>
            </w:pPr>
          </w:p>
        </w:tc>
        <w:tc>
          <w:tcPr>
            <w:tcW w:w="3546" w:type="dxa"/>
          </w:tcPr>
          <w:p w14:paraId="671AE183">
            <w:pPr>
              <w:jc w:val="center"/>
              <w:rPr>
                <w:rFonts w:hint="eastAsia" w:ascii="仿宋" w:hAnsi="仿宋" w:eastAsia="仿宋" w:cs="仿宋"/>
                <w:b/>
                <w:color w:val="auto"/>
                <w:kern w:val="0"/>
                <w:sz w:val="32"/>
                <w:szCs w:val="32"/>
                <w:highlight w:val="none"/>
              </w:rPr>
            </w:pPr>
          </w:p>
        </w:tc>
        <w:tc>
          <w:tcPr>
            <w:tcW w:w="1276" w:type="dxa"/>
          </w:tcPr>
          <w:p w14:paraId="62CA54EE">
            <w:pPr>
              <w:jc w:val="center"/>
              <w:rPr>
                <w:rFonts w:hint="eastAsia" w:ascii="仿宋" w:hAnsi="仿宋" w:eastAsia="仿宋" w:cs="仿宋"/>
                <w:b/>
                <w:color w:val="auto"/>
                <w:kern w:val="0"/>
                <w:sz w:val="32"/>
                <w:szCs w:val="32"/>
                <w:highlight w:val="none"/>
              </w:rPr>
            </w:pPr>
          </w:p>
        </w:tc>
      </w:tr>
      <w:tr w14:paraId="04A0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F12968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AF8BF56">
            <w:pPr>
              <w:jc w:val="center"/>
              <w:rPr>
                <w:rFonts w:hint="eastAsia" w:ascii="仿宋" w:hAnsi="仿宋" w:eastAsia="仿宋" w:cs="仿宋"/>
                <w:b/>
                <w:color w:val="auto"/>
                <w:kern w:val="0"/>
                <w:sz w:val="32"/>
                <w:szCs w:val="32"/>
                <w:highlight w:val="none"/>
              </w:rPr>
            </w:pPr>
          </w:p>
        </w:tc>
        <w:tc>
          <w:tcPr>
            <w:tcW w:w="3546" w:type="dxa"/>
          </w:tcPr>
          <w:p w14:paraId="6ECBFCC2">
            <w:pPr>
              <w:jc w:val="center"/>
              <w:rPr>
                <w:rFonts w:hint="eastAsia" w:ascii="仿宋" w:hAnsi="仿宋" w:eastAsia="仿宋" w:cs="仿宋"/>
                <w:b/>
                <w:color w:val="auto"/>
                <w:kern w:val="0"/>
                <w:sz w:val="32"/>
                <w:szCs w:val="32"/>
                <w:highlight w:val="none"/>
              </w:rPr>
            </w:pPr>
          </w:p>
        </w:tc>
        <w:tc>
          <w:tcPr>
            <w:tcW w:w="1276" w:type="dxa"/>
          </w:tcPr>
          <w:p w14:paraId="42204BAD">
            <w:pPr>
              <w:jc w:val="center"/>
              <w:rPr>
                <w:rFonts w:hint="eastAsia" w:ascii="仿宋" w:hAnsi="仿宋" w:eastAsia="仿宋" w:cs="仿宋"/>
                <w:b/>
                <w:color w:val="auto"/>
                <w:kern w:val="0"/>
                <w:sz w:val="32"/>
                <w:szCs w:val="32"/>
                <w:highlight w:val="none"/>
              </w:rPr>
            </w:pPr>
          </w:p>
        </w:tc>
      </w:tr>
      <w:tr w14:paraId="1546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A5869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66955EC">
            <w:pPr>
              <w:jc w:val="center"/>
              <w:rPr>
                <w:rFonts w:hint="eastAsia" w:ascii="仿宋" w:hAnsi="仿宋" w:eastAsia="仿宋" w:cs="仿宋"/>
                <w:b/>
                <w:color w:val="auto"/>
                <w:kern w:val="0"/>
                <w:sz w:val="32"/>
                <w:szCs w:val="32"/>
                <w:highlight w:val="none"/>
              </w:rPr>
            </w:pPr>
          </w:p>
        </w:tc>
        <w:tc>
          <w:tcPr>
            <w:tcW w:w="3546" w:type="dxa"/>
          </w:tcPr>
          <w:p w14:paraId="0F9432C1">
            <w:pPr>
              <w:jc w:val="center"/>
              <w:rPr>
                <w:rFonts w:hint="eastAsia" w:ascii="仿宋" w:hAnsi="仿宋" w:eastAsia="仿宋" w:cs="仿宋"/>
                <w:b/>
                <w:color w:val="auto"/>
                <w:kern w:val="0"/>
                <w:sz w:val="32"/>
                <w:szCs w:val="32"/>
                <w:highlight w:val="none"/>
              </w:rPr>
            </w:pPr>
          </w:p>
        </w:tc>
        <w:tc>
          <w:tcPr>
            <w:tcW w:w="1276" w:type="dxa"/>
          </w:tcPr>
          <w:p w14:paraId="29AA9B67">
            <w:pPr>
              <w:jc w:val="center"/>
              <w:rPr>
                <w:rFonts w:hint="eastAsia" w:ascii="仿宋" w:hAnsi="仿宋" w:eastAsia="仿宋" w:cs="仿宋"/>
                <w:b/>
                <w:color w:val="auto"/>
                <w:kern w:val="0"/>
                <w:sz w:val="32"/>
                <w:szCs w:val="32"/>
                <w:highlight w:val="none"/>
              </w:rPr>
            </w:pPr>
          </w:p>
        </w:tc>
      </w:tr>
    </w:tbl>
    <w:p w14:paraId="1214492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E6D6DBF">
      <w:pPr>
        <w:jc w:val="center"/>
        <w:rPr>
          <w:rFonts w:hint="eastAsia" w:ascii="仿宋" w:hAnsi="仿宋" w:eastAsia="仿宋" w:cs="仿宋"/>
          <w:b/>
          <w:color w:val="auto"/>
          <w:kern w:val="0"/>
          <w:sz w:val="32"/>
          <w:szCs w:val="32"/>
          <w:highlight w:val="none"/>
        </w:rPr>
      </w:pPr>
    </w:p>
    <w:p w14:paraId="7C37885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5BF9D88">
      <w:pPr>
        <w:ind w:firstLine="1911" w:firstLineChars="595"/>
        <w:rPr>
          <w:rFonts w:hint="eastAsia" w:ascii="仿宋" w:hAnsi="仿宋" w:eastAsia="仿宋" w:cs="仿宋"/>
          <w:b/>
          <w:bCs/>
          <w:color w:val="auto"/>
          <w:sz w:val="32"/>
          <w:szCs w:val="32"/>
          <w:highlight w:val="none"/>
        </w:rPr>
      </w:pPr>
    </w:p>
    <w:p w14:paraId="55C43B67">
      <w:pPr>
        <w:pageBreakBefore/>
        <w:widowControl/>
        <w:tabs>
          <w:tab w:val="left" w:pos="1538"/>
          <w:tab w:val="center" w:pos="4541"/>
        </w:tabs>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4339B8D">
      <w:pPr>
        <w:snapToGrid w:val="0"/>
        <w:spacing w:line="360" w:lineRule="auto"/>
        <w:rPr>
          <w:rFonts w:hint="eastAsia" w:ascii="仿宋" w:hAnsi="仿宋" w:eastAsia="仿宋" w:cs="仿宋"/>
          <w:color w:val="auto"/>
          <w:sz w:val="24"/>
          <w:highlight w:val="none"/>
        </w:rPr>
      </w:pPr>
    </w:p>
    <w:p w14:paraId="7FF2D84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1F926B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3D646A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4CEA69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062489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FAC08C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10167A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5B8221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0A7ED0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295ED7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9A71131">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50C2E7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34C6DC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C7FED2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E110BEE">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B091C99">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3CAB311">
      <w:pPr>
        <w:spacing w:line="360" w:lineRule="auto"/>
        <w:jc w:val="center"/>
        <w:rPr>
          <w:rFonts w:hint="eastAsia" w:ascii="仿宋" w:hAnsi="仿宋" w:eastAsia="仿宋" w:cs="仿宋"/>
          <w:b/>
          <w:bCs/>
          <w:color w:val="auto"/>
          <w:sz w:val="24"/>
          <w:highlight w:val="none"/>
        </w:rPr>
      </w:pPr>
    </w:p>
    <w:p w14:paraId="7140567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4FBB824">
      <w:pPr>
        <w:spacing w:line="360" w:lineRule="auto"/>
        <w:jc w:val="center"/>
        <w:rPr>
          <w:rFonts w:hint="eastAsia" w:ascii="仿宋_GB2312" w:hAnsi="仿宋_GB2312" w:eastAsia="仿宋_GB2312" w:cs="仿宋_GB2312"/>
          <w:b/>
          <w:color w:val="auto"/>
          <w:sz w:val="32"/>
          <w:szCs w:val="32"/>
          <w:highlight w:val="none"/>
          <w:lang w:eastAsia="zh-CN"/>
        </w:rPr>
      </w:pPr>
    </w:p>
    <w:p w14:paraId="53E3DFB1">
      <w:pPr>
        <w:spacing w:line="360" w:lineRule="auto"/>
        <w:jc w:val="center"/>
        <w:rPr>
          <w:rFonts w:hint="eastAsia" w:ascii="仿宋_GB2312" w:hAnsi="仿宋_GB2312" w:eastAsia="仿宋_GB2312" w:cs="仿宋_GB2312"/>
          <w:b/>
          <w:color w:val="auto"/>
          <w:sz w:val="32"/>
          <w:szCs w:val="32"/>
          <w:highlight w:val="none"/>
          <w:lang w:eastAsia="zh-CN"/>
        </w:rPr>
      </w:pPr>
    </w:p>
    <w:p w14:paraId="69A8E68D">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8E9D80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351D12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A4FDA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4F082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CC981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38EEF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90928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E6DB3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C6F9A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6902D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9B094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87B53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80FEA5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D4BFEA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986FE5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E79D7D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3614D2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D8AC0F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373D9D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5CAC0E1">
            <w:pPr>
              <w:autoSpaceDE w:val="0"/>
              <w:autoSpaceDN w:val="0"/>
              <w:spacing w:line="360" w:lineRule="auto"/>
              <w:rPr>
                <w:rFonts w:ascii="仿宋_GB2312" w:hAnsi="仿宋_GB2312" w:eastAsia="仿宋_GB2312" w:cs="仿宋_GB2312"/>
                <w:color w:val="auto"/>
                <w:sz w:val="24"/>
                <w:highlight w:val="none"/>
              </w:rPr>
            </w:pPr>
          </w:p>
        </w:tc>
      </w:tr>
      <w:tr w14:paraId="5724C8C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0F38A0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EA2D08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3A7BE6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9A08D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4942BB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DD64A5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C3236DA">
            <w:pPr>
              <w:autoSpaceDE w:val="0"/>
              <w:autoSpaceDN w:val="0"/>
              <w:spacing w:line="360" w:lineRule="auto"/>
              <w:rPr>
                <w:rFonts w:ascii="仿宋_GB2312" w:hAnsi="仿宋_GB2312" w:eastAsia="仿宋_GB2312" w:cs="仿宋_GB2312"/>
                <w:color w:val="auto"/>
                <w:sz w:val="24"/>
                <w:highlight w:val="none"/>
              </w:rPr>
            </w:pPr>
          </w:p>
        </w:tc>
      </w:tr>
      <w:tr w14:paraId="4872529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571B20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47D83B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5914C6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90503A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F932EB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A6EADC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F97642B">
            <w:pPr>
              <w:autoSpaceDE w:val="0"/>
              <w:autoSpaceDN w:val="0"/>
              <w:spacing w:line="360" w:lineRule="auto"/>
              <w:rPr>
                <w:rFonts w:ascii="仿宋_GB2312" w:hAnsi="仿宋_GB2312" w:eastAsia="仿宋_GB2312" w:cs="仿宋_GB2312"/>
                <w:color w:val="auto"/>
                <w:sz w:val="24"/>
                <w:highlight w:val="none"/>
              </w:rPr>
            </w:pPr>
          </w:p>
        </w:tc>
      </w:tr>
    </w:tbl>
    <w:p w14:paraId="25C8096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654AA45C">
      <w:pPr>
        <w:autoSpaceDE w:val="0"/>
        <w:autoSpaceDN w:val="0"/>
        <w:spacing w:line="360" w:lineRule="auto"/>
        <w:rPr>
          <w:rFonts w:ascii="仿宋_GB2312" w:hAnsi="仿宋_GB2312" w:eastAsia="仿宋_GB2312" w:cs="仿宋_GB2312"/>
          <w:b/>
          <w:color w:val="auto"/>
          <w:sz w:val="24"/>
          <w:highlight w:val="none"/>
        </w:rPr>
      </w:pPr>
    </w:p>
    <w:p w14:paraId="3355234F">
      <w:pPr>
        <w:autoSpaceDE w:val="0"/>
        <w:autoSpaceDN w:val="0"/>
        <w:spacing w:line="360" w:lineRule="auto"/>
        <w:rPr>
          <w:rFonts w:ascii="仿宋_GB2312" w:hAnsi="仿宋_GB2312" w:eastAsia="仿宋_GB2312" w:cs="仿宋_GB2312"/>
          <w:color w:val="auto"/>
          <w:sz w:val="24"/>
          <w:highlight w:val="none"/>
        </w:rPr>
      </w:pPr>
    </w:p>
    <w:p w14:paraId="493CF04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97DA2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5CF590">
      <w:pPr>
        <w:pStyle w:val="648"/>
        <w:ind w:firstLine="0"/>
        <w:jc w:val="both"/>
        <w:rPr>
          <w:rFonts w:hAnsi="仿宋_GB2312" w:cs="仿宋_GB2312"/>
          <w:color w:val="auto"/>
          <w:highlight w:val="none"/>
        </w:rPr>
      </w:pPr>
    </w:p>
    <w:p w14:paraId="1028471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6B6776F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015220B">
      <w:pPr>
        <w:spacing w:line="360" w:lineRule="auto"/>
        <w:jc w:val="center"/>
        <w:rPr>
          <w:rFonts w:ascii="仿宋_GB2312" w:hAnsi="仿宋_GB2312" w:eastAsia="仿宋_GB2312" w:cs="仿宋_GB2312"/>
          <w:color w:val="auto"/>
          <w:sz w:val="24"/>
          <w:highlight w:val="none"/>
        </w:rPr>
      </w:pPr>
    </w:p>
    <w:p w14:paraId="43B9DD2A">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887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E6FE70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6BDB61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3CE4E8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100E8BA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8DBFE4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E31CE5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226F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15CD0D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B5F808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DC3A6B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CBD9910">
            <w:pPr>
              <w:spacing w:line="360" w:lineRule="auto"/>
              <w:jc w:val="center"/>
              <w:rPr>
                <w:rFonts w:ascii="仿宋_GB2312" w:hAnsi="仿宋_GB2312" w:eastAsia="仿宋_GB2312" w:cs="仿宋_GB2312"/>
                <w:color w:val="auto"/>
                <w:sz w:val="24"/>
                <w:highlight w:val="none"/>
              </w:rPr>
            </w:pPr>
          </w:p>
        </w:tc>
        <w:tc>
          <w:tcPr>
            <w:tcW w:w="1080" w:type="dxa"/>
            <w:vAlign w:val="center"/>
          </w:tcPr>
          <w:p w14:paraId="5EB54FE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3C28CE3">
            <w:pPr>
              <w:spacing w:line="360" w:lineRule="auto"/>
              <w:jc w:val="center"/>
              <w:rPr>
                <w:rFonts w:ascii="仿宋_GB2312" w:hAnsi="仿宋_GB2312" w:eastAsia="仿宋_GB2312" w:cs="仿宋_GB2312"/>
                <w:color w:val="auto"/>
                <w:sz w:val="24"/>
                <w:highlight w:val="none"/>
              </w:rPr>
            </w:pPr>
          </w:p>
        </w:tc>
      </w:tr>
      <w:tr w14:paraId="6595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2FD34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4CD982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F43169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214F88D">
            <w:pPr>
              <w:spacing w:line="360" w:lineRule="auto"/>
              <w:jc w:val="center"/>
              <w:rPr>
                <w:rFonts w:ascii="仿宋_GB2312" w:hAnsi="仿宋_GB2312" w:eastAsia="仿宋_GB2312" w:cs="仿宋_GB2312"/>
                <w:color w:val="auto"/>
                <w:sz w:val="24"/>
                <w:highlight w:val="none"/>
              </w:rPr>
            </w:pPr>
          </w:p>
        </w:tc>
        <w:tc>
          <w:tcPr>
            <w:tcW w:w="1080" w:type="dxa"/>
            <w:vAlign w:val="center"/>
          </w:tcPr>
          <w:p w14:paraId="2D8046E6">
            <w:pPr>
              <w:spacing w:line="360" w:lineRule="auto"/>
              <w:jc w:val="center"/>
              <w:rPr>
                <w:rFonts w:ascii="仿宋_GB2312" w:hAnsi="仿宋_GB2312" w:eastAsia="仿宋_GB2312" w:cs="仿宋_GB2312"/>
                <w:color w:val="auto"/>
                <w:sz w:val="24"/>
                <w:highlight w:val="none"/>
              </w:rPr>
            </w:pPr>
          </w:p>
        </w:tc>
        <w:tc>
          <w:tcPr>
            <w:tcW w:w="1332" w:type="dxa"/>
            <w:vAlign w:val="center"/>
          </w:tcPr>
          <w:p w14:paraId="7068A68D">
            <w:pPr>
              <w:spacing w:line="360" w:lineRule="auto"/>
              <w:jc w:val="center"/>
              <w:rPr>
                <w:rFonts w:ascii="仿宋_GB2312" w:hAnsi="仿宋_GB2312" w:eastAsia="仿宋_GB2312" w:cs="仿宋_GB2312"/>
                <w:color w:val="auto"/>
                <w:sz w:val="24"/>
                <w:highlight w:val="none"/>
              </w:rPr>
            </w:pPr>
          </w:p>
        </w:tc>
      </w:tr>
      <w:tr w14:paraId="1127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3780FA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738ED6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5DC1C2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FB65AD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B0FAE77">
            <w:pPr>
              <w:spacing w:line="360" w:lineRule="auto"/>
              <w:jc w:val="center"/>
              <w:rPr>
                <w:rFonts w:ascii="仿宋_GB2312" w:hAnsi="仿宋_GB2312" w:eastAsia="仿宋_GB2312" w:cs="仿宋_GB2312"/>
                <w:color w:val="auto"/>
                <w:sz w:val="24"/>
                <w:highlight w:val="none"/>
              </w:rPr>
            </w:pPr>
          </w:p>
        </w:tc>
        <w:tc>
          <w:tcPr>
            <w:tcW w:w="1332" w:type="dxa"/>
            <w:vAlign w:val="center"/>
          </w:tcPr>
          <w:p w14:paraId="1C9A0999">
            <w:pPr>
              <w:spacing w:line="360" w:lineRule="auto"/>
              <w:jc w:val="center"/>
              <w:rPr>
                <w:rFonts w:ascii="仿宋_GB2312" w:hAnsi="仿宋_GB2312" w:eastAsia="仿宋_GB2312" w:cs="仿宋_GB2312"/>
                <w:color w:val="auto"/>
                <w:sz w:val="24"/>
                <w:highlight w:val="none"/>
              </w:rPr>
            </w:pPr>
          </w:p>
        </w:tc>
      </w:tr>
      <w:tr w14:paraId="5877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FFDD01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38F0FC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EB317F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C5432B1">
            <w:pPr>
              <w:spacing w:line="360" w:lineRule="auto"/>
              <w:jc w:val="center"/>
              <w:rPr>
                <w:rFonts w:ascii="仿宋_GB2312" w:hAnsi="仿宋_GB2312" w:eastAsia="仿宋_GB2312" w:cs="仿宋_GB2312"/>
                <w:color w:val="auto"/>
                <w:sz w:val="24"/>
                <w:highlight w:val="none"/>
              </w:rPr>
            </w:pPr>
          </w:p>
        </w:tc>
        <w:tc>
          <w:tcPr>
            <w:tcW w:w="1080" w:type="dxa"/>
            <w:vAlign w:val="center"/>
          </w:tcPr>
          <w:p w14:paraId="5FBD4702">
            <w:pPr>
              <w:spacing w:line="360" w:lineRule="auto"/>
              <w:jc w:val="center"/>
              <w:rPr>
                <w:rFonts w:ascii="仿宋_GB2312" w:hAnsi="仿宋_GB2312" w:eastAsia="仿宋_GB2312" w:cs="仿宋_GB2312"/>
                <w:color w:val="auto"/>
                <w:sz w:val="24"/>
                <w:highlight w:val="none"/>
              </w:rPr>
            </w:pPr>
          </w:p>
        </w:tc>
        <w:tc>
          <w:tcPr>
            <w:tcW w:w="1332" w:type="dxa"/>
            <w:vAlign w:val="center"/>
          </w:tcPr>
          <w:p w14:paraId="4B2B1604">
            <w:pPr>
              <w:spacing w:line="360" w:lineRule="auto"/>
              <w:jc w:val="center"/>
              <w:rPr>
                <w:rFonts w:ascii="仿宋_GB2312" w:hAnsi="仿宋_GB2312" w:eastAsia="仿宋_GB2312" w:cs="仿宋_GB2312"/>
                <w:color w:val="auto"/>
                <w:sz w:val="24"/>
                <w:highlight w:val="none"/>
              </w:rPr>
            </w:pPr>
          </w:p>
        </w:tc>
      </w:tr>
      <w:tr w14:paraId="23C7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386C93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3A28FC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074CAB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A89B2E2">
            <w:pPr>
              <w:spacing w:line="360" w:lineRule="auto"/>
              <w:jc w:val="center"/>
              <w:rPr>
                <w:rFonts w:ascii="仿宋_GB2312" w:hAnsi="仿宋_GB2312" w:eastAsia="仿宋_GB2312" w:cs="仿宋_GB2312"/>
                <w:color w:val="auto"/>
                <w:sz w:val="24"/>
                <w:highlight w:val="none"/>
              </w:rPr>
            </w:pPr>
          </w:p>
        </w:tc>
        <w:tc>
          <w:tcPr>
            <w:tcW w:w="1080" w:type="dxa"/>
            <w:vAlign w:val="center"/>
          </w:tcPr>
          <w:p w14:paraId="21DDAA63">
            <w:pPr>
              <w:spacing w:line="360" w:lineRule="auto"/>
              <w:jc w:val="center"/>
              <w:rPr>
                <w:rFonts w:ascii="仿宋_GB2312" w:hAnsi="仿宋_GB2312" w:eastAsia="仿宋_GB2312" w:cs="仿宋_GB2312"/>
                <w:color w:val="auto"/>
                <w:sz w:val="24"/>
                <w:highlight w:val="none"/>
              </w:rPr>
            </w:pPr>
          </w:p>
        </w:tc>
        <w:tc>
          <w:tcPr>
            <w:tcW w:w="1332" w:type="dxa"/>
            <w:vAlign w:val="center"/>
          </w:tcPr>
          <w:p w14:paraId="3B14295E">
            <w:pPr>
              <w:spacing w:line="360" w:lineRule="auto"/>
              <w:jc w:val="center"/>
              <w:rPr>
                <w:rFonts w:ascii="仿宋_GB2312" w:hAnsi="仿宋_GB2312" w:eastAsia="仿宋_GB2312" w:cs="仿宋_GB2312"/>
                <w:color w:val="auto"/>
                <w:sz w:val="24"/>
                <w:highlight w:val="none"/>
              </w:rPr>
            </w:pPr>
          </w:p>
        </w:tc>
      </w:tr>
    </w:tbl>
    <w:p w14:paraId="30A2139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F4FECBD">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CBA6CAB">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14:paraId="0B569AFE">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C0B453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18EC01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C2964B">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5AE27C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5BAED7E">
      <w:pPr>
        <w:pageBreakBefore w:val="0"/>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14:paraId="608ACC9C">
      <w:pPr>
        <w:pageBreakBefore w:val="0"/>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14:paraId="2A4897CD">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36B6136">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9F7065B">
      <w:pPr>
        <w:pStyle w:val="80"/>
        <w:rPr>
          <w:color w:val="auto"/>
          <w:highlight w:val="none"/>
        </w:rPr>
      </w:pPr>
    </w:p>
    <w:p w14:paraId="39F6B7A0">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B5E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AE7010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75464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676EF6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D61880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9C46F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E2C31C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C93A2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52E4BFF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D0C39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329B9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767C8C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A95770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0D9EBD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C9A49C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04AB4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6758D7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400B99B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1F6AA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D20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52A6E8">
            <w:pPr>
              <w:spacing w:line="360" w:lineRule="auto"/>
              <w:rPr>
                <w:rFonts w:ascii="仿宋_GB2312" w:hAnsi="仿宋_GB2312" w:eastAsia="仿宋_GB2312" w:cs="仿宋_GB2312"/>
                <w:color w:val="auto"/>
                <w:sz w:val="24"/>
                <w:highlight w:val="none"/>
              </w:rPr>
            </w:pPr>
          </w:p>
        </w:tc>
        <w:tc>
          <w:tcPr>
            <w:tcW w:w="552" w:type="dxa"/>
          </w:tcPr>
          <w:p w14:paraId="45FCBF00">
            <w:pPr>
              <w:spacing w:line="360" w:lineRule="auto"/>
              <w:rPr>
                <w:rFonts w:ascii="仿宋_GB2312" w:hAnsi="仿宋_GB2312" w:eastAsia="仿宋_GB2312" w:cs="仿宋_GB2312"/>
                <w:color w:val="auto"/>
                <w:sz w:val="24"/>
                <w:highlight w:val="none"/>
              </w:rPr>
            </w:pPr>
          </w:p>
        </w:tc>
        <w:tc>
          <w:tcPr>
            <w:tcW w:w="552" w:type="dxa"/>
          </w:tcPr>
          <w:p w14:paraId="52497D5E">
            <w:pPr>
              <w:spacing w:line="360" w:lineRule="auto"/>
              <w:rPr>
                <w:rFonts w:ascii="仿宋_GB2312" w:hAnsi="仿宋_GB2312" w:eastAsia="仿宋_GB2312" w:cs="仿宋_GB2312"/>
                <w:color w:val="auto"/>
                <w:sz w:val="24"/>
                <w:highlight w:val="none"/>
              </w:rPr>
            </w:pPr>
          </w:p>
        </w:tc>
        <w:tc>
          <w:tcPr>
            <w:tcW w:w="552" w:type="dxa"/>
          </w:tcPr>
          <w:p w14:paraId="4118F0EB">
            <w:pPr>
              <w:spacing w:line="360" w:lineRule="auto"/>
              <w:rPr>
                <w:rFonts w:ascii="仿宋_GB2312" w:hAnsi="仿宋_GB2312" w:eastAsia="仿宋_GB2312" w:cs="仿宋_GB2312"/>
                <w:color w:val="auto"/>
                <w:sz w:val="24"/>
                <w:highlight w:val="none"/>
              </w:rPr>
            </w:pPr>
          </w:p>
        </w:tc>
        <w:tc>
          <w:tcPr>
            <w:tcW w:w="552" w:type="dxa"/>
          </w:tcPr>
          <w:p w14:paraId="7524A4A8">
            <w:pPr>
              <w:spacing w:line="360" w:lineRule="auto"/>
              <w:rPr>
                <w:rFonts w:ascii="仿宋_GB2312" w:hAnsi="仿宋_GB2312" w:eastAsia="仿宋_GB2312" w:cs="仿宋_GB2312"/>
                <w:color w:val="auto"/>
                <w:sz w:val="24"/>
                <w:highlight w:val="none"/>
              </w:rPr>
            </w:pPr>
          </w:p>
        </w:tc>
        <w:tc>
          <w:tcPr>
            <w:tcW w:w="552" w:type="dxa"/>
          </w:tcPr>
          <w:p w14:paraId="496381D2">
            <w:pPr>
              <w:spacing w:line="360" w:lineRule="auto"/>
              <w:rPr>
                <w:rFonts w:ascii="仿宋_GB2312" w:hAnsi="仿宋_GB2312" w:eastAsia="仿宋_GB2312" w:cs="仿宋_GB2312"/>
                <w:color w:val="auto"/>
                <w:sz w:val="24"/>
                <w:highlight w:val="none"/>
              </w:rPr>
            </w:pPr>
          </w:p>
        </w:tc>
        <w:tc>
          <w:tcPr>
            <w:tcW w:w="552" w:type="dxa"/>
          </w:tcPr>
          <w:p w14:paraId="004FFB53">
            <w:pPr>
              <w:spacing w:line="360" w:lineRule="auto"/>
              <w:rPr>
                <w:rFonts w:ascii="仿宋_GB2312" w:hAnsi="仿宋_GB2312" w:eastAsia="仿宋_GB2312" w:cs="仿宋_GB2312"/>
                <w:color w:val="auto"/>
                <w:sz w:val="24"/>
                <w:highlight w:val="none"/>
              </w:rPr>
            </w:pPr>
          </w:p>
        </w:tc>
        <w:tc>
          <w:tcPr>
            <w:tcW w:w="553" w:type="dxa"/>
          </w:tcPr>
          <w:p w14:paraId="33BD14DC">
            <w:pPr>
              <w:spacing w:line="360" w:lineRule="auto"/>
              <w:rPr>
                <w:rFonts w:ascii="仿宋_GB2312" w:hAnsi="仿宋_GB2312" w:eastAsia="仿宋_GB2312" w:cs="仿宋_GB2312"/>
                <w:color w:val="auto"/>
                <w:sz w:val="24"/>
                <w:highlight w:val="none"/>
              </w:rPr>
            </w:pPr>
          </w:p>
        </w:tc>
        <w:tc>
          <w:tcPr>
            <w:tcW w:w="553" w:type="dxa"/>
          </w:tcPr>
          <w:p w14:paraId="70EFCCFB">
            <w:pPr>
              <w:spacing w:line="360" w:lineRule="auto"/>
              <w:rPr>
                <w:rFonts w:ascii="仿宋_GB2312" w:hAnsi="仿宋_GB2312" w:eastAsia="仿宋_GB2312" w:cs="仿宋_GB2312"/>
                <w:color w:val="auto"/>
                <w:sz w:val="24"/>
                <w:highlight w:val="none"/>
              </w:rPr>
            </w:pPr>
          </w:p>
        </w:tc>
        <w:tc>
          <w:tcPr>
            <w:tcW w:w="553" w:type="dxa"/>
          </w:tcPr>
          <w:p w14:paraId="0C8B7A67">
            <w:pPr>
              <w:spacing w:line="360" w:lineRule="auto"/>
              <w:rPr>
                <w:rFonts w:ascii="仿宋_GB2312" w:hAnsi="仿宋_GB2312" w:eastAsia="仿宋_GB2312" w:cs="仿宋_GB2312"/>
                <w:color w:val="auto"/>
                <w:sz w:val="24"/>
                <w:highlight w:val="none"/>
              </w:rPr>
            </w:pPr>
          </w:p>
        </w:tc>
        <w:tc>
          <w:tcPr>
            <w:tcW w:w="553" w:type="dxa"/>
          </w:tcPr>
          <w:p w14:paraId="5CC1ABAD">
            <w:pPr>
              <w:spacing w:line="360" w:lineRule="auto"/>
              <w:rPr>
                <w:rFonts w:ascii="仿宋_GB2312" w:hAnsi="仿宋_GB2312" w:eastAsia="仿宋_GB2312" w:cs="仿宋_GB2312"/>
                <w:color w:val="auto"/>
                <w:sz w:val="24"/>
                <w:highlight w:val="none"/>
              </w:rPr>
            </w:pPr>
          </w:p>
        </w:tc>
        <w:tc>
          <w:tcPr>
            <w:tcW w:w="553" w:type="dxa"/>
          </w:tcPr>
          <w:p w14:paraId="76F86D23">
            <w:pPr>
              <w:spacing w:line="360" w:lineRule="auto"/>
              <w:rPr>
                <w:rFonts w:ascii="仿宋_GB2312" w:hAnsi="仿宋_GB2312" w:eastAsia="仿宋_GB2312" w:cs="仿宋_GB2312"/>
                <w:color w:val="auto"/>
                <w:sz w:val="24"/>
                <w:highlight w:val="none"/>
              </w:rPr>
            </w:pPr>
          </w:p>
        </w:tc>
        <w:tc>
          <w:tcPr>
            <w:tcW w:w="553" w:type="dxa"/>
          </w:tcPr>
          <w:p w14:paraId="2532EBAB">
            <w:pPr>
              <w:spacing w:line="360" w:lineRule="auto"/>
              <w:rPr>
                <w:rFonts w:ascii="仿宋_GB2312" w:hAnsi="仿宋_GB2312" w:eastAsia="仿宋_GB2312" w:cs="仿宋_GB2312"/>
                <w:color w:val="auto"/>
                <w:sz w:val="24"/>
                <w:highlight w:val="none"/>
              </w:rPr>
            </w:pPr>
          </w:p>
        </w:tc>
        <w:tc>
          <w:tcPr>
            <w:tcW w:w="553" w:type="dxa"/>
          </w:tcPr>
          <w:p w14:paraId="3F5F34EF">
            <w:pPr>
              <w:spacing w:line="360" w:lineRule="auto"/>
              <w:rPr>
                <w:rFonts w:ascii="仿宋_GB2312" w:hAnsi="仿宋_GB2312" w:eastAsia="仿宋_GB2312" w:cs="仿宋_GB2312"/>
                <w:color w:val="auto"/>
                <w:sz w:val="24"/>
                <w:highlight w:val="none"/>
              </w:rPr>
            </w:pPr>
          </w:p>
        </w:tc>
        <w:tc>
          <w:tcPr>
            <w:tcW w:w="553" w:type="dxa"/>
          </w:tcPr>
          <w:p w14:paraId="1E7A2FA6">
            <w:pPr>
              <w:spacing w:line="360" w:lineRule="auto"/>
              <w:rPr>
                <w:rFonts w:ascii="仿宋_GB2312" w:hAnsi="仿宋_GB2312" w:eastAsia="仿宋_GB2312" w:cs="仿宋_GB2312"/>
                <w:color w:val="auto"/>
                <w:sz w:val="24"/>
                <w:highlight w:val="none"/>
              </w:rPr>
            </w:pPr>
          </w:p>
        </w:tc>
        <w:tc>
          <w:tcPr>
            <w:tcW w:w="553" w:type="dxa"/>
          </w:tcPr>
          <w:p w14:paraId="244110D9">
            <w:pPr>
              <w:spacing w:line="360" w:lineRule="auto"/>
              <w:rPr>
                <w:rFonts w:ascii="仿宋_GB2312" w:hAnsi="仿宋_GB2312" w:eastAsia="仿宋_GB2312" w:cs="仿宋_GB2312"/>
                <w:color w:val="auto"/>
                <w:sz w:val="24"/>
                <w:highlight w:val="none"/>
              </w:rPr>
            </w:pPr>
          </w:p>
        </w:tc>
        <w:tc>
          <w:tcPr>
            <w:tcW w:w="553" w:type="dxa"/>
          </w:tcPr>
          <w:p w14:paraId="21C7BD65">
            <w:pPr>
              <w:spacing w:line="360" w:lineRule="auto"/>
              <w:rPr>
                <w:rFonts w:ascii="仿宋_GB2312" w:hAnsi="仿宋_GB2312" w:eastAsia="仿宋_GB2312" w:cs="仿宋_GB2312"/>
                <w:color w:val="auto"/>
                <w:sz w:val="24"/>
                <w:highlight w:val="none"/>
              </w:rPr>
            </w:pPr>
          </w:p>
        </w:tc>
      </w:tr>
      <w:tr w14:paraId="74EB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36B30FD">
            <w:pPr>
              <w:spacing w:line="360" w:lineRule="auto"/>
              <w:rPr>
                <w:rFonts w:ascii="仿宋_GB2312" w:hAnsi="仿宋_GB2312" w:eastAsia="仿宋_GB2312" w:cs="仿宋_GB2312"/>
                <w:color w:val="auto"/>
                <w:sz w:val="24"/>
                <w:highlight w:val="none"/>
              </w:rPr>
            </w:pPr>
          </w:p>
        </w:tc>
        <w:tc>
          <w:tcPr>
            <w:tcW w:w="552" w:type="dxa"/>
          </w:tcPr>
          <w:p w14:paraId="537B1ACB">
            <w:pPr>
              <w:spacing w:line="360" w:lineRule="auto"/>
              <w:rPr>
                <w:rFonts w:ascii="仿宋_GB2312" w:hAnsi="仿宋_GB2312" w:eastAsia="仿宋_GB2312" w:cs="仿宋_GB2312"/>
                <w:color w:val="auto"/>
                <w:sz w:val="24"/>
                <w:highlight w:val="none"/>
              </w:rPr>
            </w:pPr>
          </w:p>
        </w:tc>
        <w:tc>
          <w:tcPr>
            <w:tcW w:w="552" w:type="dxa"/>
          </w:tcPr>
          <w:p w14:paraId="79BE0126">
            <w:pPr>
              <w:spacing w:line="360" w:lineRule="auto"/>
              <w:rPr>
                <w:rFonts w:ascii="仿宋_GB2312" w:hAnsi="仿宋_GB2312" w:eastAsia="仿宋_GB2312" w:cs="仿宋_GB2312"/>
                <w:color w:val="auto"/>
                <w:sz w:val="24"/>
                <w:highlight w:val="none"/>
              </w:rPr>
            </w:pPr>
          </w:p>
        </w:tc>
        <w:tc>
          <w:tcPr>
            <w:tcW w:w="552" w:type="dxa"/>
          </w:tcPr>
          <w:p w14:paraId="18F1727A">
            <w:pPr>
              <w:spacing w:line="360" w:lineRule="auto"/>
              <w:rPr>
                <w:rFonts w:ascii="仿宋_GB2312" w:hAnsi="仿宋_GB2312" w:eastAsia="仿宋_GB2312" w:cs="仿宋_GB2312"/>
                <w:color w:val="auto"/>
                <w:sz w:val="24"/>
                <w:highlight w:val="none"/>
              </w:rPr>
            </w:pPr>
          </w:p>
        </w:tc>
        <w:tc>
          <w:tcPr>
            <w:tcW w:w="552" w:type="dxa"/>
          </w:tcPr>
          <w:p w14:paraId="2A0AA291">
            <w:pPr>
              <w:spacing w:line="360" w:lineRule="auto"/>
              <w:rPr>
                <w:rFonts w:ascii="仿宋_GB2312" w:hAnsi="仿宋_GB2312" w:eastAsia="仿宋_GB2312" w:cs="仿宋_GB2312"/>
                <w:color w:val="auto"/>
                <w:sz w:val="24"/>
                <w:highlight w:val="none"/>
              </w:rPr>
            </w:pPr>
          </w:p>
        </w:tc>
        <w:tc>
          <w:tcPr>
            <w:tcW w:w="552" w:type="dxa"/>
          </w:tcPr>
          <w:p w14:paraId="435712E1">
            <w:pPr>
              <w:spacing w:line="360" w:lineRule="auto"/>
              <w:rPr>
                <w:rFonts w:ascii="仿宋_GB2312" w:hAnsi="仿宋_GB2312" w:eastAsia="仿宋_GB2312" w:cs="仿宋_GB2312"/>
                <w:color w:val="auto"/>
                <w:sz w:val="24"/>
                <w:highlight w:val="none"/>
              </w:rPr>
            </w:pPr>
          </w:p>
        </w:tc>
        <w:tc>
          <w:tcPr>
            <w:tcW w:w="552" w:type="dxa"/>
          </w:tcPr>
          <w:p w14:paraId="76A6CAD3">
            <w:pPr>
              <w:spacing w:line="360" w:lineRule="auto"/>
              <w:rPr>
                <w:rFonts w:ascii="仿宋_GB2312" w:hAnsi="仿宋_GB2312" w:eastAsia="仿宋_GB2312" w:cs="仿宋_GB2312"/>
                <w:color w:val="auto"/>
                <w:sz w:val="24"/>
                <w:highlight w:val="none"/>
              </w:rPr>
            </w:pPr>
          </w:p>
        </w:tc>
        <w:tc>
          <w:tcPr>
            <w:tcW w:w="553" w:type="dxa"/>
          </w:tcPr>
          <w:p w14:paraId="1040D74A">
            <w:pPr>
              <w:spacing w:line="360" w:lineRule="auto"/>
              <w:rPr>
                <w:rFonts w:ascii="仿宋_GB2312" w:hAnsi="仿宋_GB2312" w:eastAsia="仿宋_GB2312" w:cs="仿宋_GB2312"/>
                <w:color w:val="auto"/>
                <w:sz w:val="24"/>
                <w:highlight w:val="none"/>
              </w:rPr>
            </w:pPr>
          </w:p>
        </w:tc>
        <w:tc>
          <w:tcPr>
            <w:tcW w:w="553" w:type="dxa"/>
          </w:tcPr>
          <w:p w14:paraId="6B1A0DC1">
            <w:pPr>
              <w:spacing w:line="360" w:lineRule="auto"/>
              <w:rPr>
                <w:rFonts w:ascii="仿宋_GB2312" w:hAnsi="仿宋_GB2312" w:eastAsia="仿宋_GB2312" w:cs="仿宋_GB2312"/>
                <w:color w:val="auto"/>
                <w:sz w:val="24"/>
                <w:highlight w:val="none"/>
              </w:rPr>
            </w:pPr>
          </w:p>
        </w:tc>
        <w:tc>
          <w:tcPr>
            <w:tcW w:w="553" w:type="dxa"/>
          </w:tcPr>
          <w:p w14:paraId="1AA0DE72">
            <w:pPr>
              <w:spacing w:line="360" w:lineRule="auto"/>
              <w:rPr>
                <w:rFonts w:ascii="仿宋_GB2312" w:hAnsi="仿宋_GB2312" w:eastAsia="仿宋_GB2312" w:cs="仿宋_GB2312"/>
                <w:color w:val="auto"/>
                <w:sz w:val="24"/>
                <w:highlight w:val="none"/>
              </w:rPr>
            </w:pPr>
          </w:p>
        </w:tc>
        <w:tc>
          <w:tcPr>
            <w:tcW w:w="553" w:type="dxa"/>
          </w:tcPr>
          <w:p w14:paraId="3A15B191">
            <w:pPr>
              <w:spacing w:line="360" w:lineRule="auto"/>
              <w:rPr>
                <w:rFonts w:ascii="仿宋_GB2312" w:hAnsi="仿宋_GB2312" w:eastAsia="仿宋_GB2312" w:cs="仿宋_GB2312"/>
                <w:color w:val="auto"/>
                <w:sz w:val="24"/>
                <w:highlight w:val="none"/>
              </w:rPr>
            </w:pPr>
          </w:p>
        </w:tc>
        <w:tc>
          <w:tcPr>
            <w:tcW w:w="553" w:type="dxa"/>
          </w:tcPr>
          <w:p w14:paraId="1AA1EEB0">
            <w:pPr>
              <w:spacing w:line="360" w:lineRule="auto"/>
              <w:rPr>
                <w:rFonts w:ascii="仿宋_GB2312" w:hAnsi="仿宋_GB2312" w:eastAsia="仿宋_GB2312" w:cs="仿宋_GB2312"/>
                <w:color w:val="auto"/>
                <w:sz w:val="24"/>
                <w:highlight w:val="none"/>
              </w:rPr>
            </w:pPr>
          </w:p>
        </w:tc>
        <w:tc>
          <w:tcPr>
            <w:tcW w:w="553" w:type="dxa"/>
          </w:tcPr>
          <w:p w14:paraId="22FDAF9D">
            <w:pPr>
              <w:spacing w:line="360" w:lineRule="auto"/>
              <w:rPr>
                <w:rFonts w:ascii="仿宋_GB2312" w:hAnsi="仿宋_GB2312" w:eastAsia="仿宋_GB2312" w:cs="仿宋_GB2312"/>
                <w:color w:val="auto"/>
                <w:sz w:val="24"/>
                <w:highlight w:val="none"/>
              </w:rPr>
            </w:pPr>
          </w:p>
        </w:tc>
        <w:tc>
          <w:tcPr>
            <w:tcW w:w="553" w:type="dxa"/>
          </w:tcPr>
          <w:p w14:paraId="3F8B1260">
            <w:pPr>
              <w:spacing w:line="360" w:lineRule="auto"/>
              <w:rPr>
                <w:rFonts w:ascii="仿宋_GB2312" w:hAnsi="仿宋_GB2312" w:eastAsia="仿宋_GB2312" w:cs="仿宋_GB2312"/>
                <w:color w:val="auto"/>
                <w:sz w:val="24"/>
                <w:highlight w:val="none"/>
              </w:rPr>
            </w:pPr>
          </w:p>
        </w:tc>
        <w:tc>
          <w:tcPr>
            <w:tcW w:w="553" w:type="dxa"/>
          </w:tcPr>
          <w:p w14:paraId="28E3CD03">
            <w:pPr>
              <w:spacing w:line="360" w:lineRule="auto"/>
              <w:rPr>
                <w:rFonts w:ascii="仿宋_GB2312" w:hAnsi="仿宋_GB2312" w:eastAsia="仿宋_GB2312" w:cs="仿宋_GB2312"/>
                <w:color w:val="auto"/>
                <w:sz w:val="24"/>
                <w:highlight w:val="none"/>
              </w:rPr>
            </w:pPr>
          </w:p>
        </w:tc>
        <w:tc>
          <w:tcPr>
            <w:tcW w:w="553" w:type="dxa"/>
          </w:tcPr>
          <w:p w14:paraId="2D6C4CF6">
            <w:pPr>
              <w:spacing w:line="360" w:lineRule="auto"/>
              <w:rPr>
                <w:rFonts w:ascii="仿宋_GB2312" w:hAnsi="仿宋_GB2312" w:eastAsia="仿宋_GB2312" w:cs="仿宋_GB2312"/>
                <w:color w:val="auto"/>
                <w:sz w:val="24"/>
                <w:highlight w:val="none"/>
              </w:rPr>
            </w:pPr>
          </w:p>
        </w:tc>
        <w:tc>
          <w:tcPr>
            <w:tcW w:w="553" w:type="dxa"/>
          </w:tcPr>
          <w:p w14:paraId="71859A71">
            <w:pPr>
              <w:spacing w:line="360" w:lineRule="auto"/>
              <w:rPr>
                <w:rFonts w:ascii="仿宋_GB2312" w:hAnsi="仿宋_GB2312" w:eastAsia="仿宋_GB2312" w:cs="仿宋_GB2312"/>
                <w:color w:val="auto"/>
                <w:sz w:val="24"/>
                <w:highlight w:val="none"/>
              </w:rPr>
            </w:pPr>
          </w:p>
        </w:tc>
      </w:tr>
      <w:tr w14:paraId="099D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89F75C">
            <w:pPr>
              <w:spacing w:line="360" w:lineRule="auto"/>
              <w:rPr>
                <w:rFonts w:ascii="仿宋_GB2312" w:hAnsi="仿宋_GB2312" w:eastAsia="仿宋_GB2312" w:cs="仿宋_GB2312"/>
                <w:color w:val="auto"/>
                <w:sz w:val="24"/>
                <w:highlight w:val="none"/>
              </w:rPr>
            </w:pPr>
          </w:p>
        </w:tc>
        <w:tc>
          <w:tcPr>
            <w:tcW w:w="552" w:type="dxa"/>
          </w:tcPr>
          <w:p w14:paraId="19665C30">
            <w:pPr>
              <w:spacing w:line="360" w:lineRule="auto"/>
              <w:rPr>
                <w:rFonts w:ascii="仿宋_GB2312" w:hAnsi="仿宋_GB2312" w:eastAsia="仿宋_GB2312" w:cs="仿宋_GB2312"/>
                <w:color w:val="auto"/>
                <w:sz w:val="24"/>
                <w:highlight w:val="none"/>
              </w:rPr>
            </w:pPr>
          </w:p>
        </w:tc>
        <w:tc>
          <w:tcPr>
            <w:tcW w:w="552" w:type="dxa"/>
          </w:tcPr>
          <w:p w14:paraId="6767DFC9">
            <w:pPr>
              <w:spacing w:line="360" w:lineRule="auto"/>
              <w:rPr>
                <w:rFonts w:ascii="仿宋_GB2312" w:hAnsi="仿宋_GB2312" w:eastAsia="仿宋_GB2312" w:cs="仿宋_GB2312"/>
                <w:color w:val="auto"/>
                <w:sz w:val="24"/>
                <w:highlight w:val="none"/>
              </w:rPr>
            </w:pPr>
          </w:p>
        </w:tc>
        <w:tc>
          <w:tcPr>
            <w:tcW w:w="552" w:type="dxa"/>
          </w:tcPr>
          <w:p w14:paraId="57DF4459">
            <w:pPr>
              <w:spacing w:line="360" w:lineRule="auto"/>
              <w:rPr>
                <w:rFonts w:ascii="仿宋_GB2312" w:hAnsi="仿宋_GB2312" w:eastAsia="仿宋_GB2312" w:cs="仿宋_GB2312"/>
                <w:color w:val="auto"/>
                <w:sz w:val="24"/>
                <w:highlight w:val="none"/>
              </w:rPr>
            </w:pPr>
          </w:p>
        </w:tc>
        <w:tc>
          <w:tcPr>
            <w:tcW w:w="552" w:type="dxa"/>
          </w:tcPr>
          <w:p w14:paraId="6207B775">
            <w:pPr>
              <w:spacing w:line="360" w:lineRule="auto"/>
              <w:rPr>
                <w:rFonts w:ascii="仿宋_GB2312" w:hAnsi="仿宋_GB2312" w:eastAsia="仿宋_GB2312" w:cs="仿宋_GB2312"/>
                <w:color w:val="auto"/>
                <w:sz w:val="24"/>
                <w:highlight w:val="none"/>
              </w:rPr>
            </w:pPr>
          </w:p>
        </w:tc>
        <w:tc>
          <w:tcPr>
            <w:tcW w:w="552" w:type="dxa"/>
          </w:tcPr>
          <w:p w14:paraId="2D5CCDC4">
            <w:pPr>
              <w:spacing w:line="360" w:lineRule="auto"/>
              <w:rPr>
                <w:rFonts w:ascii="仿宋_GB2312" w:hAnsi="仿宋_GB2312" w:eastAsia="仿宋_GB2312" w:cs="仿宋_GB2312"/>
                <w:color w:val="auto"/>
                <w:sz w:val="24"/>
                <w:highlight w:val="none"/>
              </w:rPr>
            </w:pPr>
          </w:p>
        </w:tc>
        <w:tc>
          <w:tcPr>
            <w:tcW w:w="552" w:type="dxa"/>
          </w:tcPr>
          <w:p w14:paraId="64C7BA4E">
            <w:pPr>
              <w:spacing w:line="360" w:lineRule="auto"/>
              <w:rPr>
                <w:rFonts w:ascii="仿宋_GB2312" w:hAnsi="仿宋_GB2312" w:eastAsia="仿宋_GB2312" w:cs="仿宋_GB2312"/>
                <w:color w:val="auto"/>
                <w:sz w:val="24"/>
                <w:highlight w:val="none"/>
              </w:rPr>
            </w:pPr>
          </w:p>
        </w:tc>
        <w:tc>
          <w:tcPr>
            <w:tcW w:w="553" w:type="dxa"/>
          </w:tcPr>
          <w:p w14:paraId="43387EA8">
            <w:pPr>
              <w:spacing w:line="360" w:lineRule="auto"/>
              <w:rPr>
                <w:rFonts w:ascii="仿宋_GB2312" w:hAnsi="仿宋_GB2312" w:eastAsia="仿宋_GB2312" w:cs="仿宋_GB2312"/>
                <w:color w:val="auto"/>
                <w:sz w:val="24"/>
                <w:highlight w:val="none"/>
              </w:rPr>
            </w:pPr>
          </w:p>
        </w:tc>
        <w:tc>
          <w:tcPr>
            <w:tcW w:w="553" w:type="dxa"/>
          </w:tcPr>
          <w:p w14:paraId="5E156B02">
            <w:pPr>
              <w:spacing w:line="360" w:lineRule="auto"/>
              <w:rPr>
                <w:rFonts w:ascii="仿宋_GB2312" w:hAnsi="仿宋_GB2312" w:eastAsia="仿宋_GB2312" w:cs="仿宋_GB2312"/>
                <w:color w:val="auto"/>
                <w:sz w:val="24"/>
                <w:highlight w:val="none"/>
              </w:rPr>
            </w:pPr>
          </w:p>
        </w:tc>
        <w:tc>
          <w:tcPr>
            <w:tcW w:w="553" w:type="dxa"/>
          </w:tcPr>
          <w:p w14:paraId="03AD5DF6">
            <w:pPr>
              <w:spacing w:line="360" w:lineRule="auto"/>
              <w:rPr>
                <w:rFonts w:ascii="仿宋_GB2312" w:hAnsi="仿宋_GB2312" w:eastAsia="仿宋_GB2312" w:cs="仿宋_GB2312"/>
                <w:color w:val="auto"/>
                <w:sz w:val="24"/>
                <w:highlight w:val="none"/>
              </w:rPr>
            </w:pPr>
          </w:p>
        </w:tc>
        <w:tc>
          <w:tcPr>
            <w:tcW w:w="553" w:type="dxa"/>
          </w:tcPr>
          <w:p w14:paraId="30F76413">
            <w:pPr>
              <w:spacing w:line="360" w:lineRule="auto"/>
              <w:rPr>
                <w:rFonts w:ascii="仿宋_GB2312" w:hAnsi="仿宋_GB2312" w:eastAsia="仿宋_GB2312" w:cs="仿宋_GB2312"/>
                <w:color w:val="auto"/>
                <w:sz w:val="24"/>
                <w:highlight w:val="none"/>
              </w:rPr>
            </w:pPr>
          </w:p>
        </w:tc>
        <w:tc>
          <w:tcPr>
            <w:tcW w:w="553" w:type="dxa"/>
          </w:tcPr>
          <w:p w14:paraId="7AC3BB8C">
            <w:pPr>
              <w:spacing w:line="360" w:lineRule="auto"/>
              <w:rPr>
                <w:rFonts w:ascii="仿宋_GB2312" w:hAnsi="仿宋_GB2312" w:eastAsia="仿宋_GB2312" w:cs="仿宋_GB2312"/>
                <w:color w:val="auto"/>
                <w:sz w:val="24"/>
                <w:highlight w:val="none"/>
              </w:rPr>
            </w:pPr>
          </w:p>
        </w:tc>
        <w:tc>
          <w:tcPr>
            <w:tcW w:w="553" w:type="dxa"/>
          </w:tcPr>
          <w:p w14:paraId="64F570E7">
            <w:pPr>
              <w:spacing w:line="360" w:lineRule="auto"/>
              <w:rPr>
                <w:rFonts w:ascii="仿宋_GB2312" w:hAnsi="仿宋_GB2312" w:eastAsia="仿宋_GB2312" w:cs="仿宋_GB2312"/>
                <w:color w:val="auto"/>
                <w:sz w:val="24"/>
                <w:highlight w:val="none"/>
              </w:rPr>
            </w:pPr>
          </w:p>
        </w:tc>
        <w:tc>
          <w:tcPr>
            <w:tcW w:w="553" w:type="dxa"/>
          </w:tcPr>
          <w:p w14:paraId="70F43E9A">
            <w:pPr>
              <w:spacing w:line="360" w:lineRule="auto"/>
              <w:rPr>
                <w:rFonts w:ascii="仿宋_GB2312" w:hAnsi="仿宋_GB2312" w:eastAsia="仿宋_GB2312" w:cs="仿宋_GB2312"/>
                <w:color w:val="auto"/>
                <w:sz w:val="24"/>
                <w:highlight w:val="none"/>
              </w:rPr>
            </w:pPr>
          </w:p>
        </w:tc>
        <w:tc>
          <w:tcPr>
            <w:tcW w:w="553" w:type="dxa"/>
          </w:tcPr>
          <w:p w14:paraId="1A20CFF7">
            <w:pPr>
              <w:spacing w:line="360" w:lineRule="auto"/>
              <w:rPr>
                <w:rFonts w:ascii="仿宋_GB2312" w:hAnsi="仿宋_GB2312" w:eastAsia="仿宋_GB2312" w:cs="仿宋_GB2312"/>
                <w:color w:val="auto"/>
                <w:sz w:val="24"/>
                <w:highlight w:val="none"/>
              </w:rPr>
            </w:pPr>
          </w:p>
        </w:tc>
        <w:tc>
          <w:tcPr>
            <w:tcW w:w="553" w:type="dxa"/>
          </w:tcPr>
          <w:p w14:paraId="75CB1C76">
            <w:pPr>
              <w:spacing w:line="360" w:lineRule="auto"/>
              <w:rPr>
                <w:rFonts w:ascii="仿宋_GB2312" w:hAnsi="仿宋_GB2312" w:eastAsia="仿宋_GB2312" w:cs="仿宋_GB2312"/>
                <w:color w:val="auto"/>
                <w:sz w:val="24"/>
                <w:highlight w:val="none"/>
              </w:rPr>
            </w:pPr>
          </w:p>
        </w:tc>
        <w:tc>
          <w:tcPr>
            <w:tcW w:w="553" w:type="dxa"/>
          </w:tcPr>
          <w:p w14:paraId="64318E28">
            <w:pPr>
              <w:spacing w:line="360" w:lineRule="auto"/>
              <w:rPr>
                <w:rFonts w:ascii="仿宋_GB2312" w:hAnsi="仿宋_GB2312" w:eastAsia="仿宋_GB2312" w:cs="仿宋_GB2312"/>
                <w:color w:val="auto"/>
                <w:sz w:val="24"/>
                <w:highlight w:val="none"/>
              </w:rPr>
            </w:pPr>
          </w:p>
        </w:tc>
      </w:tr>
    </w:tbl>
    <w:p w14:paraId="495E1E6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1CF8CF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4D12FD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F19009C">
      <w:pPr>
        <w:spacing w:line="360" w:lineRule="auto"/>
        <w:rPr>
          <w:rFonts w:ascii="仿宋_GB2312" w:hAnsi="仿宋_GB2312" w:eastAsia="仿宋_GB2312" w:cs="仿宋_GB2312"/>
          <w:color w:val="auto"/>
          <w:kern w:val="0"/>
          <w:sz w:val="24"/>
          <w:highlight w:val="none"/>
        </w:rPr>
      </w:pPr>
    </w:p>
    <w:p w14:paraId="4C12101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6E1BF4CF">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1814E77">
      <w:pPr>
        <w:pStyle w:val="80"/>
        <w:rPr>
          <w:color w:val="auto"/>
          <w:highlight w:val="none"/>
        </w:rPr>
      </w:pPr>
    </w:p>
    <w:p w14:paraId="03D7C6D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231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0FBF1D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CA027E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6A114B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AE0A43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80F0F4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53388F9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E50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27D8AA">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D3F125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ED6D46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4B631A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D31BFC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9153F90">
            <w:pPr>
              <w:autoSpaceDE w:val="0"/>
              <w:autoSpaceDN w:val="0"/>
              <w:spacing w:line="360" w:lineRule="auto"/>
              <w:jc w:val="center"/>
              <w:rPr>
                <w:rFonts w:ascii="仿宋_GB2312" w:hAnsi="仿宋_GB2312" w:eastAsia="仿宋_GB2312" w:cs="仿宋_GB2312"/>
                <w:color w:val="auto"/>
                <w:sz w:val="24"/>
                <w:highlight w:val="none"/>
              </w:rPr>
            </w:pPr>
          </w:p>
        </w:tc>
      </w:tr>
      <w:tr w14:paraId="3260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4CDB29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40AFE9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41E25F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E408C2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6548F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3BF0702">
            <w:pPr>
              <w:autoSpaceDE w:val="0"/>
              <w:autoSpaceDN w:val="0"/>
              <w:spacing w:line="360" w:lineRule="auto"/>
              <w:jc w:val="center"/>
              <w:rPr>
                <w:rFonts w:ascii="仿宋_GB2312" w:hAnsi="仿宋_GB2312" w:eastAsia="仿宋_GB2312" w:cs="仿宋_GB2312"/>
                <w:color w:val="auto"/>
                <w:sz w:val="24"/>
                <w:highlight w:val="none"/>
              </w:rPr>
            </w:pPr>
          </w:p>
        </w:tc>
      </w:tr>
      <w:tr w14:paraId="3F5D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869B0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17B95D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3BF9E0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3046F7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160BD6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6D45936">
            <w:pPr>
              <w:autoSpaceDE w:val="0"/>
              <w:autoSpaceDN w:val="0"/>
              <w:spacing w:line="360" w:lineRule="auto"/>
              <w:jc w:val="center"/>
              <w:rPr>
                <w:rFonts w:ascii="仿宋_GB2312" w:hAnsi="仿宋_GB2312" w:eastAsia="仿宋_GB2312" w:cs="仿宋_GB2312"/>
                <w:color w:val="auto"/>
                <w:sz w:val="24"/>
                <w:highlight w:val="none"/>
              </w:rPr>
            </w:pPr>
          </w:p>
        </w:tc>
      </w:tr>
    </w:tbl>
    <w:p w14:paraId="50489E1A">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E6C7C1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E2FEF1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4EB2D9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E4460D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BEF402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8AB5D0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6967A4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86C187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D69453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C976AA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1A9A8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30A284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023355F">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243362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FCB6E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290460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F49C4D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FCD38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818C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ECDF4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D3057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A825E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CCF911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5388A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7B1148E">
            <w:pPr>
              <w:autoSpaceDE w:val="0"/>
              <w:autoSpaceDN w:val="0"/>
              <w:spacing w:line="240" w:lineRule="exact"/>
              <w:rPr>
                <w:rFonts w:ascii="仿宋_GB2312" w:hAnsi="仿宋_GB2312" w:eastAsia="仿宋_GB2312" w:cs="仿宋_GB2312"/>
                <w:color w:val="auto"/>
                <w:sz w:val="24"/>
                <w:highlight w:val="none"/>
              </w:rPr>
            </w:pPr>
          </w:p>
        </w:tc>
      </w:tr>
      <w:tr w14:paraId="221982D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7552A0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0BAB17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AB63BA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492F57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77CE8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53CD7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2D2E3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24E2C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C6083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23ED8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6F107AB">
            <w:pPr>
              <w:autoSpaceDE w:val="0"/>
              <w:autoSpaceDN w:val="0"/>
              <w:spacing w:line="240" w:lineRule="exact"/>
              <w:rPr>
                <w:rFonts w:ascii="仿宋_GB2312" w:hAnsi="仿宋_GB2312" w:eastAsia="仿宋_GB2312" w:cs="仿宋_GB2312"/>
                <w:color w:val="auto"/>
                <w:sz w:val="24"/>
                <w:highlight w:val="none"/>
              </w:rPr>
            </w:pPr>
          </w:p>
        </w:tc>
      </w:tr>
      <w:tr w14:paraId="49F118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062A41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8FAE0E">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19D5CA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F0D2D0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8B877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4576D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8F4D7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5447B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349699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B745C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0AFF966">
            <w:pPr>
              <w:autoSpaceDE w:val="0"/>
              <w:autoSpaceDN w:val="0"/>
              <w:spacing w:line="240" w:lineRule="exact"/>
              <w:rPr>
                <w:rFonts w:ascii="仿宋_GB2312" w:hAnsi="仿宋_GB2312" w:eastAsia="仿宋_GB2312" w:cs="仿宋_GB2312"/>
                <w:color w:val="auto"/>
                <w:sz w:val="24"/>
                <w:highlight w:val="none"/>
              </w:rPr>
            </w:pPr>
          </w:p>
        </w:tc>
      </w:tr>
    </w:tbl>
    <w:p w14:paraId="5A56830B">
      <w:pPr>
        <w:spacing w:line="360" w:lineRule="auto"/>
        <w:ind w:firstLine="480" w:firstLineChars="200"/>
        <w:rPr>
          <w:rFonts w:ascii="仿宋_GB2312" w:hAnsi="仿宋_GB2312" w:eastAsia="仿宋_GB2312" w:cs="仿宋_GB2312"/>
          <w:color w:val="auto"/>
          <w:sz w:val="24"/>
          <w:szCs w:val="20"/>
          <w:highlight w:val="none"/>
        </w:rPr>
      </w:pPr>
    </w:p>
    <w:p w14:paraId="686FD8F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D2820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579FE5">
      <w:pPr>
        <w:spacing w:line="360" w:lineRule="auto"/>
        <w:rPr>
          <w:rFonts w:hint="eastAsia" w:ascii="仿宋_GB2312" w:hAnsi="仿宋_GB2312" w:eastAsia="仿宋_GB2312" w:cs="仿宋_GB2312"/>
          <w:b/>
          <w:color w:val="auto"/>
          <w:sz w:val="30"/>
          <w:szCs w:val="30"/>
          <w:highlight w:val="none"/>
          <w:lang w:eastAsia="zh-CN"/>
        </w:rPr>
      </w:pPr>
    </w:p>
    <w:p w14:paraId="5C7AFE64">
      <w:pPr>
        <w:spacing w:line="360" w:lineRule="auto"/>
        <w:rPr>
          <w:rFonts w:hint="eastAsia" w:ascii="仿宋_GB2312" w:hAnsi="仿宋_GB2312" w:eastAsia="仿宋_GB2312" w:cs="仿宋_GB2312"/>
          <w:b/>
          <w:color w:val="auto"/>
          <w:sz w:val="30"/>
          <w:szCs w:val="30"/>
          <w:highlight w:val="none"/>
          <w:lang w:eastAsia="zh-CN"/>
        </w:rPr>
      </w:pPr>
    </w:p>
    <w:p w14:paraId="17E71ACF">
      <w:pPr>
        <w:spacing w:line="360" w:lineRule="auto"/>
        <w:rPr>
          <w:rFonts w:hint="eastAsia" w:ascii="仿宋_GB2312" w:hAnsi="仿宋_GB2312" w:eastAsia="仿宋_GB2312" w:cs="仿宋_GB2312"/>
          <w:b/>
          <w:color w:val="auto"/>
          <w:sz w:val="30"/>
          <w:szCs w:val="30"/>
          <w:highlight w:val="none"/>
          <w:lang w:eastAsia="zh-CN"/>
        </w:rPr>
      </w:pPr>
    </w:p>
    <w:p w14:paraId="6CDCD673">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32FD17F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13F2C499">
      <w:pPr>
        <w:spacing w:line="336" w:lineRule="auto"/>
        <w:ind w:firstLine="3600" w:firstLineChars="1500"/>
        <w:rPr>
          <w:rFonts w:hint="eastAsia" w:ascii="仿宋" w:hAnsi="仿宋" w:eastAsia="仿宋" w:cs="仿宋"/>
          <w:color w:val="auto"/>
          <w:sz w:val="24"/>
          <w:highlight w:val="none"/>
        </w:rPr>
      </w:pPr>
    </w:p>
    <w:p w14:paraId="45AF5288">
      <w:pPr>
        <w:pStyle w:val="80"/>
        <w:rPr>
          <w:rFonts w:hint="eastAsia"/>
          <w:color w:val="auto"/>
          <w:highlight w:val="none"/>
        </w:rPr>
      </w:pPr>
    </w:p>
    <w:p w14:paraId="5B9E6C4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4D4F2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9AE8A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0A82F190">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35FA674">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C64C89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58C6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B221B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7E5E9B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A32CED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DB0209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35BB2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9DC69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E8DD09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871C80D">
            <w:pPr>
              <w:autoSpaceDE w:val="0"/>
              <w:autoSpaceDN w:val="0"/>
              <w:spacing w:line="360" w:lineRule="auto"/>
              <w:jc w:val="center"/>
              <w:rPr>
                <w:rFonts w:ascii="仿宋_GB2312" w:hAnsi="仿宋_GB2312" w:eastAsia="仿宋_GB2312" w:cs="仿宋_GB2312"/>
                <w:color w:val="auto"/>
                <w:sz w:val="24"/>
                <w:highlight w:val="none"/>
              </w:rPr>
            </w:pPr>
          </w:p>
        </w:tc>
      </w:tr>
      <w:tr w14:paraId="40DA5D7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C634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D99042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49AD3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DF89E9">
            <w:pPr>
              <w:autoSpaceDE w:val="0"/>
              <w:autoSpaceDN w:val="0"/>
              <w:spacing w:line="360" w:lineRule="auto"/>
              <w:jc w:val="center"/>
              <w:rPr>
                <w:rFonts w:ascii="仿宋_GB2312" w:hAnsi="仿宋_GB2312" w:eastAsia="仿宋_GB2312" w:cs="仿宋_GB2312"/>
                <w:color w:val="auto"/>
                <w:sz w:val="24"/>
                <w:highlight w:val="none"/>
              </w:rPr>
            </w:pPr>
          </w:p>
        </w:tc>
      </w:tr>
      <w:tr w14:paraId="4A8DFD7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57DAA3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B73F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408BA1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2CB8D9">
            <w:pPr>
              <w:autoSpaceDE w:val="0"/>
              <w:autoSpaceDN w:val="0"/>
              <w:spacing w:line="360" w:lineRule="auto"/>
              <w:jc w:val="center"/>
              <w:rPr>
                <w:rFonts w:ascii="仿宋_GB2312" w:hAnsi="仿宋_GB2312" w:eastAsia="仿宋_GB2312" w:cs="仿宋_GB2312"/>
                <w:color w:val="auto"/>
                <w:sz w:val="24"/>
                <w:highlight w:val="none"/>
              </w:rPr>
            </w:pPr>
          </w:p>
        </w:tc>
      </w:tr>
      <w:tr w14:paraId="5602A67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112D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90CFA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EAE7A5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C76642">
            <w:pPr>
              <w:autoSpaceDE w:val="0"/>
              <w:autoSpaceDN w:val="0"/>
              <w:spacing w:line="360" w:lineRule="auto"/>
              <w:jc w:val="center"/>
              <w:rPr>
                <w:rFonts w:ascii="仿宋_GB2312" w:hAnsi="仿宋_GB2312" w:eastAsia="仿宋_GB2312" w:cs="仿宋_GB2312"/>
                <w:color w:val="auto"/>
                <w:sz w:val="24"/>
                <w:highlight w:val="none"/>
              </w:rPr>
            </w:pPr>
          </w:p>
        </w:tc>
      </w:tr>
      <w:tr w14:paraId="533E2EE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5534DF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3CF5C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9FCB98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982514">
            <w:pPr>
              <w:autoSpaceDE w:val="0"/>
              <w:autoSpaceDN w:val="0"/>
              <w:spacing w:line="360" w:lineRule="auto"/>
              <w:jc w:val="center"/>
              <w:rPr>
                <w:rFonts w:ascii="仿宋_GB2312" w:hAnsi="仿宋_GB2312" w:eastAsia="仿宋_GB2312" w:cs="仿宋_GB2312"/>
                <w:color w:val="auto"/>
                <w:sz w:val="24"/>
                <w:highlight w:val="none"/>
              </w:rPr>
            </w:pPr>
          </w:p>
        </w:tc>
      </w:tr>
      <w:tr w14:paraId="0EA8654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E652E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0B66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A7276C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065147">
            <w:pPr>
              <w:autoSpaceDE w:val="0"/>
              <w:autoSpaceDN w:val="0"/>
              <w:spacing w:line="360" w:lineRule="auto"/>
              <w:jc w:val="center"/>
              <w:rPr>
                <w:rFonts w:ascii="仿宋_GB2312" w:hAnsi="仿宋_GB2312" w:eastAsia="仿宋_GB2312" w:cs="仿宋_GB2312"/>
                <w:color w:val="auto"/>
                <w:sz w:val="24"/>
                <w:highlight w:val="none"/>
              </w:rPr>
            </w:pPr>
          </w:p>
        </w:tc>
      </w:tr>
      <w:tr w14:paraId="5E9EF2C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EFA33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A9DE2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9C655C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532F40">
            <w:pPr>
              <w:autoSpaceDE w:val="0"/>
              <w:autoSpaceDN w:val="0"/>
              <w:spacing w:line="360" w:lineRule="auto"/>
              <w:jc w:val="center"/>
              <w:rPr>
                <w:rFonts w:ascii="仿宋_GB2312" w:hAnsi="仿宋_GB2312" w:eastAsia="仿宋_GB2312" w:cs="仿宋_GB2312"/>
                <w:color w:val="auto"/>
                <w:sz w:val="24"/>
                <w:highlight w:val="none"/>
              </w:rPr>
            </w:pPr>
          </w:p>
        </w:tc>
      </w:tr>
      <w:tr w14:paraId="1BD49DA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144B9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54D974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BA17E5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529C98">
            <w:pPr>
              <w:autoSpaceDE w:val="0"/>
              <w:autoSpaceDN w:val="0"/>
              <w:spacing w:line="360" w:lineRule="auto"/>
              <w:jc w:val="center"/>
              <w:rPr>
                <w:rFonts w:ascii="仿宋_GB2312" w:hAnsi="仿宋_GB2312" w:eastAsia="仿宋_GB2312" w:cs="仿宋_GB2312"/>
                <w:color w:val="auto"/>
                <w:sz w:val="24"/>
                <w:highlight w:val="none"/>
              </w:rPr>
            </w:pPr>
          </w:p>
        </w:tc>
      </w:tr>
      <w:tr w14:paraId="2D6BAFB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8C68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72D5AD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EA2924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A460FD">
            <w:pPr>
              <w:autoSpaceDE w:val="0"/>
              <w:autoSpaceDN w:val="0"/>
              <w:spacing w:line="360" w:lineRule="auto"/>
              <w:jc w:val="center"/>
              <w:rPr>
                <w:rFonts w:ascii="仿宋_GB2312" w:hAnsi="仿宋_GB2312" w:eastAsia="仿宋_GB2312" w:cs="仿宋_GB2312"/>
                <w:color w:val="auto"/>
                <w:sz w:val="24"/>
                <w:highlight w:val="none"/>
              </w:rPr>
            </w:pPr>
          </w:p>
        </w:tc>
      </w:tr>
    </w:tbl>
    <w:p w14:paraId="2CCC9A54">
      <w:pPr>
        <w:autoSpaceDE w:val="0"/>
        <w:autoSpaceDN w:val="0"/>
        <w:spacing w:line="360" w:lineRule="auto"/>
        <w:rPr>
          <w:color w:val="auto"/>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6B900D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EDD414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8A72B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E0564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FAD08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A0A76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0648A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7B6EF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30233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1693B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D6560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660BD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E34CE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2B59F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0FD80C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F639B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484AB42">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B21D36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E94AF9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4627C9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C1AD1C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C2E50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76949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7D935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7393B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D06D1D6">
            <w:pPr>
              <w:autoSpaceDE w:val="0"/>
              <w:autoSpaceDN w:val="0"/>
              <w:spacing w:line="360" w:lineRule="auto"/>
              <w:rPr>
                <w:rFonts w:ascii="仿宋_GB2312" w:hAnsi="仿宋_GB2312" w:eastAsia="仿宋_GB2312" w:cs="仿宋_GB2312"/>
                <w:color w:val="auto"/>
                <w:sz w:val="24"/>
                <w:highlight w:val="none"/>
              </w:rPr>
            </w:pPr>
          </w:p>
        </w:tc>
      </w:tr>
      <w:tr w14:paraId="321FE8A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AF731A8">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8327B9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957C5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FB00AD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8D94E5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F6AB0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09C6D8">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916E7F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F7E5A0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14D9A7E">
            <w:pPr>
              <w:autoSpaceDE w:val="0"/>
              <w:autoSpaceDN w:val="0"/>
              <w:spacing w:line="360" w:lineRule="auto"/>
              <w:rPr>
                <w:rFonts w:ascii="仿宋_GB2312" w:hAnsi="仿宋_GB2312" w:eastAsia="仿宋_GB2312" w:cs="仿宋_GB2312"/>
                <w:color w:val="auto"/>
                <w:sz w:val="24"/>
                <w:highlight w:val="none"/>
              </w:rPr>
            </w:pPr>
          </w:p>
        </w:tc>
      </w:tr>
    </w:tbl>
    <w:p w14:paraId="127F4FC0">
      <w:pPr>
        <w:spacing w:line="360" w:lineRule="auto"/>
        <w:rPr>
          <w:color w:val="auto"/>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4C20D8D">
      <w:pPr>
        <w:spacing w:line="360" w:lineRule="auto"/>
        <w:rPr>
          <w:rFonts w:ascii="仿宋_GB2312" w:hAnsi="仿宋_GB2312" w:eastAsia="仿宋_GB2312" w:cs="仿宋_GB2312"/>
          <w:color w:val="auto"/>
          <w:sz w:val="24"/>
          <w:szCs w:val="20"/>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EDAC14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5041F0D">
      <w:pPr>
        <w:spacing w:line="336" w:lineRule="auto"/>
        <w:jc w:val="center"/>
        <w:rPr>
          <w:rFonts w:ascii="仿宋_GB2312" w:hAnsi="仿宋_GB2312" w:eastAsia="仿宋_GB2312" w:cs="仿宋_GB2312"/>
          <w:b/>
          <w:bCs/>
          <w:color w:val="auto"/>
          <w:sz w:val="32"/>
          <w:szCs w:val="32"/>
          <w:highlight w:val="none"/>
        </w:rPr>
      </w:pPr>
      <w:r>
        <w:rPr>
          <w:rFonts w:hint="eastAsia" w:ascii="仿宋" w:hAnsi="仿宋" w:eastAsia="仿宋" w:cs="仿宋"/>
          <w:color w:val="auto"/>
          <w:sz w:val="24"/>
          <w:highlight w:val="none"/>
        </w:rPr>
        <w:t xml:space="preserve">     日期：  年   月   日</w:t>
      </w:r>
    </w:p>
    <w:p w14:paraId="069E5503">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6890E72">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5CE7555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B4C14B1">
      <w:pPr>
        <w:spacing w:line="360" w:lineRule="auto"/>
        <w:rPr>
          <w:rFonts w:ascii="仿宋_GB2312" w:hAnsi="仿宋_GB2312" w:eastAsia="仿宋_GB2312" w:cs="仿宋_GB2312"/>
          <w:color w:val="auto"/>
          <w:sz w:val="18"/>
          <w:szCs w:val="18"/>
          <w:highlight w:val="none"/>
        </w:rPr>
      </w:pPr>
    </w:p>
    <w:p w14:paraId="528620C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2E7C9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6E5DF6">
      <w:pPr>
        <w:spacing w:line="360" w:lineRule="auto"/>
        <w:rPr>
          <w:rFonts w:ascii="仿宋_GB2312" w:hAnsi="仿宋_GB2312" w:eastAsia="仿宋_GB2312" w:cs="仿宋_GB2312"/>
          <w:b/>
          <w:bCs/>
          <w:color w:val="auto"/>
          <w:sz w:val="18"/>
          <w:szCs w:val="18"/>
          <w:highlight w:val="none"/>
        </w:rPr>
      </w:pPr>
    </w:p>
    <w:p w14:paraId="5B379F0E">
      <w:pPr>
        <w:spacing w:line="360" w:lineRule="auto"/>
        <w:rPr>
          <w:rFonts w:ascii="仿宋_GB2312" w:hAnsi="仿宋_GB2312" w:eastAsia="仿宋_GB2312" w:cs="仿宋_GB2312"/>
          <w:b/>
          <w:bCs/>
          <w:color w:val="auto"/>
          <w:sz w:val="32"/>
          <w:szCs w:val="32"/>
          <w:highlight w:val="none"/>
        </w:rPr>
      </w:pPr>
    </w:p>
    <w:p w14:paraId="01483B85">
      <w:pPr>
        <w:spacing w:line="360" w:lineRule="auto"/>
        <w:jc w:val="center"/>
        <w:rPr>
          <w:rFonts w:ascii="仿宋_GB2312" w:hAnsi="仿宋_GB2312" w:eastAsia="仿宋_GB2312" w:cs="仿宋_GB2312"/>
          <w:b/>
          <w:bCs/>
          <w:color w:val="auto"/>
          <w:sz w:val="32"/>
          <w:szCs w:val="32"/>
          <w:highlight w:val="none"/>
        </w:rPr>
      </w:pPr>
    </w:p>
    <w:p w14:paraId="2CA104E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1325E53">
      <w:pPr>
        <w:spacing w:line="360" w:lineRule="auto"/>
        <w:jc w:val="center"/>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BEBC8D4">
      <w:pPr>
        <w:snapToGrid w:val="0"/>
        <w:spacing w:line="360" w:lineRule="auto"/>
        <w:ind w:right="960"/>
        <w:jc w:val="right"/>
        <w:rPr>
          <w:rFonts w:ascii="仿宋_GB2312" w:hAnsi="仿宋_GB2312" w:eastAsia="仿宋_GB2312" w:cs="仿宋_GB2312"/>
          <w:color w:val="auto"/>
          <w:kern w:val="0"/>
          <w:sz w:val="24"/>
          <w:highlight w:val="none"/>
          <w:lang w:val="zh-CN"/>
        </w:rPr>
      </w:pPr>
    </w:p>
    <w:p w14:paraId="6278F1FC">
      <w:pPr>
        <w:snapToGrid w:val="0"/>
        <w:spacing w:line="360" w:lineRule="auto"/>
        <w:ind w:right="960"/>
        <w:jc w:val="right"/>
        <w:rPr>
          <w:rFonts w:ascii="仿宋_GB2312" w:hAnsi="仿宋_GB2312" w:eastAsia="仿宋_GB2312" w:cs="仿宋_GB2312"/>
          <w:color w:val="auto"/>
          <w:kern w:val="0"/>
          <w:sz w:val="24"/>
          <w:highlight w:val="none"/>
          <w:lang w:val="zh-CN"/>
        </w:rPr>
      </w:pPr>
    </w:p>
    <w:p w14:paraId="101E50C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EDBC5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ABB13B">
      <w:pPr>
        <w:spacing w:line="360" w:lineRule="auto"/>
        <w:jc w:val="center"/>
        <w:rPr>
          <w:rFonts w:hint="eastAsia" w:ascii="仿宋_GB2312" w:hAnsi="仿宋_GB2312" w:eastAsia="仿宋_GB2312" w:cs="仿宋_GB2312"/>
          <w:b/>
          <w:bCs/>
          <w:color w:val="auto"/>
          <w:sz w:val="32"/>
          <w:szCs w:val="32"/>
          <w:highlight w:val="none"/>
          <w:lang w:eastAsia="zh-CN"/>
        </w:rPr>
      </w:pPr>
    </w:p>
    <w:p w14:paraId="78079E25">
      <w:pPr>
        <w:spacing w:line="360" w:lineRule="auto"/>
        <w:jc w:val="center"/>
        <w:rPr>
          <w:rFonts w:hint="eastAsia" w:ascii="仿宋_GB2312" w:hAnsi="仿宋_GB2312" w:eastAsia="仿宋_GB2312" w:cs="仿宋_GB2312"/>
          <w:b/>
          <w:bCs/>
          <w:color w:val="auto"/>
          <w:sz w:val="32"/>
          <w:szCs w:val="32"/>
          <w:highlight w:val="none"/>
          <w:lang w:eastAsia="zh-CN"/>
        </w:rPr>
      </w:pPr>
    </w:p>
    <w:p w14:paraId="58CEBC74">
      <w:pPr>
        <w:spacing w:line="360" w:lineRule="auto"/>
        <w:jc w:val="center"/>
        <w:rPr>
          <w:rFonts w:hint="eastAsia" w:ascii="仿宋_GB2312" w:hAnsi="仿宋_GB2312" w:eastAsia="仿宋_GB2312" w:cs="仿宋_GB2312"/>
          <w:b/>
          <w:bCs/>
          <w:color w:val="auto"/>
          <w:sz w:val="32"/>
          <w:szCs w:val="32"/>
          <w:highlight w:val="none"/>
          <w:lang w:eastAsia="zh-CN"/>
        </w:rPr>
      </w:pPr>
    </w:p>
    <w:p w14:paraId="1111CF2F">
      <w:pPr>
        <w:spacing w:line="360" w:lineRule="auto"/>
        <w:jc w:val="center"/>
        <w:rPr>
          <w:rFonts w:hint="eastAsia" w:ascii="仿宋_GB2312" w:hAnsi="仿宋_GB2312" w:eastAsia="仿宋_GB2312" w:cs="仿宋_GB2312"/>
          <w:b/>
          <w:bCs/>
          <w:color w:val="auto"/>
          <w:sz w:val="32"/>
          <w:szCs w:val="32"/>
          <w:highlight w:val="none"/>
          <w:lang w:eastAsia="zh-CN"/>
        </w:rPr>
      </w:pPr>
    </w:p>
    <w:p w14:paraId="207FAC97">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14:paraId="6E0E2E1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5149D80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8184115">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C97AED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B4198E4">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C7D4F3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9CB212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7C433FA">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66FD3D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CCCB738">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CCE6B2A">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453247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5D5F1F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027A675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089760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7BCB8C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D688C1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1561B6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62713FD5">
            <w:pPr>
              <w:suppressAutoHyphens/>
              <w:autoSpaceDE w:val="0"/>
              <w:autoSpaceDN w:val="0"/>
              <w:spacing w:line="360" w:lineRule="auto"/>
              <w:rPr>
                <w:rFonts w:ascii="仿宋_GB2312" w:hAnsi="仿宋_GB2312" w:eastAsia="仿宋_GB2312" w:cs="仿宋_GB2312"/>
                <w:color w:val="auto"/>
                <w:sz w:val="24"/>
                <w:highlight w:val="none"/>
              </w:rPr>
            </w:pPr>
          </w:p>
        </w:tc>
      </w:tr>
      <w:tr w14:paraId="4DFD8A4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5D68B0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45F86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F571E0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57F042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877EA1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9750DC0">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C0620E8">
            <w:pPr>
              <w:suppressAutoHyphens/>
              <w:autoSpaceDE w:val="0"/>
              <w:autoSpaceDN w:val="0"/>
              <w:spacing w:line="360" w:lineRule="auto"/>
              <w:rPr>
                <w:rFonts w:ascii="仿宋_GB2312" w:hAnsi="仿宋_GB2312" w:eastAsia="仿宋_GB2312" w:cs="仿宋_GB2312"/>
                <w:color w:val="auto"/>
                <w:sz w:val="24"/>
                <w:highlight w:val="none"/>
              </w:rPr>
            </w:pPr>
          </w:p>
        </w:tc>
      </w:tr>
    </w:tbl>
    <w:p w14:paraId="5E75A7D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8B7026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16043F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FFD48E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CB63C3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35F5E1F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2F757B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ED4479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6687681">
      <w:pPr>
        <w:spacing w:line="360" w:lineRule="auto"/>
        <w:ind w:firstLine="480" w:firstLineChars="200"/>
        <w:rPr>
          <w:rFonts w:ascii="仿宋_GB2312" w:hAnsi="仿宋_GB2312" w:eastAsia="仿宋_GB2312" w:cs="仿宋_GB2312"/>
          <w:color w:val="auto"/>
          <w:sz w:val="24"/>
          <w:szCs w:val="20"/>
          <w:highlight w:val="none"/>
        </w:rPr>
      </w:pPr>
    </w:p>
    <w:p w14:paraId="5123744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3EB0D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7E8E0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53BC009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C7D7AAE">
      <w:pPr>
        <w:spacing w:line="360" w:lineRule="auto"/>
        <w:jc w:val="center"/>
        <w:rPr>
          <w:rFonts w:ascii="仿宋_GB2312" w:hAnsi="仿宋_GB2312" w:eastAsia="仿宋_GB2312" w:cs="仿宋_GB2312"/>
          <w:color w:val="auto"/>
          <w:sz w:val="24"/>
          <w:highlight w:val="none"/>
        </w:rPr>
      </w:pPr>
    </w:p>
    <w:p w14:paraId="59AA47C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E43C9A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48D9CB">
      <w:pPr>
        <w:spacing w:line="360" w:lineRule="auto"/>
        <w:jc w:val="center"/>
        <w:rPr>
          <w:rFonts w:ascii="仿宋_GB2312" w:hAnsi="仿宋_GB2312" w:eastAsia="仿宋_GB2312" w:cs="仿宋_GB2312"/>
          <w:b/>
          <w:bCs/>
          <w:color w:val="auto"/>
          <w:sz w:val="30"/>
          <w:szCs w:val="30"/>
          <w:highlight w:val="none"/>
        </w:rPr>
      </w:pPr>
    </w:p>
    <w:p w14:paraId="021D4A1A">
      <w:pPr>
        <w:spacing w:line="360" w:lineRule="auto"/>
        <w:jc w:val="center"/>
        <w:rPr>
          <w:rFonts w:ascii="仿宋_GB2312" w:hAnsi="仿宋_GB2312" w:eastAsia="仿宋_GB2312" w:cs="仿宋_GB2312"/>
          <w:b/>
          <w:bCs/>
          <w:color w:val="auto"/>
          <w:sz w:val="30"/>
          <w:szCs w:val="30"/>
          <w:highlight w:val="none"/>
        </w:rPr>
      </w:pPr>
    </w:p>
    <w:p w14:paraId="33C1B5DF">
      <w:pPr>
        <w:spacing w:line="360" w:lineRule="auto"/>
        <w:jc w:val="center"/>
        <w:rPr>
          <w:rFonts w:ascii="仿宋_GB2312" w:hAnsi="仿宋_GB2312" w:eastAsia="仿宋_GB2312" w:cs="仿宋_GB2312"/>
          <w:b/>
          <w:bCs/>
          <w:color w:val="auto"/>
          <w:sz w:val="24"/>
          <w:highlight w:val="none"/>
        </w:rPr>
      </w:pPr>
    </w:p>
    <w:p w14:paraId="52EE2654">
      <w:pPr>
        <w:spacing w:line="360" w:lineRule="auto"/>
        <w:jc w:val="center"/>
        <w:rPr>
          <w:rFonts w:ascii="仿宋_GB2312" w:hAnsi="仿宋_GB2312" w:eastAsia="仿宋_GB2312" w:cs="仿宋_GB2312"/>
          <w:b/>
          <w:bCs/>
          <w:color w:val="auto"/>
          <w:sz w:val="24"/>
          <w:highlight w:val="none"/>
        </w:rPr>
      </w:pPr>
    </w:p>
    <w:p w14:paraId="2A64F1C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w:t>
      </w:r>
      <w:r>
        <w:rPr>
          <w:rFonts w:hint="eastAsia" w:ascii="仿宋_GB2312" w:hAnsi="仿宋_GB2312" w:eastAsia="仿宋_GB2312" w:cs="仿宋_GB2312"/>
          <w:b/>
          <w:bCs/>
          <w:color w:val="auto"/>
          <w:kern w:val="2"/>
          <w:sz w:val="32"/>
          <w:szCs w:val="32"/>
          <w:highlight w:val="none"/>
          <w:lang w:val="zh-CN"/>
        </w:rPr>
        <w:t>商务技术文件</w:t>
      </w:r>
      <w:r>
        <w:rPr>
          <w:rFonts w:hint="eastAsia" w:ascii="仿宋_GB2312" w:hAnsi="仿宋_GB2312" w:eastAsia="仿宋_GB2312" w:cs="仿宋_GB2312"/>
          <w:b/>
          <w:color w:val="auto"/>
          <w:kern w:val="0"/>
          <w:sz w:val="32"/>
          <w:szCs w:val="32"/>
          <w:highlight w:val="none"/>
          <w:lang w:val="zh-CN"/>
        </w:rPr>
        <w:t>或说明</w:t>
      </w:r>
    </w:p>
    <w:p w14:paraId="7848493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17311FF">
      <w:pPr>
        <w:spacing w:line="360" w:lineRule="auto"/>
        <w:rPr>
          <w:rFonts w:ascii="仿宋_GB2312" w:hAnsi="仿宋_GB2312" w:eastAsia="仿宋_GB2312" w:cs="仿宋_GB2312"/>
          <w:color w:val="auto"/>
          <w:sz w:val="24"/>
          <w:highlight w:val="none"/>
        </w:rPr>
      </w:pPr>
    </w:p>
    <w:p w14:paraId="6646FE39">
      <w:pPr>
        <w:pStyle w:val="80"/>
        <w:rPr>
          <w:color w:val="auto"/>
          <w:highlight w:val="none"/>
        </w:rPr>
      </w:pPr>
    </w:p>
    <w:p w14:paraId="5DFC18A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42D96E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756591">
      <w:pPr>
        <w:pStyle w:val="81"/>
        <w:rPr>
          <w:rFonts w:hint="eastAsia"/>
          <w:color w:val="auto"/>
          <w:highlight w:val="none"/>
        </w:rPr>
        <w:sectPr>
          <w:headerReference r:id="rId19" w:type="first"/>
          <w:footerReference r:id="rId21" w:type="first"/>
          <w:headerReference r:id="rId18" w:type="default"/>
          <w:footerReference r:id="rId20" w:type="default"/>
          <w:pgSz w:w="11906" w:h="16838"/>
          <w:pgMar w:top="1814" w:right="1474" w:bottom="1814" w:left="1474" w:header="851" w:footer="992" w:gutter="0"/>
          <w:pgNumType w:fmt="decimal"/>
          <w:cols w:space="720" w:num="1"/>
          <w:titlePg/>
          <w:docGrid w:linePitch="312" w:charSpace="0"/>
        </w:sectPr>
      </w:pPr>
    </w:p>
    <w:p w14:paraId="0AE42619">
      <w:pPr>
        <w:spacing w:line="360" w:lineRule="auto"/>
        <w:jc w:val="center"/>
        <w:outlineLvl w:val="0"/>
        <w:rPr>
          <w:rFonts w:hint="eastAsia" w:ascii="仿宋" w:hAnsi="仿宋" w:eastAsia="仿宋" w:cs="仿宋_GB2312"/>
          <w:b/>
          <w:color w:val="auto"/>
          <w:kern w:val="0"/>
          <w:sz w:val="36"/>
          <w:szCs w:val="36"/>
          <w:highlight w:val="none"/>
        </w:rPr>
      </w:pPr>
      <w:r>
        <w:rPr>
          <w:rFonts w:hint="eastAsia" w:ascii="仿宋" w:hAnsi="仿宋" w:eastAsia="仿宋" w:cs="仿宋_GB2312"/>
          <w:b/>
          <w:color w:val="auto"/>
          <w:kern w:val="0"/>
          <w:sz w:val="36"/>
          <w:szCs w:val="36"/>
          <w:highlight w:val="none"/>
        </w:rPr>
        <w:t>报价文件部分</w:t>
      </w:r>
    </w:p>
    <w:p w14:paraId="7DF5733D">
      <w:pPr>
        <w:spacing w:line="360" w:lineRule="auto"/>
        <w:jc w:val="center"/>
        <w:outlineLvl w:val="0"/>
        <w:rPr>
          <w:rFonts w:hint="eastAsia" w:ascii="仿宋" w:hAnsi="仿宋" w:eastAsia="仿宋" w:cs="仿宋_GB2312"/>
          <w:b/>
          <w:color w:val="auto"/>
          <w:kern w:val="0"/>
          <w:sz w:val="24"/>
          <w:highlight w:val="none"/>
        </w:rPr>
      </w:pPr>
    </w:p>
    <w:p w14:paraId="61235167">
      <w:pPr>
        <w:spacing w:line="360" w:lineRule="auto"/>
        <w:jc w:val="center"/>
        <w:outlineLvl w:val="0"/>
        <w:rPr>
          <w:rFonts w:hint="eastAsia" w:ascii="仿宋" w:hAnsi="仿宋" w:eastAsia="仿宋" w:cs="仿宋_GB2312"/>
          <w:b/>
          <w:color w:val="auto"/>
          <w:kern w:val="0"/>
          <w:sz w:val="36"/>
          <w:szCs w:val="36"/>
          <w:highlight w:val="none"/>
        </w:rPr>
      </w:pPr>
      <w:r>
        <w:rPr>
          <w:rFonts w:hint="eastAsia" w:ascii="仿宋" w:hAnsi="仿宋" w:eastAsia="仿宋" w:cs="仿宋_GB2312"/>
          <w:b/>
          <w:color w:val="auto"/>
          <w:kern w:val="0"/>
          <w:sz w:val="36"/>
          <w:szCs w:val="36"/>
          <w:highlight w:val="none"/>
        </w:rPr>
        <w:t>目录</w:t>
      </w:r>
    </w:p>
    <w:p w14:paraId="4E2A7BF4">
      <w:pPr>
        <w:spacing w:line="360" w:lineRule="auto"/>
        <w:ind w:left="479" w:leftChars="228" w:firstLine="0" w:firstLineChars="0"/>
        <w:jc w:val="left"/>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（1）</w:t>
      </w:r>
      <w:r>
        <w:rPr>
          <w:rFonts w:hint="eastAsia" w:ascii="仿宋" w:hAnsi="仿宋" w:eastAsia="仿宋"/>
          <w:color w:val="auto"/>
          <w:sz w:val="24"/>
          <w:szCs w:val="28"/>
          <w:highlight w:val="none"/>
        </w:rPr>
        <w:t>开标一览表(报价表)</w:t>
      </w:r>
      <w:r>
        <w:rPr>
          <w:rFonts w:hint="eastAsia" w:ascii="仿宋" w:hAnsi="仿宋" w:eastAsia="仿宋" w:cs="仿宋_GB2312"/>
          <w:color w:val="auto"/>
          <w:kern w:val="0"/>
          <w:sz w:val="24"/>
          <w:highlight w:val="none"/>
        </w:rPr>
        <w:t>……………………………………………………（页码）（</w:t>
      </w:r>
      <w:r>
        <w:rPr>
          <w:rFonts w:hint="eastAsia" w:ascii="仿宋" w:hAnsi="仿宋" w:eastAsia="仿宋" w:cs="仿宋_GB2312"/>
          <w:color w:val="auto"/>
          <w:kern w:val="0"/>
          <w:sz w:val="24"/>
          <w:highlight w:val="none"/>
          <w:lang w:val="en-US" w:eastAsia="zh-CN"/>
        </w:rPr>
        <w:t>2</w:t>
      </w:r>
      <w:r>
        <w:rPr>
          <w:rFonts w:hint="eastAsia" w:ascii="仿宋" w:hAnsi="仿宋" w:eastAsia="仿宋" w:cs="仿宋_GB2312"/>
          <w:color w:val="auto"/>
          <w:kern w:val="0"/>
          <w:sz w:val="24"/>
          <w:highlight w:val="none"/>
        </w:rPr>
        <w:t>）中小企业声明函（如有）………………………………………………（页码）</w:t>
      </w:r>
    </w:p>
    <w:p w14:paraId="22560D67">
      <w:pPr>
        <w:spacing w:line="360" w:lineRule="auto"/>
        <w:ind w:firstLine="480" w:firstLineChars="200"/>
        <w:jc w:val="left"/>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w:t>
      </w:r>
      <w:r>
        <w:rPr>
          <w:rFonts w:hint="eastAsia" w:ascii="仿宋" w:hAnsi="仿宋" w:eastAsia="仿宋" w:cs="仿宋_GB2312"/>
          <w:color w:val="auto"/>
          <w:kern w:val="0"/>
          <w:sz w:val="24"/>
          <w:highlight w:val="none"/>
          <w:lang w:val="en-US" w:eastAsia="zh-CN"/>
        </w:rPr>
        <w:t>3</w:t>
      </w:r>
      <w:r>
        <w:rPr>
          <w:rFonts w:hint="eastAsia" w:ascii="仿宋" w:hAnsi="仿宋" w:eastAsia="仿宋" w:cs="仿宋_GB2312"/>
          <w:color w:val="auto"/>
          <w:kern w:val="0"/>
          <w:sz w:val="24"/>
          <w:highlight w:val="none"/>
        </w:rPr>
        <w:t>）残疾人福利性单位声明函（如有）……………………………………（页码）</w:t>
      </w:r>
    </w:p>
    <w:p w14:paraId="3D11CF86">
      <w:pPr>
        <w:spacing w:line="360" w:lineRule="auto"/>
        <w:outlineLvl w:val="0"/>
        <w:rPr>
          <w:rFonts w:hint="eastAsia" w:ascii="仿宋" w:hAnsi="仿宋" w:eastAsia="仿宋" w:cs="仿宋_GB2312"/>
          <w:color w:val="auto"/>
          <w:kern w:val="0"/>
          <w:sz w:val="24"/>
          <w:highlight w:val="none"/>
        </w:rPr>
      </w:pPr>
    </w:p>
    <w:p w14:paraId="18A0593E">
      <w:pPr>
        <w:spacing w:line="360" w:lineRule="auto"/>
        <w:ind w:left="2" w:firstLine="480" w:firstLineChars="200"/>
        <w:rPr>
          <w:rFonts w:hint="eastAsia" w:ascii="仿宋" w:hAnsi="仿宋" w:eastAsia="仿宋" w:cs="仿宋_GB2312"/>
          <w:color w:val="auto"/>
          <w:sz w:val="24"/>
          <w:highlight w:val="none"/>
        </w:rPr>
      </w:pPr>
    </w:p>
    <w:p w14:paraId="3FCE6EF3">
      <w:pPr>
        <w:spacing w:line="360" w:lineRule="auto"/>
        <w:ind w:left="2" w:firstLine="480" w:firstLineChars="200"/>
        <w:rPr>
          <w:rFonts w:hint="eastAsia" w:ascii="仿宋" w:hAnsi="仿宋" w:eastAsia="仿宋" w:cs="仿宋_GB2312"/>
          <w:color w:val="auto"/>
          <w:sz w:val="24"/>
          <w:highlight w:val="none"/>
        </w:rPr>
      </w:pPr>
    </w:p>
    <w:p w14:paraId="2100C7D4">
      <w:pPr>
        <w:spacing w:line="360" w:lineRule="auto"/>
        <w:ind w:left="2" w:firstLine="480" w:firstLineChars="200"/>
        <w:rPr>
          <w:rFonts w:hint="eastAsia" w:ascii="仿宋" w:hAnsi="仿宋" w:eastAsia="仿宋" w:cs="仿宋_GB2312"/>
          <w:color w:val="auto"/>
          <w:sz w:val="24"/>
          <w:highlight w:val="none"/>
        </w:rPr>
      </w:pPr>
    </w:p>
    <w:p w14:paraId="0F362D06">
      <w:pPr>
        <w:spacing w:line="360" w:lineRule="auto"/>
        <w:ind w:left="2" w:firstLine="480" w:firstLineChars="200"/>
        <w:rPr>
          <w:rFonts w:hint="eastAsia" w:ascii="仿宋" w:hAnsi="仿宋" w:eastAsia="仿宋" w:cs="仿宋_GB2312"/>
          <w:color w:val="auto"/>
          <w:sz w:val="24"/>
          <w:highlight w:val="none"/>
        </w:rPr>
      </w:pPr>
    </w:p>
    <w:p w14:paraId="494EA057">
      <w:pPr>
        <w:spacing w:line="360" w:lineRule="auto"/>
        <w:ind w:left="2" w:firstLine="480" w:firstLineChars="200"/>
        <w:rPr>
          <w:rFonts w:hint="eastAsia" w:ascii="仿宋" w:hAnsi="仿宋" w:eastAsia="仿宋" w:cs="仿宋_GB2312"/>
          <w:color w:val="auto"/>
          <w:sz w:val="24"/>
          <w:highlight w:val="none"/>
        </w:rPr>
      </w:pPr>
    </w:p>
    <w:p w14:paraId="7350AC0B">
      <w:pPr>
        <w:snapToGrid w:val="0"/>
        <w:spacing w:line="360" w:lineRule="auto"/>
        <w:jc w:val="center"/>
        <w:outlineLvl w:val="0"/>
        <w:rPr>
          <w:rFonts w:hint="eastAsia" w:ascii="仿宋" w:hAnsi="仿宋" w:eastAsia="仿宋" w:cs="仿宋_GB2312"/>
          <w:b/>
          <w:color w:val="auto"/>
          <w:kern w:val="0"/>
          <w:sz w:val="32"/>
          <w:szCs w:val="32"/>
          <w:highlight w:val="none"/>
        </w:rPr>
      </w:pPr>
    </w:p>
    <w:p w14:paraId="1E84B4F1">
      <w:pPr>
        <w:snapToGrid w:val="0"/>
        <w:spacing w:line="360" w:lineRule="auto"/>
        <w:jc w:val="center"/>
        <w:outlineLvl w:val="0"/>
        <w:rPr>
          <w:rFonts w:hint="eastAsia" w:ascii="仿宋" w:hAnsi="仿宋" w:eastAsia="仿宋" w:cs="仿宋_GB2312"/>
          <w:b/>
          <w:color w:val="auto"/>
          <w:kern w:val="0"/>
          <w:sz w:val="32"/>
          <w:szCs w:val="32"/>
          <w:highlight w:val="none"/>
        </w:rPr>
      </w:pPr>
    </w:p>
    <w:p w14:paraId="12713096">
      <w:pPr>
        <w:snapToGrid w:val="0"/>
        <w:spacing w:line="360" w:lineRule="auto"/>
        <w:jc w:val="center"/>
        <w:outlineLvl w:val="0"/>
        <w:rPr>
          <w:rFonts w:hint="eastAsia" w:ascii="仿宋" w:hAnsi="仿宋" w:eastAsia="仿宋" w:cs="仿宋_GB2312"/>
          <w:b/>
          <w:color w:val="auto"/>
          <w:kern w:val="0"/>
          <w:sz w:val="32"/>
          <w:szCs w:val="32"/>
          <w:highlight w:val="none"/>
        </w:rPr>
      </w:pPr>
    </w:p>
    <w:p w14:paraId="2E5677F5">
      <w:pPr>
        <w:snapToGrid w:val="0"/>
        <w:spacing w:line="360" w:lineRule="auto"/>
        <w:jc w:val="center"/>
        <w:outlineLvl w:val="0"/>
        <w:rPr>
          <w:rFonts w:hint="eastAsia" w:ascii="仿宋" w:hAnsi="仿宋" w:eastAsia="仿宋" w:cs="仿宋_GB2312"/>
          <w:b/>
          <w:color w:val="auto"/>
          <w:kern w:val="0"/>
          <w:sz w:val="32"/>
          <w:szCs w:val="32"/>
          <w:highlight w:val="none"/>
        </w:rPr>
      </w:pPr>
    </w:p>
    <w:p w14:paraId="469BC0DA">
      <w:pPr>
        <w:snapToGrid w:val="0"/>
        <w:spacing w:line="360" w:lineRule="auto"/>
        <w:jc w:val="center"/>
        <w:outlineLvl w:val="0"/>
        <w:rPr>
          <w:rFonts w:hint="eastAsia" w:ascii="仿宋" w:hAnsi="仿宋" w:eastAsia="仿宋" w:cs="仿宋_GB2312"/>
          <w:b/>
          <w:color w:val="auto"/>
          <w:kern w:val="0"/>
          <w:sz w:val="32"/>
          <w:szCs w:val="32"/>
          <w:highlight w:val="none"/>
        </w:rPr>
      </w:pPr>
    </w:p>
    <w:p w14:paraId="2426E4F2">
      <w:pPr>
        <w:snapToGrid w:val="0"/>
        <w:spacing w:line="360" w:lineRule="auto"/>
        <w:jc w:val="center"/>
        <w:outlineLvl w:val="0"/>
        <w:rPr>
          <w:rFonts w:hint="eastAsia" w:ascii="仿宋" w:hAnsi="仿宋" w:eastAsia="仿宋" w:cs="仿宋_GB2312"/>
          <w:b/>
          <w:color w:val="auto"/>
          <w:kern w:val="0"/>
          <w:sz w:val="32"/>
          <w:szCs w:val="32"/>
          <w:highlight w:val="none"/>
        </w:rPr>
      </w:pPr>
    </w:p>
    <w:p w14:paraId="3C7E02F8">
      <w:pPr>
        <w:snapToGrid w:val="0"/>
        <w:spacing w:line="360" w:lineRule="auto"/>
        <w:jc w:val="center"/>
        <w:outlineLvl w:val="0"/>
        <w:rPr>
          <w:rFonts w:hint="eastAsia" w:ascii="仿宋" w:hAnsi="仿宋" w:eastAsia="仿宋" w:cs="仿宋_GB2312"/>
          <w:b/>
          <w:color w:val="auto"/>
          <w:kern w:val="0"/>
          <w:sz w:val="32"/>
          <w:szCs w:val="32"/>
          <w:highlight w:val="none"/>
        </w:rPr>
      </w:pPr>
    </w:p>
    <w:p w14:paraId="7DF35214">
      <w:pPr>
        <w:snapToGrid w:val="0"/>
        <w:spacing w:line="360" w:lineRule="auto"/>
        <w:jc w:val="center"/>
        <w:outlineLvl w:val="0"/>
        <w:rPr>
          <w:rFonts w:hint="eastAsia" w:ascii="仿宋" w:hAnsi="仿宋" w:eastAsia="仿宋" w:cs="仿宋_GB2312"/>
          <w:b/>
          <w:color w:val="auto"/>
          <w:kern w:val="0"/>
          <w:sz w:val="32"/>
          <w:szCs w:val="32"/>
          <w:highlight w:val="none"/>
        </w:rPr>
      </w:pPr>
    </w:p>
    <w:p w14:paraId="0029E56E">
      <w:pPr>
        <w:snapToGrid w:val="0"/>
        <w:spacing w:line="360" w:lineRule="auto"/>
        <w:jc w:val="center"/>
        <w:outlineLvl w:val="0"/>
        <w:rPr>
          <w:rFonts w:hint="eastAsia" w:ascii="仿宋" w:hAnsi="仿宋" w:eastAsia="仿宋" w:cs="仿宋_GB2312"/>
          <w:b/>
          <w:color w:val="auto"/>
          <w:kern w:val="0"/>
          <w:sz w:val="32"/>
          <w:szCs w:val="32"/>
          <w:highlight w:val="none"/>
        </w:rPr>
      </w:pPr>
    </w:p>
    <w:p w14:paraId="2027E95B">
      <w:pPr>
        <w:pStyle w:val="692"/>
        <w:keepNext w:val="0"/>
        <w:pageBreakBefore w:val="0"/>
        <w:tabs>
          <w:tab w:val="clear" w:pos="720"/>
        </w:tabs>
        <w:snapToGrid w:val="0"/>
        <w:ind w:firstLine="640"/>
        <w:outlineLvl w:val="9"/>
        <w:rPr>
          <w:rFonts w:hint="eastAsia" w:ascii="仿宋" w:hAnsi="仿宋" w:eastAsia="仿宋" w:cs="仿宋_GB2312"/>
          <w:color w:val="auto"/>
          <w:kern w:val="2"/>
          <w:sz w:val="32"/>
          <w:szCs w:val="32"/>
          <w:highlight w:val="none"/>
        </w:rPr>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pgNumType w:fmt="decimal"/>
          <w:cols w:space="720" w:num="1"/>
          <w:titlePg/>
          <w:docGrid w:linePitch="312" w:charSpace="0"/>
        </w:sectPr>
      </w:pPr>
    </w:p>
    <w:p w14:paraId="589A9677">
      <w:pPr>
        <w:pStyle w:val="692"/>
        <w:keepNext w:val="0"/>
        <w:pageBreakBefore w:val="0"/>
        <w:tabs>
          <w:tab w:val="clear" w:pos="720"/>
        </w:tabs>
        <w:snapToGrid w:val="0"/>
        <w:ind w:firstLine="640"/>
        <w:outlineLvl w:val="9"/>
        <w:rPr>
          <w:rFonts w:hint="eastAsia" w:ascii="仿宋" w:hAnsi="仿宋" w:eastAsia="仿宋" w:cs="仿宋_GB2312"/>
          <w:b/>
          <w:color w:val="auto"/>
          <w:kern w:val="2"/>
          <w:sz w:val="32"/>
          <w:szCs w:val="32"/>
          <w:highlight w:val="none"/>
        </w:rPr>
      </w:pPr>
      <w:r>
        <w:rPr>
          <w:rFonts w:hint="eastAsia" w:ascii="仿宋" w:hAnsi="仿宋" w:eastAsia="仿宋" w:cs="仿宋_GB2312"/>
          <w:color w:val="auto"/>
          <w:kern w:val="2"/>
          <w:sz w:val="32"/>
          <w:szCs w:val="32"/>
          <w:highlight w:val="none"/>
        </w:rPr>
        <w:t>一、</w:t>
      </w:r>
      <w:r>
        <w:rPr>
          <w:rFonts w:hint="eastAsia" w:ascii="仿宋" w:hAnsi="仿宋" w:eastAsia="仿宋" w:cs="仿宋_GB2312"/>
          <w:b/>
          <w:color w:val="auto"/>
          <w:kern w:val="2"/>
          <w:sz w:val="32"/>
          <w:szCs w:val="32"/>
          <w:highlight w:val="none"/>
        </w:rPr>
        <w:t>开标一览表(报价表)</w:t>
      </w:r>
    </w:p>
    <w:p w14:paraId="68A49A9C">
      <w:pPr>
        <w:snapToGrid w:val="0"/>
        <w:spacing w:line="360" w:lineRule="auto"/>
        <w:rPr>
          <w:rFonts w:ascii="仿宋" w:hAnsi="仿宋" w:eastAsia="仿宋" w:cs="仿宋"/>
          <w:kern w:val="0"/>
          <w:sz w:val="24"/>
          <w:highlight w:val="none"/>
        </w:rPr>
      </w:pPr>
      <w:bookmarkStart w:id="80" w:name="_Toc465665161"/>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47351EDD">
      <w:pPr>
        <w:snapToGrid w:val="0"/>
        <w:spacing w:line="360" w:lineRule="auto"/>
        <w:ind w:firstLine="482"/>
        <w:rPr>
          <w:highlight w:val="none"/>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tbl>
      <w:tblPr>
        <w:tblStyle w:val="62"/>
        <w:tblW w:w="11465" w:type="dxa"/>
        <w:tblInd w:w="-113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8"/>
        <w:gridCol w:w="1344"/>
        <w:gridCol w:w="2875"/>
        <w:gridCol w:w="3673"/>
        <w:gridCol w:w="691"/>
        <w:gridCol w:w="704"/>
        <w:gridCol w:w="770"/>
        <w:gridCol w:w="730"/>
      </w:tblGrid>
      <w:tr w14:paraId="2D62B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3ECF0">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9BEF8">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项目名称</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1A1E3">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参数性能</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0241">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C403E">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数量</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2B8F2">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单价</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7894B">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合计</w:t>
            </w:r>
          </w:p>
        </w:tc>
      </w:tr>
      <w:tr w14:paraId="2BC95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08C90">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12A8">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充电管理设备（10路）</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C8982">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1.外形尺寸 300*85*380mm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2.输入电压 AC220V/50Hz</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3.输出电压 AC220V/50Hz</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4.最大承载电流 30A</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5.单路最大承载电流 3A</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6.待机功率 5W</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7.工作温度 -20℃~50℃</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8.工作相对湿度 5%~95%</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9.通讯方式    4G</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10.充满自停 浮充时间可设定</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11.拔掉断电 拔掉后断电时间可设定</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12.支付方式    微信、支付宝、刷卡</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13.按功率给时间 三档功率灵活配置</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14.过载保护  过载值可设定</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691D3">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544F8">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34</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E693A">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9FA6F">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5088B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CC8AE">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3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44EB45">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充电管理设备配套供电系统</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42B51">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水型充电插座（含防水盒）：86型5孔插座（含防水盒）</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88495">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EC40F">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340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42350">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06597">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1EEA4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60564">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C8244">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0BBF4F">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配电箱（含漏保/空开）：材质为不锈钢，尺寸为300*400</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610F9">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C430">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34</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D3EAB">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1CD7">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47885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68C28">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C7777">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6FE75B">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JDG电工套管：Ф25</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89ED">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E64EB">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800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283F0">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DAA5D">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73C35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264AC">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906E2">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B07EBE">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线槽：不锈钢20*40</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FDA7">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A009A">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830FC">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4753D">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5584E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23417">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75E69">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56C3C6">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阻燃铜芯线：ZR-BVR1.5</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DE0A6">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1712C">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403C6">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BE8DA">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5D14E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F8905">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5886E">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C5DC11">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阻燃铜芯线：ZR-BVR2.5</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263B6">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57ECE">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06385">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37991">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65378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6303F">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786F2">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17685E">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阻燃护套线：ZR-RVV3*6</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2323">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8BAF">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1020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48759">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F14FA">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3E3B4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9C47">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A379">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喷淋管道沟槽接头、法兰等管件，管道阀门、沟槽接头、弯头、法兰、垫片等管道配件，管径DN50以内(含50）</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5C2C98">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1.包括喷淋管道、阀门及配件、水喷淋(雾)喷头新增，按电动自行车棚路由布放管道及环境修复，管道刷漆，金属结构油漆等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2.车棚内消防管道保温：DN50以内消防管道保温制作：2cm±0.5保温棉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3.取水口至车棚消防管道地埋部分做防腐处理</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F20E7">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93F8A">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1190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C4A2F">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5049">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29ED1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43790">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F368">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架空层喷淋管道沟槽接头、法兰等管件，管道阀门、沟槽接头、弯头、法兰、垫片等管道配件，管径 DN150以内(含 150）</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53A7F0">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1.包括喷淋管道、阀门及配件，管道油漆、抗震支架，水流指示器，减压孔板，信号蝶阀，明杆闸阀，水喷淋(雾)喷头新增等</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2.架空层消防管道保温：DN150以内消防管道保温制作：2cm±0.5保温棉</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6E613">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84C2B">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695</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DED17">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15F91">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459E3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157E6">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A0735">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普通灯具</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5A434">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LED防水灯（30W）</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9B8F5">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套</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F6153">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68</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EB4D3">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E198">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6E230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F3AEC">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4D627">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灭火器</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2D27">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5kg干粉灭火器2个+灭火器箱</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BD102">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套</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D2662">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37CF0">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A1D9E">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029CB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A13A">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13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D8007E">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防火隔离配套设施</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FA827">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防火卷帘（闸）门：1.电动甲级防火卷帘门11樘，包含电机380V、门帘、电控控系统、门头包厢、附件等，根据现场尺寸定制</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2.防火卷帘轨道不锈钢面板，宽度＜600mm，高度＜3m(二条轨道包覆，具体尺寸以现场为准）</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F0C19">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平方米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791BB">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55</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A68CC">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FEB7A">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431AF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D7EDF">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2017E">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F25FA9">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防火门：乙级木制防火门（包含五金配件），尺寸根据现场定制</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6FABC">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樘</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22767">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75486">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1ED4D">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6BBF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F66F9">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F881E">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89CE9C">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防火窗：乙级防火窗（包含五金配件），具体尺寸根据现场定制</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92E6D">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扇</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43580">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41029">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A75B5">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3BE2D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E22A1">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A9B1A">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D7C4EB">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防火墙：1.定制（采用厚度20cm轻质砖块，墙体粉刷，腻子两边，室内墙体采用环保白色涂料，井内采用环保白色防水涂料）</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2.个别墙体的拆除，修复，垃圾清运(根据现场实际情况及采购人要求)</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F3DC">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平方米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6E3A1">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235</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89C47">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ADA28">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1F61B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restart"/>
            <w:tcBorders>
              <w:top w:val="nil"/>
              <w:left w:val="single" w:color="000000" w:sz="4" w:space="0"/>
              <w:bottom w:val="single" w:color="000000" w:sz="4" w:space="0"/>
              <w:right w:val="single" w:color="000000" w:sz="4" w:space="0"/>
            </w:tcBorders>
            <w:shd w:val="clear" w:color="auto" w:fill="auto"/>
            <w:noWrap/>
            <w:vAlign w:val="center"/>
          </w:tcPr>
          <w:p w14:paraId="3840C4FF">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1344" w:type="dxa"/>
            <w:vMerge w:val="restart"/>
            <w:tcBorders>
              <w:top w:val="nil"/>
              <w:left w:val="single" w:color="000000" w:sz="4" w:space="0"/>
              <w:bottom w:val="single" w:color="000000" w:sz="4" w:space="0"/>
              <w:right w:val="single" w:color="000000" w:sz="4" w:space="0"/>
            </w:tcBorders>
            <w:shd w:val="clear" w:color="auto" w:fill="auto"/>
            <w:noWrap/>
            <w:vAlign w:val="center"/>
          </w:tcPr>
          <w:p w14:paraId="2B78D1B3">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火灾自动报警系统设施</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C2ECB2">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点型探测器安装 感烟（含底座）</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00CC6">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E064">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85</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6AC97">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10EBC">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0CE2B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455FFC0">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nil"/>
              <w:left w:val="single" w:color="000000" w:sz="4" w:space="0"/>
              <w:bottom w:val="single" w:color="000000" w:sz="4" w:space="0"/>
              <w:right w:val="single" w:color="000000" w:sz="4" w:space="0"/>
            </w:tcBorders>
            <w:shd w:val="clear" w:color="auto" w:fill="auto"/>
            <w:noWrap/>
            <w:vAlign w:val="center"/>
          </w:tcPr>
          <w:p w14:paraId="18921D20">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46FF5D">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点型探测器安装 感温（含底座）</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FB465">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50F86">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13E35">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EC649">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237F7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B79C59B">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D897508">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8731DB">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手动报警按钮（带电话插孔）</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117F5">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94DC4">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1BFE6">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CC60A">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323B5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3A17FF1">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57B2E61">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905FF0">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声光报警器</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4980B">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800A8">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F4C1">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FED9B">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09DD1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D65522E">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1931064">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E59B43">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消防广播(扬声器）（嵌入式消防广播或吸顶安装）</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3B16A">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6EFB">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0AB45">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31011">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00A33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8"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A02DA0D">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nil"/>
              <w:left w:val="single" w:color="000000" w:sz="4" w:space="0"/>
              <w:bottom w:val="single" w:color="000000" w:sz="4" w:space="0"/>
              <w:right w:val="single" w:color="000000" w:sz="4" w:space="0"/>
            </w:tcBorders>
            <w:shd w:val="clear" w:color="auto" w:fill="auto"/>
            <w:noWrap/>
            <w:vAlign w:val="center"/>
          </w:tcPr>
          <w:p w14:paraId="479B73B4">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CBD1A6">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控制模块：隔离模块</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798BC">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6543B">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998BD">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662ED">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52299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B2B769C">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1B52A61">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E55B2F">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控制模块：输入输出模块</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FE796">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7C18">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2C0C6">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43B4">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090DC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32D3CBF">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0D04E42">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D0C2E1">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国标：铜芯聚氯乙烯绝缘绞型连接用软电缆ZR-RVS2*1.5</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A7A6C">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4BA61">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780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CB0AB">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83FA">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1BF78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nil"/>
              <w:left w:val="single" w:color="000000" w:sz="4" w:space="0"/>
              <w:bottom w:val="single" w:color="000000" w:sz="4" w:space="0"/>
              <w:right w:val="single" w:color="000000" w:sz="4" w:space="0"/>
            </w:tcBorders>
            <w:shd w:val="clear" w:color="auto" w:fill="auto"/>
            <w:noWrap/>
            <w:vAlign w:val="center"/>
          </w:tcPr>
          <w:p w14:paraId="10C0AD66">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7891F9C">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3CD66E">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国标：铜芯聚氯乙烯绝缘阻燃电线ZR-BV1*1.5</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6D91">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A38CC">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460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25AED">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607E6">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2D66A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0A5CD25">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1344" w:type="dxa"/>
            <w:vMerge w:val="continue"/>
            <w:tcBorders>
              <w:top w:val="nil"/>
              <w:left w:val="single" w:color="000000" w:sz="4" w:space="0"/>
              <w:bottom w:val="single" w:color="000000" w:sz="4" w:space="0"/>
              <w:right w:val="single" w:color="000000" w:sz="4" w:space="0"/>
            </w:tcBorders>
            <w:shd w:val="clear" w:color="auto" w:fill="auto"/>
            <w:noWrap/>
            <w:vAlign w:val="center"/>
          </w:tcPr>
          <w:p w14:paraId="40DDD333">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FCF98F">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镀锌管JDGФ20</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862DA">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90D0F">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680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D44E">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4222D">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65AE0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C6D31">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7039">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监控摄像设备</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7D081F">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1.像素：300万；</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2.最大分辨率：2304×1296；</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3.报警事件：视频动态/遮挡检测；网络断开检测；音频检测； 存储卡状态检测；</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4.运营商网络制式：4G全网通（移动/联通/电信)；</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5.存储功能：Micro SD卡（最大支持256GB）</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6.防护等级：TVS 2000V防雷、防浪涌和防突波保护；</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7.含128G存储卡</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9DA26">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238F0">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56</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49EB9">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1B5DB">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4DAB7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896B0">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79B7">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独立式光电感烟火灾探测报警器</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562267">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1.探测类型：烟雾、温度、湿度、AI识别；</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2.传感器类型不小于1/2.7英寸CMOS；</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3.最大补光距离 20m；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4.报警音量 ≥80db，3米；</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5.支持火焰检测，支持离岗检测，打电话检测，玩手机检测，消防灭火器识别，消防通道占用检测，物品搬移检测分析；</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6.支持DC12V/POE两种供电方式；</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7.支持报警2进2出，音频1进1出，内置MIC和扬声器；</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8.支持最大256G内存卡；</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9.支持语音双向对讲功能；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10.支持电源自动切换功能。当设备主电源断电或电压超出正常供电电压时，设备烟雾探测与本地烟雾报警功能支持自动切换至内部备用电池供电，设备烟雾探测与烟雾本地声光报警不应受外部电源供电影响；</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11.设备拆除时支持将报警信息传输至管理平台；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12.设备的摄像头最大分辨率不小于2592×1944；</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13.环境的烟雾浓度值若达到报警阈值，设备支持发出声、光报警信号，并将报警信号发送至管理平台、联动报警输出、录像、发邮件和抓图。报警灵敏度应能多级可调。录像延时时间和报警延时时间可自定义设置；</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14.环境的湿度值达到报警阈值，设备应能发出声、光报警信号，并将报警信号发送至管理平台、联动报警输出、录像、发邮件和抓图。湿度报警值应能在5-95%RH内自定义设定。录像延时时间和报警延时时间可自定义设置；</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15.设备在布防时间内监测到报警目标区域中出现消防灭火器丢失、消防疏散通道占用、消防物品搬移、火焰、人员离岗报警、人员打电话、人员玩手机，设备能够发出报警提示语音，并能将报警信号发送值管理平台、联动录像、联动报警输出、联动抓图和联动发送邮件；</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16.设备支持用户自定义报警音频上传，报警音频支持上传音频文件和通过设备录制新音频。</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DCE99">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61B47">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AA85C">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74323">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49102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49A57">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2D5F">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智能压力采集终端</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3049F2">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1.支持4G无线通讯；</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2.一体式设计，对水压数据进行采集；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3.设备支持外接外置天线功能；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4.设备量程 0MPa～2.5MPa；</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5.采用DC3.0V锂电池供电，电池容量不小于12Ah，低功耗设计，支持多级休眠和唤醒模式；</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6.设备防护等级不低于IP66；</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7.支持通过显示屏显示压力值、温度值、设备状态、数据传输状态、信号强度、电池电量等标识指示；</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8.当设备存在报警时，支持在显示屏上显示报警信息，若存在多个报警，能够通过按键在显示屏上逐个查询；</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9.支持将信号强度（CSQ）、信噪比（SNR）、信号功率(RSRP)、电池电压、电池电量上传到管理平台；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10.支持对压力值、温度值数据进行采集，并能通过显示屏、蓝牙APP、管理平台查看；</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11.支持通过蓝牙调试APP应能对设备进行参数配置，包含产品名称修改、波动阈值、压力过高报警值、压力过低报警值、采集周期、上报周期、通讯设置(目标管理平台IP)、休眠时间设置；</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12.支持断网自动重连，断网期间数据可在网络重新连接后向管理平台补发；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 xml:space="preserve">13.设备采集的数据高于报警上限值时或低于报警下限值时，设备应能将报警状态上报管理平台； </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14.设备可在-20℃~60℃范围内正常使用。</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86108">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15ED2">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5126D">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CE93">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1E2F2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B7294">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BE93">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智能物联综合管理平台</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EA644A">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1.平台具有运营态势、实时监测、基础配置、对接管理、数据中心、视频监控、维保服务、下载中心等功能模块；</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2.平台设备列表支持显示首次上线时间、设备名称、所属场所、设备型号、设备类型、设备序列号、IMEI/MAC/设备编码、在线状态（在/离线）、设备状态（正常/故障）、电池电量、信号强度、布撤防；</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3.平台可以按照智慧用水、智慧用电、智能预警、传统消防、视频监控、工业消防、智能充电桩系统展示设备，探测器，视频通道数量；支持分系统展示设备列表，支持多种条件模糊查询设备；</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4.平台具有查看事件流程、电话记录、短信记录、事件记录、通话记录；</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平台具有报警弹窗，查看报警详细信息，联动视频、图像、资源上图等信息，可对报警进行处置，一键拨打电话，可设置打开关闭报警弹窗功能。支持地图默认中心点设置，地图缩放级别设置，地图类型选择(平面图和卫星图)；</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6.平台具有对每个设备的报警是否合并进行设置，并设置合并时间间隔，可对报警合并时间内的相同事件（未复位和结束）自动进行合并；</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7.平台支持在地图上展示接入的单位分布情况，可以展示今日上报火警、告警，发现真实火警，发现隐患；点击可跳转到对应日志列表页；</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8.平台支持对设备的火警、告警类消息生成报警日志记录，进行跟踪处理；相同设备的相同报警进行折叠展示，列表展示最新一条记录，便于用户操作；</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9.平台具有按周、月输出运营单位的运营报告，支持运营报告的预览和下载；</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10.平台具有设置多种报警通知方式，包括电话、短信、邮箱、公众号；支持设置报警通知多级推送，最多可设置5级，可设置每一级通知的处理时效；</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平台具有处理报警及故障功能，支持以单位维度查看实时报警及故障信息，对单位内报警及故障批量处置，支持采用日历表展示事件源历史报警记录，支持将处置为真实火警的报警移入真实火警列表，重点关注；</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12.平台支持支持查看所有配电节点的风险情况以及实时数据功能，具备智能算法分析功能，可实现对每个配电节点进行风险分级评估展示；</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13.平台APP端支持查看设备基本信息，设备名称修改，查看在离线状态，实时监测值；支持APP端上传设备安装图片；</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14.平台支持将单位设备分享给小程序用户，小程序用户可通过微信小程序绑定设备，支持小程序用户接收已绑定设备的报警推送信息，可查看设备基本信息和模拟量；</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15. 平台支持物联网卡的详情查看，包括基础信息、使用情况、提醒记录、续费记录。</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044B">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157EB">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96033">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C542F">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77223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098ED">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9507E">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场地硬化及支护</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ED7391">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1.挖一般土方、基坑土方、回填、平整</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2.垫层</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3.100厚C20混凝路面浇筑</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4.水泥混凝土路面养生  塑料膜养护</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5.30厚1;2水泥砂浆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6.25厚300*600芝麻灰仿石PC砖</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7.150厚碎石垫层</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8.100厚C20混凝土基础</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9.30厚1:3干硬性水泥砂浆粘结层</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10.1000*300*120mm机切面芝麻灰花岗岩侧石安砌，20*20切角磨边</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11.C20混凝土护邦</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12.原地面附着物拆除及垃圾清运（含绿化迁移）</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6A08B">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平方米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6BF9D">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1110</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BD84">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D538F">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2BCC1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C8698">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22785">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膜结构车棚</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3AA885">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1.独立基础：现浇混凝土 基础^非泵送商品混凝土C30（含现浇构件钢筋）</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2.接地极：φ10镀锌圆钢接地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3.钢柱：H350×100×6×6异形工字钢柱安装，成品</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4.钢梁：H240-110×100×6×6异形工字钢梁安装，成品</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5.钢支撑：Φ89×4钢管制作安装，成品</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6.金属面油漆：预埋铁件外露金属面刷环氧富锌漆二遍、氟碳漆二遍</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7.膜结构安装：国产PTFE建筑膜材，经向抗拉强度6000N以上，纬向抗拉强度5000N以上，厚度≥0.8mm</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8.屋面檐沟：3厚镀锌水槽100*150</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F7346">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平方米</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FE172">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787</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77817">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C0DA1">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3DFFF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2" w:hRule="atLeast"/>
        </w:trPr>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B926">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0029">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系统调试及检修</w:t>
            </w:r>
          </w:p>
        </w:tc>
        <w:tc>
          <w:tcPr>
            <w:tcW w:w="65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DA9932">
            <w:pPr>
              <w:keepNext w:val="0"/>
              <w:keepLines w:val="0"/>
              <w:pageBreakBefore w:val="0"/>
              <w:widowControl/>
              <w:suppressLineNumbers w:val="0"/>
              <w:kinsoku/>
              <w:wordWrap/>
              <w:overflowPunct/>
              <w:topLinePunct w:val="0"/>
              <w:autoSpaceDE/>
              <w:autoSpaceDN/>
              <w:bidi w:val="0"/>
              <w:snapToGrid/>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1.水灭火控制装置调试：电动车棚新建喷淋系统调试</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2.小区火灾自动报警系统调试：施工完成后整体消防设施检测并出具检测报告（含改造部分）</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3.火灾自动报警系统调试：小区新建火灾自动报警系统调试</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4.消防报警线路检修：小区原线路维修（包含整个小区消防广播、消防设备辅助电源线、电话线路排查、维修、替换、与原有设备平台对接）</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5.充电管理设备调试：充电管理设备系统调试</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4A59B">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40387">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C10EA">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2EBF6">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rPr>
            </w:pPr>
          </w:p>
        </w:tc>
      </w:tr>
      <w:tr w14:paraId="35CED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8570" w:type="dxa"/>
            <w:gridSpan w:val="4"/>
            <w:tcBorders>
              <w:top w:val="single" w:color="000000" w:sz="4" w:space="0"/>
              <w:left w:val="single" w:color="000000" w:sz="4" w:space="0"/>
              <w:bottom w:val="single" w:color="auto" w:sz="4" w:space="0"/>
              <w:right w:val="single" w:color="000000" w:sz="4" w:space="0"/>
            </w:tcBorders>
            <w:shd w:val="clear" w:color="auto" w:fill="auto"/>
            <w:noWrap/>
            <w:vAlign w:val="center"/>
          </w:tcPr>
          <w:p w14:paraId="45CA71D1">
            <w:pPr>
              <w:keepNext w:val="0"/>
              <w:keepLines w:val="0"/>
              <w:pageBreakBefore w:val="0"/>
              <w:widowControl/>
              <w:kinsoku/>
              <w:wordWrap/>
              <w:overflowPunct/>
              <w:topLinePunct w:val="0"/>
              <w:autoSpaceDE/>
              <w:autoSpaceDN/>
              <w:bidi w:val="0"/>
              <w:snapToGrid/>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合计（元）</w:t>
            </w:r>
          </w:p>
        </w:tc>
        <w:tc>
          <w:tcPr>
            <w:tcW w:w="2895" w:type="dxa"/>
            <w:gridSpan w:val="4"/>
            <w:tcBorders>
              <w:top w:val="single" w:color="000000" w:sz="4" w:space="0"/>
              <w:left w:val="single" w:color="000000" w:sz="4" w:space="0"/>
              <w:bottom w:val="single" w:color="auto" w:sz="4" w:space="0"/>
              <w:right w:val="single" w:color="000000" w:sz="4" w:space="0"/>
            </w:tcBorders>
            <w:shd w:val="clear" w:color="auto" w:fill="auto"/>
            <w:noWrap/>
            <w:vAlign w:val="center"/>
          </w:tcPr>
          <w:p w14:paraId="2032FD98">
            <w:pPr>
              <w:keepNext w:val="0"/>
              <w:keepLines w:val="0"/>
              <w:pageBreakBefore w:val="0"/>
              <w:widowControl/>
              <w:suppressLineNumbers w:val="0"/>
              <w:kinsoku/>
              <w:wordWrap/>
              <w:overflowPunct/>
              <w:topLinePunct w:val="0"/>
              <w:autoSpaceDE/>
              <w:autoSpaceDN/>
              <w:bidi w:val="0"/>
              <w:snapToGrid/>
              <w:jc w:val="center"/>
              <w:textAlignment w:val="center"/>
              <w:rPr>
                <w:rFonts w:hint="eastAsia" w:ascii="仿宋" w:hAnsi="仿宋" w:eastAsia="仿宋" w:cs="仿宋"/>
                <w:i w:val="0"/>
                <w:iCs w:val="0"/>
                <w:color w:val="000000"/>
                <w:sz w:val="24"/>
                <w:szCs w:val="24"/>
                <w:highlight w:val="none"/>
                <w:u w:val="none"/>
              </w:rPr>
            </w:pPr>
          </w:p>
        </w:tc>
      </w:tr>
      <w:tr w14:paraId="30C10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 w:hRule="atLeast"/>
        </w:trPr>
        <w:tc>
          <w:tcPr>
            <w:tcW w:w="489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4F8846DF">
            <w:pPr>
              <w:keepNext w:val="0"/>
              <w:keepLines w:val="0"/>
              <w:pageBreakBefore w:val="0"/>
              <w:widowControl/>
              <w:kinsoku/>
              <w:wordWrap/>
              <w:overflowPunct/>
              <w:topLinePunct w:val="0"/>
              <w:autoSpaceDE/>
              <w:autoSpaceDN/>
              <w:bidi w:val="0"/>
              <w:snapToGrid/>
              <w:jc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投标报价</w:t>
            </w:r>
          </w:p>
        </w:tc>
        <w:tc>
          <w:tcPr>
            <w:tcW w:w="6568"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7F00EF4C">
            <w:pPr>
              <w:keepNext w:val="0"/>
              <w:keepLines w:val="0"/>
              <w:pageBreakBefore w:val="0"/>
              <w:widowControl/>
              <w:suppressLineNumbers w:val="0"/>
              <w:kinsoku/>
              <w:wordWrap/>
              <w:overflowPunct/>
              <w:topLinePunct w:val="0"/>
              <w:autoSpaceDE/>
              <w:autoSpaceDN/>
              <w:bidi w:val="0"/>
              <w:snapToGrid/>
              <w:jc w:val="left"/>
              <w:textAlignment w:val="center"/>
              <w:rPr>
                <w:rFonts w:hint="default" w:ascii="仿宋" w:hAnsi="仿宋" w:eastAsia="仿宋" w:cs="仿宋"/>
                <w:i w:val="0"/>
                <w:iCs w:val="0"/>
                <w:color w:val="000000"/>
                <w:sz w:val="24"/>
                <w:szCs w:val="24"/>
                <w:highlight w:val="none"/>
                <w:u w:val="single"/>
                <w:lang w:val="en-US" w:eastAsia="zh-CN"/>
              </w:rPr>
            </w:pPr>
            <w:r>
              <w:rPr>
                <w:rFonts w:hint="eastAsia" w:ascii="仿宋" w:hAnsi="仿宋" w:eastAsia="仿宋" w:cs="仿宋"/>
                <w:i w:val="0"/>
                <w:iCs w:val="0"/>
                <w:color w:val="000000"/>
                <w:sz w:val="24"/>
                <w:szCs w:val="24"/>
                <w:highlight w:val="none"/>
                <w:u w:val="none"/>
                <w:lang w:val="en-US" w:eastAsia="zh-CN"/>
              </w:rPr>
              <w:t>小写：</w:t>
            </w:r>
            <w:r>
              <w:rPr>
                <w:rFonts w:hint="eastAsia" w:ascii="仿宋" w:hAnsi="仿宋" w:eastAsia="仿宋" w:cs="仿宋"/>
                <w:i w:val="0"/>
                <w:iCs w:val="0"/>
                <w:color w:val="000000"/>
                <w:sz w:val="24"/>
                <w:szCs w:val="24"/>
                <w:highlight w:val="none"/>
                <w:u w:val="single"/>
                <w:lang w:val="en-US" w:eastAsia="zh-CN"/>
              </w:rPr>
              <w:t xml:space="preserve">             </w:t>
            </w:r>
            <w:r>
              <w:rPr>
                <w:rFonts w:hint="eastAsia" w:ascii="仿宋" w:hAnsi="仿宋" w:eastAsia="仿宋" w:cs="仿宋"/>
                <w:i w:val="0"/>
                <w:iCs w:val="0"/>
                <w:color w:val="000000"/>
                <w:sz w:val="24"/>
                <w:szCs w:val="24"/>
                <w:highlight w:val="none"/>
                <w:u w:val="none"/>
                <w:lang w:val="en-US" w:eastAsia="zh-CN"/>
              </w:rPr>
              <w:t xml:space="preserve">       大写：</w:t>
            </w:r>
            <w:r>
              <w:rPr>
                <w:rFonts w:hint="eastAsia" w:ascii="仿宋" w:hAnsi="仿宋" w:eastAsia="仿宋" w:cs="仿宋"/>
                <w:i w:val="0"/>
                <w:iCs w:val="0"/>
                <w:color w:val="000000"/>
                <w:sz w:val="24"/>
                <w:szCs w:val="24"/>
                <w:highlight w:val="none"/>
                <w:u w:val="single"/>
                <w:lang w:val="en-US" w:eastAsia="zh-CN"/>
              </w:rPr>
              <w:t xml:space="preserve">              </w:t>
            </w:r>
          </w:p>
        </w:tc>
      </w:tr>
    </w:tbl>
    <w:p w14:paraId="37BB7E4A">
      <w:pPr>
        <w:snapToGrid w:val="0"/>
        <w:spacing w:line="360" w:lineRule="auto"/>
        <w:ind w:left="480"/>
        <w:rPr>
          <w:rFonts w:hint="eastAsia" w:ascii="仿宋" w:hAnsi="仿宋" w:eastAsia="仿宋" w:cs="仿宋_GB2312"/>
          <w:b/>
          <w:color w:val="auto"/>
          <w:kern w:val="0"/>
          <w:sz w:val="24"/>
          <w:highlight w:val="none"/>
          <w:lang w:val="zh-CN"/>
        </w:rPr>
      </w:pPr>
    </w:p>
    <w:p w14:paraId="5648F9EE">
      <w:pPr>
        <w:snapToGrid w:val="0"/>
        <w:spacing w:line="360" w:lineRule="auto"/>
        <w:ind w:left="480"/>
        <w:rPr>
          <w:rFonts w:hint="eastAsia" w:ascii="仿宋" w:hAnsi="仿宋" w:eastAsia="仿宋" w:cs="仿宋_GB2312"/>
          <w:b/>
          <w:color w:val="auto"/>
          <w:kern w:val="0"/>
          <w:sz w:val="24"/>
          <w:highlight w:val="none"/>
          <w:lang w:val="zh-CN"/>
        </w:rPr>
      </w:pPr>
      <w:r>
        <w:rPr>
          <w:rFonts w:hint="eastAsia" w:ascii="仿宋" w:hAnsi="仿宋" w:eastAsia="仿宋" w:cs="仿宋_GB2312"/>
          <w:b/>
          <w:color w:val="auto"/>
          <w:kern w:val="0"/>
          <w:sz w:val="24"/>
          <w:highlight w:val="none"/>
          <w:lang w:val="zh-CN"/>
        </w:rPr>
        <w:t>注：</w:t>
      </w:r>
    </w:p>
    <w:p w14:paraId="7C1CDCE1">
      <w:pPr>
        <w:spacing w:line="360" w:lineRule="auto"/>
        <w:ind w:left="-2" w:leftChars="-1" w:firstLine="480" w:firstLineChars="200"/>
        <w:rPr>
          <w:rFonts w:hint="eastAsia"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1、投标人需按本表格式填写，不得自行更</w:t>
      </w:r>
      <w:r>
        <w:rPr>
          <w:rFonts w:hint="eastAsia" w:ascii="仿宋" w:hAnsi="仿宋" w:eastAsia="仿宋"/>
          <w:color w:val="auto"/>
          <w:sz w:val="24"/>
          <w:highlight w:val="none"/>
        </w:rPr>
        <w:t>改，如无对应内容，则填写：“无或/”。</w:t>
      </w:r>
    </w:p>
    <w:p w14:paraId="35A2C682">
      <w:pPr>
        <w:snapToGrid/>
        <w:spacing w:line="360" w:lineRule="auto"/>
        <w:ind w:left="0" w:firstLine="480" w:firstLineChars="200"/>
        <w:rPr>
          <w:rFonts w:hint="eastAsia" w:ascii="仿宋" w:hAnsi="仿宋" w:eastAsia="仿宋" w:cs="宋体"/>
          <w:color w:val="auto"/>
          <w:kern w:val="0"/>
          <w:sz w:val="24"/>
          <w:highlight w:val="none"/>
        </w:rPr>
      </w:pPr>
      <w:r>
        <w:rPr>
          <w:rFonts w:hint="eastAsia" w:ascii="仿宋" w:hAnsi="仿宋" w:eastAsia="仿宋" w:cs="仿宋_GB2312"/>
          <w:color w:val="auto"/>
          <w:kern w:val="0"/>
          <w:sz w:val="24"/>
          <w:highlight w:val="none"/>
          <w:lang w:val="zh-CN"/>
        </w:rPr>
        <w:t>2、有关本项目实施所涉及的一切费用（详见前附表）均计入报价。</w:t>
      </w:r>
      <w:r>
        <w:rPr>
          <w:rFonts w:hint="eastAsia" w:ascii="仿宋" w:hAnsi="仿宋" w:eastAsia="仿宋" w:cs="宋体"/>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宋体"/>
          <w:color w:val="auto"/>
          <w:kern w:val="0"/>
          <w:sz w:val="24"/>
          <w:highlight w:val="none"/>
          <w:lang w:val="zh-CN"/>
        </w:rPr>
        <w:t>，</w:t>
      </w:r>
      <w:r>
        <w:rPr>
          <w:rFonts w:hint="eastAsia" w:ascii="仿宋" w:hAnsi="仿宋" w:eastAsia="仿宋" w:cs="宋体"/>
          <w:b/>
          <w:color w:val="auto"/>
          <w:kern w:val="0"/>
          <w:sz w:val="24"/>
          <w:highlight w:val="none"/>
          <w:lang w:val="zh-CN"/>
        </w:rPr>
        <w:t>不得出现“0元”“免费赠送”等形式的无偿报价，</w:t>
      </w:r>
      <w:r>
        <w:rPr>
          <w:rFonts w:hint="eastAsia" w:ascii="仿宋" w:hAnsi="仿宋" w:eastAsia="仿宋" w:cs="宋体"/>
          <w:b/>
          <w:color w:val="auto"/>
          <w:kern w:val="0"/>
          <w:sz w:val="24"/>
          <w:highlight w:val="none"/>
        </w:rPr>
        <w:t>否则视为</w:t>
      </w:r>
      <w:r>
        <w:rPr>
          <w:rFonts w:hint="eastAsia" w:ascii="仿宋" w:hAnsi="仿宋" w:eastAsia="仿宋" w:cs="宋体"/>
          <w:b/>
          <w:color w:val="auto"/>
          <w:sz w:val="24"/>
          <w:highlight w:val="none"/>
        </w:rPr>
        <w:t>投标文件含有采购人不能接受的附加条件，投标无效</w:t>
      </w:r>
      <w:r>
        <w:rPr>
          <w:rFonts w:hint="eastAsia" w:ascii="仿宋" w:hAnsi="仿宋" w:eastAsia="仿宋" w:cs="宋体"/>
          <w:b/>
          <w:color w:val="auto"/>
          <w:kern w:val="0"/>
          <w:sz w:val="24"/>
          <w:highlight w:val="none"/>
          <w:lang w:val="zh-CN"/>
        </w:rPr>
        <w:t>；采购内容未包含在《开标一览表（报价表）》名称栏中，投标人不能作出合理解释的，</w:t>
      </w:r>
      <w:r>
        <w:rPr>
          <w:rFonts w:hint="eastAsia" w:ascii="仿宋" w:hAnsi="仿宋" w:eastAsia="仿宋" w:cs="宋体"/>
          <w:b/>
          <w:color w:val="auto"/>
          <w:kern w:val="0"/>
          <w:sz w:val="24"/>
          <w:highlight w:val="none"/>
        </w:rPr>
        <w:t>视为</w:t>
      </w:r>
      <w:r>
        <w:rPr>
          <w:rFonts w:hint="eastAsia" w:ascii="仿宋" w:hAnsi="仿宋" w:eastAsia="仿宋" w:cs="宋体"/>
          <w:b/>
          <w:color w:val="auto"/>
          <w:sz w:val="24"/>
          <w:highlight w:val="none"/>
        </w:rPr>
        <w:t>投标文件含有采购人不能接受的附加条件的，投标无效。</w:t>
      </w:r>
    </w:p>
    <w:p w14:paraId="3CDBFB14">
      <w:pPr>
        <w:snapToGrid w:val="0"/>
        <w:spacing w:line="360" w:lineRule="auto"/>
        <w:ind w:firstLine="480" w:firstLineChars="200"/>
        <w:jc w:val="left"/>
        <w:rPr>
          <w:rFonts w:hint="eastAsia"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3、特别提示：采购代理机构将对项目名称和项目编号，中标供应商名称、地址和中标金额，主要中标标的的名称、规格型号、数量、单价、服务要求等予以公示。</w:t>
      </w:r>
    </w:p>
    <w:p w14:paraId="602D0387">
      <w:pPr>
        <w:spacing w:line="360" w:lineRule="auto"/>
        <w:ind w:firstLine="480" w:firstLineChars="200"/>
        <w:rPr>
          <w:rFonts w:hint="eastAsia" w:ascii="仿宋" w:hAnsi="仿宋" w:eastAsia="仿宋" w:cs="仿宋_GB2312"/>
          <w:color w:val="auto"/>
          <w:kern w:val="0"/>
          <w:sz w:val="24"/>
          <w:highlight w:val="none"/>
          <w:lang w:val="zh-CN"/>
        </w:rPr>
      </w:pPr>
      <w:r>
        <w:rPr>
          <w:rFonts w:ascii="仿宋" w:hAnsi="仿宋" w:eastAsia="仿宋" w:cs="宋体"/>
          <w:color w:val="auto"/>
          <w:kern w:val="0"/>
          <w:sz w:val="24"/>
          <w:szCs w:val="22"/>
          <w:highlight w:val="none"/>
          <w:lang w:val="zh-CN"/>
        </w:rPr>
        <w:t>4</w:t>
      </w:r>
      <w:r>
        <w:rPr>
          <w:rFonts w:hint="eastAsia" w:ascii="仿宋" w:hAnsi="仿宋" w:eastAsia="仿宋" w:cs="宋体"/>
          <w:color w:val="auto"/>
          <w:kern w:val="0"/>
          <w:sz w:val="24"/>
          <w:szCs w:val="22"/>
          <w:highlight w:val="none"/>
          <w:lang w:val="zh-CN"/>
        </w:rPr>
        <w:t>、</w:t>
      </w:r>
      <w:r>
        <w:rPr>
          <w:rFonts w:hint="eastAsia" w:ascii="仿宋" w:hAnsi="仿宋" w:eastAsia="仿宋" w:cs="宋体"/>
          <w:color w:val="auto"/>
          <w:kern w:val="0"/>
          <w:sz w:val="24"/>
          <w:highlight w:val="none"/>
          <w:lang w:val="zh-CN"/>
        </w:rPr>
        <w:t>符合招标文件中列明的可享受中小企业扶持政策的投标人，请填写中小企业声明函。投标人提供的中小企业声明函内容不实的，属于提供虚假材料谋取中标、成交，依照《中华人民共和国政府采购法》等国家有关规定追究相应责任。</w:t>
      </w:r>
    </w:p>
    <w:p w14:paraId="4EF81025">
      <w:pPr>
        <w:spacing w:line="360" w:lineRule="auto"/>
        <w:ind w:right="1200"/>
        <w:jc w:val="right"/>
        <w:rPr>
          <w:rFonts w:hint="eastAsia" w:ascii="仿宋" w:hAnsi="仿宋" w:eastAsia="仿宋" w:cs="仿宋_GB2312"/>
          <w:color w:val="auto"/>
          <w:sz w:val="24"/>
          <w:highlight w:val="none"/>
        </w:rPr>
      </w:pPr>
    </w:p>
    <w:p w14:paraId="6CD0C49E">
      <w:pPr>
        <w:spacing w:line="360" w:lineRule="auto"/>
        <w:ind w:right="1200"/>
        <w:jc w:val="right"/>
        <w:rPr>
          <w:rFonts w:hint="eastAsia" w:ascii="仿宋" w:hAnsi="仿宋" w:eastAsia="仿宋" w:cs="仿宋"/>
          <w:color w:val="auto"/>
          <w:kern w:val="2"/>
          <w:sz w:val="32"/>
          <w:szCs w:val="32"/>
          <w:highlight w:val="none"/>
        </w:rPr>
      </w:pPr>
      <w:r>
        <w:rPr>
          <w:rFonts w:hint="eastAsia" w:ascii="仿宋" w:hAnsi="仿宋" w:eastAsia="仿宋" w:cs="仿宋_GB2312"/>
          <w:color w:val="auto"/>
          <w:sz w:val="24"/>
          <w:highlight w:val="none"/>
        </w:rPr>
        <w:t>投标人名称（电子签名）：                                                                                   日期：  年   月   日</w:t>
      </w:r>
    </w:p>
    <w:p w14:paraId="5EA4BEC2">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4679210A">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81" w:name="_Hlk101259491"/>
      <w:r>
        <w:rPr>
          <w:rFonts w:hint="eastAsia" w:ascii="仿宋" w:hAnsi="仿宋" w:eastAsia="仿宋" w:cs="仿宋"/>
          <w:color w:val="auto"/>
          <w:sz w:val="32"/>
          <w:szCs w:val="32"/>
          <w:highlight w:val="none"/>
        </w:rPr>
        <w:t>（如有）</w:t>
      </w:r>
      <w:bookmarkEnd w:id="81"/>
    </w:p>
    <w:p w14:paraId="6543A08F">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055466">
      <w:pPr>
        <w:pStyle w:val="80"/>
        <w:rPr>
          <w:rFonts w:hint="eastAsia" w:ascii="仿宋" w:hAnsi="仿宋" w:eastAsia="仿宋" w:cs="仿宋"/>
          <w:b/>
          <w:color w:val="auto"/>
          <w:sz w:val="24"/>
          <w:highlight w:val="none"/>
        </w:rPr>
      </w:pPr>
    </w:p>
    <w:p w14:paraId="6B000099">
      <w:pPr>
        <w:pStyle w:val="81"/>
        <w:rPr>
          <w:rFonts w:hint="eastAsia" w:ascii="仿宋" w:hAnsi="仿宋" w:eastAsia="仿宋" w:cs="仿宋"/>
          <w:b/>
          <w:color w:val="auto"/>
          <w:sz w:val="24"/>
          <w:highlight w:val="none"/>
        </w:rPr>
      </w:pPr>
    </w:p>
    <w:p w14:paraId="3E8DD7E3">
      <w:pPr>
        <w:rPr>
          <w:rFonts w:hint="eastAsia" w:ascii="仿宋" w:hAnsi="仿宋" w:eastAsia="仿宋" w:cs="仿宋"/>
          <w:b/>
          <w:color w:val="auto"/>
          <w:sz w:val="24"/>
          <w:highlight w:val="none"/>
        </w:rPr>
      </w:pPr>
    </w:p>
    <w:p w14:paraId="58B18F71">
      <w:pPr>
        <w:pStyle w:val="80"/>
        <w:rPr>
          <w:rFonts w:hint="eastAsia" w:ascii="仿宋" w:hAnsi="仿宋" w:eastAsia="仿宋" w:cs="仿宋"/>
          <w:b/>
          <w:color w:val="auto"/>
          <w:sz w:val="24"/>
          <w:highlight w:val="none"/>
        </w:rPr>
      </w:pPr>
    </w:p>
    <w:p w14:paraId="6270F018">
      <w:pPr>
        <w:pStyle w:val="81"/>
        <w:rPr>
          <w:rFonts w:hint="eastAsia"/>
          <w:color w:val="auto"/>
          <w:highlight w:val="none"/>
        </w:rPr>
      </w:pPr>
    </w:p>
    <w:p w14:paraId="13D9EA1D">
      <w:pPr>
        <w:pStyle w:val="81"/>
        <w:rPr>
          <w:rFonts w:hint="eastAsia"/>
          <w:color w:val="auto"/>
          <w:highlight w:val="none"/>
        </w:rPr>
      </w:pPr>
    </w:p>
    <w:p w14:paraId="2A19DBB0">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35F52C1F">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03C0EEF7">
      <w:pPr>
        <w:pStyle w:val="80"/>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2C4E1A38">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71036DDA">
      <w:pPr>
        <w:pStyle w:val="2"/>
        <w:keepNext w:val="0"/>
        <w:keepLines w:val="0"/>
        <w:pageBreakBefore/>
        <w:widowControl/>
        <w:spacing w:before="100" w:beforeAutospacing="1" w:after="100" w:afterAutospacing="1" w:line="360" w:lineRule="auto"/>
        <w:ind w:left="0"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80"/>
    </w:p>
    <w:p w14:paraId="51519378">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1A0FBCB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F3486A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0C3F40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5A2CF7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D340D0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450440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C19B74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932F3D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720842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23FA3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42E83D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8BF2B5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63BB01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040666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A1EB8D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4159A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6C4E40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6C0A68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111DD6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89893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F42F7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8AEED5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9E3D2F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70655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D50D8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F506FBE">
      <w:pPr>
        <w:spacing w:line="360" w:lineRule="auto"/>
        <w:jc w:val="center"/>
        <w:rPr>
          <w:rFonts w:hint="eastAsia" w:ascii="仿宋" w:hAnsi="仿宋" w:eastAsia="仿宋" w:cs="仿宋"/>
          <w:b/>
          <w:bCs/>
          <w:color w:val="auto"/>
          <w:sz w:val="24"/>
          <w:highlight w:val="none"/>
        </w:rPr>
      </w:pPr>
    </w:p>
    <w:p w14:paraId="63C3FFC9">
      <w:pPr>
        <w:spacing w:line="360" w:lineRule="auto"/>
        <w:rPr>
          <w:rFonts w:hint="eastAsia" w:ascii="仿宋" w:hAnsi="仿宋" w:eastAsia="仿宋" w:cs="仿宋"/>
          <w:b/>
          <w:color w:val="auto"/>
          <w:sz w:val="24"/>
          <w:highlight w:val="none"/>
        </w:rPr>
      </w:pPr>
    </w:p>
    <w:p w14:paraId="4B304083">
      <w:pPr>
        <w:spacing w:line="360" w:lineRule="auto"/>
        <w:rPr>
          <w:rFonts w:hint="eastAsia" w:ascii="仿宋" w:hAnsi="仿宋" w:eastAsia="仿宋" w:cs="仿宋"/>
          <w:b/>
          <w:color w:val="auto"/>
          <w:sz w:val="24"/>
          <w:highlight w:val="none"/>
        </w:rPr>
      </w:pPr>
    </w:p>
    <w:p w14:paraId="16AFE6A8">
      <w:pPr>
        <w:spacing w:line="360" w:lineRule="auto"/>
        <w:rPr>
          <w:rFonts w:hint="eastAsia" w:ascii="仿宋" w:hAnsi="仿宋" w:eastAsia="仿宋" w:cs="仿宋"/>
          <w:b/>
          <w:color w:val="auto"/>
          <w:sz w:val="24"/>
          <w:highlight w:val="none"/>
        </w:rPr>
      </w:pPr>
    </w:p>
    <w:p w14:paraId="697219D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8AE553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5DB480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6ADC97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FE67A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0419A3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AE066D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6B3BF30">
      <w:pPr>
        <w:widowControl/>
        <w:spacing w:line="360" w:lineRule="auto"/>
        <w:ind w:firstLine="600" w:firstLineChars="200"/>
        <w:jc w:val="left"/>
        <w:rPr>
          <w:rFonts w:hint="eastAsia" w:ascii="仿宋" w:hAnsi="仿宋" w:eastAsia="仿宋" w:cs="仿宋"/>
          <w:color w:val="auto"/>
          <w:sz w:val="30"/>
          <w:szCs w:val="30"/>
          <w:highlight w:val="none"/>
        </w:rPr>
      </w:pPr>
    </w:p>
    <w:p w14:paraId="705FE520">
      <w:pPr>
        <w:spacing w:line="360" w:lineRule="auto"/>
        <w:jc w:val="center"/>
        <w:rPr>
          <w:rFonts w:hint="eastAsia" w:ascii="仿宋" w:hAnsi="仿宋" w:eastAsia="仿宋" w:cs="仿宋"/>
          <w:b/>
          <w:color w:val="auto"/>
          <w:spacing w:val="6"/>
          <w:sz w:val="32"/>
          <w:szCs w:val="32"/>
          <w:highlight w:val="none"/>
        </w:rPr>
      </w:pPr>
    </w:p>
    <w:p w14:paraId="6F37ACCF">
      <w:pPr>
        <w:spacing w:line="360" w:lineRule="auto"/>
        <w:jc w:val="center"/>
        <w:rPr>
          <w:rFonts w:hint="eastAsia" w:ascii="仿宋" w:hAnsi="仿宋" w:eastAsia="仿宋" w:cs="仿宋"/>
          <w:b/>
          <w:color w:val="auto"/>
          <w:spacing w:val="6"/>
          <w:sz w:val="32"/>
          <w:szCs w:val="32"/>
          <w:highlight w:val="none"/>
        </w:rPr>
      </w:pPr>
    </w:p>
    <w:p w14:paraId="35A8264C">
      <w:pPr>
        <w:spacing w:line="360" w:lineRule="auto"/>
        <w:jc w:val="left"/>
        <w:rPr>
          <w:rFonts w:hint="eastAsia" w:ascii="仿宋" w:hAnsi="仿宋" w:eastAsia="仿宋" w:cs="仿宋"/>
          <w:b/>
          <w:color w:val="auto"/>
          <w:spacing w:val="6"/>
          <w:sz w:val="32"/>
          <w:szCs w:val="32"/>
          <w:highlight w:val="none"/>
        </w:rPr>
      </w:pPr>
    </w:p>
    <w:p w14:paraId="4E40C3B1">
      <w:pPr>
        <w:spacing w:line="360" w:lineRule="auto"/>
        <w:jc w:val="left"/>
        <w:rPr>
          <w:rFonts w:hint="eastAsia" w:ascii="仿宋" w:hAnsi="仿宋" w:eastAsia="仿宋" w:cs="仿宋"/>
          <w:b/>
          <w:color w:val="auto"/>
          <w:spacing w:val="6"/>
          <w:sz w:val="32"/>
          <w:szCs w:val="32"/>
          <w:highlight w:val="none"/>
        </w:rPr>
      </w:pPr>
    </w:p>
    <w:p w14:paraId="7D93BB4F">
      <w:pPr>
        <w:spacing w:line="360" w:lineRule="auto"/>
        <w:jc w:val="left"/>
        <w:rPr>
          <w:rFonts w:hint="eastAsia" w:ascii="仿宋" w:hAnsi="仿宋" w:eastAsia="仿宋" w:cs="仿宋"/>
          <w:b/>
          <w:color w:val="auto"/>
          <w:spacing w:val="6"/>
          <w:sz w:val="32"/>
          <w:szCs w:val="32"/>
          <w:highlight w:val="none"/>
        </w:rPr>
      </w:pPr>
    </w:p>
    <w:p w14:paraId="720062C8">
      <w:pPr>
        <w:spacing w:line="360" w:lineRule="auto"/>
        <w:jc w:val="left"/>
        <w:rPr>
          <w:rFonts w:hint="eastAsia" w:ascii="仿宋" w:hAnsi="仿宋" w:eastAsia="仿宋" w:cs="仿宋"/>
          <w:b/>
          <w:color w:val="auto"/>
          <w:spacing w:val="6"/>
          <w:sz w:val="32"/>
          <w:szCs w:val="32"/>
          <w:highlight w:val="none"/>
        </w:rPr>
      </w:pPr>
    </w:p>
    <w:p w14:paraId="7732A263">
      <w:pPr>
        <w:spacing w:line="360" w:lineRule="auto"/>
        <w:jc w:val="left"/>
        <w:rPr>
          <w:rFonts w:hint="eastAsia" w:ascii="仿宋" w:hAnsi="仿宋" w:eastAsia="仿宋" w:cs="仿宋"/>
          <w:b/>
          <w:color w:val="auto"/>
          <w:spacing w:val="6"/>
          <w:sz w:val="32"/>
          <w:szCs w:val="32"/>
          <w:highlight w:val="none"/>
        </w:rPr>
      </w:pPr>
    </w:p>
    <w:p w14:paraId="0CB1A5C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606DA92">
      <w:pPr>
        <w:spacing w:line="360" w:lineRule="auto"/>
        <w:jc w:val="center"/>
        <w:rPr>
          <w:rFonts w:hint="eastAsia" w:ascii="仿宋" w:hAnsi="仿宋" w:eastAsia="仿宋" w:cs="仿宋"/>
          <w:b/>
          <w:color w:val="auto"/>
          <w:sz w:val="24"/>
          <w:highlight w:val="none"/>
        </w:rPr>
      </w:pPr>
    </w:p>
    <w:p w14:paraId="4E2A64E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740C8C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6410A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5DA6EC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C31C1C">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CF71EA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DCF931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3A6D37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F2A0E0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80E886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DD769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D8CD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C5D57C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931FBE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FDE17C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70F80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E37F9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4F56B5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BA2FF0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EFB80F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D2B29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C5AE1F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5CA5AD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31C02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433B19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92F495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5AC9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A6F23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E2B516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EC67E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F12AAF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598B91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03ACB8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B9682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CD320C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4475F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EB214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73489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42281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DDB7F2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EB2F61D">
      <w:pPr>
        <w:spacing w:line="360" w:lineRule="auto"/>
        <w:rPr>
          <w:rFonts w:hint="eastAsia" w:ascii="仿宋" w:hAnsi="仿宋" w:eastAsia="仿宋" w:cs="仿宋"/>
          <w:b/>
          <w:color w:val="auto"/>
          <w:sz w:val="24"/>
          <w:highlight w:val="none"/>
        </w:rPr>
      </w:pPr>
    </w:p>
    <w:p w14:paraId="5127806C">
      <w:pPr>
        <w:spacing w:line="360" w:lineRule="auto"/>
        <w:rPr>
          <w:rFonts w:hint="eastAsia" w:ascii="仿宋" w:hAnsi="仿宋" w:eastAsia="仿宋" w:cs="仿宋"/>
          <w:b/>
          <w:color w:val="auto"/>
          <w:sz w:val="24"/>
          <w:highlight w:val="none"/>
        </w:rPr>
      </w:pPr>
    </w:p>
    <w:p w14:paraId="7FCF4D1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11584A8F">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4EA58D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F502FF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8B0610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81F402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2E8AD8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47B0CA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17D654D">
      <w:pPr>
        <w:spacing w:line="360" w:lineRule="auto"/>
        <w:rPr>
          <w:rFonts w:hint="eastAsia" w:ascii="仿宋" w:hAnsi="仿宋" w:eastAsia="仿宋" w:cs="仿宋"/>
          <w:b/>
          <w:color w:val="auto"/>
          <w:sz w:val="24"/>
          <w:highlight w:val="none"/>
        </w:rPr>
      </w:pPr>
    </w:p>
    <w:p w14:paraId="43256E16">
      <w:pPr>
        <w:autoSpaceDE w:val="0"/>
        <w:autoSpaceDN w:val="0"/>
        <w:jc w:val="center"/>
        <w:rPr>
          <w:rFonts w:hint="eastAsia" w:ascii="仿宋" w:hAnsi="仿宋" w:eastAsia="仿宋" w:cs="仿宋"/>
          <w:b/>
          <w:color w:val="auto"/>
          <w:spacing w:val="6"/>
          <w:sz w:val="32"/>
          <w:szCs w:val="32"/>
          <w:highlight w:val="none"/>
        </w:rPr>
      </w:pPr>
    </w:p>
    <w:p w14:paraId="008986A9">
      <w:pPr>
        <w:autoSpaceDE w:val="0"/>
        <w:autoSpaceDN w:val="0"/>
        <w:jc w:val="center"/>
        <w:rPr>
          <w:rFonts w:hint="eastAsia" w:ascii="仿宋" w:hAnsi="仿宋" w:eastAsia="仿宋" w:cs="仿宋"/>
          <w:b/>
          <w:color w:val="auto"/>
          <w:spacing w:val="6"/>
          <w:sz w:val="32"/>
          <w:szCs w:val="32"/>
          <w:highlight w:val="none"/>
        </w:rPr>
      </w:pPr>
    </w:p>
    <w:p w14:paraId="03DDFA05">
      <w:pPr>
        <w:autoSpaceDE w:val="0"/>
        <w:autoSpaceDN w:val="0"/>
        <w:jc w:val="center"/>
        <w:rPr>
          <w:rFonts w:hint="eastAsia" w:ascii="仿宋" w:hAnsi="仿宋" w:eastAsia="仿宋" w:cs="仿宋"/>
          <w:b/>
          <w:color w:val="auto"/>
          <w:spacing w:val="6"/>
          <w:sz w:val="32"/>
          <w:szCs w:val="32"/>
          <w:highlight w:val="none"/>
        </w:rPr>
      </w:pPr>
    </w:p>
    <w:p w14:paraId="58ADFC64">
      <w:pPr>
        <w:autoSpaceDE w:val="0"/>
        <w:autoSpaceDN w:val="0"/>
        <w:jc w:val="center"/>
        <w:rPr>
          <w:rFonts w:hint="eastAsia" w:ascii="仿宋" w:hAnsi="仿宋" w:eastAsia="仿宋" w:cs="仿宋"/>
          <w:b/>
          <w:color w:val="auto"/>
          <w:spacing w:val="6"/>
          <w:sz w:val="32"/>
          <w:szCs w:val="32"/>
          <w:highlight w:val="none"/>
        </w:rPr>
      </w:pPr>
    </w:p>
    <w:p w14:paraId="1AA0657C">
      <w:pPr>
        <w:autoSpaceDE w:val="0"/>
        <w:autoSpaceDN w:val="0"/>
        <w:jc w:val="center"/>
        <w:rPr>
          <w:rFonts w:hint="eastAsia" w:ascii="仿宋" w:hAnsi="仿宋" w:eastAsia="仿宋" w:cs="仿宋"/>
          <w:b/>
          <w:color w:val="auto"/>
          <w:spacing w:val="6"/>
          <w:sz w:val="32"/>
          <w:szCs w:val="32"/>
          <w:highlight w:val="none"/>
        </w:rPr>
      </w:pPr>
    </w:p>
    <w:p w14:paraId="29A61058">
      <w:pPr>
        <w:autoSpaceDE w:val="0"/>
        <w:autoSpaceDN w:val="0"/>
        <w:jc w:val="center"/>
        <w:rPr>
          <w:rFonts w:hint="eastAsia" w:ascii="仿宋" w:hAnsi="仿宋" w:eastAsia="仿宋" w:cs="仿宋"/>
          <w:b/>
          <w:color w:val="auto"/>
          <w:spacing w:val="6"/>
          <w:sz w:val="32"/>
          <w:szCs w:val="32"/>
          <w:highlight w:val="none"/>
        </w:rPr>
      </w:pPr>
    </w:p>
    <w:p w14:paraId="24330AA6">
      <w:pPr>
        <w:autoSpaceDE w:val="0"/>
        <w:autoSpaceDN w:val="0"/>
        <w:jc w:val="center"/>
        <w:rPr>
          <w:rFonts w:hint="eastAsia" w:ascii="仿宋" w:hAnsi="仿宋" w:eastAsia="仿宋" w:cs="仿宋"/>
          <w:b/>
          <w:color w:val="auto"/>
          <w:spacing w:val="6"/>
          <w:sz w:val="32"/>
          <w:szCs w:val="32"/>
          <w:highlight w:val="none"/>
        </w:rPr>
      </w:pPr>
    </w:p>
    <w:p w14:paraId="6BAFE937">
      <w:pPr>
        <w:autoSpaceDE w:val="0"/>
        <w:autoSpaceDN w:val="0"/>
        <w:jc w:val="center"/>
        <w:rPr>
          <w:rFonts w:hint="eastAsia" w:ascii="仿宋" w:hAnsi="仿宋" w:eastAsia="仿宋" w:cs="仿宋"/>
          <w:b/>
          <w:color w:val="auto"/>
          <w:spacing w:val="6"/>
          <w:sz w:val="32"/>
          <w:szCs w:val="32"/>
          <w:highlight w:val="none"/>
        </w:rPr>
      </w:pPr>
    </w:p>
    <w:p w14:paraId="36FF9EEB">
      <w:pPr>
        <w:autoSpaceDE w:val="0"/>
        <w:autoSpaceDN w:val="0"/>
        <w:jc w:val="center"/>
        <w:rPr>
          <w:rFonts w:hint="eastAsia" w:ascii="仿宋" w:hAnsi="仿宋" w:eastAsia="仿宋" w:cs="仿宋"/>
          <w:b/>
          <w:color w:val="auto"/>
          <w:spacing w:val="6"/>
          <w:sz w:val="32"/>
          <w:szCs w:val="32"/>
          <w:highlight w:val="none"/>
        </w:rPr>
      </w:pPr>
    </w:p>
    <w:p w14:paraId="230ABBE6">
      <w:pPr>
        <w:autoSpaceDE w:val="0"/>
        <w:autoSpaceDN w:val="0"/>
        <w:jc w:val="center"/>
        <w:rPr>
          <w:rFonts w:hint="eastAsia" w:ascii="仿宋" w:hAnsi="仿宋" w:eastAsia="仿宋" w:cs="仿宋"/>
          <w:b/>
          <w:color w:val="auto"/>
          <w:spacing w:val="6"/>
          <w:sz w:val="32"/>
          <w:szCs w:val="32"/>
          <w:highlight w:val="none"/>
        </w:rPr>
      </w:pPr>
    </w:p>
    <w:p w14:paraId="558FBE82">
      <w:pPr>
        <w:autoSpaceDE w:val="0"/>
        <w:autoSpaceDN w:val="0"/>
        <w:jc w:val="center"/>
        <w:rPr>
          <w:rFonts w:hint="eastAsia" w:ascii="仿宋" w:hAnsi="仿宋" w:eastAsia="仿宋" w:cs="仿宋"/>
          <w:b/>
          <w:color w:val="auto"/>
          <w:spacing w:val="6"/>
          <w:sz w:val="32"/>
          <w:szCs w:val="32"/>
          <w:highlight w:val="none"/>
        </w:rPr>
      </w:pPr>
    </w:p>
    <w:p w14:paraId="30E989BA">
      <w:pPr>
        <w:autoSpaceDE w:val="0"/>
        <w:autoSpaceDN w:val="0"/>
        <w:jc w:val="center"/>
        <w:rPr>
          <w:rFonts w:hint="eastAsia" w:ascii="仿宋" w:hAnsi="仿宋" w:eastAsia="仿宋" w:cs="仿宋"/>
          <w:b/>
          <w:color w:val="auto"/>
          <w:spacing w:val="6"/>
          <w:sz w:val="32"/>
          <w:szCs w:val="32"/>
          <w:highlight w:val="none"/>
        </w:rPr>
      </w:pPr>
    </w:p>
    <w:p w14:paraId="5D3F479B">
      <w:pPr>
        <w:autoSpaceDE w:val="0"/>
        <w:autoSpaceDN w:val="0"/>
        <w:jc w:val="center"/>
        <w:rPr>
          <w:rFonts w:hint="eastAsia" w:ascii="仿宋" w:hAnsi="仿宋" w:eastAsia="仿宋" w:cs="仿宋"/>
          <w:b/>
          <w:color w:val="auto"/>
          <w:spacing w:val="6"/>
          <w:sz w:val="32"/>
          <w:szCs w:val="32"/>
          <w:highlight w:val="none"/>
        </w:rPr>
      </w:pPr>
    </w:p>
    <w:p w14:paraId="38B034EB">
      <w:pPr>
        <w:autoSpaceDE w:val="0"/>
        <w:autoSpaceDN w:val="0"/>
        <w:jc w:val="center"/>
        <w:rPr>
          <w:rFonts w:hint="eastAsia" w:ascii="仿宋" w:hAnsi="仿宋" w:eastAsia="仿宋" w:cs="仿宋"/>
          <w:b/>
          <w:color w:val="auto"/>
          <w:spacing w:val="6"/>
          <w:sz w:val="32"/>
          <w:szCs w:val="32"/>
          <w:highlight w:val="none"/>
        </w:rPr>
      </w:pPr>
    </w:p>
    <w:p w14:paraId="5D32EBE0">
      <w:pPr>
        <w:autoSpaceDE w:val="0"/>
        <w:autoSpaceDN w:val="0"/>
        <w:jc w:val="center"/>
        <w:rPr>
          <w:rFonts w:hint="eastAsia" w:ascii="仿宋" w:hAnsi="仿宋" w:eastAsia="仿宋" w:cs="仿宋"/>
          <w:b/>
          <w:color w:val="auto"/>
          <w:spacing w:val="6"/>
          <w:sz w:val="32"/>
          <w:szCs w:val="32"/>
          <w:highlight w:val="none"/>
        </w:rPr>
      </w:pPr>
    </w:p>
    <w:p w14:paraId="3A2C4905">
      <w:pPr>
        <w:autoSpaceDE w:val="0"/>
        <w:autoSpaceDN w:val="0"/>
        <w:jc w:val="center"/>
        <w:rPr>
          <w:rFonts w:hint="eastAsia" w:ascii="仿宋" w:hAnsi="仿宋" w:eastAsia="仿宋" w:cs="仿宋"/>
          <w:b/>
          <w:color w:val="auto"/>
          <w:spacing w:val="6"/>
          <w:sz w:val="32"/>
          <w:szCs w:val="32"/>
          <w:highlight w:val="none"/>
        </w:rPr>
      </w:pPr>
    </w:p>
    <w:p w14:paraId="07180C18">
      <w:pPr>
        <w:autoSpaceDE w:val="0"/>
        <w:autoSpaceDN w:val="0"/>
        <w:jc w:val="center"/>
        <w:rPr>
          <w:rFonts w:hint="eastAsia" w:ascii="仿宋" w:hAnsi="仿宋" w:eastAsia="仿宋" w:cs="仿宋"/>
          <w:b/>
          <w:color w:val="auto"/>
          <w:spacing w:val="6"/>
          <w:sz w:val="32"/>
          <w:szCs w:val="32"/>
          <w:highlight w:val="none"/>
        </w:rPr>
      </w:pPr>
    </w:p>
    <w:p w14:paraId="5F11C1B5">
      <w:pPr>
        <w:autoSpaceDE w:val="0"/>
        <w:autoSpaceDN w:val="0"/>
        <w:jc w:val="center"/>
        <w:rPr>
          <w:rFonts w:hint="eastAsia" w:ascii="仿宋" w:hAnsi="仿宋" w:eastAsia="仿宋" w:cs="仿宋"/>
          <w:b/>
          <w:color w:val="auto"/>
          <w:spacing w:val="6"/>
          <w:sz w:val="32"/>
          <w:szCs w:val="32"/>
          <w:highlight w:val="none"/>
        </w:rPr>
      </w:pPr>
    </w:p>
    <w:p w14:paraId="0196C104">
      <w:pPr>
        <w:autoSpaceDE w:val="0"/>
        <w:autoSpaceDN w:val="0"/>
        <w:jc w:val="center"/>
        <w:rPr>
          <w:rFonts w:hint="eastAsia" w:ascii="仿宋" w:hAnsi="仿宋" w:eastAsia="仿宋" w:cs="仿宋"/>
          <w:b/>
          <w:color w:val="auto"/>
          <w:spacing w:val="6"/>
          <w:sz w:val="32"/>
          <w:szCs w:val="32"/>
          <w:highlight w:val="none"/>
        </w:rPr>
      </w:pPr>
    </w:p>
    <w:p w14:paraId="20054D0A">
      <w:pPr>
        <w:autoSpaceDE w:val="0"/>
        <w:autoSpaceDN w:val="0"/>
        <w:jc w:val="center"/>
        <w:rPr>
          <w:rFonts w:hint="eastAsia" w:ascii="仿宋" w:hAnsi="仿宋" w:eastAsia="仿宋" w:cs="仿宋"/>
          <w:b/>
          <w:color w:val="auto"/>
          <w:spacing w:val="6"/>
          <w:sz w:val="32"/>
          <w:szCs w:val="32"/>
          <w:highlight w:val="none"/>
        </w:rPr>
      </w:pPr>
    </w:p>
    <w:p w14:paraId="01480D96">
      <w:pPr>
        <w:autoSpaceDE w:val="0"/>
        <w:autoSpaceDN w:val="0"/>
        <w:jc w:val="center"/>
        <w:rPr>
          <w:rFonts w:hint="eastAsia" w:ascii="仿宋" w:hAnsi="仿宋" w:eastAsia="仿宋" w:cs="仿宋"/>
          <w:b/>
          <w:color w:val="auto"/>
          <w:spacing w:val="6"/>
          <w:sz w:val="32"/>
          <w:szCs w:val="32"/>
          <w:highlight w:val="none"/>
        </w:rPr>
      </w:pPr>
    </w:p>
    <w:p w14:paraId="4E3159DF">
      <w:pPr>
        <w:autoSpaceDE w:val="0"/>
        <w:autoSpaceDN w:val="0"/>
        <w:jc w:val="center"/>
        <w:rPr>
          <w:rFonts w:hint="eastAsia" w:ascii="仿宋" w:hAnsi="仿宋" w:eastAsia="仿宋" w:cs="仿宋"/>
          <w:b/>
          <w:color w:val="auto"/>
          <w:spacing w:val="6"/>
          <w:sz w:val="32"/>
          <w:szCs w:val="32"/>
          <w:highlight w:val="none"/>
        </w:rPr>
      </w:pPr>
    </w:p>
    <w:p w14:paraId="250E8C13">
      <w:pPr>
        <w:autoSpaceDE w:val="0"/>
        <w:autoSpaceDN w:val="0"/>
        <w:jc w:val="center"/>
        <w:rPr>
          <w:rFonts w:hint="eastAsia" w:ascii="仿宋" w:hAnsi="仿宋" w:eastAsia="仿宋" w:cs="仿宋"/>
          <w:b/>
          <w:color w:val="auto"/>
          <w:spacing w:val="6"/>
          <w:sz w:val="32"/>
          <w:szCs w:val="32"/>
          <w:highlight w:val="none"/>
        </w:rPr>
      </w:pPr>
    </w:p>
    <w:p w14:paraId="7AD377AE">
      <w:pPr>
        <w:autoSpaceDE w:val="0"/>
        <w:autoSpaceDN w:val="0"/>
        <w:jc w:val="center"/>
        <w:rPr>
          <w:rFonts w:hint="eastAsia" w:ascii="仿宋" w:hAnsi="仿宋" w:eastAsia="仿宋" w:cs="仿宋"/>
          <w:b/>
          <w:color w:val="auto"/>
          <w:spacing w:val="6"/>
          <w:sz w:val="32"/>
          <w:szCs w:val="32"/>
          <w:highlight w:val="none"/>
        </w:rPr>
      </w:pPr>
    </w:p>
    <w:p w14:paraId="22B5279B">
      <w:pPr>
        <w:autoSpaceDE w:val="0"/>
        <w:autoSpaceDN w:val="0"/>
        <w:jc w:val="center"/>
        <w:rPr>
          <w:rFonts w:hint="eastAsia" w:ascii="仿宋" w:hAnsi="仿宋" w:eastAsia="仿宋" w:cs="仿宋"/>
          <w:b/>
          <w:color w:val="auto"/>
          <w:spacing w:val="6"/>
          <w:sz w:val="32"/>
          <w:szCs w:val="32"/>
          <w:highlight w:val="none"/>
        </w:rPr>
      </w:pPr>
    </w:p>
    <w:p w14:paraId="2CDCB090">
      <w:pPr>
        <w:autoSpaceDE w:val="0"/>
        <w:autoSpaceDN w:val="0"/>
        <w:jc w:val="center"/>
        <w:rPr>
          <w:rFonts w:hint="eastAsia" w:ascii="仿宋" w:hAnsi="仿宋" w:eastAsia="仿宋" w:cs="仿宋"/>
          <w:b/>
          <w:color w:val="auto"/>
          <w:spacing w:val="6"/>
          <w:sz w:val="32"/>
          <w:szCs w:val="32"/>
          <w:highlight w:val="none"/>
        </w:rPr>
      </w:pPr>
    </w:p>
    <w:p w14:paraId="159FA74D">
      <w:pPr>
        <w:autoSpaceDE w:val="0"/>
        <w:autoSpaceDN w:val="0"/>
        <w:jc w:val="center"/>
        <w:rPr>
          <w:rFonts w:hint="eastAsia" w:ascii="仿宋" w:hAnsi="仿宋" w:eastAsia="仿宋" w:cs="仿宋"/>
          <w:b/>
          <w:color w:val="auto"/>
          <w:spacing w:val="6"/>
          <w:sz w:val="32"/>
          <w:szCs w:val="32"/>
          <w:highlight w:val="none"/>
        </w:rPr>
      </w:pPr>
    </w:p>
    <w:p w14:paraId="507FA5FA">
      <w:pPr>
        <w:autoSpaceDE w:val="0"/>
        <w:autoSpaceDN w:val="0"/>
        <w:jc w:val="center"/>
        <w:rPr>
          <w:rFonts w:hint="eastAsia" w:ascii="仿宋" w:hAnsi="仿宋" w:eastAsia="仿宋" w:cs="仿宋"/>
          <w:b/>
          <w:color w:val="auto"/>
          <w:spacing w:val="6"/>
          <w:sz w:val="32"/>
          <w:szCs w:val="32"/>
          <w:highlight w:val="none"/>
        </w:rPr>
      </w:pPr>
    </w:p>
    <w:p w14:paraId="3C317F7E">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EC58D80">
      <w:pPr>
        <w:spacing w:line="360" w:lineRule="auto"/>
        <w:rPr>
          <w:rFonts w:hint="eastAsia" w:ascii="仿宋" w:hAnsi="仿宋" w:eastAsia="仿宋" w:cs="仿宋"/>
          <w:color w:val="auto"/>
          <w:sz w:val="24"/>
          <w:highlight w:val="none"/>
          <w:u w:val="single"/>
        </w:rPr>
      </w:pPr>
    </w:p>
    <w:p w14:paraId="6DEE1A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8B3444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D9DC4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C713EA6">
      <w:pPr>
        <w:spacing w:line="360" w:lineRule="auto"/>
        <w:ind w:firstLine="494"/>
        <w:rPr>
          <w:rFonts w:hint="eastAsia" w:ascii="仿宋" w:hAnsi="仿宋" w:eastAsia="仿宋" w:cs="仿宋"/>
          <w:color w:val="auto"/>
          <w:sz w:val="24"/>
          <w:highlight w:val="none"/>
        </w:rPr>
      </w:pPr>
    </w:p>
    <w:p w14:paraId="057B020B">
      <w:pPr>
        <w:spacing w:line="360" w:lineRule="auto"/>
        <w:ind w:firstLine="494"/>
        <w:rPr>
          <w:rFonts w:hint="eastAsia" w:ascii="仿宋" w:hAnsi="仿宋" w:eastAsia="仿宋" w:cs="仿宋"/>
          <w:color w:val="auto"/>
          <w:sz w:val="24"/>
          <w:highlight w:val="none"/>
        </w:rPr>
      </w:pPr>
    </w:p>
    <w:p w14:paraId="1E87EC3F">
      <w:pPr>
        <w:spacing w:line="360" w:lineRule="auto"/>
        <w:ind w:firstLine="494"/>
        <w:rPr>
          <w:rFonts w:hint="eastAsia" w:ascii="仿宋" w:hAnsi="仿宋" w:eastAsia="仿宋" w:cs="仿宋"/>
          <w:color w:val="auto"/>
          <w:sz w:val="24"/>
          <w:highlight w:val="none"/>
        </w:rPr>
      </w:pPr>
    </w:p>
    <w:p w14:paraId="65D4EDF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5DBFDED">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6CDD2A">
      <w:pPr>
        <w:pStyle w:val="80"/>
        <w:rPr>
          <w:rFonts w:hint="eastAsia"/>
          <w:color w:val="auto"/>
          <w:highlight w:val="none"/>
        </w:rPr>
      </w:pPr>
    </w:p>
    <w:p w14:paraId="751BA6B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71BB192">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088A665">
      <w:pPr>
        <w:autoSpaceDE w:val="0"/>
        <w:autoSpaceDN w:val="0"/>
        <w:jc w:val="center"/>
        <w:rPr>
          <w:rFonts w:hint="eastAsia" w:ascii="仿宋" w:hAnsi="仿宋" w:eastAsia="仿宋" w:cs="仿宋"/>
          <w:b/>
          <w:color w:val="auto"/>
          <w:spacing w:val="6"/>
          <w:sz w:val="32"/>
          <w:szCs w:val="32"/>
          <w:highlight w:val="none"/>
        </w:rPr>
      </w:pPr>
    </w:p>
    <w:p w14:paraId="7887B298">
      <w:pPr>
        <w:autoSpaceDE w:val="0"/>
        <w:autoSpaceDN w:val="0"/>
        <w:jc w:val="center"/>
        <w:rPr>
          <w:rFonts w:hint="eastAsia" w:ascii="仿宋" w:hAnsi="仿宋" w:eastAsia="仿宋" w:cs="仿宋"/>
          <w:b/>
          <w:color w:val="auto"/>
          <w:spacing w:val="6"/>
          <w:sz w:val="32"/>
          <w:szCs w:val="32"/>
          <w:highlight w:val="none"/>
        </w:rPr>
      </w:pPr>
    </w:p>
    <w:p w14:paraId="2D72576D">
      <w:pPr>
        <w:autoSpaceDE w:val="0"/>
        <w:autoSpaceDN w:val="0"/>
        <w:jc w:val="center"/>
        <w:rPr>
          <w:rFonts w:hint="eastAsia" w:ascii="仿宋" w:hAnsi="仿宋" w:eastAsia="仿宋" w:cs="仿宋"/>
          <w:b/>
          <w:color w:val="auto"/>
          <w:spacing w:val="6"/>
          <w:sz w:val="32"/>
          <w:szCs w:val="32"/>
          <w:highlight w:val="none"/>
        </w:rPr>
      </w:pPr>
    </w:p>
    <w:p w14:paraId="2805C830">
      <w:pPr>
        <w:autoSpaceDE w:val="0"/>
        <w:autoSpaceDN w:val="0"/>
        <w:jc w:val="center"/>
        <w:rPr>
          <w:rFonts w:hint="eastAsia" w:ascii="仿宋" w:hAnsi="仿宋" w:eastAsia="仿宋" w:cs="仿宋"/>
          <w:b/>
          <w:color w:val="auto"/>
          <w:spacing w:val="6"/>
          <w:sz w:val="32"/>
          <w:szCs w:val="32"/>
          <w:highlight w:val="none"/>
        </w:rPr>
      </w:pPr>
    </w:p>
    <w:p w14:paraId="21D1C1B1">
      <w:pPr>
        <w:autoSpaceDE w:val="0"/>
        <w:autoSpaceDN w:val="0"/>
        <w:jc w:val="center"/>
        <w:rPr>
          <w:rFonts w:hint="eastAsia" w:ascii="仿宋" w:hAnsi="仿宋" w:eastAsia="仿宋" w:cs="仿宋"/>
          <w:b/>
          <w:color w:val="auto"/>
          <w:spacing w:val="6"/>
          <w:sz w:val="32"/>
          <w:szCs w:val="32"/>
          <w:highlight w:val="none"/>
        </w:rPr>
      </w:pPr>
    </w:p>
    <w:p w14:paraId="6BA73248">
      <w:pPr>
        <w:autoSpaceDE w:val="0"/>
        <w:autoSpaceDN w:val="0"/>
        <w:jc w:val="center"/>
        <w:rPr>
          <w:rFonts w:hint="eastAsia" w:ascii="仿宋" w:hAnsi="仿宋" w:eastAsia="仿宋" w:cs="仿宋"/>
          <w:b/>
          <w:color w:val="auto"/>
          <w:spacing w:val="6"/>
          <w:sz w:val="32"/>
          <w:szCs w:val="32"/>
          <w:highlight w:val="none"/>
        </w:rPr>
      </w:pPr>
    </w:p>
    <w:p w14:paraId="37784387">
      <w:pPr>
        <w:autoSpaceDE w:val="0"/>
        <w:autoSpaceDN w:val="0"/>
        <w:jc w:val="center"/>
        <w:rPr>
          <w:rFonts w:hint="eastAsia" w:ascii="仿宋" w:hAnsi="仿宋" w:eastAsia="仿宋" w:cs="仿宋"/>
          <w:b/>
          <w:color w:val="auto"/>
          <w:spacing w:val="6"/>
          <w:sz w:val="32"/>
          <w:szCs w:val="32"/>
          <w:highlight w:val="none"/>
        </w:rPr>
      </w:pPr>
    </w:p>
    <w:p w14:paraId="2D50A786">
      <w:pPr>
        <w:autoSpaceDE w:val="0"/>
        <w:autoSpaceDN w:val="0"/>
        <w:jc w:val="center"/>
        <w:rPr>
          <w:rFonts w:hint="eastAsia" w:ascii="仿宋" w:hAnsi="仿宋" w:eastAsia="仿宋" w:cs="仿宋"/>
          <w:b/>
          <w:color w:val="auto"/>
          <w:spacing w:val="6"/>
          <w:sz w:val="32"/>
          <w:szCs w:val="32"/>
          <w:highlight w:val="none"/>
        </w:rPr>
      </w:pPr>
    </w:p>
    <w:p w14:paraId="4F1573D8">
      <w:pPr>
        <w:autoSpaceDE w:val="0"/>
        <w:autoSpaceDN w:val="0"/>
        <w:jc w:val="center"/>
        <w:rPr>
          <w:rFonts w:hint="eastAsia" w:ascii="仿宋" w:hAnsi="仿宋" w:eastAsia="仿宋" w:cs="仿宋"/>
          <w:b/>
          <w:color w:val="auto"/>
          <w:spacing w:val="6"/>
          <w:sz w:val="32"/>
          <w:szCs w:val="32"/>
          <w:highlight w:val="none"/>
        </w:rPr>
      </w:pPr>
    </w:p>
    <w:p w14:paraId="1F292558">
      <w:pPr>
        <w:autoSpaceDE w:val="0"/>
        <w:autoSpaceDN w:val="0"/>
        <w:jc w:val="center"/>
        <w:rPr>
          <w:rFonts w:hint="eastAsia" w:ascii="仿宋" w:hAnsi="仿宋" w:eastAsia="仿宋" w:cs="仿宋"/>
          <w:b/>
          <w:color w:val="auto"/>
          <w:spacing w:val="6"/>
          <w:sz w:val="32"/>
          <w:szCs w:val="32"/>
          <w:highlight w:val="none"/>
        </w:rPr>
      </w:pPr>
    </w:p>
    <w:p w14:paraId="5D706FAF">
      <w:pPr>
        <w:autoSpaceDE w:val="0"/>
        <w:autoSpaceDN w:val="0"/>
        <w:jc w:val="center"/>
        <w:rPr>
          <w:rFonts w:hint="eastAsia" w:ascii="仿宋" w:hAnsi="仿宋" w:eastAsia="仿宋" w:cs="仿宋"/>
          <w:b/>
          <w:color w:val="auto"/>
          <w:spacing w:val="6"/>
          <w:sz w:val="32"/>
          <w:szCs w:val="32"/>
          <w:highlight w:val="none"/>
        </w:rPr>
      </w:pPr>
    </w:p>
    <w:p w14:paraId="71B0C9A7">
      <w:pPr>
        <w:autoSpaceDE w:val="0"/>
        <w:autoSpaceDN w:val="0"/>
        <w:jc w:val="center"/>
        <w:rPr>
          <w:rFonts w:hint="eastAsia" w:ascii="仿宋" w:hAnsi="仿宋" w:eastAsia="仿宋" w:cs="仿宋"/>
          <w:b/>
          <w:color w:val="auto"/>
          <w:spacing w:val="6"/>
          <w:sz w:val="32"/>
          <w:szCs w:val="32"/>
          <w:highlight w:val="none"/>
        </w:rPr>
      </w:pPr>
    </w:p>
    <w:p w14:paraId="4B80A5FE">
      <w:pPr>
        <w:autoSpaceDE w:val="0"/>
        <w:autoSpaceDN w:val="0"/>
        <w:jc w:val="center"/>
        <w:rPr>
          <w:rFonts w:hint="eastAsia" w:ascii="仿宋" w:hAnsi="仿宋" w:eastAsia="仿宋" w:cs="仿宋"/>
          <w:b/>
          <w:color w:val="auto"/>
          <w:spacing w:val="6"/>
          <w:sz w:val="32"/>
          <w:szCs w:val="32"/>
          <w:highlight w:val="none"/>
        </w:rPr>
      </w:pPr>
    </w:p>
    <w:p w14:paraId="4009D3F8">
      <w:pPr>
        <w:autoSpaceDE w:val="0"/>
        <w:autoSpaceDN w:val="0"/>
        <w:jc w:val="center"/>
        <w:rPr>
          <w:rFonts w:hint="eastAsia" w:ascii="仿宋" w:hAnsi="仿宋" w:eastAsia="仿宋" w:cs="仿宋"/>
          <w:b/>
          <w:color w:val="auto"/>
          <w:spacing w:val="6"/>
          <w:sz w:val="32"/>
          <w:szCs w:val="32"/>
          <w:highlight w:val="none"/>
        </w:rPr>
      </w:pPr>
    </w:p>
    <w:p w14:paraId="1DC669DE">
      <w:pPr>
        <w:autoSpaceDE w:val="0"/>
        <w:autoSpaceDN w:val="0"/>
        <w:jc w:val="both"/>
        <w:rPr>
          <w:rFonts w:hint="eastAsia" w:ascii="仿宋" w:hAnsi="仿宋" w:eastAsia="仿宋" w:cs="仿宋"/>
          <w:b/>
          <w:color w:val="auto"/>
          <w:spacing w:val="6"/>
          <w:sz w:val="32"/>
          <w:szCs w:val="32"/>
          <w:highlight w:val="none"/>
        </w:rPr>
      </w:pPr>
    </w:p>
    <w:p w14:paraId="2DB1CD23">
      <w:pPr>
        <w:rPr>
          <w:rFonts w:hint="eastAsia"/>
          <w:color w:val="auto"/>
          <w:highlight w:val="none"/>
        </w:rPr>
      </w:pPr>
    </w:p>
    <w:p w14:paraId="3ABBD460">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1763F9C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FB3E12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FA91DD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551011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1E85C9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FEDEBB6">
      <w:pPr>
        <w:snapToGrid w:val="0"/>
        <w:spacing w:line="360" w:lineRule="auto"/>
        <w:ind w:firstLine="576"/>
        <w:rPr>
          <w:rFonts w:hint="eastAsia" w:ascii="仿宋" w:hAnsi="仿宋" w:eastAsia="仿宋" w:cs="仿宋"/>
          <w:color w:val="auto"/>
          <w:kern w:val="0"/>
          <w:sz w:val="24"/>
          <w:highlight w:val="none"/>
          <w:lang w:val="zh-CN"/>
        </w:rPr>
      </w:pPr>
      <w:bookmarkStart w:id="82"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D9447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F3AFCB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82"/>
    <w:p w14:paraId="64F3821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6BF5A3D">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2065D9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6361328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975505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4C4B64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647B24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8180AC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8A508B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85B55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A22EB8F">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7E09375">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6DF5FC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E9C2D86">
      <w:pPr>
        <w:autoSpaceDE w:val="0"/>
        <w:autoSpaceDN w:val="0"/>
        <w:jc w:val="center"/>
        <w:rPr>
          <w:rFonts w:hint="eastAsia" w:ascii="仿宋" w:hAnsi="仿宋" w:eastAsia="仿宋" w:cs="仿宋"/>
          <w:b/>
          <w:color w:val="auto"/>
          <w:spacing w:val="6"/>
          <w:sz w:val="32"/>
          <w:szCs w:val="32"/>
          <w:highlight w:val="none"/>
        </w:rPr>
      </w:pPr>
    </w:p>
    <w:p w14:paraId="38AC8EF1">
      <w:pPr>
        <w:autoSpaceDE w:val="0"/>
        <w:autoSpaceDN w:val="0"/>
        <w:jc w:val="center"/>
        <w:rPr>
          <w:rFonts w:hint="eastAsia" w:ascii="仿宋" w:hAnsi="仿宋" w:eastAsia="仿宋" w:cs="仿宋"/>
          <w:b/>
          <w:color w:val="auto"/>
          <w:spacing w:val="6"/>
          <w:sz w:val="32"/>
          <w:szCs w:val="32"/>
          <w:highlight w:val="none"/>
        </w:rPr>
      </w:pPr>
    </w:p>
    <w:p w14:paraId="336F28F0">
      <w:pPr>
        <w:autoSpaceDE w:val="0"/>
        <w:autoSpaceDN w:val="0"/>
        <w:jc w:val="center"/>
        <w:rPr>
          <w:rFonts w:hint="eastAsia" w:ascii="仿宋" w:hAnsi="仿宋" w:eastAsia="仿宋" w:cs="仿宋"/>
          <w:b/>
          <w:color w:val="auto"/>
          <w:spacing w:val="6"/>
          <w:sz w:val="32"/>
          <w:szCs w:val="32"/>
          <w:highlight w:val="none"/>
        </w:rPr>
      </w:pPr>
    </w:p>
    <w:p w14:paraId="6219749F">
      <w:pPr>
        <w:autoSpaceDE w:val="0"/>
        <w:autoSpaceDN w:val="0"/>
        <w:jc w:val="center"/>
        <w:rPr>
          <w:rFonts w:hint="eastAsia" w:ascii="仿宋" w:hAnsi="仿宋" w:eastAsia="仿宋" w:cs="仿宋"/>
          <w:b/>
          <w:color w:val="auto"/>
          <w:spacing w:val="6"/>
          <w:sz w:val="32"/>
          <w:szCs w:val="32"/>
          <w:highlight w:val="none"/>
        </w:rPr>
      </w:pPr>
    </w:p>
    <w:p w14:paraId="50C42762">
      <w:pPr>
        <w:autoSpaceDE w:val="0"/>
        <w:autoSpaceDN w:val="0"/>
        <w:jc w:val="center"/>
        <w:rPr>
          <w:rFonts w:hint="eastAsia" w:ascii="仿宋" w:hAnsi="仿宋" w:eastAsia="仿宋" w:cs="仿宋"/>
          <w:b/>
          <w:color w:val="auto"/>
          <w:spacing w:val="6"/>
          <w:sz w:val="32"/>
          <w:szCs w:val="32"/>
          <w:highlight w:val="none"/>
        </w:rPr>
      </w:pPr>
    </w:p>
    <w:p w14:paraId="390F3EAD">
      <w:pPr>
        <w:autoSpaceDE w:val="0"/>
        <w:autoSpaceDN w:val="0"/>
        <w:jc w:val="center"/>
        <w:rPr>
          <w:rFonts w:hint="eastAsia" w:ascii="仿宋" w:hAnsi="仿宋" w:eastAsia="仿宋" w:cs="仿宋"/>
          <w:b/>
          <w:color w:val="auto"/>
          <w:spacing w:val="6"/>
          <w:sz w:val="32"/>
          <w:szCs w:val="32"/>
          <w:highlight w:val="none"/>
        </w:rPr>
      </w:pPr>
    </w:p>
    <w:p w14:paraId="02FF64F0">
      <w:pPr>
        <w:autoSpaceDE w:val="0"/>
        <w:autoSpaceDN w:val="0"/>
        <w:jc w:val="center"/>
        <w:rPr>
          <w:rFonts w:hint="eastAsia" w:ascii="仿宋" w:hAnsi="仿宋" w:eastAsia="仿宋" w:cs="仿宋"/>
          <w:b/>
          <w:color w:val="auto"/>
          <w:spacing w:val="6"/>
          <w:sz w:val="32"/>
          <w:szCs w:val="32"/>
          <w:highlight w:val="none"/>
        </w:rPr>
      </w:pPr>
    </w:p>
    <w:p w14:paraId="206D2381">
      <w:pPr>
        <w:autoSpaceDE w:val="0"/>
        <w:autoSpaceDN w:val="0"/>
        <w:jc w:val="center"/>
        <w:rPr>
          <w:rFonts w:hint="eastAsia" w:ascii="仿宋" w:hAnsi="仿宋" w:eastAsia="仿宋" w:cs="仿宋"/>
          <w:b/>
          <w:color w:val="auto"/>
          <w:spacing w:val="6"/>
          <w:sz w:val="32"/>
          <w:szCs w:val="32"/>
          <w:highlight w:val="none"/>
        </w:rPr>
      </w:pPr>
    </w:p>
    <w:p w14:paraId="1555FEA0">
      <w:pPr>
        <w:autoSpaceDE w:val="0"/>
        <w:autoSpaceDN w:val="0"/>
        <w:jc w:val="center"/>
        <w:rPr>
          <w:rFonts w:hint="eastAsia" w:ascii="仿宋" w:hAnsi="仿宋" w:eastAsia="仿宋" w:cs="仿宋"/>
          <w:b/>
          <w:color w:val="auto"/>
          <w:spacing w:val="6"/>
          <w:sz w:val="32"/>
          <w:szCs w:val="32"/>
          <w:highlight w:val="none"/>
        </w:rPr>
      </w:pPr>
    </w:p>
    <w:p w14:paraId="6280B3B5">
      <w:pPr>
        <w:autoSpaceDE w:val="0"/>
        <w:autoSpaceDN w:val="0"/>
        <w:jc w:val="center"/>
        <w:rPr>
          <w:rFonts w:hint="eastAsia" w:ascii="仿宋" w:hAnsi="仿宋" w:eastAsia="仿宋" w:cs="仿宋"/>
          <w:b/>
          <w:color w:val="auto"/>
          <w:spacing w:val="6"/>
          <w:sz w:val="32"/>
          <w:szCs w:val="32"/>
          <w:highlight w:val="none"/>
        </w:rPr>
      </w:pPr>
    </w:p>
    <w:p w14:paraId="01B4A87F">
      <w:pPr>
        <w:autoSpaceDE w:val="0"/>
        <w:autoSpaceDN w:val="0"/>
        <w:jc w:val="center"/>
        <w:rPr>
          <w:rFonts w:hint="eastAsia" w:ascii="仿宋" w:hAnsi="仿宋" w:eastAsia="仿宋" w:cs="仿宋"/>
          <w:b/>
          <w:color w:val="auto"/>
          <w:spacing w:val="6"/>
          <w:sz w:val="32"/>
          <w:szCs w:val="32"/>
          <w:highlight w:val="none"/>
        </w:rPr>
      </w:pPr>
    </w:p>
    <w:p w14:paraId="2BCB77D6">
      <w:pPr>
        <w:autoSpaceDE w:val="0"/>
        <w:autoSpaceDN w:val="0"/>
        <w:jc w:val="center"/>
        <w:rPr>
          <w:rFonts w:hint="eastAsia" w:ascii="仿宋" w:hAnsi="仿宋" w:eastAsia="仿宋" w:cs="仿宋"/>
          <w:b/>
          <w:color w:val="auto"/>
          <w:spacing w:val="6"/>
          <w:sz w:val="32"/>
          <w:szCs w:val="32"/>
          <w:highlight w:val="none"/>
        </w:rPr>
      </w:pPr>
    </w:p>
    <w:p w14:paraId="269C0948">
      <w:pPr>
        <w:autoSpaceDE w:val="0"/>
        <w:autoSpaceDN w:val="0"/>
        <w:jc w:val="center"/>
        <w:rPr>
          <w:rFonts w:hint="eastAsia" w:ascii="仿宋" w:hAnsi="仿宋" w:eastAsia="仿宋" w:cs="仿宋"/>
          <w:b/>
          <w:color w:val="auto"/>
          <w:spacing w:val="6"/>
          <w:sz w:val="32"/>
          <w:szCs w:val="32"/>
          <w:highlight w:val="none"/>
        </w:rPr>
      </w:pPr>
    </w:p>
    <w:p w14:paraId="226CB685">
      <w:pPr>
        <w:autoSpaceDE w:val="0"/>
        <w:autoSpaceDN w:val="0"/>
        <w:jc w:val="center"/>
        <w:rPr>
          <w:rFonts w:hint="eastAsia" w:ascii="仿宋" w:hAnsi="仿宋" w:eastAsia="仿宋" w:cs="仿宋"/>
          <w:b/>
          <w:color w:val="auto"/>
          <w:spacing w:val="6"/>
          <w:sz w:val="32"/>
          <w:szCs w:val="32"/>
          <w:highlight w:val="none"/>
        </w:rPr>
      </w:pPr>
    </w:p>
    <w:p w14:paraId="0673FC0B">
      <w:pPr>
        <w:autoSpaceDE w:val="0"/>
        <w:autoSpaceDN w:val="0"/>
        <w:jc w:val="center"/>
        <w:rPr>
          <w:rFonts w:hint="eastAsia" w:ascii="仿宋" w:hAnsi="仿宋" w:eastAsia="仿宋" w:cs="仿宋"/>
          <w:b/>
          <w:color w:val="auto"/>
          <w:spacing w:val="6"/>
          <w:sz w:val="32"/>
          <w:szCs w:val="32"/>
          <w:highlight w:val="none"/>
        </w:rPr>
      </w:pPr>
    </w:p>
    <w:p w14:paraId="003378E7">
      <w:pPr>
        <w:autoSpaceDE w:val="0"/>
        <w:autoSpaceDN w:val="0"/>
        <w:jc w:val="center"/>
        <w:rPr>
          <w:rFonts w:hint="eastAsia" w:ascii="仿宋" w:hAnsi="仿宋" w:eastAsia="仿宋" w:cs="仿宋"/>
          <w:b/>
          <w:color w:val="auto"/>
          <w:spacing w:val="6"/>
          <w:sz w:val="32"/>
          <w:szCs w:val="32"/>
          <w:highlight w:val="none"/>
        </w:rPr>
      </w:pPr>
    </w:p>
    <w:p w14:paraId="52607B4A">
      <w:pPr>
        <w:snapToGrid w:val="0"/>
        <w:spacing w:line="360" w:lineRule="auto"/>
        <w:jc w:val="center"/>
        <w:outlineLvl w:val="0"/>
        <w:rPr>
          <w:rFonts w:hint="eastAsia" w:ascii="仿宋" w:hAnsi="仿宋" w:eastAsia="仿宋" w:cs="仿宋"/>
          <w:b/>
          <w:color w:val="auto"/>
          <w:kern w:val="0"/>
          <w:sz w:val="32"/>
          <w:szCs w:val="32"/>
          <w:highlight w:val="none"/>
        </w:rPr>
      </w:pPr>
    </w:p>
    <w:p w14:paraId="2D3F7B7D">
      <w:pPr>
        <w:snapToGrid w:val="0"/>
        <w:spacing w:line="360" w:lineRule="auto"/>
        <w:jc w:val="center"/>
        <w:outlineLvl w:val="0"/>
        <w:rPr>
          <w:rFonts w:hint="eastAsia" w:ascii="仿宋" w:hAnsi="仿宋" w:eastAsia="仿宋" w:cs="仿宋"/>
          <w:b/>
          <w:color w:val="auto"/>
          <w:kern w:val="0"/>
          <w:sz w:val="32"/>
          <w:szCs w:val="32"/>
          <w:highlight w:val="none"/>
        </w:rPr>
      </w:pPr>
    </w:p>
    <w:p w14:paraId="167DC17E">
      <w:pPr>
        <w:snapToGrid w:val="0"/>
        <w:spacing w:line="360" w:lineRule="auto"/>
        <w:jc w:val="center"/>
        <w:outlineLvl w:val="0"/>
        <w:rPr>
          <w:rFonts w:hint="eastAsia" w:ascii="仿宋" w:hAnsi="仿宋" w:eastAsia="仿宋" w:cs="仿宋"/>
          <w:b/>
          <w:color w:val="auto"/>
          <w:kern w:val="0"/>
          <w:sz w:val="32"/>
          <w:szCs w:val="32"/>
          <w:highlight w:val="none"/>
        </w:rPr>
      </w:pPr>
    </w:p>
    <w:p w14:paraId="03B00766">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C5A3A66">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419A20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65232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9F487F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4AD93C3">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701FC5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BE650A2">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EE755DC">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8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83"/>
    </w:p>
    <w:p w14:paraId="732E07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149C0C1">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49DE1C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9AC852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7E8457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F9F591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760ABA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AD1003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8B5BB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5A6060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4CF1DBA">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6FD99E2">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5BF0EEF">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303866C">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57C4C6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776954">
      <w:pPr>
        <w:autoSpaceDE w:val="0"/>
        <w:autoSpaceDN w:val="0"/>
        <w:jc w:val="center"/>
        <w:rPr>
          <w:rFonts w:hint="eastAsia" w:ascii="仿宋" w:hAnsi="仿宋" w:eastAsia="仿宋" w:cs="仿宋"/>
          <w:b/>
          <w:color w:val="auto"/>
          <w:spacing w:val="6"/>
          <w:sz w:val="32"/>
          <w:szCs w:val="32"/>
          <w:highlight w:val="none"/>
        </w:rPr>
      </w:pPr>
    </w:p>
    <w:p w14:paraId="3B99F75B">
      <w:pPr>
        <w:autoSpaceDE w:val="0"/>
        <w:autoSpaceDN w:val="0"/>
        <w:jc w:val="center"/>
        <w:rPr>
          <w:rFonts w:hint="eastAsia" w:ascii="仿宋" w:hAnsi="仿宋" w:eastAsia="仿宋" w:cs="仿宋"/>
          <w:b/>
          <w:color w:val="auto"/>
          <w:spacing w:val="6"/>
          <w:sz w:val="32"/>
          <w:szCs w:val="32"/>
          <w:highlight w:val="none"/>
        </w:rPr>
      </w:pPr>
    </w:p>
    <w:p w14:paraId="520F4F6D">
      <w:pPr>
        <w:autoSpaceDE w:val="0"/>
        <w:autoSpaceDN w:val="0"/>
        <w:jc w:val="center"/>
        <w:rPr>
          <w:rFonts w:hint="eastAsia" w:ascii="仿宋" w:hAnsi="仿宋" w:eastAsia="仿宋" w:cs="仿宋"/>
          <w:b/>
          <w:color w:val="auto"/>
          <w:spacing w:val="6"/>
          <w:sz w:val="32"/>
          <w:szCs w:val="32"/>
          <w:highlight w:val="none"/>
        </w:rPr>
      </w:pPr>
    </w:p>
    <w:p w14:paraId="45A3FA4F">
      <w:pPr>
        <w:autoSpaceDE w:val="0"/>
        <w:autoSpaceDN w:val="0"/>
        <w:jc w:val="center"/>
        <w:rPr>
          <w:rFonts w:hint="eastAsia" w:ascii="仿宋" w:hAnsi="仿宋" w:eastAsia="仿宋" w:cs="仿宋"/>
          <w:b/>
          <w:color w:val="auto"/>
          <w:spacing w:val="6"/>
          <w:sz w:val="32"/>
          <w:szCs w:val="32"/>
          <w:highlight w:val="none"/>
        </w:rPr>
      </w:pPr>
    </w:p>
    <w:p w14:paraId="3A1BB033">
      <w:pPr>
        <w:autoSpaceDE w:val="0"/>
        <w:autoSpaceDN w:val="0"/>
        <w:jc w:val="center"/>
        <w:rPr>
          <w:rFonts w:hint="eastAsia" w:ascii="仿宋" w:hAnsi="仿宋" w:eastAsia="仿宋" w:cs="仿宋"/>
          <w:b/>
          <w:color w:val="auto"/>
          <w:spacing w:val="6"/>
          <w:sz w:val="32"/>
          <w:szCs w:val="32"/>
          <w:highlight w:val="none"/>
        </w:rPr>
      </w:pPr>
    </w:p>
    <w:p w14:paraId="55F3B7CE">
      <w:pPr>
        <w:autoSpaceDE w:val="0"/>
        <w:autoSpaceDN w:val="0"/>
        <w:jc w:val="center"/>
        <w:rPr>
          <w:rFonts w:hint="eastAsia" w:ascii="仿宋" w:hAnsi="仿宋" w:eastAsia="仿宋" w:cs="仿宋"/>
          <w:b/>
          <w:color w:val="auto"/>
          <w:spacing w:val="6"/>
          <w:sz w:val="32"/>
          <w:szCs w:val="32"/>
          <w:highlight w:val="none"/>
        </w:rPr>
      </w:pPr>
    </w:p>
    <w:p w14:paraId="1F581EB4">
      <w:pPr>
        <w:autoSpaceDE w:val="0"/>
        <w:autoSpaceDN w:val="0"/>
        <w:jc w:val="center"/>
        <w:rPr>
          <w:rFonts w:hint="eastAsia" w:ascii="仿宋" w:hAnsi="仿宋" w:eastAsia="仿宋" w:cs="仿宋"/>
          <w:b/>
          <w:color w:val="auto"/>
          <w:spacing w:val="6"/>
          <w:sz w:val="32"/>
          <w:szCs w:val="32"/>
          <w:highlight w:val="none"/>
        </w:rPr>
      </w:pPr>
    </w:p>
    <w:p w14:paraId="03F1FEF3">
      <w:pPr>
        <w:autoSpaceDE w:val="0"/>
        <w:autoSpaceDN w:val="0"/>
        <w:jc w:val="center"/>
        <w:rPr>
          <w:rFonts w:hint="eastAsia" w:ascii="仿宋" w:hAnsi="仿宋" w:eastAsia="仿宋" w:cs="仿宋"/>
          <w:b/>
          <w:color w:val="auto"/>
          <w:spacing w:val="6"/>
          <w:sz w:val="32"/>
          <w:szCs w:val="32"/>
          <w:highlight w:val="none"/>
        </w:rPr>
      </w:pPr>
    </w:p>
    <w:p w14:paraId="50099E2E">
      <w:pPr>
        <w:autoSpaceDE w:val="0"/>
        <w:autoSpaceDN w:val="0"/>
        <w:jc w:val="center"/>
        <w:rPr>
          <w:rFonts w:hint="eastAsia" w:ascii="仿宋" w:hAnsi="仿宋" w:eastAsia="仿宋" w:cs="仿宋"/>
          <w:b/>
          <w:color w:val="auto"/>
          <w:spacing w:val="6"/>
          <w:sz w:val="32"/>
          <w:szCs w:val="32"/>
          <w:highlight w:val="none"/>
        </w:rPr>
      </w:pPr>
    </w:p>
    <w:p w14:paraId="4B165858">
      <w:pPr>
        <w:autoSpaceDE w:val="0"/>
        <w:autoSpaceDN w:val="0"/>
        <w:jc w:val="center"/>
        <w:rPr>
          <w:rFonts w:hint="eastAsia" w:ascii="仿宋" w:hAnsi="仿宋" w:eastAsia="仿宋" w:cs="仿宋"/>
          <w:b/>
          <w:color w:val="auto"/>
          <w:spacing w:val="6"/>
          <w:sz w:val="32"/>
          <w:szCs w:val="32"/>
          <w:highlight w:val="none"/>
        </w:rPr>
      </w:pPr>
    </w:p>
    <w:p w14:paraId="7E2EB6E7">
      <w:pPr>
        <w:autoSpaceDE w:val="0"/>
        <w:autoSpaceDN w:val="0"/>
        <w:jc w:val="center"/>
        <w:rPr>
          <w:rFonts w:hint="eastAsia" w:ascii="仿宋" w:hAnsi="仿宋" w:eastAsia="仿宋" w:cs="仿宋"/>
          <w:b/>
          <w:color w:val="auto"/>
          <w:spacing w:val="6"/>
          <w:sz w:val="32"/>
          <w:szCs w:val="32"/>
          <w:highlight w:val="none"/>
        </w:rPr>
      </w:pPr>
    </w:p>
    <w:p w14:paraId="6623C69E">
      <w:pPr>
        <w:pStyle w:val="80"/>
        <w:rPr>
          <w:rFonts w:hint="eastAsia" w:ascii="仿宋" w:hAnsi="仿宋" w:eastAsia="仿宋" w:cs="仿宋"/>
          <w:b/>
          <w:color w:val="auto"/>
          <w:spacing w:val="6"/>
          <w:sz w:val="32"/>
          <w:szCs w:val="32"/>
          <w:highlight w:val="none"/>
        </w:rPr>
      </w:pPr>
    </w:p>
    <w:p w14:paraId="0BC60574">
      <w:pPr>
        <w:pStyle w:val="81"/>
        <w:rPr>
          <w:rFonts w:hint="eastAsia" w:ascii="仿宋" w:hAnsi="仿宋" w:eastAsia="仿宋" w:cs="仿宋"/>
          <w:b/>
          <w:color w:val="auto"/>
          <w:spacing w:val="6"/>
          <w:sz w:val="32"/>
          <w:szCs w:val="32"/>
          <w:highlight w:val="none"/>
        </w:rPr>
      </w:pPr>
    </w:p>
    <w:p w14:paraId="4BD84067">
      <w:pPr>
        <w:rPr>
          <w:rFonts w:hint="eastAsia" w:ascii="仿宋" w:hAnsi="仿宋" w:eastAsia="仿宋" w:cs="仿宋"/>
          <w:b/>
          <w:color w:val="auto"/>
          <w:spacing w:val="6"/>
          <w:sz w:val="32"/>
          <w:szCs w:val="32"/>
          <w:highlight w:val="none"/>
        </w:rPr>
      </w:pPr>
    </w:p>
    <w:p w14:paraId="1E3CD05F">
      <w:pPr>
        <w:pStyle w:val="80"/>
        <w:rPr>
          <w:rFonts w:hint="eastAsia" w:ascii="仿宋" w:hAnsi="仿宋" w:eastAsia="仿宋" w:cs="仿宋"/>
          <w:b/>
          <w:color w:val="auto"/>
          <w:spacing w:val="6"/>
          <w:sz w:val="32"/>
          <w:szCs w:val="32"/>
          <w:highlight w:val="none"/>
        </w:rPr>
      </w:pPr>
    </w:p>
    <w:p w14:paraId="5B35B548">
      <w:pPr>
        <w:pStyle w:val="81"/>
        <w:rPr>
          <w:rFonts w:hint="eastAsia"/>
          <w:color w:val="auto"/>
          <w:highlight w:val="none"/>
        </w:rPr>
      </w:pPr>
    </w:p>
    <w:p w14:paraId="4505EF0B">
      <w:pPr>
        <w:spacing w:line="360" w:lineRule="auto"/>
        <w:jc w:val="both"/>
        <w:rPr>
          <w:rFonts w:hint="eastAsia" w:ascii="仿宋" w:hAnsi="仿宋" w:eastAsia="仿宋" w:cs="仿宋"/>
          <w:b/>
          <w:color w:val="auto"/>
          <w:spacing w:val="6"/>
          <w:sz w:val="32"/>
          <w:szCs w:val="32"/>
          <w:highlight w:val="none"/>
        </w:rPr>
      </w:pPr>
      <w:bookmarkStart w:id="84" w:name="OLE_LINK14"/>
      <w:bookmarkStart w:id="85" w:name="OLE_LINK13"/>
    </w:p>
    <w:p w14:paraId="7432DA07">
      <w:pPr>
        <w:spacing w:line="360" w:lineRule="auto"/>
        <w:rPr>
          <w:rFonts w:hint="eastAsia" w:ascii="仿宋" w:hAnsi="仿宋" w:eastAsia="仿宋" w:cs="仿宋"/>
          <w:b/>
          <w:color w:val="auto"/>
          <w:spacing w:val="6"/>
          <w:sz w:val="32"/>
          <w:szCs w:val="32"/>
          <w:highlight w:val="none"/>
        </w:rPr>
      </w:pPr>
    </w:p>
    <w:p w14:paraId="213B248C">
      <w:pPr>
        <w:spacing w:line="360" w:lineRule="auto"/>
        <w:rPr>
          <w:rFonts w:hint="eastAsia" w:ascii="仿宋" w:hAnsi="仿宋" w:eastAsia="仿宋" w:cs="仿宋"/>
          <w:b/>
          <w:color w:val="auto"/>
          <w:spacing w:val="6"/>
          <w:sz w:val="32"/>
          <w:szCs w:val="32"/>
          <w:highlight w:val="none"/>
        </w:rPr>
      </w:pPr>
    </w:p>
    <w:p w14:paraId="6D95986A">
      <w:pPr>
        <w:spacing w:line="360" w:lineRule="auto"/>
        <w:rPr>
          <w:rFonts w:hint="eastAsia" w:ascii="仿宋" w:hAnsi="仿宋" w:eastAsia="仿宋" w:cs="仿宋"/>
          <w:b/>
          <w:color w:val="auto"/>
          <w:spacing w:val="6"/>
          <w:sz w:val="32"/>
          <w:szCs w:val="32"/>
          <w:highlight w:val="none"/>
        </w:rPr>
      </w:pPr>
    </w:p>
    <w:p w14:paraId="691F99B1">
      <w:pPr>
        <w:spacing w:line="360" w:lineRule="auto"/>
        <w:rPr>
          <w:rFonts w:hint="eastAsia" w:ascii="仿宋" w:hAnsi="仿宋" w:eastAsia="仿宋" w:cs="仿宋"/>
          <w:b/>
          <w:color w:val="auto"/>
          <w:spacing w:val="6"/>
          <w:sz w:val="32"/>
          <w:szCs w:val="32"/>
          <w:highlight w:val="none"/>
        </w:rPr>
      </w:pPr>
    </w:p>
    <w:p w14:paraId="41C667D6">
      <w:pPr>
        <w:spacing w:line="360" w:lineRule="auto"/>
        <w:rPr>
          <w:rFonts w:hint="eastAsia" w:ascii="仿宋" w:hAnsi="仿宋" w:eastAsia="仿宋" w:cs="仿宋"/>
          <w:b/>
          <w:color w:val="auto"/>
          <w:spacing w:val="6"/>
          <w:sz w:val="32"/>
          <w:szCs w:val="32"/>
          <w:highlight w:val="none"/>
        </w:rPr>
      </w:pPr>
    </w:p>
    <w:p w14:paraId="16D0F952">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1BAA4F3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84"/>
    <w:bookmarkEnd w:id="85"/>
    <w:p w14:paraId="0D6B3150">
      <w:pPr>
        <w:spacing w:line="360" w:lineRule="auto"/>
        <w:rPr>
          <w:rFonts w:hint="eastAsia" w:ascii="仿宋" w:hAnsi="仿宋" w:eastAsia="仿宋" w:cs="仿宋"/>
          <w:b/>
          <w:color w:val="auto"/>
          <w:spacing w:val="6"/>
          <w:sz w:val="30"/>
          <w:szCs w:val="30"/>
          <w:highlight w:val="none"/>
        </w:rPr>
      </w:pPr>
    </w:p>
    <w:p w14:paraId="3A26611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04EDDD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0136DD5">
      <w:pPr>
        <w:spacing w:line="360" w:lineRule="auto"/>
        <w:ind w:firstLine="480" w:firstLineChars="200"/>
        <w:rPr>
          <w:rFonts w:hint="eastAsia" w:ascii="仿宋" w:hAnsi="仿宋" w:eastAsia="仿宋" w:cs="仿宋"/>
          <w:color w:val="auto"/>
          <w:sz w:val="24"/>
          <w:highlight w:val="none"/>
        </w:rPr>
      </w:pPr>
    </w:p>
    <w:p w14:paraId="2777FE36">
      <w:pPr>
        <w:spacing w:line="360" w:lineRule="auto"/>
        <w:ind w:firstLine="480" w:firstLineChars="200"/>
        <w:rPr>
          <w:rFonts w:hint="eastAsia" w:ascii="仿宋" w:hAnsi="仿宋" w:eastAsia="仿宋" w:cs="仿宋"/>
          <w:color w:val="auto"/>
          <w:sz w:val="24"/>
          <w:highlight w:val="none"/>
        </w:rPr>
      </w:pPr>
    </w:p>
    <w:p w14:paraId="32F70BE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6D9987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CE02E57">
      <w:pPr>
        <w:autoSpaceDE w:val="0"/>
        <w:autoSpaceDN w:val="0"/>
        <w:jc w:val="center"/>
        <w:rPr>
          <w:rFonts w:hint="eastAsia" w:ascii="仿宋" w:hAnsi="仿宋" w:eastAsia="仿宋" w:cs="仿宋"/>
          <w:b/>
          <w:color w:val="auto"/>
          <w:spacing w:val="6"/>
          <w:sz w:val="32"/>
          <w:szCs w:val="32"/>
          <w:highlight w:val="none"/>
        </w:rPr>
      </w:pPr>
    </w:p>
    <w:p w14:paraId="3045AA43">
      <w:pPr>
        <w:autoSpaceDE w:val="0"/>
        <w:autoSpaceDN w:val="0"/>
        <w:jc w:val="center"/>
        <w:rPr>
          <w:rFonts w:hint="eastAsia" w:ascii="仿宋" w:hAnsi="仿宋" w:eastAsia="仿宋" w:cs="仿宋"/>
          <w:b/>
          <w:color w:val="auto"/>
          <w:spacing w:val="6"/>
          <w:sz w:val="32"/>
          <w:szCs w:val="32"/>
          <w:highlight w:val="none"/>
        </w:rPr>
      </w:pPr>
    </w:p>
    <w:p w14:paraId="5C2EDD34">
      <w:pPr>
        <w:autoSpaceDE w:val="0"/>
        <w:autoSpaceDN w:val="0"/>
        <w:jc w:val="center"/>
        <w:rPr>
          <w:rFonts w:hint="eastAsia" w:ascii="仿宋" w:hAnsi="仿宋" w:eastAsia="仿宋" w:cs="仿宋"/>
          <w:b/>
          <w:color w:val="auto"/>
          <w:spacing w:val="6"/>
          <w:sz w:val="32"/>
          <w:szCs w:val="32"/>
          <w:highlight w:val="none"/>
        </w:rPr>
      </w:pPr>
    </w:p>
    <w:p w14:paraId="6CD73AA5">
      <w:pPr>
        <w:autoSpaceDE w:val="0"/>
        <w:autoSpaceDN w:val="0"/>
        <w:jc w:val="center"/>
        <w:rPr>
          <w:rFonts w:hint="eastAsia" w:ascii="仿宋" w:hAnsi="仿宋" w:eastAsia="仿宋" w:cs="仿宋"/>
          <w:b/>
          <w:color w:val="auto"/>
          <w:spacing w:val="6"/>
          <w:sz w:val="32"/>
          <w:szCs w:val="32"/>
          <w:highlight w:val="none"/>
        </w:rPr>
      </w:pPr>
    </w:p>
    <w:p w14:paraId="23887702">
      <w:pPr>
        <w:autoSpaceDE w:val="0"/>
        <w:autoSpaceDN w:val="0"/>
        <w:jc w:val="center"/>
        <w:rPr>
          <w:rFonts w:hint="eastAsia" w:ascii="仿宋" w:hAnsi="仿宋" w:eastAsia="仿宋" w:cs="仿宋"/>
          <w:b/>
          <w:color w:val="auto"/>
          <w:spacing w:val="6"/>
          <w:sz w:val="32"/>
          <w:szCs w:val="32"/>
          <w:highlight w:val="none"/>
        </w:rPr>
      </w:pPr>
    </w:p>
    <w:p w14:paraId="736FFACC">
      <w:pPr>
        <w:autoSpaceDE w:val="0"/>
        <w:autoSpaceDN w:val="0"/>
        <w:jc w:val="center"/>
        <w:rPr>
          <w:rFonts w:hint="eastAsia" w:ascii="仿宋" w:hAnsi="仿宋" w:eastAsia="仿宋" w:cs="仿宋"/>
          <w:b/>
          <w:color w:val="auto"/>
          <w:spacing w:val="6"/>
          <w:sz w:val="32"/>
          <w:szCs w:val="32"/>
          <w:highlight w:val="none"/>
        </w:rPr>
      </w:pPr>
    </w:p>
    <w:p w14:paraId="1961CFAD">
      <w:pPr>
        <w:autoSpaceDE w:val="0"/>
        <w:autoSpaceDN w:val="0"/>
        <w:jc w:val="center"/>
        <w:rPr>
          <w:rFonts w:hint="eastAsia" w:ascii="仿宋" w:hAnsi="仿宋" w:eastAsia="仿宋" w:cs="仿宋"/>
          <w:b/>
          <w:color w:val="auto"/>
          <w:spacing w:val="6"/>
          <w:sz w:val="32"/>
          <w:szCs w:val="32"/>
          <w:highlight w:val="none"/>
        </w:rPr>
      </w:pPr>
    </w:p>
    <w:p w14:paraId="651FE4A3">
      <w:pPr>
        <w:autoSpaceDE w:val="0"/>
        <w:autoSpaceDN w:val="0"/>
        <w:jc w:val="center"/>
        <w:rPr>
          <w:rFonts w:hint="eastAsia" w:ascii="仿宋" w:hAnsi="仿宋" w:eastAsia="仿宋" w:cs="仿宋"/>
          <w:b/>
          <w:color w:val="auto"/>
          <w:spacing w:val="6"/>
          <w:sz w:val="32"/>
          <w:szCs w:val="32"/>
          <w:highlight w:val="none"/>
        </w:rPr>
      </w:pPr>
    </w:p>
    <w:p w14:paraId="529656B6">
      <w:pPr>
        <w:autoSpaceDE w:val="0"/>
        <w:autoSpaceDN w:val="0"/>
        <w:jc w:val="center"/>
        <w:rPr>
          <w:rFonts w:hint="eastAsia" w:ascii="仿宋" w:hAnsi="仿宋" w:eastAsia="仿宋" w:cs="仿宋"/>
          <w:b/>
          <w:color w:val="auto"/>
          <w:spacing w:val="6"/>
          <w:sz w:val="32"/>
          <w:szCs w:val="32"/>
          <w:highlight w:val="none"/>
        </w:rPr>
      </w:pPr>
    </w:p>
    <w:p w14:paraId="42BA64FF">
      <w:pPr>
        <w:autoSpaceDE w:val="0"/>
        <w:autoSpaceDN w:val="0"/>
        <w:jc w:val="center"/>
        <w:rPr>
          <w:rFonts w:hint="eastAsia" w:ascii="仿宋" w:hAnsi="仿宋" w:eastAsia="仿宋" w:cs="仿宋"/>
          <w:b/>
          <w:color w:val="auto"/>
          <w:spacing w:val="6"/>
          <w:sz w:val="32"/>
          <w:szCs w:val="32"/>
          <w:highlight w:val="none"/>
        </w:rPr>
      </w:pPr>
    </w:p>
    <w:p w14:paraId="19EE2861">
      <w:pPr>
        <w:autoSpaceDE w:val="0"/>
        <w:autoSpaceDN w:val="0"/>
        <w:jc w:val="center"/>
        <w:rPr>
          <w:rFonts w:hint="eastAsia" w:ascii="仿宋" w:hAnsi="仿宋" w:eastAsia="仿宋" w:cs="仿宋"/>
          <w:b/>
          <w:color w:val="auto"/>
          <w:spacing w:val="6"/>
          <w:sz w:val="32"/>
          <w:szCs w:val="32"/>
          <w:highlight w:val="none"/>
        </w:rPr>
      </w:pPr>
    </w:p>
    <w:p w14:paraId="6A10F78C">
      <w:pPr>
        <w:autoSpaceDE w:val="0"/>
        <w:autoSpaceDN w:val="0"/>
        <w:jc w:val="center"/>
        <w:rPr>
          <w:rFonts w:hint="eastAsia" w:ascii="仿宋" w:hAnsi="仿宋" w:eastAsia="仿宋" w:cs="仿宋"/>
          <w:b/>
          <w:color w:val="auto"/>
          <w:spacing w:val="6"/>
          <w:sz w:val="32"/>
          <w:szCs w:val="32"/>
          <w:highlight w:val="none"/>
        </w:rPr>
      </w:pPr>
    </w:p>
    <w:p w14:paraId="086AEBC9">
      <w:pPr>
        <w:autoSpaceDE w:val="0"/>
        <w:autoSpaceDN w:val="0"/>
        <w:jc w:val="center"/>
        <w:rPr>
          <w:rFonts w:hint="eastAsia" w:ascii="仿宋" w:hAnsi="仿宋" w:eastAsia="仿宋" w:cs="仿宋"/>
          <w:b/>
          <w:color w:val="auto"/>
          <w:spacing w:val="6"/>
          <w:sz w:val="32"/>
          <w:szCs w:val="32"/>
          <w:highlight w:val="none"/>
        </w:rPr>
      </w:pPr>
    </w:p>
    <w:p w14:paraId="1EAC4CDE">
      <w:pPr>
        <w:autoSpaceDE w:val="0"/>
        <w:autoSpaceDN w:val="0"/>
        <w:jc w:val="center"/>
        <w:rPr>
          <w:rFonts w:hint="eastAsia" w:ascii="仿宋" w:hAnsi="仿宋" w:eastAsia="仿宋" w:cs="仿宋"/>
          <w:b/>
          <w:color w:val="auto"/>
          <w:spacing w:val="6"/>
          <w:sz w:val="32"/>
          <w:szCs w:val="32"/>
          <w:highlight w:val="none"/>
        </w:rPr>
      </w:pPr>
    </w:p>
    <w:p w14:paraId="1F6CA7F8">
      <w:pPr>
        <w:spacing w:line="360" w:lineRule="auto"/>
        <w:rPr>
          <w:rFonts w:hint="eastAsia" w:ascii="仿宋" w:hAnsi="仿宋" w:eastAsia="仿宋" w:cs="仿宋"/>
          <w:b/>
          <w:color w:val="auto"/>
          <w:spacing w:val="6"/>
          <w:sz w:val="32"/>
          <w:szCs w:val="32"/>
          <w:highlight w:val="none"/>
        </w:rPr>
      </w:pPr>
    </w:p>
    <w:p w14:paraId="67C82D0A">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43368BBD">
      <w:pPr>
        <w:spacing w:line="360" w:lineRule="auto"/>
        <w:jc w:val="center"/>
        <w:rPr>
          <w:rFonts w:hint="eastAsia" w:ascii="仿宋" w:hAnsi="仿宋" w:eastAsia="仿宋" w:cs="仿宋"/>
          <w:color w:val="auto"/>
          <w:sz w:val="24"/>
          <w:highlight w:val="none"/>
          <w:u w:val="single"/>
        </w:rPr>
      </w:pPr>
    </w:p>
    <w:p w14:paraId="73FFDC18">
      <w:pPr>
        <w:snapToGrid w:val="0"/>
        <w:spacing w:before="50" w:after="50"/>
        <w:jc w:val="center"/>
        <w:rPr>
          <w:rFonts w:hint="eastAsia" w:ascii="仿宋" w:hAnsi="仿宋" w:eastAsia="仿宋"/>
          <w:b/>
          <w:color w:val="auto"/>
          <w:sz w:val="36"/>
          <w:szCs w:val="36"/>
          <w:highlight w:val="none"/>
        </w:rPr>
      </w:pPr>
      <w:r>
        <w:rPr>
          <w:rFonts w:hint="eastAsia" w:ascii="仿宋" w:hAnsi="仿宋" w:eastAsia="仿宋"/>
          <w:b/>
          <w:color w:val="auto"/>
          <w:sz w:val="36"/>
          <w:szCs w:val="36"/>
          <w:highlight w:val="none"/>
        </w:rPr>
        <w:t>中小企业声明函（货物）</w:t>
      </w:r>
    </w:p>
    <w:p w14:paraId="3A955CCC">
      <w:pPr>
        <w:snapToGrid w:val="0"/>
        <w:spacing w:line="360" w:lineRule="auto"/>
        <w:rPr>
          <w:rFonts w:hint="eastAsia" w:ascii="仿宋" w:hAnsi="仿宋" w:eastAsia="仿宋"/>
          <w:color w:val="auto"/>
          <w:sz w:val="28"/>
          <w:szCs w:val="28"/>
          <w:highlight w:val="none"/>
        </w:rPr>
      </w:pPr>
    </w:p>
    <w:p w14:paraId="467743F7">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441FBD00">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D38631C">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4F66A50D">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0155C560">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6395C8B">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95A8C4A">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87A28E8">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营业收入</w:t>
            </w:r>
          </w:p>
          <w:p w14:paraId="7205C441">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02607B2">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资产总额</w:t>
            </w:r>
          </w:p>
          <w:p w14:paraId="18E2078D">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B23E87B">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属于（中型企业、小型企业、微型企业）</w:t>
            </w:r>
          </w:p>
        </w:tc>
      </w:tr>
      <w:tr w14:paraId="4A1DBD8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FD94665">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215FA877">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B8093F3">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AC3EBED">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42CA5A3">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EBB756A">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8A95C23">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6020C55">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25A5AD9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B4D5FE9">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419B6A0A">
            <w:pPr>
              <w:widowControl/>
              <w:tabs>
                <w:tab w:val="center" w:pos="822"/>
                <w:tab w:val="right" w:pos="1524"/>
              </w:tabs>
              <w:jc w:val="left"/>
              <w:textAlignment w:val="center"/>
              <w:rPr>
                <w:rFonts w:hint="eastAsia" w:ascii="宋体" w:hAnsi="宋体" w:eastAsia="宋体" w:cs="宋体"/>
                <w:b w:val="0"/>
                <w:bCs w:val="0"/>
                <w:color w:val="auto"/>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C88BE7C">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CE1A33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6632054">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3911B7E">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6E17A26">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AC3987B">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5A14C30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46C5FBA">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6DA69775">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F810E91">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EA8F3A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E16FE6E">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86F9FAA">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6CB0D0C">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8C15EC6">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6DC9819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8AECDC4">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6B316D46">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1BF31A6">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A5A1D6A">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83FBF43">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C8FA5EB">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082654D">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BFAAA13">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06D23E6F">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FB3A0E3">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1E05F0A4">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8697C23">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A8D7FDF">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A3D71C0">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F11CEFA">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475BEC1">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106396B">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41718F3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9E476CB">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384C4B78">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249AD41">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FE76F44">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128008A">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AD76F53">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85F32DD">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F41AC75">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0B8A19C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2348FE4">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470A5388">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D36FC85">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06CA95A">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53F49ED">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E2E8792">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75CFCF3">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9D555EC">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7A78759A">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C2BB307">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36117C92">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96BCBCE">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29283BF">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9892AD5">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F308DB8">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074516B">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4BE1503">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366C51A8">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AC8BB45">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33642212">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8D60ECC">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2D8B01E">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70D1AC2">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8310414">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7736A83">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76C2274">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bl>
    <w:p w14:paraId="4A49A37B">
      <w:pPr>
        <w:snapToGrid w:val="0"/>
        <w:spacing w:line="360" w:lineRule="auto"/>
        <w:ind w:firstLine="560" w:firstLineChars="200"/>
        <w:jc w:val="left"/>
        <w:rPr>
          <w:rFonts w:hint="eastAsia" w:ascii="仿宋" w:hAnsi="仿宋" w:eastAsia="仿宋"/>
          <w:color w:val="auto"/>
          <w:sz w:val="28"/>
          <w:szCs w:val="28"/>
          <w:highlight w:val="none"/>
        </w:rPr>
      </w:pPr>
    </w:p>
    <w:p w14:paraId="7A882CA6">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14:paraId="0EC4F974">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14:paraId="074997A8">
      <w:pPr>
        <w:snapToGrid w:val="0"/>
        <w:spacing w:line="360" w:lineRule="auto"/>
        <w:ind w:left="3640" w:firstLine="560" w:firstLineChars="200"/>
        <w:jc w:val="lef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14:paraId="13A25BC7">
      <w:pPr>
        <w:wordWrap w:val="0"/>
        <w:snapToGrid w:val="0"/>
        <w:spacing w:line="360" w:lineRule="auto"/>
        <w:ind w:right="1120"/>
        <w:jc w:val="righ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14:paraId="764E061A">
      <w:pPr>
        <w:pStyle w:val="33"/>
        <w:spacing w:before="120" w:after="120" w:line="360" w:lineRule="auto"/>
        <w:ind w:firstLine="360" w:firstLineChars="200"/>
        <w:rPr>
          <w:rFonts w:hint="eastAsia"/>
          <w:color w:val="auto"/>
          <w:sz w:val="18"/>
          <w:highlight w:val="none"/>
        </w:rPr>
      </w:pPr>
      <w:r>
        <w:rPr>
          <w:rFonts w:hint="eastAsia"/>
          <w:color w:val="auto"/>
          <w:sz w:val="18"/>
          <w:highlight w:val="none"/>
        </w:rPr>
        <w:t>从业人员、营业收入、资产总额填报上一年度数据，无上一年度数据的新成立企业可不填报。</w:t>
      </w:r>
    </w:p>
    <w:p w14:paraId="6490704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590E1479">
      <w:pPr>
        <w:pStyle w:val="33"/>
        <w:spacing w:before="120" w:after="120" w:line="360" w:lineRule="auto"/>
        <w:ind w:firstLine="480" w:firstLineChars="200"/>
        <w:rPr>
          <w:rFonts w:hint="eastAsia"/>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w:t>
      </w:r>
      <w:r>
        <w:rPr>
          <w:rFonts w:hint="eastAsia" w:ascii="仿宋_GB2312" w:hAnsi="仿宋" w:eastAsia="仿宋_GB2312"/>
          <w:bCs/>
          <w:color w:val="auto"/>
          <w:sz w:val="24"/>
          <w:highlight w:val="none"/>
          <w:lang w:eastAsia="zh-CN"/>
        </w:rPr>
        <w:t>中</w:t>
      </w:r>
      <w:r>
        <w:rPr>
          <w:rFonts w:hint="eastAsia" w:ascii="仿宋" w:hAnsi="仿宋" w:eastAsia="仿宋" w:cs="仿宋"/>
          <w:color w:val="auto"/>
          <w:sz w:val="24"/>
          <w:highlight w:val="none"/>
          <w:lang w:eastAsia="zh-CN"/>
        </w:rPr>
        <w:t>所对应的</w:t>
      </w:r>
      <w:r>
        <w:rPr>
          <w:rFonts w:hint="eastAsia" w:ascii="仿宋" w:hAnsi="仿宋" w:eastAsia="仿宋" w:cs="仿宋"/>
          <w:color w:val="auto"/>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4D57CE5">
      <w:pPr>
        <w:pageBreakBefore/>
        <w:shd w:val="clear" w:color="auto" w:fill="FFFFFF"/>
        <w:spacing w:line="600" w:lineRule="atLeast"/>
        <w:jc w:val="both"/>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C9B2F2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268C11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2A3EEC9">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0DFFB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703A66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1863E1A">
      <w:pPr>
        <w:pStyle w:val="23"/>
        <w:rPr>
          <w:rFonts w:hint="eastAsia"/>
          <w:color w:val="auto"/>
          <w:highlight w:val="none"/>
          <w:lang w:val="en-US" w:eastAsia="zh-CN"/>
        </w:rPr>
      </w:pPr>
    </w:p>
    <w:p w14:paraId="2B8E87B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489E81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718CD3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D8C6E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72A8B4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C180BF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A5ABF6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27CA08C">
      <w:pPr>
        <w:pStyle w:val="3"/>
        <w:rPr>
          <w:rFonts w:hint="eastAsia"/>
          <w:color w:val="auto"/>
          <w:highlight w:val="none"/>
        </w:rPr>
      </w:pPr>
    </w:p>
    <w:p w14:paraId="174F945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23C7D39">
      <w:pPr>
        <w:widowControl/>
        <w:jc w:val="left"/>
        <w:rPr>
          <w:rFonts w:hint="eastAsia" w:ascii="仿宋" w:hAnsi="仿宋" w:eastAsia="仿宋" w:cs="仿宋"/>
          <w:color w:val="auto"/>
          <w:kern w:val="0"/>
          <w:sz w:val="24"/>
          <w:highlight w:val="none"/>
        </w:rPr>
      </w:pPr>
    </w:p>
    <w:p w14:paraId="7FB4E49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EBD7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5B31C0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AF343F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7F53D6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BAE713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693A0F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9E6B3F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180156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ACCC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43BD5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B11CE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2590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E7758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5BD1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CCAAF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58B78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717E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8BD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88264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329B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C44C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4D89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37575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03EF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9141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C5A83C">
            <w:pPr>
              <w:widowControl/>
              <w:jc w:val="left"/>
              <w:rPr>
                <w:rFonts w:hint="eastAsia" w:ascii="仿宋" w:hAnsi="仿宋" w:eastAsia="仿宋" w:cs="仿宋"/>
                <w:color w:val="auto"/>
                <w:kern w:val="0"/>
                <w:sz w:val="24"/>
                <w:highlight w:val="none"/>
              </w:rPr>
            </w:pPr>
          </w:p>
        </w:tc>
        <w:tc>
          <w:tcPr>
            <w:tcW w:w="1560" w:type="dxa"/>
            <w:vAlign w:val="center"/>
          </w:tcPr>
          <w:p w14:paraId="36E0D0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820E9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E850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CAFC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DD796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27690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8E51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530E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05A11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5F3A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AEA5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57AB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0C7B6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D3692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85D8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AD90B7">
            <w:pPr>
              <w:widowControl/>
              <w:jc w:val="left"/>
              <w:rPr>
                <w:rFonts w:hint="eastAsia" w:ascii="仿宋" w:hAnsi="仿宋" w:eastAsia="仿宋" w:cs="仿宋"/>
                <w:color w:val="auto"/>
                <w:kern w:val="0"/>
                <w:sz w:val="24"/>
                <w:highlight w:val="none"/>
              </w:rPr>
            </w:pPr>
          </w:p>
        </w:tc>
        <w:tc>
          <w:tcPr>
            <w:tcW w:w="1560" w:type="dxa"/>
            <w:vAlign w:val="center"/>
          </w:tcPr>
          <w:p w14:paraId="3D32B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249F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25F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767B3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D328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FACAF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3A3F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1D29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EBAD0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C249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81A7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5AD7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17EFC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C5A95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D83B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C52315">
            <w:pPr>
              <w:widowControl/>
              <w:jc w:val="left"/>
              <w:rPr>
                <w:rFonts w:hint="eastAsia" w:ascii="仿宋" w:hAnsi="仿宋" w:eastAsia="仿宋" w:cs="仿宋"/>
                <w:color w:val="auto"/>
                <w:kern w:val="0"/>
                <w:sz w:val="24"/>
                <w:highlight w:val="none"/>
              </w:rPr>
            </w:pPr>
          </w:p>
        </w:tc>
        <w:tc>
          <w:tcPr>
            <w:tcW w:w="1560" w:type="dxa"/>
            <w:vAlign w:val="center"/>
          </w:tcPr>
          <w:p w14:paraId="31C0B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ADF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4E0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B1AD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EFFC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2597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EEA5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6A7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61DCD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381E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227A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A167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98F00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A65BC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FF9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77E6AD">
            <w:pPr>
              <w:widowControl/>
              <w:jc w:val="left"/>
              <w:rPr>
                <w:rFonts w:hint="eastAsia" w:ascii="仿宋" w:hAnsi="仿宋" w:eastAsia="仿宋" w:cs="仿宋"/>
                <w:color w:val="auto"/>
                <w:kern w:val="0"/>
                <w:sz w:val="24"/>
                <w:highlight w:val="none"/>
              </w:rPr>
            </w:pPr>
          </w:p>
        </w:tc>
        <w:tc>
          <w:tcPr>
            <w:tcW w:w="1560" w:type="dxa"/>
            <w:vAlign w:val="center"/>
          </w:tcPr>
          <w:p w14:paraId="49B0BA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DF3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3AB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7C67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6D5D5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895C1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4B7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5058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F3234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8016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269C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35AA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01F4E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65048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C0F4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284E41">
            <w:pPr>
              <w:widowControl/>
              <w:jc w:val="left"/>
              <w:rPr>
                <w:rFonts w:hint="eastAsia" w:ascii="仿宋" w:hAnsi="仿宋" w:eastAsia="仿宋" w:cs="仿宋"/>
                <w:color w:val="auto"/>
                <w:kern w:val="0"/>
                <w:sz w:val="24"/>
                <w:highlight w:val="none"/>
              </w:rPr>
            </w:pPr>
          </w:p>
        </w:tc>
        <w:tc>
          <w:tcPr>
            <w:tcW w:w="1560" w:type="dxa"/>
            <w:vAlign w:val="center"/>
          </w:tcPr>
          <w:p w14:paraId="124F9C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CC40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5B9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F3BE0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5ECEE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281DD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C15C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3293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A479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D25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3EB3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53D9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8BC8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C0751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BF4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D0347F">
            <w:pPr>
              <w:widowControl/>
              <w:jc w:val="left"/>
              <w:rPr>
                <w:rFonts w:hint="eastAsia" w:ascii="仿宋" w:hAnsi="仿宋" w:eastAsia="仿宋" w:cs="仿宋"/>
                <w:color w:val="auto"/>
                <w:kern w:val="0"/>
                <w:sz w:val="24"/>
                <w:highlight w:val="none"/>
              </w:rPr>
            </w:pPr>
          </w:p>
        </w:tc>
        <w:tc>
          <w:tcPr>
            <w:tcW w:w="1560" w:type="dxa"/>
            <w:vAlign w:val="center"/>
          </w:tcPr>
          <w:p w14:paraId="77BBD1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648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B61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D7328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85072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76524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88D1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F594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FFB9A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DFE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A64B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1CDD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EFF3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513DF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EE28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11EA0A">
            <w:pPr>
              <w:widowControl/>
              <w:jc w:val="left"/>
              <w:rPr>
                <w:rFonts w:hint="eastAsia" w:ascii="仿宋" w:hAnsi="仿宋" w:eastAsia="仿宋" w:cs="仿宋"/>
                <w:color w:val="auto"/>
                <w:kern w:val="0"/>
                <w:sz w:val="24"/>
                <w:highlight w:val="none"/>
              </w:rPr>
            </w:pPr>
          </w:p>
        </w:tc>
        <w:tc>
          <w:tcPr>
            <w:tcW w:w="1560" w:type="dxa"/>
            <w:vAlign w:val="center"/>
          </w:tcPr>
          <w:p w14:paraId="13CF82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2D6F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2232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8B8F5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6D57F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58D0F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D437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328F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B2409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698A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A7D6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7405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3B80F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4282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9AF6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299553">
            <w:pPr>
              <w:widowControl/>
              <w:jc w:val="left"/>
              <w:rPr>
                <w:rFonts w:hint="eastAsia" w:ascii="仿宋" w:hAnsi="仿宋" w:eastAsia="仿宋" w:cs="仿宋"/>
                <w:color w:val="auto"/>
                <w:kern w:val="0"/>
                <w:sz w:val="24"/>
                <w:highlight w:val="none"/>
              </w:rPr>
            </w:pPr>
          </w:p>
        </w:tc>
        <w:tc>
          <w:tcPr>
            <w:tcW w:w="1560" w:type="dxa"/>
            <w:vAlign w:val="center"/>
          </w:tcPr>
          <w:p w14:paraId="56DCB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6E96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60DB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1D69C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5E3E9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1E7B1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719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9F6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0C7EA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F0C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DA093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FF565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436FE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F7FAA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01E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B836BF">
            <w:pPr>
              <w:widowControl/>
              <w:jc w:val="left"/>
              <w:rPr>
                <w:rFonts w:hint="eastAsia" w:ascii="仿宋" w:hAnsi="仿宋" w:eastAsia="仿宋" w:cs="仿宋"/>
                <w:color w:val="auto"/>
                <w:kern w:val="0"/>
                <w:sz w:val="24"/>
                <w:highlight w:val="none"/>
              </w:rPr>
            </w:pPr>
          </w:p>
        </w:tc>
        <w:tc>
          <w:tcPr>
            <w:tcW w:w="1560" w:type="dxa"/>
            <w:vAlign w:val="center"/>
          </w:tcPr>
          <w:p w14:paraId="3866E8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5CB3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4179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2F8D2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C11D9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E888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D918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E9C3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1ABB8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ED0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E60D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38650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330A1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23757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BAF9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42F15C">
            <w:pPr>
              <w:widowControl/>
              <w:jc w:val="left"/>
              <w:rPr>
                <w:rFonts w:hint="eastAsia" w:ascii="仿宋" w:hAnsi="仿宋" w:eastAsia="仿宋" w:cs="仿宋"/>
                <w:color w:val="auto"/>
                <w:kern w:val="0"/>
                <w:sz w:val="24"/>
                <w:highlight w:val="none"/>
              </w:rPr>
            </w:pPr>
          </w:p>
        </w:tc>
        <w:tc>
          <w:tcPr>
            <w:tcW w:w="1560" w:type="dxa"/>
            <w:vAlign w:val="center"/>
          </w:tcPr>
          <w:p w14:paraId="3FF84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2B3F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4707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A0CE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AE04D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23DC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0205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B992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67B5B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10F4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94D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853E6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DBDC1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456FE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D5A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04E3E9">
            <w:pPr>
              <w:widowControl/>
              <w:jc w:val="left"/>
              <w:rPr>
                <w:rFonts w:hint="eastAsia" w:ascii="仿宋" w:hAnsi="仿宋" w:eastAsia="仿宋" w:cs="仿宋"/>
                <w:color w:val="auto"/>
                <w:kern w:val="0"/>
                <w:sz w:val="24"/>
                <w:highlight w:val="none"/>
              </w:rPr>
            </w:pPr>
          </w:p>
        </w:tc>
        <w:tc>
          <w:tcPr>
            <w:tcW w:w="1560" w:type="dxa"/>
            <w:vAlign w:val="center"/>
          </w:tcPr>
          <w:p w14:paraId="53728D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C02F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54A4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F8A6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EB609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D708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4806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E06D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7B05D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BDD6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C80C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66349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5886A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782CF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124C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334B78">
            <w:pPr>
              <w:widowControl/>
              <w:jc w:val="left"/>
              <w:rPr>
                <w:rFonts w:hint="eastAsia" w:ascii="仿宋" w:hAnsi="仿宋" w:eastAsia="仿宋" w:cs="仿宋"/>
                <w:color w:val="auto"/>
                <w:kern w:val="0"/>
                <w:sz w:val="24"/>
                <w:highlight w:val="none"/>
              </w:rPr>
            </w:pPr>
          </w:p>
        </w:tc>
        <w:tc>
          <w:tcPr>
            <w:tcW w:w="1560" w:type="dxa"/>
            <w:vAlign w:val="center"/>
          </w:tcPr>
          <w:p w14:paraId="064C67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06FE2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DD3C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002E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55CDB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63169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8B85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62A6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9C21E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E047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2AB0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2872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3FB15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12B73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FA6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24A22F">
            <w:pPr>
              <w:widowControl/>
              <w:jc w:val="left"/>
              <w:rPr>
                <w:rFonts w:hint="eastAsia" w:ascii="仿宋" w:hAnsi="仿宋" w:eastAsia="仿宋" w:cs="仿宋"/>
                <w:color w:val="auto"/>
                <w:kern w:val="0"/>
                <w:sz w:val="24"/>
                <w:highlight w:val="none"/>
              </w:rPr>
            </w:pPr>
          </w:p>
        </w:tc>
        <w:tc>
          <w:tcPr>
            <w:tcW w:w="1560" w:type="dxa"/>
            <w:vAlign w:val="center"/>
          </w:tcPr>
          <w:p w14:paraId="22CA16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C63C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988A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E752D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54F66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D3A17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1855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AAD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2B033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C96E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B73D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05CAB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94F9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E2825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C761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E6BBE2">
            <w:pPr>
              <w:widowControl/>
              <w:jc w:val="left"/>
              <w:rPr>
                <w:rFonts w:hint="eastAsia" w:ascii="仿宋" w:hAnsi="仿宋" w:eastAsia="仿宋" w:cs="仿宋"/>
                <w:color w:val="auto"/>
                <w:kern w:val="0"/>
                <w:sz w:val="24"/>
                <w:highlight w:val="none"/>
              </w:rPr>
            </w:pPr>
          </w:p>
        </w:tc>
        <w:tc>
          <w:tcPr>
            <w:tcW w:w="1560" w:type="dxa"/>
            <w:vAlign w:val="center"/>
          </w:tcPr>
          <w:p w14:paraId="3CAD6E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178D0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EFC2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A7F65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CD261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47493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16A5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C76B6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4CBDF9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911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DB1F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FB51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5F63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B3EC4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C716A4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A6DBAA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65E48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1B6CC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CADBF0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2E260E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2F7DD0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35EECEF">
      <w:pPr>
        <w:widowControl/>
        <w:jc w:val="left"/>
        <w:rPr>
          <w:rFonts w:hint="eastAsia" w:ascii="仿宋" w:hAnsi="仿宋" w:eastAsia="仿宋" w:cs="仿宋"/>
          <w:color w:val="auto"/>
          <w:kern w:val="0"/>
          <w:sz w:val="24"/>
          <w:highlight w:val="none"/>
        </w:rPr>
      </w:pPr>
    </w:p>
    <w:p w14:paraId="658743D8">
      <w:pPr>
        <w:widowControl/>
        <w:jc w:val="left"/>
        <w:rPr>
          <w:rFonts w:hint="eastAsia" w:ascii="仿宋" w:hAnsi="仿宋" w:eastAsia="仿宋" w:cs="仿宋"/>
          <w:color w:val="auto"/>
          <w:kern w:val="0"/>
          <w:sz w:val="24"/>
          <w:highlight w:val="none"/>
        </w:rPr>
      </w:pPr>
    </w:p>
    <w:p w14:paraId="4C8247F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878ECB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7585B2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676A13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4D5D9B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5FF248C">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6FDE48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3AAE7F4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4BACCE9">
      <w:pPr>
        <w:widowControl/>
        <w:jc w:val="left"/>
        <w:rPr>
          <w:rFonts w:hint="eastAsia" w:ascii="仿宋" w:hAnsi="仿宋" w:eastAsia="仿宋" w:cs="仿宋"/>
          <w:color w:val="auto"/>
          <w:kern w:val="0"/>
          <w:sz w:val="18"/>
          <w:szCs w:val="18"/>
          <w:highlight w:val="none"/>
        </w:rPr>
      </w:pPr>
    </w:p>
    <w:p w14:paraId="46B84522">
      <w:pPr>
        <w:widowControl/>
        <w:jc w:val="left"/>
        <w:rPr>
          <w:rFonts w:hint="eastAsia" w:ascii="仿宋" w:hAnsi="仿宋" w:eastAsia="仿宋" w:cs="仿宋"/>
          <w:color w:val="auto"/>
          <w:kern w:val="0"/>
          <w:sz w:val="18"/>
          <w:szCs w:val="18"/>
          <w:highlight w:val="none"/>
        </w:rPr>
      </w:pPr>
    </w:p>
    <w:p w14:paraId="5CBCA5D4">
      <w:pPr>
        <w:widowControl/>
        <w:jc w:val="left"/>
        <w:rPr>
          <w:rFonts w:hint="eastAsia" w:ascii="仿宋" w:hAnsi="仿宋" w:eastAsia="仿宋" w:cs="仿宋"/>
          <w:color w:val="auto"/>
          <w:kern w:val="0"/>
          <w:sz w:val="18"/>
          <w:szCs w:val="18"/>
          <w:highlight w:val="none"/>
        </w:rPr>
      </w:pPr>
    </w:p>
    <w:p w14:paraId="0294002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B0E640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C1509C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81E7E6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CABC1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66693A4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3211674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0983DAF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6FF804A2">
      <w:pPr>
        <w:widowControl/>
        <w:shd w:val="clear" w:color="auto" w:fill="FFFFFF"/>
        <w:spacing w:before="150" w:line="420" w:lineRule="atLeast"/>
        <w:jc w:val="left"/>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color w:val="auto"/>
          <w:kern w:val="0"/>
          <w:szCs w:val="21"/>
          <w:highlight w:val="none"/>
        </w:rPr>
        <w:t>附件：金融业企业划型标准规定</w:t>
      </w:r>
    </w:p>
    <w:p w14:paraId="15B45A8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9CEB4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0D5A924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48CB9F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90D199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5B7966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93EC0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9DE979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6BB31D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E5345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D3FBF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16D8AA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7C031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6D21BC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D21CB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7A11C0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61B796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7198866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2456AB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615C404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14:paraId="7590B76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p>
    <w:p w14:paraId="64B08A9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142FD2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6C5C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F302E7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E2B085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3F8A19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9F5858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C121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3D66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328E8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18CE8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8192E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35BC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52D3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FEB8F1">
            <w:pPr>
              <w:widowControl/>
              <w:jc w:val="left"/>
              <w:rPr>
                <w:rFonts w:hint="eastAsia" w:ascii="仿宋" w:hAnsi="仿宋" w:eastAsia="仿宋" w:cs="仿宋"/>
                <w:color w:val="auto"/>
                <w:kern w:val="0"/>
                <w:sz w:val="24"/>
                <w:highlight w:val="none"/>
              </w:rPr>
            </w:pPr>
          </w:p>
        </w:tc>
        <w:tc>
          <w:tcPr>
            <w:tcW w:w="1025" w:type="dxa"/>
            <w:vMerge w:val="continue"/>
            <w:vAlign w:val="center"/>
          </w:tcPr>
          <w:p w14:paraId="3278DAEE">
            <w:pPr>
              <w:widowControl/>
              <w:jc w:val="left"/>
              <w:rPr>
                <w:rFonts w:hint="eastAsia" w:ascii="仿宋" w:hAnsi="仿宋" w:eastAsia="仿宋" w:cs="仿宋"/>
                <w:color w:val="auto"/>
                <w:kern w:val="0"/>
                <w:sz w:val="24"/>
                <w:highlight w:val="none"/>
              </w:rPr>
            </w:pPr>
          </w:p>
        </w:tc>
        <w:tc>
          <w:tcPr>
            <w:tcW w:w="2836" w:type="dxa"/>
            <w:vMerge w:val="continue"/>
            <w:vAlign w:val="center"/>
          </w:tcPr>
          <w:p w14:paraId="6D2A6358">
            <w:pPr>
              <w:widowControl/>
              <w:jc w:val="left"/>
              <w:rPr>
                <w:rFonts w:hint="eastAsia" w:ascii="仿宋" w:hAnsi="仿宋" w:eastAsia="仿宋" w:cs="仿宋"/>
                <w:color w:val="auto"/>
                <w:kern w:val="0"/>
                <w:sz w:val="24"/>
                <w:highlight w:val="none"/>
              </w:rPr>
            </w:pPr>
          </w:p>
        </w:tc>
        <w:tc>
          <w:tcPr>
            <w:tcW w:w="606" w:type="dxa"/>
            <w:vAlign w:val="center"/>
          </w:tcPr>
          <w:p w14:paraId="0F5B15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28CE5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904A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0412FE">
            <w:pPr>
              <w:widowControl/>
              <w:jc w:val="left"/>
              <w:rPr>
                <w:rFonts w:hint="eastAsia" w:ascii="仿宋" w:hAnsi="仿宋" w:eastAsia="仿宋" w:cs="仿宋"/>
                <w:color w:val="auto"/>
                <w:kern w:val="0"/>
                <w:sz w:val="24"/>
                <w:highlight w:val="none"/>
              </w:rPr>
            </w:pPr>
          </w:p>
        </w:tc>
        <w:tc>
          <w:tcPr>
            <w:tcW w:w="1025" w:type="dxa"/>
            <w:vMerge w:val="continue"/>
            <w:vAlign w:val="center"/>
          </w:tcPr>
          <w:p w14:paraId="0F55CCD0">
            <w:pPr>
              <w:widowControl/>
              <w:jc w:val="left"/>
              <w:rPr>
                <w:rFonts w:hint="eastAsia" w:ascii="仿宋" w:hAnsi="仿宋" w:eastAsia="仿宋" w:cs="仿宋"/>
                <w:color w:val="auto"/>
                <w:kern w:val="0"/>
                <w:sz w:val="24"/>
                <w:highlight w:val="none"/>
              </w:rPr>
            </w:pPr>
          </w:p>
        </w:tc>
        <w:tc>
          <w:tcPr>
            <w:tcW w:w="2836" w:type="dxa"/>
            <w:vMerge w:val="continue"/>
            <w:vAlign w:val="center"/>
          </w:tcPr>
          <w:p w14:paraId="18BC7F93">
            <w:pPr>
              <w:widowControl/>
              <w:jc w:val="left"/>
              <w:rPr>
                <w:rFonts w:hint="eastAsia" w:ascii="仿宋" w:hAnsi="仿宋" w:eastAsia="仿宋" w:cs="仿宋"/>
                <w:color w:val="auto"/>
                <w:kern w:val="0"/>
                <w:sz w:val="24"/>
                <w:highlight w:val="none"/>
              </w:rPr>
            </w:pPr>
          </w:p>
        </w:tc>
        <w:tc>
          <w:tcPr>
            <w:tcW w:w="606" w:type="dxa"/>
            <w:vAlign w:val="center"/>
          </w:tcPr>
          <w:p w14:paraId="5421B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9A76A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08FD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C7F1AB">
            <w:pPr>
              <w:widowControl/>
              <w:jc w:val="left"/>
              <w:rPr>
                <w:rFonts w:hint="eastAsia" w:ascii="仿宋" w:hAnsi="仿宋" w:eastAsia="仿宋" w:cs="仿宋"/>
                <w:color w:val="auto"/>
                <w:kern w:val="0"/>
                <w:sz w:val="24"/>
                <w:highlight w:val="none"/>
              </w:rPr>
            </w:pPr>
          </w:p>
        </w:tc>
        <w:tc>
          <w:tcPr>
            <w:tcW w:w="1025" w:type="dxa"/>
            <w:vMerge w:val="restart"/>
            <w:vAlign w:val="center"/>
          </w:tcPr>
          <w:p w14:paraId="68BCA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0D6A2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03C09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9B8F6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E243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14DEAF">
            <w:pPr>
              <w:widowControl/>
              <w:jc w:val="left"/>
              <w:rPr>
                <w:rFonts w:hint="eastAsia" w:ascii="仿宋" w:hAnsi="仿宋" w:eastAsia="仿宋" w:cs="仿宋"/>
                <w:color w:val="auto"/>
                <w:kern w:val="0"/>
                <w:sz w:val="24"/>
                <w:highlight w:val="none"/>
              </w:rPr>
            </w:pPr>
          </w:p>
        </w:tc>
        <w:tc>
          <w:tcPr>
            <w:tcW w:w="1025" w:type="dxa"/>
            <w:vMerge w:val="continue"/>
            <w:vAlign w:val="center"/>
          </w:tcPr>
          <w:p w14:paraId="25891629">
            <w:pPr>
              <w:widowControl/>
              <w:jc w:val="left"/>
              <w:rPr>
                <w:rFonts w:hint="eastAsia" w:ascii="仿宋" w:hAnsi="仿宋" w:eastAsia="仿宋" w:cs="仿宋"/>
                <w:color w:val="auto"/>
                <w:kern w:val="0"/>
                <w:sz w:val="24"/>
                <w:highlight w:val="none"/>
              </w:rPr>
            </w:pPr>
          </w:p>
        </w:tc>
        <w:tc>
          <w:tcPr>
            <w:tcW w:w="2836" w:type="dxa"/>
            <w:vMerge w:val="continue"/>
            <w:vAlign w:val="center"/>
          </w:tcPr>
          <w:p w14:paraId="2015C313">
            <w:pPr>
              <w:widowControl/>
              <w:jc w:val="left"/>
              <w:rPr>
                <w:rFonts w:hint="eastAsia" w:ascii="仿宋" w:hAnsi="仿宋" w:eastAsia="仿宋" w:cs="仿宋"/>
                <w:color w:val="auto"/>
                <w:kern w:val="0"/>
                <w:sz w:val="24"/>
                <w:highlight w:val="none"/>
              </w:rPr>
            </w:pPr>
          </w:p>
        </w:tc>
        <w:tc>
          <w:tcPr>
            <w:tcW w:w="606" w:type="dxa"/>
            <w:vAlign w:val="center"/>
          </w:tcPr>
          <w:p w14:paraId="4D9EA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2C98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1484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F476F4">
            <w:pPr>
              <w:widowControl/>
              <w:jc w:val="left"/>
              <w:rPr>
                <w:rFonts w:hint="eastAsia" w:ascii="仿宋" w:hAnsi="仿宋" w:eastAsia="仿宋" w:cs="仿宋"/>
                <w:color w:val="auto"/>
                <w:kern w:val="0"/>
                <w:sz w:val="24"/>
                <w:highlight w:val="none"/>
              </w:rPr>
            </w:pPr>
          </w:p>
        </w:tc>
        <w:tc>
          <w:tcPr>
            <w:tcW w:w="1025" w:type="dxa"/>
            <w:vMerge w:val="continue"/>
            <w:vAlign w:val="center"/>
          </w:tcPr>
          <w:p w14:paraId="3DEF555D">
            <w:pPr>
              <w:widowControl/>
              <w:jc w:val="left"/>
              <w:rPr>
                <w:rFonts w:hint="eastAsia" w:ascii="仿宋" w:hAnsi="仿宋" w:eastAsia="仿宋" w:cs="仿宋"/>
                <w:color w:val="auto"/>
                <w:kern w:val="0"/>
                <w:sz w:val="24"/>
                <w:highlight w:val="none"/>
              </w:rPr>
            </w:pPr>
          </w:p>
        </w:tc>
        <w:tc>
          <w:tcPr>
            <w:tcW w:w="2836" w:type="dxa"/>
            <w:vMerge w:val="continue"/>
            <w:vAlign w:val="center"/>
          </w:tcPr>
          <w:p w14:paraId="435AC568">
            <w:pPr>
              <w:widowControl/>
              <w:jc w:val="left"/>
              <w:rPr>
                <w:rFonts w:hint="eastAsia" w:ascii="仿宋" w:hAnsi="仿宋" w:eastAsia="仿宋" w:cs="仿宋"/>
                <w:color w:val="auto"/>
                <w:kern w:val="0"/>
                <w:sz w:val="24"/>
                <w:highlight w:val="none"/>
              </w:rPr>
            </w:pPr>
          </w:p>
        </w:tc>
        <w:tc>
          <w:tcPr>
            <w:tcW w:w="606" w:type="dxa"/>
            <w:vAlign w:val="center"/>
          </w:tcPr>
          <w:p w14:paraId="1C058A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8FD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82A5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99943E">
            <w:pPr>
              <w:widowControl/>
              <w:jc w:val="left"/>
              <w:rPr>
                <w:rFonts w:hint="eastAsia" w:ascii="仿宋" w:hAnsi="仿宋" w:eastAsia="仿宋" w:cs="仿宋"/>
                <w:color w:val="auto"/>
                <w:kern w:val="0"/>
                <w:sz w:val="24"/>
                <w:highlight w:val="none"/>
              </w:rPr>
            </w:pPr>
          </w:p>
        </w:tc>
        <w:tc>
          <w:tcPr>
            <w:tcW w:w="1025" w:type="dxa"/>
            <w:vMerge w:val="continue"/>
            <w:vAlign w:val="center"/>
          </w:tcPr>
          <w:p w14:paraId="5B0BC52E">
            <w:pPr>
              <w:widowControl/>
              <w:jc w:val="left"/>
              <w:rPr>
                <w:rFonts w:hint="eastAsia" w:ascii="仿宋" w:hAnsi="仿宋" w:eastAsia="仿宋" w:cs="仿宋"/>
                <w:color w:val="auto"/>
                <w:kern w:val="0"/>
                <w:sz w:val="24"/>
                <w:highlight w:val="none"/>
              </w:rPr>
            </w:pPr>
          </w:p>
        </w:tc>
        <w:tc>
          <w:tcPr>
            <w:tcW w:w="2836" w:type="dxa"/>
            <w:vMerge w:val="restart"/>
            <w:vAlign w:val="center"/>
          </w:tcPr>
          <w:p w14:paraId="70265C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2AF1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9BCF6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7055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1B0B69">
            <w:pPr>
              <w:widowControl/>
              <w:jc w:val="left"/>
              <w:rPr>
                <w:rFonts w:hint="eastAsia" w:ascii="仿宋" w:hAnsi="仿宋" w:eastAsia="仿宋" w:cs="仿宋"/>
                <w:color w:val="auto"/>
                <w:kern w:val="0"/>
                <w:sz w:val="24"/>
                <w:highlight w:val="none"/>
              </w:rPr>
            </w:pPr>
          </w:p>
        </w:tc>
        <w:tc>
          <w:tcPr>
            <w:tcW w:w="1025" w:type="dxa"/>
            <w:vMerge w:val="continue"/>
            <w:vAlign w:val="center"/>
          </w:tcPr>
          <w:p w14:paraId="35E7FD30">
            <w:pPr>
              <w:widowControl/>
              <w:jc w:val="left"/>
              <w:rPr>
                <w:rFonts w:hint="eastAsia" w:ascii="仿宋" w:hAnsi="仿宋" w:eastAsia="仿宋" w:cs="仿宋"/>
                <w:color w:val="auto"/>
                <w:kern w:val="0"/>
                <w:sz w:val="24"/>
                <w:highlight w:val="none"/>
              </w:rPr>
            </w:pPr>
          </w:p>
        </w:tc>
        <w:tc>
          <w:tcPr>
            <w:tcW w:w="2836" w:type="dxa"/>
            <w:vMerge w:val="continue"/>
            <w:vAlign w:val="center"/>
          </w:tcPr>
          <w:p w14:paraId="787575B9">
            <w:pPr>
              <w:widowControl/>
              <w:jc w:val="left"/>
              <w:rPr>
                <w:rFonts w:hint="eastAsia" w:ascii="仿宋" w:hAnsi="仿宋" w:eastAsia="仿宋" w:cs="仿宋"/>
                <w:color w:val="auto"/>
                <w:kern w:val="0"/>
                <w:sz w:val="24"/>
                <w:highlight w:val="none"/>
              </w:rPr>
            </w:pPr>
          </w:p>
        </w:tc>
        <w:tc>
          <w:tcPr>
            <w:tcW w:w="606" w:type="dxa"/>
            <w:vAlign w:val="center"/>
          </w:tcPr>
          <w:p w14:paraId="7C115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4EE4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0A44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70BD77">
            <w:pPr>
              <w:widowControl/>
              <w:jc w:val="left"/>
              <w:rPr>
                <w:rFonts w:hint="eastAsia" w:ascii="仿宋" w:hAnsi="仿宋" w:eastAsia="仿宋" w:cs="仿宋"/>
                <w:color w:val="auto"/>
                <w:kern w:val="0"/>
                <w:sz w:val="24"/>
                <w:highlight w:val="none"/>
              </w:rPr>
            </w:pPr>
          </w:p>
        </w:tc>
        <w:tc>
          <w:tcPr>
            <w:tcW w:w="1025" w:type="dxa"/>
            <w:vMerge w:val="continue"/>
            <w:vAlign w:val="center"/>
          </w:tcPr>
          <w:p w14:paraId="7ED742C1">
            <w:pPr>
              <w:widowControl/>
              <w:jc w:val="left"/>
              <w:rPr>
                <w:rFonts w:hint="eastAsia" w:ascii="仿宋" w:hAnsi="仿宋" w:eastAsia="仿宋" w:cs="仿宋"/>
                <w:color w:val="auto"/>
                <w:kern w:val="0"/>
                <w:sz w:val="24"/>
                <w:highlight w:val="none"/>
              </w:rPr>
            </w:pPr>
          </w:p>
        </w:tc>
        <w:tc>
          <w:tcPr>
            <w:tcW w:w="2836" w:type="dxa"/>
            <w:vMerge w:val="continue"/>
            <w:vAlign w:val="center"/>
          </w:tcPr>
          <w:p w14:paraId="572D121F">
            <w:pPr>
              <w:widowControl/>
              <w:jc w:val="left"/>
              <w:rPr>
                <w:rFonts w:hint="eastAsia" w:ascii="仿宋" w:hAnsi="仿宋" w:eastAsia="仿宋" w:cs="仿宋"/>
                <w:color w:val="auto"/>
                <w:kern w:val="0"/>
                <w:sz w:val="24"/>
                <w:highlight w:val="none"/>
              </w:rPr>
            </w:pPr>
          </w:p>
        </w:tc>
        <w:tc>
          <w:tcPr>
            <w:tcW w:w="606" w:type="dxa"/>
            <w:vAlign w:val="center"/>
          </w:tcPr>
          <w:p w14:paraId="634BD4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DB956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C5DC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3BDC0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54C2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E692E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D688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6975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8EEF152">
            <w:pPr>
              <w:widowControl/>
              <w:jc w:val="left"/>
              <w:rPr>
                <w:rFonts w:hint="eastAsia" w:ascii="仿宋" w:hAnsi="仿宋" w:eastAsia="仿宋" w:cs="仿宋"/>
                <w:color w:val="auto"/>
                <w:kern w:val="0"/>
                <w:sz w:val="24"/>
                <w:highlight w:val="none"/>
              </w:rPr>
            </w:pPr>
          </w:p>
        </w:tc>
        <w:tc>
          <w:tcPr>
            <w:tcW w:w="2836" w:type="dxa"/>
            <w:vMerge w:val="continue"/>
            <w:vAlign w:val="center"/>
          </w:tcPr>
          <w:p w14:paraId="152487E7">
            <w:pPr>
              <w:widowControl/>
              <w:jc w:val="left"/>
              <w:rPr>
                <w:rFonts w:hint="eastAsia" w:ascii="仿宋" w:hAnsi="仿宋" w:eastAsia="仿宋" w:cs="仿宋"/>
                <w:color w:val="auto"/>
                <w:kern w:val="0"/>
                <w:sz w:val="24"/>
                <w:highlight w:val="none"/>
              </w:rPr>
            </w:pPr>
          </w:p>
        </w:tc>
        <w:tc>
          <w:tcPr>
            <w:tcW w:w="606" w:type="dxa"/>
            <w:vAlign w:val="center"/>
          </w:tcPr>
          <w:p w14:paraId="665628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C573A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AB9D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AB7E5F">
            <w:pPr>
              <w:widowControl/>
              <w:jc w:val="left"/>
              <w:rPr>
                <w:rFonts w:hint="eastAsia" w:ascii="仿宋" w:hAnsi="仿宋" w:eastAsia="仿宋" w:cs="仿宋"/>
                <w:color w:val="auto"/>
                <w:kern w:val="0"/>
                <w:sz w:val="24"/>
                <w:highlight w:val="none"/>
              </w:rPr>
            </w:pPr>
          </w:p>
        </w:tc>
        <w:tc>
          <w:tcPr>
            <w:tcW w:w="2836" w:type="dxa"/>
            <w:vMerge w:val="continue"/>
            <w:vAlign w:val="center"/>
          </w:tcPr>
          <w:p w14:paraId="3CEE110F">
            <w:pPr>
              <w:widowControl/>
              <w:jc w:val="left"/>
              <w:rPr>
                <w:rFonts w:hint="eastAsia" w:ascii="仿宋" w:hAnsi="仿宋" w:eastAsia="仿宋" w:cs="仿宋"/>
                <w:color w:val="auto"/>
                <w:kern w:val="0"/>
                <w:sz w:val="24"/>
                <w:highlight w:val="none"/>
              </w:rPr>
            </w:pPr>
          </w:p>
        </w:tc>
        <w:tc>
          <w:tcPr>
            <w:tcW w:w="606" w:type="dxa"/>
            <w:vAlign w:val="center"/>
          </w:tcPr>
          <w:p w14:paraId="778B6A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231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D190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2DB67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F1CA2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02954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517F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D2A9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BD84FC">
            <w:pPr>
              <w:widowControl/>
              <w:jc w:val="left"/>
              <w:rPr>
                <w:rFonts w:hint="eastAsia" w:ascii="仿宋" w:hAnsi="仿宋" w:eastAsia="仿宋" w:cs="仿宋"/>
                <w:color w:val="auto"/>
                <w:kern w:val="0"/>
                <w:sz w:val="24"/>
                <w:highlight w:val="none"/>
              </w:rPr>
            </w:pPr>
          </w:p>
        </w:tc>
        <w:tc>
          <w:tcPr>
            <w:tcW w:w="2836" w:type="dxa"/>
            <w:vMerge w:val="continue"/>
            <w:vAlign w:val="center"/>
          </w:tcPr>
          <w:p w14:paraId="3A7EBD1E">
            <w:pPr>
              <w:widowControl/>
              <w:jc w:val="left"/>
              <w:rPr>
                <w:rFonts w:hint="eastAsia" w:ascii="仿宋" w:hAnsi="仿宋" w:eastAsia="仿宋" w:cs="仿宋"/>
                <w:color w:val="auto"/>
                <w:kern w:val="0"/>
                <w:sz w:val="24"/>
                <w:highlight w:val="none"/>
              </w:rPr>
            </w:pPr>
          </w:p>
        </w:tc>
        <w:tc>
          <w:tcPr>
            <w:tcW w:w="606" w:type="dxa"/>
            <w:vAlign w:val="center"/>
          </w:tcPr>
          <w:p w14:paraId="63E1F1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CFA0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5219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E69571">
            <w:pPr>
              <w:widowControl/>
              <w:jc w:val="left"/>
              <w:rPr>
                <w:rFonts w:hint="eastAsia" w:ascii="仿宋" w:hAnsi="仿宋" w:eastAsia="仿宋" w:cs="仿宋"/>
                <w:color w:val="auto"/>
                <w:kern w:val="0"/>
                <w:sz w:val="24"/>
                <w:highlight w:val="none"/>
              </w:rPr>
            </w:pPr>
          </w:p>
        </w:tc>
        <w:tc>
          <w:tcPr>
            <w:tcW w:w="2836" w:type="dxa"/>
            <w:vMerge w:val="continue"/>
            <w:vAlign w:val="center"/>
          </w:tcPr>
          <w:p w14:paraId="06D8FB45">
            <w:pPr>
              <w:widowControl/>
              <w:jc w:val="left"/>
              <w:rPr>
                <w:rFonts w:hint="eastAsia" w:ascii="仿宋" w:hAnsi="仿宋" w:eastAsia="仿宋" w:cs="仿宋"/>
                <w:color w:val="auto"/>
                <w:kern w:val="0"/>
                <w:sz w:val="24"/>
                <w:highlight w:val="none"/>
              </w:rPr>
            </w:pPr>
          </w:p>
        </w:tc>
        <w:tc>
          <w:tcPr>
            <w:tcW w:w="606" w:type="dxa"/>
            <w:vAlign w:val="center"/>
          </w:tcPr>
          <w:p w14:paraId="180932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25D96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8571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2783A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60FA0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DBA7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CB413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B2B5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D403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DB4328">
            <w:pPr>
              <w:widowControl/>
              <w:jc w:val="left"/>
              <w:rPr>
                <w:rFonts w:hint="eastAsia" w:ascii="仿宋" w:hAnsi="仿宋" w:eastAsia="仿宋" w:cs="仿宋"/>
                <w:color w:val="auto"/>
                <w:kern w:val="0"/>
                <w:sz w:val="24"/>
                <w:highlight w:val="none"/>
              </w:rPr>
            </w:pPr>
          </w:p>
        </w:tc>
        <w:tc>
          <w:tcPr>
            <w:tcW w:w="1025" w:type="dxa"/>
            <w:vMerge w:val="continue"/>
            <w:vAlign w:val="center"/>
          </w:tcPr>
          <w:p w14:paraId="5EB7D04D">
            <w:pPr>
              <w:widowControl/>
              <w:jc w:val="left"/>
              <w:rPr>
                <w:rFonts w:hint="eastAsia" w:ascii="仿宋" w:hAnsi="仿宋" w:eastAsia="仿宋" w:cs="仿宋"/>
                <w:color w:val="auto"/>
                <w:kern w:val="0"/>
                <w:sz w:val="24"/>
                <w:highlight w:val="none"/>
              </w:rPr>
            </w:pPr>
          </w:p>
        </w:tc>
        <w:tc>
          <w:tcPr>
            <w:tcW w:w="2836" w:type="dxa"/>
            <w:vMerge w:val="continue"/>
            <w:vAlign w:val="center"/>
          </w:tcPr>
          <w:p w14:paraId="6FE677E8">
            <w:pPr>
              <w:widowControl/>
              <w:jc w:val="left"/>
              <w:rPr>
                <w:rFonts w:hint="eastAsia" w:ascii="仿宋" w:hAnsi="仿宋" w:eastAsia="仿宋" w:cs="仿宋"/>
                <w:color w:val="auto"/>
                <w:kern w:val="0"/>
                <w:sz w:val="24"/>
                <w:highlight w:val="none"/>
              </w:rPr>
            </w:pPr>
          </w:p>
        </w:tc>
        <w:tc>
          <w:tcPr>
            <w:tcW w:w="606" w:type="dxa"/>
            <w:vAlign w:val="center"/>
          </w:tcPr>
          <w:p w14:paraId="31656D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A80B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BBF6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93D1B2">
            <w:pPr>
              <w:widowControl/>
              <w:jc w:val="left"/>
              <w:rPr>
                <w:rFonts w:hint="eastAsia" w:ascii="仿宋" w:hAnsi="仿宋" w:eastAsia="仿宋" w:cs="仿宋"/>
                <w:color w:val="auto"/>
                <w:kern w:val="0"/>
                <w:sz w:val="24"/>
                <w:highlight w:val="none"/>
              </w:rPr>
            </w:pPr>
          </w:p>
        </w:tc>
        <w:tc>
          <w:tcPr>
            <w:tcW w:w="1025" w:type="dxa"/>
            <w:vMerge w:val="continue"/>
            <w:vAlign w:val="center"/>
          </w:tcPr>
          <w:p w14:paraId="7ADA4EB7">
            <w:pPr>
              <w:widowControl/>
              <w:jc w:val="left"/>
              <w:rPr>
                <w:rFonts w:hint="eastAsia" w:ascii="仿宋" w:hAnsi="仿宋" w:eastAsia="仿宋" w:cs="仿宋"/>
                <w:color w:val="auto"/>
                <w:kern w:val="0"/>
                <w:sz w:val="24"/>
                <w:highlight w:val="none"/>
              </w:rPr>
            </w:pPr>
          </w:p>
        </w:tc>
        <w:tc>
          <w:tcPr>
            <w:tcW w:w="2836" w:type="dxa"/>
            <w:vMerge w:val="continue"/>
            <w:vAlign w:val="center"/>
          </w:tcPr>
          <w:p w14:paraId="3B1BEB10">
            <w:pPr>
              <w:widowControl/>
              <w:jc w:val="left"/>
              <w:rPr>
                <w:rFonts w:hint="eastAsia" w:ascii="仿宋" w:hAnsi="仿宋" w:eastAsia="仿宋" w:cs="仿宋"/>
                <w:color w:val="auto"/>
                <w:kern w:val="0"/>
                <w:sz w:val="24"/>
                <w:highlight w:val="none"/>
              </w:rPr>
            </w:pPr>
          </w:p>
        </w:tc>
        <w:tc>
          <w:tcPr>
            <w:tcW w:w="606" w:type="dxa"/>
            <w:vAlign w:val="center"/>
          </w:tcPr>
          <w:p w14:paraId="7AAA5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BD3B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1698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0D17D9">
            <w:pPr>
              <w:widowControl/>
              <w:jc w:val="left"/>
              <w:rPr>
                <w:rFonts w:hint="eastAsia" w:ascii="仿宋" w:hAnsi="仿宋" w:eastAsia="仿宋" w:cs="仿宋"/>
                <w:color w:val="auto"/>
                <w:kern w:val="0"/>
                <w:sz w:val="24"/>
                <w:highlight w:val="none"/>
              </w:rPr>
            </w:pPr>
          </w:p>
        </w:tc>
        <w:tc>
          <w:tcPr>
            <w:tcW w:w="1025" w:type="dxa"/>
            <w:vMerge w:val="restart"/>
            <w:vAlign w:val="center"/>
          </w:tcPr>
          <w:p w14:paraId="0488A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C6EB6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65336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18AC5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87E1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2024B7">
            <w:pPr>
              <w:widowControl/>
              <w:jc w:val="left"/>
              <w:rPr>
                <w:rFonts w:hint="eastAsia" w:ascii="仿宋" w:hAnsi="仿宋" w:eastAsia="仿宋" w:cs="仿宋"/>
                <w:color w:val="auto"/>
                <w:kern w:val="0"/>
                <w:sz w:val="24"/>
                <w:highlight w:val="none"/>
              </w:rPr>
            </w:pPr>
          </w:p>
        </w:tc>
        <w:tc>
          <w:tcPr>
            <w:tcW w:w="1025" w:type="dxa"/>
            <w:vMerge w:val="continue"/>
            <w:vAlign w:val="center"/>
          </w:tcPr>
          <w:p w14:paraId="39FB1B0A">
            <w:pPr>
              <w:widowControl/>
              <w:jc w:val="left"/>
              <w:rPr>
                <w:rFonts w:hint="eastAsia" w:ascii="仿宋" w:hAnsi="仿宋" w:eastAsia="仿宋" w:cs="仿宋"/>
                <w:color w:val="auto"/>
                <w:kern w:val="0"/>
                <w:sz w:val="24"/>
                <w:highlight w:val="none"/>
              </w:rPr>
            </w:pPr>
          </w:p>
        </w:tc>
        <w:tc>
          <w:tcPr>
            <w:tcW w:w="2836" w:type="dxa"/>
            <w:vMerge w:val="continue"/>
            <w:vAlign w:val="center"/>
          </w:tcPr>
          <w:p w14:paraId="2918A958">
            <w:pPr>
              <w:widowControl/>
              <w:jc w:val="left"/>
              <w:rPr>
                <w:rFonts w:hint="eastAsia" w:ascii="仿宋" w:hAnsi="仿宋" w:eastAsia="仿宋" w:cs="仿宋"/>
                <w:color w:val="auto"/>
                <w:kern w:val="0"/>
                <w:sz w:val="24"/>
                <w:highlight w:val="none"/>
              </w:rPr>
            </w:pPr>
          </w:p>
        </w:tc>
        <w:tc>
          <w:tcPr>
            <w:tcW w:w="606" w:type="dxa"/>
            <w:vAlign w:val="center"/>
          </w:tcPr>
          <w:p w14:paraId="63716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D42A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F1FE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532057">
            <w:pPr>
              <w:widowControl/>
              <w:jc w:val="left"/>
              <w:rPr>
                <w:rFonts w:hint="eastAsia" w:ascii="仿宋" w:hAnsi="仿宋" w:eastAsia="仿宋" w:cs="仿宋"/>
                <w:color w:val="auto"/>
                <w:kern w:val="0"/>
                <w:sz w:val="24"/>
                <w:highlight w:val="none"/>
              </w:rPr>
            </w:pPr>
          </w:p>
        </w:tc>
        <w:tc>
          <w:tcPr>
            <w:tcW w:w="1025" w:type="dxa"/>
            <w:vMerge w:val="continue"/>
            <w:vAlign w:val="center"/>
          </w:tcPr>
          <w:p w14:paraId="056A5002">
            <w:pPr>
              <w:widowControl/>
              <w:jc w:val="left"/>
              <w:rPr>
                <w:rFonts w:hint="eastAsia" w:ascii="仿宋" w:hAnsi="仿宋" w:eastAsia="仿宋" w:cs="仿宋"/>
                <w:color w:val="auto"/>
                <w:kern w:val="0"/>
                <w:sz w:val="24"/>
                <w:highlight w:val="none"/>
              </w:rPr>
            </w:pPr>
          </w:p>
        </w:tc>
        <w:tc>
          <w:tcPr>
            <w:tcW w:w="2836" w:type="dxa"/>
            <w:vMerge w:val="continue"/>
            <w:vAlign w:val="center"/>
          </w:tcPr>
          <w:p w14:paraId="67B92C8E">
            <w:pPr>
              <w:widowControl/>
              <w:jc w:val="left"/>
              <w:rPr>
                <w:rFonts w:hint="eastAsia" w:ascii="仿宋" w:hAnsi="仿宋" w:eastAsia="仿宋" w:cs="仿宋"/>
                <w:color w:val="auto"/>
                <w:kern w:val="0"/>
                <w:sz w:val="24"/>
                <w:highlight w:val="none"/>
              </w:rPr>
            </w:pPr>
          </w:p>
        </w:tc>
        <w:tc>
          <w:tcPr>
            <w:tcW w:w="606" w:type="dxa"/>
            <w:vAlign w:val="center"/>
          </w:tcPr>
          <w:p w14:paraId="638B61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1BA4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68EB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D437BC">
            <w:pPr>
              <w:widowControl/>
              <w:jc w:val="left"/>
              <w:rPr>
                <w:rFonts w:hint="eastAsia" w:ascii="仿宋" w:hAnsi="仿宋" w:eastAsia="仿宋" w:cs="仿宋"/>
                <w:color w:val="auto"/>
                <w:kern w:val="0"/>
                <w:sz w:val="24"/>
                <w:highlight w:val="none"/>
              </w:rPr>
            </w:pPr>
          </w:p>
        </w:tc>
        <w:tc>
          <w:tcPr>
            <w:tcW w:w="1025" w:type="dxa"/>
            <w:vMerge w:val="restart"/>
            <w:vAlign w:val="center"/>
          </w:tcPr>
          <w:p w14:paraId="5E3930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D593A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38E66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0192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E12F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477E95">
            <w:pPr>
              <w:widowControl/>
              <w:jc w:val="left"/>
              <w:rPr>
                <w:rFonts w:hint="eastAsia" w:ascii="仿宋" w:hAnsi="仿宋" w:eastAsia="仿宋" w:cs="仿宋"/>
                <w:color w:val="auto"/>
                <w:kern w:val="0"/>
                <w:sz w:val="24"/>
                <w:highlight w:val="none"/>
              </w:rPr>
            </w:pPr>
          </w:p>
        </w:tc>
        <w:tc>
          <w:tcPr>
            <w:tcW w:w="1025" w:type="dxa"/>
            <w:vMerge w:val="continue"/>
            <w:vAlign w:val="center"/>
          </w:tcPr>
          <w:p w14:paraId="1DFC7738">
            <w:pPr>
              <w:widowControl/>
              <w:jc w:val="left"/>
              <w:rPr>
                <w:rFonts w:hint="eastAsia" w:ascii="仿宋" w:hAnsi="仿宋" w:eastAsia="仿宋" w:cs="仿宋"/>
                <w:color w:val="auto"/>
                <w:kern w:val="0"/>
                <w:sz w:val="24"/>
                <w:highlight w:val="none"/>
              </w:rPr>
            </w:pPr>
          </w:p>
        </w:tc>
        <w:tc>
          <w:tcPr>
            <w:tcW w:w="2836" w:type="dxa"/>
            <w:vMerge w:val="continue"/>
            <w:vAlign w:val="center"/>
          </w:tcPr>
          <w:p w14:paraId="459B093D">
            <w:pPr>
              <w:widowControl/>
              <w:jc w:val="left"/>
              <w:rPr>
                <w:rFonts w:hint="eastAsia" w:ascii="仿宋" w:hAnsi="仿宋" w:eastAsia="仿宋" w:cs="仿宋"/>
                <w:color w:val="auto"/>
                <w:kern w:val="0"/>
                <w:sz w:val="24"/>
                <w:highlight w:val="none"/>
              </w:rPr>
            </w:pPr>
          </w:p>
        </w:tc>
        <w:tc>
          <w:tcPr>
            <w:tcW w:w="606" w:type="dxa"/>
            <w:vAlign w:val="center"/>
          </w:tcPr>
          <w:p w14:paraId="217E9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2D2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0546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38CB38">
            <w:pPr>
              <w:widowControl/>
              <w:jc w:val="left"/>
              <w:rPr>
                <w:rFonts w:hint="eastAsia" w:ascii="仿宋" w:hAnsi="仿宋" w:eastAsia="仿宋" w:cs="仿宋"/>
                <w:color w:val="auto"/>
                <w:kern w:val="0"/>
                <w:sz w:val="24"/>
                <w:highlight w:val="none"/>
              </w:rPr>
            </w:pPr>
          </w:p>
        </w:tc>
        <w:tc>
          <w:tcPr>
            <w:tcW w:w="1025" w:type="dxa"/>
            <w:vMerge w:val="continue"/>
            <w:vAlign w:val="center"/>
          </w:tcPr>
          <w:p w14:paraId="5834212B">
            <w:pPr>
              <w:widowControl/>
              <w:jc w:val="left"/>
              <w:rPr>
                <w:rFonts w:hint="eastAsia" w:ascii="仿宋" w:hAnsi="仿宋" w:eastAsia="仿宋" w:cs="仿宋"/>
                <w:color w:val="auto"/>
                <w:kern w:val="0"/>
                <w:sz w:val="24"/>
                <w:highlight w:val="none"/>
              </w:rPr>
            </w:pPr>
          </w:p>
        </w:tc>
        <w:tc>
          <w:tcPr>
            <w:tcW w:w="2836" w:type="dxa"/>
            <w:vMerge w:val="continue"/>
            <w:vAlign w:val="center"/>
          </w:tcPr>
          <w:p w14:paraId="79337CBF">
            <w:pPr>
              <w:widowControl/>
              <w:jc w:val="left"/>
              <w:rPr>
                <w:rFonts w:hint="eastAsia" w:ascii="仿宋" w:hAnsi="仿宋" w:eastAsia="仿宋" w:cs="仿宋"/>
                <w:color w:val="auto"/>
                <w:kern w:val="0"/>
                <w:sz w:val="24"/>
                <w:highlight w:val="none"/>
              </w:rPr>
            </w:pPr>
          </w:p>
        </w:tc>
        <w:tc>
          <w:tcPr>
            <w:tcW w:w="606" w:type="dxa"/>
            <w:vAlign w:val="center"/>
          </w:tcPr>
          <w:p w14:paraId="16A104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F86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96F05BD">
      <w:pPr>
        <w:rPr>
          <w:rFonts w:hint="eastAsia" w:ascii="仿宋" w:hAnsi="仿宋" w:eastAsia="仿宋" w:cs="仿宋"/>
          <w:color w:val="auto"/>
          <w:sz w:val="24"/>
          <w:highlight w:val="none"/>
        </w:rPr>
      </w:pPr>
    </w:p>
    <w:p w14:paraId="5C808FE2">
      <w:pPr>
        <w:ind w:firstLine="420" w:firstLineChars="200"/>
        <w:rPr>
          <w:rFonts w:hint="eastAsia" w:ascii="仿宋" w:hAnsi="仿宋" w:eastAsia="仿宋" w:cs="仿宋"/>
          <w:color w:val="auto"/>
          <w:highlight w:val="none"/>
        </w:rPr>
      </w:pPr>
    </w:p>
    <w:p w14:paraId="0CB5D00A">
      <w:pPr>
        <w:spacing w:line="360" w:lineRule="auto"/>
        <w:ind w:right="420"/>
        <w:rPr>
          <w:rFonts w:hint="eastAsia" w:ascii="仿宋" w:hAnsi="仿宋" w:eastAsia="仿宋" w:cs="仿宋"/>
          <w:color w:val="auto"/>
          <w:highlight w:val="none"/>
        </w:rPr>
      </w:pPr>
    </w:p>
    <w:p w14:paraId="4BF21552">
      <w:pPr>
        <w:spacing w:line="360" w:lineRule="auto"/>
        <w:rPr>
          <w:rFonts w:ascii="宋体" w:hAnsi="宋体" w:cs="宋体"/>
          <w:bCs/>
          <w:color w:val="auto"/>
          <w:sz w:val="24"/>
          <w:highlight w:val="none"/>
        </w:rPr>
      </w:pPr>
    </w:p>
    <w:p w14:paraId="76196E11">
      <w:pPr>
        <w:spacing w:line="360" w:lineRule="auto"/>
        <w:jc w:val="center"/>
        <w:rPr>
          <w:rFonts w:ascii="宋体" w:hAnsi="宋体" w:cs="宋体"/>
          <w:b/>
          <w:color w:val="auto"/>
          <w:sz w:val="32"/>
          <w:szCs w:val="32"/>
          <w:highlight w:val="none"/>
        </w:rPr>
      </w:pPr>
    </w:p>
    <w:p w14:paraId="3DB66FEC">
      <w:pPr>
        <w:spacing w:line="360" w:lineRule="auto"/>
        <w:rPr>
          <w:rFonts w:ascii="宋体" w:hAnsi="宋体" w:cs="宋体"/>
          <w:bCs/>
          <w:color w:val="auto"/>
          <w:sz w:val="24"/>
          <w:highlight w:val="none"/>
        </w:rPr>
      </w:pPr>
    </w:p>
    <w:p w14:paraId="56350FB3">
      <w:pPr>
        <w:spacing w:line="360" w:lineRule="auto"/>
        <w:rPr>
          <w:rFonts w:ascii="宋体" w:hAnsi="宋体" w:cs="宋体"/>
          <w:bCs/>
          <w:color w:val="auto"/>
          <w:sz w:val="24"/>
          <w:highlight w:val="none"/>
        </w:rPr>
      </w:pPr>
    </w:p>
    <w:sectPr>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D8760">
    <w:pPr>
      <w:pStyle w:val="40"/>
      <w:framePr w:wrap="around" w:vAnchor="text" w:hAnchor="margin" w:xAlign="right" w:y="1"/>
      <w:rPr>
        <w:rStyle w:val="72"/>
      </w:rPr>
    </w:pPr>
    <w:r>
      <w:fldChar w:fldCharType="begin"/>
    </w:r>
    <w:r>
      <w:rPr>
        <w:rStyle w:val="72"/>
      </w:rPr>
      <w:instrText xml:space="preserve">PAGE  </w:instrText>
    </w:r>
    <w:r>
      <w:fldChar w:fldCharType="end"/>
    </w:r>
  </w:p>
  <w:p w14:paraId="0A522148">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DD3A4">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DF7F1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DF7F1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6B9B244">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4AA4C">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448F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09448F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AE49E2E">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92DD">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85DC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0485DC9">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7BE12">
    <w:pPr>
      <w:pStyle w:val="40"/>
      <w:framePr w:wrap="around" w:vAnchor="text" w:hAnchor="margin" w:xAlign="right" w:y="1"/>
      <w:rPr>
        <w:rStyle w:val="72"/>
      </w:rPr>
    </w:pPr>
    <w:r>
      <w:fldChar w:fldCharType="begin"/>
    </w:r>
    <w:r>
      <w:rPr>
        <w:rStyle w:val="72"/>
      </w:rPr>
      <w:instrText xml:space="preserve">PAGE  </w:instrText>
    </w:r>
    <w:r>
      <w:fldChar w:fldCharType="end"/>
    </w:r>
  </w:p>
  <w:p w14:paraId="6FE44C40">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817FE">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6F42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2A6F42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E9166">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48869">
    <w:pPr>
      <w:pStyle w:val="40"/>
      <w:framePr w:wrap="around" w:vAnchor="text" w:hAnchor="margin" w:xAlign="right" w:y="1"/>
      <w:rPr>
        <w:rStyle w:val="72"/>
      </w:rPr>
    </w:pPr>
    <w:r>
      <w:fldChar w:fldCharType="begin"/>
    </w:r>
    <w:r>
      <w:rPr>
        <w:rStyle w:val="72"/>
      </w:rPr>
      <w:instrText xml:space="preserve">PAGE  </w:instrText>
    </w:r>
    <w:r>
      <w:fldChar w:fldCharType="end"/>
    </w:r>
  </w:p>
  <w:p w14:paraId="1230F034">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76BC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5645B">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DB005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6DB005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B7E0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8C658">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23F8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6D23F8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E72C86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7DBEC">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893C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02893C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03844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DDFF6">
    <w:pPr>
      <w:widowControl w:val="0"/>
      <w:snapToGrid w:val="0"/>
      <w:jc w:val="left"/>
      <w:rPr>
        <w:rFonts w:ascii="Times New Roman" w:hAnsi="Times New Roman" w:eastAsia="宋体"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9CA55">
    <w:pPr>
      <w:pStyle w:val="58"/>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3456D">
    <w:pPr>
      <w:pStyle w:val="4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0552B">
    <w:pPr>
      <w:pStyle w:val="41"/>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900BA">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1A949">
    <w:pPr>
      <w:pStyle w:val="4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FEEFA">
    <w:pPr>
      <w:pStyle w:val="41"/>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04D39">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48E6C">
    <w:pPr>
      <w:pStyle w:val="41"/>
      <w:jc w:val="left"/>
      <w:rPr>
        <w:rFonts w:ascii="仿宋_GB2312" w:eastAsia="仿宋_GB2312"/>
        <w:b w:val="0"/>
        <w:i/>
        <w:sz w:val="18"/>
        <w:u w:val="single"/>
        <w:lang w:val="en-US"/>
      </w:rPr>
    </w:pPr>
    <w:r>
      <w:t></w:t>
    </w:r>
  </w:p>
  <w:p w14:paraId="7773490B">
    <w:pPr>
      <w:pBdr>
        <w:bottom w:val="none" w:color="auto" w:sz="0" w:space="0"/>
      </w:pBd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E1A7B">
    <w:pPr>
      <w:pStyle w:val="41"/>
      <w:pBdr>
        <w:bottom w:val="none" w:color="auto" w:sz="0" w:space="1"/>
      </w:pBdr>
      <w:jc w:val="both"/>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B571F">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03346FA"/>
    <w:rsid w:val="02B14547"/>
    <w:rsid w:val="033533BB"/>
    <w:rsid w:val="033E089E"/>
    <w:rsid w:val="06D74677"/>
    <w:rsid w:val="082A3A50"/>
    <w:rsid w:val="08E126C4"/>
    <w:rsid w:val="0983157E"/>
    <w:rsid w:val="0A425498"/>
    <w:rsid w:val="0C19612D"/>
    <w:rsid w:val="0C387878"/>
    <w:rsid w:val="0C3F4BFB"/>
    <w:rsid w:val="0C8110B8"/>
    <w:rsid w:val="0EA56CB9"/>
    <w:rsid w:val="0ED9555F"/>
    <w:rsid w:val="0F403FDB"/>
    <w:rsid w:val="0FA0239A"/>
    <w:rsid w:val="12D7672C"/>
    <w:rsid w:val="12DF459A"/>
    <w:rsid w:val="14127BE9"/>
    <w:rsid w:val="169E17AF"/>
    <w:rsid w:val="17625CE2"/>
    <w:rsid w:val="178E3DEE"/>
    <w:rsid w:val="18E7742A"/>
    <w:rsid w:val="18F643B3"/>
    <w:rsid w:val="1AF0D45A"/>
    <w:rsid w:val="1AF20311"/>
    <w:rsid w:val="1B8D1608"/>
    <w:rsid w:val="1C7E2BAA"/>
    <w:rsid w:val="1EA3552C"/>
    <w:rsid w:val="1F37249F"/>
    <w:rsid w:val="1FAE383E"/>
    <w:rsid w:val="1FBF3881"/>
    <w:rsid w:val="1FCBC4A9"/>
    <w:rsid w:val="1FDF64A5"/>
    <w:rsid w:val="20BE00FA"/>
    <w:rsid w:val="248014F2"/>
    <w:rsid w:val="250F51BF"/>
    <w:rsid w:val="26866A58"/>
    <w:rsid w:val="278D3D61"/>
    <w:rsid w:val="2BF255CA"/>
    <w:rsid w:val="2CDA6E57"/>
    <w:rsid w:val="2D1D490A"/>
    <w:rsid w:val="2D374688"/>
    <w:rsid w:val="2E4B58A7"/>
    <w:rsid w:val="30BB776F"/>
    <w:rsid w:val="30FC048D"/>
    <w:rsid w:val="328B3676"/>
    <w:rsid w:val="35FD4491"/>
    <w:rsid w:val="370E5D48"/>
    <w:rsid w:val="371E7EBA"/>
    <w:rsid w:val="37D80F43"/>
    <w:rsid w:val="3DAD0CDE"/>
    <w:rsid w:val="3DF3849B"/>
    <w:rsid w:val="3F326AC0"/>
    <w:rsid w:val="3F6D7804"/>
    <w:rsid w:val="3FEFF7E8"/>
    <w:rsid w:val="3FF7BB55"/>
    <w:rsid w:val="3FFCE84F"/>
    <w:rsid w:val="3FFE25DA"/>
    <w:rsid w:val="3FFF5138"/>
    <w:rsid w:val="41016491"/>
    <w:rsid w:val="42C55772"/>
    <w:rsid w:val="42D52BD6"/>
    <w:rsid w:val="446505C9"/>
    <w:rsid w:val="45FF8421"/>
    <w:rsid w:val="46973B1F"/>
    <w:rsid w:val="476A5071"/>
    <w:rsid w:val="48886C09"/>
    <w:rsid w:val="4907545D"/>
    <w:rsid w:val="49141074"/>
    <w:rsid w:val="4D41465D"/>
    <w:rsid w:val="4DE4148C"/>
    <w:rsid w:val="4EB93929"/>
    <w:rsid w:val="4F3FEEA3"/>
    <w:rsid w:val="4FAE554B"/>
    <w:rsid w:val="4FEEF1CF"/>
    <w:rsid w:val="50C301CB"/>
    <w:rsid w:val="52435D77"/>
    <w:rsid w:val="566FF3A5"/>
    <w:rsid w:val="57DAE6E1"/>
    <w:rsid w:val="59934ED9"/>
    <w:rsid w:val="5A558E99"/>
    <w:rsid w:val="5B026E9E"/>
    <w:rsid w:val="5BDA03F7"/>
    <w:rsid w:val="5BDF3378"/>
    <w:rsid w:val="5C797243"/>
    <w:rsid w:val="5CFEE2CC"/>
    <w:rsid w:val="5D1364B2"/>
    <w:rsid w:val="5D7F1DB6"/>
    <w:rsid w:val="5E094359"/>
    <w:rsid w:val="5F665FB3"/>
    <w:rsid w:val="6017784D"/>
    <w:rsid w:val="60B349C5"/>
    <w:rsid w:val="60B91909"/>
    <w:rsid w:val="62426A55"/>
    <w:rsid w:val="642152E2"/>
    <w:rsid w:val="65077AE2"/>
    <w:rsid w:val="65FC3228"/>
    <w:rsid w:val="668179D1"/>
    <w:rsid w:val="67FC8C85"/>
    <w:rsid w:val="6AD30444"/>
    <w:rsid w:val="6AEF1016"/>
    <w:rsid w:val="6B120F8F"/>
    <w:rsid w:val="6BBFC6AF"/>
    <w:rsid w:val="6BEFF7E4"/>
    <w:rsid w:val="6C051D7B"/>
    <w:rsid w:val="6C733CAF"/>
    <w:rsid w:val="6C902222"/>
    <w:rsid w:val="6CF77DA4"/>
    <w:rsid w:val="6E827B48"/>
    <w:rsid w:val="6EE47E46"/>
    <w:rsid w:val="6F7E3ECB"/>
    <w:rsid w:val="70EF1D76"/>
    <w:rsid w:val="729E74BD"/>
    <w:rsid w:val="74CE3490"/>
    <w:rsid w:val="759A24FA"/>
    <w:rsid w:val="76FBAFF1"/>
    <w:rsid w:val="776E0A3D"/>
    <w:rsid w:val="77731007"/>
    <w:rsid w:val="77C33BE9"/>
    <w:rsid w:val="77EF6453"/>
    <w:rsid w:val="77FE5760"/>
    <w:rsid w:val="77FF1645"/>
    <w:rsid w:val="7A304414"/>
    <w:rsid w:val="7ACD3B07"/>
    <w:rsid w:val="7B34AC69"/>
    <w:rsid w:val="7BFDEE39"/>
    <w:rsid w:val="7BFF9D14"/>
    <w:rsid w:val="7D2456DB"/>
    <w:rsid w:val="7D77A84C"/>
    <w:rsid w:val="7EB63962"/>
    <w:rsid w:val="7EB7B118"/>
    <w:rsid w:val="7F4DBC21"/>
    <w:rsid w:val="7F641627"/>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2"/>
    <w:basedOn w:val="1"/>
    <w:next w:val="23"/>
    <w:link w:val="301"/>
    <w:qFormat/>
    <w:uiPriority w:val="0"/>
    <w:pPr>
      <w:spacing w:after="120" w:line="480" w:lineRule="auto"/>
    </w:p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next w:val="49"/>
    <w:link w:val="320"/>
    <w:qFormat/>
    <w:uiPriority w:val="0"/>
    <w:pPr>
      <w:ind w:firstLine="420"/>
    </w:pPr>
    <w:rPr>
      <w:rFonts w:hAnsi="Calibri" w:cs="Times New Roman"/>
      <w:snapToGrid/>
      <w:szCs w:val="20"/>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basedOn w:val="69"/>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69"/>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69"/>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24"/>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basedOn w:val="69"/>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basedOn w:val="69"/>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24"/>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basedOn w:val="69"/>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104</Pages>
  <Words>38607</Words>
  <Characters>40928</Characters>
  <Paragraphs>2030</Paragraphs>
  <TotalTime>0</TotalTime>
  <ScaleCrop>false</ScaleCrop>
  <LinksUpToDate>false</LinksUpToDate>
  <CharactersWithSpaces>44654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Yc.</cp:lastModifiedBy>
  <cp:lastPrinted>2025-02-24T07:47:00Z</cp:lastPrinted>
  <dcterms:modified xsi:type="dcterms:W3CDTF">2025-07-18T07:25:37Z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BB7C239D03884C748D1B60646EAD03F0_13</vt:lpwstr>
  </property>
  <property fmtid="{D5CDD505-2E9C-101B-9397-08002B2CF9AE}" pid="5" name="KSOTemplateDocerSaveRecord">
    <vt:lpwstr>eyJoZGlkIjoiNDNlZjBmZjY5YTQ5NGRhMjE0ZWU1YWQ5MTA4NmE5MmQiLCJ1c2VySWQiOiI3MDgyNzkyOTUifQ==</vt:lpwstr>
  </property>
</Properties>
</file>