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宋体" w:hAnsi="宋体" w:eastAsia="仿宋" w:cs="宋体"/>
          <w:b/>
          <w:bCs/>
          <w:spacing w:val="6"/>
          <w:sz w:val="48"/>
          <w:szCs w:val="48"/>
          <w:lang w:eastAsia="zh-CN"/>
        </w:rPr>
        <w:t>仓前街道余杭城区核心区域周边交通管理服务项目</w:t>
      </w:r>
      <w:r>
        <w:rPr>
          <w:rFonts w:hint="eastAsia" w:ascii="宋体" w:hAnsi="宋体" w:eastAsia="仿宋" w:cs="宋体"/>
          <w:b/>
          <w:bCs/>
          <w:spacing w:val="6"/>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编号:ZJXYZFCG-</w:t>
      </w:r>
      <w:r>
        <w:rPr>
          <w:rFonts w:hint="eastAsia" w:ascii="仿宋" w:hAnsi="仿宋" w:eastAsia="仿宋" w:cs="仿宋_GB2312"/>
          <w:sz w:val="30"/>
          <w:szCs w:val="30"/>
          <w:lang w:eastAsia="zh-CN"/>
        </w:rPr>
        <w:t>2022-026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采购人：杭州市余杭区人民政府仓前街道办事处</w:t>
      </w: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采购代理机构：浙江筑脸全过程工程咨询有限公司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年十</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仓前街道余杭城区核心区域周边交通管理服务项目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28</w:t>
      </w:r>
      <w:r>
        <w:rPr>
          <w:rFonts w:hint="eastAsia" w:ascii="仿宋_GB2312" w:hAnsi="仿宋" w:eastAsia="仿宋_GB2312"/>
          <w:color w:val="auto"/>
          <w:sz w:val="24"/>
          <w:highlight w:val="none"/>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cs="仿宋_GB2312"/>
          <w:sz w:val="24"/>
        </w:rPr>
        <w:t>ZJXYZFCG-</w:t>
      </w:r>
      <w:r>
        <w:rPr>
          <w:rFonts w:hint="eastAsia" w:ascii="仿宋_GB2312" w:hAnsi="仿宋" w:eastAsia="仿宋_GB2312" w:cs="仿宋_GB2312"/>
          <w:sz w:val="24"/>
          <w:lang w:eastAsia="zh-CN"/>
        </w:rPr>
        <w:t>2022-026</w:t>
      </w:r>
    </w:p>
    <w:p>
      <w:pPr>
        <w:spacing w:line="360" w:lineRule="auto"/>
        <w:ind w:firstLine="480"/>
        <w:rPr>
          <w:rFonts w:hint="eastAsia" w:ascii="仿宋_GB2312" w:hAnsi="仿宋" w:eastAsia="仿宋_GB2312" w:cs="仿宋_GB2312"/>
          <w:sz w:val="24"/>
          <w:lang w:eastAsia="zh-CN"/>
        </w:rPr>
      </w:pPr>
      <w:r>
        <w:rPr>
          <w:rFonts w:ascii="仿宋_GB2312" w:hAnsi="仿宋" w:eastAsia="仿宋_GB2312"/>
          <w:b/>
          <w:sz w:val="24"/>
        </w:rPr>
        <w:t>项目名称：</w:t>
      </w:r>
      <w:r>
        <w:rPr>
          <w:rFonts w:hint="eastAsia" w:ascii="仿宋_GB2312" w:hAnsi="仿宋" w:eastAsia="仿宋_GB2312" w:cs="仿宋_GB2312"/>
          <w:sz w:val="24"/>
          <w:lang w:eastAsia="zh-CN"/>
        </w:rPr>
        <w:t>仓前街道余杭城区核心区域周边交通管理服务项目</w:t>
      </w:r>
    </w:p>
    <w:p>
      <w:pPr>
        <w:spacing w:line="360" w:lineRule="auto"/>
        <w:ind w:firstLine="480"/>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cs="仿宋_GB2312"/>
          <w:sz w:val="24"/>
          <w:lang w:eastAsia="zh-CN"/>
        </w:rPr>
        <w:t>800000</w:t>
      </w:r>
      <w:r>
        <w:rPr>
          <w:rFonts w:hint="eastAsia" w:ascii="仿宋_GB2312" w:hAnsi="仿宋" w:eastAsia="仿宋_GB2312" w:cs="仿宋_GB2312"/>
          <w:sz w:val="24"/>
          <w:lang w:val="en-US" w:eastAsia="zh-CN"/>
        </w:rPr>
        <w:t>0</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b/>
          <w:sz w:val="24"/>
        </w:rPr>
        <w:t>最高限价（元）：</w:t>
      </w:r>
      <w:r>
        <w:rPr>
          <w:rFonts w:hint="eastAsia" w:ascii="仿宋_GB2312" w:hAnsi="仿宋" w:eastAsia="仿宋_GB2312" w:cs="仿宋_GB2312"/>
          <w:sz w:val="24"/>
          <w:lang w:eastAsia="zh-CN"/>
        </w:rPr>
        <w:t>800000</w:t>
      </w:r>
      <w:r>
        <w:rPr>
          <w:rFonts w:hint="eastAsia" w:ascii="仿宋_GB2312" w:hAnsi="仿宋" w:eastAsia="仿宋_GB2312" w:cs="仿宋_GB2312"/>
          <w:sz w:val="24"/>
          <w:lang w:val="en-US" w:eastAsia="zh-CN"/>
        </w:rPr>
        <w:t>0</w:t>
      </w:r>
    </w:p>
    <w:p>
      <w:pPr>
        <w:pStyle w:val="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（项目名称）主要内容： 本项目采购内容为</w:t>
      </w:r>
      <w:r>
        <w:rPr>
          <w:rFonts w:hint="eastAsia" w:ascii="仿宋_GB2312" w:hAnsi="仿宋" w:eastAsia="仿宋_GB2312"/>
          <w:bCs/>
          <w:color w:val="auto"/>
          <w:kern w:val="2"/>
          <w:sz w:val="24"/>
          <w:szCs w:val="24"/>
          <w:lang w:eastAsia="zh-CN"/>
        </w:rPr>
        <w:t>仓前街道余杭城区核心区域周边交通管理服务项目</w:t>
      </w:r>
      <w:r>
        <w:rPr>
          <w:rFonts w:hint="eastAsia" w:ascii="仿宋_GB2312" w:hAnsi="仿宋" w:eastAsia="仿宋_GB2312"/>
          <w:bCs/>
          <w:color w:val="auto"/>
          <w:kern w:val="2"/>
          <w:sz w:val="24"/>
          <w:szCs w:val="24"/>
        </w:rPr>
        <w:t>等。详见招标文件第三部分采购需求。</w:t>
      </w:r>
    </w:p>
    <w:p>
      <w:pPr>
        <w:pStyle w:val="87"/>
        <w:ind w:firstLine="482"/>
        <w:outlineLvl w:val="2"/>
        <w:rPr>
          <w:rFonts w:ascii="仿宋_GB2312" w:hAnsi="仿宋" w:eastAsia="仿宋_GB2312"/>
        </w:rPr>
      </w:pPr>
      <w:r>
        <w:rPr>
          <w:rFonts w:hint="eastAsia" w:ascii="仿宋_GB2312" w:hAnsi="仿宋" w:eastAsia="仿宋_GB2312"/>
          <w:b/>
        </w:rPr>
        <w:t>合同履约期限：壹年</w:t>
      </w:r>
    </w:p>
    <w:p>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color w:val="auto"/>
          <w:kern w:val="0"/>
          <w:sz w:val="24"/>
        </w:rPr>
        <w:t></w:t>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28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bookmarkStart w:id="407" w:name="_GoBack"/>
      <w:bookmarkEnd w:id="40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pStyle w:val="59"/>
        <w:spacing w:before="255" w:beforeAutospacing="0" w:after="255" w:afterAutospacing="0" w:line="300" w:lineRule="atLeast"/>
        <w:jc w:val="both"/>
        <w:rPr>
          <w:rFonts w:ascii="仿宋_GB2312" w:hAnsi="仿宋" w:eastAsia="仿宋_GB2312"/>
          <w:b/>
          <w:kern w:val="2"/>
        </w:rPr>
      </w:pPr>
      <w:r>
        <w:rPr>
          <w:rFonts w:hint="eastAsia" w:ascii="仿宋_GB2312" w:hAnsi="仿宋" w:eastAsia="仿宋_GB2312"/>
          <w:b/>
          <w:kern w:val="2"/>
        </w:rPr>
        <w:t>五、采购意向公开链接</w:t>
      </w:r>
    </w:p>
    <w:p>
      <w:pPr>
        <w:pStyle w:val="59"/>
        <w:spacing w:before="255" w:beforeAutospacing="0" w:after="255" w:afterAutospacing="0" w:line="300" w:lineRule="atLeast"/>
        <w:jc w:val="both"/>
        <w:rPr>
          <w:rStyle w:val="81"/>
          <w:rFonts w:ascii="仿宋" w:hAnsi="仿宋" w:eastAsia="仿宋" w:cs="仿宋"/>
          <w:b/>
          <w:kern w:val="2"/>
          <w:sz w:val="27"/>
          <w:szCs w:val="27"/>
        </w:rPr>
      </w:pPr>
      <w:r>
        <w:rPr>
          <w:rFonts w:hint="eastAsia" w:ascii="仿宋_GB2312" w:hAnsi="仿宋" w:eastAsia="仿宋_GB2312"/>
          <w:b/>
          <w:kern w:val="2"/>
        </w:rPr>
        <w:t xml:space="preserve">  </w:t>
      </w:r>
      <w:r>
        <w:rPr>
          <w:rStyle w:val="81"/>
          <w:rFonts w:hint="eastAsia" w:ascii="仿宋" w:hAnsi="仿宋" w:eastAsia="仿宋" w:cs="仿宋"/>
          <w:sz w:val="27"/>
          <w:szCs w:val="27"/>
        </w:rPr>
        <w:t>https://zfcg.czt.zj.gov.cn/innerUsed_noticeDetails/index.html?noticeId=9060791&amp;utm=web-government-front.49399a16.0.0.7b58e6506ad711eda9d8e5f0a50cf89d</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宋体" w:hAnsi="宋体" w:eastAsia="仿宋_GB2312" w:cs="宋体"/>
          <w:kern w:val="0"/>
          <w:sz w:val="24"/>
        </w:rPr>
        <w:t>杭州市余杭区人民政府仓前街道办事处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宋体" w:hAnsi="宋体" w:eastAsia="仿宋_GB2312" w:cs="宋体"/>
          <w:kern w:val="0"/>
          <w:sz w:val="24"/>
        </w:rPr>
        <w:t>杭州市余杭区仓前街道</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夏</w:t>
      </w:r>
      <w:r>
        <w:rPr>
          <w:rFonts w:hint="eastAsia" w:ascii="仿宋_GB2312" w:hAnsi="仿宋" w:eastAsia="仿宋_GB2312"/>
          <w:sz w:val="24"/>
        </w:rPr>
        <w:t>工</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项目联系方式（询问）：</w:t>
      </w:r>
      <w:r>
        <w:rPr>
          <w:rFonts w:hint="eastAsia" w:ascii="宋体" w:hAnsi="宋体" w:cs="宋体"/>
          <w:sz w:val="24"/>
        </w:rPr>
        <w:t>0571-89386686</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王工</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宋体" w:hAnsi="宋体" w:cs="宋体"/>
          <w:kern w:val="0"/>
          <w:sz w:val="24"/>
        </w:rPr>
        <w:t>0571- 88613825</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 w:hAnsi="仿宋" w:eastAsia="仿宋" w:cs="仿宋"/>
          <w:sz w:val="24"/>
        </w:rPr>
      </w:pPr>
      <w:r>
        <w:rPr>
          <w:rFonts w:hint="eastAsia" w:ascii="仿宋_GB2312" w:hAnsi="仿宋" w:eastAsia="仿宋_GB2312"/>
          <w:sz w:val="24"/>
        </w:rPr>
        <w:t>名称</w:t>
      </w:r>
      <w:r>
        <w:rPr>
          <w:rFonts w:hint="eastAsia" w:ascii="仿宋" w:hAnsi="仿宋" w:eastAsia="仿宋" w:cs="仿宋"/>
          <w:sz w:val="24"/>
        </w:rPr>
        <w:t xml:space="preserve">：浙江筑脸全过程工程咨询有限公司 </w:t>
      </w:r>
    </w:p>
    <w:p>
      <w:pPr>
        <w:spacing w:line="360" w:lineRule="auto"/>
        <w:ind w:firstLine="480"/>
        <w:rPr>
          <w:rFonts w:ascii="仿宋" w:hAnsi="仿宋" w:eastAsia="仿宋" w:cs="仿宋"/>
          <w:sz w:val="24"/>
        </w:rPr>
      </w:pPr>
      <w:r>
        <w:rPr>
          <w:rFonts w:hint="eastAsia" w:ascii="仿宋" w:hAnsi="仿宋" w:eastAsia="仿宋" w:cs="仿宋"/>
          <w:sz w:val="24"/>
        </w:rPr>
        <w:t>地    址： 临平区东湖街道星河路60-1号</w:t>
      </w:r>
    </w:p>
    <w:p>
      <w:pPr>
        <w:spacing w:line="360" w:lineRule="auto"/>
        <w:ind w:firstLine="48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马工      </w:t>
      </w:r>
    </w:p>
    <w:p>
      <w:pPr>
        <w:spacing w:line="360" w:lineRule="auto"/>
        <w:rPr>
          <w:rFonts w:ascii="仿宋" w:hAnsi="仿宋" w:eastAsia="仿宋" w:cs="仿宋"/>
          <w:sz w:val="24"/>
        </w:rPr>
      </w:pPr>
      <w:r>
        <w:rPr>
          <w:rFonts w:hint="eastAsia" w:ascii="仿宋" w:hAnsi="仿宋" w:eastAsia="仿宋" w:cs="仿宋"/>
          <w:sz w:val="24"/>
        </w:rPr>
        <w:t xml:space="preserve">    项目联系方式（询问）： 0571-89386686 </w:t>
      </w:r>
    </w:p>
    <w:p>
      <w:pPr>
        <w:spacing w:line="360" w:lineRule="auto"/>
        <w:rPr>
          <w:rFonts w:ascii="仿宋" w:hAnsi="仿宋" w:eastAsia="仿宋" w:cs="仿宋"/>
          <w:sz w:val="24"/>
        </w:rPr>
      </w:pPr>
      <w:r>
        <w:rPr>
          <w:rFonts w:hint="eastAsia" w:ascii="仿宋" w:hAnsi="仿宋" w:eastAsia="仿宋" w:cs="仿宋"/>
          <w:sz w:val="24"/>
        </w:rPr>
        <w:t xml:space="preserve">    质疑联系人： 曹栋         </w:t>
      </w:r>
    </w:p>
    <w:p>
      <w:pPr>
        <w:spacing w:line="360" w:lineRule="auto"/>
        <w:rPr>
          <w:rFonts w:ascii="仿宋" w:hAnsi="仿宋" w:eastAsia="仿宋" w:cs="仿宋"/>
          <w:sz w:val="24"/>
        </w:rPr>
      </w:pPr>
      <w:r>
        <w:rPr>
          <w:rFonts w:hint="eastAsia" w:ascii="仿宋" w:hAnsi="仿宋" w:eastAsia="仿宋" w:cs="仿宋"/>
          <w:sz w:val="24"/>
        </w:rPr>
        <w:t xml:space="preserve">    质疑联系方式： 0571-89386686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 杭州市余杭区财政局 </w:t>
      </w:r>
    </w:p>
    <w:p>
      <w:pPr>
        <w:spacing w:line="360" w:lineRule="auto"/>
        <w:rPr>
          <w:rFonts w:ascii="仿宋" w:hAnsi="仿宋" w:eastAsia="仿宋" w:cs="仿宋"/>
          <w:sz w:val="24"/>
        </w:rPr>
      </w:pPr>
      <w:r>
        <w:rPr>
          <w:rFonts w:hint="eastAsia" w:ascii="仿宋" w:hAnsi="仿宋" w:eastAsia="仿宋" w:cs="仿宋"/>
          <w:sz w:val="24"/>
        </w:rPr>
        <w:t xml:space="preserve">    地    址： 杭州市余杭区文一西路1500号8号楼1201室</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  杜国强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 0571-88728858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ind w:left="0" w:firstLine="0"/>
              <w:rPr>
                <w:lang w:val="en-US"/>
              </w:rPr>
            </w:pPr>
            <w:r>
              <w:rPr>
                <w:rFonts w:hint="eastAsia"/>
                <w:b w:val="0"/>
                <w:bCs w:val="0"/>
                <w:sz w:val="24"/>
                <w:szCs w:val="24"/>
                <w:lang w:val="en-US"/>
              </w:rPr>
              <w:t>标的：</w:t>
            </w:r>
            <w:r>
              <w:rPr>
                <w:rFonts w:hint="eastAsia"/>
                <w:b w:val="0"/>
                <w:bCs w:val="0"/>
                <w:sz w:val="24"/>
                <w:szCs w:val="24"/>
                <w:lang w:val="en-US" w:eastAsia="zh-CN"/>
              </w:rPr>
              <w:t>仓前街道余杭城区核心区域周边交通管理服务项目</w:t>
            </w:r>
            <w:r>
              <w:rPr>
                <w:rFonts w:hint="eastAsia"/>
                <w:b w:val="0"/>
                <w:bCs w:val="0"/>
                <w:sz w:val="24"/>
                <w:szCs w:val="24"/>
                <w:lang w:val="en-US"/>
              </w:rPr>
              <w:t>，属于</w:t>
            </w:r>
            <w:r>
              <w:rPr>
                <w:rFonts w:hint="eastAsia" w:ascii="仿宋_GB2312" w:hAnsi="仿宋" w:eastAsia="仿宋_GB2312" w:cs="Arial"/>
                <w:kern w:val="0"/>
                <w:sz w:val="24"/>
              </w:rPr>
              <w:t>租赁和商务服务业</w:t>
            </w:r>
            <w:r>
              <w:rPr>
                <w:rFonts w:hint="eastAsia"/>
                <w:b w:val="0"/>
                <w:bCs w:val="0"/>
                <w:sz w:val="24"/>
                <w:szCs w:val="24"/>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临平区东湖街道星河路60-1号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马工0571-89386686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宋体" w:hAnsi="宋体" w:cs="宋体"/>
                <w:snapToGrid w:val="0"/>
                <w:kern w:val="28"/>
                <w:sz w:val="24"/>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cs="仿宋_GB2312"/>
                <w:b/>
                <w:snapToGrid w:val="0"/>
                <w:sz w:val="24"/>
              </w:rPr>
              <w:t>招标服务费：本次代理服务费及专家费由中标人支付，代理服务费按照国家计委印发的《招标代理服务收费管理暂行办法》计价格[2002]1980号文件计取;但不单列进投标总价，由中标人在领取中标通知书前支付给招标代理机构，各投标人应在投标报价中予以考虑，专家费按实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7"/>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7"/>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7"/>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7"/>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7"/>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sz w:val="32"/>
        </w:rPr>
      </w:pPr>
    </w:p>
    <w:p>
      <w:pPr>
        <w:pStyle w:val="8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2"/>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7"/>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7"/>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7"/>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7"/>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7"/>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101"/>
      <w:bookmarkEnd w:id="15"/>
      <w:bookmarkStart w:id="16" w:name="_Hlt74714665"/>
      <w:bookmarkEnd w:id="16"/>
      <w:bookmarkStart w:id="17" w:name="_Hlt75236011"/>
      <w:bookmarkEnd w:id="17"/>
      <w:bookmarkStart w:id="18" w:name="_Hlt68403820"/>
      <w:bookmarkEnd w:id="18"/>
      <w:bookmarkStart w:id="19" w:name="_Hlt68073093"/>
      <w:bookmarkEnd w:id="19"/>
      <w:bookmarkStart w:id="20" w:name="_Hlt75236290"/>
      <w:bookmarkEnd w:id="20"/>
      <w:bookmarkStart w:id="21" w:name="_Hlt74729768"/>
      <w:bookmarkEnd w:id="21"/>
      <w:bookmarkStart w:id="22" w:name="_Hlt74730295"/>
      <w:bookmarkEnd w:id="22"/>
      <w:bookmarkStart w:id="23" w:name="_Hlt68057669"/>
      <w:bookmarkEnd w:id="23"/>
      <w:bookmarkStart w:id="24" w:name="_Hlt68072990"/>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一、项目概述：</w:t>
      </w:r>
    </w:p>
    <w:p>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本项目为“交钥匙”项目，采购内容包括</w:t>
      </w:r>
      <w:r>
        <w:rPr>
          <w:rFonts w:hint="eastAsia" w:ascii="仿宋" w:hAnsi="仿宋" w:eastAsia="仿宋" w:cs="仿宋"/>
          <w:bCs/>
          <w:color w:val="000000"/>
          <w:sz w:val="24"/>
          <w:szCs w:val="24"/>
          <w:lang w:eastAsia="zh-CN"/>
        </w:rPr>
        <w:t>对仓前街道余杭城区核心区域周边交通管理服务等</w:t>
      </w:r>
      <w:r>
        <w:rPr>
          <w:rFonts w:hint="eastAsia" w:ascii="仿宋" w:hAnsi="仿宋" w:eastAsia="仿宋" w:cs="仿宋"/>
          <w:bCs/>
          <w:color w:val="000000"/>
          <w:sz w:val="24"/>
          <w:szCs w:val="24"/>
          <w:lang w:val="en-US" w:eastAsia="zh-CN"/>
        </w:rPr>
        <w:t>周边区域进行巡逻防控和突发事件处置</w:t>
      </w:r>
      <w:r>
        <w:rPr>
          <w:rFonts w:hint="eastAsia" w:ascii="仿宋" w:hAnsi="仿宋" w:eastAsia="仿宋" w:cs="仿宋"/>
          <w:bCs/>
          <w:color w:val="000000"/>
          <w:sz w:val="24"/>
          <w:szCs w:val="24"/>
          <w:lang w:eastAsia="zh-CN"/>
        </w:rPr>
        <w:t>等工作。</w:t>
      </w:r>
    </w:p>
    <w:p>
      <w:pPr>
        <w:numPr>
          <w:ilvl w:val="0"/>
          <w:numId w:val="1"/>
        </w:num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具体服务内容、要求等：</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 目</w:t>
            </w:r>
          </w:p>
        </w:tc>
        <w:tc>
          <w:tcPr>
            <w:tcW w:w="7823" w:type="dxa"/>
            <w:noWrap w:val="0"/>
            <w:vAlign w:val="center"/>
          </w:tcPr>
          <w:p>
            <w:pPr>
              <w:spacing w:line="360" w:lineRule="auto"/>
              <w:ind w:firstLine="2400" w:firstLineChars="1000"/>
              <w:rPr>
                <w:rFonts w:hint="eastAsia" w:ascii="仿宋" w:hAnsi="仿宋" w:eastAsia="仿宋" w:cs="仿宋"/>
                <w:color w:val="000000"/>
                <w:sz w:val="24"/>
                <w:szCs w:val="24"/>
              </w:rPr>
            </w:pPr>
            <w:r>
              <w:rPr>
                <w:rFonts w:hint="eastAsia" w:ascii="仿宋" w:hAnsi="仿宋" w:eastAsia="仿宋" w:cs="仿宋"/>
                <w:color w:val="000000"/>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队员数量要求</w:t>
            </w:r>
          </w:p>
        </w:tc>
        <w:tc>
          <w:tcPr>
            <w:tcW w:w="7823" w:type="dxa"/>
            <w:noWrap w:val="0"/>
            <w:vAlign w:val="center"/>
          </w:tcPr>
          <w:p>
            <w:pPr>
              <w:spacing w:line="36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根据项目相关工作要求进行配备</w:t>
            </w:r>
            <w:r>
              <w:rPr>
                <w:rFonts w:hint="eastAsia" w:ascii="仿宋" w:hAnsi="仿宋" w:eastAsia="仿宋" w:cs="仿宋"/>
                <w:sz w:val="24"/>
                <w:szCs w:val="24"/>
                <w:lang w:val="en-US" w:eastAsia="zh-CN"/>
              </w:rPr>
              <w:t>70人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保安队员素质要求</w:t>
            </w:r>
          </w:p>
        </w:tc>
        <w:tc>
          <w:tcPr>
            <w:tcW w:w="7823"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保安队伍人员组成要求</w:t>
            </w:r>
            <w:r>
              <w:rPr>
                <w:rFonts w:hint="eastAsia" w:ascii="仿宋" w:hAnsi="仿宋" w:eastAsia="仿宋" w:cs="仿宋"/>
                <w:sz w:val="24"/>
                <w:szCs w:val="24"/>
                <w:lang w:val="en-US" w:eastAsia="zh-CN"/>
              </w:rPr>
              <w:t>人员</w:t>
            </w:r>
            <w:r>
              <w:rPr>
                <w:rFonts w:hint="eastAsia" w:ascii="仿宋" w:hAnsi="仿宋" w:eastAsia="仿宋" w:cs="仿宋"/>
                <w:sz w:val="24"/>
                <w:szCs w:val="24"/>
              </w:rPr>
              <w:t>具</w:t>
            </w:r>
            <w:r>
              <w:rPr>
                <w:rFonts w:hint="eastAsia" w:ascii="仿宋" w:hAnsi="仿宋" w:eastAsia="仿宋" w:cs="仿宋"/>
                <w:sz w:val="24"/>
                <w:szCs w:val="24"/>
                <w:lang w:val="en-US" w:eastAsia="zh-CN"/>
              </w:rPr>
              <w:t>有</w:t>
            </w:r>
            <w:r>
              <w:rPr>
                <w:rFonts w:hint="eastAsia" w:ascii="仿宋" w:hAnsi="仿宋" w:eastAsia="仿宋" w:cs="仿宋"/>
                <w:sz w:val="24"/>
                <w:szCs w:val="24"/>
              </w:rPr>
              <w:t>高中</w:t>
            </w:r>
            <w:r>
              <w:rPr>
                <w:rFonts w:hint="eastAsia" w:ascii="仿宋" w:hAnsi="仿宋" w:eastAsia="仿宋" w:cs="仿宋"/>
                <w:sz w:val="24"/>
                <w:szCs w:val="24"/>
                <w:lang w:val="en-US" w:eastAsia="zh-CN"/>
              </w:rPr>
              <w:t>及</w:t>
            </w:r>
            <w:r>
              <w:rPr>
                <w:rFonts w:hint="eastAsia" w:ascii="仿宋" w:hAnsi="仿宋" w:eastAsia="仿宋" w:cs="仿宋"/>
                <w:sz w:val="24"/>
                <w:szCs w:val="24"/>
              </w:rPr>
              <w:t>以上学历</w:t>
            </w:r>
            <w:r>
              <w:rPr>
                <w:rFonts w:hint="eastAsia" w:ascii="仿宋" w:hAnsi="仿宋" w:eastAsia="仿宋" w:cs="仿宋"/>
                <w:sz w:val="24"/>
                <w:szCs w:val="24"/>
                <w:lang w:eastAsia="zh-CN"/>
              </w:rPr>
              <w:t>，具备</w:t>
            </w:r>
            <w:r>
              <w:rPr>
                <w:rFonts w:hint="eastAsia" w:ascii="仿宋" w:hAnsi="仿宋" w:eastAsia="仿宋" w:cs="仿宋"/>
                <w:sz w:val="24"/>
                <w:szCs w:val="24"/>
              </w:rPr>
              <w:t>保安员上岗</w:t>
            </w:r>
            <w:r>
              <w:rPr>
                <w:rFonts w:hint="eastAsia" w:ascii="仿宋" w:hAnsi="仿宋" w:eastAsia="仿宋" w:cs="仿宋"/>
                <w:sz w:val="24"/>
                <w:szCs w:val="24"/>
                <w:lang w:val="en-US" w:eastAsia="zh-CN"/>
              </w:rPr>
              <w:t>资格</w:t>
            </w:r>
            <w:r>
              <w:rPr>
                <w:rFonts w:hint="eastAsia" w:ascii="仿宋" w:hAnsi="仿宋" w:eastAsia="仿宋" w:cs="仿宋"/>
                <w:sz w:val="24"/>
                <w:szCs w:val="24"/>
              </w:rPr>
              <w:t>证；</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2、身体健康、</w:t>
            </w:r>
            <w:r>
              <w:rPr>
                <w:rFonts w:hint="eastAsia" w:ascii="仿宋" w:hAnsi="仿宋" w:eastAsia="仿宋" w:cs="仿宋"/>
                <w:sz w:val="24"/>
                <w:szCs w:val="24"/>
              </w:rPr>
              <w:t>五官端正，男性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个别岗位可安排女性</w:t>
            </w:r>
            <w:r>
              <w:rPr>
                <w:rFonts w:hint="eastAsia" w:ascii="仿宋" w:hAnsi="仿宋" w:eastAsia="仿宋" w:cs="仿宋"/>
                <w:sz w:val="24"/>
                <w:szCs w:val="24"/>
                <w:lang w:eastAsia="zh-CN"/>
              </w:rPr>
              <w:t>）</w:t>
            </w:r>
            <w:r>
              <w:rPr>
                <w:rFonts w:hint="eastAsia" w:ascii="仿宋" w:hAnsi="仿宋" w:eastAsia="仿宋" w:cs="仿宋"/>
                <w:sz w:val="24"/>
                <w:szCs w:val="24"/>
              </w:rPr>
              <w:t>，身高不低于</w:t>
            </w:r>
            <w:r>
              <w:rPr>
                <w:rFonts w:hint="eastAsia" w:ascii="仿宋" w:hAnsi="仿宋" w:eastAsia="仿宋" w:cs="仿宋"/>
                <w:sz w:val="24"/>
                <w:szCs w:val="24"/>
                <w:lang w:val="en-US" w:eastAsia="zh-CN"/>
              </w:rPr>
              <w:t>170厘</w:t>
            </w:r>
            <w:r>
              <w:rPr>
                <w:rFonts w:hint="eastAsia" w:ascii="仿宋" w:hAnsi="仿宋" w:eastAsia="仿宋" w:cs="仿宋"/>
                <w:sz w:val="24"/>
                <w:szCs w:val="24"/>
              </w:rPr>
              <w:t>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女性身高不低于160厘米</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两眼</w:t>
            </w:r>
            <w:r>
              <w:rPr>
                <w:rFonts w:hint="eastAsia" w:ascii="仿宋" w:hAnsi="仿宋" w:eastAsia="仿宋" w:cs="仿宋"/>
                <w:sz w:val="24"/>
                <w:szCs w:val="24"/>
              </w:rPr>
              <w:t>矫正视力</w:t>
            </w:r>
            <w:r>
              <w:rPr>
                <w:rFonts w:hint="eastAsia" w:ascii="仿宋" w:hAnsi="仿宋" w:eastAsia="仿宋" w:cs="仿宋"/>
                <w:sz w:val="24"/>
                <w:szCs w:val="24"/>
                <w:lang w:val="en-US" w:eastAsia="zh-CN"/>
              </w:rPr>
              <w:t>分别</w:t>
            </w:r>
            <w:r>
              <w:rPr>
                <w:rFonts w:hint="eastAsia" w:ascii="仿宋" w:hAnsi="仿宋" w:eastAsia="仿宋" w:cs="仿宋"/>
                <w:sz w:val="24"/>
                <w:szCs w:val="24"/>
              </w:rPr>
              <w:t>不低于4.</w:t>
            </w:r>
            <w:r>
              <w:rPr>
                <w:rFonts w:hint="eastAsia" w:ascii="仿宋" w:hAnsi="仿宋" w:eastAsia="仿宋" w:cs="仿宋"/>
                <w:sz w:val="24"/>
                <w:szCs w:val="24"/>
                <w:lang w:val="en-US" w:eastAsia="zh-CN"/>
              </w:rPr>
              <w:t>0</w:t>
            </w:r>
            <w:r>
              <w:rPr>
                <w:rFonts w:hint="eastAsia" w:ascii="仿宋" w:hAnsi="仿宋" w:eastAsia="仿宋" w:cs="仿宋"/>
                <w:sz w:val="24"/>
                <w:szCs w:val="24"/>
              </w:rPr>
              <w:t>或矫正度数不超过</w:t>
            </w:r>
            <w:r>
              <w:rPr>
                <w:rFonts w:hint="eastAsia" w:ascii="仿宋" w:hAnsi="仿宋" w:eastAsia="仿宋" w:cs="仿宋"/>
                <w:sz w:val="24"/>
                <w:szCs w:val="24"/>
                <w:lang w:val="en-US" w:eastAsia="zh-CN"/>
              </w:rPr>
              <w:t>200</w:t>
            </w:r>
            <w:r>
              <w:rPr>
                <w:rFonts w:hint="eastAsia" w:ascii="仿宋" w:hAnsi="仿宋" w:eastAsia="仿宋" w:cs="仿宋"/>
                <w:sz w:val="24"/>
                <w:szCs w:val="24"/>
              </w:rPr>
              <w:t>度；</w:t>
            </w:r>
          </w:p>
          <w:p>
            <w:pPr>
              <w:tabs>
                <w:tab w:val="left" w:pos="1080"/>
              </w:tabs>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3、巡逻岗位的工作人员</w:t>
            </w:r>
            <w:r>
              <w:rPr>
                <w:rFonts w:hint="eastAsia" w:ascii="仿宋" w:hAnsi="仿宋" w:eastAsia="仿宋" w:cs="仿宋"/>
                <w:sz w:val="24"/>
                <w:szCs w:val="24"/>
              </w:rPr>
              <w:t>年龄一般</w:t>
            </w:r>
            <w:r>
              <w:rPr>
                <w:rFonts w:hint="eastAsia" w:ascii="仿宋" w:hAnsi="仿宋" w:eastAsia="仿宋" w:cs="仿宋"/>
                <w:sz w:val="24"/>
                <w:szCs w:val="24"/>
                <w:lang w:val="en-US" w:eastAsia="zh-CN"/>
              </w:rPr>
              <w:t>不超过30周岁，其他工作岗位的可适当放宽至35</w:t>
            </w:r>
            <w:r>
              <w:rPr>
                <w:rFonts w:hint="eastAsia" w:ascii="仿宋" w:hAnsi="仿宋" w:eastAsia="仿宋" w:cs="仿宋"/>
                <w:sz w:val="24"/>
                <w:szCs w:val="24"/>
              </w:rPr>
              <w:t>周岁以下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有公安工作经历的优先考虑，年龄可适当放宽至40周岁以下</w:t>
            </w:r>
            <w:r>
              <w:rPr>
                <w:rFonts w:hint="eastAsia" w:ascii="仿宋" w:hAnsi="仿宋" w:eastAsia="仿宋" w:cs="仿宋"/>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无</w:t>
            </w:r>
            <w:r>
              <w:rPr>
                <w:rFonts w:hint="eastAsia" w:ascii="仿宋" w:hAnsi="仿宋" w:eastAsia="仿宋" w:cs="仿宋"/>
                <w:sz w:val="24"/>
                <w:szCs w:val="24"/>
                <w:lang w:val="en-US" w:eastAsia="zh-CN"/>
              </w:rPr>
              <w:t>违法</w:t>
            </w:r>
            <w:r>
              <w:rPr>
                <w:rFonts w:hint="eastAsia" w:ascii="仿宋" w:hAnsi="仿宋" w:eastAsia="仿宋" w:cs="仿宋"/>
                <w:sz w:val="24"/>
                <w:szCs w:val="24"/>
              </w:rPr>
              <w:t>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中队骨干素质要求</w:t>
            </w:r>
          </w:p>
        </w:tc>
        <w:tc>
          <w:tcPr>
            <w:tcW w:w="7823"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中队长、副中队长</w:t>
            </w:r>
            <w:r>
              <w:rPr>
                <w:rFonts w:hint="eastAsia" w:ascii="仿宋" w:hAnsi="仿宋" w:eastAsia="仿宋" w:cs="仿宋"/>
                <w:sz w:val="24"/>
                <w:szCs w:val="24"/>
                <w:lang w:val="en-US" w:eastAsia="zh-CN"/>
              </w:rPr>
              <w:t>必须</w:t>
            </w:r>
            <w:r>
              <w:rPr>
                <w:rFonts w:hint="eastAsia" w:ascii="仿宋" w:hAnsi="仿宋" w:eastAsia="仿宋" w:cs="仿宋"/>
                <w:sz w:val="24"/>
                <w:szCs w:val="24"/>
              </w:rPr>
              <w:t>从事保安</w:t>
            </w:r>
            <w:r>
              <w:rPr>
                <w:rFonts w:hint="eastAsia" w:ascii="仿宋" w:hAnsi="仿宋" w:eastAsia="仿宋" w:cs="仿宋"/>
                <w:sz w:val="24"/>
                <w:szCs w:val="24"/>
                <w:lang w:eastAsia="zh-CN"/>
              </w:rPr>
              <w:t>相关</w:t>
            </w:r>
            <w:r>
              <w:rPr>
                <w:rFonts w:hint="eastAsia" w:ascii="仿宋" w:hAnsi="仿宋" w:eastAsia="仿宋" w:cs="仿宋"/>
                <w:sz w:val="24"/>
                <w:szCs w:val="24"/>
              </w:rPr>
              <w:t>工作5年以上，</w:t>
            </w:r>
            <w:r>
              <w:rPr>
                <w:rFonts w:hint="eastAsia" w:ascii="仿宋" w:hAnsi="仿宋" w:eastAsia="仿宋" w:cs="仿宋"/>
                <w:sz w:val="24"/>
                <w:szCs w:val="24"/>
                <w:lang w:val="en-US" w:eastAsia="zh-CN"/>
              </w:rPr>
              <w:t>具备</w:t>
            </w:r>
            <w:r>
              <w:rPr>
                <w:rFonts w:hint="eastAsia" w:ascii="仿宋" w:hAnsi="仿宋" w:eastAsia="仿宋" w:cs="仿宋"/>
                <w:sz w:val="24"/>
                <w:szCs w:val="24"/>
              </w:rPr>
              <w:t>大专</w:t>
            </w:r>
            <w:r>
              <w:rPr>
                <w:rFonts w:hint="eastAsia" w:ascii="仿宋" w:hAnsi="仿宋" w:eastAsia="仿宋" w:cs="仿宋"/>
                <w:sz w:val="24"/>
                <w:szCs w:val="24"/>
                <w:lang w:val="en-US" w:eastAsia="zh-CN"/>
              </w:rPr>
              <w:t>及</w:t>
            </w:r>
            <w:r>
              <w:rPr>
                <w:rFonts w:hint="eastAsia" w:ascii="仿宋" w:hAnsi="仿宋" w:eastAsia="仿宋" w:cs="仿宋"/>
                <w:sz w:val="24"/>
                <w:szCs w:val="24"/>
              </w:rPr>
              <w:t>以上学历；</w:t>
            </w:r>
          </w:p>
          <w:p>
            <w:pPr>
              <w:tabs>
                <w:tab w:val="left" w:pos="1080"/>
              </w:tabs>
              <w:adjustRightInd w:val="0"/>
              <w:snapToGrid w:val="0"/>
              <w:spacing w:line="360" w:lineRule="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2、管理岗位人员的比例按照1比10的比例配备。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队伍结构要求</w:t>
            </w:r>
          </w:p>
          <w:p>
            <w:pPr>
              <w:spacing w:line="360" w:lineRule="auto"/>
              <w:jc w:val="center"/>
              <w:rPr>
                <w:rFonts w:hint="eastAsia" w:ascii="仿宋" w:hAnsi="仿宋" w:eastAsia="仿宋" w:cs="仿宋"/>
                <w:color w:val="000000"/>
                <w:sz w:val="24"/>
                <w:szCs w:val="24"/>
              </w:rPr>
            </w:pPr>
          </w:p>
        </w:tc>
        <w:tc>
          <w:tcPr>
            <w:tcW w:w="7823"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人员结构合理；</w:t>
            </w:r>
            <w:r>
              <w:rPr>
                <w:rFonts w:hint="eastAsia" w:ascii="仿宋" w:hAnsi="仿宋" w:eastAsia="仿宋" w:cs="仿宋"/>
                <w:sz w:val="24"/>
                <w:szCs w:val="24"/>
                <w:lang w:val="en-US" w:eastAsia="zh-CN"/>
              </w:rPr>
              <w:t>1、</w:t>
            </w:r>
            <w:r>
              <w:rPr>
                <w:rFonts w:hint="eastAsia" w:ascii="仿宋" w:hAnsi="仿宋" w:eastAsia="仿宋" w:cs="仿宋"/>
                <w:sz w:val="24"/>
                <w:szCs w:val="24"/>
              </w:rPr>
              <w:t>人岗相适度高；</w:t>
            </w:r>
            <w:r>
              <w:rPr>
                <w:rFonts w:hint="eastAsia" w:ascii="仿宋" w:hAnsi="仿宋" w:eastAsia="仿宋" w:cs="仿宋"/>
                <w:sz w:val="24"/>
                <w:szCs w:val="24"/>
                <w:lang w:val="en-US" w:eastAsia="zh-CN"/>
              </w:rPr>
              <w:t>2、</w:t>
            </w:r>
            <w:r>
              <w:rPr>
                <w:rFonts w:hint="eastAsia" w:ascii="仿宋" w:hAnsi="仿宋" w:eastAsia="仿宋" w:cs="仿宋"/>
                <w:sz w:val="24"/>
                <w:szCs w:val="24"/>
              </w:rPr>
              <w:t>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保安队员不得出现的现象</w:t>
            </w:r>
          </w:p>
        </w:tc>
        <w:tc>
          <w:tcPr>
            <w:tcW w:w="7823"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受过刑事处罚、劳动教养、未成年管教及治安处罚的</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本人或直系亲属有被判处死刑及正在服刑的，或者参与邪教组织活动的</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有犯罪嫌疑尚未查清的</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有寻衅滋事、偷窃、**等不良行为</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道德水平低下，有不良生活行为的</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有明显纹身、疤痕等体表特征的</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装备要求</w:t>
            </w:r>
          </w:p>
        </w:tc>
        <w:tc>
          <w:tcPr>
            <w:tcW w:w="7823" w:type="dxa"/>
            <w:noWrap w:val="0"/>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1、配备</w:t>
            </w:r>
            <w:r>
              <w:rPr>
                <w:rFonts w:hint="eastAsia" w:ascii="仿宋" w:hAnsi="仿宋" w:eastAsia="仿宋" w:cs="仿宋"/>
                <w:color w:val="000000"/>
                <w:sz w:val="24"/>
                <w:szCs w:val="24"/>
              </w:rPr>
              <w:t>对讲机、强光手电、甩棍、</w:t>
            </w:r>
            <w:r>
              <w:rPr>
                <w:rFonts w:hint="eastAsia" w:ascii="仿宋" w:hAnsi="仿宋" w:eastAsia="仿宋" w:cs="仿宋"/>
                <w:color w:val="000000"/>
                <w:sz w:val="24"/>
                <w:szCs w:val="24"/>
                <w:lang w:val="en-US" w:eastAsia="zh-CN"/>
              </w:rPr>
              <w:t>工作包、执法记录仪、</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特勤靴</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特勤服(春、夏)各2套/人</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警用肩灯</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雨衣</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反光背心</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312" w:type="dxa"/>
            <w:noWrap w:val="0"/>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工作职责</w:t>
            </w:r>
          </w:p>
        </w:tc>
        <w:tc>
          <w:tcPr>
            <w:tcW w:w="7823" w:type="dxa"/>
            <w:noWrap w:val="0"/>
            <w:vAlign w:val="center"/>
          </w:tcPr>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1、对</w:t>
            </w:r>
            <w:r>
              <w:rPr>
                <w:rFonts w:hint="eastAsia" w:ascii="仿宋" w:hAnsi="仿宋" w:eastAsia="仿宋" w:cs="仿宋"/>
                <w:color w:val="auto"/>
                <w:kern w:val="0"/>
                <w:sz w:val="24"/>
                <w:highlight w:val="none"/>
                <w:lang w:eastAsia="zh-CN"/>
              </w:rPr>
              <w:t>余杭城区核心区域周边交通管理</w:t>
            </w:r>
            <w:r>
              <w:rPr>
                <w:rFonts w:hint="eastAsia" w:ascii="仿宋" w:hAnsi="仿宋" w:eastAsia="仿宋" w:cs="仿宋"/>
                <w:sz w:val="24"/>
                <w:szCs w:val="24"/>
                <w:lang w:val="en-US" w:eastAsia="zh-CN"/>
              </w:rPr>
              <w:t>，突发事件处置，</w:t>
            </w:r>
            <w:r>
              <w:rPr>
                <w:rFonts w:hint="eastAsia" w:ascii="仿宋" w:hAnsi="仿宋" w:eastAsia="仿宋" w:cs="仿宋"/>
                <w:sz w:val="24"/>
                <w:szCs w:val="24"/>
              </w:rPr>
              <w:t>预防、制止各类违法犯罪活动，维护治安秩序，确保一方平安</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2、参与</w:t>
            </w:r>
            <w:r>
              <w:rPr>
                <w:rFonts w:hint="eastAsia" w:ascii="仿宋" w:hAnsi="仿宋" w:eastAsia="仿宋" w:cs="仿宋"/>
                <w:sz w:val="24"/>
                <w:szCs w:val="24"/>
                <w:lang w:eastAsia="zh-CN"/>
              </w:rPr>
              <w:t>街道工作需要的</w:t>
            </w:r>
            <w:r>
              <w:rPr>
                <w:rFonts w:hint="eastAsia" w:ascii="仿宋" w:hAnsi="仿宋" w:eastAsia="仿宋" w:cs="仿宋"/>
                <w:sz w:val="24"/>
                <w:szCs w:val="24"/>
              </w:rPr>
              <w:t>各类整治，配合职能部门做</w:t>
            </w:r>
            <w:r>
              <w:rPr>
                <w:rFonts w:hint="eastAsia" w:ascii="仿宋" w:hAnsi="仿宋" w:eastAsia="仿宋" w:cs="仿宋"/>
                <w:sz w:val="24"/>
                <w:szCs w:val="24"/>
                <w:lang w:val="en-US" w:eastAsia="zh-CN"/>
              </w:rPr>
              <w:t>相关的</w:t>
            </w:r>
            <w:r>
              <w:rPr>
                <w:rFonts w:hint="eastAsia" w:ascii="仿宋" w:hAnsi="仿宋" w:eastAsia="仿宋" w:cs="仿宋"/>
                <w:sz w:val="24"/>
                <w:szCs w:val="24"/>
              </w:rPr>
              <w:t>各项工作</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3、落实110应急联动，协助公安</w:t>
            </w:r>
            <w:r>
              <w:rPr>
                <w:rFonts w:hint="eastAsia" w:ascii="仿宋" w:hAnsi="仿宋" w:eastAsia="仿宋" w:cs="仿宋"/>
                <w:sz w:val="24"/>
                <w:szCs w:val="24"/>
                <w:lang w:eastAsia="zh-CN"/>
              </w:rPr>
              <w:t>等部门</w:t>
            </w:r>
            <w:r>
              <w:rPr>
                <w:rFonts w:hint="eastAsia" w:ascii="仿宋" w:hAnsi="仿宋" w:eastAsia="仿宋" w:cs="仿宋"/>
                <w:sz w:val="24"/>
                <w:szCs w:val="24"/>
              </w:rPr>
              <w:t>做好对辖区内各类矛盾纠纷的排查、调解和化解工作</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、完成上级交办的其他工作任务</w:t>
            </w:r>
            <w:r>
              <w:rPr>
                <w:rFonts w:hint="eastAsia" w:ascii="仿宋" w:hAnsi="仿宋" w:eastAsia="仿宋" w:cs="仿宋"/>
                <w:sz w:val="24"/>
                <w:szCs w:val="24"/>
                <w:lang w:eastAsia="zh-CN"/>
              </w:rPr>
              <w:t>；</w:t>
            </w:r>
          </w:p>
          <w:p>
            <w:pPr>
              <w:tabs>
                <w:tab w:val="left" w:pos="1080"/>
              </w:tabs>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人员</w:t>
            </w:r>
            <w:r>
              <w:rPr>
                <w:rFonts w:hint="eastAsia" w:ascii="仿宋" w:hAnsi="仿宋" w:eastAsia="仿宋" w:cs="仿宋"/>
                <w:sz w:val="24"/>
                <w:szCs w:val="24"/>
                <w:lang w:val="en-US" w:eastAsia="zh-CN"/>
              </w:rPr>
              <w:t>实行</w:t>
            </w:r>
            <w:r>
              <w:rPr>
                <w:rFonts w:hint="eastAsia" w:ascii="仿宋" w:hAnsi="仿宋" w:eastAsia="仿宋" w:cs="仿宋"/>
                <w:sz w:val="24"/>
                <w:szCs w:val="24"/>
              </w:rPr>
              <w:t>8小时工作制</w:t>
            </w:r>
            <w:r>
              <w:rPr>
                <w:rFonts w:hint="eastAsia" w:ascii="仿宋" w:hAnsi="仿宋" w:eastAsia="仿宋" w:cs="仿宋"/>
                <w:sz w:val="24"/>
                <w:szCs w:val="24"/>
                <w:lang w:eastAsia="zh-CN"/>
              </w:rPr>
              <w:t>。</w:t>
            </w:r>
          </w:p>
        </w:tc>
      </w:tr>
    </w:tbl>
    <w:p>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1、质保期要求（或服务期限）：本项目招标的服务期为</w:t>
      </w:r>
      <w:r>
        <w:rPr>
          <w:rFonts w:hint="eastAsia" w:ascii="仿宋" w:hAnsi="仿宋" w:eastAsia="仿宋" w:cs="仿宋"/>
          <w:bCs/>
          <w:color w:val="000000"/>
          <w:sz w:val="24"/>
          <w:szCs w:val="24"/>
          <w:lang w:val="en-US" w:eastAsia="zh-CN"/>
        </w:rPr>
        <w:t>12</w:t>
      </w:r>
      <w:r>
        <w:rPr>
          <w:rFonts w:hint="eastAsia" w:ascii="仿宋" w:hAnsi="仿宋" w:eastAsia="仿宋" w:cs="仿宋"/>
          <w:bCs/>
          <w:color w:val="000000"/>
          <w:sz w:val="24"/>
          <w:szCs w:val="24"/>
        </w:rPr>
        <w:t>个月整。本项目在合同期限内，供应商能严格履行合同</w:t>
      </w:r>
      <w:r>
        <w:rPr>
          <w:rFonts w:hint="eastAsia" w:ascii="仿宋" w:hAnsi="仿宋" w:eastAsia="仿宋" w:cs="仿宋"/>
          <w:bCs/>
          <w:color w:val="000000"/>
          <w:sz w:val="24"/>
          <w:szCs w:val="24"/>
          <w:lang w:eastAsia="zh-CN"/>
        </w:rPr>
        <w:t>。</w:t>
      </w:r>
    </w:p>
    <w:p>
      <w:pPr>
        <w:adjustRightInd w:val="0"/>
        <w:snapToGrid w:val="0"/>
        <w:spacing w:line="360" w:lineRule="auto"/>
        <w:ind w:firstLine="352" w:firstLineChars="147"/>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2、人员配置要求：</w:t>
      </w:r>
      <w:r>
        <w:rPr>
          <w:rFonts w:hint="eastAsia" w:ascii="仿宋" w:hAnsi="仿宋" w:eastAsia="仿宋" w:cs="仿宋"/>
          <w:sz w:val="24"/>
          <w:szCs w:val="24"/>
          <w:lang w:val="en-US" w:eastAsia="zh-CN"/>
        </w:rPr>
        <w:t>70人（以实际项目推进的要求进行配备），相关人员装备自行配备齐全。</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四、培训要求：</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1、培训制度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1）队员在上岗前必须经过专业培训，并以公安民警的标准严格要求自己。</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（2）培训</w:t>
      </w:r>
      <w:r>
        <w:rPr>
          <w:rFonts w:hint="eastAsia" w:ascii="仿宋" w:hAnsi="仿宋" w:eastAsia="仿宋" w:cs="仿宋"/>
          <w:sz w:val="24"/>
          <w:szCs w:val="24"/>
          <w:lang w:eastAsia="zh-CN"/>
        </w:rPr>
        <w:t>内容</w:t>
      </w:r>
      <w:r>
        <w:rPr>
          <w:rFonts w:hint="eastAsia" w:ascii="仿宋" w:hAnsi="仿宋" w:eastAsia="仿宋" w:cs="仿宋"/>
          <w:sz w:val="24"/>
          <w:szCs w:val="24"/>
        </w:rPr>
        <w:t>包括政治思想、专业技能、理论知识等诸方面。</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（3）应根据特保队伍实际情况，制定出年度或阶段性培训计划。</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（4）特保队员应自觉接受专业培训，不得缺席，不迟到、不早退。</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2、工作纪律</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（1）按时上下班，不得迟到、早退，严格执行请销假制度。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（2）工作期间不办私事，不发生脱岗、串岗、睡岗现象。</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（3）工作期间按规定着装，携带装备。</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（4）上班前不得酗酒，上班期间不得饮酒，严禁酒后驾车。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（5）文明执勤，实事就是，不包庇不纵容；严禁吃拿卡要和徇私舞弊。</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（6）严禁公车私用，或挪作他人使用。</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（7）严格遵守</w:t>
      </w:r>
      <w:r>
        <w:rPr>
          <w:rFonts w:hint="eastAsia" w:ascii="仿宋" w:hAnsi="仿宋" w:eastAsia="仿宋" w:cs="仿宋"/>
          <w:sz w:val="24"/>
          <w:szCs w:val="24"/>
          <w:lang w:eastAsia="zh-CN"/>
        </w:rPr>
        <w:t>仓前</w:t>
      </w:r>
      <w:r>
        <w:rPr>
          <w:rFonts w:hint="eastAsia" w:ascii="仿宋" w:hAnsi="仿宋" w:eastAsia="仿宋" w:cs="仿宋"/>
          <w:sz w:val="24"/>
          <w:szCs w:val="24"/>
        </w:rPr>
        <w:t>街道平安巡防队员行为规范和工作职责。</w:t>
      </w:r>
    </w:p>
    <w:p>
      <w:pPr>
        <w:tabs>
          <w:tab w:val="left" w:pos="1080"/>
        </w:tabs>
        <w:adjustRightInd w:val="0"/>
        <w:snapToGrid w:val="0"/>
        <w:spacing w:line="360" w:lineRule="auto"/>
        <w:ind w:firstLine="480" w:firstLineChars="200"/>
        <w:rPr>
          <w:rFonts w:hint="eastAsia" w:ascii="仿宋" w:hAnsi="仿宋" w:eastAsia="仿宋" w:cs="仿宋"/>
          <w:sz w:val="24"/>
          <w:szCs w:val="24"/>
        </w:rPr>
      </w:pPr>
    </w:p>
    <w:p>
      <w:pPr>
        <w:numPr>
          <w:ilvl w:val="0"/>
          <w:numId w:val="2"/>
        </w:num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工期要求：</w:t>
      </w:r>
      <w:r>
        <w:rPr>
          <w:rFonts w:hint="eastAsia" w:ascii="仿宋" w:hAnsi="仿宋" w:eastAsia="仿宋" w:cs="仿宋"/>
          <w:bCs/>
          <w:color w:val="000000"/>
          <w:sz w:val="24"/>
          <w:szCs w:val="24"/>
        </w:rPr>
        <w:t>合同签订后</w:t>
      </w:r>
      <w:r>
        <w:rPr>
          <w:rFonts w:hint="eastAsia" w:ascii="仿宋" w:hAnsi="仿宋" w:eastAsia="仿宋" w:cs="仿宋"/>
          <w:bCs/>
          <w:color w:val="000000"/>
          <w:sz w:val="24"/>
          <w:szCs w:val="24"/>
          <w:lang w:val="en-US" w:eastAsia="zh-CN"/>
        </w:rPr>
        <w:t xml:space="preserve"> 一</w:t>
      </w:r>
      <w:r>
        <w:rPr>
          <w:rFonts w:hint="eastAsia" w:ascii="仿宋" w:hAnsi="仿宋" w:eastAsia="仿宋" w:cs="仿宋"/>
          <w:b/>
          <w:bCs/>
          <w:color w:val="000000"/>
          <w:sz w:val="24"/>
          <w:szCs w:val="24"/>
          <w:lang w:eastAsia="zh-CN"/>
        </w:rPr>
        <w:t>年</w:t>
      </w:r>
      <w:r>
        <w:rPr>
          <w:rFonts w:hint="eastAsia" w:ascii="仿宋" w:hAnsi="仿宋" w:eastAsia="仿宋" w:cs="仿宋"/>
          <w:bCs/>
          <w:color w:val="000000"/>
          <w:sz w:val="24"/>
          <w:szCs w:val="24"/>
        </w:rPr>
        <w:t>。</w:t>
      </w:r>
    </w:p>
    <w:p>
      <w:pPr>
        <w:numPr>
          <w:ilvl w:val="0"/>
          <w:numId w:val="0"/>
        </w:numPr>
        <w:adjustRightInd w:val="0"/>
        <w:snapToGrid w:val="0"/>
        <w:spacing w:line="360" w:lineRule="auto"/>
        <w:rPr>
          <w:rFonts w:hint="eastAsia" w:ascii="仿宋" w:hAnsi="仿宋" w:eastAsia="仿宋" w:cs="仿宋"/>
          <w:bCs/>
          <w:color w:val="000000"/>
          <w:sz w:val="24"/>
          <w:szCs w:val="24"/>
        </w:rPr>
      </w:pPr>
    </w:p>
    <w:p>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w:t>
      </w:r>
      <w:r>
        <w:rPr>
          <w:rFonts w:hint="eastAsia" w:ascii="仿宋" w:hAnsi="仿宋" w:eastAsia="仿宋" w:cs="仿宋"/>
          <w:b/>
          <w:bCs/>
          <w:color w:val="000000"/>
          <w:sz w:val="24"/>
          <w:szCs w:val="24"/>
          <w:lang w:eastAsia="zh-CN"/>
        </w:rPr>
        <w:t>考核</w:t>
      </w:r>
      <w:r>
        <w:rPr>
          <w:rFonts w:hint="eastAsia" w:ascii="仿宋" w:hAnsi="仿宋" w:eastAsia="仿宋" w:cs="仿宋"/>
          <w:b/>
          <w:bCs/>
          <w:color w:val="000000"/>
          <w:sz w:val="24"/>
          <w:szCs w:val="24"/>
        </w:rPr>
        <w:t>要求：</w:t>
      </w:r>
    </w:p>
    <w:p>
      <w:pPr>
        <w:adjustRightInd w:val="0"/>
        <w:snapToGrid w:val="0"/>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1、项目实施过程中，招标人有权对中标人的服务质量进行考核。考核频率为每月度一次，如达不到</w:t>
      </w:r>
      <w:r>
        <w:rPr>
          <w:rFonts w:hint="eastAsia" w:ascii="仿宋" w:hAnsi="仿宋" w:eastAsia="仿宋" w:cs="仿宋"/>
          <w:b w:val="0"/>
          <w:bCs w:val="0"/>
          <w:color w:val="000000"/>
          <w:sz w:val="24"/>
          <w:szCs w:val="24"/>
          <w:highlight w:val="none"/>
          <w:lang w:eastAsia="zh-CN"/>
        </w:rPr>
        <w:t>招标人要求的</w:t>
      </w:r>
      <w:r>
        <w:rPr>
          <w:rFonts w:hint="eastAsia" w:ascii="仿宋" w:hAnsi="仿宋" w:eastAsia="仿宋" w:cs="仿宋"/>
          <w:b w:val="0"/>
          <w:bCs w:val="0"/>
          <w:color w:val="000000"/>
          <w:sz w:val="24"/>
          <w:szCs w:val="24"/>
          <w:highlight w:val="none"/>
        </w:rPr>
        <w:t>服务质量水平的，招标人将发出书面整改通知要求中标人予以整改,</w:t>
      </w:r>
      <w:r>
        <w:rPr>
          <w:rFonts w:hint="eastAsia" w:ascii="仿宋" w:hAnsi="仿宋" w:eastAsia="仿宋" w:cs="仿宋"/>
          <w:b w:val="0"/>
          <w:bCs w:val="0"/>
          <w:color w:val="000000"/>
          <w:sz w:val="24"/>
          <w:szCs w:val="24"/>
          <w:highlight w:val="none"/>
          <w:lang w:eastAsia="zh-CN"/>
        </w:rPr>
        <w:t>中标人</w:t>
      </w:r>
      <w:r>
        <w:rPr>
          <w:rFonts w:hint="eastAsia" w:ascii="仿宋" w:hAnsi="仿宋" w:eastAsia="仿宋" w:cs="仿宋"/>
          <w:b w:val="0"/>
          <w:bCs w:val="0"/>
          <w:color w:val="000000"/>
          <w:sz w:val="24"/>
          <w:szCs w:val="24"/>
          <w:highlight w:val="none"/>
        </w:rPr>
        <w:t>未及时整改</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b w:val="0"/>
          <w:bCs w:val="0"/>
          <w:color w:val="000000"/>
          <w:sz w:val="24"/>
          <w:szCs w:val="24"/>
          <w:highlight w:val="none"/>
        </w:rPr>
        <w:t>扣当月考核分，连续两月考核未达标且未进行整改的，招标人有权提前终止合同。</w:t>
      </w:r>
    </w:p>
    <w:p>
      <w:pPr>
        <w:adjustRightInd w:val="0"/>
        <w:snapToGrid w:val="0"/>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2、考虑到节假日或其他活动期间对</w:t>
      </w:r>
      <w:r>
        <w:rPr>
          <w:rFonts w:hint="eastAsia" w:ascii="仿宋" w:hAnsi="仿宋" w:eastAsia="仿宋" w:cs="仿宋"/>
          <w:b w:val="0"/>
          <w:bCs w:val="0"/>
          <w:color w:val="000000"/>
          <w:sz w:val="24"/>
          <w:szCs w:val="24"/>
          <w:highlight w:val="none"/>
          <w:lang w:eastAsia="zh-CN"/>
        </w:rPr>
        <w:t>安</w:t>
      </w:r>
      <w:r>
        <w:rPr>
          <w:rFonts w:hint="eastAsia" w:ascii="仿宋" w:hAnsi="仿宋" w:eastAsia="仿宋" w:cs="仿宋"/>
          <w:b w:val="0"/>
          <w:bCs w:val="0"/>
          <w:color w:val="000000"/>
          <w:sz w:val="24"/>
          <w:szCs w:val="24"/>
          <w:highlight w:val="none"/>
        </w:rPr>
        <w:t>保人员的数量及服务区域、服务密度的要求，本项目应确保人员及时到位。</w:t>
      </w:r>
    </w:p>
    <w:p>
      <w:pPr>
        <w:adjustRightInd w:val="0"/>
        <w:snapToGrid w:val="0"/>
        <w:spacing w:line="360" w:lineRule="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、费用支付：</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（1）合同签订后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个工作日，甲方向乙方支付本合同款总价的</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0%作为预付款；</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（2）其余款项分别在合同履行到第一季度结束后，第二季度结束后，经采购人考核合格后，分别结算一次，每次支付本合同款总价的</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（3）合同款总价的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0%作为甲方对乙方的项目考核费用，考核费在项目结束扣除相关的考核扣款后，甲方一次性支付给乙方。</w:t>
      </w:r>
    </w:p>
    <w:p>
      <w:pPr>
        <w:snapToGrid w:val="0"/>
        <w:spacing w:line="360" w:lineRule="auto"/>
        <w:ind w:firstLine="480"/>
        <w:rPr>
          <w:rFonts w:ascii="仿宋" w:hAnsi="仿宋" w:eastAsia="仿宋" w:cs="仿宋"/>
          <w:b/>
          <w:sz w:val="24"/>
          <w:highlight w:val="yellow"/>
        </w:rPr>
      </w:pPr>
    </w:p>
    <w:p>
      <w:pPr>
        <w:snapToGrid w:val="0"/>
        <w:spacing w:line="360" w:lineRule="auto"/>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27" w:name="_Toc184312082"/>
      <w:bookmarkEnd w:id="27"/>
      <w:bookmarkStart w:id="28" w:name="_Toc184308067"/>
      <w:bookmarkEnd w:id="28"/>
      <w:bookmarkStart w:id="29" w:name="_Toc184314457"/>
      <w:bookmarkEnd w:id="29"/>
      <w:bookmarkStart w:id="30" w:name="_Toc184313270"/>
      <w:bookmarkEnd w:id="30"/>
      <w:bookmarkStart w:id="31" w:name="_Toc184310317"/>
      <w:bookmarkEnd w:id="31"/>
      <w:bookmarkStart w:id="32" w:name="_Toc184312100"/>
      <w:bookmarkEnd w:id="32"/>
      <w:bookmarkStart w:id="33" w:name="_Toc184314476"/>
      <w:bookmarkEnd w:id="33"/>
      <w:bookmarkStart w:id="34" w:name="_Toc184312084"/>
      <w:bookmarkEnd w:id="34"/>
      <w:bookmarkStart w:id="35" w:name="_Toc184308074"/>
      <w:bookmarkEnd w:id="35"/>
      <w:bookmarkStart w:id="36" w:name="_Toc184312134"/>
      <w:bookmarkEnd w:id="36"/>
      <w:bookmarkStart w:id="37" w:name="_Toc184310315"/>
      <w:bookmarkEnd w:id="37"/>
      <w:bookmarkStart w:id="38" w:name="_Toc184310308"/>
      <w:bookmarkEnd w:id="38"/>
      <w:bookmarkStart w:id="39" w:name="_Toc184310329"/>
      <w:bookmarkEnd w:id="39"/>
      <w:bookmarkStart w:id="40" w:name="_Toc184310278"/>
      <w:bookmarkEnd w:id="40"/>
      <w:bookmarkStart w:id="41" w:name="_Toc184308048"/>
      <w:bookmarkEnd w:id="41"/>
      <w:bookmarkStart w:id="42" w:name="_Toc184310327"/>
      <w:bookmarkEnd w:id="42"/>
      <w:bookmarkStart w:id="43" w:name="_Toc184310324"/>
      <w:bookmarkEnd w:id="43"/>
      <w:bookmarkStart w:id="44" w:name="_Toc184310295"/>
      <w:bookmarkEnd w:id="44"/>
      <w:bookmarkStart w:id="45" w:name="_Toc184314458"/>
      <w:bookmarkEnd w:id="45"/>
      <w:bookmarkStart w:id="46" w:name="_Toc184308083"/>
      <w:bookmarkEnd w:id="46"/>
      <w:bookmarkStart w:id="47" w:name="_Toc184314437"/>
      <w:bookmarkEnd w:id="47"/>
      <w:bookmarkStart w:id="48" w:name="_Toc184310299"/>
      <w:bookmarkEnd w:id="48"/>
      <w:bookmarkStart w:id="49" w:name="_Toc184313296"/>
      <w:bookmarkEnd w:id="49"/>
      <w:bookmarkStart w:id="50" w:name="_Toc184312107"/>
      <w:bookmarkEnd w:id="50"/>
      <w:bookmarkStart w:id="51" w:name="_Toc184312090"/>
      <w:bookmarkEnd w:id="51"/>
      <w:bookmarkStart w:id="52" w:name="_Toc184310274"/>
      <w:bookmarkEnd w:id="52"/>
      <w:bookmarkStart w:id="53" w:name="_Toc184310326"/>
      <w:bookmarkEnd w:id="53"/>
      <w:bookmarkStart w:id="54" w:name="_Toc184313257"/>
      <w:bookmarkEnd w:id="54"/>
      <w:bookmarkStart w:id="55" w:name="_Toc184310323"/>
      <w:bookmarkEnd w:id="55"/>
      <w:bookmarkStart w:id="56" w:name="_Toc184310272"/>
      <w:bookmarkEnd w:id="56"/>
      <w:bookmarkStart w:id="57" w:name="_Toc184313246"/>
      <w:bookmarkEnd w:id="57"/>
      <w:bookmarkStart w:id="58" w:name="_Toc184313262"/>
      <w:bookmarkEnd w:id="58"/>
      <w:bookmarkStart w:id="59" w:name="_Toc184314425"/>
      <w:bookmarkEnd w:id="59"/>
      <w:bookmarkStart w:id="60" w:name="_Toc184313287"/>
      <w:bookmarkEnd w:id="60"/>
      <w:bookmarkStart w:id="61" w:name="_Toc184313273"/>
      <w:bookmarkEnd w:id="61"/>
      <w:bookmarkStart w:id="62" w:name="_Toc184312073"/>
      <w:bookmarkEnd w:id="62"/>
      <w:bookmarkStart w:id="63" w:name="_Toc184313309"/>
      <w:bookmarkEnd w:id="63"/>
      <w:bookmarkStart w:id="64" w:name="_Toc184312067"/>
      <w:bookmarkEnd w:id="64"/>
      <w:bookmarkStart w:id="65" w:name="_Toc184312091"/>
      <w:bookmarkEnd w:id="65"/>
      <w:bookmarkStart w:id="66" w:name="_Toc184308060"/>
      <w:bookmarkEnd w:id="66"/>
      <w:bookmarkStart w:id="67" w:name="_Toc184314452"/>
      <w:bookmarkEnd w:id="67"/>
      <w:bookmarkStart w:id="68" w:name="_Toc184308094"/>
      <w:bookmarkEnd w:id="68"/>
      <w:bookmarkStart w:id="69" w:name="_Toc184312072"/>
      <w:bookmarkEnd w:id="69"/>
      <w:bookmarkStart w:id="70" w:name="_Toc184312116"/>
      <w:bookmarkEnd w:id="70"/>
      <w:bookmarkStart w:id="71" w:name="_Toc184310340"/>
      <w:bookmarkEnd w:id="71"/>
      <w:bookmarkStart w:id="72" w:name="_Toc184314413"/>
      <w:bookmarkEnd w:id="72"/>
      <w:bookmarkStart w:id="73" w:name="_Toc184310297"/>
      <w:bookmarkEnd w:id="73"/>
      <w:bookmarkStart w:id="74" w:name="_Toc184312113"/>
      <w:bookmarkEnd w:id="74"/>
      <w:bookmarkStart w:id="75" w:name="_Toc184310292"/>
      <w:bookmarkEnd w:id="75"/>
      <w:bookmarkStart w:id="76" w:name="_Toc184314454"/>
      <w:bookmarkEnd w:id="76"/>
      <w:bookmarkStart w:id="77" w:name="_Toc184308054"/>
      <w:bookmarkEnd w:id="77"/>
      <w:bookmarkStart w:id="78" w:name="_Toc184308056"/>
      <w:bookmarkEnd w:id="78"/>
      <w:bookmarkStart w:id="79" w:name="_Toc184312124"/>
      <w:bookmarkEnd w:id="79"/>
      <w:bookmarkStart w:id="80" w:name="_Toc184314432"/>
      <w:bookmarkEnd w:id="80"/>
      <w:bookmarkStart w:id="81" w:name="_Toc184313253"/>
      <w:bookmarkEnd w:id="81"/>
      <w:bookmarkStart w:id="82" w:name="_Toc184312106"/>
      <w:bookmarkEnd w:id="82"/>
      <w:bookmarkStart w:id="83" w:name="_Toc184310316"/>
      <w:bookmarkEnd w:id="83"/>
      <w:bookmarkStart w:id="84" w:name="_Toc184313264"/>
      <w:bookmarkEnd w:id="84"/>
      <w:bookmarkStart w:id="85" w:name="_Toc184314455"/>
      <w:bookmarkEnd w:id="85"/>
      <w:bookmarkStart w:id="86" w:name="_Toc184310339"/>
      <w:bookmarkEnd w:id="86"/>
      <w:bookmarkStart w:id="87" w:name="_Toc184312109"/>
      <w:bookmarkEnd w:id="87"/>
      <w:bookmarkStart w:id="88" w:name="_Toc184313298"/>
      <w:bookmarkEnd w:id="88"/>
      <w:bookmarkStart w:id="89" w:name="_Toc184314420"/>
      <w:bookmarkEnd w:id="89"/>
      <w:bookmarkStart w:id="90" w:name="_Toc184314433"/>
      <w:bookmarkEnd w:id="90"/>
      <w:bookmarkStart w:id="91" w:name="_Toc184308080"/>
      <w:bookmarkEnd w:id="91"/>
      <w:bookmarkStart w:id="92" w:name="_Toc184314428"/>
      <w:bookmarkEnd w:id="92"/>
      <w:bookmarkStart w:id="93" w:name="_Toc184313277"/>
      <w:bookmarkEnd w:id="93"/>
      <w:bookmarkStart w:id="94" w:name="_Toc184314430"/>
      <w:bookmarkEnd w:id="94"/>
      <w:bookmarkStart w:id="95" w:name="_Toc184313280"/>
      <w:bookmarkEnd w:id="95"/>
      <w:bookmarkStart w:id="96" w:name="_Toc184313251"/>
      <w:bookmarkEnd w:id="96"/>
      <w:bookmarkStart w:id="97" w:name="_Toc184310290"/>
      <w:bookmarkEnd w:id="97"/>
      <w:bookmarkStart w:id="98" w:name="_Toc184312127"/>
      <w:bookmarkEnd w:id="98"/>
      <w:bookmarkStart w:id="99" w:name="_Toc184313303"/>
      <w:bookmarkEnd w:id="99"/>
      <w:bookmarkStart w:id="100" w:name="_Toc184312125"/>
      <w:bookmarkEnd w:id="100"/>
      <w:bookmarkStart w:id="101" w:name="_Toc184314480"/>
      <w:bookmarkEnd w:id="101"/>
      <w:bookmarkStart w:id="102" w:name="_Toc184312079"/>
      <w:bookmarkEnd w:id="102"/>
      <w:bookmarkStart w:id="103" w:name="_Toc184312135"/>
      <w:bookmarkEnd w:id="103"/>
      <w:bookmarkStart w:id="104" w:name="_Toc184308068"/>
      <w:bookmarkEnd w:id="104"/>
      <w:bookmarkStart w:id="105" w:name="_Toc184314481"/>
      <w:bookmarkEnd w:id="105"/>
      <w:bookmarkStart w:id="106" w:name="_Toc184312094"/>
      <w:bookmarkEnd w:id="106"/>
      <w:bookmarkStart w:id="107" w:name="_Toc184313289"/>
      <w:bookmarkEnd w:id="107"/>
      <w:bookmarkStart w:id="108" w:name="_Toc184314414"/>
      <w:bookmarkEnd w:id="108"/>
      <w:bookmarkStart w:id="109" w:name="_Toc184313302"/>
      <w:bookmarkEnd w:id="109"/>
      <w:bookmarkStart w:id="110" w:name="_Toc184313308"/>
      <w:bookmarkEnd w:id="110"/>
      <w:bookmarkStart w:id="111" w:name="_Toc184310289"/>
      <w:bookmarkEnd w:id="111"/>
      <w:bookmarkStart w:id="112" w:name="_Toc184310320"/>
      <w:bookmarkEnd w:id="112"/>
      <w:bookmarkStart w:id="113" w:name="_Toc184310286"/>
      <w:bookmarkEnd w:id="113"/>
      <w:bookmarkStart w:id="114" w:name="_Toc184312117"/>
      <w:bookmarkEnd w:id="114"/>
      <w:bookmarkStart w:id="115" w:name="_Toc184314421"/>
      <w:bookmarkEnd w:id="115"/>
      <w:bookmarkStart w:id="116" w:name="_Toc184314439"/>
      <w:bookmarkEnd w:id="116"/>
      <w:bookmarkStart w:id="117" w:name="_Toc184314412"/>
      <w:bookmarkEnd w:id="117"/>
      <w:bookmarkStart w:id="118" w:name="_Toc184310344"/>
      <w:bookmarkEnd w:id="118"/>
      <w:bookmarkStart w:id="119" w:name="_Toc184308102"/>
      <w:bookmarkEnd w:id="119"/>
      <w:bookmarkStart w:id="120" w:name="_Toc184314453"/>
      <w:bookmarkEnd w:id="120"/>
      <w:bookmarkStart w:id="121" w:name="_Toc184313254"/>
      <w:bookmarkEnd w:id="121"/>
      <w:bookmarkStart w:id="122" w:name="_Toc184314451"/>
      <w:bookmarkEnd w:id="122"/>
      <w:bookmarkStart w:id="123" w:name="_Toc184312086"/>
      <w:bookmarkEnd w:id="123"/>
      <w:bookmarkStart w:id="124" w:name="_Toc184308065"/>
      <w:bookmarkEnd w:id="124"/>
      <w:bookmarkStart w:id="125" w:name="_Toc184310287"/>
      <w:bookmarkEnd w:id="125"/>
      <w:bookmarkStart w:id="126" w:name="_Toc184314463"/>
      <w:bookmarkEnd w:id="126"/>
      <w:bookmarkStart w:id="127" w:name="_Toc184314415"/>
      <w:bookmarkEnd w:id="127"/>
      <w:bookmarkStart w:id="128" w:name="_Toc184308086"/>
      <w:bookmarkEnd w:id="128"/>
      <w:bookmarkStart w:id="129" w:name="_Toc184310328"/>
      <w:bookmarkEnd w:id="129"/>
      <w:bookmarkStart w:id="130" w:name="_Toc184313306"/>
      <w:bookmarkEnd w:id="130"/>
      <w:bookmarkStart w:id="131" w:name="_Toc184313260"/>
      <w:bookmarkEnd w:id="131"/>
      <w:bookmarkStart w:id="132" w:name="_Toc184312128"/>
      <w:bookmarkEnd w:id="132"/>
      <w:bookmarkStart w:id="133" w:name="_Toc184314418"/>
      <w:bookmarkEnd w:id="133"/>
      <w:bookmarkStart w:id="134" w:name="_Toc184312077"/>
      <w:bookmarkEnd w:id="134"/>
      <w:bookmarkStart w:id="135" w:name="_Toc184310283"/>
      <w:bookmarkEnd w:id="135"/>
      <w:bookmarkStart w:id="136" w:name="_Toc184314442"/>
      <w:bookmarkEnd w:id="136"/>
      <w:bookmarkStart w:id="137" w:name="_Toc184314459"/>
      <w:bookmarkEnd w:id="137"/>
      <w:bookmarkStart w:id="138" w:name="_Toc184312129"/>
      <w:bookmarkEnd w:id="138"/>
      <w:bookmarkStart w:id="139" w:name="_Toc184314467"/>
      <w:bookmarkEnd w:id="139"/>
      <w:bookmarkStart w:id="140" w:name="_Toc184312092"/>
      <w:bookmarkEnd w:id="140"/>
      <w:bookmarkStart w:id="141" w:name="_Toc184313245"/>
      <w:bookmarkEnd w:id="141"/>
      <w:bookmarkStart w:id="142" w:name="_Toc184314462"/>
      <w:bookmarkEnd w:id="142"/>
      <w:bookmarkStart w:id="143" w:name="_Toc184312098"/>
      <w:bookmarkEnd w:id="143"/>
      <w:bookmarkStart w:id="144" w:name="_Toc184308075"/>
      <w:bookmarkEnd w:id="144"/>
      <w:bookmarkStart w:id="145" w:name="_Toc184308098"/>
      <w:bookmarkEnd w:id="145"/>
      <w:bookmarkStart w:id="146" w:name="_Toc184314444"/>
      <w:bookmarkEnd w:id="146"/>
      <w:bookmarkStart w:id="147" w:name="_Toc184314464"/>
      <w:bookmarkEnd w:id="147"/>
      <w:bookmarkStart w:id="148" w:name="_Toc184314449"/>
      <w:bookmarkEnd w:id="148"/>
      <w:bookmarkStart w:id="149" w:name="_Toc184312121"/>
      <w:bookmarkEnd w:id="149"/>
      <w:bookmarkStart w:id="150" w:name="_Toc184314450"/>
      <w:bookmarkEnd w:id="150"/>
      <w:bookmarkStart w:id="151" w:name="_Toc184313307"/>
      <w:bookmarkEnd w:id="151"/>
      <w:bookmarkStart w:id="152" w:name="_Toc184310291"/>
      <w:bookmarkEnd w:id="152"/>
      <w:bookmarkStart w:id="153" w:name="_Toc184314479"/>
      <w:bookmarkEnd w:id="153"/>
      <w:bookmarkStart w:id="154" w:name="_Toc184314477"/>
      <w:bookmarkEnd w:id="154"/>
      <w:bookmarkStart w:id="155" w:name="_Toc184312119"/>
      <w:bookmarkEnd w:id="155"/>
      <w:bookmarkStart w:id="156" w:name="_Toc184313284"/>
      <w:bookmarkEnd w:id="156"/>
      <w:bookmarkStart w:id="157" w:name="_Toc184313294"/>
      <w:bookmarkEnd w:id="157"/>
      <w:bookmarkStart w:id="158" w:name="_Toc184313263"/>
      <w:bookmarkEnd w:id="158"/>
      <w:bookmarkStart w:id="159" w:name="_Toc184314448"/>
      <w:bookmarkEnd w:id="159"/>
      <w:bookmarkStart w:id="160" w:name="_Toc184308072"/>
      <w:bookmarkEnd w:id="160"/>
      <w:bookmarkStart w:id="161" w:name="_Toc184308103"/>
      <w:bookmarkEnd w:id="161"/>
      <w:bookmarkStart w:id="162" w:name="_Toc184313295"/>
      <w:bookmarkEnd w:id="162"/>
      <w:bookmarkStart w:id="163" w:name="_Toc184313286"/>
      <w:bookmarkEnd w:id="163"/>
      <w:bookmarkStart w:id="164" w:name="_Toc184308039"/>
      <w:bookmarkEnd w:id="164"/>
      <w:bookmarkStart w:id="165" w:name="_Toc184314427"/>
      <w:bookmarkEnd w:id="165"/>
      <w:bookmarkStart w:id="166" w:name="_Toc184308085"/>
      <w:bookmarkEnd w:id="166"/>
      <w:bookmarkStart w:id="167" w:name="_Toc184314478"/>
      <w:bookmarkEnd w:id="167"/>
      <w:bookmarkStart w:id="168" w:name="_Toc184312105"/>
      <w:bookmarkEnd w:id="168"/>
      <w:bookmarkStart w:id="169" w:name="_Toc184313266"/>
      <w:bookmarkEnd w:id="169"/>
      <w:bookmarkStart w:id="170" w:name="_Toc184310309"/>
      <w:bookmarkEnd w:id="170"/>
      <w:bookmarkStart w:id="171" w:name="_Toc184312110"/>
      <w:bookmarkEnd w:id="171"/>
      <w:bookmarkStart w:id="172" w:name="_Toc184308077"/>
      <w:bookmarkEnd w:id="172"/>
      <w:bookmarkStart w:id="173" w:name="_Toc184313275"/>
      <w:bookmarkEnd w:id="173"/>
      <w:bookmarkStart w:id="174" w:name="_Toc184310336"/>
      <w:bookmarkEnd w:id="174"/>
      <w:bookmarkStart w:id="175" w:name="_Toc184314447"/>
      <w:bookmarkEnd w:id="175"/>
      <w:bookmarkStart w:id="176" w:name="_Toc184313290"/>
      <w:bookmarkEnd w:id="176"/>
      <w:bookmarkStart w:id="177" w:name="_Toc184308076"/>
      <w:bookmarkEnd w:id="177"/>
      <w:bookmarkStart w:id="178" w:name="_Toc184308044"/>
      <w:bookmarkEnd w:id="178"/>
      <w:bookmarkStart w:id="179" w:name="_Toc184310338"/>
      <w:bookmarkEnd w:id="179"/>
      <w:bookmarkStart w:id="180" w:name="_Toc184312108"/>
      <w:bookmarkEnd w:id="180"/>
      <w:bookmarkStart w:id="181" w:name="_Toc184310305"/>
      <w:bookmarkEnd w:id="181"/>
      <w:bookmarkStart w:id="182" w:name="_Toc184313242"/>
      <w:bookmarkEnd w:id="182"/>
      <w:bookmarkStart w:id="183" w:name="_Toc184308062"/>
      <w:bookmarkEnd w:id="183"/>
      <w:bookmarkStart w:id="184" w:name="_Toc184313292"/>
      <w:bookmarkEnd w:id="184"/>
      <w:bookmarkStart w:id="185" w:name="_Toc184310275"/>
      <w:bookmarkEnd w:id="185"/>
      <w:bookmarkStart w:id="186" w:name="_Toc184308095"/>
      <w:bookmarkEnd w:id="186"/>
      <w:bookmarkStart w:id="187" w:name="_Toc184313291"/>
      <w:bookmarkEnd w:id="187"/>
      <w:bookmarkStart w:id="188" w:name="_Toc184313243"/>
      <w:bookmarkEnd w:id="188"/>
      <w:bookmarkStart w:id="189" w:name="_Toc184314456"/>
      <w:bookmarkEnd w:id="189"/>
      <w:bookmarkStart w:id="190" w:name="_Toc184312111"/>
      <w:bookmarkEnd w:id="190"/>
      <w:bookmarkStart w:id="191" w:name="_Toc184308059"/>
      <w:bookmarkEnd w:id="191"/>
      <w:bookmarkStart w:id="192" w:name="_Toc184314475"/>
      <w:bookmarkEnd w:id="192"/>
      <w:bookmarkStart w:id="193" w:name="_Toc184314422"/>
      <w:bookmarkEnd w:id="193"/>
      <w:bookmarkStart w:id="194" w:name="_Toc184312068"/>
      <w:bookmarkEnd w:id="194"/>
      <w:bookmarkStart w:id="195" w:name="_Toc184310280"/>
      <w:bookmarkEnd w:id="195"/>
      <w:bookmarkStart w:id="196" w:name="_Toc184312101"/>
      <w:bookmarkEnd w:id="196"/>
      <w:bookmarkStart w:id="197" w:name="_Toc184314424"/>
      <w:bookmarkEnd w:id="197"/>
      <w:bookmarkStart w:id="198" w:name="_Toc184310306"/>
      <w:bookmarkEnd w:id="198"/>
      <w:bookmarkStart w:id="199" w:name="_Toc184313269"/>
      <w:bookmarkEnd w:id="199"/>
      <w:bookmarkStart w:id="200" w:name="_Toc184310301"/>
      <w:bookmarkEnd w:id="200"/>
      <w:bookmarkStart w:id="201" w:name="_Toc184314468"/>
      <w:bookmarkEnd w:id="201"/>
      <w:bookmarkStart w:id="202" w:name="_Toc184313240"/>
      <w:bookmarkEnd w:id="202"/>
      <w:bookmarkStart w:id="203" w:name="_Toc184312097"/>
      <w:bookmarkEnd w:id="203"/>
      <w:bookmarkStart w:id="204" w:name="_Toc184310335"/>
      <w:bookmarkEnd w:id="204"/>
      <w:bookmarkStart w:id="205" w:name="_Toc184310294"/>
      <w:bookmarkEnd w:id="205"/>
      <w:bookmarkStart w:id="206" w:name="_Toc184314434"/>
      <w:bookmarkEnd w:id="206"/>
      <w:bookmarkStart w:id="207" w:name="_Toc184308093"/>
      <w:bookmarkEnd w:id="207"/>
      <w:bookmarkStart w:id="208" w:name="_Toc184312136"/>
      <w:bookmarkEnd w:id="208"/>
      <w:bookmarkStart w:id="209" w:name="_Toc184310337"/>
      <w:bookmarkEnd w:id="209"/>
      <w:bookmarkStart w:id="210" w:name="_Toc184314426"/>
      <w:bookmarkEnd w:id="210"/>
      <w:bookmarkStart w:id="211" w:name="_Toc184312069"/>
      <w:bookmarkEnd w:id="211"/>
      <w:bookmarkStart w:id="212" w:name="_Toc184312104"/>
      <w:bookmarkEnd w:id="212"/>
      <w:bookmarkStart w:id="213" w:name="_Toc184312102"/>
      <w:bookmarkEnd w:id="213"/>
      <w:bookmarkStart w:id="214" w:name="_Toc184314469"/>
      <w:bookmarkEnd w:id="214"/>
      <w:bookmarkStart w:id="215" w:name="_Toc184314473"/>
      <w:bookmarkEnd w:id="215"/>
      <w:bookmarkStart w:id="216" w:name="_Toc184308079"/>
      <w:bookmarkEnd w:id="216"/>
      <w:bookmarkStart w:id="217" w:name="_Toc184312078"/>
      <w:bookmarkEnd w:id="217"/>
      <w:bookmarkStart w:id="218" w:name="_Toc184310296"/>
      <w:bookmarkEnd w:id="218"/>
      <w:bookmarkStart w:id="219" w:name="_Toc184308057"/>
      <w:bookmarkEnd w:id="219"/>
      <w:bookmarkStart w:id="220" w:name="_Toc184312096"/>
      <w:bookmarkEnd w:id="220"/>
      <w:bookmarkStart w:id="221" w:name="_Toc184313244"/>
      <w:bookmarkEnd w:id="221"/>
      <w:bookmarkStart w:id="222" w:name="_Toc184313281"/>
      <w:bookmarkEnd w:id="222"/>
      <w:bookmarkStart w:id="223" w:name="_Toc184312080"/>
      <w:bookmarkEnd w:id="223"/>
      <w:bookmarkStart w:id="224" w:name="_Toc184312087"/>
      <w:bookmarkEnd w:id="224"/>
      <w:bookmarkStart w:id="225" w:name="_Toc184312138"/>
      <w:bookmarkEnd w:id="225"/>
      <w:bookmarkStart w:id="226" w:name="_Toc184312081"/>
      <w:bookmarkEnd w:id="226"/>
      <w:bookmarkStart w:id="227" w:name="_Toc184314438"/>
      <w:bookmarkEnd w:id="227"/>
      <w:bookmarkStart w:id="228" w:name="_Toc184314416"/>
      <w:bookmarkEnd w:id="228"/>
      <w:bookmarkStart w:id="229" w:name="_Toc184313310"/>
      <w:bookmarkEnd w:id="229"/>
      <w:bookmarkStart w:id="230" w:name="_Toc184310343"/>
      <w:bookmarkEnd w:id="230"/>
      <w:bookmarkStart w:id="231" w:name="_Toc184313276"/>
      <w:bookmarkEnd w:id="231"/>
      <w:bookmarkStart w:id="232" w:name="_Toc184308100"/>
      <w:bookmarkEnd w:id="232"/>
      <w:bookmarkStart w:id="233" w:name="_Toc184308049"/>
      <w:bookmarkEnd w:id="233"/>
      <w:bookmarkStart w:id="234" w:name="_Toc184310310"/>
      <w:bookmarkEnd w:id="234"/>
      <w:bookmarkStart w:id="235" w:name="_Toc184313256"/>
      <w:bookmarkEnd w:id="235"/>
      <w:bookmarkStart w:id="236" w:name="_Toc184310276"/>
      <w:bookmarkEnd w:id="236"/>
      <w:bookmarkStart w:id="237" w:name="_Toc184310311"/>
      <w:bookmarkEnd w:id="237"/>
      <w:bookmarkStart w:id="238" w:name="_Toc184314466"/>
      <w:bookmarkEnd w:id="238"/>
      <w:bookmarkStart w:id="239" w:name="_Toc184310318"/>
      <w:bookmarkEnd w:id="239"/>
      <w:bookmarkStart w:id="240" w:name="_Toc184310331"/>
      <w:bookmarkEnd w:id="240"/>
      <w:bookmarkStart w:id="241" w:name="_Toc184312093"/>
      <w:bookmarkEnd w:id="241"/>
      <w:bookmarkStart w:id="242" w:name="_Toc184312074"/>
      <w:bookmarkEnd w:id="242"/>
      <w:bookmarkStart w:id="243" w:name="_Toc184313268"/>
      <w:bookmarkEnd w:id="243"/>
      <w:bookmarkStart w:id="244" w:name="_Toc184312083"/>
      <w:bookmarkEnd w:id="244"/>
      <w:bookmarkStart w:id="245" w:name="_Toc184308038"/>
      <w:bookmarkEnd w:id="245"/>
      <w:bookmarkStart w:id="246" w:name="_Toc184313250"/>
      <w:bookmarkEnd w:id="246"/>
      <w:bookmarkStart w:id="247" w:name="_Toc184314446"/>
      <w:bookmarkEnd w:id="247"/>
      <w:bookmarkStart w:id="248" w:name="_Toc184308091"/>
      <w:bookmarkEnd w:id="248"/>
      <w:bookmarkStart w:id="249" w:name="_Toc184308064"/>
      <w:bookmarkEnd w:id="249"/>
      <w:bookmarkStart w:id="250" w:name="_Toc184310307"/>
      <w:bookmarkEnd w:id="250"/>
      <w:bookmarkStart w:id="251" w:name="_Toc184310313"/>
      <w:bookmarkEnd w:id="251"/>
      <w:bookmarkStart w:id="252" w:name="_Toc184312131"/>
      <w:bookmarkEnd w:id="252"/>
      <w:bookmarkStart w:id="253" w:name="_Toc184308055"/>
      <w:bookmarkEnd w:id="253"/>
      <w:bookmarkStart w:id="254" w:name="_Toc184310314"/>
      <w:bookmarkEnd w:id="254"/>
      <w:bookmarkStart w:id="255" w:name="_Toc184313300"/>
      <w:bookmarkEnd w:id="255"/>
      <w:bookmarkStart w:id="256" w:name="_Toc184308069"/>
      <w:bookmarkEnd w:id="256"/>
      <w:bookmarkStart w:id="257" w:name="_Toc184312112"/>
      <w:bookmarkEnd w:id="257"/>
      <w:bookmarkStart w:id="258" w:name="_Toc184310321"/>
      <w:bookmarkEnd w:id="258"/>
      <w:bookmarkStart w:id="259" w:name="_Toc184314482"/>
      <w:bookmarkEnd w:id="259"/>
      <w:bookmarkStart w:id="260" w:name="_Toc184308088"/>
      <w:bookmarkEnd w:id="260"/>
      <w:bookmarkStart w:id="261" w:name="_Toc184312095"/>
      <w:bookmarkEnd w:id="261"/>
      <w:bookmarkStart w:id="262" w:name="_Toc184313299"/>
      <w:bookmarkEnd w:id="262"/>
      <w:bookmarkStart w:id="263" w:name="_Toc184313297"/>
      <w:bookmarkEnd w:id="263"/>
      <w:bookmarkStart w:id="264" w:name="_Toc184308066"/>
      <w:bookmarkEnd w:id="264"/>
      <w:bookmarkStart w:id="265" w:name="_Toc184308101"/>
      <w:bookmarkEnd w:id="265"/>
      <w:bookmarkStart w:id="266" w:name="_Toc184312103"/>
      <w:bookmarkEnd w:id="266"/>
      <w:bookmarkStart w:id="267" w:name="_Toc184312114"/>
      <w:bookmarkEnd w:id="267"/>
      <w:bookmarkStart w:id="268" w:name="_Toc184308037"/>
      <w:bookmarkEnd w:id="268"/>
      <w:bookmarkStart w:id="269" w:name="_Toc184314470"/>
      <w:bookmarkEnd w:id="269"/>
      <w:bookmarkStart w:id="270" w:name="_Toc184308043"/>
      <w:bookmarkEnd w:id="270"/>
      <w:bookmarkStart w:id="271" w:name="_Toc184310279"/>
      <w:bookmarkEnd w:id="271"/>
      <w:bookmarkStart w:id="272" w:name="_Toc184310312"/>
      <w:bookmarkEnd w:id="272"/>
      <w:bookmarkStart w:id="273" w:name="_Toc184312126"/>
      <w:bookmarkEnd w:id="273"/>
      <w:bookmarkStart w:id="274" w:name="_Toc184308040"/>
      <w:bookmarkEnd w:id="274"/>
      <w:bookmarkStart w:id="275" w:name="_Toc184312120"/>
      <w:bookmarkEnd w:id="275"/>
      <w:bookmarkStart w:id="276" w:name="_Toc184312070"/>
      <w:bookmarkEnd w:id="276"/>
      <w:bookmarkStart w:id="277" w:name="_Toc184308061"/>
      <w:bookmarkEnd w:id="277"/>
      <w:bookmarkStart w:id="278" w:name="_Toc184314445"/>
      <w:bookmarkEnd w:id="278"/>
      <w:bookmarkStart w:id="279" w:name="_Toc184313255"/>
      <w:bookmarkEnd w:id="279"/>
      <w:bookmarkStart w:id="280" w:name="_Toc184313271"/>
      <w:bookmarkEnd w:id="280"/>
      <w:bookmarkStart w:id="281" w:name="_Toc184313278"/>
      <w:bookmarkEnd w:id="281"/>
      <w:bookmarkStart w:id="282" w:name="_Toc184312123"/>
      <w:bookmarkEnd w:id="282"/>
      <w:bookmarkStart w:id="283" w:name="_Toc184308042"/>
      <w:bookmarkEnd w:id="283"/>
      <w:bookmarkStart w:id="284" w:name="_Toc184313238"/>
      <w:bookmarkEnd w:id="284"/>
      <w:bookmarkStart w:id="285" w:name="_Toc184313283"/>
      <w:bookmarkEnd w:id="285"/>
      <w:bookmarkStart w:id="286" w:name="_Toc184314431"/>
      <w:bookmarkEnd w:id="286"/>
      <w:bookmarkStart w:id="287" w:name="_Toc184308051"/>
      <w:bookmarkEnd w:id="287"/>
      <w:bookmarkStart w:id="288" w:name="_Toc184308050"/>
      <w:bookmarkEnd w:id="288"/>
      <w:bookmarkStart w:id="289" w:name="_Toc184310325"/>
      <w:bookmarkEnd w:id="289"/>
      <w:bookmarkStart w:id="290" w:name="_Toc184314435"/>
      <w:bookmarkEnd w:id="290"/>
      <w:bookmarkStart w:id="291" w:name="_Toc184312122"/>
      <w:bookmarkEnd w:id="291"/>
      <w:bookmarkStart w:id="292" w:name="_Toc184312118"/>
      <w:bookmarkEnd w:id="292"/>
      <w:bookmarkStart w:id="293" w:name="_Toc184314474"/>
      <w:bookmarkEnd w:id="293"/>
      <w:bookmarkStart w:id="294" w:name="_Toc184310293"/>
      <w:bookmarkEnd w:id="294"/>
      <w:bookmarkStart w:id="295" w:name="_Toc184313259"/>
      <w:bookmarkEnd w:id="295"/>
      <w:bookmarkStart w:id="296" w:name="_Toc184314410"/>
      <w:bookmarkEnd w:id="296"/>
      <w:bookmarkStart w:id="297" w:name="_Toc184310319"/>
      <w:bookmarkEnd w:id="297"/>
      <w:bookmarkStart w:id="298" w:name="_Toc184313293"/>
      <w:bookmarkEnd w:id="298"/>
      <w:bookmarkStart w:id="299" w:name="_Toc184308078"/>
      <w:bookmarkEnd w:id="299"/>
      <w:bookmarkStart w:id="300" w:name="_Toc184313301"/>
      <w:bookmarkEnd w:id="300"/>
      <w:bookmarkStart w:id="301" w:name="_Toc184310302"/>
      <w:bookmarkEnd w:id="301"/>
      <w:bookmarkStart w:id="302" w:name="_Toc184310284"/>
      <w:bookmarkEnd w:id="302"/>
      <w:bookmarkStart w:id="303" w:name="_Toc184313258"/>
      <w:bookmarkEnd w:id="303"/>
      <w:bookmarkStart w:id="304" w:name="_Toc184310300"/>
      <w:bookmarkEnd w:id="304"/>
      <w:bookmarkStart w:id="305" w:name="_Toc184314441"/>
      <w:bookmarkEnd w:id="305"/>
      <w:bookmarkStart w:id="306" w:name="_Toc184313247"/>
      <w:bookmarkEnd w:id="306"/>
      <w:bookmarkStart w:id="307" w:name="_Toc184312071"/>
      <w:bookmarkEnd w:id="307"/>
      <w:bookmarkStart w:id="308" w:name="_Toc184310298"/>
      <w:bookmarkEnd w:id="308"/>
      <w:bookmarkStart w:id="309" w:name="_Toc184312137"/>
      <w:bookmarkEnd w:id="309"/>
      <w:bookmarkStart w:id="310" w:name="_Toc184310281"/>
      <w:bookmarkEnd w:id="310"/>
      <w:bookmarkStart w:id="311" w:name="_Toc184308106"/>
      <w:bookmarkEnd w:id="311"/>
      <w:bookmarkStart w:id="312" w:name="_Toc184313279"/>
      <w:bookmarkEnd w:id="312"/>
      <w:bookmarkStart w:id="313" w:name="_Toc184308070"/>
      <w:bookmarkEnd w:id="313"/>
      <w:bookmarkStart w:id="314" w:name="_Toc184308099"/>
      <w:bookmarkEnd w:id="314"/>
      <w:bookmarkStart w:id="315" w:name="_Toc184310285"/>
      <w:bookmarkEnd w:id="315"/>
      <w:bookmarkStart w:id="316" w:name="_Toc184308087"/>
      <w:bookmarkEnd w:id="316"/>
      <w:bookmarkStart w:id="317" w:name="_Toc184308081"/>
      <w:bookmarkEnd w:id="317"/>
      <w:bookmarkStart w:id="318" w:name="_Toc184313282"/>
      <w:bookmarkEnd w:id="318"/>
      <w:bookmarkStart w:id="319" w:name="_Toc184310333"/>
      <w:bookmarkEnd w:id="319"/>
      <w:bookmarkStart w:id="320" w:name="_Toc184308036"/>
      <w:bookmarkEnd w:id="320"/>
      <w:bookmarkStart w:id="321" w:name="_Toc184308052"/>
      <w:bookmarkEnd w:id="321"/>
      <w:bookmarkStart w:id="322" w:name="_Toc184313265"/>
      <w:bookmarkEnd w:id="322"/>
      <w:bookmarkStart w:id="323" w:name="_Toc184314465"/>
      <w:bookmarkEnd w:id="323"/>
      <w:bookmarkStart w:id="324" w:name="_Toc184310332"/>
      <w:bookmarkEnd w:id="324"/>
      <w:bookmarkStart w:id="325" w:name="_Toc184310304"/>
      <w:bookmarkEnd w:id="325"/>
      <w:bookmarkStart w:id="326" w:name="_Toc184308053"/>
      <w:bookmarkEnd w:id="326"/>
      <w:bookmarkStart w:id="327" w:name="_Toc184313274"/>
      <w:bookmarkEnd w:id="327"/>
      <w:bookmarkStart w:id="328" w:name="_Toc184310282"/>
      <w:bookmarkEnd w:id="328"/>
      <w:bookmarkStart w:id="329" w:name="_Toc184310273"/>
      <w:bookmarkEnd w:id="329"/>
      <w:bookmarkStart w:id="330" w:name="_Toc184313272"/>
      <w:bookmarkEnd w:id="330"/>
      <w:bookmarkStart w:id="331" w:name="_Toc184310334"/>
      <w:bookmarkEnd w:id="331"/>
      <w:bookmarkStart w:id="332" w:name="_Toc184312115"/>
      <w:bookmarkEnd w:id="332"/>
      <w:bookmarkStart w:id="333" w:name="_Toc184308104"/>
      <w:bookmarkEnd w:id="333"/>
      <w:bookmarkStart w:id="334" w:name="_Toc184308090"/>
      <w:bookmarkEnd w:id="334"/>
      <w:bookmarkStart w:id="335" w:name="_Toc184312130"/>
      <w:bookmarkEnd w:id="335"/>
      <w:bookmarkStart w:id="336" w:name="_Toc184313288"/>
      <w:bookmarkEnd w:id="336"/>
      <w:bookmarkStart w:id="337" w:name="_Toc184308105"/>
      <w:bookmarkEnd w:id="337"/>
      <w:bookmarkStart w:id="338" w:name="_Toc184312089"/>
      <w:bookmarkEnd w:id="338"/>
      <w:bookmarkStart w:id="339" w:name="_Toc184314472"/>
      <w:bookmarkEnd w:id="339"/>
      <w:bookmarkStart w:id="340" w:name="_Toc184312085"/>
      <w:bookmarkEnd w:id="340"/>
      <w:bookmarkStart w:id="341" w:name="_Toc184314461"/>
      <w:bookmarkEnd w:id="341"/>
      <w:bookmarkStart w:id="342" w:name="_Toc184314436"/>
      <w:bookmarkEnd w:id="342"/>
      <w:bookmarkStart w:id="343" w:name="_Toc184310303"/>
      <w:bookmarkEnd w:id="343"/>
      <w:bookmarkStart w:id="344" w:name="_Toc184310277"/>
      <w:bookmarkEnd w:id="344"/>
      <w:bookmarkStart w:id="345" w:name="_Toc184312139"/>
      <w:bookmarkEnd w:id="345"/>
      <w:bookmarkStart w:id="346" w:name="_Toc184310330"/>
      <w:bookmarkEnd w:id="346"/>
      <w:bookmarkStart w:id="347" w:name="_Toc184314417"/>
      <w:bookmarkEnd w:id="347"/>
      <w:bookmarkStart w:id="348" w:name="_Toc184308063"/>
      <w:bookmarkEnd w:id="348"/>
      <w:bookmarkStart w:id="349" w:name="_Toc184308045"/>
      <w:bookmarkEnd w:id="349"/>
      <w:bookmarkStart w:id="350" w:name="_Toc184313305"/>
      <w:bookmarkEnd w:id="350"/>
      <w:bookmarkStart w:id="351" w:name="_Toc184313304"/>
      <w:bookmarkEnd w:id="351"/>
      <w:bookmarkStart w:id="352" w:name="_Toc184314423"/>
      <w:bookmarkEnd w:id="352"/>
      <w:bookmarkStart w:id="353" w:name="_Toc184312099"/>
      <w:bookmarkEnd w:id="353"/>
      <w:bookmarkStart w:id="354" w:name="_Toc184308089"/>
      <w:bookmarkEnd w:id="354"/>
      <w:bookmarkStart w:id="355" w:name="_Toc184313252"/>
      <w:bookmarkEnd w:id="355"/>
      <w:bookmarkStart w:id="356" w:name="_Toc184312088"/>
      <w:bookmarkEnd w:id="356"/>
      <w:bookmarkStart w:id="357" w:name="_Toc184314419"/>
      <w:bookmarkEnd w:id="357"/>
      <w:bookmarkStart w:id="358" w:name="_Toc184312075"/>
      <w:bookmarkEnd w:id="358"/>
      <w:bookmarkStart w:id="359" w:name="_Toc184314460"/>
      <w:bookmarkEnd w:id="359"/>
      <w:bookmarkStart w:id="360" w:name="_Toc184312076"/>
      <w:bookmarkEnd w:id="360"/>
      <w:bookmarkStart w:id="361" w:name="_Toc184308073"/>
      <w:bookmarkEnd w:id="361"/>
      <w:bookmarkStart w:id="362" w:name="_Toc184313248"/>
      <w:bookmarkEnd w:id="362"/>
      <w:bookmarkStart w:id="363" w:name="_Toc184308082"/>
      <w:bookmarkEnd w:id="363"/>
      <w:bookmarkStart w:id="364" w:name="_Toc184313249"/>
      <w:bookmarkEnd w:id="364"/>
      <w:bookmarkStart w:id="365" w:name="_Toc184314443"/>
      <w:bookmarkEnd w:id="365"/>
      <w:bookmarkStart w:id="366" w:name="_Toc184308108"/>
      <w:bookmarkEnd w:id="366"/>
      <w:bookmarkStart w:id="367" w:name="_Toc184314411"/>
      <w:bookmarkEnd w:id="367"/>
      <w:bookmarkStart w:id="368" w:name="_Toc184313241"/>
      <w:bookmarkEnd w:id="368"/>
      <w:bookmarkStart w:id="369" w:name="_Toc184308058"/>
      <w:bookmarkEnd w:id="369"/>
      <w:bookmarkStart w:id="370" w:name="_Toc184310341"/>
      <w:bookmarkEnd w:id="370"/>
      <w:bookmarkStart w:id="371" w:name="_Toc184308107"/>
      <w:bookmarkEnd w:id="371"/>
      <w:bookmarkStart w:id="372" w:name="_Toc184312133"/>
      <w:bookmarkEnd w:id="372"/>
      <w:bookmarkStart w:id="373" w:name="_Toc184313267"/>
      <w:bookmarkEnd w:id="373"/>
      <w:bookmarkStart w:id="374" w:name="_Toc184308097"/>
      <w:bookmarkEnd w:id="374"/>
      <w:bookmarkStart w:id="375" w:name="_Toc184308092"/>
      <w:bookmarkEnd w:id="375"/>
      <w:bookmarkStart w:id="376" w:name="_Toc184314429"/>
      <w:bookmarkEnd w:id="376"/>
      <w:bookmarkStart w:id="377" w:name="_Toc184313261"/>
      <w:bookmarkEnd w:id="377"/>
      <w:bookmarkStart w:id="378" w:name="_Toc184308046"/>
      <w:bookmarkEnd w:id="378"/>
      <w:bookmarkStart w:id="379" w:name="_Toc184313285"/>
      <w:bookmarkEnd w:id="379"/>
      <w:bookmarkStart w:id="380" w:name="_Toc184310322"/>
      <w:bookmarkEnd w:id="380"/>
      <w:bookmarkStart w:id="381" w:name="_Toc184314440"/>
      <w:bookmarkEnd w:id="381"/>
      <w:bookmarkStart w:id="382" w:name="_Toc184308096"/>
      <w:bookmarkEnd w:id="382"/>
      <w:bookmarkStart w:id="383" w:name="_Toc184314471"/>
      <w:bookmarkEnd w:id="383"/>
      <w:bookmarkStart w:id="384" w:name="_Toc184308084"/>
      <w:bookmarkEnd w:id="384"/>
      <w:bookmarkStart w:id="385" w:name="_Toc184313239"/>
      <w:bookmarkEnd w:id="385"/>
      <w:bookmarkStart w:id="386" w:name="_Toc184308041"/>
      <w:bookmarkEnd w:id="386"/>
      <w:bookmarkStart w:id="387" w:name="_Toc184310342"/>
      <w:bookmarkEnd w:id="387"/>
      <w:bookmarkStart w:id="388" w:name="_Toc184308071"/>
      <w:bookmarkEnd w:id="388"/>
      <w:bookmarkStart w:id="389" w:name="_Toc184312132"/>
      <w:bookmarkEnd w:id="389"/>
      <w:bookmarkStart w:id="390" w:name="_Toc184308047"/>
      <w:bookmarkEnd w:id="390"/>
      <w:bookmarkStart w:id="391" w:name="_Toc184310288"/>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pPr>
        <w:pStyle w:val="87"/>
        <w:spacing w:before="0"/>
        <w:ind w:firstLine="602" w:firstLineChars="250"/>
        <w:rPr>
          <w:rFonts w:ascii="仿宋" w:hAnsi="仿宋" w:eastAsia="仿宋" w:cs="仿宋"/>
          <w:szCs w:val="24"/>
        </w:rPr>
      </w:pPr>
      <w:r>
        <w:rPr>
          <w:rFonts w:hint="eastAsia" w:ascii="仿宋" w:hAnsi="仿宋" w:eastAsia="仿宋" w:cs="仿宋"/>
          <w:b/>
          <w:szCs w:val="24"/>
        </w:rPr>
        <w:t>1、本次评标采用综合评分法，总分为100分。</w:t>
      </w:r>
      <w:r>
        <w:rPr>
          <w:rFonts w:hint="eastAsia" w:ascii="仿宋" w:hAnsi="仿宋" w:eastAsia="仿宋" w:cs="仿宋"/>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7"/>
        <w:spacing w:before="0"/>
        <w:ind w:firstLine="600" w:firstLineChars="250"/>
        <w:rPr>
          <w:rFonts w:ascii="仿宋" w:hAnsi="仿宋" w:eastAsia="仿宋" w:cs="仿宋"/>
          <w:bCs/>
          <w:szCs w:val="24"/>
        </w:rPr>
      </w:pPr>
      <w:r>
        <w:rPr>
          <w:rFonts w:hint="eastAsia" w:ascii="仿宋" w:hAnsi="仿宋" w:eastAsia="仿宋" w:cs="仿宋"/>
          <w:bCs/>
          <w:szCs w:val="24"/>
        </w:rPr>
        <w:t>各投标人的综合得分为：投标价格得分+技术商务得分之和，总和为100分，其中：投标价格得分10分，商务技术得分90分。</w:t>
      </w:r>
    </w:p>
    <w:p>
      <w:pPr>
        <w:numPr>
          <w:ilvl w:val="0"/>
          <w:numId w:val="3"/>
        </w:numPr>
        <w:snapToGrid w:val="0"/>
        <w:spacing w:line="360" w:lineRule="auto"/>
        <w:ind w:firstLine="480" w:firstLineChars="200"/>
        <w:rPr>
          <w:rFonts w:ascii="宋体" w:hAnsi="宋体" w:cs="宋体"/>
          <w:color w:val="000000"/>
          <w:sz w:val="24"/>
        </w:rPr>
      </w:pPr>
      <w:r>
        <w:rPr>
          <w:rFonts w:hint="eastAsia" w:ascii="仿宋" w:hAnsi="仿宋" w:eastAsia="仿宋" w:cs="仿宋"/>
          <w:sz w:val="24"/>
        </w:rPr>
        <w:t>商务、技术评标细则（90分）</w:t>
      </w:r>
    </w:p>
    <w:p>
      <w:pPr>
        <w:snapToGrid w:val="0"/>
        <w:spacing w:line="360" w:lineRule="auto"/>
        <w:rPr>
          <w:rFonts w:ascii="宋体" w:hAnsi="宋体" w:cs="宋体"/>
          <w:color w:val="000000"/>
          <w:sz w:val="24"/>
        </w:rPr>
      </w:pPr>
    </w:p>
    <w:tbl>
      <w:tblPr>
        <w:tblStyle w:val="64"/>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318"/>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7318" w:type="dxa"/>
            <w:noWrap w:val="0"/>
            <w:vAlign w:val="center"/>
          </w:tcPr>
          <w:p>
            <w:pPr>
              <w:jc w:val="center"/>
              <w:rPr>
                <w:rFonts w:hint="eastAsia" w:ascii="仿宋" w:hAnsi="仿宋" w:eastAsia="仿宋" w:cs="仿宋"/>
                <w:sz w:val="24"/>
              </w:rPr>
            </w:pPr>
            <w:r>
              <w:rPr>
                <w:rFonts w:hint="eastAsia" w:ascii="仿宋" w:hAnsi="仿宋" w:eastAsia="仿宋" w:cs="仿宋"/>
                <w:sz w:val="24"/>
              </w:rPr>
              <w:t>评分内容</w:t>
            </w:r>
          </w:p>
        </w:tc>
        <w:tc>
          <w:tcPr>
            <w:tcW w:w="1188"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7318" w:type="dxa"/>
            <w:noWrap w:val="0"/>
            <w:vAlign w:val="center"/>
          </w:tcPr>
          <w:p>
            <w:pPr>
              <w:spacing w:line="600" w:lineRule="exact"/>
              <w:jc w:val="left"/>
              <w:rPr>
                <w:rFonts w:hint="eastAsia" w:ascii="仿宋" w:hAnsi="仿宋" w:eastAsia="仿宋" w:cs="仿宋"/>
                <w:sz w:val="24"/>
              </w:rPr>
            </w:pPr>
            <w:r>
              <w:rPr>
                <w:rFonts w:hint="eastAsia" w:ascii="仿宋" w:hAnsi="仿宋" w:eastAsia="仿宋" w:cs="仿宋"/>
                <w:sz w:val="24"/>
              </w:rPr>
              <w:t>针对本项目的服务理念、定位、目标：根据本项目服务特点提出合理的管理服务理念，提出服务定位、目标，投标人的管理模式能够切合实际且可行</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3</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分；方案符合要求，但内容不完整的得1分，没有不得分。）</w:t>
            </w:r>
            <w:r>
              <w:rPr>
                <w:rFonts w:hint="eastAsia" w:ascii="仿宋" w:hAnsi="仿宋" w:eastAsia="仿宋" w:cs="仿宋"/>
                <w:sz w:val="24"/>
              </w:rPr>
              <w:t>；</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318" w:type="dxa"/>
            <w:noWrap w:val="0"/>
            <w:vAlign w:val="center"/>
          </w:tcPr>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7318" w:type="dxa"/>
            <w:noWrap w:val="0"/>
            <w:vAlign w:val="center"/>
          </w:tcPr>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针对本项目的管理机构设置：根据机构设置情况的合理性等比较打分</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1188" w:type="dxa"/>
            <w:noWrap w:val="0"/>
            <w:vAlign w:val="center"/>
          </w:tcPr>
          <w:p>
            <w:pPr>
              <w:spacing w:line="600" w:lineRule="exact"/>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7318" w:type="dxa"/>
            <w:noWrap w:val="0"/>
            <w:vAlign w:val="center"/>
          </w:tcPr>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项目组人员情况：</w:t>
            </w:r>
          </w:p>
          <w:p>
            <w:pPr>
              <w:numPr>
                <w:ilvl w:val="0"/>
                <w:numId w:val="4"/>
              </w:numPr>
              <w:spacing w:line="600" w:lineRule="exact"/>
              <w:jc w:val="left"/>
              <w:rPr>
                <w:rFonts w:hint="eastAsia" w:ascii="仿宋" w:hAnsi="仿宋" w:eastAsia="仿宋" w:cs="仿宋"/>
                <w:b/>
                <w:bCs/>
                <w:color w:val="auto"/>
                <w:sz w:val="24"/>
              </w:rPr>
            </w:pPr>
            <w:r>
              <w:rPr>
                <w:rFonts w:hint="eastAsia" w:ascii="仿宋" w:hAnsi="仿宋" w:eastAsia="仿宋" w:cs="仿宋"/>
                <w:color w:val="auto"/>
                <w:sz w:val="24"/>
              </w:rPr>
              <w:t>项目负责人：项目负责人年龄在45周岁</w:t>
            </w:r>
            <w:r>
              <w:rPr>
                <w:rFonts w:hint="eastAsia" w:ascii="仿宋" w:hAnsi="仿宋" w:eastAsia="仿宋" w:cs="仿宋"/>
                <w:color w:val="auto"/>
                <w:sz w:val="24"/>
                <w:lang w:eastAsia="zh-CN"/>
              </w:rPr>
              <w:t>及</w:t>
            </w:r>
            <w:r>
              <w:rPr>
                <w:rFonts w:hint="eastAsia" w:ascii="仿宋" w:hAnsi="仿宋" w:eastAsia="仿宋" w:cs="仿宋"/>
                <w:color w:val="auto"/>
                <w:sz w:val="24"/>
              </w:rPr>
              <w:t>以下的得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分；本科及以上文化程度的得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分；具有保安员壹级</w:t>
            </w:r>
            <w:r>
              <w:rPr>
                <w:rFonts w:hint="eastAsia" w:ascii="仿宋" w:hAnsi="仿宋" w:eastAsia="仿宋" w:cs="仿宋"/>
                <w:color w:val="auto"/>
                <w:sz w:val="24"/>
                <w:lang w:eastAsia="zh-CN"/>
              </w:rPr>
              <w:t>证书</w:t>
            </w:r>
            <w:r>
              <w:rPr>
                <w:rFonts w:hint="eastAsia" w:ascii="仿宋" w:hAnsi="仿宋" w:eastAsia="仿宋" w:cs="仿宋"/>
                <w:color w:val="auto"/>
                <w:sz w:val="24"/>
              </w:rPr>
              <w:t>的得5分；具有保卫师</w:t>
            </w:r>
            <w:r>
              <w:rPr>
                <w:rFonts w:hint="eastAsia" w:ascii="仿宋" w:hAnsi="仿宋" w:eastAsia="仿宋" w:cs="仿宋"/>
                <w:color w:val="auto"/>
                <w:sz w:val="24"/>
                <w:lang w:eastAsia="zh-CN"/>
              </w:rPr>
              <w:t>证书</w:t>
            </w:r>
            <w:r>
              <w:rPr>
                <w:rFonts w:hint="eastAsia" w:ascii="仿宋" w:hAnsi="仿宋" w:eastAsia="仿宋" w:cs="仿宋"/>
                <w:color w:val="auto"/>
                <w:sz w:val="24"/>
              </w:rPr>
              <w:t>的得5分，具有</w:t>
            </w:r>
            <w:r>
              <w:rPr>
                <w:rFonts w:hint="eastAsia" w:ascii="仿宋" w:hAnsi="仿宋" w:eastAsia="仿宋" w:cs="仿宋"/>
                <w:color w:val="auto"/>
                <w:sz w:val="24"/>
                <w:lang w:val="en-US" w:eastAsia="zh-CN"/>
              </w:rPr>
              <w:t>浙江</w:t>
            </w:r>
            <w:r>
              <w:rPr>
                <w:rFonts w:hint="eastAsia" w:ascii="仿宋" w:hAnsi="仿宋" w:eastAsia="仿宋" w:cs="仿宋"/>
                <w:color w:val="auto"/>
                <w:sz w:val="24"/>
              </w:rPr>
              <w:t>省保安协会颁发的省保安服务专家聘书的得5分，</w:t>
            </w:r>
            <w:r>
              <w:rPr>
                <w:rFonts w:hint="eastAsia" w:ascii="仿宋" w:hAnsi="仿宋" w:eastAsia="仿宋" w:cs="仿宋"/>
                <w:color w:val="auto"/>
                <w:sz w:val="24"/>
                <w:lang w:eastAsia="zh-CN"/>
              </w:rPr>
              <w:t>否则不得分</w:t>
            </w:r>
            <w:r>
              <w:rPr>
                <w:rFonts w:hint="eastAsia" w:ascii="仿宋" w:hAnsi="仿宋" w:eastAsia="仿宋" w:cs="仿宋"/>
                <w:color w:val="auto"/>
                <w:sz w:val="24"/>
              </w:rPr>
              <w:t>；</w:t>
            </w:r>
            <w:r>
              <w:rPr>
                <w:rFonts w:hint="eastAsia" w:ascii="仿宋" w:hAnsi="仿宋" w:eastAsia="仿宋" w:cs="仿宋"/>
                <w:b/>
                <w:bCs/>
                <w:color w:val="auto"/>
                <w:sz w:val="24"/>
              </w:rPr>
              <w:t>投标文件中同时提供身份证、毕业证书、保安员</w:t>
            </w:r>
            <w:r>
              <w:rPr>
                <w:rFonts w:hint="eastAsia" w:ascii="仿宋" w:hAnsi="仿宋" w:eastAsia="仿宋" w:cs="仿宋"/>
                <w:b/>
                <w:bCs/>
                <w:color w:val="auto"/>
                <w:sz w:val="24"/>
                <w:lang w:eastAsia="zh-CN"/>
              </w:rPr>
              <w:t>壹级</w:t>
            </w:r>
            <w:r>
              <w:rPr>
                <w:rFonts w:hint="eastAsia" w:ascii="仿宋" w:hAnsi="仿宋" w:eastAsia="仿宋" w:cs="仿宋"/>
                <w:b/>
                <w:bCs/>
                <w:color w:val="auto"/>
                <w:sz w:val="24"/>
              </w:rPr>
              <w:t>证书、保卫师证书、</w:t>
            </w:r>
            <w:r>
              <w:rPr>
                <w:rFonts w:hint="eastAsia" w:ascii="仿宋" w:hAnsi="仿宋" w:eastAsia="仿宋" w:cs="仿宋"/>
                <w:b/>
                <w:bCs/>
                <w:color w:val="auto"/>
                <w:sz w:val="24"/>
                <w:lang w:val="en-US" w:eastAsia="zh-CN"/>
              </w:rPr>
              <w:t>浙江</w:t>
            </w:r>
            <w:r>
              <w:rPr>
                <w:rFonts w:hint="eastAsia" w:ascii="仿宋" w:hAnsi="仿宋" w:eastAsia="仿宋" w:cs="仿宋"/>
                <w:b/>
                <w:bCs/>
                <w:color w:val="auto"/>
                <w:sz w:val="24"/>
              </w:rPr>
              <w:t>省保安服务专家聘书</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社保证明</w:t>
            </w:r>
            <w:r>
              <w:rPr>
                <w:rFonts w:hint="eastAsia" w:ascii="仿宋" w:hAnsi="仿宋" w:eastAsia="仿宋" w:cs="仿宋"/>
                <w:b/>
                <w:bCs/>
                <w:color w:val="auto"/>
                <w:sz w:val="24"/>
                <w:lang w:eastAsia="zh-CN"/>
              </w:rPr>
              <w:t>材料的</w:t>
            </w:r>
            <w:r>
              <w:rPr>
                <w:rFonts w:hint="eastAsia" w:ascii="仿宋" w:hAnsi="仿宋" w:eastAsia="仿宋" w:cs="仿宋"/>
                <w:b/>
                <w:bCs/>
                <w:color w:val="auto"/>
                <w:sz w:val="24"/>
              </w:rPr>
              <w:t>复印件</w:t>
            </w:r>
            <w:r>
              <w:rPr>
                <w:rFonts w:hint="eastAsia" w:ascii="仿宋" w:hAnsi="仿宋" w:eastAsia="仿宋" w:cs="仿宋"/>
                <w:b/>
                <w:bCs/>
                <w:color w:val="auto"/>
                <w:sz w:val="24"/>
                <w:lang w:eastAsia="zh-CN"/>
              </w:rPr>
              <w:t>或扫描打印件</w:t>
            </w:r>
            <w:r>
              <w:rPr>
                <w:rFonts w:hint="eastAsia" w:ascii="仿宋" w:hAnsi="仿宋" w:eastAsia="仿宋" w:cs="仿宋"/>
                <w:b/>
                <w:bCs/>
                <w:color w:val="auto"/>
                <w:sz w:val="24"/>
                <w:lang w:val="en-US" w:eastAsia="zh-CN"/>
              </w:rPr>
              <w:t>并加盖公章，否则不得分</w:t>
            </w:r>
            <w:r>
              <w:rPr>
                <w:rFonts w:hint="eastAsia" w:ascii="仿宋" w:hAnsi="仿宋" w:eastAsia="仿宋" w:cs="仿宋"/>
                <w:b/>
                <w:bCs/>
                <w:color w:val="auto"/>
                <w:sz w:val="24"/>
              </w:rPr>
              <w:t>；（0-2</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分）</w:t>
            </w:r>
          </w:p>
          <w:p>
            <w:pPr>
              <w:pStyle w:val="2"/>
              <w:ind w:firstLine="0"/>
              <w:rPr>
                <w:rFonts w:hint="eastAsia" w:ascii="仿宋" w:hAnsi="仿宋" w:eastAsia="仿宋" w:cs="仿宋"/>
                <w:color w:val="auto"/>
              </w:rPr>
            </w:pPr>
            <w:r>
              <w:rPr>
                <w:rFonts w:hint="eastAsia" w:ascii="仿宋" w:hAnsi="仿宋" w:eastAsia="仿宋" w:cs="仿宋"/>
                <w:color w:val="auto"/>
                <w:sz w:val="24"/>
              </w:rPr>
              <w:t>2）</w:t>
            </w:r>
            <w:r>
              <w:rPr>
                <w:rFonts w:hint="eastAsia" w:ascii="仿宋" w:hAnsi="仿宋" w:eastAsia="仿宋" w:cs="仿宋"/>
                <w:color w:val="auto"/>
                <w:sz w:val="24"/>
                <w:szCs w:val="24"/>
              </w:rPr>
              <w:t>拟投入人员配置：拟投入人员要求35周岁及以下、大专（含）以上文化的满足</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人以上（含</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人）得基本分8分，其中退伍军人有</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2人</w:t>
            </w:r>
            <w:r>
              <w:rPr>
                <w:rFonts w:hint="eastAsia" w:ascii="仿宋" w:hAnsi="仿宋" w:eastAsia="仿宋" w:cs="仿宋"/>
                <w:color w:val="auto"/>
                <w:sz w:val="24"/>
                <w:szCs w:val="24"/>
              </w:rPr>
              <w:t>的加1分、有</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4人</w:t>
            </w:r>
            <w:r>
              <w:rPr>
                <w:rFonts w:hint="eastAsia" w:ascii="仿宋" w:hAnsi="仿宋" w:eastAsia="仿宋" w:cs="仿宋"/>
                <w:color w:val="auto"/>
                <w:sz w:val="24"/>
                <w:szCs w:val="24"/>
              </w:rPr>
              <w:t>的加2分、有</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及以上</w:t>
            </w:r>
            <w:r>
              <w:rPr>
                <w:rFonts w:hint="eastAsia" w:ascii="仿宋" w:hAnsi="仿宋" w:eastAsia="仿宋" w:cs="仿宋"/>
                <w:color w:val="auto"/>
                <w:sz w:val="24"/>
                <w:szCs w:val="24"/>
              </w:rPr>
              <w:t>的加4分，最多加4分；</w:t>
            </w:r>
            <w:r>
              <w:rPr>
                <w:rFonts w:hint="eastAsia" w:ascii="仿宋" w:hAnsi="仿宋" w:eastAsia="仿宋" w:cs="仿宋"/>
                <w:b/>
                <w:bCs/>
                <w:color w:val="auto"/>
                <w:sz w:val="24"/>
                <w:szCs w:val="24"/>
              </w:rPr>
              <w:t>投标文件中同时提供身份证、</w:t>
            </w:r>
            <w:r>
              <w:rPr>
                <w:rFonts w:hint="eastAsia" w:ascii="仿宋" w:hAnsi="仿宋" w:eastAsia="仿宋" w:cs="仿宋"/>
                <w:b/>
                <w:bCs/>
                <w:color w:val="auto"/>
                <w:sz w:val="24"/>
                <w:szCs w:val="24"/>
                <w:lang w:eastAsia="zh-CN"/>
              </w:rPr>
              <w:t>学历证明</w:t>
            </w:r>
            <w:r>
              <w:rPr>
                <w:rFonts w:hint="eastAsia" w:ascii="仿宋" w:hAnsi="仿宋" w:eastAsia="仿宋" w:cs="仿宋"/>
                <w:b/>
                <w:bCs/>
                <w:color w:val="auto"/>
                <w:sz w:val="24"/>
                <w:szCs w:val="24"/>
              </w:rPr>
              <w:t>、退伍证、社保证明</w:t>
            </w:r>
            <w:r>
              <w:rPr>
                <w:rFonts w:hint="eastAsia" w:ascii="仿宋" w:hAnsi="仿宋" w:eastAsia="仿宋" w:cs="仿宋"/>
                <w:b/>
                <w:bCs/>
                <w:color w:val="auto"/>
                <w:sz w:val="24"/>
                <w:szCs w:val="24"/>
                <w:lang w:eastAsia="zh-CN"/>
              </w:rPr>
              <w:t>材料的</w:t>
            </w:r>
            <w:r>
              <w:rPr>
                <w:rFonts w:hint="eastAsia" w:ascii="仿宋" w:hAnsi="仿宋" w:eastAsia="仿宋" w:cs="仿宋"/>
                <w:b/>
                <w:bCs/>
                <w:color w:val="auto"/>
                <w:sz w:val="24"/>
              </w:rPr>
              <w:t>复印件</w:t>
            </w:r>
            <w:r>
              <w:rPr>
                <w:rFonts w:hint="eastAsia" w:ascii="仿宋" w:hAnsi="仿宋" w:eastAsia="仿宋" w:cs="仿宋"/>
                <w:b/>
                <w:bCs/>
                <w:color w:val="auto"/>
                <w:sz w:val="24"/>
                <w:lang w:eastAsia="zh-CN"/>
              </w:rPr>
              <w:t>或扫描打印件</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否则不得分</w:t>
            </w:r>
            <w:r>
              <w:rPr>
                <w:rFonts w:hint="eastAsia" w:ascii="仿宋" w:hAnsi="仿宋" w:eastAsia="仿宋" w:cs="仿宋"/>
                <w:b/>
                <w:bCs/>
                <w:color w:val="auto"/>
                <w:sz w:val="24"/>
                <w:szCs w:val="24"/>
              </w:rPr>
              <w:t>；（0-12分）</w:t>
            </w:r>
          </w:p>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投标人</w:t>
            </w:r>
            <w:r>
              <w:rPr>
                <w:rFonts w:hint="eastAsia" w:ascii="仿宋" w:hAnsi="仿宋" w:eastAsia="仿宋" w:cs="仿宋"/>
                <w:bCs/>
                <w:color w:val="auto"/>
                <w:sz w:val="24"/>
              </w:rPr>
              <w:t>具有国家公安部消防局颁发的建（构）筑物消防员证书，</w:t>
            </w:r>
            <w:r>
              <w:rPr>
                <w:rFonts w:hint="eastAsia" w:ascii="仿宋" w:hAnsi="仿宋" w:eastAsia="仿宋" w:cs="仿宋"/>
                <w:color w:val="auto"/>
                <w:sz w:val="24"/>
              </w:rPr>
              <w:t>每有1人得1分，最多得5分；</w:t>
            </w:r>
            <w:r>
              <w:rPr>
                <w:rFonts w:hint="eastAsia" w:ascii="仿宋" w:hAnsi="仿宋" w:eastAsia="仿宋" w:cs="仿宋"/>
                <w:b/>
                <w:bCs/>
                <w:color w:val="auto"/>
                <w:sz w:val="24"/>
              </w:rPr>
              <w:t>投标文件中提供证书</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社保证明</w:t>
            </w:r>
            <w:r>
              <w:rPr>
                <w:rFonts w:hint="eastAsia" w:ascii="仿宋" w:hAnsi="仿宋" w:eastAsia="仿宋" w:cs="仿宋"/>
                <w:b/>
                <w:bCs/>
                <w:color w:val="auto"/>
                <w:sz w:val="24"/>
                <w:lang w:eastAsia="zh-CN"/>
              </w:rPr>
              <w:t>材料</w:t>
            </w:r>
            <w:r>
              <w:rPr>
                <w:rFonts w:hint="eastAsia" w:ascii="仿宋" w:hAnsi="仿宋" w:eastAsia="仿宋" w:cs="仿宋"/>
                <w:b/>
                <w:bCs/>
                <w:color w:val="auto"/>
                <w:sz w:val="24"/>
              </w:rPr>
              <w:t>复印件</w:t>
            </w:r>
            <w:r>
              <w:rPr>
                <w:rFonts w:hint="eastAsia" w:ascii="仿宋" w:hAnsi="仿宋" w:eastAsia="仿宋" w:cs="仿宋"/>
                <w:b/>
                <w:bCs/>
                <w:color w:val="auto"/>
                <w:sz w:val="24"/>
                <w:lang w:eastAsia="zh-CN"/>
              </w:rPr>
              <w:t>或扫描打印件</w:t>
            </w:r>
            <w:r>
              <w:rPr>
                <w:rFonts w:hint="eastAsia" w:ascii="仿宋" w:hAnsi="仿宋" w:eastAsia="仿宋" w:cs="仿宋"/>
                <w:b/>
                <w:bCs/>
                <w:color w:val="auto"/>
                <w:sz w:val="24"/>
                <w:lang w:val="en-US" w:eastAsia="zh-CN"/>
              </w:rPr>
              <w:t>并加盖公章，否则不得分</w:t>
            </w:r>
            <w:r>
              <w:rPr>
                <w:rFonts w:hint="eastAsia" w:ascii="仿宋" w:hAnsi="仿宋" w:eastAsia="仿宋" w:cs="仿宋"/>
                <w:b/>
                <w:bCs/>
                <w:color w:val="auto"/>
                <w:sz w:val="24"/>
              </w:rPr>
              <w:t>；（0-5分）</w:t>
            </w:r>
          </w:p>
        </w:tc>
        <w:tc>
          <w:tcPr>
            <w:tcW w:w="118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7318" w:type="dxa"/>
            <w:noWrap w:val="0"/>
            <w:vAlign w:val="center"/>
          </w:tcPr>
          <w:p>
            <w:pPr>
              <w:spacing w:line="600" w:lineRule="exact"/>
              <w:jc w:val="left"/>
              <w:rPr>
                <w:rFonts w:hint="eastAsia" w:ascii="仿宋" w:hAnsi="仿宋" w:eastAsia="仿宋" w:cs="仿宋"/>
                <w:sz w:val="24"/>
              </w:rPr>
            </w:pPr>
            <w:r>
              <w:rPr>
                <w:rFonts w:hint="eastAsia" w:ascii="仿宋" w:hAnsi="仿宋" w:eastAsia="仿宋" w:cs="仿宋"/>
                <w:sz w:val="24"/>
              </w:rPr>
              <w:t>管理组织实施方案：</w:t>
            </w:r>
          </w:p>
          <w:p>
            <w:pPr>
              <w:spacing w:line="600" w:lineRule="exact"/>
              <w:jc w:val="left"/>
              <w:rPr>
                <w:rFonts w:hint="eastAsia" w:ascii="仿宋" w:hAnsi="仿宋" w:eastAsia="仿宋" w:cs="仿宋"/>
                <w:sz w:val="24"/>
              </w:rPr>
            </w:pPr>
            <w:r>
              <w:rPr>
                <w:rFonts w:hint="eastAsia" w:ascii="仿宋" w:hAnsi="仿宋" w:eastAsia="仿宋" w:cs="仿宋"/>
                <w:sz w:val="24"/>
              </w:rPr>
              <w:t>1）员工招聘标准的合理性，员工培训计划的合理性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hint="eastAsia" w:ascii="仿宋" w:hAnsi="仿宋" w:eastAsia="仿宋" w:cs="仿宋"/>
                <w:sz w:val="24"/>
              </w:rPr>
            </w:pPr>
            <w:r>
              <w:rPr>
                <w:rFonts w:hint="eastAsia" w:ascii="仿宋" w:hAnsi="仿宋" w:eastAsia="仿宋" w:cs="仿宋"/>
                <w:sz w:val="24"/>
              </w:rPr>
              <w:t>2）管理的制度的合理性、规范和标准的合理性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hint="eastAsia" w:ascii="仿宋" w:hAnsi="仿宋" w:eastAsia="仿宋" w:cs="仿宋"/>
                <w:sz w:val="24"/>
              </w:rPr>
            </w:pPr>
            <w:r>
              <w:rPr>
                <w:rFonts w:hint="eastAsia" w:ascii="仿宋" w:hAnsi="仿宋" w:eastAsia="仿宋" w:cs="仿宋"/>
                <w:sz w:val="24"/>
              </w:rPr>
              <w:t>3）门岗、巡逻管理服务等具体实施方案的合理性、可行性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hint="eastAsia" w:ascii="仿宋" w:hAnsi="仿宋" w:eastAsia="仿宋" w:cs="仿宋"/>
                <w:sz w:val="24"/>
              </w:rPr>
            </w:pPr>
            <w:r>
              <w:rPr>
                <w:rFonts w:hint="eastAsia" w:ascii="仿宋" w:hAnsi="仿宋" w:eastAsia="仿宋" w:cs="仿宋"/>
                <w:sz w:val="24"/>
              </w:rPr>
              <w:t>4）稳定员工队伍的措施的合理性、可行性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tc>
        <w:tc>
          <w:tcPr>
            <w:tcW w:w="1188" w:type="dxa"/>
            <w:noWrap w:val="0"/>
            <w:vAlign w:val="center"/>
          </w:tcPr>
          <w:p>
            <w:pPr>
              <w:jc w:val="center"/>
              <w:rPr>
                <w:rFonts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7318" w:type="dxa"/>
            <w:noWrap w:val="0"/>
            <w:vAlign w:val="center"/>
          </w:tcPr>
          <w:p>
            <w:pPr>
              <w:spacing w:line="600" w:lineRule="exact"/>
              <w:jc w:val="left"/>
              <w:rPr>
                <w:rFonts w:hint="eastAsia" w:ascii="仿宋" w:hAnsi="仿宋" w:eastAsia="仿宋" w:cs="仿宋"/>
                <w:sz w:val="24"/>
              </w:rPr>
            </w:pPr>
            <w:r>
              <w:rPr>
                <w:rFonts w:hint="eastAsia" w:ascii="仿宋" w:hAnsi="仿宋" w:eastAsia="仿宋" w:cs="仿宋"/>
                <w:sz w:val="24"/>
              </w:rPr>
              <w:t>应急预案：提供处理突发事件的应急预案的合理性、可行性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4</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分，没有不得分。）</w:t>
            </w:r>
            <w:r>
              <w:rPr>
                <w:rFonts w:hint="eastAsia" w:ascii="仿宋" w:hAnsi="仿宋" w:eastAsia="仿宋" w:cs="仿宋"/>
                <w:sz w:val="24"/>
              </w:rPr>
              <w:t>；</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7318" w:type="dxa"/>
            <w:noWrap w:val="0"/>
            <w:vAlign w:val="center"/>
          </w:tcPr>
          <w:p>
            <w:pPr>
              <w:spacing w:line="6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lang w:val="en-US" w:eastAsia="zh-CN" w:bidi="ar"/>
              </w:rPr>
              <w:t>反</w:t>
            </w:r>
            <w:r>
              <w:rPr>
                <w:rFonts w:hint="eastAsia" w:ascii="仿宋" w:hAnsi="仿宋" w:eastAsia="仿宋" w:cs="仿宋"/>
                <w:color w:val="000000"/>
                <w:kern w:val="0"/>
                <w:sz w:val="24"/>
                <w:highlight w:val="none"/>
                <w:lang w:bidi="ar"/>
              </w:rPr>
              <w:t>应速度：评委根据投标人提供的针对突发性事件、重大活动创建和检查期间的应急响应管理方案和制度进行综合评定：一旦发生突发事件，确定异常原因后及时到达现场处理，并上报；投标人承诺响应及到达现场时间在</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分钟以内（含</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分钟），得</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分；响应及到达现场时间在</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分钟（不含</w:t>
            </w: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0分钟）-</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分钟（含</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0分钟），得</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分；响应及到达现场时间在</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分钟</w:t>
            </w:r>
            <w:r>
              <w:rPr>
                <w:rFonts w:hint="eastAsia" w:ascii="仿宋" w:hAnsi="仿宋" w:eastAsia="仿宋" w:cs="仿宋"/>
                <w:color w:val="000000"/>
                <w:kern w:val="0"/>
                <w:sz w:val="24"/>
                <w:highlight w:val="none"/>
                <w:lang w:val="en-US" w:eastAsia="zh-CN" w:bidi="ar"/>
              </w:rPr>
              <w:t>以上</w:t>
            </w:r>
            <w:r>
              <w:rPr>
                <w:rFonts w:hint="eastAsia" w:ascii="仿宋" w:hAnsi="仿宋" w:eastAsia="仿宋" w:cs="仿宋"/>
                <w:color w:val="000000"/>
                <w:kern w:val="0"/>
                <w:sz w:val="24"/>
                <w:highlight w:val="none"/>
                <w:lang w:bidi="ar"/>
              </w:rPr>
              <w:t>得1分。（0-</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分）；承诺书格式自拟；</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7318" w:type="dxa"/>
            <w:noWrap w:val="0"/>
            <w:vAlign w:val="center"/>
          </w:tcPr>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针对本项目的合理化、优化建议：投标人针对本项目提出合理化、优化建议，合理性、可行性</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1188" w:type="dxa"/>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7318" w:type="dxa"/>
            <w:noWrap w:val="0"/>
            <w:vAlign w:val="center"/>
          </w:tcPr>
          <w:p>
            <w:pPr>
              <w:spacing w:line="600" w:lineRule="exact"/>
              <w:jc w:val="left"/>
              <w:rPr>
                <w:rFonts w:hint="eastAsia" w:ascii="仿宋" w:hAnsi="仿宋" w:eastAsia="仿宋" w:cs="仿宋"/>
                <w:color w:val="auto"/>
                <w:sz w:val="24"/>
              </w:rPr>
            </w:pPr>
            <w:r>
              <w:rPr>
                <w:rFonts w:hint="eastAsia" w:ascii="仿宋" w:hAnsi="仿宋" w:eastAsia="仿宋" w:cs="仿宋"/>
                <w:color w:val="auto"/>
                <w:sz w:val="24"/>
              </w:rPr>
              <w:t>服务承诺：包括服务内容及标准承诺、创建工作承诺等，合理性、可行性、可操作性</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1188" w:type="dxa"/>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0</w:t>
            </w:r>
          </w:p>
        </w:tc>
        <w:tc>
          <w:tcPr>
            <w:tcW w:w="7318" w:type="dxa"/>
            <w:noWrap w:val="0"/>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企业证书：</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投标人具有职业健康安全管理体系认证证书得2分；具有质量管理体系认证证书得2分，具有环境管理体系认证证书得2分；且以上证书在有效期内，否则不得分；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投标人具有商品售后服务认证五星级证书的得2分；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投标人具有保安服务认证五星级证书的得3分；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投标人具有合法有效的保安服务许可证的得2分；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投标人具有“诚信服务放心单位”证书的得2分；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投标人具有合法有效的“劳务派遣经营许可证”的得2分；</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投标人具有相关保安类省级获奖证书的得3分,具有相关保安类市级获奖证书的得2分，具有相关保安类区级获奖证书的得1分，本项最高得3分；</w:t>
            </w:r>
          </w:p>
          <w:p>
            <w:pPr>
              <w:pStyle w:val="2"/>
              <w:numPr>
                <w:ilvl w:val="0"/>
                <w:numId w:val="0"/>
              </w:numPr>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b/>
                <w:bCs w:val="0"/>
                <w:color w:val="auto"/>
                <w:kern w:val="2"/>
                <w:sz w:val="24"/>
                <w:szCs w:val="24"/>
                <w:highlight w:val="none"/>
                <w:lang w:val="en-US" w:eastAsia="zh-CN" w:bidi="ar-SA"/>
              </w:rPr>
              <w:t>投标文件中提供以上证书的复印件或扫描打印件，否则不得分。</w:t>
            </w:r>
          </w:p>
        </w:tc>
        <w:tc>
          <w:tcPr>
            <w:tcW w:w="11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7318" w:type="dxa"/>
            <w:noWrap w:val="0"/>
            <w:vAlign w:val="center"/>
          </w:tcPr>
          <w:p>
            <w:pPr>
              <w:spacing w:line="6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项目实施业绩一览表：投标人自201</w:t>
            </w:r>
            <w:r>
              <w:rPr>
                <w:rFonts w:hint="eastAsia" w:ascii="仿宋" w:hAnsi="仿宋" w:eastAsia="仿宋" w:cs="仿宋"/>
                <w:color w:val="auto"/>
                <w:sz w:val="24"/>
                <w:lang w:val="en-US" w:eastAsia="zh-CN"/>
              </w:rPr>
              <w:t>9</w:t>
            </w:r>
            <w:r>
              <w:rPr>
                <w:rFonts w:hint="eastAsia" w:ascii="仿宋" w:hAnsi="仿宋" w:eastAsia="仿宋" w:cs="仿宋"/>
                <w:color w:val="auto"/>
                <w:sz w:val="24"/>
              </w:rPr>
              <w:t>年1月1日以来（时间以合同签订时间为准）</w:t>
            </w:r>
            <w:r>
              <w:rPr>
                <w:rFonts w:hint="eastAsia" w:ascii="仿宋" w:hAnsi="仿宋" w:eastAsia="仿宋" w:cs="仿宋"/>
                <w:color w:val="auto"/>
                <w:sz w:val="24"/>
                <w:lang w:eastAsia="zh-CN"/>
              </w:rPr>
              <w:t>承担过类似安保</w:t>
            </w:r>
            <w:r>
              <w:rPr>
                <w:rFonts w:hint="eastAsia" w:ascii="仿宋" w:hAnsi="仿宋" w:eastAsia="仿宋" w:cs="仿宋"/>
                <w:color w:val="auto"/>
                <w:sz w:val="24"/>
              </w:rPr>
              <w:t>服务项目的，</w:t>
            </w:r>
            <w:r>
              <w:rPr>
                <w:rFonts w:hint="eastAsia" w:ascii="仿宋" w:hAnsi="仿宋" w:eastAsia="仿宋" w:cs="仿宋"/>
                <w:color w:val="auto"/>
                <w:sz w:val="24"/>
                <w:lang w:val="en-US" w:eastAsia="zh-CN"/>
              </w:rPr>
              <w:t>1</w:t>
            </w:r>
            <w:r>
              <w:rPr>
                <w:rFonts w:hint="eastAsia" w:ascii="仿宋" w:hAnsi="仿宋" w:eastAsia="仿宋" w:cs="仿宋"/>
                <w:color w:val="auto"/>
                <w:sz w:val="24"/>
              </w:rPr>
              <w:t>个得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b/>
                <w:bCs/>
                <w:color w:val="auto"/>
                <w:sz w:val="24"/>
                <w:lang w:eastAsia="zh-CN"/>
              </w:rPr>
              <w:t>投标文件中</w:t>
            </w:r>
            <w:r>
              <w:rPr>
                <w:rFonts w:hint="eastAsia" w:ascii="仿宋" w:hAnsi="仿宋" w:eastAsia="仿宋" w:cs="仿宋"/>
                <w:b/>
                <w:bCs/>
                <w:color w:val="auto"/>
                <w:sz w:val="24"/>
              </w:rPr>
              <w:t>提供合同或中标通知书</w:t>
            </w:r>
            <w:r>
              <w:rPr>
                <w:rFonts w:hint="eastAsia" w:ascii="仿宋" w:hAnsi="仿宋" w:eastAsia="仿宋" w:cs="仿宋"/>
                <w:b/>
                <w:bCs/>
                <w:color w:val="auto"/>
                <w:sz w:val="24"/>
                <w:lang w:eastAsia="zh-CN"/>
              </w:rPr>
              <w:t>的复印件或扫描打印件</w:t>
            </w:r>
            <w:r>
              <w:rPr>
                <w:rFonts w:hint="eastAsia" w:ascii="仿宋" w:hAnsi="仿宋" w:eastAsia="仿宋" w:cs="仿宋"/>
                <w:b/>
                <w:bCs/>
                <w:color w:val="auto"/>
                <w:sz w:val="24"/>
                <w:lang w:val="en-US" w:eastAsia="zh-CN"/>
              </w:rPr>
              <w:t>并加盖公章，否则不得分</w:t>
            </w:r>
            <w:r>
              <w:rPr>
                <w:rFonts w:hint="eastAsia" w:ascii="仿宋" w:hAnsi="仿宋" w:eastAsia="仿宋" w:cs="仿宋"/>
                <w:b/>
                <w:bCs/>
                <w:color w:val="auto"/>
                <w:sz w:val="24"/>
                <w:lang w:eastAsia="zh-CN"/>
              </w:rPr>
              <w:t>。</w:t>
            </w:r>
          </w:p>
        </w:tc>
        <w:tc>
          <w:tcPr>
            <w:tcW w:w="11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r>
    </w:tbl>
    <w:p>
      <w:pPr>
        <w:pStyle w:val="964"/>
        <w:ind w:firstLine="344"/>
        <w:rPr>
          <w:rFonts w:ascii="仿宋" w:hAnsi="仿宋" w:eastAsia="仿宋" w:cs="仿宋"/>
        </w:rPr>
      </w:pP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3、商务分+技术分=评标委员会所有成员评分合计数/评标委员会组成人员数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bCs/>
          <w:sz w:val="24"/>
        </w:rPr>
        <w:t>价格分（10分）</w:t>
      </w:r>
      <w:r>
        <w:rPr>
          <w:rFonts w:hint="eastAsia" w:ascii="仿宋" w:hAnsi="仿宋" w:eastAsia="仿宋" w:cs="仿宋"/>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价格分=（评标基准价/投标报价）×10%×100；评标过程中，不得去掉报价中的最高报价和最低报价。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因落实政府采购政策进行价格调整的，以调整后的价格计算评标基准价和投标报价。</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5、投标人评标综合得分=价格分+商务分+技术分</w:t>
      </w:r>
    </w:p>
    <w:p>
      <w:pPr>
        <w:pStyle w:val="965"/>
        <w:snapToGrid w:val="0"/>
        <w:ind w:left="480" w:firstLine="0" w:firstLineChars="0"/>
        <w:rPr>
          <w:rFonts w:ascii="仿宋" w:hAnsi="仿宋" w:eastAsia="仿宋" w:cs="仿宋"/>
          <w:b/>
        </w:rPr>
      </w:pPr>
      <w:r>
        <w:rPr>
          <w:rFonts w:hint="eastAsia" w:ascii="仿宋" w:hAnsi="仿宋" w:eastAsia="仿宋" w:cs="仿宋"/>
          <w:b/>
        </w:rPr>
        <w:t>注：以上所涉及的证明材料，需提供扫描件制作进投标响应文件内，未提供的不得分。</w:t>
      </w:r>
    </w:p>
    <w:p>
      <w:pPr>
        <w:snapToGrid w:val="0"/>
        <w:spacing w:line="360" w:lineRule="auto"/>
        <w:ind w:firstLine="472" w:firstLineChars="196"/>
        <w:rPr>
          <w:rFonts w:ascii="仿宋" w:hAnsi="仿宋" w:eastAsia="仿宋" w:cs="仿宋"/>
          <w:b/>
          <w:sz w:val="24"/>
        </w:rPr>
      </w:pPr>
      <w:r>
        <w:rPr>
          <w:rFonts w:hint="eastAsia" w:ascii="仿宋" w:hAnsi="仿宋" w:eastAsia="仿宋" w:cs="仿宋"/>
          <w:b/>
          <w:sz w:val="24"/>
        </w:rPr>
        <w:t>报价是中标的一个重要因素，但最低报价不是中标的唯一依据。</w:t>
      </w:r>
    </w:p>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7"/>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7"/>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7"/>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7"/>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7"/>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7"/>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7"/>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7"/>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rPr>
      </w:pP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pStyle w:val="525"/>
        <w:ind w:firstLine="562"/>
        <w:rPr>
          <w:rFonts w:ascii="楷体" w:hAnsi="楷体" w:eastAsia="楷体"/>
          <w:b/>
          <w:sz w:val="28"/>
          <w:szCs w:val="28"/>
        </w:rPr>
      </w:pPr>
    </w:p>
    <w:p>
      <w:pPr>
        <w:rPr>
          <w:rFonts w:ascii="楷体" w:hAnsi="楷体" w:eastAsia="楷体"/>
          <w:b/>
          <w:sz w:val="28"/>
          <w:szCs w:val="28"/>
        </w:rPr>
      </w:pPr>
    </w:p>
    <w:p>
      <w:pPr>
        <w:pStyle w:val="525"/>
      </w:pPr>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政府采购合同参考范本（以实际签订为准）</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525"/>
        <w:ind w:firstLine="723"/>
        <w:rPr>
          <w:rFonts w:hAnsi="仿宋" w:cs="仿宋_GB2312"/>
          <w:b/>
          <w:sz w:val="36"/>
          <w:szCs w:val="36"/>
        </w:rPr>
      </w:pPr>
    </w:p>
    <w:p>
      <w:pPr>
        <w:rPr>
          <w:rFonts w:ascii="仿宋_GB2312" w:hAnsi="仿宋" w:eastAsia="仿宋_GB2312" w:cs="仿宋_GB2312"/>
          <w:b/>
          <w:sz w:val="36"/>
          <w:szCs w:val="36"/>
        </w:rPr>
      </w:pPr>
    </w:p>
    <w:p>
      <w:pPr>
        <w:pStyle w:val="63"/>
        <w:ind w:firstLine="420"/>
      </w:pPr>
    </w:p>
    <w:p>
      <w:pPr>
        <w:pStyle w:val="525"/>
        <w:ind w:firstLine="723"/>
        <w:rPr>
          <w:rFonts w:hAnsi="仿宋" w:cs="仿宋_GB2312"/>
          <w:b/>
          <w:sz w:val="36"/>
          <w:szCs w:val="36"/>
        </w:rPr>
      </w:pPr>
    </w:p>
    <w:p>
      <w:pPr>
        <w:pStyle w:val="34"/>
        <w:snapToGrid w:val="0"/>
        <w:spacing w:line="360" w:lineRule="auto"/>
        <w:jc w:val="center"/>
        <w:rPr>
          <w:rFonts w:hAnsi="宋体" w:cs="宋体"/>
          <w:b/>
          <w:bCs/>
          <w:sz w:val="24"/>
          <w:szCs w:val="24"/>
        </w:rPr>
      </w:pPr>
      <w:bookmarkStart w:id="394" w:name="_Toc295465365"/>
      <w:bookmarkEnd w:id="394"/>
    </w:p>
    <w:p>
      <w:pPr>
        <w:pStyle w:val="34"/>
        <w:snapToGrid w:val="0"/>
        <w:spacing w:line="360" w:lineRule="auto"/>
        <w:jc w:val="center"/>
        <w:rPr>
          <w:rFonts w:hAnsi="宋体" w:cs="宋体"/>
          <w:b/>
          <w:bCs/>
          <w:sz w:val="24"/>
          <w:szCs w:val="24"/>
        </w:rPr>
      </w:pPr>
      <w:r>
        <w:rPr>
          <w:rFonts w:hint="eastAsia" w:hAnsi="宋体" w:cs="宋体"/>
          <w:b/>
          <w:bCs/>
          <w:sz w:val="24"/>
          <w:szCs w:val="24"/>
        </w:rPr>
        <w:t>（本合同为合同样稿，最终稿由双方协商后确定）</w:t>
      </w:r>
    </w:p>
    <w:p>
      <w:pPr>
        <w:pStyle w:val="34"/>
        <w:snapToGrid w:val="0"/>
        <w:spacing w:line="360" w:lineRule="auto"/>
        <w:jc w:val="center"/>
        <w:rPr>
          <w:rFonts w:hAnsi="宋体" w:cs="宋体"/>
          <w:b/>
          <w:bCs/>
          <w:sz w:val="24"/>
          <w:szCs w:val="24"/>
        </w:rPr>
      </w:pPr>
    </w:p>
    <w:p>
      <w:pPr>
        <w:pStyle w:val="34"/>
        <w:snapToGrid w:val="0"/>
        <w:spacing w:line="360" w:lineRule="auto"/>
        <w:jc w:val="center"/>
        <w:rPr>
          <w:rFonts w:asciiTheme="majorEastAsia" w:hAnsiTheme="majorEastAsia" w:eastAsiaTheme="majorEastAsia" w:cstheme="majorEastAsia"/>
          <w:b/>
          <w:bCs/>
          <w:sz w:val="24"/>
          <w:szCs w:val="24"/>
        </w:rPr>
      </w:pPr>
    </w:p>
    <w:p>
      <w:pPr>
        <w:pStyle w:val="34"/>
        <w:snapToGrid w:val="0"/>
        <w:spacing w:line="600" w:lineRule="exact"/>
        <w:ind w:firstLine="480" w:firstLineChars="200"/>
        <w:rPr>
          <w:rFonts w:hAnsi="宋体" w:cs="宋体"/>
          <w:color w:val="000000"/>
          <w:sz w:val="24"/>
        </w:rPr>
      </w:pPr>
      <w:r>
        <w:rPr>
          <w:rFonts w:hint="eastAsia" w:hAnsi="宋体" w:cs="宋体"/>
          <w:color w:val="000000"/>
          <w:sz w:val="24"/>
        </w:rPr>
        <w:t>项目名称：</w:t>
      </w:r>
    </w:p>
    <w:p>
      <w:pPr>
        <w:pStyle w:val="34"/>
        <w:snapToGrid w:val="0"/>
        <w:spacing w:line="600" w:lineRule="exact"/>
        <w:ind w:firstLine="480" w:firstLineChars="200"/>
        <w:rPr>
          <w:rFonts w:hAnsi="宋体" w:cs="宋体"/>
          <w:color w:val="000000"/>
          <w:sz w:val="24"/>
          <w:szCs w:val="24"/>
        </w:rPr>
      </w:pPr>
      <w:r>
        <w:rPr>
          <w:rFonts w:hint="eastAsia" w:hAnsi="宋体" w:cs="宋体"/>
          <w:color w:val="000000"/>
          <w:sz w:val="24"/>
          <w:szCs w:val="24"/>
        </w:rPr>
        <w:t>项目编号：</w:t>
      </w:r>
    </w:p>
    <w:p>
      <w:pPr>
        <w:pStyle w:val="34"/>
        <w:snapToGrid w:val="0"/>
        <w:spacing w:line="600" w:lineRule="exact"/>
        <w:ind w:firstLine="480" w:firstLineChars="200"/>
        <w:rPr>
          <w:rFonts w:hAnsi="宋体" w:cs="宋体"/>
          <w:color w:val="000000"/>
          <w:sz w:val="24"/>
          <w:szCs w:val="24"/>
        </w:rPr>
      </w:pPr>
      <w:r>
        <w:rPr>
          <w:rFonts w:hint="eastAsia" w:hAnsi="宋体" w:cs="宋体"/>
          <w:color w:val="000000"/>
          <w:sz w:val="24"/>
          <w:szCs w:val="24"/>
        </w:rPr>
        <w:t>甲方：杭州市余杭区人民政府仓前街道办事处</w:t>
      </w:r>
    </w:p>
    <w:p>
      <w:pPr>
        <w:snapToGrid w:val="0"/>
        <w:spacing w:line="600" w:lineRule="exact"/>
        <w:ind w:firstLine="480" w:firstLineChars="200"/>
        <w:jc w:val="left"/>
        <w:rPr>
          <w:rFonts w:ascii="宋体" w:hAnsi="宋体" w:cs="宋体"/>
          <w:color w:val="000000"/>
          <w:sz w:val="24"/>
        </w:rPr>
      </w:pPr>
      <w:r>
        <w:rPr>
          <w:rFonts w:hint="eastAsia" w:ascii="宋体" w:hAnsi="宋体" w:cs="宋体"/>
          <w:color w:val="000000"/>
          <w:sz w:val="24"/>
        </w:rPr>
        <w:t>乙方：</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甲、乙双方根据</w:t>
      </w:r>
      <w:r>
        <w:rPr>
          <w:rFonts w:hint="eastAsia" w:ascii="宋体" w:hAnsi="宋体"/>
          <w:color w:val="000000"/>
          <w:sz w:val="24"/>
        </w:rPr>
        <w:t>政府采购</w:t>
      </w:r>
      <w:r>
        <w:rPr>
          <w:rFonts w:hint="eastAsia" w:ascii="宋体" w:hAnsi="宋体"/>
          <w:color w:val="000000"/>
          <w:sz w:val="24"/>
          <w:szCs w:val="24"/>
        </w:rPr>
        <w:t>公开招标的结果，签署本合同。</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一、服务内容</w:t>
      </w:r>
    </w:p>
    <w:p>
      <w:pPr>
        <w:snapToGrid w:val="0"/>
        <w:spacing w:line="600" w:lineRule="exact"/>
        <w:ind w:firstLine="480" w:firstLineChars="200"/>
        <w:rPr>
          <w:rFonts w:ascii="宋体" w:hAnsi="宋体" w:cs="宋体"/>
          <w:sz w:val="24"/>
        </w:rPr>
      </w:pPr>
      <w:r>
        <w:rPr>
          <w:rFonts w:hint="eastAsia" w:ascii="宋体" w:hAnsi="宋体" w:cs="宋体"/>
          <w:sz w:val="24"/>
          <w:lang w:eastAsia="zh-CN"/>
        </w:rPr>
        <w:t>仓前街道余杭城区核心区域周边交通管理服务项目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68"/>
        <w:snapToGrid w:val="0"/>
        <w:spacing w:line="600" w:lineRule="exact"/>
        <w:ind w:firstLine="482" w:firstLineChars="200"/>
        <w:rPr>
          <w:rFonts w:ascii="宋体" w:hAnsi="宋体"/>
          <w:color w:val="auto"/>
          <w:sz w:val="24"/>
          <w:szCs w:val="24"/>
        </w:rPr>
      </w:pPr>
      <w:r>
        <w:rPr>
          <w:rFonts w:hint="eastAsia" w:ascii="宋体" w:hAnsi="宋体"/>
          <w:b/>
          <w:color w:val="000000"/>
          <w:sz w:val="24"/>
          <w:szCs w:val="24"/>
        </w:rPr>
        <w:t>二、</w:t>
      </w:r>
      <w:r>
        <w:rPr>
          <w:rFonts w:hint="eastAsia" w:ascii="宋体" w:hAnsi="宋体"/>
          <w:b/>
          <w:bCs/>
          <w:sz w:val="24"/>
          <w:lang w:bidi="en-US"/>
        </w:rPr>
        <w:t>服</w:t>
      </w:r>
      <w:r>
        <w:rPr>
          <w:rFonts w:hint="eastAsia" w:ascii="宋体" w:hAnsi="宋体"/>
          <w:b/>
          <w:bCs/>
          <w:color w:val="auto"/>
          <w:sz w:val="24"/>
          <w:lang w:bidi="en-US"/>
        </w:rPr>
        <w:t>务时间要求：</w:t>
      </w:r>
      <w:r>
        <w:rPr>
          <w:rFonts w:hint="eastAsia" w:ascii="宋体" w:hAnsi="宋体" w:cs="宋体"/>
          <w:b/>
          <w:bCs/>
          <w:color w:val="auto"/>
          <w:sz w:val="24"/>
        </w:rPr>
        <w:t>一年</w:t>
      </w:r>
      <w:r>
        <w:rPr>
          <w:rFonts w:hint="eastAsia" w:ascii="宋体" w:hAnsi="宋体"/>
          <w:color w:val="auto"/>
          <w:sz w:val="24"/>
          <w:szCs w:val="24"/>
        </w:rPr>
        <w:t>.</w:t>
      </w:r>
    </w:p>
    <w:p>
      <w:pPr>
        <w:pStyle w:val="168"/>
        <w:tabs>
          <w:tab w:val="left" w:pos="3781"/>
        </w:tabs>
        <w:snapToGrid w:val="0"/>
        <w:spacing w:line="600" w:lineRule="exact"/>
        <w:ind w:firstLine="482" w:firstLineChars="200"/>
        <w:rPr>
          <w:rFonts w:ascii="宋体" w:hAnsi="宋体"/>
          <w:b/>
          <w:color w:val="auto"/>
          <w:sz w:val="24"/>
          <w:szCs w:val="24"/>
        </w:rPr>
      </w:pPr>
      <w:r>
        <w:rPr>
          <w:rFonts w:hint="eastAsia" w:ascii="宋体" w:hAnsi="宋体"/>
          <w:b/>
          <w:color w:val="auto"/>
          <w:sz w:val="24"/>
          <w:szCs w:val="24"/>
        </w:rPr>
        <w:t>三、合同金额</w:t>
      </w:r>
      <w:r>
        <w:rPr>
          <w:rFonts w:hint="eastAsia" w:ascii="宋体" w:hAnsi="宋体"/>
          <w:b/>
          <w:color w:val="auto"/>
          <w:sz w:val="24"/>
          <w:szCs w:val="24"/>
        </w:rPr>
        <w:tab/>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标项内容综合单价为人民币（大写）元（￥元），总价为人民币（大写）元整（￥元），其中已包括售后服务等全部费用。本合同执行中相关的一切税费均由乙方负担。</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四、技术资料</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1、乙方应按招标文件规定的时间向甲方提供有关技术资料。</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五、知识产权</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乙方应保证提供服务过程中不会侵犯任何第三方的知识产权。</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六、履约保证金</w:t>
      </w:r>
    </w:p>
    <w:p>
      <w:pPr>
        <w:spacing w:line="600" w:lineRule="exact"/>
        <w:ind w:firstLine="480" w:firstLineChars="200"/>
        <w:rPr>
          <w:rFonts w:ascii="宋体" w:hAnsi="宋体" w:cs="宋体"/>
          <w:sz w:val="24"/>
        </w:rPr>
      </w:pPr>
      <w:r>
        <w:rPr>
          <w:rFonts w:hint="eastAsia" w:ascii="宋体" w:hAnsi="宋体" w:cs="宋体"/>
          <w:bCs/>
          <w:sz w:val="24"/>
        </w:rPr>
        <w:t>中标单位在合同签订后支付中标总额1 %的履约保证金（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七、转包或分包</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1、本合同范围的服务，应由乙方直接供应，不得转让他人供应；</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2、除非得到甲方的书面同意，乙方不得将本合同范围的服务全部或部分分包给他人供应；</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3、如有转让和未经甲方同意的分包行为，甲方有权解除合同，没收履约保证金并追究乙方的违约责任。</w:t>
      </w:r>
    </w:p>
    <w:p>
      <w:pPr>
        <w:pStyle w:val="168"/>
        <w:snapToGrid w:val="0"/>
        <w:spacing w:line="600" w:lineRule="exact"/>
        <w:ind w:firstLine="482" w:firstLineChars="200"/>
        <w:rPr>
          <w:rFonts w:ascii="宋体" w:hAnsi="宋体"/>
          <w:color w:val="000000"/>
          <w:sz w:val="24"/>
          <w:szCs w:val="24"/>
        </w:rPr>
      </w:pPr>
      <w:r>
        <w:rPr>
          <w:rFonts w:hint="eastAsia" w:ascii="宋体" w:hAnsi="宋体"/>
          <w:b/>
          <w:color w:val="000000"/>
          <w:sz w:val="24"/>
          <w:szCs w:val="24"/>
        </w:rPr>
        <w:t>八、合同履行时间、履行方式及履行地点</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1、履行时间：    ；</w:t>
      </w:r>
    </w:p>
    <w:p>
      <w:pPr>
        <w:pStyle w:val="168"/>
        <w:snapToGrid w:val="0"/>
        <w:spacing w:line="600" w:lineRule="exact"/>
        <w:ind w:firstLine="480" w:firstLineChars="200"/>
        <w:rPr>
          <w:rFonts w:ascii="宋体" w:hAnsi="宋体"/>
          <w:color w:val="000000"/>
          <w:sz w:val="24"/>
        </w:rPr>
      </w:pPr>
      <w:r>
        <w:rPr>
          <w:rFonts w:hint="eastAsia" w:ascii="宋体" w:hAnsi="宋体"/>
          <w:color w:val="000000"/>
          <w:sz w:val="24"/>
          <w:szCs w:val="24"/>
        </w:rPr>
        <w:t>2、</w:t>
      </w:r>
      <w:r>
        <w:rPr>
          <w:rFonts w:hint="eastAsia" w:ascii="宋体" w:hAnsi="宋体"/>
          <w:color w:val="000000"/>
          <w:sz w:val="24"/>
        </w:rPr>
        <w:t>履行地点：    。</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九、款项支付：</w:t>
      </w:r>
    </w:p>
    <w:p>
      <w:pPr>
        <w:autoSpaceDE w:val="0"/>
        <w:autoSpaceDN w:val="0"/>
        <w:snapToGrid w:val="0"/>
        <w:spacing w:line="600" w:lineRule="exact"/>
        <w:ind w:firstLine="482" w:firstLineChars="200"/>
        <w:rPr>
          <w:rFonts w:ascii="宋体" w:hAnsi="宋体" w:cs="宋体"/>
          <w:b/>
          <w:color w:val="000000"/>
          <w:sz w:val="24"/>
        </w:rPr>
      </w:pPr>
      <w:r>
        <w:rPr>
          <w:rFonts w:hint="eastAsia" w:ascii="宋体" w:hAnsi="宋体" w:cs="宋体"/>
          <w:b/>
          <w:color w:val="000000"/>
          <w:sz w:val="24"/>
        </w:rPr>
        <w:t>十、税费</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本合同执行中相关的一切税费均由乙方负担。</w:t>
      </w:r>
    </w:p>
    <w:p>
      <w:pPr>
        <w:snapToGrid w:val="0"/>
        <w:spacing w:line="600" w:lineRule="exact"/>
        <w:rPr>
          <w:rFonts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十二、违约责任</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1、甲方无正当理由拒收接受服务的，甲方向乙方偿付合同款项百分之五作为违约金。</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2、甲方无故逾期验收和办理款项支付手续的，甲方应按逾期付款总额每日万分之五向乙方支付违约金。</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十三、不可抗力事件处理</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1、在合同有效期内，任何一方因不可抗力事件导致不能履行合同，则合同履行期可延长，其延长期与不可抗力影响期相同。2、不可抗力事件发生后，应立即通知对方，并寄送有关权威机构出具的证明。</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3、不可抗力事件延续120天以上，双方应通过友好协商，确定是否继续履行合同。</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十四、诉讼</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双方在执行合同中所发生的一切争议，应通过协商解决。如协商不成，可向甲方所在地法院起诉。</w:t>
      </w:r>
    </w:p>
    <w:p>
      <w:pPr>
        <w:pStyle w:val="168"/>
        <w:snapToGrid w:val="0"/>
        <w:spacing w:line="600" w:lineRule="exact"/>
        <w:ind w:firstLine="482" w:firstLineChars="200"/>
        <w:rPr>
          <w:rFonts w:ascii="宋体" w:hAnsi="宋体"/>
          <w:b/>
          <w:color w:val="000000"/>
          <w:sz w:val="24"/>
          <w:szCs w:val="24"/>
        </w:rPr>
      </w:pPr>
      <w:r>
        <w:rPr>
          <w:rFonts w:hint="eastAsia" w:ascii="宋体" w:hAnsi="宋体"/>
          <w:b/>
          <w:color w:val="000000"/>
          <w:sz w:val="24"/>
          <w:szCs w:val="24"/>
        </w:rPr>
        <w:t>十五、合同生效及其它</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1、合同经双方法定代表人或授权代表签字并加盖单位公章后生效。</w:t>
      </w:r>
    </w:p>
    <w:p>
      <w:pPr>
        <w:pStyle w:val="168"/>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3、招标文件、投标文件及评标过程中形成的文字资料、询标纪要均作为本合同的组成部分，具有同等效力。本合同未尽事宜，遵照《民法典》有关条文执行。</w:t>
      </w:r>
    </w:p>
    <w:p>
      <w:pPr>
        <w:pStyle w:val="34"/>
        <w:snapToGrid w:val="0"/>
        <w:spacing w:line="600" w:lineRule="exact"/>
        <w:ind w:firstLine="480" w:firstLineChars="200"/>
        <w:rPr>
          <w:rFonts w:hAnsi="宋体" w:cs="宋体"/>
          <w:color w:val="000000"/>
          <w:sz w:val="24"/>
        </w:rPr>
      </w:pPr>
      <w:r>
        <w:rPr>
          <w:rFonts w:hint="eastAsia" w:hAnsi="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ascii="宋体" w:hAnsi="宋体" w:cs="宋体"/>
          <w:color w:val="000000"/>
          <w:sz w:val="24"/>
        </w:rPr>
      </w:pP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签订时间：                                签订时间：</w:t>
      </w:r>
    </w:p>
    <w:p>
      <w:pPr>
        <w:pStyle w:val="63"/>
        <w:spacing w:line="600" w:lineRule="exact"/>
        <w:ind w:firstLine="5280" w:firstLineChars="2200"/>
        <w:rPr>
          <w:rFonts w:cs="宋体"/>
          <w:color w:val="000000"/>
          <w:sz w:val="24"/>
        </w:rPr>
      </w:pPr>
    </w:p>
    <w:p>
      <w:pPr>
        <w:pStyle w:val="63"/>
        <w:spacing w:line="600" w:lineRule="exact"/>
        <w:ind w:firstLine="5280" w:firstLineChars="2200"/>
        <w:rPr>
          <w:rFonts w:cs="宋体"/>
          <w:sz w:val="24"/>
        </w:rPr>
      </w:pPr>
      <w:r>
        <w:rPr>
          <w:rFonts w:hint="eastAsia" w:cs="宋体"/>
          <w:color w:val="000000"/>
          <w:sz w:val="24"/>
        </w:rPr>
        <w:t>签订地点：</w:t>
      </w:r>
    </w:p>
    <w:p>
      <w:pPr>
        <w:spacing w:line="600" w:lineRule="exact"/>
        <w:jc w:val="center"/>
        <w:rPr>
          <w:rFonts w:ascii="宋体" w:hAnsi="宋体" w:cs="宋体"/>
          <w:b/>
          <w:bCs/>
          <w:sz w:val="24"/>
        </w:rPr>
      </w:pPr>
      <w:bookmarkStart w:id="395" w:name="_Toc326765771"/>
      <w:bookmarkStart w:id="396" w:name="_Toc349721554"/>
      <w:bookmarkStart w:id="397" w:name="_Toc328381300"/>
      <w:bookmarkStart w:id="398" w:name="_Toc339872468"/>
      <w:bookmarkStart w:id="399" w:name="_Toc350327365"/>
      <w:r>
        <w:rPr>
          <w:rFonts w:hint="eastAsia" w:ascii="宋体" w:hAnsi="宋体" w:cs="宋体"/>
          <w:b/>
          <w:bCs/>
          <w:sz w:val="24"/>
        </w:rPr>
        <w:t>★ 此仅为合同书样本，中标单位需根据实际情况和采购人签订相应的合同！</w:t>
      </w:r>
      <w:bookmarkEnd w:id="395"/>
      <w:bookmarkEnd w:id="396"/>
      <w:bookmarkEnd w:id="397"/>
      <w:bookmarkEnd w:id="398"/>
      <w:bookmarkEnd w:id="399"/>
    </w:p>
    <w:p>
      <w:pPr>
        <w:snapToGrid w:val="0"/>
        <w:spacing w:line="600" w:lineRule="exact"/>
        <w:rPr>
          <w:rFonts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9"/>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numPr>
          <w:ilvl w:val="0"/>
          <w:numId w:val="6"/>
        </w:numPr>
        <w:spacing w:line="360" w:lineRule="auto"/>
        <w:jc w:val="center"/>
        <w:rPr>
          <w:lang w:val="zh-CN"/>
        </w:rPr>
      </w:pPr>
      <w:r>
        <w:rPr>
          <w:rFonts w:hint="eastAsia" w:ascii="仿宋_GB2312" w:hAnsi="仿宋" w:eastAsia="仿宋_GB2312" w:cs="仿宋_GB2312"/>
          <w:b/>
          <w:kern w:val="0"/>
          <w:sz w:val="24"/>
          <w:lang w:val="zh-CN"/>
        </w:rPr>
        <w:t>开标一览表</w:t>
      </w:r>
      <w:r>
        <w:rPr>
          <w:rFonts w:ascii="仿宋_GB2312" w:hAnsi="仿宋" w:eastAsia="仿宋_GB2312" w:cs="仿宋_GB2312"/>
          <w:b/>
          <w:kern w:val="0"/>
          <w:sz w:val="24"/>
          <w:lang w:val="zh-CN"/>
        </w:rPr>
        <w:t>(单位均为人民币元)</w:t>
      </w:r>
    </w:p>
    <w:tbl>
      <w:tblPr>
        <w:tblStyle w:val="64"/>
        <w:tblW w:w="13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4502"/>
        <w:gridCol w:w="3695"/>
        <w:gridCol w:w="2767"/>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ascii="等线" w:hAnsi="等线"/>
                <w:sz w:val="18"/>
                <w:szCs w:val="18"/>
                <w:lang w:val="zh-CN"/>
              </w:rPr>
              <w:t>序号</w:t>
            </w:r>
          </w:p>
        </w:tc>
        <w:tc>
          <w:tcPr>
            <w:tcW w:w="45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rPr>
            </w:pPr>
            <w:r>
              <w:rPr>
                <w:rFonts w:ascii="等线" w:hAnsi="等线"/>
                <w:sz w:val="18"/>
                <w:szCs w:val="18"/>
                <w:lang w:val="zh-CN"/>
              </w:rPr>
              <w:t>项目</w:t>
            </w:r>
            <w:r>
              <w:rPr>
                <w:rFonts w:hint="eastAsia" w:ascii="等线" w:hAnsi="等线"/>
                <w:sz w:val="18"/>
                <w:szCs w:val="18"/>
              </w:rPr>
              <w:t>名称</w:t>
            </w:r>
          </w:p>
        </w:tc>
        <w:tc>
          <w:tcPr>
            <w:tcW w:w="3695"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rPr>
            </w:pPr>
            <w:r>
              <w:rPr>
                <w:rFonts w:hint="eastAsia"/>
                <w:sz w:val="18"/>
                <w:szCs w:val="18"/>
              </w:rPr>
              <w:t>总报价（元）</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hint="eastAsia" w:ascii="等线" w:hAnsi="等线"/>
                <w:sz w:val="18"/>
                <w:szCs w:val="18"/>
              </w:rPr>
              <w:t>服务期</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ascii="等线" w:hAnsi="等线"/>
                <w:sz w:val="18"/>
                <w:szCs w:val="18"/>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trPr>
        <w:tc>
          <w:tcPr>
            <w:tcW w:w="391" w:type="dxa"/>
            <w:tcBorders>
              <w:left w:val="single" w:color="000000" w:sz="4" w:space="0"/>
              <w:right w:val="single" w:color="000000" w:sz="4" w:space="0"/>
            </w:tcBorders>
            <w:vAlign w:val="center"/>
          </w:tcPr>
          <w:p>
            <w:pPr>
              <w:jc w:val="center"/>
              <w:rPr>
                <w:rFonts w:ascii="等线" w:hAnsi="等线"/>
                <w:sz w:val="18"/>
                <w:szCs w:val="18"/>
              </w:rPr>
            </w:pPr>
            <w:r>
              <w:rPr>
                <w:rFonts w:hint="eastAsia"/>
                <w:sz w:val="18"/>
                <w:szCs w:val="18"/>
              </w:rPr>
              <w:t>1</w:t>
            </w:r>
          </w:p>
        </w:tc>
        <w:tc>
          <w:tcPr>
            <w:tcW w:w="4502" w:type="dxa"/>
            <w:tcBorders>
              <w:left w:val="single" w:color="000000" w:sz="4" w:space="0"/>
              <w:right w:val="single" w:color="000000" w:sz="4" w:space="0"/>
            </w:tcBorders>
            <w:vAlign w:val="center"/>
          </w:tcPr>
          <w:p>
            <w:pPr>
              <w:jc w:val="center"/>
              <w:rPr>
                <w:rFonts w:ascii="宋体" w:hAnsi="宋体" w:cs="宋体"/>
                <w:sz w:val="18"/>
                <w:szCs w:val="18"/>
              </w:rPr>
            </w:pPr>
          </w:p>
        </w:tc>
        <w:tc>
          <w:tcPr>
            <w:tcW w:w="3695" w:type="dxa"/>
            <w:tcBorders>
              <w:top w:val="single" w:color="000000" w:sz="4" w:space="0"/>
              <w:left w:val="single" w:color="000000" w:sz="4" w:space="0"/>
              <w:right w:val="single" w:color="000000" w:sz="4" w:space="0"/>
            </w:tcBorders>
            <w:vAlign w:val="center"/>
          </w:tcPr>
          <w:p>
            <w:pPr>
              <w:jc w:val="center"/>
              <w:rPr>
                <w:rFonts w:ascii="等线" w:hAnsi="等线"/>
                <w:sz w:val="18"/>
                <w:szCs w:val="18"/>
                <w:lang w:val="zh-CN"/>
              </w:rPr>
            </w:pP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trPr>
        <w:tc>
          <w:tcPr>
            <w:tcW w:w="4893" w:type="dxa"/>
            <w:gridSpan w:val="2"/>
            <w:vMerge w:val="restart"/>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等线" w:hAnsi="等线"/>
                <w:sz w:val="18"/>
                <w:szCs w:val="18"/>
                <w:lang w:val="zh-CN"/>
              </w:rPr>
            </w:pPr>
            <w:r>
              <w:rPr>
                <w:rFonts w:hint="eastAsia" w:ascii="等线" w:hAnsi="等线"/>
                <w:sz w:val="18"/>
                <w:szCs w:val="18"/>
              </w:rPr>
              <w:t>总报价</w:t>
            </w: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r>
              <w:rPr>
                <w:rFonts w:ascii="等线" w:hAnsi="等线"/>
                <w:sz w:val="18"/>
                <w:szCs w:val="18"/>
                <w:lang w:val="zh-CN"/>
              </w:rPr>
              <w:t>小写</w:t>
            </w:r>
            <w:r>
              <w:rPr>
                <w:rFonts w:hint="eastAsia"/>
                <w:sz w:val="18"/>
                <w:szCs w:val="18"/>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4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r>
              <w:rPr>
                <w:rFonts w:ascii="等线" w:hAnsi="等线"/>
                <w:sz w:val="18"/>
                <w:szCs w:val="18"/>
                <w:lang w:val="zh-CN"/>
              </w:rPr>
              <w:t>大写</w:t>
            </w:r>
            <w:r>
              <w:rPr>
                <w:rFonts w:hint="eastAsia"/>
                <w:sz w:val="18"/>
                <w:szCs w:val="18"/>
                <w:lang w:val="zh-CN"/>
              </w:rPr>
              <w:t>（元）</w:t>
            </w: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8"/>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0" w:name="_Toc465665161"/>
      <w:r>
        <w:rPr>
          <w:rFonts w:hint="eastAsia" w:ascii="仿宋_GB2312" w:hAnsi="仿宋" w:eastAsia="仿宋_GB2312"/>
        </w:rPr>
        <w:t>附件</w:t>
      </w:r>
      <w:bookmarkEnd w:id="40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1" w:name="OLE_LINK14"/>
      <w:bookmarkStart w:id="402" w:name="OLE_LINK13"/>
      <w:r>
        <w:rPr>
          <w:rFonts w:hint="eastAsia" w:ascii="仿宋_GB2312" w:hAnsi="仿宋" w:eastAsia="仿宋_GB2312"/>
          <w:b/>
          <w:spacing w:val="6"/>
          <w:sz w:val="32"/>
          <w:szCs w:val="32"/>
        </w:rPr>
        <w:t>残疾人福利性单位声明函</w:t>
      </w:r>
    </w:p>
    <w:bookmarkEnd w:id="401"/>
    <w:bookmarkEnd w:id="40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03" w:name="_Toc131845147"/>
    <w:bookmarkStart w:id="404" w:name="_Toc164085800"/>
    <w:bookmarkStart w:id="405" w:name="_Toc3611018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lvl>
  </w:abstractNum>
  <w:abstractNum w:abstractNumId="1">
    <w:nsid w:val="1F2556CB"/>
    <w:multiLevelType w:val="singleLevel"/>
    <w:tmpl w:val="1F2556CB"/>
    <w:lvl w:ilvl="0" w:tentative="0">
      <w:start w:val="2"/>
      <w:numFmt w:val="chineseCounting"/>
      <w:suff w:val="nothing"/>
      <w:lvlText w:val="%1、"/>
      <w:lvlJc w:val="left"/>
      <w:rPr>
        <w:rFonts w:hint="eastAsia"/>
      </w:rPr>
    </w:lvl>
  </w:abstractNum>
  <w:abstractNum w:abstractNumId="2">
    <w:nsid w:val="55F02271"/>
    <w:multiLevelType w:val="singleLevel"/>
    <w:tmpl w:val="55F02271"/>
    <w:lvl w:ilvl="0" w:tentative="0">
      <w:start w:val="1"/>
      <w:numFmt w:val="decimal"/>
      <w:suff w:val="nothing"/>
      <w:lvlText w:val="%1）"/>
      <w:lvlJc w:val="left"/>
    </w:lvl>
  </w:abstractNum>
  <w:abstractNum w:abstractNumId="3">
    <w:nsid w:val="5F6AEEE9"/>
    <w:multiLevelType w:val="singleLevel"/>
    <w:tmpl w:val="5F6AEEE9"/>
    <w:lvl w:ilvl="0" w:tentative="0">
      <w:start w:val="5"/>
      <w:numFmt w:val="chineseCounting"/>
      <w:suff w:val="nothing"/>
      <w:lvlText w:val="%1、"/>
      <w:lvlJc w:val="left"/>
    </w:lvl>
  </w:abstractNum>
  <w:abstractNum w:abstractNumId="4">
    <w:nsid w:val="601AB719"/>
    <w:multiLevelType w:val="singleLevel"/>
    <w:tmpl w:val="601AB719"/>
    <w:lvl w:ilvl="0" w:tentative="0">
      <w:start w:val="2"/>
      <w:numFmt w:val="decimal"/>
      <w:suff w:val="nothing"/>
      <w:lvlText w:val="%1、"/>
      <w:lvlJc w:val="left"/>
    </w:lvl>
  </w:abstractNum>
  <w:abstractNum w:abstractNumId="5">
    <w:nsid w:val="7AC06AF6"/>
    <w:multiLevelType w:val="singleLevel"/>
    <w:tmpl w:val="7AC06AF6"/>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BmMjM2NWYxY2Q2MTkxZmNjYTg4Y2JlZTE2Mzg0O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68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8F0"/>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B6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E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22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A8"/>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C9"/>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66C"/>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B2B"/>
    <w:rsid w:val="00E951D8"/>
    <w:rsid w:val="00E95C2A"/>
    <w:rsid w:val="00E961CB"/>
    <w:rsid w:val="00E962FC"/>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CF1"/>
    <w:rsid w:val="00EE5FCD"/>
    <w:rsid w:val="00EE63BF"/>
    <w:rsid w:val="00EE6B1C"/>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4166E"/>
    <w:rsid w:val="02824D4D"/>
    <w:rsid w:val="02BD307A"/>
    <w:rsid w:val="02DC4B10"/>
    <w:rsid w:val="02DD76CE"/>
    <w:rsid w:val="02F36323"/>
    <w:rsid w:val="02F5619C"/>
    <w:rsid w:val="0326446A"/>
    <w:rsid w:val="032D5555"/>
    <w:rsid w:val="034C108A"/>
    <w:rsid w:val="036634D2"/>
    <w:rsid w:val="03A254A6"/>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1550F"/>
    <w:rsid w:val="0779354C"/>
    <w:rsid w:val="07B15B08"/>
    <w:rsid w:val="07C12195"/>
    <w:rsid w:val="07FD5BFE"/>
    <w:rsid w:val="08061376"/>
    <w:rsid w:val="08397718"/>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E92BC5"/>
    <w:rsid w:val="0BF6188C"/>
    <w:rsid w:val="0BF73C91"/>
    <w:rsid w:val="0C170175"/>
    <w:rsid w:val="0C1D16F4"/>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C2A91"/>
    <w:rsid w:val="0DD63300"/>
    <w:rsid w:val="0DF50604"/>
    <w:rsid w:val="0DF702FE"/>
    <w:rsid w:val="0E060E51"/>
    <w:rsid w:val="0E5604B2"/>
    <w:rsid w:val="0E5D5294"/>
    <w:rsid w:val="0E6D5D79"/>
    <w:rsid w:val="0E9D0089"/>
    <w:rsid w:val="0EA308A4"/>
    <w:rsid w:val="0EA9219A"/>
    <w:rsid w:val="0EB803EE"/>
    <w:rsid w:val="0EF94D4B"/>
    <w:rsid w:val="0F4958DC"/>
    <w:rsid w:val="0F515DF7"/>
    <w:rsid w:val="0F596BA8"/>
    <w:rsid w:val="0F5B70D6"/>
    <w:rsid w:val="0F6248D2"/>
    <w:rsid w:val="0F693536"/>
    <w:rsid w:val="0F7B0511"/>
    <w:rsid w:val="0F7B76D9"/>
    <w:rsid w:val="0F816ACD"/>
    <w:rsid w:val="0F9832DB"/>
    <w:rsid w:val="0FBC3FD3"/>
    <w:rsid w:val="0FBF3FD2"/>
    <w:rsid w:val="0FBF7FF3"/>
    <w:rsid w:val="103B2516"/>
    <w:rsid w:val="10646583"/>
    <w:rsid w:val="107D4B15"/>
    <w:rsid w:val="108A3C80"/>
    <w:rsid w:val="10C26171"/>
    <w:rsid w:val="10F33360"/>
    <w:rsid w:val="10F56118"/>
    <w:rsid w:val="10FC16EA"/>
    <w:rsid w:val="110F0719"/>
    <w:rsid w:val="110F1D40"/>
    <w:rsid w:val="11266F33"/>
    <w:rsid w:val="118963A1"/>
    <w:rsid w:val="119F00D1"/>
    <w:rsid w:val="11C6522A"/>
    <w:rsid w:val="11E104CC"/>
    <w:rsid w:val="11E20309"/>
    <w:rsid w:val="12255233"/>
    <w:rsid w:val="12530213"/>
    <w:rsid w:val="127723A9"/>
    <w:rsid w:val="12862074"/>
    <w:rsid w:val="12883966"/>
    <w:rsid w:val="129E45B4"/>
    <w:rsid w:val="12D81596"/>
    <w:rsid w:val="130174D9"/>
    <w:rsid w:val="13072A44"/>
    <w:rsid w:val="133C56A8"/>
    <w:rsid w:val="135F4BE2"/>
    <w:rsid w:val="139B1A0A"/>
    <w:rsid w:val="139D25C7"/>
    <w:rsid w:val="13BF3CE4"/>
    <w:rsid w:val="13CD7A8A"/>
    <w:rsid w:val="13FE4C1C"/>
    <w:rsid w:val="141008D8"/>
    <w:rsid w:val="14125FE6"/>
    <w:rsid w:val="146D271E"/>
    <w:rsid w:val="14982588"/>
    <w:rsid w:val="149A5AD9"/>
    <w:rsid w:val="14A7619D"/>
    <w:rsid w:val="150536C3"/>
    <w:rsid w:val="150C1963"/>
    <w:rsid w:val="151447A0"/>
    <w:rsid w:val="154A6454"/>
    <w:rsid w:val="156D6A36"/>
    <w:rsid w:val="15762120"/>
    <w:rsid w:val="158162B6"/>
    <w:rsid w:val="15B85BF8"/>
    <w:rsid w:val="15C251DC"/>
    <w:rsid w:val="164147AE"/>
    <w:rsid w:val="166D15EC"/>
    <w:rsid w:val="16A8729C"/>
    <w:rsid w:val="16B33777"/>
    <w:rsid w:val="16BC70A7"/>
    <w:rsid w:val="16C6339E"/>
    <w:rsid w:val="16F21AF1"/>
    <w:rsid w:val="172F2D79"/>
    <w:rsid w:val="17557BEF"/>
    <w:rsid w:val="17C90460"/>
    <w:rsid w:val="17D349C1"/>
    <w:rsid w:val="1830729E"/>
    <w:rsid w:val="186D2442"/>
    <w:rsid w:val="1870062C"/>
    <w:rsid w:val="18817102"/>
    <w:rsid w:val="18830A15"/>
    <w:rsid w:val="18852B28"/>
    <w:rsid w:val="188B5321"/>
    <w:rsid w:val="195645B9"/>
    <w:rsid w:val="197E141A"/>
    <w:rsid w:val="19932372"/>
    <w:rsid w:val="19A20DD5"/>
    <w:rsid w:val="19AE03F1"/>
    <w:rsid w:val="1A071A03"/>
    <w:rsid w:val="1A1F16AE"/>
    <w:rsid w:val="1A3B5C77"/>
    <w:rsid w:val="1A984BAD"/>
    <w:rsid w:val="1AB8220E"/>
    <w:rsid w:val="1AC07BCE"/>
    <w:rsid w:val="1AE4166C"/>
    <w:rsid w:val="1AE63FE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C7E45"/>
    <w:rsid w:val="1D5F4F11"/>
    <w:rsid w:val="1D6A673C"/>
    <w:rsid w:val="1D9247AE"/>
    <w:rsid w:val="1DB567EC"/>
    <w:rsid w:val="1DF51A98"/>
    <w:rsid w:val="1E2B0B0E"/>
    <w:rsid w:val="1E3D060F"/>
    <w:rsid w:val="1E3F7D2E"/>
    <w:rsid w:val="1E4134E4"/>
    <w:rsid w:val="1E5062B3"/>
    <w:rsid w:val="1E523514"/>
    <w:rsid w:val="1E6467B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501E45"/>
    <w:rsid w:val="22BE6801"/>
    <w:rsid w:val="22DD3655"/>
    <w:rsid w:val="233500BF"/>
    <w:rsid w:val="23377FF7"/>
    <w:rsid w:val="23555288"/>
    <w:rsid w:val="236B425F"/>
    <w:rsid w:val="23836192"/>
    <w:rsid w:val="23901F29"/>
    <w:rsid w:val="239C0061"/>
    <w:rsid w:val="23AB72AF"/>
    <w:rsid w:val="23B908A4"/>
    <w:rsid w:val="23C73E77"/>
    <w:rsid w:val="23E95BEF"/>
    <w:rsid w:val="23FD0064"/>
    <w:rsid w:val="2417728C"/>
    <w:rsid w:val="245375B0"/>
    <w:rsid w:val="24642C0A"/>
    <w:rsid w:val="24B22173"/>
    <w:rsid w:val="24B95AD9"/>
    <w:rsid w:val="24BE24DA"/>
    <w:rsid w:val="24CF5825"/>
    <w:rsid w:val="24D663E6"/>
    <w:rsid w:val="24D77F2B"/>
    <w:rsid w:val="24FF5147"/>
    <w:rsid w:val="253D03DB"/>
    <w:rsid w:val="258B00E2"/>
    <w:rsid w:val="25A917A6"/>
    <w:rsid w:val="25BE27CC"/>
    <w:rsid w:val="25F74A5C"/>
    <w:rsid w:val="2628662C"/>
    <w:rsid w:val="262D45DE"/>
    <w:rsid w:val="26A53EF9"/>
    <w:rsid w:val="26A94201"/>
    <w:rsid w:val="26AC274F"/>
    <w:rsid w:val="26E37006"/>
    <w:rsid w:val="27044A29"/>
    <w:rsid w:val="271D34C8"/>
    <w:rsid w:val="276142BF"/>
    <w:rsid w:val="27783712"/>
    <w:rsid w:val="27907362"/>
    <w:rsid w:val="27950FA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0E94"/>
    <w:rsid w:val="2A15033F"/>
    <w:rsid w:val="2A1662C1"/>
    <w:rsid w:val="2A1C7367"/>
    <w:rsid w:val="2A2815FA"/>
    <w:rsid w:val="2A64640A"/>
    <w:rsid w:val="2A6D6092"/>
    <w:rsid w:val="2A7D76B4"/>
    <w:rsid w:val="2A87594D"/>
    <w:rsid w:val="2ACB46DB"/>
    <w:rsid w:val="2B437463"/>
    <w:rsid w:val="2B7807EE"/>
    <w:rsid w:val="2BA77A65"/>
    <w:rsid w:val="2BBF00EC"/>
    <w:rsid w:val="2BC37CFD"/>
    <w:rsid w:val="2BCA537A"/>
    <w:rsid w:val="2BD5237F"/>
    <w:rsid w:val="2BE536CE"/>
    <w:rsid w:val="2BE758D9"/>
    <w:rsid w:val="2C09049E"/>
    <w:rsid w:val="2C0A653C"/>
    <w:rsid w:val="2C191F85"/>
    <w:rsid w:val="2C9A7A71"/>
    <w:rsid w:val="2CE82D6F"/>
    <w:rsid w:val="2D343236"/>
    <w:rsid w:val="2D593DF3"/>
    <w:rsid w:val="2D9C512F"/>
    <w:rsid w:val="2DD15014"/>
    <w:rsid w:val="2DF72DE4"/>
    <w:rsid w:val="2E0220AF"/>
    <w:rsid w:val="2E4A4A48"/>
    <w:rsid w:val="2E4B082A"/>
    <w:rsid w:val="2E5D4E86"/>
    <w:rsid w:val="2E5D790B"/>
    <w:rsid w:val="2E9A3C18"/>
    <w:rsid w:val="2EA161A1"/>
    <w:rsid w:val="2EBB0FEE"/>
    <w:rsid w:val="2EC63002"/>
    <w:rsid w:val="2F0A6B38"/>
    <w:rsid w:val="2F946CCB"/>
    <w:rsid w:val="2FD25781"/>
    <w:rsid w:val="2FE63F0E"/>
    <w:rsid w:val="2FFD7934"/>
    <w:rsid w:val="30733ACD"/>
    <w:rsid w:val="308C3862"/>
    <w:rsid w:val="309379D8"/>
    <w:rsid w:val="30983C2F"/>
    <w:rsid w:val="30A270F7"/>
    <w:rsid w:val="30DF1478"/>
    <w:rsid w:val="30E1618E"/>
    <w:rsid w:val="30E50E0C"/>
    <w:rsid w:val="30EC586F"/>
    <w:rsid w:val="319C6071"/>
    <w:rsid w:val="31AC537E"/>
    <w:rsid w:val="31D03037"/>
    <w:rsid w:val="31E3679B"/>
    <w:rsid w:val="31E732FD"/>
    <w:rsid w:val="32517576"/>
    <w:rsid w:val="32A3195A"/>
    <w:rsid w:val="32BE5C2C"/>
    <w:rsid w:val="32FB6478"/>
    <w:rsid w:val="33263B3F"/>
    <w:rsid w:val="33414531"/>
    <w:rsid w:val="336963EB"/>
    <w:rsid w:val="33816EEB"/>
    <w:rsid w:val="33C514B8"/>
    <w:rsid w:val="33E730A9"/>
    <w:rsid w:val="33EB55CD"/>
    <w:rsid w:val="33EC4C02"/>
    <w:rsid w:val="340D2360"/>
    <w:rsid w:val="3410665D"/>
    <w:rsid w:val="34211214"/>
    <w:rsid w:val="342E63AB"/>
    <w:rsid w:val="347545A1"/>
    <w:rsid w:val="348C6D96"/>
    <w:rsid w:val="34950E68"/>
    <w:rsid w:val="34986E94"/>
    <w:rsid w:val="34AF62C9"/>
    <w:rsid w:val="34CB4388"/>
    <w:rsid w:val="34FA6E12"/>
    <w:rsid w:val="3562342B"/>
    <w:rsid w:val="358D5588"/>
    <w:rsid w:val="363A3B40"/>
    <w:rsid w:val="364C4922"/>
    <w:rsid w:val="365302AE"/>
    <w:rsid w:val="36607A0A"/>
    <w:rsid w:val="366E227C"/>
    <w:rsid w:val="366F2E0D"/>
    <w:rsid w:val="367B6A5C"/>
    <w:rsid w:val="368E003D"/>
    <w:rsid w:val="36A74ADA"/>
    <w:rsid w:val="36AD60D5"/>
    <w:rsid w:val="36B224F9"/>
    <w:rsid w:val="36EC0CC9"/>
    <w:rsid w:val="373F410B"/>
    <w:rsid w:val="37A22739"/>
    <w:rsid w:val="37EE7094"/>
    <w:rsid w:val="38296C89"/>
    <w:rsid w:val="383002EB"/>
    <w:rsid w:val="38586797"/>
    <w:rsid w:val="38BC0149"/>
    <w:rsid w:val="38C05153"/>
    <w:rsid w:val="38D87D1C"/>
    <w:rsid w:val="392901C4"/>
    <w:rsid w:val="39636459"/>
    <w:rsid w:val="396B7F6C"/>
    <w:rsid w:val="39B417A9"/>
    <w:rsid w:val="39FB0B42"/>
    <w:rsid w:val="39FC5695"/>
    <w:rsid w:val="3A006D8E"/>
    <w:rsid w:val="3A3651E5"/>
    <w:rsid w:val="3A744481"/>
    <w:rsid w:val="3A8C7BEF"/>
    <w:rsid w:val="3A906246"/>
    <w:rsid w:val="3B2349B7"/>
    <w:rsid w:val="3B616CFF"/>
    <w:rsid w:val="3B6259F6"/>
    <w:rsid w:val="3B976654"/>
    <w:rsid w:val="3BC01EFC"/>
    <w:rsid w:val="3BCA4D01"/>
    <w:rsid w:val="3BCA786A"/>
    <w:rsid w:val="3BD31E2F"/>
    <w:rsid w:val="3BF15831"/>
    <w:rsid w:val="3C105946"/>
    <w:rsid w:val="3C247F37"/>
    <w:rsid w:val="3C3A521C"/>
    <w:rsid w:val="3C471448"/>
    <w:rsid w:val="3C5F759A"/>
    <w:rsid w:val="3C6C525A"/>
    <w:rsid w:val="3CCE23CB"/>
    <w:rsid w:val="3CD17D17"/>
    <w:rsid w:val="3D3C7F39"/>
    <w:rsid w:val="3D440F09"/>
    <w:rsid w:val="3D4504A0"/>
    <w:rsid w:val="3D8734BB"/>
    <w:rsid w:val="3D9A11D4"/>
    <w:rsid w:val="3DA16D89"/>
    <w:rsid w:val="3DA364BE"/>
    <w:rsid w:val="3DC00DEA"/>
    <w:rsid w:val="3DE041CB"/>
    <w:rsid w:val="3E0B6E71"/>
    <w:rsid w:val="3E0D48F6"/>
    <w:rsid w:val="3E1868B4"/>
    <w:rsid w:val="3E377251"/>
    <w:rsid w:val="3E42664B"/>
    <w:rsid w:val="3E5A7334"/>
    <w:rsid w:val="3E7B5D6B"/>
    <w:rsid w:val="3E843E66"/>
    <w:rsid w:val="3E8F51FE"/>
    <w:rsid w:val="3E926F87"/>
    <w:rsid w:val="3E9A59DE"/>
    <w:rsid w:val="3EAF4836"/>
    <w:rsid w:val="3EC33DFA"/>
    <w:rsid w:val="3EE21A74"/>
    <w:rsid w:val="3F060E16"/>
    <w:rsid w:val="3F1D1096"/>
    <w:rsid w:val="3F2F0234"/>
    <w:rsid w:val="3F6363FE"/>
    <w:rsid w:val="3F6856B2"/>
    <w:rsid w:val="3F756B8F"/>
    <w:rsid w:val="3F764695"/>
    <w:rsid w:val="3F95482B"/>
    <w:rsid w:val="4019356B"/>
    <w:rsid w:val="40592157"/>
    <w:rsid w:val="406E1CAE"/>
    <w:rsid w:val="40A0133A"/>
    <w:rsid w:val="40A560BB"/>
    <w:rsid w:val="40C31A53"/>
    <w:rsid w:val="40FF545D"/>
    <w:rsid w:val="410067C8"/>
    <w:rsid w:val="418F0D2A"/>
    <w:rsid w:val="41BF1073"/>
    <w:rsid w:val="41CC0BF5"/>
    <w:rsid w:val="41D01505"/>
    <w:rsid w:val="41D27A48"/>
    <w:rsid w:val="42474939"/>
    <w:rsid w:val="424C3C57"/>
    <w:rsid w:val="425A7FA5"/>
    <w:rsid w:val="42613FF3"/>
    <w:rsid w:val="42660D96"/>
    <w:rsid w:val="428667D2"/>
    <w:rsid w:val="42AC1DD8"/>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A6AE9"/>
    <w:rsid w:val="456D3CE4"/>
    <w:rsid w:val="4579042C"/>
    <w:rsid w:val="457F0571"/>
    <w:rsid w:val="45851176"/>
    <w:rsid w:val="45AB51CA"/>
    <w:rsid w:val="45C63B94"/>
    <w:rsid w:val="460D2DDA"/>
    <w:rsid w:val="460E7DA5"/>
    <w:rsid w:val="46422483"/>
    <w:rsid w:val="4659254A"/>
    <w:rsid w:val="465B0637"/>
    <w:rsid w:val="465E3F0D"/>
    <w:rsid w:val="466A16E6"/>
    <w:rsid w:val="46893F2B"/>
    <w:rsid w:val="46C4686E"/>
    <w:rsid w:val="47397364"/>
    <w:rsid w:val="4746651A"/>
    <w:rsid w:val="477B778F"/>
    <w:rsid w:val="478203EC"/>
    <w:rsid w:val="479D37CA"/>
    <w:rsid w:val="47B025FA"/>
    <w:rsid w:val="4809698F"/>
    <w:rsid w:val="4811697D"/>
    <w:rsid w:val="487A3E25"/>
    <w:rsid w:val="488B5503"/>
    <w:rsid w:val="48937E21"/>
    <w:rsid w:val="489A0361"/>
    <w:rsid w:val="48B94FF3"/>
    <w:rsid w:val="48CB33DF"/>
    <w:rsid w:val="48E37AAB"/>
    <w:rsid w:val="48FD4B4C"/>
    <w:rsid w:val="490A68E0"/>
    <w:rsid w:val="490E09AF"/>
    <w:rsid w:val="491055FE"/>
    <w:rsid w:val="495F5B3E"/>
    <w:rsid w:val="496F77D7"/>
    <w:rsid w:val="497654FD"/>
    <w:rsid w:val="49B64211"/>
    <w:rsid w:val="49F6167F"/>
    <w:rsid w:val="4A064FA0"/>
    <w:rsid w:val="4A16615C"/>
    <w:rsid w:val="4A3B4C29"/>
    <w:rsid w:val="4A4424D7"/>
    <w:rsid w:val="4AB82D0F"/>
    <w:rsid w:val="4AEB7664"/>
    <w:rsid w:val="4AFD7C19"/>
    <w:rsid w:val="4B0567D1"/>
    <w:rsid w:val="4B236AAE"/>
    <w:rsid w:val="4B2D442B"/>
    <w:rsid w:val="4B707271"/>
    <w:rsid w:val="4B9739F7"/>
    <w:rsid w:val="4BCE2A97"/>
    <w:rsid w:val="4BEE2503"/>
    <w:rsid w:val="4C0C4F83"/>
    <w:rsid w:val="4C245A30"/>
    <w:rsid w:val="4CB6685F"/>
    <w:rsid w:val="4CC367FE"/>
    <w:rsid w:val="4CEF6FC4"/>
    <w:rsid w:val="4D077F3C"/>
    <w:rsid w:val="4D123355"/>
    <w:rsid w:val="4D2A3B31"/>
    <w:rsid w:val="4D312C52"/>
    <w:rsid w:val="4D905305"/>
    <w:rsid w:val="4D964A72"/>
    <w:rsid w:val="4D9C1254"/>
    <w:rsid w:val="4D9C6D15"/>
    <w:rsid w:val="4E6B086E"/>
    <w:rsid w:val="4E793892"/>
    <w:rsid w:val="4E800872"/>
    <w:rsid w:val="4E9F6498"/>
    <w:rsid w:val="4EC569ED"/>
    <w:rsid w:val="4ED50EA1"/>
    <w:rsid w:val="4EEC050C"/>
    <w:rsid w:val="4F104EC3"/>
    <w:rsid w:val="4F47354A"/>
    <w:rsid w:val="4F7A5350"/>
    <w:rsid w:val="4F911C54"/>
    <w:rsid w:val="4FA16D29"/>
    <w:rsid w:val="4FC70D1E"/>
    <w:rsid w:val="4FE625E0"/>
    <w:rsid w:val="5021480F"/>
    <w:rsid w:val="50962ECB"/>
    <w:rsid w:val="50A42E38"/>
    <w:rsid w:val="50A4577F"/>
    <w:rsid w:val="50B73D1F"/>
    <w:rsid w:val="50BD5BC9"/>
    <w:rsid w:val="50C11EEE"/>
    <w:rsid w:val="50E25C3F"/>
    <w:rsid w:val="50E97CFC"/>
    <w:rsid w:val="50FA4028"/>
    <w:rsid w:val="510D65B7"/>
    <w:rsid w:val="511157AB"/>
    <w:rsid w:val="511701DF"/>
    <w:rsid w:val="5142540C"/>
    <w:rsid w:val="51722469"/>
    <w:rsid w:val="518832C8"/>
    <w:rsid w:val="51A0432A"/>
    <w:rsid w:val="51A86090"/>
    <w:rsid w:val="51B7396D"/>
    <w:rsid w:val="522E4CC3"/>
    <w:rsid w:val="5244713B"/>
    <w:rsid w:val="52615633"/>
    <w:rsid w:val="529453DF"/>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32BBF"/>
    <w:rsid w:val="54DD4057"/>
    <w:rsid w:val="54E7490F"/>
    <w:rsid w:val="55047079"/>
    <w:rsid w:val="550764A4"/>
    <w:rsid w:val="550B2BF6"/>
    <w:rsid w:val="55214EB5"/>
    <w:rsid w:val="55364EFD"/>
    <w:rsid w:val="555D4828"/>
    <w:rsid w:val="557A4C8B"/>
    <w:rsid w:val="558931E1"/>
    <w:rsid w:val="55923347"/>
    <w:rsid w:val="55925180"/>
    <w:rsid w:val="55983B1B"/>
    <w:rsid w:val="55A8376B"/>
    <w:rsid w:val="55C83F6B"/>
    <w:rsid w:val="55DC29B6"/>
    <w:rsid w:val="55DD4241"/>
    <w:rsid w:val="566B6D1E"/>
    <w:rsid w:val="57004A1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C39EE"/>
    <w:rsid w:val="595E1678"/>
    <w:rsid w:val="596D5BD4"/>
    <w:rsid w:val="597E3DD8"/>
    <w:rsid w:val="59ED5C18"/>
    <w:rsid w:val="59F80043"/>
    <w:rsid w:val="5A09252F"/>
    <w:rsid w:val="5A0B2778"/>
    <w:rsid w:val="5A2A7C7B"/>
    <w:rsid w:val="5A3E2560"/>
    <w:rsid w:val="5A3F3F8F"/>
    <w:rsid w:val="5A5D3B6E"/>
    <w:rsid w:val="5A637A76"/>
    <w:rsid w:val="5A6D33BA"/>
    <w:rsid w:val="5A792B1F"/>
    <w:rsid w:val="5A874767"/>
    <w:rsid w:val="5AAD6F28"/>
    <w:rsid w:val="5AD63A24"/>
    <w:rsid w:val="5B2E1A1D"/>
    <w:rsid w:val="5B2F7E1F"/>
    <w:rsid w:val="5B843A1C"/>
    <w:rsid w:val="5B873E3F"/>
    <w:rsid w:val="5BCE136C"/>
    <w:rsid w:val="5C02690E"/>
    <w:rsid w:val="5C196DA7"/>
    <w:rsid w:val="5C2A048C"/>
    <w:rsid w:val="5C80234E"/>
    <w:rsid w:val="5C8A680C"/>
    <w:rsid w:val="5D0C4701"/>
    <w:rsid w:val="5D0F0395"/>
    <w:rsid w:val="5D195B84"/>
    <w:rsid w:val="5D221076"/>
    <w:rsid w:val="5D397964"/>
    <w:rsid w:val="5D5A391C"/>
    <w:rsid w:val="5D5F10C0"/>
    <w:rsid w:val="5D746389"/>
    <w:rsid w:val="5D891B7B"/>
    <w:rsid w:val="5DAD38EE"/>
    <w:rsid w:val="5E006862"/>
    <w:rsid w:val="5E0207B9"/>
    <w:rsid w:val="5E1834A1"/>
    <w:rsid w:val="5E261785"/>
    <w:rsid w:val="5E4A7017"/>
    <w:rsid w:val="5E552BBA"/>
    <w:rsid w:val="5E611C10"/>
    <w:rsid w:val="5EBB6C2E"/>
    <w:rsid w:val="5EFC7377"/>
    <w:rsid w:val="5F06174D"/>
    <w:rsid w:val="5F3A3602"/>
    <w:rsid w:val="5F6277C6"/>
    <w:rsid w:val="5F6D0B1D"/>
    <w:rsid w:val="5F8D0B82"/>
    <w:rsid w:val="5FCC5339"/>
    <w:rsid w:val="5FE34A5B"/>
    <w:rsid w:val="5FFE1E36"/>
    <w:rsid w:val="60232584"/>
    <w:rsid w:val="60431817"/>
    <w:rsid w:val="604918DD"/>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E441B"/>
    <w:rsid w:val="62F40B65"/>
    <w:rsid w:val="62FC2CFE"/>
    <w:rsid w:val="63024505"/>
    <w:rsid w:val="635B1DB5"/>
    <w:rsid w:val="63711FED"/>
    <w:rsid w:val="63880DDC"/>
    <w:rsid w:val="638D750D"/>
    <w:rsid w:val="63AC6CC0"/>
    <w:rsid w:val="63C158DB"/>
    <w:rsid w:val="63FE1AC0"/>
    <w:rsid w:val="64055776"/>
    <w:rsid w:val="64151D2E"/>
    <w:rsid w:val="64240056"/>
    <w:rsid w:val="643E143A"/>
    <w:rsid w:val="648B6EEF"/>
    <w:rsid w:val="648F63DB"/>
    <w:rsid w:val="64C158BF"/>
    <w:rsid w:val="64CE2EAA"/>
    <w:rsid w:val="653C3090"/>
    <w:rsid w:val="6578001C"/>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320044"/>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9062E1"/>
    <w:rsid w:val="6ADE0BD1"/>
    <w:rsid w:val="6AE96859"/>
    <w:rsid w:val="6B052A14"/>
    <w:rsid w:val="6B147746"/>
    <w:rsid w:val="6B24787C"/>
    <w:rsid w:val="6B573233"/>
    <w:rsid w:val="6B5B6274"/>
    <w:rsid w:val="6B935D53"/>
    <w:rsid w:val="6C196F71"/>
    <w:rsid w:val="6C226FCB"/>
    <w:rsid w:val="6C280D23"/>
    <w:rsid w:val="6C31226F"/>
    <w:rsid w:val="6C373E8B"/>
    <w:rsid w:val="6C53518A"/>
    <w:rsid w:val="6C552F0B"/>
    <w:rsid w:val="6C8C67B7"/>
    <w:rsid w:val="6C9D744C"/>
    <w:rsid w:val="6D167928"/>
    <w:rsid w:val="6D176D30"/>
    <w:rsid w:val="6D26299B"/>
    <w:rsid w:val="6D4772EC"/>
    <w:rsid w:val="6D9078AF"/>
    <w:rsid w:val="6DAA3FEF"/>
    <w:rsid w:val="6DBC0F97"/>
    <w:rsid w:val="6DC0172B"/>
    <w:rsid w:val="6DCB690C"/>
    <w:rsid w:val="6DCC0B31"/>
    <w:rsid w:val="6DD41A5B"/>
    <w:rsid w:val="6DF43C2E"/>
    <w:rsid w:val="6DF51CA3"/>
    <w:rsid w:val="6E8335BD"/>
    <w:rsid w:val="6E8E12EF"/>
    <w:rsid w:val="6E972936"/>
    <w:rsid w:val="6EB014B0"/>
    <w:rsid w:val="6ED446C5"/>
    <w:rsid w:val="6F2A7D94"/>
    <w:rsid w:val="6F7A1F5B"/>
    <w:rsid w:val="6F8331F1"/>
    <w:rsid w:val="6FAE1A09"/>
    <w:rsid w:val="6FD75BF8"/>
    <w:rsid w:val="6FF21308"/>
    <w:rsid w:val="70504207"/>
    <w:rsid w:val="707723D0"/>
    <w:rsid w:val="70F5661B"/>
    <w:rsid w:val="71360107"/>
    <w:rsid w:val="713B688E"/>
    <w:rsid w:val="71A30B93"/>
    <w:rsid w:val="71D43752"/>
    <w:rsid w:val="71DE0C03"/>
    <w:rsid w:val="71F1796A"/>
    <w:rsid w:val="72154626"/>
    <w:rsid w:val="72262B5D"/>
    <w:rsid w:val="72283FF7"/>
    <w:rsid w:val="722E7212"/>
    <w:rsid w:val="723A0474"/>
    <w:rsid w:val="725923E4"/>
    <w:rsid w:val="72864BF7"/>
    <w:rsid w:val="729023FC"/>
    <w:rsid w:val="73895660"/>
    <w:rsid w:val="738E0349"/>
    <w:rsid w:val="73C0646E"/>
    <w:rsid w:val="742222F5"/>
    <w:rsid w:val="74476126"/>
    <w:rsid w:val="74706664"/>
    <w:rsid w:val="747F3682"/>
    <w:rsid w:val="749C4185"/>
    <w:rsid w:val="75067759"/>
    <w:rsid w:val="752E6DCD"/>
    <w:rsid w:val="7551380D"/>
    <w:rsid w:val="75600BE5"/>
    <w:rsid w:val="7564475C"/>
    <w:rsid w:val="7583797F"/>
    <w:rsid w:val="75D20F1D"/>
    <w:rsid w:val="75D2643D"/>
    <w:rsid w:val="75DA2C18"/>
    <w:rsid w:val="75F54412"/>
    <w:rsid w:val="75FA2D4B"/>
    <w:rsid w:val="761D08E0"/>
    <w:rsid w:val="765D347C"/>
    <w:rsid w:val="76826699"/>
    <w:rsid w:val="76C87133"/>
    <w:rsid w:val="76CD08D5"/>
    <w:rsid w:val="76DB4B92"/>
    <w:rsid w:val="76E564A3"/>
    <w:rsid w:val="77052AA4"/>
    <w:rsid w:val="77136511"/>
    <w:rsid w:val="77340A39"/>
    <w:rsid w:val="77351FD0"/>
    <w:rsid w:val="77472422"/>
    <w:rsid w:val="777F31F2"/>
    <w:rsid w:val="77D1700D"/>
    <w:rsid w:val="77EC04CC"/>
    <w:rsid w:val="7840679E"/>
    <w:rsid w:val="78775729"/>
    <w:rsid w:val="78A42DB0"/>
    <w:rsid w:val="78A656AB"/>
    <w:rsid w:val="78B2245C"/>
    <w:rsid w:val="78E172CC"/>
    <w:rsid w:val="78EA1D1F"/>
    <w:rsid w:val="7904172F"/>
    <w:rsid w:val="790F7E27"/>
    <w:rsid w:val="792A231A"/>
    <w:rsid w:val="792A58CC"/>
    <w:rsid w:val="79316829"/>
    <w:rsid w:val="797E66A9"/>
    <w:rsid w:val="79A97383"/>
    <w:rsid w:val="79E27E8B"/>
    <w:rsid w:val="79F850CE"/>
    <w:rsid w:val="79FD443C"/>
    <w:rsid w:val="7A1D1975"/>
    <w:rsid w:val="7A3E5150"/>
    <w:rsid w:val="7A3F3CE5"/>
    <w:rsid w:val="7A4670D6"/>
    <w:rsid w:val="7A534B63"/>
    <w:rsid w:val="7A5A4E65"/>
    <w:rsid w:val="7A615382"/>
    <w:rsid w:val="7A67303B"/>
    <w:rsid w:val="7A782649"/>
    <w:rsid w:val="7AAB1D04"/>
    <w:rsid w:val="7ABA4368"/>
    <w:rsid w:val="7AD05746"/>
    <w:rsid w:val="7AD7365B"/>
    <w:rsid w:val="7B257FFD"/>
    <w:rsid w:val="7B343476"/>
    <w:rsid w:val="7B5A2978"/>
    <w:rsid w:val="7B5A7E4C"/>
    <w:rsid w:val="7B667AF9"/>
    <w:rsid w:val="7B7468F8"/>
    <w:rsid w:val="7BA97CB5"/>
    <w:rsid w:val="7BEE0103"/>
    <w:rsid w:val="7C0A0FE4"/>
    <w:rsid w:val="7C254906"/>
    <w:rsid w:val="7C2A748F"/>
    <w:rsid w:val="7C590818"/>
    <w:rsid w:val="7C7663EF"/>
    <w:rsid w:val="7C7C10F6"/>
    <w:rsid w:val="7C853BEA"/>
    <w:rsid w:val="7C881368"/>
    <w:rsid w:val="7CE27788"/>
    <w:rsid w:val="7D0C32F1"/>
    <w:rsid w:val="7D0F408D"/>
    <w:rsid w:val="7D491C6C"/>
    <w:rsid w:val="7D5429C0"/>
    <w:rsid w:val="7D6E6D43"/>
    <w:rsid w:val="7DA33B4B"/>
    <w:rsid w:val="7DB57A34"/>
    <w:rsid w:val="7DE60973"/>
    <w:rsid w:val="7DEF0916"/>
    <w:rsid w:val="7E1E5218"/>
    <w:rsid w:val="7E9A4E1F"/>
    <w:rsid w:val="7EA7723A"/>
    <w:rsid w:val="7EF56FBB"/>
    <w:rsid w:val="7F0768EB"/>
    <w:rsid w:val="7F0E318A"/>
    <w:rsid w:val="7F143BEC"/>
    <w:rsid w:val="7F715AF2"/>
    <w:rsid w:val="7F886E69"/>
    <w:rsid w:val="7FCD2F5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2"/>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0"/>
    <w:pPr>
      <w:spacing w:line="200" w:lineRule="atLeast"/>
      <w:ind w:firstLine="420"/>
    </w:pPr>
    <w:rPr>
      <w:rFonts w:hAnsi="Courier New"/>
      <w:spacing w:val="-4"/>
      <w:sz w:val="18"/>
    </w:rPr>
  </w:style>
  <w:style w:type="paragraph" w:styleId="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next w:val="1"/>
    <w:qFormat/>
    <w:uiPriority w:val="0"/>
    <w:pPr>
      <w:pBdr>
        <w:bottom w:val="single" w:color="auto" w:sz="6" w:space="1"/>
      </w:pBdr>
      <w:jc w:val="center"/>
    </w:pPr>
    <w:rPr>
      <w:rFonts w:ascii="Arial" w:hAnsi="Calibri"/>
      <w:vanish/>
      <w:sz w:val="16"/>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paragraph" w:styleId="62">
    <w:name w:val="Body Text First Indent"/>
    <w:basedOn w:val="25"/>
    <w:next w:val="1"/>
    <w:link w:val="833"/>
    <w:qFormat/>
    <w:uiPriority w:val="0"/>
    <w:pPr>
      <w:ind w:firstLine="420"/>
    </w:pPr>
    <w:rPr>
      <w:rFonts w:hAnsi="Calibri" w:cs="Times New Roman"/>
      <w:szCs w:val="20"/>
    </w:rPr>
  </w:style>
  <w:style w:type="paragraph" w:styleId="63">
    <w:name w:val="Body Text First Indent 2"/>
    <w:basedOn w:val="2"/>
    <w:next w:val="62"/>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5"/>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6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字符"/>
    <w:link w:val="168"/>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文本首行缩进 211"/>
    <w:basedOn w:val="2"/>
    <w:qFormat/>
    <w:uiPriority w:val="99"/>
    <w:pPr>
      <w:spacing w:line="200" w:lineRule="atLeast"/>
      <w:ind w:firstLine="420"/>
    </w:pPr>
    <w:rPr>
      <w:rFonts w:hAnsi="Courier New"/>
      <w:spacing w:val="-4"/>
      <w:sz w:val="18"/>
    </w:rPr>
  </w:style>
  <w:style w:type="paragraph" w:customStyle="1" w:styleId="965">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31282</Words>
  <Characters>32865</Characters>
  <Lines>249</Lines>
  <Paragraphs>70</Paragraphs>
  <TotalTime>0</TotalTime>
  <ScaleCrop>false</ScaleCrop>
  <LinksUpToDate>false</LinksUpToDate>
  <CharactersWithSpaces>34351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2022-05-13T08:30:00Z</dcterms:created>
  <dc:creator>玥</dc:creator>
  <cp:lastModifiedBy>就你话多</cp:lastModifiedBy>
  <cp:lastPrinted>2021-12-27T03:06:00Z</cp:lastPrinted>
  <dcterms:modified xsi:type="dcterms:W3CDTF">2022-12-07T00:16:36Z</dcterms:modified>
  <cp:revision>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E228A6AC778048109A13D94DBA2B0B77</vt:lpwstr>
  </property>
</Properties>
</file>