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sz w:val="24"/>
        </w:rPr>
      </w:pPr>
      <w:bookmarkStart w:id="451" w:name="_GoBack"/>
      <w:bookmarkEnd w:id="451"/>
    </w:p>
    <w:p>
      <w:pPr>
        <w:adjustRightInd/>
        <w:spacing w:line="360" w:lineRule="auto"/>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柯桥区学校（幼儿园）2023年-2026年安保服务项目</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项目编号: 绍柯采[2023]3046号</w:t>
      </w:r>
    </w:p>
    <w:p>
      <w:pPr>
        <w:spacing w:line="360" w:lineRule="auto"/>
        <w:jc w:val="center"/>
        <w:rPr>
          <w:rFonts w:hint="eastAsia" w:ascii="仿宋" w:hAnsi="仿宋" w:eastAsia="仿宋" w:cs="仿宋_GB2312"/>
          <w:b/>
          <w:sz w:val="44"/>
          <w:szCs w:val="44"/>
        </w:rPr>
      </w:pPr>
    </w:p>
    <w:p>
      <w:pPr>
        <w:spacing w:line="360" w:lineRule="auto"/>
        <w:jc w:val="center"/>
        <w:rPr>
          <w:rFonts w:hint="eastAsia" w:ascii="仿宋" w:hAnsi="仿宋" w:eastAsia="仿宋" w:cs="仿宋_GB2312"/>
          <w:b/>
          <w:sz w:val="44"/>
          <w:szCs w:val="44"/>
        </w:rPr>
      </w:pPr>
    </w:p>
    <w:p>
      <w:pPr>
        <w:jc w:val="center"/>
        <w:outlineLvl w:val="0"/>
        <w:rPr>
          <w:rFonts w:ascii="仿宋" w:hAnsi="仿宋" w:eastAsia="仿宋" w:cs="Arial"/>
          <w:b/>
          <w:sz w:val="56"/>
          <w:szCs w:val="56"/>
        </w:rPr>
      </w:pPr>
      <w:r>
        <w:rPr>
          <w:rFonts w:hint="eastAsia" w:ascii="仿宋" w:hAnsi="仿宋" w:eastAsia="仿宋" w:cs="Arial"/>
          <w:b/>
          <w:sz w:val="56"/>
          <w:szCs w:val="56"/>
        </w:rPr>
        <w:t>公</w:t>
      </w:r>
    </w:p>
    <w:p>
      <w:pPr>
        <w:jc w:val="center"/>
        <w:outlineLvl w:val="0"/>
        <w:rPr>
          <w:rFonts w:ascii="仿宋" w:hAnsi="仿宋" w:eastAsia="仿宋" w:cs="Arial"/>
          <w:b/>
          <w:sz w:val="56"/>
          <w:szCs w:val="56"/>
        </w:rPr>
      </w:pPr>
      <w:r>
        <w:rPr>
          <w:rFonts w:hint="eastAsia" w:ascii="仿宋" w:hAnsi="仿宋" w:eastAsia="仿宋" w:cs="Arial"/>
          <w:b/>
          <w:sz w:val="56"/>
          <w:szCs w:val="56"/>
        </w:rPr>
        <w:t>开</w:t>
      </w:r>
    </w:p>
    <w:p>
      <w:pPr>
        <w:jc w:val="center"/>
        <w:outlineLvl w:val="0"/>
        <w:rPr>
          <w:rFonts w:ascii="仿宋" w:hAnsi="仿宋" w:eastAsia="仿宋" w:cs="Arial"/>
          <w:b/>
          <w:sz w:val="56"/>
          <w:szCs w:val="56"/>
        </w:rPr>
      </w:pPr>
      <w:r>
        <w:rPr>
          <w:rFonts w:hint="eastAsia" w:ascii="仿宋" w:hAnsi="仿宋" w:eastAsia="仿宋" w:cs="Arial"/>
          <w:b/>
          <w:sz w:val="56"/>
          <w:szCs w:val="56"/>
        </w:rPr>
        <w:t>招</w:t>
      </w:r>
    </w:p>
    <w:p>
      <w:pPr>
        <w:jc w:val="center"/>
        <w:outlineLvl w:val="0"/>
        <w:rPr>
          <w:rFonts w:ascii="仿宋" w:hAnsi="仿宋" w:eastAsia="仿宋" w:cs="Arial"/>
          <w:b/>
          <w:sz w:val="56"/>
          <w:szCs w:val="56"/>
        </w:rPr>
      </w:pPr>
      <w:r>
        <w:rPr>
          <w:rFonts w:hint="eastAsia" w:ascii="仿宋" w:hAnsi="仿宋" w:eastAsia="仿宋" w:cs="Arial"/>
          <w:b/>
          <w:sz w:val="56"/>
          <w:szCs w:val="56"/>
        </w:rPr>
        <w:t>标</w:t>
      </w:r>
    </w:p>
    <w:p>
      <w:pPr>
        <w:jc w:val="center"/>
        <w:outlineLvl w:val="0"/>
        <w:rPr>
          <w:rFonts w:ascii="仿宋" w:hAnsi="仿宋" w:eastAsia="仿宋"/>
          <w:b/>
          <w:sz w:val="56"/>
          <w:szCs w:val="56"/>
        </w:rPr>
      </w:pPr>
      <w:r>
        <w:rPr>
          <w:rFonts w:hint="eastAsia" w:ascii="仿宋" w:hAnsi="仿宋" w:eastAsia="仿宋"/>
          <w:b/>
          <w:sz w:val="56"/>
          <w:szCs w:val="56"/>
        </w:rPr>
        <w:t>文</w:t>
      </w:r>
    </w:p>
    <w:p>
      <w:pPr>
        <w:adjustRightInd/>
        <w:spacing w:line="360" w:lineRule="auto"/>
        <w:jc w:val="center"/>
        <w:rPr>
          <w:rFonts w:hint="eastAsia" w:ascii="仿宋" w:hAnsi="仿宋" w:eastAsia="仿宋"/>
          <w:b/>
          <w:sz w:val="56"/>
          <w:szCs w:val="56"/>
        </w:rPr>
      </w:pPr>
      <w:r>
        <w:rPr>
          <w:rFonts w:hint="eastAsia" w:ascii="仿宋" w:hAnsi="仿宋" w:eastAsia="仿宋"/>
          <w:b/>
          <w:sz w:val="56"/>
          <w:szCs w:val="56"/>
        </w:rPr>
        <w:t>件</w:t>
      </w: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z w:val="24"/>
        </w:rPr>
      </w:pPr>
    </w:p>
    <w:p>
      <w:pPr>
        <w:snapToGrid w:val="0"/>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w:t>
      </w:r>
      <w:r>
        <w:rPr>
          <w:rFonts w:hint="eastAsia" w:ascii="仿宋" w:eastAsia="仿宋" w:cs="仿宋_GB2312"/>
          <w:sz w:val="32"/>
          <w:szCs w:val="32"/>
        </w:rPr>
        <w:t>绍兴市柯桥区教育体育服务中心</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eastAsia="仿宋" w:cs="仿宋_GB2312"/>
          <w:bCs/>
          <w:sz w:val="32"/>
          <w:szCs w:val="32"/>
        </w:rPr>
        <w:t>绍兴越信工程管理有限公司</w:t>
      </w:r>
    </w:p>
    <w:p>
      <w:pPr>
        <w:snapToGrid w:val="0"/>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 xml:space="preserve">   2023年9月</w:t>
      </w:r>
    </w:p>
    <w:p>
      <w:pPr>
        <w:spacing w:line="360" w:lineRule="auto"/>
        <w:jc w:val="center"/>
        <w:rPr>
          <w:rFonts w:hint="eastAsia" w:ascii="仿宋" w:hAnsi="仿宋" w:eastAsia="仿宋" w:cs="仿宋_GB2312"/>
          <w:bCs/>
          <w:sz w:val="32"/>
          <w:szCs w:val="32"/>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sz w:val="24"/>
        </w:rPr>
        <w:br w:type="page"/>
      </w:r>
      <w:bookmarkStart w:id="0" w:name="_Hlt67893495"/>
      <w:bookmarkEnd w:id="0"/>
      <w:r>
        <w:rPr>
          <w:rFonts w:hint="eastAsia" w:ascii="仿宋" w:hAnsi="仿宋" w:eastAsia="仿宋" w:cs="仿宋_GB2312"/>
          <w:b/>
          <w:sz w:val="48"/>
          <w:szCs w:val="48"/>
        </w:rPr>
        <w:t>目  录</w:t>
      </w:r>
    </w:p>
    <w:p>
      <w:pPr>
        <w:spacing w:line="360" w:lineRule="auto"/>
        <w:rPr>
          <w:rFonts w:hint="eastAsia" w:ascii="仿宋" w:hAnsi="仿宋" w:eastAsia="仿宋" w:cs="仿宋_GB2312"/>
          <w:sz w:val="32"/>
          <w:szCs w:val="32"/>
        </w:rPr>
      </w:pPr>
    </w:p>
    <w:p>
      <w:pPr>
        <w:spacing w:line="360" w:lineRule="auto"/>
        <w:rPr>
          <w:rFonts w:hint="eastAsia" w:ascii="仿宋" w:hAnsi="仿宋" w:eastAsia="仿宋" w:cs="仿宋_GB2312"/>
          <w:sz w:val="32"/>
          <w:szCs w:val="32"/>
        </w:rPr>
      </w:pP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 w:hAnsi="仿宋" w:eastAsia="仿宋" w:cs="仿宋_GB2312"/>
          <w:sz w:val="24"/>
        </w:rPr>
      </w:pPr>
    </w:p>
    <w:p>
      <w:pPr>
        <w:spacing w:line="360" w:lineRule="auto"/>
        <w:rPr>
          <w:rFonts w:hint="eastAsia" w:ascii="仿宋" w:hAnsi="仿宋" w:eastAsia="仿宋" w:cs="仿宋_GB2312"/>
          <w:sz w:val="24"/>
        </w:rPr>
      </w:pPr>
    </w:p>
    <w:p>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sz w:val="24"/>
          <w:szCs w:val="28"/>
        </w:rPr>
      </w:pPr>
      <w:r>
        <w:rPr>
          <w:rFonts w:hint="eastAsia" w:ascii="仿宋" w:hAnsi="仿宋" w:eastAsia="仿宋"/>
          <w:sz w:val="24"/>
          <w:szCs w:val="28"/>
          <w:u w:val="single"/>
        </w:rPr>
        <w:t>柯桥区学校（幼儿园）2023年-2026年安保服务项目</w:t>
      </w:r>
      <w:r>
        <w:rPr>
          <w:rFonts w:hint="eastAsia" w:ascii="仿宋" w:hAnsi="仿宋" w:eastAsia="仿宋"/>
          <w:sz w:val="24"/>
          <w:szCs w:val="28"/>
        </w:rPr>
        <w:t>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4</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点</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0</w:t>
      </w:r>
      <w:r>
        <w:rPr>
          <w:rFonts w:hint="eastAsia" w:ascii="仿宋" w:hAnsi="仿宋" w:eastAsia="仿宋"/>
          <w:bCs/>
          <w:sz w:val="24"/>
          <w:szCs w:val="28"/>
          <w:u w:val="single"/>
        </w:rPr>
        <w:t>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numPr>
          <w:ilvl w:val="0"/>
          <w:numId w:val="0"/>
        </w:numPr>
        <w:rPr>
          <w:rFonts w:ascii="黑体" w:hAnsi="黑体" w:cs="宋体"/>
          <w:sz w:val="24"/>
          <w:szCs w:val="28"/>
        </w:rPr>
      </w:pPr>
      <w:bookmarkStart w:id="11" w:name="_Toc35393621"/>
      <w:bookmarkStart w:id="12" w:name="_Toc28359002"/>
      <w:bookmarkStart w:id="13" w:name="_Toc28359079"/>
      <w:bookmarkStart w:id="14" w:name="_Toc35393790"/>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项目编号：绍柯采[2023]3046号</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项目名称：柯桥区学校（幼儿园）2023年-2026年安保服务项目 </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w:t>
      </w:r>
      <w:r>
        <w:rPr>
          <w:rFonts w:hint="eastAsia" w:ascii="仿宋" w:hAnsi="仿宋" w:eastAsia="仿宋"/>
          <w:sz w:val="24"/>
          <w:szCs w:val="28"/>
          <w:u w:val="single"/>
        </w:rPr>
        <w:t>5841000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w:t>
      </w:r>
      <w:r>
        <w:rPr>
          <w:rFonts w:hint="eastAsia" w:ascii="仿宋" w:hAnsi="仿宋" w:eastAsia="仿宋"/>
          <w:sz w:val="24"/>
          <w:szCs w:val="28"/>
          <w:u w:val="single"/>
        </w:rPr>
        <w:t>5841000</w:t>
      </w:r>
      <w:r>
        <w:rPr>
          <w:rFonts w:ascii="仿宋" w:hAnsi="仿宋" w:eastAsia="仿宋"/>
          <w:sz w:val="24"/>
          <w:szCs w:val="28"/>
        </w:rPr>
        <w:t xml:space="preserve"> </w:t>
      </w:r>
    </w:p>
    <w:p>
      <w:pPr>
        <w:spacing w:line="360" w:lineRule="auto"/>
        <w:ind w:left="420" w:leftChars="200"/>
        <w:jc w:val="left"/>
        <w:rPr>
          <w:rFonts w:hint="eastAsia" w:ascii="仿宋" w:hAnsi="仿宋" w:eastAsia="仿宋"/>
          <w:b/>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标项一：</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标项名称：柯桥区学校（幼儿园）2023年-2026年安保服务项目</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w:t>
      </w:r>
      <w:r>
        <w:rPr>
          <w:rFonts w:hint="eastAsia" w:ascii="仿宋" w:hAnsi="仿宋" w:eastAsia="仿宋"/>
          <w:sz w:val="24"/>
          <w:szCs w:val="28"/>
          <w:u w:val="single"/>
        </w:rPr>
        <w:t xml:space="preserve">3年 </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预算金额（元）:</w:t>
      </w:r>
      <w:r>
        <w:rPr>
          <w:rFonts w:hint="eastAsia" w:ascii="仿宋" w:hAnsi="仿宋" w:eastAsia="仿宋"/>
          <w:sz w:val="24"/>
          <w:szCs w:val="28"/>
          <w:u w:val="single"/>
        </w:rPr>
        <w:t xml:space="preserve"> 5841000</w:t>
      </w:r>
    </w:p>
    <w:p>
      <w:pPr>
        <w:spacing w:line="360" w:lineRule="auto"/>
        <w:ind w:left="420" w:leftChars="200"/>
        <w:jc w:val="left"/>
        <w:rPr>
          <w:rFonts w:hint="eastAsia"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u w:val="single"/>
        </w:rPr>
        <w:t>采购3年的绍兴市柯桥区学校（幼儿园）安保服务，拟招录保安人员约550名，服务期限为三年（2023年12月至2026年11月）。</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备注：</w:t>
      </w:r>
      <w:r>
        <w:rPr>
          <w:rFonts w:hint="eastAsia" w:ascii="仿宋" w:hAnsi="仿宋" w:eastAsia="仿宋"/>
          <w:sz w:val="24"/>
          <w:szCs w:val="28"/>
          <w:u w:val="single"/>
        </w:rPr>
        <w:t>安保服务每人每月上限单价为295元，每年上限价为194.7万元。</w:t>
      </w:r>
    </w:p>
    <w:p>
      <w:pPr>
        <w:spacing w:line="360" w:lineRule="auto"/>
        <w:ind w:left="420" w:leftChars="200"/>
        <w:jc w:val="left"/>
        <w:rPr>
          <w:rFonts w:hint="eastAsia" w:ascii="仿宋" w:hAnsi="仿宋" w:eastAsia="仿宋"/>
          <w:sz w:val="24"/>
          <w:szCs w:val="28"/>
          <w:u w:val="single"/>
        </w:rPr>
      </w:pPr>
      <w:r>
        <w:rPr>
          <w:rFonts w:hint="eastAsia" w:ascii="仿宋" w:hAnsi="仿宋" w:eastAsia="仿宋"/>
          <w:sz w:val="24"/>
          <w:szCs w:val="28"/>
        </w:rPr>
        <w:t>合同履行期限：标项一，详见招标文件。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3"/>
        <w:numPr>
          <w:ilvl w:val="0"/>
          <w:numId w:val="0"/>
        </w:numPr>
        <w:rPr>
          <w:rFonts w:ascii="黑体" w:hAnsi="黑体" w:cs="宋体"/>
          <w:sz w:val="24"/>
          <w:szCs w:val="28"/>
        </w:rPr>
      </w:pPr>
      <w:bookmarkStart w:id="16" w:name="_Toc35393622"/>
      <w:bookmarkStart w:id="17" w:name="_Toc28359080"/>
      <w:bookmarkStart w:id="18" w:name="_Toc28359003"/>
      <w:bookmarkStart w:id="19" w:name="_Toc35393791"/>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s="宋体"/>
          <w:sz w:val="24"/>
        </w:rPr>
      </w:pPr>
      <w:bookmarkStart w:id="20" w:name="_Toc28359004"/>
      <w:bookmarkStart w:id="21" w:name="_Toc28359081"/>
      <w:r>
        <w:rPr>
          <w:rFonts w:hint="eastAsia" w:ascii="仿宋" w:hAnsi="仿宋" w:eastAsia="仿宋"/>
          <w:sz w:val="24"/>
          <w:szCs w:val="28"/>
        </w:rPr>
        <w:t>落实政府采购政策需满足的资格要求：</w:t>
      </w:r>
      <w:r>
        <w:rPr>
          <w:rFonts w:hint="eastAsia" w:ascii="仿宋" w:hAnsi="仿宋" w:eastAsia="仿宋" w:cs="宋体"/>
          <w:sz w:val="24"/>
        </w:rPr>
        <w:t>无；</w:t>
      </w:r>
    </w:p>
    <w:p>
      <w:pPr>
        <w:spacing w:line="360" w:lineRule="auto"/>
        <w:ind w:firstLine="480" w:firstLineChars="200"/>
        <w:jc w:val="left"/>
        <w:rPr>
          <w:rFonts w:hint="eastAsia" w:ascii="仿宋" w:hAnsi="仿宋" w:eastAsia="仿宋"/>
          <w:i/>
          <w:iCs/>
          <w:sz w:val="24"/>
          <w:szCs w:val="28"/>
          <w:u w:val="single"/>
        </w:rPr>
      </w:pPr>
      <w:r>
        <w:rPr>
          <w:rFonts w:hint="eastAsia" w:ascii="仿宋" w:hAnsi="仿宋" w:eastAsia="仿宋" w:cs="宋体"/>
          <w:sz w:val="24"/>
        </w:rPr>
        <w:t>本项目的特定资格要求：</w:t>
      </w:r>
      <w:r>
        <w:rPr>
          <w:rFonts w:hint="eastAsia" w:ascii="仿宋" w:hAnsi="仿宋" w:eastAsia="仿宋"/>
          <w:sz w:val="24"/>
          <w:szCs w:val="28"/>
        </w:rPr>
        <w:t>具有公安部门颁发的有效期内的《保安服务许可证》。</w:t>
      </w:r>
    </w:p>
    <w:p>
      <w:pPr>
        <w:pStyle w:val="3"/>
        <w:numPr>
          <w:ilvl w:val="0"/>
          <w:numId w:val="0"/>
        </w:numPr>
        <w:rPr>
          <w:rFonts w:ascii="仿宋" w:eastAsia="仿宋" w:cs="宋体"/>
          <w:sz w:val="24"/>
          <w:szCs w:val="28"/>
        </w:rPr>
      </w:pPr>
      <w:bookmarkStart w:id="22" w:name="_Toc35393623"/>
      <w:bookmarkStart w:id="23" w:name="_Toc35393792"/>
      <w:r>
        <w:rPr>
          <w:rFonts w:hint="eastAsia" w:ascii="仿宋" w:eastAsia="仿宋"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lang w:val="en-US" w:eastAsia="zh-CN"/>
        </w:rPr>
        <w:t>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4</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方式：供应商登录政采云平台http://www.zcygov.cn/，在线申请获取采购文件（进入“项目采购”应用，在获取采购文件菜单中选择项目，申请获取采购文件）。公告页面附件招标文件可以下载，仅供浏览使用；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仿宋" w:eastAsia="仿宋" w:cs="宋体"/>
          <w:sz w:val="24"/>
          <w:szCs w:val="28"/>
        </w:rPr>
      </w:pPr>
      <w:bookmarkStart w:id="24" w:name="_Toc28359005"/>
      <w:bookmarkStart w:id="25" w:name="_Toc28359082"/>
      <w:bookmarkStart w:id="26" w:name="_Toc35393793"/>
      <w:bookmarkStart w:id="27" w:name="_Toc35393624"/>
      <w:r>
        <w:rPr>
          <w:rFonts w:hint="eastAsia" w:ascii="仿宋" w:eastAsia="仿宋" w:cs="宋体"/>
          <w:sz w:val="24"/>
          <w:szCs w:val="28"/>
        </w:rPr>
        <w:t>四、提交投标文件</w:t>
      </w:r>
      <w:bookmarkEnd w:id="24"/>
      <w:bookmarkEnd w:id="25"/>
      <w:r>
        <w:rPr>
          <w:rFonts w:hint="eastAsia" w:ascii="仿宋" w:eastAsia="仿宋"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lang w:val="en-US" w:eastAsia="zh-CN"/>
        </w:rPr>
        <w:t>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lang w:val="en-US" w:eastAsia="zh-CN"/>
        </w:rPr>
        <w:t>4</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bCs/>
          <w:sz w:val="24"/>
          <w:szCs w:val="28"/>
          <w:u w:val="single"/>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11</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14</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开标地点（网址）：绍兴市柯桥区公共资源交易中心</w:t>
      </w:r>
      <w:r>
        <w:rPr>
          <w:rFonts w:hint="eastAsia" w:ascii="仿宋" w:hAnsi="仿宋" w:eastAsia="仿宋"/>
          <w:sz w:val="24"/>
          <w:szCs w:val="28"/>
          <w:lang w:val="en-US" w:eastAsia="zh-CN"/>
        </w:rPr>
        <w:t>四</w:t>
      </w:r>
      <w:r>
        <w:rPr>
          <w:rFonts w:hint="eastAsia" w:ascii="仿宋" w:hAnsi="仿宋" w:eastAsia="仿宋"/>
          <w:sz w:val="24"/>
          <w:szCs w:val="28"/>
        </w:rPr>
        <w:t>楼</w:t>
      </w:r>
      <w:r>
        <w:rPr>
          <w:rFonts w:hint="eastAsia" w:ascii="仿宋" w:hAnsi="仿宋" w:eastAsia="仿宋"/>
          <w:bCs/>
          <w:sz w:val="24"/>
          <w:szCs w:val="28"/>
          <w:u w:val="single"/>
        </w:rPr>
        <w:t xml:space="preserve"> </w:t>
      </w:r>
      <w:r>
        <w:rPr>
          <w:rFonts w:hint="eastAsia" w:ascii="仿宋" w:hAnsi="仿宋" w:eastAsia="仿宋"/>
          <w:bCs/>
          <w:sz w:val="24"/>
          <w:szCs w:val="28"/>
          <w:u w:val="single"/>
          <w:lang w:val="en-US" w:eastAsia="zh-CN"/>
        </w:rPr>
        <w:t>5</w:t>
      </w:r>
      <w:r>
        <w:rPr>
          <w:rFonts w:hint="eastAsia" w:ascii="仿宋" w:hAnsi="仿宋" w:eastAsia="仿宋"/>
          <w:bCs/>
          <w:sz w:val="24"/>
          <w:szCs w:val="28"/>
          <w:u w:val="single"/>
        </w:rPr>
        <w:t xml:space="preserve"> </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3"/>
        <w:numPr>
          <w:ilvl w:val="0"/>
          <w:numId w:val="0"/>
        </w:numPr>
        <w:rPr>
          <w:rFonts w:ascii="仿宋" w:eastAsia="仿宋" w:cs="宋体"/>
          <w:sz w:val="24"/>
          <w:szCs w:val="28"/>
        </w:rPr>
      </w:pPr>
      <w:bookmarkStart w:id="28" w:name="_Toc35393625"/>
      <w:bookmarkStart w:id="29" w:name="_Toc28359007"/>
      <w:bookmarkStart w:id="30" w:name="_Toc28359084"/>
      <w:bookmarkStart w:id="31" w:name="_Toc35393794"/>
      <w:r>
        <w:rPr>
          <w:rFonts w:hint="eastAsia" w:ascii="仿宋" w:eastAsia="仿宋"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仿宋" w:eastAsia="仿宋" w:cs="宋体"/>
          <w:sz w:val="24"/>
          <w:szCs w:val="28"/>
        </w:rPr>
      </w:pPr>
      <w:bookmarkStart w:id="32" w:name="_Toc35393795"/>
      <w:bookmarkStart w:id="33" w:name="_Toc35393626"/>
      <w:r>
        <w:rPr>
          <w:rFonts w:hint="eastAsia" w:ascii="仿宋" w:eastAsia="仿宋"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bookmarkStart w:id="34" w:name="_Toc35393796"/>
      <w:bookmarkStart w:id="35" w:name="_Toc28359085"/>
      <w:bookmarkStart w:id="36" w:name="_Toc35393627"/>
      <w:bookmarkStart w:id="37" w:name="_Toc28359008"/>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sz w:val="24"/>
          <w:szCs w:val="28"/>
        </w:rPr>
        <w:t>2.其他事项：</w:t>
      </w:r>
      <w:r>
        <w:rPr>
          <w:rFonts w:hint="eastAsia" w:ascii="仿宋" w:hAnsi="仿宋" w:eastAsia="仿宋"/>
          <w:sz w:val="24"/>
          <w:szCs w:val="28"/>
          <w:u w:val="single"/>
        </w:rPr>
        <w:t xml:space="preserve">     /     </w:t>
      </w:r>
    </w:p>
    <w:p>
      <w:pPr>
        <w:pStyle w:val="3"/>
        <w:numPr>
          <w:ilvl w:val="0"/>
          <w:numId w:val="0"/>
        </w:numPr>
        <w:rPr>
          <w:rFonts w:ascii="仿宋" w:eastAsia="仿宋" w:cs="宋体"/>
          <w:sz w:val="24"/>
          <w:szCs w:val="28"/>
        </w:rPr>
      </w:pPr>
      <w:r>
        <w:rPr>
          <w:rFonts w:hint="eastAsia" w:ascii="仿宋" w:eastAsia="仿宋" w:cs="宋体"/>
          <w:sz w:val="24"/>
          <w:szCs w:val="28"/>
        </w:rPr>
        <w:t>七、对本次采购提出询问、质疑、投诉，请按以下方式联系。</w:t>
      </w:r>
      <w:bookmarkEnd w:id="34"/>
      <w:bookmarkEnd w:id="35"/>
      <w:bookmarkEnd w:id="36"/>
      <w:bookmarkEnd w:id="37"/>
    </w:p>
    <w:p>
      <w:pPr>
        <w:widowControl/>
        <w:spacing w:line="360" w:lineRule="auto"/>
        <w:jc w:val="left"/>
        <w:rPr>
          <w:rFonts w:hint="eastAsia" w:ascii="仿宋" w:eastAsia="仿宋" w:cs="宋体"/>
          <w:sz w:val="24"/>
          <w:szCs w:val="28"/>
        </w:rPr>
      </w:pPr>
      <w:r>
        <w:rPr>
          <w:rFonts w:hint="eastAsia" w:ascii="仿宋" w:eastAsia="仿宋" w:cs="宋体"/>
          <w:sz w:val="24"/>
          <w:szCs w:val="28"/>
        </w:rPr>
        <w:t>1.采购人信息</w:t>
      </w:r>
    </w:p>
    <w:p>
      <w:pPr>
        <w:widowControl/>
        <w:spacing w:line="360" w:lineRule="auto"/>
        <w:jc w:val="left"/>
        <w:rPr>
          <w:rFonts w:hint="eastAsia" w:ascii="仿宋" w:eastAsia="仿宋" w:cs="宋体"/>
          <w:sz w:val="24"/>
          <w:szCs w:val="28"/>
        </w:rPr>
      </w:pPr>
      <w:r>
        <w:rPr>
          <w:rFonts w:hint="eastAsia" w:ascii="仿宋" w:eastAsia="仿宋" w:cs="宋体"/>
          <w:sz w:val="24"/>
          <w:szCs w:val="28"/>
        </w:rPr>
        <w:t>名称：</w:t>
      </w:r>
      <w:r>
        <w:rPr>
          <w:rFonts w:hint="eastAsia" w:ascii="仿宋" w:eastAsia="仿宋"/>
          <w:sz w:val="24"/>
          <w:szCs w:val="28"/>
        </w:rPr>
        <w:t>绍兴市柯桥区教育体育服务中心</w:t>
      </w:r>
    </w:p>
    <w:p>
      <w:pPr>
        <w:widowControl/>
        <w:spacing w:line="360" w:lineRule="auto"/>
        <w:jc w:val="left"/>
        <w:rPr>
          <w:rFonts w:hint="eastAsia" w:ascii="仿宋" w:eastAsia="仿宋" w:cs="宋体"/>
          <w:sz w:val="24"/>
          <w:szCs w:val="28"/>
        </w:rPr>
      </w:pPr>
      <w:r>
        <w:rPr>
          <w:rFonts w:hint="eastAsia" w:ascii="仿宋" w:eastAsia="仿宋" w:cs="宋体"/>
          <w:sz w:val="24"/>
          <w:szCs w:val="28"/>
        </w:rPr>
        <w:t>地址：绍兴市柯桥区育才路实验中学东教育体育局</w:t>
      </w:r>
    </w:p>
    <w:p>
      <w:pPr>
        <w:widowControl/>
        <w:spacing w:line="360" w:lineRule="auto"/>
        <w:jc w:val="left"/>
        <w:rPr>
          <w:rFonts w:hint="eastAsia" w:ascii="仿宋" w:eastAsia="仿宋" w:cs="宋体"/>
          <w:sz w:val="24"/>
          <w:szCs w:val="28"/>
        </w:rPr>
      </w:pPr>
      <w:r>
        <w:rPr>
          <w:rFonts w:hint="eastAsia" w:ascii="仿宋" w:eastAsia="仿宋" w:cs="宋体"/>
          <w:sz w:val="24"/>
          <w:szCs w:val="28"/>
        </w:rPr>
        <w:t>传真：</w:t>
      </w:r>
      <w:r>
        <w:rPr>
          <w:rFonts w:hint="eastAsia" w:ascii="仿宋" w:eastAsia="仿宋"/>
          <w:sz w:val="24"/>
          <w:szCs w:val="28"/>
        </w:rPr>
        <w:t>/</w:t>
      </w:r>
    </w:p>
    <w:p>
      <w:pPr>
        <w:widowControl/>
        <w:spacing w:line="360" w:lineRule="auto"/>
        <w:jc w:val="left"/>
        <w:rPr>
          <w:rFonts w:hint="eastAsia" w:ascii="仿宋" w:eastAsia="仿宋" w:cs="宋体"/>
          <w:sz w:val="24"/>
          <w:szCs w:val="28"/>
        </w:rPr>
      </w:pPr>
      <w:r>
        <w:rPr>
          <w:rFonts w:hint="eastAsia" w:ascii="仿宋" w:eastAsia="仿宋" w:cs="宋体"/>
          <w:sz w:val="24"/>
          <w:szCs w:val="28"/>
        </w:rPr>
        <w:t>项目联系人（询问</w:t>
      </w:r>
      <w:r>
        <w:rPr>
          <w:rFonts w:hint="eastAsia" w:ascii="仿宋" w:eastAsia="仿宋"/>
          <w:sz w:val="24"/>
          <w:szCs w:val="28"/>
        </w:rPr>
        <w:t>）：</w:t>
      </w:r>
      <w:r>
        <w:rPr>
          <w:rFonts w:hint="eastAsia" w:ascii="仿宋" w:eastAsia="仿宋" w:cs="宋体"/>
          <w:sz w:val="24"/>
          <w:szCs w:val="28"/>
        </w:rPr>
        <w:t>王佳羽</w:t>
      </w:r>
    </w:p>
    <w:p>
      <w:pPr>
        <w:widowControl/>
        <w:spacing w:line="360" w:lineRule="auto"/>
        <w:jc w:val="left"/>
        <w:rPr>
          <w:rFonts w:hint="eastAsia" w:ascii="仿宋" w:eastAsia="仿宋" w:cs="宋体"/>
          <w:sz w:val="24"/>
          <w:szCs w:val="28"/>
        </w:rPr>
      </w:pPr>
      <w:r>
        <w:rPr>
          <w:rFonts w:hint="eastAsia" w:ascii="仿宋" w:eastAsia="仿宋" w:cs="宋体"/>
          <w:sz w:val="24"/>
          <w:szCs w:val="28"/>
        </w:rPr>
        <w:t>项目联系方式（询问）：0575-81113729</w:t>
      </w:r>
    </w:p>
    <w:p>
      <w:pPr>
        <w:widowControl/>
        <w:spacing w:line="360" w:lineRule="auto"/>
        <w:jc w:val="left"/>
        <w:rPr>
          <w:rFonts w:hint="eastAsia" w:ascii="仿宋" w:eastAsia="仿宋" w:cs="宋体"/>
          <w:sz w:val="24"/>
          <w:szCs w:val="28"/>
        </w:rPr>
      </w:pPr>
      <w:r>
        <w:rPr>
          <w:rFonts w:hint="eastAsia" w:ascii="仿宋" w:eastAsia="仿宋" w:cs="宋体"/>
          <w:sz w:val="24"/>
          <w:szCs w:val="28"/>
        </w:rPr>
        <w:t>质疑联系人：</w:t>
      </w:r>
      <w:r>
        <w:rPr>
          <w:rFonts w:hint="eastAsia" w:ascii="仿宋" w:eastAsia="仿宋"/>
          <w:sz w:val="24"/>
          <w:szCs w:val="28"/>
        </w:rPr>
        <w:t>傅伟勇</w:t>
      </w:r>
    </w:p>
    <w:p>
      <w:pPr>
        <w:widowControl/>
        <w:spacing w:line="360" w:lineRule="auto"/>
        <w:jc w:val="left"/>
        <w:rPr>
          <w:rFonts w:hint="eastAsia" w:ascii="仿宋" w:eastAsia="仿宋" w:cs="宋体"/>
          <w:sz w:val="24"/>
          <w:szCs w:val="28"/>
        </w:rPr>
      </w:pPr>
      <w:r>
        <w:rPr>
          <w:rFonts w:hint="eastAsia" w:ascii="仿宋" w:eastAsia="仿宋" w:cs="宋体"/>
          <w:sz w:val="24"/>
          <w:szCs w:val="28"/>
        </w:rPr>
        <w:t>质疑联系方式：</w:t>
      </w:r>
      <w:r>
        <w:rPr>
          <w:rFonts w:hint="eastAsia" w:ascii="仿宋" w:eastAsia="仿宋"/>
          <w:sz w:val="24"/>
          <w:szCs w:val="28"/>
        </w:rPr>
        <w:t>0575-84128021</w:t>
      </w:r>
    </w:p>
    <w:p>
      <w:pPr>
        <w:widowControl/>
        <w:spacing w:line="360" w:lineRule="auto"/>
        <w:jc w:val="left"/>
        <w:rPr>
          <w:rFonts w:hint="eastAsia" w:ascii="仿宋" w:eastAsia="仿宋" w:cs="宋体"/>
          <w:sz w:val="24"/>
          <w:szCs w:val="28"/>
        </w:rPr>
      </w:pPr>
      <w:r>
        <w:rPr>
          <w:rFonts w:ascii="Calibri" w:hAnsi="Calibri" w:eastAsia="仿宋" w:cs="Calibri"/>
          <w:sz w:val="24"/>
          <w:szCs w:val="28"/>
        </w:rPr>
        <w:t> </w:t>
      </w:r>
      <w:r>
        <w:rPr>
          <w:rFonts w:hint="eastAsia" w:ascii="仿宋" w:eastAsia="仿宋" w:cs="仿宋"/>
          <w:sz w:val="24"/>
          <w:szCs w:val="28"/>
        </w:rPr>
        <w:t>2.</w:t>
      </w:r>
      <w:r>
        <w:rPr>
          <w:rFonts w:hint="eastAsia" w:ascii="仿宋" w:eastAsia="仿宋" w:cs="宋体"/>
          <w:sz w:val="24"/>
          <w:szCs w:val="28"/>
        </w:rPr>
        <w:t>采购代理机构信息</w:t>
      </w:r>
    </w:p>
    <w:p>
      <w:pPr>
        <w:widowControl/>
        <w:spacing w:line="360" w:lineRule="auto"/>
        <w:jc w:val="left"/>
        <w:rPr>
          <w:rFonts w:hint="eastAsia" w:ascii="仿宋" w:eastAsia="仿宋" w:cs="宋体"/>
          <w:sz w:val="24"/>
          <w:szCs w:val="28"/>
        </w:rPr>
      </w:pPr>
      <w:r>
        <w:rPr>
          <w:rFonts w:hint="eastAsia" w:ascii="仿宋" w:eastAsia="仿宋" w:cs="宋体"/>
          <w:sz w:val="24"/>
          <w:szCs w:val="28"/>
        </w:rPr>
        <w:t>名称：</w:t>
      </w:r>
      <w:r>
        <w:rPr>
          <w:rFonts w:hint="eastAsia" w:ascii="仿宋" w:eastAsia="仿宋"/>
          <w:sz w:val="24"/>
          <w:szCs w:val="28"/>
        </w:rPr>
        <w:t>绍兴越信工程管理有限公司</w:t>
      </w:r>
    </w:p>
    <w:p>
      <w:pPr>
        <w:widowControl/>
        <w:spacing w:line="360" w:lineRule="auto"/>
        <w:jc w:val="left"/>
        <w:rPr>
          <w:rFonts w:hint="eastAsia" w:ascii="仿宋" w:eastAsia="仿宋" w:cs="宋体"/>
          <w:sz w:val="24"/>
          <w:szCs w:val="28"/>
        </w:rPr>
      </w:pPr>
      <w:r>
        <w:rPr>
          <w:rFonts w:hint="eastAsia" w:ascii="仿宋" w:eastAsia="仿宋" w:cs="宋体"/>
          <w:sz w:val="24"/>
          <w:szCs w:val="28"/>
        </w:rPr>
        <w:t>地址：</w:t>
      </w:r>
      <w:r>
        <w:rPr>
          <w:rFonts w:hint="eastAsia" w:ascii="仿宋" w:eastAsia="仿宋"/>
          <w:sz w:val="24"/>
          <w:szCs w:val="28"/>
        </w:rPr>
        <w:t>绍兴市越城区元城大厦1602室</w:t>
      </w:r>
    </w:p>
    <w:p>
      <w:pPr>
        <w:widowControl/>
        <w:spacing w:line="360" w:lineRule="auto"/>
        <w:jc w:val="left"/>
        <w:rPr>
          <w:rFonts w:hint="eastAsia" w:ascii="仿宋" w:eastAsia="仿宋" w:cs="宋体"/>
          <w:sz w:val="24"/>
          <w:szCs w:val="28"/>
        </w:rPr>
      </w:pPr>
      <w:r>
        <w:rPr>
          <w:rFonts w:hint="eastAsia" w:ascii="仿宋" w:eastAsia="仿宋" w:cs="宋体"/>
          <w:sz w:val="24"/>
          <w:szCs w:val="28"/>
        </w:rPr>
        <w:t>传真：</w:t>
      </w:r>
      <w:r>
        <w:rPr>
          <w:rFonts w:hint="eastAsia" w:ascii="仿宋" w:eastAsia="仿宋"/>
          <w:sz w:val="24"/>
          <w:szCs w:val="28"/>
        </w:rPr>
        <w:t>0575-88054556</w:t>
      </w:r>
    </w:p>
    <w:p>
      <w:pPr>
        <w:widowControl/>
        <w:spacing w:line="360" w:lineRule="auto"/>
        <w:jc w:val="left"/>
        <w:rPr>
          <w:rFonts w:ascii="仿宋" w:eastAsia="仿宋" w:cs="宋体"/>
          <w:sz w:val="24"/>
          <w:szCs w:val="28"/>
        </w:rPr>
      </w:pPr>
      <w:r>
        <w:rPr>
          <w:rFonts w:hint="eastAsia" w:ascii="仿宋" w:eastAsia="仿宋" w:cs="宋体"/>
          <w:sz w:val="24"/>
          <w:szCs w:val="28"/>
        </w:rPr>
        <w:t>项目联系人（询问）：王英</w:t>
      </w:r>
    </w:p>
    <w:p>
      <w:pPr>
        <w:widowControl/>
        <w:spacing w:line="360" w:lineRule="auto"/>
        <w:jc w:val="left"/>
        <w:rPr>
          <w:rFonts w:hint="eastAsia" w:ascii="仿宋" w:eastAsia="仿宋" w:cs="宋体"/>
          <w:sz w:val="24"/>
          <w:szCs w:val="28"/>
        </w:rPr>
      </w:pPr>
      <w:r>
        <w:rPr>
          <w:rFonts w:hint="eastAsia" w:ascii="仿宋" w:eastAsia="仿宋" w:cs="宋体"/>
          <w:sz w:val="24"/>
          <w:szCs w:val="28"/>
        </w:rPr>
        <w:t>项目联系方式（询问）：13957568050</w:t>
      </w:r>
    </w:p>
    <w:p>
      <w:pPr>
        <w:widowControl/>
        <w:spacing w:line="360" w:lineRule="auto"/>
        <w:jc w:val="left"/>
        <w:rPr>
          <w:rFonts w:ascii="仿宋" w:eastAsia="仿宋" w:cs="宋体"/>
          <w:sz w:val="24"/>
          <w:szCs w:val="28"/>
        </w:rPr>
      </w:pPr>
      <w:r>
        <w:rPr>
          <w:rFonts w:ascii="Calibri" w:hAnsi="Calibri" w:eastAsia="仿宋" w:cs="Calibri"/>
          <w:sz w:val="24"/>
          <w:szCs w:val="28"/>
        </w:rPr>
        <w:t> </w:t>
      </w:r>
      <w:r>
        <w:rPr>
          <w:rFonts w:hint="eastAsia" w:ascii="仿宋" w:eastAsia="仿宋" w:cs="宋体"/>
          <w:sz w:val="24"/>
          <w:szCs w:val="28"/>
        </w:rPr>
        <w:t>质疑联系人：任菲凡</w:t>
      </w:r>
    </w:p>
    <w:p>
      <w:pPr>
        <w:widowControl/>
        <w:spacing w:line="360" w:lineRule="auto"/>
        <w:jc w:val="left"/>
        <w:rPr>
          <w:rFonts w:hint="eastAsia" w:ascii="仿宋" w:eastAsia="仿宋" w:cs="宋体"/>
          <w:sz w:val="24"/>
          <w:szCs w:val="28"/>
        </w:rPr>
      </w:pPr>
      <w:r>
        <w:rPr>
          <w:rFonts w:ascii="Calibri" w:hAnsi="Calibri" w:eastAsia="仿宋" w:cs="Calibri"/>
          <w:sz w:val="24"/>
          <w:szCs w:val="28"/>
        </w:rPr>
        <w:t> </w:t>
      </w:r>
      <w:r>
        <w:rPr>
          <w:rFonts w:hint="eastAsia" w:ascii="仿宋" w:eastAsia="仿宋" w:cs="宋体"/>
          <w:sz w:val="24"/>
          <w:szCs w:val="28"/>
        </w:rPr>
        <w:t>质疑联系方式：0575-88659588</w:t>
      </w:r>
    </w:p>
    <w:p>
      <w:pPr>
        <w:widowControl/>
        <w:spacing w:line="360" w:lineRule="auto"/>
        <w:jc w:val="left"/>
        <w:rPr>
          <w:rFonts w:hint="eastAsia" w:ascii="仿宋" w:eastAsia="仿宋" w:cs="宋体"/>
          <w:sz w:val="24"/>
          <w:szCs w:val="28"/>
        </w:rPr>
      </w:pPr>
      <w:r>
        <w:rPr>
          <w:rFonts w:hint="eastAsia" w:ascii="仿宋" w:eastAsia="仿宋" w:cs="仿宋"/>
          <w:sz w:val="24"/>
          <w:szCs w:val="28"/>
        </w:rPr>
        <w:t>3.</w:t>
      </w:r>
      <w:r>
        <w:rPr>
          <w:rFonts w:hint="eastAsia" w:ascii="仿宋" w:eastAsia="仿宋" w:cs="宋体"/>
          <w:sz w:val="24"/>
          <w:szCs w:val="28"/>
        </w:rPr>
        <w:t xml:space="preserve">同级政府采购监督管理部门 </w:t>
      </w:r>
    </w:p>
    <w:p>
      <w:pPr>
        <w:widowControl/>
        <w:spacing w:line="360" w:lineRule="auto"/>
        <w:jc w:val="left"/>
        <w:rPr>
          <w:rFonts w:hint="eastAsia" w:ascii="仿宋" w:eastAsia="仿宋" w:cs="宋体"/>
          <w:sz w:val="24"/>
          <w:szCs w:val="28"/>
        </w:rPr>
      </w:pPr>
      <w:r>
        <w:rPr>
          <w:rFonts w:hint="eastAsia" w:ascii="仿宋" w:eastAsia="仿宋" w:cs="宋体"/>
          <w:sz w:val="24"/>
          <w:szCs w:val="28"/>
        </w:rPr>
        <w:t>名称：</w:t>
      </w:r>
      <w:r>
        <w:rPr>
          <w:rFonts w:hint="eastAsia" w:ascii="仿宋" w:eastAsia="仿宋" w:cs="宋体"/>
          <w:snapToGrid w:val="0"/>
          <w:kern w:val="0"/>
          <w:sz w:val="24"/>
          <w:szCs w:val="28"/>
        </w:rPr>
        <w:t>绍兴市柯桥区财政局</w:t>
      </w:r>
    </w:p>
    <w:p>
      <w:pPr>
        <w:widowControl/>
        <w:spacing w:line="360" w:lineRule="auto"/>
        <w:jc w:val="left"/>
        <w:rPr>
          <w:rFonts w:hint="eastAsia" w:ascii="仿宋" w:eastAsia="仿宋" w:cs="宋体"/>
          <w:sz w:val="24"/>
          <w:szCs w:val="28"/>
        </w:rPr>
      </w:pPr>
      <w:r>
        <w:rPr>
          <w:rFonts w:hint="eastAsia" w:ascii="仿宋" w:eastAsia="仿宋" w:cs="宋体"/>
          <w:sz w:val="24"/>
          <w:szCs w:val="28"/>
        </w:rPr>
        <w:t>地址：</w:t>
      </w:r>
      <w:r>
        <w:rPr>
          <w:rFonts w:hint="eastAsia" w:ascii="仿宋" w:eastAsia="仿宋"/>
          <w:sz w:val="24"/>
        </w:rPr>
        <w:t>绍兴市柯桥区育才路财税大楼</w:t>
      </w:r>
    </w:p>
    <w:p>
      <w:pPr>
        <w:widowControl/>
        <w:spacing w:line="360" w:lineRule="auto"/>
        <w:jc w:val="left"/>
        <w:rPr>
          <w:rFonts w:hint="eastAsia" w:ascii="仿宋" w:eastAsia="仿宋" w:cs="宋体"/>
          <w:sz w:val="24"/>
          <w:szCs w:val="28"/>
        </w:rPr>
      </w:pPr>
      <w:r>
        <w:rPr>
          <w:rFonts w:hint="eastAsia" w:ascii="仿宋" w:eastAsia="仿宋" w:cs="宋体"/>
          <w:sz w:val="24"/>
          <w:szCs w:val="28"/>
        </w:rPr>
        <w:t>传真：</w:t>
      </w:r>
      <w:r>
        <w:rPr>
          <w:rFonts w:hint="eastAsia" w:ascii="仿宋" w:eastAsia="仿宋" w:cs="宋体"/>
          <w:snapToGrid w:val="0"/>
          <w:kern w:val="0"/>
          <w:sz w:val="24"/>
          <w:szCs w:val="28"/>
        </w:rPr>
        <w:t>/</w:t>
      </w:r>
      <w:r>
        <w:rPr>
          <w:rFonts w:ascii="Calibri" w:hAnsi="Calibri" w:eastAsia="仿宋" w:cs="Calibri"/>
          <w:sz w:val="24"/>
          <w:szCs w:val="28"/>
        </w:rPr>
        <w:t> </w:t>
      </w:r>
    </w:p>
    <w:p>
      <w:pPr>
        <w:widowControl/>
        <w:spacing w:line="360" w:lineRule="auto"/>
        <w:jc w:val="left"/>
        <w:rPr>
          <w:rFonts w:hint="eastAsia" w:ascii="仿宋" w:eastAsia="仿宋" w:cs="宋体"/>
          <w:sz w:val="24"/>
          <w:szCs w:val="28"/>
        </w:rPr>
      </w:pPr>
      <w:r>
        <w:rPr>
          <w:rFonts w:hint="eastAsia" w:ascii="仿宋" w:eastAsia="仿宋" w:cs="宋体"/>
          <w:sz w:val="24"/>
          <w:szCs w:val="28"/>
        </w:rPr>
        <w:t>联系人 ：</w:t>
      </w:r>
      <w:r>
        <w:rPr>
          <w:rFonts w:hint="eastAsia" w:ascii="仿宋" w:eastAsia="仿宋" w:cs="宋体"/>
          <w:snapToGrid w:val="0"/>
          <w:kern w:val="0"/>
          <w:sz w:val="24"/>
          <w:szCs w:val="28"/>
        </w:rPr>
        <w:t>王晖</w:t>
      </w:r>
    </w:p>
    <w:p>
      <w:pPr>
        <w:adjustRightInd/>
        <w:spacing w:line="360" w:lineRule="auto"/>
        <w:jc w:val="left"/>
        <w:rPr>
          <w:rFonts w:hint="eastAsia" w:ascii="仿宋" w:hAnsi="仿宋" w:eastAsia="仿宋" w:cs="宋体"/>
          <w:snapToGrid w:val="0"/>
          <w:kern w:val="0"/>
          <w:sz w:val="24"/>
          <w:szCs w:val="28"/>
        </w:rPr>
      </w:pPr>
      <w:r>
        <w:rPr>
          <w:rFonts w:hint="eastAsia" w:ascii="仿宋" w:eastAsia="仿宋" w:cs="宋体"/>
          <w:sz w:val="24"/>
          <w:szCs w:val="28"/>
        </w:rPr>
        <w:t>监督投诉电话：</w:t>
      </w:r>
      <w:r>
        <w:rPr>
          <w:rFonts w:hint="eastAsia" w:ascii="仿宋" w:eastAsia="仿宋" w:cs="宋体"/>
          <w:snapToGrid w:val="0"/>
          <w:kern w:val="0"/>
          <w:sz w:val="24"/>
          <w:szCs w:val="28"/>
        </w:rPr>
        <w:t>0575-84125927</w:t>
      </w:r>
      <w:r>
        <w:rPr>
          <w:rFonts w:hint="eastAsia" w:ascii="仿宋" w:hAnsi="仿宋" w:eastAsia="仿宋" w:cs="宋体"/>
          <w:sz w:val="24"/>
          <w:szCs w:val="28"/>
        </w:rPr>
        <w:t xml:space="preserve"> </w:t>
      </w:r>
      <w:r>
        <w:rPr>
          <w:rFonts w:hint="eastAsia" w:ascii="仿宋" w:hAnsi="仿宋" w:eastAsia="仿宋" w:cs="宋体"/>
          <w:snapToGrid w:val="0"/>
          <w:kern w:val="0"/>
          <w:sz w:val="24"/>
          <w:szCs w:val="28"/>
        </w:rPr>
        <w:t xml:space="preserve"> </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rPr>
        <w:t>95763</w:t>
      </w:r>
      <w:r>
        <w:rPr>
          <w:rFonts w:ascii="仿宋" w:hAnsi="仿宋" w:eastAsia="仿宋" w:cs="宋体"/>
          <w:kern w:val="0"/>
          <w:szCs w:val="21"/>
        </w:rPr>
        <w:t>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adjustRightInd/>
        <w:spacing w:line="360" w:lineRule="auto"/>
        <w:jc w:val="center"/>
        <w:outlineLvl w:val="0"/>
        <w:rPr>
          <w:rFonts w:hint="eastAsia"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宋体"/>
                <w:b/>
                <w:kern w:val="0"/>
                <w:sz w:val="24"/>
                <w:lang w:val="zh-CN"/>
              </w:rPr>
            </w:pPr>
            <w:r>
              <w:rPr>
                <w:rFonts w:hint="eastAsia" w:ascii="仿宋" w:hAnsi="仿宋" w:eastAsia="仿宋"/>
                <w:sz w:val="24"/>
                <w:szCs w:val="28"/>
              </w:rPr>
              <w:t>有关本项目开展所需的人员招聘费用、上岗证培训考试费用、日常督查费用、保安年终先进表彰、联合督查车辆保障、工资代发、管理费、税金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sz w:val="24"/>
                <w:szCs w:val="28"/>
              </w:rPr>
              <w:t>学校根据国家法律法规及学校的相关规定负责保安人员的工资（含福利、日常考核、过节、加班、高温补贴、年终奖金等）、社会保险费（养老保险、医疗保险、工伤保险、失业保险）、缴纳残疾保障基金、购买人身意外保险、制服及劳保用品费用、装备费用、专题培训费用等相关费用，其中工资、社保、残保、意外保险等由供应商代发、代缴、代办。</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（1）采购标的：柯桥区学校（幼儿园）2023年-2026年安保服务项目</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投标文件的份数</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1"/>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1"/>
              <w:spacing w:line="360" w:lineRule="auto"/>
              <w:rPr>
                <w:rFonts w:hint="eastAsia"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9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b/>
                <w:sz w:val="24"/>
              </w:rPr>
            </w:pPr>
            <w:r>
              <w:rPr>
                <w:rFonts w:hint="eastAsia" w:ascii="仿宋" w:hAnsi="仿宋" w:eastAsia="仿宋"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81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_GB2312"/>
                <w:b/>
                <w:kern w:val="0"/>
                <w:sz w:val="24"/>
                <w:lang w:val="zh-CN"/>
              </w:rPr>
            </w:pPr>
            <w:r>
              <w:rPr>
                <w:rFonts w:hint="eastAsia" w:ascii="仿宋" w:hAnsi="仿宋" w:eastAsia="仿宋"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hint="eastAsia" w:ascii="仿宋" w:hAnsi="仿宋" w:eastAsia="仿宋" w:cs="仿宋_GB2312"/>
                <w:color w:val="auto"/>
                <w:sz w:val="24"/>
              </w:rPr>
            </w:pPr>
            <w:r>
              <w:rPr>
                <w:rFonts w:hint="eastAsia" w:ascii="仿宋" w:hAnsi="仿宋" w:eastAsia="仿宋" w:cs="Helvetica"/>
                <w:color w:val="auto"/>
                <w:kern w:val="0"/>
                <w:sz w:val="24"/>
              </w:rPr>
              <w:t>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0"/>
      <w:bookmarkStart w:id="38" w:name="_Toc164416483"/>
      <w:bookmarkStart w:id="39" w:name="第三部分"/>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jc w:val="left"/>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sz w:val="24"/>
        </w:rPr>
      </w:pPr>
      <w:r>
        <w:rPr>
          <w:rFonts w:hint="eastAsia" w:ascii="仿宋" w:hAnsi="仿宋" w:eastAsia="仿宋"/>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10%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r>
        <w:rPr>
          <w:rFonts w:ascii="仿宋" w:hAnsi="仿宋" w:eastAsia="仿宋"/>
          <w:sz w:val="24"/>
        </w:rPr>
        <w:t>政府采购预付款应在合同生效以及具备实施条件后</w:t>
      </w:r>
      <w:r>
        <w:rPr>
          <w:rFonts w:hint="eastAsia" w:ascii="仿宋" w:hAnsi="仿宋" w:eastAsia="仿宋"/>
          <w:sz w:val="24"/>
        </w:rPr>
        <w:t>7</w:t>
      </w:r>
      <w:r>
        <w:rPr>
          <w:rFonts w:ascii="仿宋" w:hAnsi="仿宋" w:eastAsia="仿宋"/>
          <w:sz w:val="24"/>
        </w:rPr>
        <w:t>个工作日内支付。</w:t>
      </w:r>
      <w:r>
        <w:rPr>
          <w:rFonts w:hint="eastAsia" w:ascii="仿宋" w:hAnsi="仿宋" w:eastAsia="仿宋"/>
          <w:sz w:val="24"/>
        </w:rPr>
        <w:t>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jc w:val="left"/>
        <w:rPr>
          <w:rFonts w:ascii="仿宋" w:hAnsi="仿宋" w:eastAsia="仿宋" w:cs="仿宋"/>
          <w:sz w:val="24"/>
        </w:rPr>
      </w:pPr>
      <w:r>
        <w:rPr>
          <w:rFonts w:hint="eastAsia" w:ascii="仿宋" w:hAnsi="仿宋" w:eastAsia="仿宋"/>
          <w:sz w:val="24"/>
        </w:rPr>
        <w:t>3.3.10对非中小企业预留项目，由中小企业中标的，采购单位应根据浙财采监</w:t>
      </w:r>
      <w:r>
        <w:rPr>
          <w:rFonts w:hint="eastAsia" w:ascii="仿宋" w:hAnsi="仿宋" w:eastAsia="仿宋" w:cs="仿宋"/>
          <w:sz w:val="24"/>
        </w:rPr>
        <w:t>〔2022〕3号文件精神，按照3.3.9要求执行。</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1"/>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31"/>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1"/>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1"/>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1"/>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1"/>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1"/>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54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54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54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54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545"/>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545"/>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54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5"/>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545"/>
        <w:shd w:val="clear" w:color="auto" w:fill="FFFFFF"/>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4.3.1质疑供应商对采购人、采购代理机构的答复不满意或者采购人、采购代理机构未在规定的时间内作出答复的，可以在答复期满后十五个工作日内向同级政府采购监</w:t>
      </w:r>
    </w:p>
    <w:p>
      <w:pPr>
        <w:pStyle w:val="545"/>
        <w:shd w:val="clear" w:color="auto" w:fill="FFFFFF"/>
        <w:snapToGrid w:val="0"/>
        <w:spacing w:after="240" w:afterAutospacing="0" w:line="360" w:lineRule="auto"/>
        <w:contextualSpacing/>
        <w:rPr>
          <w:rFonts w:ascii="仿宋" w:hAnsi="仿宋" w:eastAsia="仿宋"/>
        </w:rPr>
      </w:pPr>
      <w:r>
        <w:rPr>
          <w:rFonts w:hint="eastAsia" w:ascii="仿宋" w:hAnsi="仿宋" w:eastAsia="仿宋"/>
        </w:rPr>
        <w:t>督管理部门提出投诉。</w:t>
      </w:r>
    </w:p>
    <w:p>
      <w:pPr>
        <w:pStyle w:val="54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4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545"/>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.4 以联合体形式参加政府采购活动的，其投诉应当由组成联合体的所有供应商共同提出。</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rPr>
        <w:t>请到浙江政府采购网下载专区下载</w:t>
      </w:r>
      <w:r>
        <w:rPr>
          <w:rFonts w:hint="eastAsia" w:ascii="仿宋" w:hAnsi="仿宋" w:eastAsia="仿宋"/>
        </w:rPr>
        <w:t>。</w:t>
      </w:r>
    </w:p>
    <w:p>
      <w:pPr>
        <w:adjustRightInd/>
        <w:spacing w:line="360" w:lineRule="auto"/>
        <w:jc w:val="center"/>
        <w:outlineLvl w:val="0"/>
        <w:rPr>
          <w:rFonts w:hint="eastAsia" w:ascii="仿宋" w:hAnsi="仿宋" w:eastAsia="仿宋" w:cs="仿宋_GB2312"/>
          <w:b/>
          <w:sz w:val="32"/>
          <w:szCs w:val="20"/>
        </w:rPr>
      </w:pPr>
      <w:bookmarkStart w:id="40" w:name="_Hlt75236290"/>
      <w:bookmarkEnd w:id="40"/>
      <w:bookmarkStart w:id="41" w:name="_Hlt74729768"/>
      <w:bookmarkEnd w:id="41"/>
      <w:bookmarkStart w:id="42" w:name="_Hlt74707468"/>
      <w:bookmarkEnd w:id="42"/>
      <w:bookmarkStart w:id="43" w:name="_Hlt68072990"/>
      <w:bookmarkEnd w:id="43"/>
      <w:bookmarkStart w:id="44" w:name="_Hlt68057669"/>
      <w:bookmarkEnd w:id="44"/>
      <w:bookmarkStart w:id="45" w:name="_Hlt74714665"/>
      <w:bookmarkEnd w:id="45"/>
      <w:bookmarkStart w:id="46" w:name="_Hlt74730295"/>
      <w:bookmarkEnd w:id="46"/>
      <w:bookmarkStart w:id="47" w:name="_Toc91899879"/>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pPr>
        <w:pStyle w:val="31"/>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5．招标文件的构成</w:t>
      </w:r>
      <w:bookmarkEnd w:id="48"/>
    </w:p>
    <w:bookmarkEnd w:id="49"/>
    <w:p>
      <w:pPr>
        <w:pStyle w:val="31"/>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1"/>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31"/>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32"/>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adjustRightInd/>
        <w:spacing w:line="360" w:lineRule="auto"/>
        <w:jc w:val="center"/>
        <w:outlineLvl w:val="0"/>
        <w:rPr>
          <w:rFonts w:hint="eastAsia" w:ascii="仿宋" w:hAnsi="仿宋" w:eastAsia="仿宋" w:cs="仿宋_GB2312"/>
          <w:b/>
          <w:sz w:val="32"/>
          <w:szCs w:val="20"/>
        </w:rPr>
      </w:pPr>
      <w:bookmarkStart w:id="50" w:name="_Hlt75236011"/>
      <w:bookmarkEnd w:id="50"/>
      <w:bookmarkStart w:id="51" w:name="_Toc91899884"/>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三、投标</w:t>
      </w:r>
      <w:bookmarkEnd w:id="51"/>
    </w:p>
    <w:p>
      <w:pPr>
        <w:pStyle w:val="31"/>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1"/>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32"/>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31"/>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strike/>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31"/>
        <w:spacing w:line="360" w:lineRule="auto"/>
        <w:ind w:firstLine="480" w:firstLineChars="20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11.1.2投标声明函；</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11.1.3联合体协议书（如有）；</w:t>
      </w:r>
    </w:p>
    <w:p>
      <w:pPr>
        <w:pStyle w:val="31"/>
        <w:spacing w:line="360" w:lineRule="auto"/>
        <w:ind w:firstLine="480" w:firstLineChars="200"/>
        <w:rPr>
          <w:rFonts w:hint="eastAsia" w:ascii="仿宋" w:hAnsi="仿宋" w:eastAsia="仿宋" w:cs="仿宋_GB2312"/>
          <w:sz w:val="24"/>
        </w:rPr>
      </w:pPr>
      <w:r>
        <w:rPr>
          <w:rFonts w:hint="eastAsia" w:ascii="仿宋" w:hAnsi="仿宋" w:eastAsia="仿宋"/>
          <w:sz w:val="24"/>
        </w:rPr>
        <w:t>如以联合体形式参加政府采购活动的，</w:t>
      </w:r>
      <w:r>
        <w:rPr>
          <w:rFonts w:hint="eastAsia" w:ascii="仿宋" w:hAnsi="仿宋" w:eastAsia="仿宋"/>
          <w:sz w:val="24"/>
          <w:szCs w:val="24"/>
        </w:rPr>
        <w:t>联合体各方应当指定牵头人，授权其代表所有联合体成员负责投标和合同实施阶段的主办、协调工作，并应当</w:t>
      </w:r>
      <w:r>
        <w:rPr>
          <w:rFonts w:hint="eastAsia" w:ascii="仿宋" w:hAnsi="仿宋" w:eastAsia="仿宋"/>
          <w:sz w:val="24"/>
        </w:rPr>
        <w:t>提交联合体协议书，载明联合体各方承担的工作和义务；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11.1.4法定代表人授权书；</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如投标人代表系法定代表人，无需提供法定代表人授权委托书；</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11.1.5法定代表人及其授权代表的身份证复印件（正反面复印件）；如投标人代表系法定代表人，只需提供其身份证复印件（正反面复印件）；</w:t>
      </w:r>
      <w:r>
        <w:rPr>
          <w:rFonts w:ascii="仿宋" w:hAnsi="仿宋" w:eastAsia="仿宋" w:cs="仿宋_GB2312"/>
          <w:sz w:val="24"/>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11.1.6符合特定资格条件（如果项目要求）的有关证明材料（复印件）:《保安服务许可证》。</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bookmarkEnd w:id="52"/>
    <w:bookmarkEnd w:id="53"/>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kern w:val="0"/>
          <w:sz w:val="24"/>
          <w:lang w:val="zh-CN"/>
        </w:rPr>
        <w:t>）</w:t>
      </w:r>
      <w:r>
        <w:rPr>
          <w:rFonts w:hint="eastAsia" w:ascii="仿宋" w:hAnsi="仿宋" w:eastAsia="仿宋" w:cs="仿宋_GB2312"/>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11.2.3技术响应表；</w:t>
      </w:r>
      <w:r>
        <w:rPr>
          <w:rFonts w:hint="eastAsia" w:ascii="仿宋" w:hAnsi="仿宋" w:eastAsia="仿宋" w:cs="仿宋_GB2312"/>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11.2.4商务响应表；</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11.2.5</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11.2.6项目负责人情况表；</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11.2.7项目组人员名单；</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11.2.8</w:t>
      </w:r>
      <w:r>
        <w:rPr>
          <w:rFonts w:hint="eastAsia" w:ascii="仿宋" w:hAnsi="仿宋" w:eastAsia="仿宋" w:cs="仿宋_GB2312"/>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11.2.9</w:t>
      </w:r>
      <w:r>
        <w:rPr>
          <w:rFonts w:hint="eastAsia" w:ascii="仿宋" w:hAnsi="仿宋" w:eastAsia="仿宋" w:cs="仿宋_GB2312"/>
          <w:kern w:val="0"/>
          <w:sz w:val="24"/>
          <w:lang w:val="zh-CN"/>
        </w:rPr>
        <w:t>优惠条件及特殊承诺（如有）；</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11.2.10</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11.3.1投标(开标)一览表；</w:t>
      </w:r>
    </w:p>
    <w:p>
      <w:pPr>
        <w:pStyle w:val="31"/>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11.3.2中小企业声明函（如有）；</w:t>
      </w:r>
    </w:p>
    <w:p>
      <w:pPr>
        <w:pStyle w:val="31"/>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11.3.3残疾人福利性单位声明函（如有）。</w:t>
      </w:r>
    </w:p>
    <w:p>
      <w:pPr>
        <w:pStyle w:val="232"/>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13.投标文件的签署、盖章</w:t>
      </w:r>
    </w:p>
    <w:p>
      <w:pPr>
        <w:pStyle w:val="232"/>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2"/>
        <w:snapToGrid w:val="0"/>
        <w:spacing w:before="0"/>
        <w:ind w:firstLine="482"/>
        <w:rPr>
          <w:rFonts w:hint="eastAsia"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2"/>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snapToGrid w:val="0"/>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2"/>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lang w:eastAsia="zh-CN"/>
        </w:rPr>
        <w:t>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16.投标有效期</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szCs w:val="20"/>
        </w:rPr>
        <w:t>16.1投标有效期为从提交投标文件的截止之日起90天。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32"/>
        <w:spacing w:before="0"/>
        <w:ind w:firstLine="480"/>
        <w:rPr>
          <w:rFonts w:ascii="仿宋" w:hAnsi="仿宋" w:eastAsia="仿宋" w:cs="仿宋_GB2312"/>
        </w:rPr>
      </w:pPr>
      <w:r>
        <w:rPr>
          <w:rFonts w:hint="eastAsia" w:ascii="仿宋" w:hAnsi="仿宋" w:eastAsia="仿宋" w:cs="仿宋_GB2312"/>
        </w:rPr>
        <w:t>16.2投标文件合格投递后，自投标截止日期起，在投标有效期内有效。投标有效期内，投标人不得撤销或更换投标文件。</w:t>
      </w:r>
    </w:p>
    <w:p>
      <w:pPr>
        <w:pStyle w:val="232"/>
        <w:spacing w:before="0"/>
        <w:ind w:firstLine="480"/>
        <w:rPr>
          <w:rFonts w:ascii="仿宋" w:hAnsi="仿宋" w:eastAsia="仿宋" w:cs="仿宋_GB2312"/>
        </w:rPr>
      </w:pPr>
      <w:r>
        <w:rPr>
          <w:rFonts w:hint="eastAsia" w:ascii="仿宋" w:hAnsi="仿宋" w:eastAsia="仿宋" w:cs="仿宋_GB2312"/>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32"/>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449"/>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17.开标</w:t>
      </w:r>
      <w:r>
        <w:rPr>
          <w:rFonts w:hint="eastAsia" w:ascii="仿宋_GB2312" w:eastAsia="仿宋_GB2312"/>
          <w:sz w:val="24"/>
        </w:rPr>
        <w:t xml:space="preserve"> </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17.2开标时，电子交易平台按开标时间自动提取所有投标文件。采购代理机构依托电子交易平台发起开始解密指令，投标人按照平台提示和招标文件的规定在30分钟内完成在线解密。</w:t>
      </w:r>
    </w:p>
    <w:p>
      <w:pPr>
        <w:pStyle w:val="44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18、资格审查</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18.2</w:t>
      </w:r>
      <w:r>
        <w:rPr>
          <w:rFonts w:hint="eastAsia" w:ascii="仿宋" w:hAnsi="仿宋" w:eastAsia="仿宋" w:cs="仿宋_GB2312"/>
          <w:sz w:val="24"/>
        </w:rPr>
        <w:t>采购人或采购代理机构依据法律法规和招标文件的规定，对投标人的基本资格条件、特定资格条件进行审查。</w:t>
      </w:r>
    </w:p>
    <w:p>
      <w:pPr>
        <w:pStyle w:val="232"/>
        <w:spacing w:before="0"/>
        <w:ind w:firstLine="480"/>
        <w:rPr>
          <w:rFonts w:ascii="仿宋" w:hAnsi="仿宋" w:eastAsia="仿宋" w:cs="仿宋_GB2312"/>
        </w:rPr>
      </w:pPr>
      <w:r>
        <w:rPr>
          <w:rFonts w:hint="eastAsia" w:ascii="仿宋" w:hAnsi="仿宋" w:eastAsia="仿宋" w:cs="Arial"/>
          <w:kern w:val="0"/>
          <w:szCs w:val="24"/>
        </w:rPr>
        <w:t>18.3投标人未按照招标文件要求提供与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32"/>
        <w:spacing w:before="0"/>
        <w:ind w:firstLine="480"/>
        <w:rPr>
          <w:rFonts w:ascii="仿宋" w:hAnsi="仿宋" w:eastAsia="仿宋" w:cs="仿宋_GB2312"/>
        </w:rPr>
      </w:pPr>
      <w:r>
        <w:rPr>
          <w:rFonts w:hint="eastAsia" w:ascii="仿宋" w:hAnsi="仿宋" w:eastAsia="仿宋" w:cs="仿宋_GB2312"/>
        </w:rPr>
        <w:t>18.4对未通过资格审查的投标人，采购人或采购代理机构告知其未通过的原因。</w:t>
      </w:r>
    </w:p>
    <w:p>
      <w:pPr>
        <w:pStyle w:val="232"/>
        <w:spacing w:before="0"/>
        <w:ind w:firstLine="480"/>
        <w:rPr>
          <w:rFonts w:ascii="仿宋" w:hAnsi="仿宋" w:eastAsia="仿宋" w:cs="仿宋_GB2312"/>
        </w:rPr>
      </w:pPr>
      <w:r>
        <w:rPr>
          <w:rFonts w:hint="eastAsia" w:ascii="仿宋" w:hAnsi="仿宋" w:eastAsia="仿宋" w:cs="仿宋_GB2312"/>
        </w:rPr>
        <w:t>18.5合格投标人不足3家的，不再评标。</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19、信用信息查询</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19.2信用信息查询记录和证据留存的具体方式：现场查询的投标人的信用记录、查询结果经确认后将与采购文件一起存档。</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19.3信用信息的使用规则：经查询列入失信被执行人名单、重大税收违法案件当事人名单、政府采购严重违法失信行为记录名单的投标人将被拒绝参与政府采购活动。</w:t>
      </w:r>
    </w:p>
    <w:p>
      <w:pPr>
        <w:pStyle w:val="232"/>
        <w:spacing w:before="0"/>
        <w:ind w:firstLine="480"/>
        <w:rPr>
          <w:rFonts w:ascii="仿宋" w:hAnsi="仿宋" w:eastAsia="仿宋" w:cs="仿宋_GB2312"/>
        </w:rPr>
      </w:pPr>
      <w:r>
        <w:rPr>
          <w:rFonts w:hint="eastAsia" w:ascii="仿宋" w:hAnsi="仿宋" w:eastAsia="仿宋" w:cs="Arial"/>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2"/>
        <w:spacing w:before="0"/>
        <w:ind w:firstLine="0" w:firstLineChars="0"/>
        <w:rPr>
          <w:rFonts w:ascii="仿宋" w:hAnsi="仿宋" w:eastAsia="仿宋" w:cs="Arial"/>
          <w:kern w:val="0"/>
          <w:szCs w:val="24"/>
        </w:rPr>
      </w:pPr>
    </w:p>
    <w:p>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20.</w:t>
      </w:r>
      <w:r>
        <w:rPr>
          <w:rFonts w:hint="eastAsia" w:ascii="仿宋" w:hAnsi="仿宋" w:eastAsia="仿宋" w:cs="仿宋_GB2312"/>
          <w:sz w:val="24"/>
        </w:rPr>
        <w:t>详见招标文件第四部分“评标方法及评分标准”。</w:t>
      </w:r>
    </w:p>
    <w:p>
      <w:pPr>
        <w:spacing w:line="360" w:lineRule="auto"/>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pPr>
        <w:pStyle w:val="23"/>
        <w:spacing w:line="360" w:lineRule="auto"/>
        <w:ind w:firstLine="482"/>
        <w:rPr>
          <w:rFonts w:ascii="仿宋" w:hAnsi="仿宋" w:eastAsia="仿宋" w:cs="仿宋_GB2312"/>
          <w:b/>
        </w:rPr>
      </w:pPr>
      <w:r>
        <w:rPr>
          <w:rFonts w:hint="eastAsia" w:ascii="仿宋" w:hAnsi="仿宋" w:eastAsia="仿宋" w:cs="仿宋_GB2312"/>
          <w:b/>
        </w:rPr>
        <w:t>2</w:t>
      </w:r>
      <w:r>
        <w:rPr>
          <w:rFonts w:hint="eastAsia" w:ascii="仿宋" w:hAnsi="仿宋" w:eastAsia="仿宋" w:cs="仿宋_GB2312"/>
          <w:b/>
          <w:lang w:eastAsia="zh-CN"/>
        </w:rPr>
        <w:t>1</w:t>
      </w:r>
      <w:r>
        <w:rPr>
          <w:rFonts w:hint="eastAsia" w:ascii="仿宋" w:hAnsi="仿宋" w:eastAsia="仿宋" w:cs="仿宋_GB2312"/>
          <w:b/>
        </w:rPr>
        <w:t>. 确定中标供应商</w:t>
      </w:r>
    </w:p>
    <w:p>
      <w:pPr>
        <w:pStyle w:val="232"/>
        <w:snapToGrid w:val="0"/>
        <w:spacing w:before="0"/>
        <w:ind w:firstLine="480"/>
        <w:rPr>
          <w:rFonts w:ascii="仿宋" w:hAnsi="仿宋" w:eastAsia="仿宋" w:cs="仿宋_GB2312"/>
          <w:b/>
          <w:szCs w:val="24"/>
        </w:rPr>
      </w:pPr>
      <w:r>
        <w:rPr>
          <w:rFonts w:hint="eastAsia" w:ascii="仿宋" w:hAnsi="仿宋" w:eastAsia="仿宋" w:cs="仿宋_GB2312"/>
          <w:szCs w:val="24"/>
        </w:rPr>
        <w:t>采购代理机构将自评审结束之日起2个工作日内将评审报告送交采购人。采购人将自收到评审报告之日起5个工作日内在评审报告推荐的中标候选人中按顺序确定中标供应商。</w:t>
      </w:r>
    </w:p>
    <w:p>
      <w:pPr>
        <w:pStyle w:val="232"/>
        <w:snapToGrid w:val="0"/>
        <w:spacing w:before="0"/>
        <w:ind w:firstLine="482"/>
        <w:rPr>
          <w:rFonts w:ascii="仿宋" w:hAnsi="仿宋" w:eastAsia="仿宋" w:cs="仿宋_GB2312"/>
          <w:b/>
          <w:szCs w:val="24"/>
        </w:rPr>
      </w:pPr>
      <w:r>
        <w:rPr>
          <w:rFonts w:hint="eastAsia" w:ascii="仿宋" w:hAnsi="仿宋" w:eastAsia="仿宋" w:cs="仿宋_GB2312"/>
          <w:b/>
          <w:szCs w:val="24"/>
        </w:rPr>
        <w:t>22. 中标通知书与中标结果公告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22.3</w:t>
      </w:r>
      <w:r>
        <w:rPr>
          <w:rFonts w:ascii="仿宋" w:hAnsi="仿宋" w:eastAsia="仿宋" w:cs="仿宋_GB2312"/>
          <w:sz w:val="24"/>
        </w:rPr>
        <w:t>公告期限为1个工作日。</w:t>
      </w:r>
    </w:p>
    <w:p>
      <w:pPr>
        <w:tabs>
          <w:tab w:val="left" w:pos="0"/>
        </w:tabs>
        <w:spacing w:line="360" w:lineRule="auto"/>
        <w:rPr>
          <w:rFonts w:ascii="仿宋" w:hAnsi="仿宋" w:eastAsia="仿宋"/>
          <w:sz w:val="24"/>
        </w:rPr>
      </w:pPr>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pPr>
        <w:pStyle w:val="232"/>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2"/>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2"/>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2"/>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2"/>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八、合同授予</w:t>
      </w:r>
    </w:p>
    <w:p>
      <w:pPr>
        <w:pStyle w:val="23"/>
        <w:spacing w:line="360" w:lineRule="auto"/>
        <w:ind w:firstLine="482"/>
        <w:rPr>
          <w:rFonts w:ascii="仿宋" w:hAnsi="仿宋" w:eastAsia="仿宋" w:cs="仿宋_GB2312"/>
          <w:b/>
        </w:rPr>
      </w:pPr>
      <w:r>
        <w:rPr>
          <w:rFonts w:hint="eastAsia" w:ascii="仿宋" w:hAnsi="仿宋" w:eastAsia="仿宋" w:cs="仿宋_GB2312"/>
          <w:b/>
        </w:rPr>
        <w:t>2</w:t>
      </w:r>
      <w:r>
        <w:rPr>
          <w:rFonts w:hint="eastAsia" w:ascii="仿宋" w:hAnsi="仿宋" w:eastAsia="仿宋" w:cs="仿宋_GB2312"/>
          <w:b/>
          <w:lang w:eastAsia="zh-CN"/>
        </w:rPr>
        <w:t>4</w:t>
      </w:r>
      <w:r>
        <w:rPr>
          <w:rFonts w:hint="eastAsia" w:ascii="仿宋" w:hAnsi="仿宋" w:eastAsia="仿宋" w:cs="仿宋_GB2312"/>
          <w:b/>
        </w:rPr>
        <w:t xml:space="preserve">. </w:t>
      </w:r>
      <w:r>
        <w:rPr>
          <w:rFonts w:hint="eastAsia" w:ascii="仿宋" w:hAnsi="仿宋" w:eastAsia="仿宋" w:cs="仿宋_GB2312"/>
        </w:rPr>
        <w:t>合同主要条款详见第五部分拟签订的合同文本。</w:t>
      </w:r>
    </w:p>
    <w:p>
      <w:pPr>
        <w:pStyle w:val="23"/>
        <w:spacing w:line="360" w:lineRule="auto"/>
        <w:ind w:firstLine="482"/>
        <w:rPr>
          <w:rFonts w:ascii="仿宋" w:hAnsi="仿宋" w:eastAsia="仿宋" w:cs="仿宋_GB2312"/>
          <w:b/>
        </w:rPr>
      </w:pPr>
      <w:r>
        <w:rPr>
          <w:rFonts w:hint="eastAsia" w:ascii="仿宋" w:hAnsi="仿宋" w:eastAsia="仿宋" w:cs="仿宋_GB2312"/>
          <w:b/>
        </w:rPr>
        <w:t>2</w:t>
      </w:r>
      <w:r>
        <w:rPr>
          <w:rFonts w:hint="eastAsia" w:ascii="仿宋" w:hAnsi="仿宋" w:eastAsia="仿宋" w:cs="仿宋_GB2312"/>
          <w:b/>
          <w:lang w:eastAsia="zh-CN"/>
        </w:rPr>
        <w:t>5</w:t>
      </w:r>
      <w:r>
        <w:rPr>
          <w:rFonts w:hint="eastAsia" w:ascii="仿宋" w:hAnsi="仿宋" w:eastAsia="仿宋" w:cs="仿宋_GB2312"/>
          <w:b/>
        </w:rPr>
        <w:t>.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25.1</w:t>
      </w:r>
      <w:r>
        <w:rPr>
          <w:rFonts w:hint="eastAsia" w:ascii="仿宋" w:eastAsia="仿宋"/>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2"/>
        <w:snapToGrid w:val="0"/>
        <w:spacing w:before="0"/>
        <w:ind w:firstLine="480"/>
        <w:rPr>
          <w:rFonts w:ascii="仿宋" w:hAnsi="仿宋" w:eastAsia="仿宋"/>
          <w:kern w:val="0"/>
        </w:rPr>
      </w:pPr>
      <w:r>
        <w:rPr>
          <w:rFonts w:hint="eastAsia" w:ascii="仿宋" w:hAnsi="仿宋" w:eastAsia="仿宋" w:cs="仿宋_GB2312"/>
          <w:kern w:val="0"/>
          <w:lang w:val="zh-CN"/>
        </w:rPr>
        <w:t>25.2</w:t>
      </w:r>
      <w:r>
        <w:rPr>
          <w:rFonts w:hint="eastAsia" w:ascii="仿宋" w:eastAsia="仿宋"/>
          <w:kern w:val="0"/>
        </w:rPr>
        <w:t>采购人和中标人不得向对方提出任何不合理的要求作为签订合同的条件。</w:t>
      </w:r>
    </w:p>
    <w:p>
      <w:pPr>
        <w:pStyle w:val="23"/>
        <w:spacing w:line="360" w:lineRule="auto"/>
        <w:ind w:firstLine="482"/>
        <w:rPr>
          <w:rFonts w:ascii="仿宋" w:hAnsi="仿宋" w:eastAsia="仿宋" w:cs="仿宋_GB2312"/>
          <w:b/>
        </w:rPr>
      </w:pPr>
      <w:r>
        <w:rPr>
          <w:rFonts w:hint="eastAsia" w:ascii="仿宋" w:hAnsi="仿宋" w:eastAsia="仿宋" w:cs="仿宋_GB2312"/>
          <w:b/>
        </w:rPr>
        <w:t>2</w:t>
      </w:r>
      <w:r>
        <w:rPr>
          <w:rFonts w:hint="eastAsia" w:ascii="仿宋" w:hAnsi="仿宋" w:eastAsia="仿宋" w:cs="仿宋_GB2312"/>
          <w:b/>
          <w:lang w:eastAsia="zh-CN"/>
        </w:rPr>
        <w:t>6</w:t>
      </w:r>
      <w:r>
        <w:rPr>
          <w:rFonts w:hint="eastAsia" w:ascii="仿宋" w:hAnsi="仿宋" w:eastAsia="仿宋" w:cs="仿宋_GB2312"/>
          <w:b/>
        </w:rPr>
        <w:t>. 履约保证金</w:t>
      </w:r>
    </w:p>
    <w:p>
      <w:pPr>
        <w:tabs>
          <w:tab w:val="left" w:pos="0"/>
        </w:tabs>
        <w:spacing w:line="360" w:lineRule="auto"/>
        <w:ind w:firstLine="480" w:firstLineChars="200"/>
        <w:rPr>
          <w:rFonts w:hint="eastAsia" w:ascii="仿宋" w:eastAsia="仿宋"/>
          <w:kern w:val="0"/>
          <w:sz w:val="24"/>
        </w:rPr>
      </w:pPr>
      <w:r>
        <w:rPr>
          <w:rFonts w:hint="eastAsia" w:ascii="仿宋" w:hAnsi="仿宋" w:eastAsia="仿宋" w:cs="Helvetica"/>
          <w:kern w:val="0"/>
          <w:sz w:val="24"/>
        </w:rPr>
        <w:t>拟签订的合同文本要求中标供应商提交</w:t>
      </w:r>
      <w:r>
        <w:rPr>
          <w:rFonts w:hint="eastAsia" w:ascii="仿宋" w:eastAsia="仿宋"/>
          <w:kern w:val="0"/>
          <w:sz w:val="24"/>
        </w:rPr>
        <w:t xml:space="preserve">履约保证金的，供应商应当以支票、汇票、本票或者金融机构、担保机构出具的保函等非现金形式提交。履约保证金的数额不得超过政府采购合同金额的0.5%。 </w:t>
      </w:r>
    </w:p>
    <w:p>
      <w:pPr>
        <w:snapToGrid w:val="0"/>
        <w:spacing w:line="360" w:lineRule="auto"/>
        <w:ind w:left="120" w:leftChars="57" w:firstLine="482" w:firstLineChars="150"/>
        <w:jc w:val="center"/>
        <w:rPr>
          <w:rFonts w:ascii="仿宋" w:hAnsi="仿宋" w:eastAsia="仿宋"/>
          <w:b/>
          <w:bCs/>
          <w:sz w:val="32"/>
          <w:szCs w:val="32"/>
        </w:rPr>
      </w:pPr>
      <w:r>
        <w:rPr>
          <w:rFonts w:hint="eastAsia" w:ascii="仿宋" w:hAnsi="仿宋" w:eastAsia="仿宋"/>
          <w:b/>
          <w:bCs/>
          <w:sz w:val="32"/>
          <w:szCs w:val="32"/>
        </w:rPr>
        <w:t>九、合同公示与备案</w:t>
      </w:r>
    </w:p>
    <w:p>
      <w:pPr>
        <w:snapToGrid w:val="0"/>
        <w:spacing w:line="360" w:lineRule="auto"/>
        <w:ind w:firstLine="482" w:firstLineChars="200"/>
        <w:jc w:val="left"/>
        <w:rPr>
          <w:rFonts w:hint="eastAsia" w:ascii="仿宋" w:hAnsi="仿宋" w:eastAsia="仿宋" w:cs="Helvetica"/>
          <w:b/>
          <w:kern w:val="0"/>
          <w:sz w:val="24"/>
        </w:rPr>
      </w:pPr>
      <w:r>
        <w:rPr>
          <w:rFonts w:hint="eastAsia" w:ascii="仿宋" w:hAnsi="仿宋" w:eastAsia="仿宋" w:cs="Helvetica"/>
          <w:b/>
          <w:kern w:val="0"/>
          <w:sz w:val="24"/>
        </w:rPr>
        <w:t>27. 合同公示</w:t>
      </w:r>
    </w:p>
    <w:p>
      <w:pPr>
        <w:snapToGrid w:val="0"/>
        <w:spacing w:line="360" w:lineRule="auto"/>
        <w:ind w:firstLine="480" w:firstLineChars="200"/>
        <w:jc w:val="left"/>
        <w:rPr>
          <w:rFonts w:hint="eastAsia" w:ascii="仿宋" w:hAnsi="仿宋" w:eastAsia="仿宋" w:cs="Helvetica"/>
          <w:kern w:val="0"/>
          <w:sz w:val="24"/>
        </w:rPr>
      </w:pPr>
      <w:r>
        <w:rPr>
          <w:rFonts w:hint="eastAsia" w:ascii="仿宋" w:hAnsi="仿宋" w:eastAsia="仿宋" w:cs="Helvetica"/>
          <w:kern w:val="0"/>
          <w:sz w:val="24"/>
        </w:rPr>
        <w:t>采购人将在采购合同签订之日起2个工作日内，将采购合同在浙江政府采购网公告，但采购合同中涉及国家秘密、商业秘密的内容除外。</w:t>
      </w:r>
    </w:p>
    <w:p>
      <w:pPr>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28.合同备案</w:t>
      </w:r>
    </w:p>
    <w:p>
      <w:pPr>
        <w:snapToGrid w:val="0"/>
        <w:spacing w:line="360" w:lineRule="auto"/>
        <w:jc w:val="left"/>
        <w:rPr>
          <w:rFonts w:hint="eastAsia" w:ascii="仿宋" w:hAnsi="仿宋" w:eastAsia="仿宋"/>
          <w:sz w:val="24"/>
        </w:rPr>
      </w:pPr>
      <w:r>
        <w:rPr>
          <w:rFonts w:hint="eastAsia" w:ascii="仿宋" w:hAnsi="仿宋" w:eastAsia="仿宋"/>
          <w:sz w:val="24"/>
        </w:rPr>
        <w:t xml:space="preserve">    采购人原则上应于采购结果公告发布之日起10日内，将采购合同在政采云系统上备案，最迟不得超过30日。</w:t>
      </w:r>
    </w:p>
    <w:p>
      <w:pPr>
        <w:adjustRightInd/>
        <w:spacing w:line="360" w:lineRule="auto"/>
        <w:jc w:val="center"/>
        <w:outlineLvl w:val="0"/>
        <w:rPr>
          <w:rFonts w:hint="eastAsia" w:ascii="仿宋" w:hAnsi="仿宋" w:eastAsia="仿宋" w:cs="仿宋_GB2312"/>
          <w:b/>
          <w:sz w:val="32"/>
          <w:szCs w:val="20"/>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十、履约验收</w:t>
      </w:r>
    </w:p>
    <w:p>
      <w:pPr>
        <w:pStyle w:val="23"/>
        <w:spacing w:line="360" w:lineRule="auto"/>
        <w:ind w:firstLine="482"/>
        <w:rPr>
          <w:rFonts w:ascii="仿宋" w:hAnsi="仿宋" w:eastAsia="仿宋" w:cs="仿宋_GB2312"/>
          <w:b/>
          <w:lang w:eastAsia="zh-CN"/>
        </w:rPr>
      </w:pPr>
      <w:r>
        <w:rPr>
          <w:rFonts w:hint="eastAsia" w:ascii="仿宋" w:hAnsi="仿宋" w:eastAsia="仿宋" w:cs="仿宋_GB2312"/>
          <w:b/>
          <w:lang w:val="en-US" w:eastAsia="zh-CN"/>
        </w:rPr>
        <w:t>29</w:t>
      </w:r>
      <w:r>
        <w:rPr>
          <w:rFonts w:hint="eastAsia" w:ascii="仿宋" w:hAnsi="仿宋" w:eastAsia="仿宋" w:cs="仿宋_GB2312"/>
          <w:b/>
        </w:rPr>
        <w:t>.</w:t>
      </w:r>
      <w:r>
        <w:rPr>
          <w:rFonts w:hint="eastAsia" w:ascii="仿宋" w:hAnsi="仿宋" w:eastAsia="仿宋" w:cs="仿宋_GB2312"/>
          <w:b/>
          <w:lang w:eastAsia="zh-CN"/>
        </w:rPr>
        <w:t>履约验收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29.1采购人自行组织或委托采购代理机构对供应商进行履约验收，出具验收书，存档备查。如果发现与合同中要求不符，供应商须承担由此发生的一切损失和费用，并承担相应的法律责任。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29.3采购人可以邀请参加本项目的其他投标人或者第三方机构参与验收。参与验收的投标人或者第三方机构的意见作为验收书的参考资料一并存档。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29.5 采购合同的履行、违约责任和解决争议的方式等适用《中华人民共和国民法典》。</w:t>
      </w:r>
    </w:p>
    <w:p>
      <w:pPr>
        <w:tabs>
          <w:tab w:val="left" w:pos="0"/>
        </w:tabs>
        <w:spacing w:line="360" w:lineRule="auto"/>
        <w:ind w:firstLine="480" w:firstLineChars="200"/>
        <w:jc w:val="left"/>
        <w:rPr>
          <w:rFonts w:hint="eastAsia" w:ascii="仿宋" w:hAnsi="仿宋" w:eastAsia="仿宋" w:cs="Helvetica"/>
          <w:kern w:val="0"/>
          <w:sz w:val="24"/>
        </w:rPr>
      </w:pPr>
      <w:r>
        <w:rPr>
          <w:rFonts w:hint="eastAsia" w:ascii="仿宋" w:hAnsi="仿宋" w:eastAsia="仿宋" w:cs="Helvetica"/>
          <w:kern w:val="0"/>
          <w:sz w:val="24"/>
        </w:rPr>
        <w:t>29.6供应商在履约过程中有政府采购法律法规规定的违法违规情形的，采购人应当及时报告本级财政部门。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sz w:val="36"/>
          <w:szCs w:val="36"/>
        </w:rPr>
      </w:pPr>
      <w:bookmarkStart w:id="61" w:name="第四部分"/>
      <w:r>
        <w:rPr>
          <w:rFonts w:hint="eastAsia" w:ascii="仿宋" w:hAnsi="仿宋" w:eastAsia="仿宋" w:cs="仿宋_GB2312"/>
          <w:b/>
          <w:sz w:val="36"/>
          <w:szCs w:val="36"/>
        </w:rPr>
        <w:t>第三部分   采购需求</w:t>
      </w:r>
    </w:p>
    <w:p>
      <w:pPr>
        <w:snapToGrid w:val="0"/>
        <w:spacing w:line="360" w:lineRule="auto"/>
        <w:jc w:val="left"/>
        <w:rPr>
          <w:rFonts w:hint="eastAsia"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pPr>
        <w:snapToGrid w:val="0"/>
        <w:spacing w:before="120" w:beforeLines="50" w:after="120" w:afterLines="50"/>
        <w:rPr>
          <w:rFonts w:ascii="仿宋" w:hAnsi="仿宋" w:eastAsia="仿宋"/>
          <w:sz w:val="24"/>
        </w:rPr>
      </w:pPr>
      <w:r>
        <w:rPr>
          <w:rFonts w:hint="eastAsia" w:ascii="仿宋" w:hAnsi="仿宋" w:eastAsia="仿宋"/>
          <w:sz w:val="24"/>
        </w:rPr>
        <w:t>特别说明：</w:t>
      </w:r>
    </w:p>
    <w:p>
      <w:pPr>
        <w:spacing w:line="360" w:lineRule="auto"/>
        <w:ind w:firstLine="480" w:firstLineChars="200"/>
        <w:rPr>
          <w:rFonts w:hint="eastAsia" w:ascii="仿宋" w:hAnsi="仿宋" w:eastAsia="仿宋"/>
          <w:sz w:val="24"/>
        </w:rPr>
      </w:pPr>
      <w:r>
        <w:rPr>
          <w:rFonts w:hint="eastAsia" w:ascii="仿宋" w:hAnsi="仿宋" w:eastAsia="仿宋"/>
          <w:sz w:val="24"/>
        </w:rPr>
        <w:t>1.需求中不允许偏离的实质性要求和条件，以“▲”号标明。</w:t>
      </w:r>
    </w:p>
    <w:p>
      <w:pPr>
        <w:spacing w:line="360" w:lineRule="auto"/>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snapToGrid w:val="0"/>
        <w:spacing w:line="360" w:lineRule="auto"/>
        <w:rPr>
          <w:rFonts w:hint="eastAsia" w:ascii="仿宋" w:hAnsi="仿宋" w:eastAsia="仿宋" w:cs="Arial"/>
          <w:kern w:val="0"/>
          <w:sz w:val="24"/>
        </w:rPr>
      </w:pPr>
    </w:p>
    <w:p>
      <w:pPr>
        <w:widowControl/>
        <w:snapToGrid w:val="0"/>
        <w:spacing w:line="360" w:lineRule="auto"/>
        <w:rPr>
          <w:rFonts w:hint="eastAsia" w:ascii="仿宋" w:eastAsia="仿宋"/>
          <w:kern w:val="0"/>
          <w:sz w:val="24"/>
        </w:rPr>
      </w:pPr>
    </w:p>
    <w:p>
      <w:pPr>
        <w:snapToGrid w:val="0"/>
        <w:spacing w:line="360" w:lineRule="auto"/>
        <w:ind w:firstLine="3052" w:firstLineChars="950"/>
        <w:rPr>
          <w:rFonts w:hint="eastAsia" w:ascii="仿宋" w:hAnsi="仿宋" w:eastAsia="仿宋"/>
          <w:b/>
          <w:sz w:val="28"/>
          <w:szCs w:val="28"/>
        </w:rPr>
      </w:pPr>
      <w:r>
        <w:rPr>
          <w:rFonts w:hint="eastAsia" w:ascii="仿宋" w:hAnsi="仿宋" w:eastAsia="仿宋" w:cs="仿宋_GB2312"/>
          <w:b/>
          <w:sz w:val="32"/>
        </w:rPr>
        <w:t>一、服务清单及要求</w:t>
      </w:r>
    </w:p>
    <w:p>
      <w:pPr>
        <w:spacing w:line="360" w:lineRule="auto"/>
        <w:ind w:firstLine="420" w:firstLineChars="175"/>
        <w:rPr>
          <w:rFonts w:hint="eastAsia" w:ascii="仿宋" w:eastAsia="仿宋"/>
          <w:sz w:val="24"/>
        </w:rPr>
      </w:pPr>
      <w:r>
        <w:rPr>
          <w:rFonts w:hint="eastAsia" w:ascii="仿宋" w:eastAsia="仿宋"/>
          <w:sz w:val="24"/>
        </w:rPr>
        <w:t>1、采购内容：柯桥区学校（幼儿园）安保服务,拟招录保安人数约550人。</w:t>
      </w:r>
    </w:p>
    <w:p>
      <w:pPr>
        <w:spacing w:line="360" w:lineRule="auto"/>
        <w:ind w:firstLine="420" w:firstLineChars="175"/>
        <w:rPr>
          <w:rFonts w:hint="eastAsia" w:ascii="仿宋" w:eastAsia="仿宋"/>
          <w:sz w:val="24"/>
        </w:rPr>
      </w:pPr>
      <w:r>
        <w:rPr>
          <w:rFonts w:hint="eastAsia" w:ascii="仿宋" w:eastAsia="仿宋"/>
          <w:sz w:val="24"/>
        </w:rPr>
        <w:t>2、服务期限：合同签订后三年（2023年12月至2026年11月）；</w:t>
      </w:r>
    </w:p>
    <w:p>
      <w:pPr>
        <w:spacing w:line="360" w:lineRule="auto"/>
        <w:ind w:firstLine="420" w:firstLineChars="175"/>
        <w:rPr>
          <w:rFonts w:hint="eastAsia" w:ascii="仿宋" w:eastAsia="仿宋"/>
          <w:sz w:val="24"/>
        </w:rPr>
      </w:pPr>
      <w:r>
        <w:rPr>
          <w:rFonts w:hint="eastAsia" w:ascii="仿宋" w:eastAsia="仿宋"/>
          <w:sz w:val="24"/>
        </w:rPr>
        <w:t>3、服务要求：</w:t>
      </w:r>
    </w:p>
    <w:p>
      <w:pPr>
        <w:spacing w:line="360" w:lineRule="auto"/>
        <w:ind w:firstLine="420" w:firstLineChars="175"/>
        <w:rPr>
          <w:rFonts w:hint="eastAsia" w:ascii="仿宋" w:eastAsia="仿宋"/>
          <w:sz w:val="24"/>
        </w:rPr>
      </w:pPr>
      <w:r>
        <w:rPr>
          <w:rFonts w:hint="eastAsia" w:ascii="仿宋" w:eastAsia="仿宋"/>
          <w:sz w:val="24"/>
        </w:rPr>
        <w:t>3.1中标人职责</w:t>
      </w:r>
    </w:p>
    <w:p>
      <w:pPr>
        <w:spacing w:line="360" w:lineRule="auto"/>
        <w:ind w:firstLine="420" w:firstLineChars="175"/>
        <w:rPr>
          <w:rFonts w:hint="eastAsia" w:ascii="仿宋" w:eastAsia="仿宋"/>
          <w:sz w:val="24"/>
        </w:rPr>
      </w:pPr>
      <w:r>
        <w:rPr>
          <w:rFonts w:hint="eastAsia" w:ascii="仿宋" w:eastAsia="仿宋"/>
          <w:sz w:val="24"/>
        </w:rPr>
        <w:t>（1）学校所有保安人员全部由中标人派遣，其《劳动合同》由中标人与其签订，为学校及周边区域提供治安巡查、秩序维护、车辆管理、消防安全、突发事件处置等安全保障服务。</w:t>
      </w:r>
    </w:p>
    <w:p>
      <w:pPr>
        <w:spacing w:line="360" w:lineRule="auto"/>
        <w:ind w:firstLine="420" w:firstLineChars="175"/>
        <w:rPr>
          <w:rFonts w:hint="eastAsia" w:ascii="仿宋" w:eastAsia="仿宋"/>
          <w:sz w:val="24"/>
        </w:rPr>
      </w:pPr>
      <w:r>
        <w:rPr>
          <w:rFonts w:hint="eastAsia" w:ascii="仿宋" w:eastAsia="仿宋"/>
          <w:sz w:val="24"/>
        </w:rPr>
        <w:t>（2）负责保安人员的招录及派遣（以原保安员为主），并依法与所聘用的保安队员签订《全日制劳动合同》，保安人员与学校之间不存在任何劳动关系。但中标人应将被聘用保安员的相关情况信息表报送学校备案。</w:t>
      </w:r>
    </w:p>
    <w:p>
      <w:pPr>
        <w:spacing w:line="360" w:lineRule="auto"/>
        <w:ind w:firstLine="420" w:firstLineChars="175"/>
        <w:rPr>
          <w:rFonts w:hint="eastAsia" w:ascii="仿宋" w:eastAsia="仿宋"/>
          <w:sz w:val="24"/>
        </w:rPr>
      </w:pPr>
      <w:r>
        <w:rPr>
          <w:rFonts w:hint="eastAsia" w:ascii="仿宋" w:eastAsia="仿宋"/>
          <w:sz w:val="24"/>
        </w:rPr>
        <w:t>（3）根据学校及公司考核结果，负责按月按实代发所聘用保安员的工资、奖金、福利和社会保障等一切费用（代发如有产生的相关费用由中标人承担）。</w:t>
      </w:r>
    </w:p>
    <w:p>
      <w:pPr>
        <w:spacing w:line="360" w:lineRule="auto"/>
        <w:ind w:firstLine="420" w:firstLineChars="175"/>
        <w:rPr>
          <w:rFonts w:hint="eastAsia" w:ascii="仿宋" w:eastAsia="仿宋"/>
          <w:sz w:val="24"/>
        </w:rPr>
      </w:pPr>
      <w:r>
        <w:rPr>
          <w:rFonts w:hint="eastAsia" w:ascii="仿宋" w:eastAsia="仿宋"/>
          <w:sz w:val="24"/>
        </w:rPr>
        <w:t>（4）负责做好保安队员进行以队列训练、保安业务知识、保安职责、执勤巡逻、治安防范知识、消防知识、交通安全知识、规章制度、劳动纪律、仪容仪表、礼节礼貌、法律法规等为主要内容的岗前培训，每年组织集中全员培训1-2次（培训费用由学校承担），组织新入职保安上岗证培训，并经考试合格，取得上岗证（考证培训费用由中标人承担）。新聘用的保安年龄必须控制在55周岁以下（女保安控制在45周岁以下）。</w:t>
      </w:r>
    </w:p>
    <w:p>
      <w:pPr>
        <w:spacing w:line="360" w:lineRule="auto"/>
        <w:ind w:firstLine="420" w:firstLineChars="175"/>
        <w:rPr>
          <w:rFonts w:hint="eastAsia" w:ascii="仿宋" w:eastAsia="仿宋"/>
          <w:sz w:val="24"/>
        </w:rPr>
      </w:pPr>
      <w:r>
        <w:rPr>
          <w:rFonts w:hint="eastAsia" w:ascii="仿宋" w:eastAsia="仿宋"/>
          <w:sz w:val="24"/>
        </w:rPr>
        <w:t>（5）协助学校制订相应的管理制度和奖罚措施，并对保安员的履职情况开展日常检查和督查。中标人对保安队员的日常工作、仪容仪表、言谈举止、礼节礼貌等履行工作岗位等情况的检查，配合教体局开展现场督查。对学校提出的保安人员履职情况的考核建议，中标人应予严格执行。并按月与学校管理部门进行沟通，并有记录。</w:t>
      </w:r>
    </w:p>
    <w:p>
      <w:pPr>
        <w:spacing w:line="360" w:lineRule="auto"/>
        <w:ind w:firstLine="420" w:firstLineChars="175"/>
        <w:rPr>
          <w:rFonts w:hint="eastAsia" w:ascii="仿宋" w:eastAsia="仿宋"/>
          <w:sz w:val="24"/>
        </w:rPr>
      </w:pPr>
      <w:r>
        <w:rPr>
          <w:rFonts w:hint="eastAsia" w:ascii="仿宋" w:eastAsia="仿宋"/>
          <w:sz w:val="24"/>
        </w:rPr>
        <w:t>（6）负责对保安员的教育管理，教育保安员严格遵守国家的法律、法规、政策和学校制订的各项内部管理制度、工作规范，服从学校的领导、管理和教育。并告知其应做好学校及其周边的安全防范工作，时刻保持警惕，及时制止各类危害学生、教师及学校职工人身伤害及学校财产安全的违法犯罪活动。</w:t>
      </w:r>
    </w:p>
    <w:p>
      <w:pPr>
        <w:spacing w:line="360" w:lineRule="auto"/>
        <w:ind w:firstLine="420" w:firstLineChars="175"/>
        <w:rPr>
          <w:rFonts w:hint="eastAsia" w:ascii="仿宋" w:eastAsia="仿宋"/>
          <w:sz w:val="24"/>
        </w:rPr>
      </w:pPr>
      <w:r>
        <w:rPr>
          <w:rFonts w:hint="eastAsia" w:ascii="仿宋" w:eastAsia="仿宋"/>
          <w:sz w:val="24"/>
        </w:rPr>
        <w:t>（7）认真听取学校对保安员履职情况的反映，对学校提出的对保安员工作的意见建议，应予以重视，及时进行批评教育；对提出更换不称职保安员的建议，中标人及时核实情况，视情予以调整。每年中标人需对所有保安人员进行考核，对考核优秀者（10%）进行一定的物质奖励。</w:t>
      </w:r>
    </w:p>
    <w:p>
      <w:pPr>
        <w:spacing w:line="360" w:lineRule="auto"/>
        <w:ind w:firstLine="420" w:firstLineChars="175"/>
        <w:rPr>
          <w:rFonts w:hint="eastAsia" w:ascii="仿宋" w:eastAsia="仿宋"/>
          <w:sz w:val="24"/>
        </w:rPr>
      </w:pPr>
      <w:r>
        <w:rPr>
          <w:rFonts w:hint="eastAsia" w:ascii="仿宋" w:eastAsia="仿宋"/>
          <w:sz w:val="24"/>
        </w:rPr>
        <w:t>3.2保安职责</w:t>
      </w:r>
    </w:p>
    <w:p>
      <w:pPr>
        <w:spacing w:line="360" w:lineRule="auto"/>
        <w:ind w:firstLine="420" w:firstLineChars="175"/>
        <w:rPr>
          <w:rFonts w:hint="eastAsia" w:ascii="仿宋" w:eastAsia="仿宋"/>
          <w:sz w:val="24"/>
        </w:rPr>
      </w:pPr>
      <w:r>
        <w:rPr>
          <w:rFonts w:hint="eastAsia" w:ascii="仿宋" w:eastAsia="仿宋"/>
          <w:sz w:val="24"/>
        </w:rPr>
        <w:t>根据《绍兴县学校保安工作职责》（绍县教安〔2010〕70号）执行。</w:t>
      </w:r>
    </w:p>
    <w:p>
      <w:pPr>
        <w:spacing w:line="360" w:lineRule="auto"/>
        <w:ind w:firstLine="420" w:firstLineChars="175"/>
        <w:rPr>
          <w:rFonts w:hint="eastAsia" w:ascii="仿宋" w:eastAsia="仿宋"/>
          <w:sz w:val="24"/>
        </w:rPr>
      </w:pPr>
      <w:r>
        <w:rPr>
          <w:rFonts w:hint="eastAsia" w:ascii="仿宋" w:eastAsia="仿宋"/>
          <w:sz w:val="24"/>
        </w:rPr>
        <w:t>3.3学校职责</w:t>
      </w:r>
    </w:p>
    <w:p>
      <w:pPr>
        <w:spacing w:line="360" w:lineRule="auto"/>
        <w:ind w:firstLine="420" w:firstLineChars="175"/>
        <w:rPr>
          <w:rFonts w:hint="eastAsia" w:ascii="仿宋" w:eastAsia="仿宋"/>
          <w:sz w:val="24"/>
        </w:rPr>
      </w:pPr>
      <w:r>
        <w:rPr>
          <w:rFonts w:hint="eastAsia" w:ascii="仿宋" w:eastAsia="仿宋"/>
          <w:sz w:val="24"/>
        </w:rPr>
        <w:t>（1）负责制订相关的内部管理制度和安全保卫制度。</w:t>
      </w:r>
    </w:p>
    <w:p>
      <w:pPr>
        <w:spacing w:line="360" w:lineRule="auto"/>
        <w:ind w:firstLine="420" w:firstLineChars="175"/>
        <w:rPr>
          <w:rFonts w:hint="eastAsia" w:ascii="仿宋" w:eastAsia="仿宋"/>
          <w:sz w:val="24"/>
        </w:rPr>
      </w:pPr>
      <w:r>
        <w:rPr>
          <w:rFonts w:hint="eastAsia" w:ascii="仿宋" w:eastAsia="仿宋"/>
          <w:sz w:val="24"/>
        </w:rPr>
        <w:t>（2）负责落实相关的安全防护设施和相应措施，并对其重点部位或区域进行划定，合理配置保安人员，并负责制订《学校保安工作职责》，对所派驻保安员的履职情况进行日常管理和考核，学校有权在保安考核费用中（每人每月200-300元）作为学校对保安人员履职情况的考核，当学校上级主管部门或学校在开展指导、检查工作时，发现保安人员违规违纪、未履行职责等情况时，学校有权对其考核费用提出扣减建议（扣减部分在支付公司费用中扣除）报中标人，中标人根据学校提供的考核情况，按实支付保安工资。学校有权调整《学校保安工作职责》。</w:t>
      </w:r>
    </w:p>
    <w:p>
      <w:pPr>
        <w:spacing w:line="360" w:lineRule="auto"/>
        <w:ind w:firstLine="420" w:firstLineChars="175"/>
        <w:rPr>
          <w:rFonts w:hint="eastAsia" w:ascii="仿宋" w:eastAsia="仿宋"/>
          <w:sz w:val="24"/>
        </w:rPr>
      </w:pPr>
      <w:r>
        <w:rPr>
          <w:rFonts w:hint="eastAsia" w:ascii="仿宋" w:eastAsia="仿宋"/>
          <w:sz w:val="24"/>
        </w:rPr>
        <w:t>（3）关心保安员的工作和生活，为他们创造良好的生活环境和工作条件，负责为所派驻的保安员提供相应的劳动条件和劳动保护。</w:t>
      </w:r>
    </w:p>
    <w:p>
      <w:pPr>
        <w:spacing w:line="360" w:lineRule="auto"/>
        <w:ind w:firstLine="420" w:firstLineChars="175"/>
        <w:rPr>
          <w:rFonts w:hint="eastAsia" w:ascii="仿宋" w:eastAsia="仿宋"/>
          <w:sz w:val="24"/>
        </w:rPr>
      </w:pPr>
      <w:r>
        <w:rPr>
          <w:rFonts w:hint="eastAsia" w:ascii="仿宋" w:eastAsia="仿宋"/>
          <w:sz w:val="24"/>
        </w:rPr>
        <w:t>（4）协助中标人做好保安员的教育管理，并告知其应做好学校及其周边的安全防范工作，时刻保持警惕，及时制止各类危害学生、教师人身伤害及学校财产安全的违法犯罪活动。并有权提出更换不称职保安员的建议。</w:t>
      </w:r>
    </w:p>
    <w:p>
      <w:pPr>
        <w:spacing w:line="360" w:lineRule="auto"/>
        <w:ind w:firstLine="420" w:firstLineChars="175"/>
        <w:rPr>
          <w:rFonts w:hint="eastAsia" w:ascii="仿宋" w:eastAsia="仿宋"/>
          <w:sz w:val="24"/>
        </w:rPr>
      </w:pPr>
      <w:r>
        <w:rPr>
          <w:rFonts w:hint="eastAsia" w:ascii="仿宋" w:eastAsia="仿宋"/>
          <w:sz w:val="24"/>
        </w:rPr>
        <w:t>（5）有权在保证校园安全的前提下，安排保安员承担一些日常事务。</w:t>
      </w:r>
    </w:p>
    <w:p>
      <w:pPr>
        <w:spacing w:line="360" w:lineRule="auto"/>
        <w:ind w:firstLine="420" w:firstLineChars="175"/>
        <w:rPr>
          <w:rFonts w:hint="eastAsia" w:ascii="仿宋" w:eastAsia="仿宋"/>
          <w:sz w:val="24"/>
        </w:rPr>
      </w:pPr>
      <w:r>
        <w:rPr>
          <w:rFonts w:hint="eastAsia" w:ascii="仿宋" w:eastAsia="仿宋"/>
          <w:sz w:val="24"/>
        </w:rPr>
        <w:t>（6）服务费按月按实支付给中标人，于次月10日前支付。</w:t>
      </w:r>
    </w:p>
    <w:p>
      <w:pPr>
        <w:spacing w:line="360" w:lineRule="auto"/>
        <w:ind w:firstLine="420" w:firstLineChars="175"/>
        <w:rPr>
          <w:rFonts w:hint="eastAsia" w:ascii="仿宋" w:eastAsia="仿宋"/>
          <w:sz w:val="24"/>
        </w:rPr>
      </w:pPr>
      <w:r>
        <w:rPr>
          <w:rFonts w:hint="eastAsia" w:ascii="仿宋" w:eastAsia="仿宋"/>
          <w:sz w:val="24"/>
        </w:rPr>
        <w:t>3.4教育管理部门职责</w:t>
      </w:r>
    </w:p>
    <w:p>
      <w:pPr>
        <w:spacing w:line="360" w:lineRule="auto"/>
        <w:ind w:firstLine="420" w:firstLineChars="175"/>
        <w:rPr>
          <w:rFonts w:hint="eastAsia" w:ascii="仿宋" w:eastAsia="仿宋"/>
          <w:sz w:val="24"/>
        </w:rPr>
      </w:pPr>
      <w:r>
        <w:rPr>
          <w:rFonts w:hint="eastAsia" w:ascii="仿宋" w:eastAsia="仿宋"/>
          <w:sz w:val="24"/>
        </w:rPr>
        <w:t>（1）对保安人员的履职情况有管理、考核和监督的权利。</w:t>
      </w:r>
    </w:p>
    <w:p>
      <w:pPr>
        <w:spacing w:line="360" w:lineRule="auto"/>
        <w:ind w:firstLine="420" w:firstLineChars="175"/>
        <w:rPr>
          <w:rFonts w:hint="eastAsia" w:ascii="仿宋" w:eastAsia="仿宋"/>
          <w:sz w:val="24"/>
        </w:rPr>
      </w:pPr>
      <w:r>
        <w:rPr>
          <w:rFonts w:hint="eastAsia" w:ascii="仿宋" w:eastAsia="仿宋"/>
          <w:sz w:val="24"/>
        </w:rPr>
        <w:t>（2）对不称职的保安有提出调整撤换的权利。</w:t>
      </w:r>
    </w:p>
    <w:p>
      <w:pPr>
        <w:spacing w:line="360" w:lineRule="auto"/>
        <w:ind w:firstLine="420" w:firstLineChars="175"/>
        <w:rPr>
          <w:rFonts w:hint="eastAsia" w:ascii="仿宋" w:eastAsia="仿宋"/>
          <w:sz w:val="24"/>
        </w:rPr>
      </w:pPr>
      <w:r>
        <w:rPr>
          <w:rFonts w:hint="eastAsia" w:ascii="仿宋" w:eastAsia="仿宋"/>
          <w:sz w:val="24"/>
        </w:rPr>
        <w:t>（3）对中标人的服务、管理等情况有进行监督的权利。根据每年的服务质量情况，有权选择其它服务公司。区教体局成立由相关科室人员及学校校长参与的考评小组，对中标人进行学年度评估，在服务期内，出现下列情况之一的，柯桥区各学校可单方终止与中标人的保安服务派遣合同：</w:t>
      </w:r>
    </w:p>
    <w:p>
      <w:pPr>
        <w:spacing w:line="360" w:lineRule="auto"/>
        <w:ind w:firstLine="420" w:firstLineChars="175"/>
        <w:rPr>
          <w:rFonts w:hint="eastAsia" w:ascii="仿宋" w:eastAsia="仿宋"/>
          <w:sz w:val="24"/>
        </w:rPr>
      </w:pPr>
      <w:r>
        <w:rPr>
          <w:rFonts w:hint="eastAsia" w:ascii="仿宋" w:eastAsia="仿宋"/>
          <w:sz w:val="24"/>
        </w:rPr>
        <w:t>中标人对教育主管部门的主要工作不配合的；</w:t>
      </w:r>
    </w:p>
    <w:p>
      <w:pPr>
        <w:spacing w:line="360" w:lineRule="auto"/>
        <w:ind w:firstLine="420" w:firstLineChars="175"/>
        <w:rPr>
          <w:rFonts w:hint="eastAsia" w:ascii="仿宋" w:eastAsia="仿宋"/>
          <w:sz w:val="24"/>
        </w:rPr>
      </w:pPr>
      <w:r>
        <w:rPr>
          <w:rFonts w:hint="eastAsia" w:ascii="仿宋" w:eastAsia="仿宋"/>
          <w:sz w:val="24"/>
        </w:rPr>
        <w:t>对中标人服务实行学年民主测评，测评满意率不到80%的；</w:t>
      </w:r>
    </w:p>
    <w:p>
      <w:pPr>
        <w:spacing w:line="360" w:lineRule="auto"/>
        <w:ind w:firstLine="420" w:firstLineChars="175"/>
        <w:rPr>
          <w:rFonts w:hint="eastAsia" w:ascii="仿宋" w:eastAsia="仿宋"/>
          <w:sz w:val="24"/>
        </w:rPr>
      </w:pPr>
      <w:r>
        <w:rPr>
          <w:rFonts w:hint="eastAsia" w:ascii="仿宋" w:eastAsia="仿宋"/>
          <w:sz w:val="24"/>
        </w:rPr>
        <w:t>中标人被上级部门通报，或被媒体曝光，对教体系统造成较大不良影响的；</w:t>
      </w:r>
    </w:p>
    <w:p>
      <w:pPr>
        <w:spacing w:line="360" w:lineRule="auto"/>
        <w:ind w:firstLine="420" w:firstLineChars="175"/>
        <w:rPr>
          <w:rFonts w:hint="eastAsia" w:ascii="仿宋" w:eastAsia="仿宋"/>
          <w:sz w:val="24"/>
        </w:rPr>
      </w:pPr>
      <w:r>
        <w:rPr>
          <w:rFonts w:hint="eastAsia" w:ascii="仿宋" w:eastAsia="仿宋"/>
          <w:sz w:val="24"/>
        </w:rPr>
        <w:t>对保安员疏于管理、教育和培训，发生保安违法犯罪案件，造成严重后果的；</w:t>
      </w:r>
    </w:p>
    <w:p>
      <w:pPr>
        <w:spacing w:line="360" w:lineRule="auto"/>
        <w:ind w:firstLine="420" w:firstLineChars="175"/>
        <w:rPr>
          <w:rFonts w:hint="eastAsia" w:ascii="仿宋" w:eastAsia="仿宋"/>
          <w:sz w:val="24"/>
        </w:rPr>
      </w:pPr>
      <w:r>
        <w:rPr>
          <w:rFonts w:hint="eastAsia" w:ascii="仿宋" w:eastAsia="仿宋"/>
          <w:sz w:val="24"/>
        </w:rPr>
        <w:t>因中标人监管不力，发生较大责任事故的。</w:t>
      </w:r>
    </w:p>
    <w:p>
      <w:pPr>
        <w:spacing w:line="360" w:lineRule="auto"/>
        <w:ind w:firstLine="420" w:firstLineChars="175"/>
        <w:rPr>
          <w:rFonts w:hint="eastAsia" w:ascii="仿宋" w:eastAsia="仿宋"/>
          <w:sz w:val="24"/>
        </w:rPr>
      </w:pPr>
      <w:r>
        <w:rPr>
          <w:rFonts w:hint="eastAsia" w:ascii="仿宋" w:eastAsia="仿宋"/>
          <w:sz w:val="24"/>
        </w:rPr>
        <w:t>（4）当学校与中标人间产生矛盾时，由教育部门进行公正地调处。</w:t>
      </w:r>
    </w:p>
    <w:p>
      <w:pPr>
        <w:spacing w:line="360" w:lineRule="auto"/>
        <w:ind w:firstLine="420" w:firstLineChars="175"/>
        <w:rPr>
          <w:rFonts w:hint="eastAsia" w:ascii="仿宋" w:eastAsia="仿宋"/>
          <w:sz w:val="24"/>
        </w:rPr>
      </w:pPr>
      <w:r>
        <w:rPr>
          <w:rFonts w:hint="eastAsia" w:ascii="仿宋" w:eastAsia="仿宋"/>
          <w:sz w:val="24"/>
        </w:rPr>
        <w:t>3.5责任界定</w:t>
      </w:r>
    </w:p>
    <w:p>
      <w:pPr>
        <w:spacing w:line="360" w:lineRule="auto"/>
        <w:ind w:firstLine="420" w:firstLineChars="175"/>
        <w:rPr>
          <w:rFonts w:hint="eastAsia" w:ascii="仿宋" w:eastAsia="仿宋"/>
          <w:sz w:val="24"/>
        </w:rPr>
      </w:pPr>
      <w:r>
        <w:rPr>
          <w:rFonts w:hint="eastAsia" w:ascii="仿宋" w:eastAsia="仿宋"/>
          <w:sz w:val="24"/>
        </w:rPr>
        <w:t>（1）为切实维护学校正常的教育秩序和安全环境，所聘保安人员必须持健康证、政审证明和上岗证等“三证”上岗。公司负责做好拟聘保安人员的政审关，取得有保安户籍所在地***开具的“政审证明”；并负责组织开展岗前培训，经考试合格，取得“上岗证”。同时，中标人将负责每年对保安人员“三证”核验，中标人代为学校保安每年购买意外人身伤害保险和残疾人保障基金（中标人提供每年保险清单和残保金依据）。如发现因身体原因（如患有传染病、心血管病及其他严重疾病等）影响正常履职的保安人员，应及时与学校协商进行调整。</w:t>
      </w:r>
    </w:p>
    <w:p>
      <w:pPr>
        <w:spacing w:line="360" w:lineRule="auto"/>
        <w:ind w:firstLine="420" w:firstLineChars="175"/>
        <w:rPr>
          <w:rFonts w:hint="eastAsia" w:ascii="仿宋" w:eastAsia="仿宋"/>
          <w:sz w:val="24"/>
        </w:rPr>
      </w:pPr>
      <w:r>
        <w:rPr>
          <w:rFonts w:hint="eastAsia" w:ascii="仿宋" w:eastAsia="仿宋"/>
          <w:sz w:val="24"/>
        </w:rPr>
        <w:t>（2）保安人员在服务期间未履行职责或采取措施不力，或者保安人员违规违纪，及时给予批评教育、告诫、辞退等相应措施；保安人员在规定的工作时间造成自身伤害或因执勤过失导致他人伤害，以及在工作时间以外发生的一切行为均由中标人承担相关责任，学校不承担任何责任。</w:t>
      </w:r>
    </w:p>
    <w:p>
      <w:pPr>
        <w:spacing w:line="360" w:lineRule="auto"/>
        <w:ind w:firstLine="420" w:firstLineChars="175"/>
        <w:rPr>
          <w:rFonts w:hint="eastAsia" w:ascii="仿宋" w:eastAsia="仿宋"/>
          <w:sz w:val="24"/>
        </w:rPr>
      </w:pPr>
      <w:r>
        <w:rPr>
          <w:rFonts w:hint="eastAsia" w:ascii="仿宋" w:eastAsia="仿宋"/>
          <w:sz w:val="24"/>
        </w:rPr>
        <w:t>（3）如保安人员已采取相应措施而未能制止或保安人员自身受到人身伤害的，由公司负责处理解决，教育部门配合。保安人员发生工伤事件的，中标人按工伤待遇给予保障。</w:t>
      </w:r>
    </w:p>
    <w:p>
      <w:pPr>
        <w:spacing w:line="360" w:lineRule="auto"/>
        <w:ind w:firstLine="420" w:firstLineChars="175"/>
        <w:rPr>
          <w:rFonts w:hint="eastAsia" w:ascii="仿宋" w:eastAsia="仿宋"/>
          <w:sz w:val="24"/>
        </w:rPr>
      </w:pPr>
      <w:r>
        <w:rPr>
          <w:rFonts w:hint="eastAsia" w:ascii="仿宋" w:eastAsia="仿宋"/>
          <w:sz w:val="24"/>
        </w:rPr>
        <w:t>（4）派驻的保安服务人员因监守自盗、内外勾结作案或严重违规违纪、工作失职等自身原因给学校造成经济损失的，中标人负责承担其管理失职责任，并视情作出相应处理。</w:t>
      </w:r>
    </w:p>
    <w:p>
      <w:pPr>
        <w:spacing w:line="360" w:lineRule="auto"/>
        <w:ind w:firstLine="420" w:firstLineChars="175"/>
        <w:rPr>
          <w:rFonts w:hint="eastAsia" w:ascii="仿宋" w:eastAsia="仿宋"/>
          <w:sz w:val="24"/>
        </w:rPr>
      </w:pPr>
      <w:r>
        <w:rPr>
          <w:rFonts w:hint="eastAsia" w:ascii="仿宋" w:eastAsia="仿宋"/>
          <w:sz w:val="24"/>
        </w:rPr>
        <w:t>（5）因中标人管理不善，派出的保安人员身份不真实，提供资料虚假，或保安人员严重失职，或对出现的纠纷、事故、案件处置不及时、不到位给学校造成不良社会影响，或违反相关约定的，学校有权解除合同，并要求中标人赔偿相应损失。</w:t>
      </w:r>
    </w:p>
    <w:p>
      <w:pPr>
        <w:widowControl/>
        <w:snapToGrid w:val="0"/>
        <w:spacing w:line="480" w:lineRule="exact"/>
        <w:rPr>
          <w:rFonts w:ascii="仿宋" w:eastAsia="仿宋"/>
          <w:kern w:val="0"/>
          <w:sz w:val="24"/>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二、商务要求</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合同签订后三年（2023年12月至2026年11月）。</w:t>
      </w:r>
    </w:p>
    <w:p>
      <w:pPr>
        <w:widowControl/>
        <w:snapToGrid w:val="0"/>
        <w:spacing w:line="360" w:lineRule="auto"/>
        <w:rPr>
          <w:rFonts w:ascii="仿宋" w:eastAsia="仿宋"/>
          <w:b/>
          <w:bCs/>
          <w:kern w:val="0"/>
          <w:sz w:val="24"/>
        </w:rPr>
      </w:pPr>
      <w:r>
        <w:rPr>
          <w:rFonts w:hint="eastAsia" w:ascii="仿宋" w:eastAsia="仿宋"/>
          <w:b/>
          <w:bCs/>
          <w:kern w:val="0"/>
          <w:sz w:val="24"/>
        </w:rPr>
        <w:t>2.2技术培训</w:t>
      </w:r>
    </w:p>
    <w:p>
      <w:pPr>
        <w:widowControl/>
        <w:snapToGrid w:val="0"/>
        <w:spacing w:line="360" w:lineRule="auto"/>
        <w:ind w:firstLine="420" w:firstLineChars="175"/>
        <w:rPr>
          <w:rFonts w:hint="eastAsia" w:ascii="仿宋" w:eastAsia="仿宋"/>
          <w:kern w:val="0"/>
          <w:sz w:val="24"/>
        </w:rPr>
      </w:pPr>
      <w:r>
        <w:rPr>
          <w:rFonts w:hint="eastAsia" w:ascii="仿宋" w:hAnsi="仿宋" w:eastAsia="仿宋" w:cs="仿宋"/>
          <w:sz w:val="24"/>
        </w:rPr>
        <w:t>2.2.1</w:t>
      </w:r>
      <w:r>
        <w:rPr>
          <w:rFonts w:hint="eastAsia" w:ascii="仿宋" w:eastAsia="仿宋"/>
          <w:kern w:val="0"/>
          <w:sz w:val="24"/>
        </w:rPr>
        <w:t>在项目实施过程中，中标供应商应提供称职的指导人员，根据项目实际情况对学校保安人员进行培训。</w:t>
      </w:r>
    </w:p>
    <w:p>
      <w:pPr>
        <w:widowControl/>
        <w:snapToGrid w:val="0"/>
        <w:spacing w:line="360" w:lineRule="auto"/>
        <w:ind w:firstLine="420" w:firstLineChars="175"/>
        <w:rPr>
          <w:rFonts w:ascii="仿宋" w:eastAsia="仿宋"/>
          <w:kern w:val="0"/>
          <w:sz w:val="24"/>
        </w:rPr>
      </w:pPr>
      <w:r>
        <w:rPr>
          <w:rFonts w:hint="eastAsia" w:ascii="仿宋" w:hAnsi="仿宋" w:eastAsia="仿宋" w:cs="仿宋"/>
          <w:sz w:val="24"/>
        </w:rPr>
        <w:t>2.2.2</w:t>
      </w:r>
      <w:r>
        <w:rPr>
          <w:rFonts w:hint="eastAsia" w:ascii="仿宋" w:eastAsia="仿宋"/>
          <w:kern w:val="0"/>
          <w:sz w:val="24"/>
        </w:rPr>
        <w:t>中标供应商应编写培训手册并取得采购人同意，本手册应是根据本项目的服务要求，在有关安全、管理等方面，对保安人员的培训和指导提供全面的培训手册。</w:t>
      </w:r>
    </w:p>
    <w:p>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pPr>
        <w:widowControl/>
        <w:snapToGrid w:val="0"/>
        <w:spacing w:line="360" w:lineRule="auto"/>
        <w:ind w:firstLine="420" w:firstLineChars="175"/>
        <w:rPr>
          <w:rFonts w:ascii="仿宋" w:eastAsia="仿宋"/>
          <w:kern w:val="0"/>
          <w:sz w:val="24"/>
        </w:rPr>
      </w:pPr>
      <w:r>
        <w:rPr>
          <w:rFonts w:hint="eastAsia" w:ascii="仿宋" w:eastAsia="仿宋"/>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2.4付款方式</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2.4.1 按月按实支付，当月费用于次月10日前支付。</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2.4.2 中标供应商未能在约定的服务时间内提供服务的，未达到合同规定的服务质量要求的，采购人有权暂缓支付服务款；</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2.4.3 发票应随付款进度同时提供（按照国家有关规定缴纳相应税费）。</w:t>
      </w:r>
    </w:p>
    <w:p>
      <w:pPr>
        <w:spacing w:line="360" w:lineRule="auto"/>
        <w:rPr>
          <w:rFonts w:hint="eastAsia" w:ascii="仿宋" w:eastAsia="仿宋"/>
          <w:b/>
          <w:bCs/>
          <w:sz w:val="24"/>
        </w:rPr>
      </w:pPr>
      <w:r>
        <w:rPr>
          <w:rFonts w:hint="eastAsia" w:ascii="仿宋" w:eastAsia="仿宋"/>
          <w:b/>
          <w:bCs/>
          <w:sz w:val="24"/>
        </w:rPr>
        <w:t>注：涉及中小企业合同的，按采购文件总则3.3.9、3.3.10规定执行。</w:t>
      </w:r>
    </w:p>
    <w:p>
      <w:pPr>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2.5考核验收</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2.5.1 采购人</w:t>
      </w:r>
      <w:r>
        <w:rPr>
          <w:rFonts w:hint="eastAsia" w:ascii="仿宋" w:eastAsia="仿宋"/>
          <w:sz w:val="24"/>
        </w:rPr>
        <w:t>对保安员的履职情况进行日常管理和考核，并及时将日常管理和考核</w:t>
      </w:r>
      <w:r>
        <w:rPr>
          <w:rFonts w:hint="eastAsia" w:ascii="仿宋" w:eastAsia="仿宋"/>
          <w:kern w:val="0"/>
          <w:sz w:val="24"/>
        </w:rPr>
        <w:t>意见和建议传达给中标供应商，落实措施改进，促进此项工作良性的持续发展。</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2.5.2 合同期内采购人对中标供应商的服务质量进行考核，按平时考核与年终考核相结合。若达不到采购人的考核标准，采购人对中标供应商提出限期整改，并有权给予相应罚款。如遇问题人员，采购人书面告知供应商，供应商应在15天内予以调整。限期整改仍达不到采购人的考核标准的，采购人有权终止合同，并由中标供应商承担相关损失。</w:t>
      </w:r>
    </w:p>
    <w:p>
      <w:pPr>
        <w:widowControl/>
        <w:snapToGrid w:val="0"/>
        <w:spacing w:line="360" w:lineRule="auto"/>
        <w:ind w:firstLine="420" w:firstLineChars="175"/>
        <w:rPr>
          <w:rFonts w:hint="eastAsia" w:ascii="仿宋" w:eastAsia="仿宋"/>
          <w:kern w:val="0"/>
          <w:sz w:val="24"/>
        </w:rPr>
      </w:pPr>
      <w:r>
        <w:rPr>
          <w:rFonts w:hint="eastAsia" w:ascii="仿宋" w:eastAsia="仿宋"/>
          <w:kern w:val="0"/>
          <w:sz w:val="24"/>
        </w:rPr>
        <w:t>2.5.3 合同期内如出现服务质量问题投诉等，予适当处罚，处罚金从服务费中扣除。</w:t>
      </w:r>
    </w:p>
    <w:p>
      <w:pPr>
        <w:widowControl/>
        <w:snapToGrid w:val="0"/>
        <w:spacing w:line="360" w:lineRule="auto"/>
        <w:rPr>
          <w:rFonts w:ascii="仿宋" w:eastAsia="仿宋"/>
          <w:b/>
          <w:bCs/>
          <w:sz w:val="24"/>
        </w:rPr>
      </w:pPr>
      <w:r>
        <w:rPr>
          <w:rFonts w:hint="eastAsia" w:ascii="仿宋" w:eastAsia="仿宋"/>
          <w:b/>
          <w:bCs/>
          <w:sz w:val="24"/>
        </w:rPr>
        <w:t>▲2.6结算原则</w:t>
      </w:r>
    </w:p>
    <w:p>
      <w:pPr>
        <w:adjustRightInd/>
        <w:spacing w:line="360" w:lineRule="auto"/>
        <w:ind w:firstLine="480" w:firstLineChars="200"/>
        <w:rPr>
          <w:rFonts w:hint="eastAsia" w:ascii="仿宋" w:eastAsia="仿宋"/>
          <w:kern w:val="0"/>
          <w:sz w:val="24"/>
        </w:rPr>
      </w:pPr>
      <w:r>
        <w:rPr>
          <w:rFonts w:hint="eastAsia" w:ascii="仿宋" w:eastAsia="仿宋"/>
          <w:kern w:val="0"/>
          <w:sz w:val="24"/>
        </w:rPr>
        <w:t>2.6.1招标文件、招标答疑会纪要、中标供应商的中标报价等作为结算依据；</w:t>
      </w:r>
    </w:p>
    <w:p>
      <w:pPr>
        <w:adjustRightInd/>
        <w:spacing w:line="360" w:lineRule="auto"/>
        <w:ind w:firstLine="480" w:firstLineChars="200"/>
        <w:rPr>
          <w:rFonts w:hint="eastAsia" w:ascii="仿宋" w:eastAsia="仿宋"/>
          <w:kern w:val="0"/>
          <w:sz w:val="24"/>
        </w:rPr>
      </w:pPr>
      <w:r>
        <w:rPr>
          <w:rFonts w:hint="eastAsia" w:ascii="仿宋" w:eastAsia="仿宋"/>
          <w:kern w:val="0"/>
          <w:sz w:val="24"/>
        </w:rPr>
        <w:t>2.6.2中标单价一次性包死，不再调整，经采购人分级审批认可的数量增减，在结算时按中标单价按实调整。</w:t>
      </w:r>
    </w:p>
    <w:p>
      <w:pPr>
        <w:adjustRightInd/>
        <w:spacing w:line="360" w:lineRule="auto"/>
        <w:jc w:val="center"/>
        <w:rPr>
          <w:rFonts w:hint="eastAsia" w:ascii="仿宋" w:hAnsi="仿宋" w:eastAsia="仿宋" w:cs="仿宋_GB2312"/>
          <w:b/>
          <w:sz w:val="36"/>
          <w:szCs w:val="36"/>
        </w:rPr>
      </w:pPr>
      <w:r>
        <w:rPr>
          <w:rFonts w:ascii="仿宋" w:hAnsi="仿宋" w:eastAsia="仿宋" w:cs="仿宋_GB2312"/>
          <w:b/>
          <w:sz w:val="36"/>
          <w:szCs w:val="36"/>
        </w:rPr>
        <w:br w:type="page"/>
      </w:r>
      <w:r>
        <w:rPr>
          <w:rFonts w:hint="eastAsia" w:ascii="仿宋" w:hAnsi="仿宋" w:eastAsia="仿宋" w:cs="仿宋_GB2312"/>
          <w:b/>
          <w:sz w:val="36"/>
          <w:szCs w:val="36"/>
        </w:rPr>
        <w:t xml:space="preserve">第四部分   </w:t>
      </w:r>
      <w:bookmarkStart w:id="62" w:name="_Toc184313305"/>
      <w:bookmarkEnd w:id="62"/>
      <w:bookmarkStart w:id="63" w:name="_Toc184314466"/>
      <w:bookmarkEnd w:id="63"/>
      <w:bookmarkStart w:id="64" w:name="_Toc184310278"/>
      <w:bookmarkEnd w:id="64"/>
      <w:bookmarkStart w:id="65" w:name="_Toc184314417"/>
      <w:bookmarkEnd w:id="65"/>
      <w:bookmarkStart w:id="66" w:name="_Toc184310280"/>
      <w:bookmarkEnd w:id="66"/>
      <w:bookmarkStart w:id="67" w:name="_Toc184313274"/>
      <w:bookmarkEnd w:id="67"/>
      <w:bookmarkStart w:id="68" w:name="_Toc184312068"/>
      <w:bookmarkEnd w:id="68"/>
      <w:bookmarkStart w:id="69" w:name="_Toc184313307"/>
      <w:bookmarkEnd w:id="69"/>
      <w:bookmarkStart w:id="70" w:name="_Toc184314416"/>
      <w:bookmarkEnd w:id="70"/>
      <w:bookmarkStart w:id="71" w:name="_Toc184310285"/>
      <w:bookmarkEnd w:id="71"/>
      <w:bookmarkStart w:id="72" w:name="_Toc184312123"/>
      <w:bookmarkEnd w:id="72"/>
      <w:bookmarkStart w:id="73" w:name="_Toc184310305"/>
      <w:bookmarkEnd w:id="73"/>
      <w:bookmarkStart w:id="74" w:name="_Toc184312113"/>
      <w:bookmarkEnd w:id="74"/>
      <w:bookmarkStart w:id="75" w:name="_Toc184314458"/>
      <w:bookmarkEnd w:id="75"/>
      <w:bookmarkStart w:id="76" w:name="_Toc184314460"/>
      <w:bookmarkEnd w:id="76"/>
      <w:bookmarkStart w:id="77" w:name="_Toc184310340"/>
      <w:bookmarkEnd w:id="77"/>
      <w:bookmarkStart w:id="78" w:name="_Toc184308066"/>
      <w:bookmarkEnd w:id="78"/>
      <w:bookmarkStart w:id="79" w:name="_Toc184314427"/>
      <w:bookmarkEnd w:id="79"/>
      <w:bookmarkStart w:id="80" w:name="_Toc184312126"/>
      <w:bookmarkEnd w:id="80"/>
      <w:bookmarkStart w:id="81" w:name="_Toc184314426"/>
      <w:bookmarkEnd w:id="81"/>
      <w:bookmarkStart w:id="82" w:name="_Toc184310343"/>
      <w:bookmarkEnd w:id="82"/>
      <w:bookmarkStart w:id="83" w:name="_Toc184310342"/>
      <w:bookmarkEnd w:id="83"/>
      <w:bookmarkStart w:id="84" w:name="_Toc184314443"/>
      <w:bookmarkEnd w:id="84"/>
      <w:bookmarkStart w:id="85" w:name="_Toc184312109"/>
      <w:bookmarkEnd w:id="85"/>
      <w:bookmarkStart w:id="86" w:name="_Toc184308086"/>
      <w:bookmarkEnd w:id="86"/>
      <w:bookmarkStart w:id="87" w:name="_Toc184312106"/>
      <w:bookmarkEnd w:id="87"/>
      <w:bookmarkStart w:id="88" w:name="_Toc184308043"/>
      <w:bookmarkEnd w:id="88"/>
      <w:bookmarkStart w:id="89" w:name="_Toc184312095"/>
      <w:bookmarkEnd w:id="89"/>
      <w:bookmarkStart w:id="90" w:name="_Toc184313273"/>
      <w:bookmarkEnd w:id="90"/>
      <w:bookmarkStart w:id="91" w:name="_Toc184308101"/>
      <w:bookmarkEnd w:id="91"/>
      <w:bookmarkStart w:id="92" w:name="_Toc184314452"/>
      <w:bookmarkEnd w:id="92"/>
      <w:bookmarkStart w:id="93" w:name="_Toc184313309"/>
      <w:bookmarkEnd w:id="93"/>
      <w:bookmarkStart w:id="94" w:name="_Toc184308061"/>
      <w:bookmarkEnd w:id="94"/>
      <w:bookmarkStart w:id="95" w:name="_Toc184314414"/>
      <w:bookmarkEnd w:id="95"/>
      <w:bookmarkStart w:id="96" w:name="_Toc184308094"/>
      <w:bookmarkEnd w:id="96"/>
      <w:bookmarkStart w:id="97" w:name="_Toc184310279"/>
      <w:bookmarkEnd w:id="97"/>
      <w:bookmarkStart w:id="98" w:name="_Toc184308093"/>
      <w:bookmarkEnd w:id="98"/>
      <w:bookmarkStart w:id="99" w:name="_Toc184310326"/>
      <w:bookmarkEnd w:id="99"/>
      <w:bookmarkStart w:id="100" w:name="_Toc184312071"/>
      <w:bookmarkEnd w:id="100"/>
      <w:bookmarkStart w:id="101" w:name="_Toc184310323"/>
      <w:bookmarkEnd w:id="101"/>
      <w:bookmarkStart w:id="102" w:name="_Toc184310272"/>
      <w:bookmarkEnd w:id="102"/>
      <w:bookmarkStart w:id="103" w:name="_Toc184310298"/>
      <w:bookmarkEnd w:id="103"/>
      <w:bookmarkStart w:id="104" w:name="_Toc184310319"/>
      <w:bookmarkEnd w:id="104"/>
      <w:bookmarkStart w:id="105" w:name="_Toc184310312"/>
      <w:bookmarkEnd w:id="105"/>
      <w:bookmarkStart w:id="106" w:name="_Toc184314410"/>
      <w:bookmarkEnd w:id="106"/>
      <w:bookmarkStart w:id="107" w:name="_Toc184312086"/>
      <w:bookmarkEnd w:id="107"/>
      <w:bookmarkStart w:id="108" w:name="_Toc184312119"/>
      <w:bookmarkEnd w:id="108"/>
      <w:bookmarkStart w:id="109" w:name="_Toc184312137"/>
      <w:bookmarkEnd w:id="109"/>
      <w:bookmarkStart w:id="110" w:name="_Toc184308046"/>
      <w:bookmarkEnd w:id="110"/>
      <w:bookmarkStart w:id="111" w:name="_Toc184313267"/>
      <w:bookmarkEnd w:id="111"/>
      <w:bookmarkStart w:id="112" w:name="_Toc184314459"/>
      <w:bookmarkEnd w:id="112"/>
      <w:bookmarkStart w:id="113" w:name="_Toc184308051"/>
      <w:bookmarkEnd w:id="113"/>
      <w:bookmarkStart w:id="114" w:name="_Toc184310295"/>
      <w:bookmarkEnd w:id="114"/>
      <w:bookmarkStart w:id="115" w:name="_Toc184308107"/>
      <w:bookmarkEnd w:id="115"/>
      <w:bookmarkStart w:id="116" w:name="_Toc184310284"/>
      <w:bookmarkEnd w:id="116"/>
      <w:bookmarkStart w:id="117" w:name="_Toc184308106"/>
      <w:bookmarkEnd w:id="117"/>
      <w:bookmarkStart w:id="118" w:name="_Toc184313256"/>
      <w:bookmarkEnd w:id="118"/>
      <w:bookmarkStart w:id="119" w:name="_Toc184310292"/>
      <w:bookmarkEnd w:id="119"/>
      <w:bookmarkStart w:id="120" w:name="_Toc184314439"/>
      <w:bookmarkEnd w:id="120"/>
      <w:bookmarkStart w:id="121" w:name="_Toc184314411"/>
      <w:bookmarkEnd w:id="121"/>
      <w:bookmarkStart w:id="122" w:name="_Toc184312110"/>
      <w:bookmarkEnd w:id="122"/>
      <w:bookmarkStart w:id="123" w:name="_Toc184314418"/>
      <w:bookmarkEnd w:id="123"/>
      <w:bookmarkStart w:id="124" w:name="_Toc184312101"/>
      <w:bookmarkEnd w:id="124"/>
      <w:bookmarkStart w:id="125" w:name="_Toc184308092"/>
      <w:bookmarkEnd w:id="125"/>
      <w:bookmarkStart w:id="126" w:name="_Toc184310303"/>
      <w:bookmarkEnd w:id="126"/>
      <w:bookmarkStart w:id="127" w:name="_Toc184310301"/>
      <w:bookmarkEnd w:id="127"/>
      <w:bookmarkStart w:id="128" w:name="_Toc184314470"/>
      <w:bookmarkEnd w:id="128"/>
      <w:bookmarkStart w:id="129" w:name="_Toc184313281"/>
      <w:bookmarkEnd w:id="129"/>
      <w:bookmarkStart w:id="130" w:name="_Toc184312097"/>
      <w:bookmarkEnd w:id="130"/>
      <w:bookmarkStart w:id="131" w:name="_Toc184314453"/>
      <w:bookmarkEnd w:id="131"/>
      <w:bookmarkStart w:id="132" w:name="_Toc184312103"/>
      <w:bookmarkEnd w:id="132"/>
      <w:bookmarkStart w:id="133" w:name="_Toc184313297"/>
      <w:bookmarkEnd w:id="133"/>
      <w:bookmarkStart w:id="134" w:name="_Toc184310328"/>
      <w:bookmarkEnd w:id="134"/>
      <w:bookmarkStart w:id="135" w:name="_Toc184310320"/>
      <w:bookmarkEnd w:id="135"/>
      <w:bookmarkStart w:id="136" w:name="_Toc184308053"/>
      <w:bookmarkEnd w:id="136"/>
      <w:bookmarkStart w:id="137" w:name="_Toc184310274"/>
      <w:bookmarkEnd w:id="137"/>
      <w:bookmarkStart w:id="138" w:name="_Toc184310324"/>
      <w:bookmarkEnd w:id="138"/>
      <w:bookmarkStart w:id="139" w:name="_Toc184308054"/>
      <w:bookmarkEnd w:id="139"/>
      <w:bookmarkStart w:id="140" w:name="_Toc184313289"/>
      <w:bookmarkEnd w:id="140"/>
      <w:bookmarkStart w:id="141" w:name="_Toc184310314"/>
      <w:bookmarkEnd w:id="141"/>
      <w:bookmarkStart w:id="142" w:name="_Toc184314454"/>
      <w:bookmarkEnd w:id="142"/>
      <w:bookmarkStart w:id="143" w:name="_Toc184312116"/>
      <w:bookmarkEnd w:id="143"/>
      <w:bookmarkStart w:id="144" w:name="_Toc184313283"/>
      <w:bookmarkEnd w:id="144"/>
      <w:bookmarkStart w:id="145" w:name="_Toc184314449"/>
      <w:bookmarkEnd w:id="145"/>
      <w:bookmarkStart w:id="146" w:name="_Toc184314419"/>
      <w:bookmarkEnd w:id="146"/>
      <w:bookmarkStart w:id="147" w:name="_Toc184308047"/>
      <w:bookmarkEnd w:id="147"/>
      <w:bookmarkStart w:id="148" w:name="_Toc184313260"/>
      <w:bookmarkEnd w:id="148"/>
      <w:bookmarkStart w:id="149" w:name="_Toc184310293"/>
      <w:bookmarkEnd w:id="149"/>
      <w:bookmarkStart w:id="150" w:name="_Toc184308081"/>
      <w:bookmarkEnd w:id="150"/>
      <w:bookmarkStart w:id="151" w:name="_Toc184310327"/>
      <w:bookmarkEnd w:id="151"/>
      <w:bookmarkStart w:id="152" w:name="_Toc184310308"/>
      <w:bookmarkEnd w:id="152"/>
      <w:bookmarkStart w:id="153" w:name="_Toc184313295"/>
      <w:bookmarkEnd w:id="153"/>
      <w:bookmarkStart w:id="154" w:name="_Toc184312076"/>
      <w:bookmarkEnd w:id="154"/>
      <w:bookmarkStart w:id="155" w:name="_Toc184308076"/>
      <w:bookmarkEnd w:id="155"/>
      <w:bookmarkStart w:id="156" w:name="_Toc184308097"/>
      <w:bookmarkEnd w:id="156"/>
      <w:bookmarkStart w:id="157" w:name="_Toc184314423"/>
      <w:bookmarkEnd w:id="157"/>
      <w:bookmarkStart w:id="158" w:name="_Toc184312085"/>
      <w:bookmarkEnd w:id="158"/>
      <w:bookmarkStart w:id="159" w:name="_Toc184314413"/>
      <w:bookmarkEnd w:id="159"/>
      <w:bookmarkStart w:id="160" w:name="_Toc184312124"/>
      <w:bookmarkEnd w:id="160"/>
      <w:bookmarkStart w:id="161" w:name="_Toc184313298"/>
      <w:bookmarkEnd w:id="161"/>
      <w:bookmarkStart w:id="162" w:name="_Toc184308073"/>
      <w:bookmarkEnd w:id="162"/>
      <w:bookmarkStart w:id="163" w:name="_Toc184312114"/>
      <w:bookmarkEnd w:id="163"/>
      <w:bookmarkStart w:id="164" w:name="_Toc184313245"/>
      <w:bookmarkEnd w:id="164"/>
      <w:bookmarkStart w:id="165" w:name="_Toc184312121"/>
      <w:bookmarkEnd w:id="165"/>
      <w:bookmarkStart w:id="166" w:name="_Toc184313244"/>
      <w:bookmarkEnd w:id="166"/>
      <w:bookmarkStart w:id="167" w:name="_Toc184308071"/>
      <w:bookmarkEnd w:id="167"/>
      <w:bookmarkStart w:id="168" w:name="_Toc184310286"/>
      <w:bookmarkEnd w:id="168"/>
      <w:bookmarkStart w:id="169" w:name="_Toc184314451"/>
      <w:bookmarkEnd w:id="169"/>
      <w:bookmarkStart w:id="170" w:name="_Toc184308048"/>
      <w:bookmarkEnd w:id="170"/>
      <w:bookmarkStart w:id="171" w:name="_Toc184314456"/>
      <w:bookmarkEnd w:id="171"/>
      <w:bookmarkStart w:id="172" w:name="_Toc184313302"/>
      <w:bookmarkEnd w:id="172"/>
      <w:bookmarkStart w:id="173" w:name="_Toc184312087"/>
      <w:bookmarkEnd w:id="173"/>
      <w:bookmarkStart w:id="174" w:name="_Toc184310341"/>
      <w:bookmarkEnd w:id="174"/>
      <w:bookmarkStart w:id="175" w:name="_Toc184313255"/>
      <w:bookmarkEnd w:id="175"/>
      <w:bookmarkStart w:id="176" w:name="_Toc184310318"/>
      <w:bookmarkEnd w:id="176"/>
      <w:bookmarkStart w:id="177" w:name="_Toc184308050"/>
      <w:bookmarkEnd w:id="177"/>
      <w:bookmarkStart w:id="178" w:name="_Toc184313251"/>
      <w:bookmarkEnd w:id="178"/>
      <w:bookmarkStart w:id="179" w:name="_Toc184310309"/>
      <w:bookmarkEnd w:id="179"/>
      <w:bookmarkStart w:id="180" w:name="_Toc184313249"/>
      <w:bookmarkEnd w:id="180"/>
      <w:bookmarkStart w:id="181" w:name="_Toc184313280"/>
      <w:bookmarkEnd w:id="181"/>
      <w:bookmarkStart w:id="182" w:name="_Toc184313278"/>
      <w:bookmarkEnd w:id="182"/>
      <w:bookmarkStart w:id="183" w:name="_Toc184313264"/>
      <w:bookmarkEnd w:id="183"/>
      <w:bookmarkStart w:id="184" w:name="_Toc184312107"/>
      <w:bookmarkEnd w:id="184"/>
      <w:bookmarkStart w:id="185" w:name="_Toc184314433"/>
      <w:bookmarkEnd w:id="185"/>
      <w:bookmarkStart w:id="186" w:name="_Toc184312084"/>
      <w:bookmarkEnd w:id="186"/>
      <w:bookmarkStart w:id="187" w:name="_Toc184308052"/>
      <w:bookmarkEnd w:id="187"/>
      <w:bookmarkStart w:id="188" w:name="_Toc184310288"/>
      <w:bookmarkEnd w:id="188"/>
      <w:bookmarkStart w:id="189" w:name="_Toc184310275"/>
      <w:bookmarkEnd w:id="189"/>
      <w:bookmarkStart w:id="190" w:name="_Toc184313242"/>
      <w:bookmarkEnd w:id="190"/>
      <w:bookmarkStart w:id="191" w:name="_Toc184312115"/>
      <w:bookmarkEnd w:id="191"/>
      <w:bookmarkStart w:id="192" w:name="_Toc184313258"/>
      <w:bookmarkEnd w:id="192"/>
      <w:bookmarkStart w:id="193" w:name="_Toc184310321"/>
      <w:bookmarkEnd w:id="193"/>
      <w:bookmarkStart w:id="194" w:name="_Toc184313288"/>
      <w:bookmarkEnd w:id="194"/>
      <w:bookmarkStart w:id="195" w:name="_Toc184310330"/>
      <w:bookmarkEnd w:id="195"/>
      <w:bookmarkStart w:id="196" w:name="_Toc184314437"/>
      <w:bookmarkEnd w:id="196"/>
      <w:bookmarkStart w:id="197" w:name="_Toc184314445"/>
      <w:bookmarkEnd w:id="197"/>
      <w:bookmarkStart w:id="198" w:name="_Toc184308074"/>
      <w:bookmarkEnd w:id="198"/>
      <w:bookmarkStart w:id="199" w:name="_Toc184308041"/>
      <w:bookmarkEnd w:id="199"/>
      <w:bookmarkStart w:id="200" w:name="_Toc184314425"/>
      <w:bookmarkEnd w:id="200"/>
      <w:bookmarkStart w:id="201" w:name="_Toc184308085"/>
      <w:bookmarkEnd w:id="201"/>
      <w:bookmarkStart w:id="202" w:name="_Toc184308063"/>
      <w:bookmarkEnd w:id="202"/>
      <w:bookmarkStart w:id="203" w:name="_Toc184313270"/>
      <w:bookmarkEnd w:id="203"/>
      <w:bookmarkStart w:id="204" w:name="_Toc184310337"/>
      <w:bookmarkEnd w:id="204"/>
      <w:bookmarkStart w:id="205" w:name="_Toc184308077"/>
      <w:bookmarkEnd w:id="205"/>
      <w:bookmarkStart w:id="206" w:name="_Toc184314482"/>
      <w:bookmarkEnd w:id="206"/>
      <w:bookmarkStart w:id="207" w:name="_Toc184308067"/>
      <w:bookmarkEnd w:id="207"/>
      <w:bookmarkStart w:id="208" w:name="_Toc184314447"/>
      <w:bookmarkEnd w:id="208"/>
      <w:bookmarkStart w:id="209" w:name="_Toc184313265"/>
      <w:bookmarkEnd w:id="209"/>
      <w:bookmarkStart w:id="210" w:name="_Toc184313263"/>
      <w:bookmarkEnd w:id="210"/>
      <w:bookmarkStart w:id="211" w:name="_Toc184314412"/>
      <w:bookmarkEnd w:id="211"/>
      <w:bookmarkStart w:id="212" w:name="_Toc184313303"/>
      <w:bookmarkEnd w:id="212"/>
      <w:bookmarkStart w:id="213" w:name="_Toc184314472"/>
      <w:bookmarkEnd w:id="213"/>
      <w:bookmarkStart w:id="214" w:name="_Toc184313238"/>
      <w:bookmarkEnd w:id="214"/>
      <w:bookmarkStart w:id="215" w:name="_Toc184314442"/>
      <w:bookmarkEnd w:id="215"/>
      <w:bookmarkStart w:id="216" w:name="_Toc184312093"/>
      <w:bookmarkEnd w:id="216"/>
      <w:bookmarkStart w:id="217" w:name="_Toc184313247"/>
      <w:bookmarkEnd w:id="217"/>
      <w:bookmarkStart w:id="218" w:name="_Toc184310291"/>
      <w:bookmarkEnd w:id="218"/>
      <w:bookmarkStart w:id="219" w:name="_Toc184308090"/>
      <w:bookmarkEnd w:id="219"/>
      <w:bookmarkStart w:id="220" w:name="_Toc184312111"/>
      <w:bookmarkEnd w:id="220"/>
      <w:bookmarkStart w:id="221" w:name="_Toc184314420"/>
      <w:bookmarkEnd w:id="221"/>
      <w:bookmarkStart w:id="222" w:name="_Toc184313308"/>
      <w:bookmarkEnd w:id="222"/>
      <w:bookmarkStart w:id="223" w:name="_Toc184308038"/>
      <w:bookmarkEnd w:id="223"/>
      <w:bookmarkStart w:id="224" w:name="_Toc184313306"/>
      <w:bookmarkEnd w:id="224"/>
      <w:bookmarkStart w:id="225" w:name="_Toc184314461"/>
      <w:bookmarkEnd w:id="225"/>
      <w:bookmarkStart w:id="226" w:name="_Toc184312080"/>
      <w:bookmarkEnd w:id="226"/>
      <w:bookmarkStart w:id="227" w:name="_Toc184310332"/>
      <w:bookmarkEnd w:id="227"/>
      <w:bookmarkStart w:id="228" w:name="_Toc184310344"/>
      <w:bookmarkEnd w:id="228"/>
      <w:bookmarkStart w:id="229" w:name="_Toc184313262"/>
      <w:bookmarkEnd w:id="229"/>
      <w:bookmarkStart w:id="230" w:name="_Toc184308099"/>
      <w:bookmarkEnd w:id="230"/>
      <w:bookmarkStart w:id="231" w:name="_Toc184314465"/>
      <w:bookmarkEnd w:id="231"/>
      <w:bookmarkStart w:id="232" w:name="_Toc184308049"/>
      <w:bookmarkEnd w:id="232"/>
      <w:bookmarkStart w:id="233" w:name="_Toc184312118"/>
      <w:bookmarkEnd w:id="233"/>
      <w:bookmarkStart w:id="234" w:name="_Toc184310276"/>
      <w:bookmarkEnd w:id="234"/>
      <w:bookmarkStart w:id="235" w:name="_Toc184313241"/>
      <w:bookmarkEnd w:id="235"/>
      <w:bookmarkStart w:id="236" w:name="_Toc184312104"/>
      <w:bookmarkEnd w:id="236"/>
      <w:bookmarkStart w:id="237" w:name="_Toc184313286"/>
      <w:bookmarkEnd w:id="237"/>
      <w:bookmarkStart w:id="238" w:name="_Toc184308055"/>
      <w:bookmarkEnd w:id="238"/>
      <w:bookmarkStart w:id="239" w:name="_Toc184314457"/>
      <w:bookmarkEnd w:id="239"/>
      <w:bookmarkStart w:id="240" w:name="_Toc184312094"/>
      <w:bookmarkEnd w:id="240"/>
      <w:bookmarkStart w:id="241" w:name="_Toc184313269"/>
      <w:bookmarkEnd w:id="241"/>
      <w:bookmarkStart w:id="242" w:name="_Toc184312090"/>
      <w:bookmarkEnd w:id="242"/>
      <w:bookmarkStart w:id="243" w:name="_Toc184313299"/>
      <w:bookmarkEnd w:id="243"/>
      <w:bookmarkStart w:id="244" w:name="_Toc184308057"/>
      <w:bookmarkEnd w:id="244"/>
      <w:bookmarkStart w:id="245" w:name="_Toc184314479"/>
      <w:bookmarkEnd w:id="245"/>
      <w:bookmarkStart w:id="246" w:name="_Toc184312089"/>
      <w:bookmarkEnd w:id="246"/>
      <w:bookmarkStart w:id="247" w:name="_Toc184313272"/>
      <w:bookmarkEnd w:id="247"/>
      <w:bookmarkStart w:id="248" w:name="_Toc184310331"/>
      <w:bookmarkEnd w:id="248"/>
      <w:bookmarkStart w:id="249" w:name="_Toc184313285"/>
      <w:bookmarkEnd w:id="249"/>
      <w:bookmarkStart w:id="250" w:name="_Toc184312105"/>
      <w:bookmarkEnd w:id="250"/>
      <w:bookmarkStart w:id="251" w:name="_Toc184314432"/>
      <w:bookmarkEnd w:id="251"/>
      <w:bookmarkStart w:id="252" w:name="_Toc184308059"/>
      <w:bookmarkEnd w:id="252"/>
      <w:bookmarkStart w:id="253" w:name="_Toc184313301"/>
      <w:bookmarkEnd w:id="253"/>
      <w:bookmarkStart w:id="254" w:name="_Toc184312130"/>
      <w:bookmarkEnd w:id="254"/>
      <w:bookmarkStart w:id="255" w:name="_Toc184312074"/>
      <w:bookmarkEnd w:id="255"/>
      <w:bookmarkStart w:id="256" w:name="_Toc184314415"/>
      <w:bookmarkEnd w:id="256"/>
      <w:bookmarkStart w:id="257" w:name="_Toc184310294"/>
      <w:bookmarkEnd w:id="257"/>
      <w:bookmarkStart w:id="258" w:name="_Toc184314421"/>
      <w:bookmarkEnd w:id="258"/>
      <w:bookmarkStart w:id="259" w:name="_Toc184312138"/>
      <w:bookmarkEnd w:id="259"/>
      <w:bookmarkStart w:id="260" w:name="_Toc184312139"/>
      <w:bookmarkEnd w:id="260"/>
      <w:bookmarkStart w:id="261" w:name="_Toc184310289"/>
      <w:bookmarkEnd w:id="261"/>
      <w:bookmarkStart w:id="262" w:name="_Toc184313271"/>
      <w:bookmarkEnd w:id="262"/>
      <w:bookmarkStart w:id="263" w:name="_Toc184313250"/>
      <w:bookmarkEnd w:id="263"/>
      <w:bookmarkStart w:id="264" w:name="_Toc184310336"/>
      <w:bookmarkEnd w:id="264"/>
      <w:bookmarkStart w:id="265" w:name="_Toc184308036"/>
      <w:bookmarkEnd w:id="265"/>
      <w:bookmarkStart w:id="266" w:name="_Toc184313282"/>
      <w:bookmarkEnd w:id="266"/>
      <w:bookmarkStart w:id="267" w:name="_Toc184313304"/>
      <w:bookmarkEnd w:id="267"/>
      <w:bookmarkStart w:id="268" w:name="_Toc184314473"/>
      <w:bookmarkEnd w:id="268"/>
      <w:bookmarkStart w:id="269" w:name="_Toc184308044"/>
      <w:bookmarkEnd w:id="269"/>
      <w:bookmarkStart w:id="270" w:name="_Toc184313243"/>
      <w:bookmarkEnd w:id="270"/>
      <w:bookmarkStart w:id="271" w:name="_Toc184308103"/>
      <w:bookmarkEnd w:id="271"/>
      <w:bookmarkStart w:id="272" w:name="_Toc184314474"/>
      <w:bookmarkEnd w:id="272"/>
      <w:bookmarkStart w:id="273" w:name="_Toc184310297"/>
      <w:bookmarkEnd w:id="273"/>
      <w:bookmarkStart w:id="274" w:name="_Toc184310310"/>
      <w:bookmarkEnd w:id="274"/>
      <w:bookmarkStart w:id="275" w:name="_Toc184314438"/>
      <w:bookmarkEnd w:id="275"/>
      <w:bookmarkStart w:id="276" w:name="_Toc184308100"/>
      <w:bookmarkEnd w:id="276"/>
      <w:bookmarkStart w:id="277" w:name="_Toc184308040"/>
      <w:bookmarkEnd w:id="277"/>
      <w:bookmarkStart w:id="278" w:name="_Toc184312108"/>
      <w:bookmarkEnd w:id="278"/>
      <w:bookmarkStart w:id="279" w:name="_Toc184314429"/>
      <w:bookmarkEnd w:id="279"/>
      <w:bookmarkStart w:id="280" w:name="_Toc184312069"/>
      <w:bookmarkEnd w:id="280"/>
      <w:bookmarkStart w:id="281" w:name="_Toc184314428"/>
      <w:bookmarkEnd w:id="281"/>
      <w:bookmarkStart w:id="282" w:name="_Toc184312091"/>
      <w:bookmarkEnd w:id="282"/>
      <w:bookmarkStart w:id="283" w:name="_Toc184314468"/>
      <w:bookmarkEnd w:id="283"/>
      <w:bookmarkStart w:id="284" w:name="_Toc184310339"/>
      <w:bookmarkEnd w:id="284"/>
      <w:bookmarkStart w:id="285" w:name="_Toc184312099"/>
      <w:bookmarkEnd w:id="285"/>
      <w:bookmarkStart w:id="286" w:name="_Toc184313287"/>
      <w:bookmarkEnd w:id="286"/>
      <w:bookmarkStart w:id="287" w:name="_Toc184310311"/>
      <w:bookmarkEnd w:id="287"/>
      <w:bookmarkStart w:id="288" w:name="_Toc184308060"/>
      <w:bookmarkEnd w:id="288"/>
      <w:bookmarkStart w:id="289" w:name="_Toc184313276"/>
      <w:bookmarkEnd w:id="289"/>
      <w:bookmarkStart w:id="290" w:name="_Toc184308075"/>
      <w:bookmarkEnd w:id="290"/>
      <w:bookmarkStart w:id="291" w:name="_Toc184313275"/>
      <w:bookmarkEnd w:id="291"/>
      <w:bookmarkStart w:id="292" w:name="_Toc184312081"/>
      <w:bookmarkEnd w:id="292"/>
      <w:bookmarkStart w:id="293" w:name="_Toc184308087"/>
      <w:bookmarkEnd w:id="293"/>
      <w:bookmarkStart w:id="294" w:name="_Toc184310296"/>
      <w:bookmarkEnd w:id="294"/>
      <w:bookmarkStart w:id="295" w:name="_Toc184312120"/>
      <w:bookmarkEnd w:id="295"/>
      <w:bookmarkStart w:id="296" w:name="_Toc184308108"/>
      <w:bookmarkEnd w:id="296"/>
      <w:bookmarkStart w:id="297" w:name="_Toc184314434"/>
      <w:bookmarkEnd w:id="297"/>
      <w:bookmarkStart w:id="298" w:name="_Toc184310315"/>
      <w:bookmarkEnd w:id="298"/>
      <w:bookmarkStart w:id="299" w:name="_Toc184313310"/>
      <w:bookmarkEnd w:id="299"/>
      <w:bookmarkStart w:id="300" w:name="_Toc184313300"/>
      <w:bookmarkEnd w:id="300"/>
      <w:bookmarkStart w:id="301" w:name="_Toc184308070"/>
      <w:bookmarkEnd w:id="301"/>
      <w:bookmarkStart w:id="302" w:name="_Toc184314477"/>
      <w:bookmarkEnd w:id="302"/>
      <w:bookmarkStart w:id="303" w:name="_Toc184308039"/>
      <w:bookmarkEnd w:id="303"/>
      <w:bookmarkStart w:id="304" w:name="_Toc184308037"/>
      <w:bookmarkEnd w:id="304"/>
      <w:bookmarkStart w:id="305" w:name="_Toc184310277"/>
      <w:bookmarkEnd w:id="305"/>
      <w:bookmarkStart w:id="306" w:name="_Toc184312078"/>
      <w:bookmarkEnd w:id="306"/>
      <w:bookmarkStart w:id="307" w:name="_Toc184308084"/>
      <w:bookmarkEnd w:id="307"/>
      <w:bookmarkStart w:id="308" w:name="_Toc184314422"/>
      <w:bookmarkEnd w:id="308"/>
      <w:bookmarkStart w:id="309" w:name="_Toc184313257"/>
      <w:bookmarkEnd w:id="309"/>
      <w:bookmarkStart w:id="310" w:name="_Toc184308078"/>
      <w:bookmarkEnd w:id="310"/>
      <w:bookmarkStart w:id="311" w:name="_Toc184310322"/>
      <w:bookmarkEnd w:id="311"/>
      <w:bookmarkStart w:id="312" w:name="_Toc184308079"/>
      <w:bookmarkEnd w:id="312"/>
      <w:bookmarkStart w:id="313" w:name="_Toc184314430"/>
      <w:bookmarkEnd w:id="313"/>
      <w:bookmarkStart w:id="314" w:name="_Toc184308105"/>
      <w:bookmarkEnd w:id="314"/>
      <w:bookmarkStart w:id="315" w:name="_Toc184312134"/>
      <w:bookmarkEnd w:id="315"/>
      <w:bookmarkStart w:id="316" w:name="_Toc184314462"/>
      <w:bookmarkEnd w:id="316"/>
      <w:bookmarkStart w:id="317" w:name="_Toc184314431"/>
      <w:bookmarkEnd w:id="317"/>
      <w:bookmarkStart w:id="318" w:name="_Toc184308104"/>
      <w:bookmarkEnd w:id="318"/>
      <w:bookmarkStart w:id="319" w:name="_Toc184310304"/>
      <w:bookmarkEnd w:id="319"/>
      <w:bookmarkStart w:id="320" w:name="_Toc184308091"/>
      <w:bookmarkEnd w:id="320"/>
      <w:bookmarkStart w:id="321" w:name="_Toc184313248"/>
      <w:bookmarkEnd w:id="321"/>
      <w:bookmarkStart w:id="322" w:name="_Toc184312112"/>
      <w:bookmarkEnd w:id="322"/>
      <w:bookmarkStart w:id="323" w:name="_Toc184313279"/>
      <w:bookmarkEnd w:id="323"/>
      <w:bookmarkStart w:id="324" w:name="_Toc184310281"/>
      <w:bookmarkEnd w:id="324"/>
      <w:bookmarkStart w:id="325" w:name="_Toc184313259"/>
      <w:bookmarkEnd w:id="325"/>
      <w:bookmarkStart w:id="326" w:name="_Toc184312082"/>
      <w:bookmarkEnd w:id="326"/>
      <w:bookmarkStart w:id="327" w:name="_Toc184310290"/>
      <w:bookmarkEnd w:id="327"/>
      <w:bookmarkStart w:id="328" w:name="_Toc184312129"/>
      <w:bookmarkEnd w:id="328"/>
      <w:bookmarkStart w:id="329" w:name="_Toc184310334"/>
      <w:bookmarkEnd w:id="329"/>
      <w:bookmarkStart w:id="330" w:name="_Toc184313252"/>
      <w:bookmarkEnd w:id="330"/>
      <w:bookmarkStart w:id="331" w:name="_Toc184312083"/>
      <w:bookmarkEnd w:id="331"/>
      <w:bookmarkStart w:id="332" w:name="_Toc184308069"/>
      <w:bookmarkEnd w:id="332"/>
      <w:bookmarkStart w:id="333" w:name="_Toc184313268"/>
      <w:bookmarkEnd w:id="333"/>
      <w:bookmarkStart w:id="334" w:name="_Toc184313266"/>
      <w:bookmarkEnd w:id="334"/>
      <w:bookmarkStart w:id="335" w:name="_Toc184314450"/>
      <w:bookmarkEnd w:id="335"/>
      <w:bookmarkStart w:id="336" w:name="_Toc184313254"/>
      <w:bookmarkEnd w:id="336"/>
      <w:bookmarkStart w:id="337" w:name="_Toc184310273"/>
      <w:bookmarkEnd w:id="337"/>
      <w:bookmarkStart w:id="338" w:name="_Toc184313240"/>
      <w:bookmarkEnd w:id="338"/>
      <w:bookmarkStart w:id="339" w:name="_Toc184308096"/>
      <w:bookmarkEnd w:id="339"/>
      <w:bookmarkStart w:id="340" w:name="_Toc184310299"/>
      <w:bookmarkEnd w:id="340"/>
      <w:bookmarkStart w:id="341" w:name="_Toc184314476"/>
      <w:bookmarkEnd w:id="341"/>
      <w:bookmarkStart w:id="342" w:name="_Toc184313284"/>
      <w:bookmarkEnd w:id="342"/>
      <w:bookmarkStart w:id="343" w:name="_Toc184313277"/>
      <w:bookmarkEnd w:id="343"/>
      <w:bookmarkStart w:id="344" w:name="_Toc184312067"/>
      <w:bookmarkEnd w:id="344"/>
      <w:bookmarkStart w:id="345" w:name="_Toc184308064"/>
      <w:bookmarkEnd w:id="345"/>
      <w:bookmarkStart w:id="346" w:name="_Toc184313294"/>
      <w:bookmarkEnd w:id="346"/>
      <w:bookmarkStart w:id="347" w:name="_Toc184312133"/>
      <w:bookmarkEnd w:id="347"/>
      <w:bookmarkStart w:id="348" w:name="_Toc184314469"/>
      <w:bookmarkEnd w:id="348"/>
      <w:bookmarkStart w:id="349" w:name="_Toc184312077"/>
      <w:bookmarkEnd w:id="349"/>
      <w:bookmarkStart w:id="350" w:name="_Toc184314448"/>
      <w:bookmarkEnd w:id="350"/>
      <w:bookmarkStart w:id="351" w:name="_Toc184308082"/>
      <w:bookmarkEnd w:id="351"/>
      <w:bookmarkStart w:id="352" w:name="_Toc184310316"/>
      <w:bookmarkEnd w:id="352"/>
      <w:bookmarkStart w:id="353" w:name="_Toc184313296"/>
      <w:bookmarkEnd w:id="353"/>
      <w:bookmarkStart w:id="354" w:name="_Toc184310335"/>
      <w:bookmarkEnd w:id="354"/>
      <w:bookmarkStart w:id="355" w:name="_Toc184312125"/>
      <w:bookmarkEnd w:id="355"/>
      <w:bookmarkStart w:id="356" w:name="_Toc184308102"/>
      <w:bookmarkEnd w:id="356"/>
      <w:bookmarkStart w:id="357" w:name="_Toc184308098"/>
      <w:bookmarkEnd w:id="357"/>
      <w:bookmarkStart w:id="358" w:name="_Toc184314467"/>
      <w:bookmarkEnd w:id="358"/>
      <w:bookmarkStart w:id="359" w:name="_Toc184313261"/>
      <w:bookmarkEnd w:id="359"/>
      <w:bookmarkStart w:id="360" w:name="_Toc184313246"/>
      <w:bookmarkEnd w:id="360"/>
      <w:bookmarkStart w:id="361" w:name="_Toc184312092"/>
      <w:bookmarkEnd w:id="361"/>
      <w:bookmarkStart w:id="362" w:name="_Toc184308058"/>
      <w:bookmarkEnd w:id="362"/>
      <w:bookmarkStart w:id="363" w:name="_Toc184310283"/>
      <w:bookmarkEnd w:id="363"/>
      <w:bookmarkStart w:id="364" w:name="_Toc184314471"/>
      <w:bookmarkEnd w:id="364"/>
      <w:bookmarkStart w:id="365" w:name="_Toc184310300"/>
      <w:bookmarkEnd w:id="365"/>
      <w:bookmarkStart w:id="366" w:name="_Toc184312075"/>
      <w:bookmarkEnd w:id="366"/>
      <w:bookmarkStart w:id="367" w:name="_Toc184312100"/>
      <w:bookmarkEnd w:id="367"/>
      <w:bookmarkStart w:id="368" w:name="_Toc184312135"/>
      <w:bookmarkEnd w:id="368"/>
      <w:bookmarkStart w:id="369" w:name="_Toc184310325"/>
      <w:bookmarkEnd w:id="369"/>
      <w:bookmarkStart w:id="370" w:name="_Toc184312072"/>
      <w:bookmarkEnd w:id="370"/>
      <w:bookmarkStart w:id="371" w:name="_Toc184314446"/>
      <w:bookmarkEnd w:id="371"/>
      <w:bookmarkStart w:id="372" w:name="_Toc184314424"/>
      <w:bookmarkEnd w:id="372"/>
      <w:bookmarkStart w:id="373" w:name="_Toc184310313"/>
      <w:bookmarkEnd w:id="373"/>
      <w:bookmarkStart w:id="374" w:name="_Toc184314440"/>
      <w:bookmarkEnd w:id="374"/>
      <w:bookmarkStart w:id="375" w:name="_Toc184312117"/>
      <w:bookmarkEnd w:id="375"/>
      <w:bookmarkStart w:id="376" w:name="_Toc184310306"/>
      <w:bookmarkEnd w:id="376"/>
      <w:bookmarkStart w:id="377" w:name="_Toc184314455"/>
      <w:bookmarkEnd w:id="377"/>
      <w:bookmarkStart w:id="378" w:name="_Toc184314463"/>
      <w:bookmarkEnd w:id="378"/>
      <w:bookmarkStart w:id="379" w:name="_Toc184310282"/>
      <w:bookmarkEnd w:id="379"/>
      <w:bookmarkStart w:id="380" w:name="_Toc184310329"/>
      <w:bookmarkEnd w:id="380"/>
      <w:bookmarkStart w:id="381" w:name="_Toc184308083"/>
      <w:bookmarkEnd w:id="381"/>
      <w:bookmarkStart w:id="382" w:name="_Toc184314475"/>
      <w:bookmarkEnd w:id="382"/>
      <w:bookmarkStart w:id="383" w:name="_Toc184308045"/>
      <w:bookmarkEnd w:id="383"/>
      <w:bookmarkStart w:id="384" w:name="_Toc184308080"/>
      <w:bookmarkEnd w:id="384"/>
      <w:bookmarkStart w:id="385" w:name="_Toc184314435"/>
      <w:bookmarkEnd w:id="385"/>
      <w:bookmarkStart w:id="386" w:name="_Toc184313291"/>
      <w:bookmarkEnd w:id="386"/>
      <w:bookmarkStart w:id="387" w:name="_Toc184314441"/>
      <w:bookmarkEnd w:id="387"/>
      <w:bookmarkStart w:id="388" w:name="_Toc184310338"/>
      <w:bookmarkEnd w:id="388"/>
      <w:bookmarkStart w:id="389" w:name="_Toc184313293"/>
      <w:bookmarkEnd w:id="389"/>
      <w:bookmarkStart w:id="390" w:name="_Toc184312132"/>
      <w:bookmarkEnd w:id="390"/>
      <w:bookmarkStart w:id="391" w:name="_Toc184314480"/>
      <w:bookmarkEnd w:id="391"/>
      <w:bookmarkStart w:id="392" w:name="_Toc184313290"/>
      <w:bookmarkEnd w:id="392"/>
      <w:bookmarkStart w:id="393" w:name="_Toc184312098"/>
      <w:bookmarkEnd w:id="393"/>
      <w:bookmarkStart w:id="394" w:name="_Toc184310333"/>
      <w:bookmarkEnd w:id="394"/>
      <w:bookmarkStart w:id="395" w:name="_Toc184312131"/>
      <w:bookmarkEnd w:id="395"/>
      <w:bookmarkStart w:id="396" w:name="_Toc184308072"/>
      <w:bookmarkEnd w:id="396"/>
      <w:bookmarkStart w:id="397" w:name="_Toc184314478"/>
      <w:bookmarkEnd w:id="397"/>
      <w:bookmarkStart w:id="398" w:name="_Toc184313292"/>
      <w:bookmarkEnd w:id="398"/>
      <w:bookmarkStart w:id="399" w:name="_Toc184310307"/>
      <w:bookmarkEnd w:id="399"/>
      <w:bookmarkStart w:id="400" w:name="_Toc184314481"/>
      <w:bookmarkEnd w:id="400"/>
      <w:bookmarkStart w:id="401" w:name="_Toc184312122"/>
      <w:bookmarkEnd w:id="401"/>
      <w:bookmarkStart w:id="402" w:name="_Toc184308068"/>
      <w:bookmarkEnd w:id="402"/>
      <w:bookmarkStart w:id="403" w:name="_Toc184310287"/>
      <w:bookmarkEnd w:id="403"/>
      <w:bookmarkStart w:id="404" w:name="_Toc184312136"/>
      <w:bookmarkEnd w:id="404"/>
      <w:bookmarkStart w:id="405" w:name="_Toc184312128"/>
      <w:bookmarkEnd w:id="405"/>
      <w:bookmarkStart w:id="406" w:name="_Toc184312127"/>
      <w:bookmarkEnd w:id="406"/>
      <w:bookmarkStart w:id="407" w:name="_Toc184314436"/>
      <w:bookmarkEnd w:id="407"/>
      <w:bookmarkStart w:id="408" w:name="_Toc184312096"/>
      <w:bookmarkEnd w:id="408"/>
      <w:bookmarkStart w:id="409" w:name="_Toc184313253"/>
      <w:bookmarkEnd w:id="409"/>
      <w:bookmarkStart w:id="410" w:name="_Toc184308095"/>
      <w:bookmarkEnd w:id="410"/>
      <w:bookmarkStart w:id="411" w:name="_Toc184308056"/>
      <w:bookmarkEnd w:id="411"/>
      <w:bookmarkStart w:id="412" w:name="_Toc184314464"/>
      <w:bookmarkEnd w:id="412"/>
      <w:bookmarkStart w:id="413" w:name="_Toc184308062"/>
      <w:bookmarkEnd w:id="413"/>
      <w:bookmarkStart w:id="414" w:name="_Toc184313239"/>
      <w:bookmarkEnd w:id="414"/>
      <w:bookmarkStart w:id="415" w:name="_Toc184312079"/>
      <w:bookmarkEnd w:id="415"/>
      <w:bookmarkStart w:id="416" w:name="_Toc184312102"/>
      <w:bookmarkEnd w:id="416"/>
      <w:bookmarkStart w:id="417" w:name="_Toc184308042"/>
      <w:bookmarkEnd w:id="417"/>
      <w:bookmarkStart w:id="418" w:name="_Toc184314444"/>
      <w:bookmarkEnd w:id="418"/>
      <w:bookmarkStart w:id="419" w:name="_Toc184308089"/>
      <w:bookmarkEnd w:id="419"/>
      <w:bookmarkStart w:id="420" w:name="_Toc184310317"/>
      <w:bookmarkEnd w:id="420"/>
      <w:bookmarkStart w:id="421" w:name="_Toc184310302"/>
      <w:bookmarkEnd w:id="421"/>
      <w:bookmarkStart w:id="422" w:name="_Toc184308088"/>
      <w:bookmarkEnd w:id="422"/>
      <w:bookmarkStart w:id="423" w:name="_Toc184312088"/>
      <w:bookmarkEnd w:id="423"/>
      <w:bookmarkStart w:id="424" w:name="_Toc184308065"/>
      <w:bookmarkEnd w:id="424"/>
      <w:bookmarkStart w:id="425" w:name="_Toc184312073"/>
      <w:bookmarkEnd w:id="425"/>
      <w:bookmarkStart w:id="426" w:name="_Toc184312070"/>
      <w:bookmarkEnd w:id="426"/>
      <w:r>
        <w:rPr>
          <w:rFonts w:hint="eastAsia" w:ascii="仿宋" w:hAnsi="仿宋" w:eastAsia="仿宋" w:cs="仿宋_GB2312"/>
          <w:b/>
          <w:sz w:val="36"/>
          <w:szCs w:val="36"/>
        </w:rPr>
        <w:t>评标方法及评分标准</w:t>
      </w:r>
    </w:p>
    <w:p>
      <w:pPr>
        <w:snapToGrid w:val="0"/>
        <w:spacing w:line="360" w:lineRule="auto"/>
        <w:rPr>
          <w:rFonts w:hint="eastAsia" w:ascii="仿宋" w:hAnsi="仿宋" w:eastAsia="仿宋" w:cs="Arial"/>
          <w:kern w:val="0"/>
          <w:sz w:val="24"/>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kern w:val="0"/>
          <w:sz w:val="24"/>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232"/>
        <w:spacing w:before="0"/>
        <w:ind w:firstLine="482"/>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232"/>
        <w:spacing w:before="0"/>
        <w:ind w:firstLine="480"/>
        <w:rPr>
          <w:rFonts w:hint="eastAsia" w:ascii="仿宋" w:hAnsi="仿宋" w:eastAsia="仿宋" w:cs="Arial"/>
          <w:kern w:val="0"/>
        </w:rPr>
      </w:pPr>
      <w:r>
        <w:rPr>
          <w:rFonts w:hint="eastAsia" w:ascii="仿宋" w:hAnsi="仿宋" w:eastAsia="仿宋" w:cs="Arial"/>
          <w:kern w:val="0"/>
        </w:rPr>
        <w:t>3.1参加采购活动前3年内与供应商存在劳动关系；</w:t>
      </w:r>
    </w:p>
    <w:p>
      <w:pPr>
        <w:pStyle w:val="232"/>
        <w:spacing w:before="0"/>
        <w:ind w:firstLine="480"/>
        <w:rPr>
          <w:rFonts w:hint="eastAsia" w:ascii="仿宋" w:hAnsi="仿宋" w:eastAsia="仿宋" w:cs="Arial"/>
          <w:kern w:val="0"/>
        </w:rPr>
      </w:pPr>
      <w:r>
        <w:rPr>
          <w:rFonts w:hint="eastAsia" w:ascii="仿宋" w:hAnsi="仿宋" w:eastAsia="仿宋" w:cs="Arial"/>
          <w:kern w:val="0"/>
        </w:rPr>
        <w:t>3.2参加采购活动前3年内担任供应商的董事、监事；</w:t>
      </w:r>
    </w:p>
    <w:p>
      <w:pPr>
        <w:pStyle w:val="232"/>
        <w:spacing w:before="0"/>
        <w:ind w:firstLine="480"/>
        <w:rPr>
          <w:rFonts w:hint="eastAsia"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32"/>
        <w:spacing w:before="0"/>
        <w:ind w:firstLine="480"/>
        <w:rPr>
          <w:rFonts w:hint="eastAsia"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32"/>
        <w:spacing w:before="0"/>
        <w:ind w:firstLine="480"/>
        <w:rPr>
          <w:rFonts w:hint="eastAsia" w:ascii="仿宋" w:hAnsi="仿宋" w:eastAsia="仿宋" w:cs="Arial"/>
          <w:kern w:val="0"/>
        </w:rPr>
      </w:pPr>
      <w:r>
        <w:rPr>
          <w:rFonts w:hint="eastAsia" w:ascii="仿宋" w:hAnsi="仿宋" w:eastAsia="仿宋" w:cs="Arial"/>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sz w:val="32"/>
          <w:szCs w:val="32"/>
        </w:rPr>
      </w:pPr>
    </w:p>
    <w:p>
      <w:pPr>
        <w:snapToGrid w:val="0"/>
        <w:spacing w:line="360" w:lineRule="auto"/>
        <w:ind w:left="120" w:leftChars="57" w:firstLine="482" w:firstLineChars="150"/>
        <w:jc w:val="center"/>
        <w:rPr>
          <w:rFonts w:hint="eastAsia" w:ascii="仿宋" w:hAnsi="仿宋" w:eastAsia="仿宋"/>
          <w:b/>
          <w:sz w:val="32"/>
          <w:szCs w:val="32"/>
        </w:rPr>
      </w:pPr>
      <w:r>
        <w:rPr>
          <w:rFonts w:ascii="仿宋" w:hAnsi="仿宋" w:eastAsia="仿宋"/>
          <w:b/>
          <w:sz w:val="32"/>
          <w:szCs w:val="32"/>
        </w:rPr>
        <w:t>　</w:t>
      </w:r>
      <w:r>
        <w:rPr>
          <w:rFonts w:ascii="仿宋" w:hAnsi="仿宋" w:eastAsia="仿宋" w:cs="仿宋_GB2312"/>
          <w:b/>
          <w:sz w:val="32"/>
        </w:rPr>
        <w:t>　</w:t>
      </w:r>
      <w:r>
        <w:rPr>
          <w:rFonts w:hint="eastAsia" w:ascii="仿宋" w:hAnsi="仿宋" w:eastAsia="仿宋" w:cs="仿宋_GB2312"/>
          <w:b/>
          <w:sz w:val="32"/>
        </w:rPr>
        <w:t>三、评标委员会的职责</w:t>
      </w:r>
    </w:p>
    <w:p>
      <w:pPr>
        <w:pStyle w:val="232"/>
        <w:spacing w:before="0"/>
        <w:ind w:firstLine="482"/>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32"/>
        <w:spacing w:before="0"/>
        <w:ind w:firstLine="48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32"/>
        <w:spacing w:before="0"/>
        <w:ind w:firstLine="48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32"/>
        <w:spacing w:before="0"/>
        <w:ind w:firstLine="48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32"/>
        <w:spacing w:before="0"/>
        <w:ind w:firstLine="48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32"/>
        <w:spacing w:before="0"/>
        <w:ind w:firstLine="48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pPr>
        <w:pStyle w:val="232"/>
        <w:spacing w:before="0"/>
        <w:ind w:firstLine="48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232"/>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32"/>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32"/>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w:t>
      </w:r>
      <w:r>
        <w:rPr>
          <w:rFonts w:ascii="仿宋" w:hAnsi="仿宋" w:eastAsia="仿宋" w:cs="Arial"/>
          <w:kern w:val="0"/>
        </w:rPr>
        <w:t>第五十一条规定的情形除外）；</w:t>
      </w:r>
    </w:p>
    <w:p>
      <w:pPr>
        <w:pStyle w:val="232"/>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32"/>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32"/>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32"/>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32"/>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32"/>
        <w:spacing w:before="0"/>
        <w:ind w:firstLine="0" w:firstLineChars="0"/>
        <w:jc w:val="left"/>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pPr>
        <w:pStyle w:val="232"/>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b/>
          <w:kern w:val="0"/>
          <w:szCs w:val="24"/>
        </w:rPr>
        <w:t xml:space="preserve"> </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，投标人应在一小时内提交澄清说明或补正，逾期不提交的视为放弃澄清、说明或补正的权利。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10. 报价审核。</w:t>
      </w:r>
      <w:r>
        <w:rPr>
          <w:rFonts w:hint="eastAsia" w:ascii="仿宋" w:hAnsi="仿宋" w:eastAsia="仿宋" w:cs="Arial"/>
          <w:kern w:val="0"/>
          <w:szCs w:val="24"/>
        </w:rPr>
        <w:t>对经商务和技术评审符合采购需求的投标人的报价的合理性、准确性等进行审查核实。</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10.3政采云投标客户端开标一览表内容与投标文件开标一览表(报价表)相应内容不一致的，以投标文件开标一览表(报价表)为准。</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10.4投标价格的修正原则。投标文件报价出现前后不一致的，按照下列规定修正：</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10.4.1投标文件中开标一览表(报价表)内容与投标文件中相应内容不一致的，以开标一览表(报价表)为准;</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10.4.2大写金额和小写金额不一致的，以大写金额为准;</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10.4.3单价金额小数点或者百分比有明显错位的，以开标一览表的总价为准，并修改单价;</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10.4.4总价金额与按单价汇总金额不一致的，以单价金额计算结果为准。</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hint="eastAsia" w:ascii="仿宋" w:hAnsi="仿宋" w:eastAsia="仿宋" w:cs="仿宋_GB2312"/>
        </w:rPr>
      </w:pPr>
      <w:r>
        <w:rPr>
          <w:rFonts w:hint="eastAsia" w:ascii="仿宋" w:hAnsi="仿宋" w:eastAsia="仿宋" w:cs="仿宋_GB2312"/>
          <w:b/>
          <w:spacing w:val="20"/>
        </w:rPr>
        <w:t>13.投标无效。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13.2</w:t>
      </w:r>
      <w:r>
        <w:rPr>
          <w:rFonts w:hint="eastAsia" w:ascii="仿宋" w:hAnsi="仿宋" w:eastAsia="仿宋" w:cs="仿宋_GB2312"/>
          <w:sz w:val="24"/>
        </w:rPr>
        <w:t>为采购项目提供整体设计、规范编制或者项目管理、监理、检测等服务的供应商再参加该采购项目的其他采购活动的；</w:t>
      </w:r>
      <w:r>
        <w:rPr>
          <w:rFonts w:ascii="仿宋" w:hAnsi="仿宋" w:eastAsia="仿宋" w:cs="仿宋_GB2312"/>
          <w:sz w:val="24"/>
        </w:rPr>
        <w:t xml:space="preserve"> </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13.3</w:t>
      </w:r>
      <w:r>
        <w:rPr>
          <w:rFonts w:hint="eastAsia" w:ascii="仿宋" w:hAnsi="仿宋" w:eastAsia="仿宋"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13.8投标文件未按照招标文件要求签署、盖章的；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13.9</w:t>
      </w:r>
      <w:r>
        <w:rPr>
          <w:rFonts w:hint="eastAsia" w:ascii="仿宋" w:hAnsi="仿宋" w:eastAsia="仿宋" w:cs="仿宋_GB2312"/>
          <w:sz w:val="24"/>
        </w:rPr>
        <w:t>投标文件中未提供</w:t>
      </w:r>
      <w:r>
        <w:rPr>
          <w:rFonts w:ascii="仿宋" w:hAnsi="仿宋" w:eastAsia="仿宋" w:cs="仿宋_GB2312"/>
          <w:sz w:val="24"/>
        </w:rPr>
        <w:t>应当提供的政府强制采购节能</w:t>
      </w:r>
      <w:r>
        <w:rPr>
          <w:rFonts w:hint="eastAsia" w:ascii="仿宋" w:hAnsi="仿宋" w:eastAsia="仿宋" w:cs="仿宋_GB2312"/>
          <w:sz w:val="24"/>
        </w:rPr>
        <w:t>品目</w:t>
      </w:r>
      <w:r>
        <w:rPr>
          <w:rFonts w:ascii="仿宋" w:hAnsi="仿宋" w:eastAsia="仿宋" w:cs="仿宋_GB2312"/>
          <w:sz w:val="24"/>
        </w:rPr>
        <w:t>内的节能产品或未提供</w:t>
      </w:r>
      <w:r>
        <w:rPr>
          <w:rFonts w:hint="eastAsia" w:ascii="仿宋" w:hAnsi="仿宋" w:eastAsia="仿宋" w:cs="仿宋_GB2312"/>
          <w:sz w:val="24"/>
        </w:rPr>
        <w:t>有效</w:t>
      </w:r>
      <w:r>
        <w:rPr>
          <w:rFonts w:ascii="仿宋" w:hAnsi="仿宋" w:eastAsia="仿宋" w:cs="仿宋_GB2312"/>
          <w:sz w:val="24"/>
        </w:rPr>
        <w:t>的节能产品认证证书的</w:t>
      </w:r>
      <w:r>
        <w:rPr>
          <w:rFonts w:hint="eastAsia" w:ascii="仿宋" w:hAnsi="仿宋" w:eastAsia="仿宋" w:cs="仿宋_GB2312"/>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13.10</w:t>
      </w:r>
      <w:r>
        <w:rPr>
          <w:rFonts w:hint="eastAsia" w:ascii="仿宋" w:hAnsi="仿宋" w:eastAsia="仿宋" w:cs="仿宋_GB2312"/>
          <w:sz w:val="24"/>
        </w:rPr>
        <w:t>投标文件含有采购人不能接受的附加条件的；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13.11</w:t>
      </w:r>
      <w:r>
        <w:rPr>
          <w:rFonts w:hint="eastAsia" w:ascii="仿宋" w:hAnsi="仿宋" w:eastAsia="仿宋" w:cs="仿宋_GB2312"/>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13.12</w:t>
      </w:r>
      <w:r>
        <w:rPr>
          <w:rFonts w:hint="eastAsia" w:ascii="仿宋" w:hAnsi="仿宋" w:eastAsia="仿宋" w:cs="仿宋_GB2312"/>
          <w:sz w:val="24"/>
        </w:rPr>
        <w:t>投标人所投内容不符合采购需求中实质性要求的；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13.13投标文件出现不是唯一的、有选择性投标报价的;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13.14</w:t>
      </w:r>
      <w:r>
        <w:rPr>
          <w:rFonts w:hint="eastAsia" w:ascii="仿宋" w:hAnsi="仿宋" w:eastAsia="仿宋" w:cs="仿宋_GB2312"/>
          <w:sz w:val="24"/>
        </w:rPr>
        <w:t>投标报价高于本项目采购预算或者最高限价的;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13.17</w:t>
      </w:r>
      <w:r>
        <w:rPr>
          <w:rFonts w:hint="eastAsia" w:ascii="仿宋" w:hAnsi="仿宋" w:eastAsia="仿宋" w:cs="仿宋_GB2312"/>
          <w:sz w:val="24"/>
        </w:rPr>
        <w:t>投标人对根据修正原则修正后的报价不确认的；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13.18投标人提供虚假材料投标的（包括但不限于以下情节）；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13.18.1使用伪造、变造的许可证件；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13.18.2提供虚假的财务状况或者业绩；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13.18.3提供虚假的项目负责人或者主要技术人员简历、劳动关系证明；</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13.18.4提供虚假的信用状况；</w:t>
      </w:r>
    </w:p>
    <w:p>
      <w:pPr>
        <w:spacing w:line="360" w:lineRule="auto"/>
        <w:ind w:firstLine="480" w:firstLineChars="200"/>
        <w:rPr>
          <w:rFonts w:hint="eastAsia" w:ascii="仿宋" w:hAnsi="仿宋" w:eastAsia="仿宋" w:cs="仿宋_GB2312"/>
          <w:sz w:val="24"/>
        </w:rPr>
      </w:pPr>
      <w:r>
        <w:rPr>
          <w:rFonts w:ascii="仿宋" w:hAnsi="仿宋" w:eastAsia="仿宋" w:cs="仿宋_GB2312"/>
          <w:sz w:val="24"/>
        </w:rPr>
        <w:t>13.</w:t>
      </w:r>
      <w:r>
        <w:rPr>
          <w:rFonts w:hint="eastAsia" w:ascii="仿宋" w:hAnsi="仿宋" w:eastAsia="仿宋" w:cs="仿宋_GB2312"/>
          <w:sz w:val="24"/>
        </w:rPr>
        <w:t>18</w:t>
      </w:r>
      <w:r>
        <w:rPr>
          <w:rFonts w:ascii="仿宋" w:hAnsi="仿宋" w:eastAsia="仿宋" w:cs="仿宋_GB2312"/>
          <w:sz w:val="24"/>
        </w:rPr>
        <w:t>.</w:t>
      </w:r>
      <w:r>
        <w:rPr>
          <w:rFonts w:hint="eastAsia" w:ascii="仿宋" w:hAnsi="仿宋" w:eastAsia="仿宋" w:cs="仿宋_GB2312"/>
          <w:sz w:val="24"/>
        </w:rPr>
        <w:t>5其他弄虚作假的行为。</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13.19.1</w:t>
      </w:r>
      <w:r>
        <w:rPr>
          <w:rFonts w:hint="eastAsia" w:ascii="仿宋" w:hAnsi="仿宋" w:eastAsia="仿宋" w:cs="仿宋_GB2312"/>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13.19.5供应商之间事先约定由某一特定供应商中标、成交；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13.19.8不同投标人的投标文件由同一单位或者个人编制；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13.19.9不同投标人委托同一单位或者个人办理投标事宜；</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13.19.11不同投标人的投标文件异常一致或者投标报价呈规律性差异；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232"/>
        <w:adjustRightInd/>
        <w:spacing w:before="0"/>
        <w:ind w:firstLine="482"/>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sz w:val="24"/>
        </w:rPr>
      </w:pPr>
    </w:p>
    <w:p>
      <w:pPr>
        <w:widowControl/>
        <w:adjustRightInd/>
        <w:spacing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23"/>
        <w:snapToGrid w:val="0"/>
        <w:spacing w:line="360" w:lineRule="auto"/>
        <w:ind w:firstLine="482"/>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23"/>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23"/>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23"/>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23"/>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23"/>
        <w:snapToGrid w:val="0"/>
        <w:spacing w:line="360" w:lineRule="auto"/>
        <w:rPr>
          <w:rFonts w:hint="eastAsia" w:ascii="仿宋" w:hAnsi="仿宋" w:eastAsia="仿宋" w:cs="仿宋_GB2312"/>
          <w:lang w:eastAsia="zh-CN"/>
        </w:rPr>
      </w:pPr>
      <w:r>
        <w:rPr>
          <w:rFonts w:hint="eastAsia" w:ascii="仿宋" w:hAnsi="仿宋" w:eastAsia="仿宋" w:cs="仿宋_GB2312"/>
        </w:rPr>
        <w:t>废标后，采购代理机构应当将废标理由通知所有投标人。</w:t>
      </w:r>
    </w:p>
    <w:p>
      <w:pPr>
        <w:pStyle w:val="23"/>
        <w:snapToGrid w:val="0"/>
        <w:spacing w:line="360" w:lineRule="auto"/>
        <w:rPr>
          <w:rFonts w:hint="eastAsia" w:ascii="仿宋" w:hAnsi="仿宋" w:eastAsia="仿宋" w:cs="仿宋_GB2312"/>
          <w:lang w:eastAsia="zh-CN"/>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18.录音录像。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hint="eastAsia" w:ascii="仿宋" w:hAnsi="仿宋" w:eastAsia="仿宋" w:cs="仿宋_GB2312"/>
          <w:b/>
          <w:sz w:val="32"/>
        </w:rPr>
      </w:pPr>
      <w:r>
        <w:rPr>
          <w:rFonts w:ascii="仿宋" w:hAnsi="仿宋" w:eastAsia="仿宋" w:cs="仿宋_GB2312"/>
          <w:b/>
          <w:sz w:val="32"/>
        </w:rPr>
        <w:br w:type="page"/>
      </w:r>
      <w:r>
        <w:rPr>
          <w:rFonts w:hint="eastAsia" w:ascii="仿宋" w:hAnsi="仿宋" w:eastAsia="仿宋" w:cs="仿宋_GB2312"/>
          <w:b/>
          <w:sz w:val="32"/>
        </w:rPr>
        <w:t>七、具体评标标准</w:t>
      </w:r>
    </w:p>
    <w:p>
      <w:pPr>
        <w:widowControl/>
        <w:spacing w:line="360" w:lineRule="auto"/>
        <w:ind w:firstLine="480" w:firstLineChars="200"/>
        <w:rPr>
          <w:rFonts w:hint="eastAsia" w:ascii="仿宋" w:hAnsi="仿宋" w:eastAsia="仿宋" w:cs="仿宋_GB2312"/>
          <w:sz w:val="24"/>
        </w:rPr>
      </w:pPr>
      <w:bookmarkStart w:id="427" w:name="gxebd_pack_1_EvalFactorAccordEnd"/>
      <w:bookmarkEnd w:id="427"/>
      <w:r>
        <w:rPr>
          <w:rFonts w:hint="eastAsia" w:ascii="仿宋" w:hAnsi="仿宋" w:eastAsia="仿宋" w:cs="仿宋_GB2312"/>
          <w:sz w:val="24"/>
        </w:rPr>
        <w:t>21.商务技术分（</w:t>
      </w:r>
      <w:r>
        <w:rPr>
          <w:rFonts w:hint="eastAsia" w:ascii="仿宋" w:hAnsi="仿宋" w:eastAsia="仿宋" w:cs="Arial"/>
          <w:kern w:val="0"/>
          <w:sz w:val="24"/>
        </w:rPr>
        <w:t>80</w:t>
      </w:r>
      <w:r>
        <w:rPr>
          <w:rFonts w:hint="eastAsia" w:ascii="仿宋" w:hAnsi="仿宋" w:eastAsia="仿宋" w:cs="仿宋_GB2312"/>
          <w:sz w:val="24"/>
        </w:rPr>
        <w:t>分）</w:t>
      </w:r>
    </w:p>
    <w:tbl>
      <w:tblPr>
        <w:tblStyle w:val="60"/>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12"/>
        <w:gridCol w:w="6746"/>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8" w:type="dxa"/>
            <w:noWrap w:val="0"/>
            <w:vAlign w:val="center"/>
          </w:tcPr>
          <w:p>
            <w:pPr>
              <w:jc w:val="center"/>
              <w:rPr>
                <w:rFonts w:hint="eastAsia" w:ascii="仿宋" w:hAnsi="仿宋" w:eastAsia="仿宋" w:cs="仿宋"/>
                <w:szCs w:val="21"/>
              </w:rPr>
            </w:pPr>
            <w:r>
              <w:rPr>
                <w:rFonts w:hint="eastAsia" w:ascii="仿宋" w:hAnsi="仿宋" w:eastAsia="仿宋" w:cs="仿宋"/>
                <w:b/>
                <w:bCs/>
              </w:rPr>
              <w:t>类别</w:t>
            </w:r>
          </w:p>
        </w:tc>
        <w:tc>
          <w:tcPr>
            <w:tcW w:w="1312" w:type="dxa"/>
            <w:noWrap w:val="0"/>
            <w:vAlign w:val="center"/>
          </w:tcPr>
          <w:p>
            <w:pPr>
              <w:jc w:val="center"/>
              <w:rPr>
                <w:rFonts w:hint="eastAsia" w:ascii="仿宋" w:hAnsi="仿宋" w:eastAsia="仿宋" w:cs="仿宋"/>
              </w:rPr>
            </w:pPr>
            <w:r>
              <w:rPr>
                <w:rFonts w:hint="eastAsia" w:ascii="仿宋" w:hAnsi="仿宋" w:eastAsia="仿宋" w:cs="仿宋"/>
                <w:b/>
                <w:bCs/>
              </w:rPr>
              <w:t>项目</w:t>
            </w:r>
          </w:p>
        </w:tc>
        <w:tc>
          <w:tcPr>
            <w:tcW w:w="6746" w:type="dxa"/>
            <w:noWrap w:val="0"/>
            <w:vAlign w:val="center"/>
          </w:tcPr>
          <w:p>
            <w:pPr>
              <w:jc w:val="center"/>
              <w:rPr>
                <w:rFonts w:hint="eastAsia" w:ascii="仿宋" w:hAnsi="仿宋" w:eastAsia="仿宋" w:cs="仿宋"/>
                <w:szCs w:val="21"/>
              </w:rPr>
            </w:pPr>
            <w:r>
              <w:rPr>
                <w:rFonts w:hint="eastAsia" w:ascii="仿宋" w:hAnsi="仿宋" w:eastAsia="仿宋" w:cs="仿宋"/>
                <w:b/>
                <w:bCs/>
              </w:rPr>
              <w:t>评分标准</w:t>
            </w:r>
          </w:p>
        </w:tc>
        <w:tc>
          <w:tcPr>
            <w:tcW w:w="741" w:type="dxa"/>
            <w:noWrap w:val="0"/>
            <w:vAlign w:val="center"/>
          </w:tcPr>
          <w:p>
            <w:pPr>
              <w:jc w:val="center"/>
              <w:rPr>
                <w:rFonts w:hint="eastAsia" w:ascii="仿宋" w:hAnsi="仿宋" w:eastAsia="仿宋" w:cs="仿宋"/>
                <w:szCs w:val="21"/>
              </w:rPr>
            </w:pPr>
            <w:r>
              <w:rPr>
                <w:rFonts w:hint="eastAsia" w:ascii="仿宋" w:hAnsi="仿宋" w:eastAsia="仿宋" w:cs="仿宋"/>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78" w:type="dxa"/>
            <w:vMerge w:val="restart"/>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商务资信</w:t>
            </w:r>
          </w:p>
          <w:p>
            <w:pPr>
              <w:spacing w:line="360" w:lineRule="auto"/>
              <w:jc w:val="center"/>
              <w:rPr>
                <w:rFonts w:hint="eastAsia" w:ascii="仿宋" w:hAnsi="仿宋" w:eastAsia="仿宋" w:cs="仿宋"/>
                <w:szCs w:val="21"/>
              </w:rPr>
            </w:pPr>
            <w:r>
              <w:rPr>
                <w:rFonts w:hint="eastAsia" w:ascii="仿宋" w:hAnsi="仿宋" w:eastAsia="仿宋" w:cs="仿宋"/>
                <w:szCs w:val="21"/>
              </w:rPr>
              <w:t>（25）</w:t>
            </w:r>
          </w:p>
        </w:tc>
        <w:tc>
          <w:tcPr>
            <w:tcW w:w="1312" w:type="dxa"/>
            <w:noWrap w:val="0"/>
            <w:vAlign w:val="center"/>
          </w:tcPr>
          <w:p>
            <w:pPr>
              <w:spacing w:line="0" w:lineRule="atLeast"/>
              <w:jc w:val="center"/>
              <w:rPr>
                <w:rFonts w:hint="eastAsia" w:ascii="仿宋" w:hAnsi="仿宋" w:eastAsia="仿宋" w:cs="仿宋"/>
              </w:rPr>
            </w:pPr>
            <w:r>
              <w:rPr>
                <w:rFonts w:hint="eastAsia" w:ascii="仿宋" w:hAnsi="仿宋" w:eastAsia="仿宋" w:cs="仿宋"/>
              </w:rPr>
              <w:t>类似项目</w:t>
            </w:r>
          </w:p>
          <w:p>
            <w:pPr>
              <w:spacing w:line="0" w:lineRule="atLeast"/>
              <w:jc w:val="center"/>
              <w:rPr>
                <w:rFonts w:hint="eastAsia" w:ascii="仿宋" w:hAnsi="仿宋" w:eastAsia="仿宋" w:cs="仿宋"/>
                <w:szCs w:val="21"/>
              </w:rPr>
            </w:pPr>
            <w:r>
              <w:rPr>
                <w:rFonts w:hint="eastAsia" w:ascii="仿宋" w:hAnsi="仿宋" w:eastAsia="仿宋" w:cs="仿宋"/>
              </w:rPr>
              <w:t>业绩</w:t>
            </w:r>
          </w:p>
        </w:tc>
        <w:tc>
          <w:tcPr>
            <w:tcW w:w="6746" w:type="dxa"/>
            <w:noWrap w:val="0"/>
            <w:vAlign w:val="center"/>
          </w:tcPr>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投标人2020年1月以来，具有承接过类似项目服务的，每个得1分，最高2分。</w:t>
            </w:r>
          </w:p>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投标文件中提供合同扫描件并加盖投标人电子公章，否则不得分。</w:t>
            </w:r>
          </w:p>
        </w:tc>
        <w:tc>
          <w:tcPr>
            <w:tcW w:w="741"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78" w:type="dxa"/>
            <w:vMerge w:val="continue"/>
            <w:noWrap w:val="0"/>
            <w:vAlign w:val="center"/>
          </w:tcPr>
          <w:p>
            <w:pPr>
              <w:spacing w:line="360" w:lineRule="auto"/>
              <w:jc w:val="center"/>
              <w:rPr>
                <w:rFonts w:hint="eastAsia" w:ascii="仿宋" w:hAnsi="仿宋" w:eastAsia="仿宋" w:cs="仿宋"/>
                <w:szCs w:val="21"/>
              </w:rPr>
            </w:pPr>
          </w:p>
        </w:tc>
        <w:tc>
          <w:tcPr>
            <w:tcW w:w="1312"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管理体系</w:t>
            </w:r>
          </w:p>
          <w:p>
            <w:pPr>
              <w:spacing w:line="360" w:lineRule="auto"/>
              <w:jc w:val="center"/>
              <w:rPr>
                <w:rFonts w:hint="eastAsia" w:ascii="仿宋" w:hAnsi="仿宋" w:eastAsia="仿宋" w:cs="仿宋"/>
                <w:szCs w:val="21"/>
              </w:rPr>
            </w:pPr>
            <w:r>
              <w:rPr>
                <w:rFonts w:hint="eastAsia" w:ascii="仿宋" w:hAnsi="仿宋" w:eastAsia="仿宋" w:cs="仿宋"/>
                <w:szCs w:val="21"/>
              </w:rPr>
              <w:t>认证</w:t>
            </w:r>
          </w:p>
        </w:tc>
        <w:tc>
          <w:tcPr>
            <w:tcW w:w="6746" w:type="dxa"/>
            <w:noWrap w:val="0"/>
            <w:vAlign w:val="center"/>
          </w:tcPr>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投标人具有有效期内的ISO9001质量管理体系、ISO14001环境管理体系、OHSMS职业安全健康管理体系认证的，每提供一项得1分，最多得3分。</w:t>
            </w:r>
          </w:p>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投标文件中提供证书扫描件并加盖投标人电子公章，否则不得分。</w:t>
            </w:r>
          </w:p>
        </w:tc>
        <w:tc>
          <w:tcPr>
            <w:tcW w:w="741"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78" w:type="dxa"/>
            <w:vMerge w:val="continue"/>
            <w:noWrap w:val="0"/>
            <w:vAlign w:val="center"/>
          </w:tcPr>
          <w:p>
            <w:pPr>
              <w:spacing w:line="360" w:lineRule="auto"/>
              <w:jc w:val="center"/>
              <w:rPr>
                <w:rFonts w:hint="eastAsia" w:ascii="仿宋" w:hAnsi="仿宋" w:eastAsia="仿宋" w:cs="仿宋"/>
                <w:szCs w:val="21"/>
              </w:rPr>
            </w:pPr>
          </w:p>
        </w:tc>
        <w:tc>
          <w:tcPr>
            <w:tcW w:w="1312"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企业实力</w:t>
            </w:r>
          </w:p>
        </w:tc>
        <w:tc>
          <w:tcPr>
            <w:tcW w:w="6746" w:type="dxa"/>
            <w:noWrap w:val="0"/>
            <w:vAlign w:val="center"/>
          </w:tcPr>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投标人具有有效期内二级及以上人力防范类保安服务公司等级评定证书的得3分；三级人力防范类保安服务公司等级评定证书的得2分；准三级人力防范类保安服务公司等级评定证书的得1分。</w:t>
            </w:r>
          </w:p>
          <w:p>
            <w:pPr>
              <w:spacing w:before="48" w:beforeLines="20" w:after="48" w:afterLines="20"/>
              <w:jc w:val="left"/>
              <w:rPr>
                <w:rFonts w:ascii="仿宋" w:hAnsi="仿宋" w:eastAsia="仿宋" w:cs="仿宋"/>
                <w:szCs w:val="21"/>
              </w:rPr>
            </w:pPr>
            <w:r>
              <w:rPr>
                <w:rFonts w:hint="eastAsia" w:ascii="仿宋" w:hAnsi="仿宋" w:eastAsia="仿宋" w:cs="仿宋"/>
                <w:szCs w:val="21"/>
              </w:rPr>
              <w:t>投标文件中提供证书扫描件并加盖投标人电子公章，否则不得分。</w:t>
            </w:r>
          </w:p>
        </w:tc>
        <w:tc>
          <w:tcPr>
            <w:tcW w:w="741" w:type="dxa"/>
            <w:noWrap w:val="0"/>
            <w:vAlign w:val="center"/>
          </w:tcPr>
          <w:p>
            <w:pPr>
              <w:spacing w:line="360" w:lineRule="auto"/>
              <w:jc w:val="center"/>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778" w:type="dxa"/>
            <w:vMerge w:val="continue"/>
            <w:noWrap w:val="0"/>
            <w:vAlign w:val="center"/>
          </w:tcPr>
          <w:p>
            <w:pPr>
              <w:spacing w:line="360" w:lineRule="auto"/>
              <w:jc w:val="center"/>
              <w:rPr>
                <w:rFonts w:hint="eastAsia" w:ascii="仿宋" w:hAnsi="仿宋" w:eastAsia="仿宋" w:cs="仿宋"/>
                <w:szCs w:val="21"/>
              </w:rPr>
            </w:pPr>
          </w:p>
        </w:tc>
        <w:tc>
          <w:tcPr>
            <w:tcW w:w="1312" w:type="dxa"/>
            <w:vMerge w:val="restart"/>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拟派团队人员</w:t>
            </w:r>
          </w:p>
        </w:tc>
        <w:tc>
          <w:tcPr>
            <w:tcW w:w="6746" w:type="dxa"/>
            <w:noWrap w:val="0"/>
            <w:vAlign w:val="center"/>
          </w:tcPr>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拟派管理人员：具有保安员一级（高级技师）职称的，每人得2分，最高得 6分。具有保安员二级（技师或保安师）职称的，每人得 1 分，最高得 5 分。</w:t>
            </w:r>
          </w:p>
          <w:p>
            <w:pPr>
              <w:spacing w:before="48" w:beforeLines="20" w:after="48" w:afterLines="20"/>
              <w:jc w:val="left"/>
              <w:rPr>
                <w:rFonts w:hint="eastAsia" w:ascii="仿宋" w:hAnsi="仿宋" w:eastAsia="仿宋" w:cs="仿宋"/>
                <w:szCs w:val="21"/>
              </w:rPr>
            </w:pPr>
            <w:r>
              <w:rPr>
                <w:rFonts w:hint="eastAsia" w:ascii="仿宋" w:hAnsi="仿宋" w:eastAsia="仿宋" w:cs="仿宋"/>
                <w:szCs w:val="21"/>
              </w:rPr>
              <w:t>注：1.以上人员不得重复，证书重复只计一次分数。2.投标文件中提供相关证书的扫描件并加盖投标人电子公章，未提供不得分。3.以上所有项目团队成员必须为投标人正式职工，须提供开标前连续三个月的由投标人为其缴纳的社保缴费证明（加盖社保中心章或社保中心参保缴费证明电子专用章），不提供不得分。如为离退休返聘人员的，需提供退休证明及单位聘用证明。</w:t>
            </w:r>
          </w:p>
        </w:tc>
        <w:tc>
          <w:tcPr>
            <w:tcW w:w="741" w:type="dxa"/>
            <w:noWrap w:val="0"/>
            <w:vAlign w:val="center"/>
          </w:tcPr>
          <w:p>
            <w:pPr>
              <w:spacing w:line="360" w:lineRule="auto"/>
              <w:jc w:val="center"/>
              <w:rPr>
                <w:rFonts w:ascii="仿宋" w:hAnsi="仿宋" w:eastAsia="仿宋" w:cs="仿宋"/>
                <w:szCs w:val="21"/>
              </w:rPr>
            </w:pPr>
            <w:r>
              <w:rPr>
                <w:rFonts w:hint="eastAsia" w:ascii="仿宋" w:hAnsi="仿宋" w:eastAsia="仿宋" w:cs="仿宋"/>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78" w:type="dxa"/>
            <w:vMerge w:val="continue"/>
            <w:noWrap w:val="0"/>
            <w:vAlign w:val="center"/>
          </w:tcPr>
          <w:p>
            <w:pPr>
              <w:spacing w:line="360" w:lineRule="auto"/>
              <w:jc w:val="center"/>
              <w:rPr>
                <w:rFonts w:hint="eastAsia" w:ascii="仿宋" w:hAnsi="仿宋" w:eastAsia="仿宋" w:cs="仿宋"/>
                <w:szCs w:val="21"/>
              </w:rPr>
            </w:pPr>
          </w:p>
        </w:tc>
        <w:tc>
          <w:tcPr>
            <w:tcW w:w="1312" w:type="dxa"/>
            <w:vMerge w:val="continue"/>
            <w:noWrap w:val="0"/>
            <w:vAlign w:val="center"/>
          </w:tcPr>
          <w:p>
            <w:pPr>
              <w:spacing w:line="360" w:lineRule="auto"/>
              <w:jc w:val="center"/>
              <w:rPr>
                <w:rFonts w:hint="eastAsia" w:ascii="仿宋" w:hAnsi="仿宋" w:eastAsia="仿宋" w:cs="仿宋"/>
                <w:szCs w:val="21"/>
              </w:rPr>
            </w:pPr>
          </w:p>
        </w:tc>
        <w:tc>
          <w:tcPr>
            <w:tcW w:w="6746" w:type="dxa"/>
            <w:noWrap w:val="0"/>
            <w:vAlign w:val="center"/>
          </w:tcPr>
          <w:p>
            <w:pPr>
              <w:rPr>
                <w:rFonts w:hint="eastAsia" w:ascii="仿宋" w:hAnsi="仿宋" w:eastAsia="仿宋" w:cs="仿宋"/>
                <w:szCs w:val="21"/>
              </w:rPr>
            </w:pPr>
            <w:r>
              <w:rPr>
                <w:rFonts w:hint="eastAsia" w:ascii="仿宋" w:hAnsi="仿宋" w:eastAsia="仿宋" w:cs="仿宋"/>
                <w:szCs w:val="21"/>
              </w:rPr>
              <w:t>拟派本项目保安服务人员满足招标要求（550人）的得4分，每增加50人加1 分，最多得6分。（以上所有项目团队成员必须为投标人正式职工；投标文件中须提供人员清单、职业资格证书及开标前一个月内的由投标人为其缴纳的社保缴费证明（加盖社保中心章或社保中心参保缴费证明电子专用章）扫描件并加盖投标人电子公章，否则不得分。如为离退休返聘人员的，需提供退休证明及单位聘用证明。）</w:t>
            </w:r>
          </w:p>
        </w:tc>
        <w:tc>
          <w:tcPr>
            <w:tcW w:w="741" w:type="dxa"/>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8" w:type="dxa"/>
            <w:vMerge w:val="restart"/>
            <w:noWrap w:val="0"/>
            <w:vAlign w:val="center"/>
          </w:tcPr>
          <w:p>
            <w:pPr>
              <w:spacing w:line="360" w:lineRule="auto"/>
              <w:jc w:val="center"/>
              <w:rPr>
                <w:rFonts w:hint="eastAsia" w:ascii="仿宋" w:hAnsi="仿宋" w:eastAsia="仿宋" w:cs="仿宋"/>
              </w:rPr>
            </w:pPr>
            <w:r>
              <w:rPr>
                <w:rFonts w:hint="eastAsia" w:ascii="仿宋" w:hAnsi="仿宋" w:eastAsia="仿宋" w:cs="仿宋"/>
              </w:rPr>
              <w:t>技术</w:t>
            </w:r>
          </w:p>
          <w:p>
            <w:pPr>
              <w:spacing w:line="360" w:lineRule="auto"/>
              <w:jc w:val="center"/>
              <w:rPr>
                <w:rFonts w:hint="eastAsia" w:ascii="仿宋" w:hAnsi="仿宋" w:eastAsia="仿宋" w:cs="仿宋"/>
              </w:rPr>
            </w:pPr>
            <w:r>
              <w:rPr>
                <w:rFonts w:hint="eastAsia" w:ascii="仿宋" w:hAnsi="仿宋" w:eastAsia="仿宋" w:cs="仿宋"/>
              </w:rPr>
              <w:t>（55）</w:t>
            </w:r>
          </w:p>
        </w:tc>
        <w:tc>
          <w:tcPr>
            <w:tcW w:w="1312" w:type="dxa"/>
            <w:vMerge w:val="restart"/>
            <w:noWrap w:val="0"/>
            <w:vAlign w:val="center"/>
          </w:tcPr>
          <w:p>
            <w:pPr>
              <w:jc w:val="center"/>
              <w:rPr>
                <w:rFonts w:hint="eastAsia" w:ascii="仿宋" w:hAnsi="仿宋" w:eastAsia="仿宋" w:cs="仿宋"/>
              </w:rPr>
            </w:pPr>
            <w:r>
              <w:rPr>
                <w:rFonts w:hint="eastAsia" w:ascii="仿宋" w:hAnsi="仿宋" w:eastAsia="仿宋" w:cs="仿宋"/>
              </w:rPr>
              <w:t>实施方案</w:t>
            </w: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投标人的保安服务理念意识、服务定位、目标的合理性进行打分。服务理念意识强，服务定位准确，目标明确的得3分；服务理念意识较强，服务定位较准确，目标明确的得2分；服务理念意识一般，服务定位一般，目标不准确的得1分；无内容不得分。</w:t>
            </w:r>
          </w:p>
        </w:tc>
        <w:tc>
          <w:tcPr>
            <w:tcW w:w="741" w:type="dxa"/>
            <w:noWrap w:val="0"/>
            <w:vAlign w:val="center"/>
          </w:tcPr>
          <w:p>
            <w:pPr>
              <w:jc w:val="center"/>
              <w:rPr>
                <w:rFonts w:hint="eastAsia" w:ascii="仿宋" w:hAnsi="仿宋" w:eastAsia="仿宋" w:cs="仿宋"/>
              </w:rPr>
            </w:pPr>
            <w:r>
              <w:rPr>
                <w:rFonts w:hint="eastAsia" w:ascii="仿宋" w:hAnsi="仿宋" w:eastAsia="仿宋" w:cs="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jc w:val="center"/>
              <w:rPr>
                <w:rFonts w:hint="eastAsia" w:ascii="仿宋" w:hAnsi="仿宋" w:eastAsia="仿宋" w:cs="仿宋"/>
              </w:rPr>
            </w:pPr>
          </w:p>
        </w:tc>
        <w:tc>
          <w:tcPr>
            <w:tcW w:w="6746" w:type="dxa"/>
            <w:noWrap w:val="0"/>
            <w:vAlign w:val="center"/>
          </w:tcPr>
          <w:p>
            <w:pPr>
              <w:rPr>
                <w:rFonts w:hint="eastAsia" w:ascii="仿宋" w:hAnsi="仿宋" w:eastAsia="仿宋" w:cs="仿宋"/>
                <w:szCs w:val="21"/>
              </w:rPr>
            </w:pPr>
            <w:r>
              <w:rPr>
                <w:rFonts w:hint="eastAsia" w:ascii="仿宋" w:hAnsi="仿宋" w:eastAsia="仿宋" w:cs="仿宋"/>
                <w:szCs w:val="21"/>
              </w:rPr>
              <w:t>评委根据投标人保安服务的基本服务方案、相关计划和质量保障措施进行打分。方案周密科学，符合保安服务的实际情况，满足采购人需求，操作性强的得5分；方案较为合理得，基本符合项目需求特点的得3分；方案模糊无针对性，不符合项目需求特点的得1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jc w:val="center"/>
              <w:rPr>
                <w:rFonts w:hint="eastAsia" w:ascii="仿宋" w:hAnsi="仿宋" w:eastAsia="仿宋" w:cs="仿宋"/>
              </w:rPr>
            </w:pP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评委根据投标人在服务区域内的保安巡逻、守护、门卫管理等安全方案的合理性、完整性、可实施性进行打分。方案周密、合理，实施性强的得2分；方案疏漏、不帮合理，实施性不强的得1分；无内容得0分。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jc w:val="center"/>
              <w:rPr>
                <w:rFonts w:hint="eastAsia" w:ascii="仿宋" w:hAnsi="仿宋" w:eastAsia="仿宋" w:cs="仿宋"/>
              </w:rPr>
            </w:pP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投标人对项目安保需求的熟悉了解、分析程度进行打分。对项目需求了解充分，分析正确的得3分；对项目需求了解一般，分析程序一度的得2分；对项目需求不太了解，分析不太正确的得1分；无内容不得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restart"/>
            <w:noWrap w:val="0"/>
            <w:vAlign w:val="center"/>
          </w:tcPr>
          <w:p>
            <w:pPr>
              <w:spacing w:line="360" w:lineRule="auto"/>
              <w:jc w:val="center"/>
              <w:rPr>
                <w:rFonts w:hint="eastAsia" w:ascii="仿宋" w:hAnsi="仿宋" w:eastAsia="仿宋" w:cs="仿宋"/>
              </w:rPr>
            </w:pPr>
            <w:r>
              <w:rPr>
                <w:rFonts w:hint="eastAsia" w:ascii="仿宋" w:hAnsi="仿宋" w:eastAsia="仿宋" w:cs="仿宋"/>
              </w:rPr>
              <w:t>服务保障</w:t>
            </w: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设标人提供的总体管理服务方案进行打分。是否具有健全的保安服务管理制度、健全的岗位责任制度、管理手段是否科学、先进、文明、切合实际、安全可行。方案对学校安保服务管理具有针对性，内容完整、操作性强的得5分；方案针对性一般，内容比较完整、操作性一般的得3分；内容一般、操作性较差的得1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spacing w:line="360" w:lineRule="auto"/>
              <w:jc w:val="center"/>
              <w:rPr>
                <w:rFonts w:hint="eastAsia" w:ascii="仿宋" w:hAnsi="仿宋" w:eastAsia="仿宋" w:cs="仿宋"/>
              </w:rPr>
            </w:pP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投标人是否具有完善的组织架构、主要管理流程、监督机制、信息反馈渠道及处理机制等进行打分。方案完整，管理流程清晰，操作性强的得5分；方案比较完整，管理流程比较合理，操作性一般的得3分；方案模糊，流程不清晰，无操作性的得1分。</w:t>
            </w:r>
          </w:p>
        </w:tc>
        <w:tc>
          <w:tcPr>
            <w:tcW w:w="741" w:type="dxa"/>
            <w:noWrap w:val="0"/>
            <w:vAlign w:val="center"/>
          </w:tcPr>
          <w:p>
            <w:pPr>
              <w:jc w:val="center"/>
              <w:rPr>
                <w:rFonts w:hint="eastAsia" w:ascii="仿宋" w:hAnsi="仿宋" w:eastAsia="仿宋" w:cs="仿宋"/>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spacing w:line="360" w:lineRule="auto"/>
              <w:jc w:val="center"/>
              <w:rPr>
                <w:rFonts w:hint="eastAsia" w:ascii="仿宋" w:hAnsi="仿宋" w:eastAsia="仿宋" w:cs="仿宋"/>
              </w:rPr>
            </w:pPr>
          </w:p>
        </w:tc>
        <w:tc>
          <w:tcPr>
            <w:tcW w:w="6746" w:type="dxa"/>
            <w:noWrap w:val="0"/>
            <w:vAlign w:val="center"/>
          </w:tcPr>
          <w:p>
            <w:pPr>
              <w:rPr>
                <w:rFonts w:hint="eastAsia" w:ascii="仿宋" w:hAnsi="仿宋" w:eastAsia="仿宋" w:cs="仿宋"/>
                <w:szCs w:val="21"/>
              </w:rPr>
            </w:pPr>
            <w:r>
              <w:rPr>
                <w:rFonts w:hint="eastAsia" w:ascii="仿宋" w:hAnsi="仿宋" w:eastAsia="仿宋" w:cs="仿宋"/>
                <w:szCs w:val="21"/>
              </w:rPr>
              <w:t>评委根据投标人提供的服务保障和安全保证措施方案进行打分。方案完整，操作性强，具有详细的工作职责和巡视及记录要求的得5分；方案比较完整，操作性一般，工作职责及巡视及记录要求不清晰的得3分，方案简单，无工作职责及巡视及记录要求的得1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restart"/>
            <w:noWrap w:val="0"/>
            <w:vAlign w:val="center"/>
          </w:tcPr>
          <w:p>
            <w:pPr>
              <w:spacing w:line="360" w:lineRule="auto"/>
              <w:jc w:val="center"/>
              <w:rPr>
                <w:rFonts w:hint="eastAsia" w:ascii="仿宋" w:hAnsi="仿宋" w:eastAsia="仿宋" w:cs="仿宋"/>
              </w:rPr>
            </w:pPr>
            <w:r>
              <w:rPr>
                <w:rFonts w:hint="eastAsia" w:ascii="仿宋" w:hAnsi="仿宋" w:eastAsia="仿宋" w:cs="仿宋"/>
                <w:szCs w:val="21"/>
              </w:rPr>
              <w:t>培训管理</w:t>
            </w:r>
          </w:p>
        </w:tc>
        <w:tc>
          <w:tcPr>
            <w:tcW w:w="6746" w:type="dxa"/>
            <w:noWrap w:val="0"/>
            <w:vAlign w:val="center"/>
          </w:tcPr>
          <w:p>
            <w:pPr>
              <w:rPr>
                <w:rFonts w:hint="eastAsia" w:ascii="仿宋" w:hAnsi="仿宋" w:eastAsia="仿宋" w:cs="仿宋"/>
              </w:rPr>
            </w:pPr>
            <w:r>
              <w:rPr>
                <w:rFonts w:hint="eastAsia" w:ascii="仿宋" w:hAnsi="仿宋" w:eastAsia="仿宋" w:cs="仿宋"/>
                <w:szCs w:val="21"/>
              </w:rPr>
              <w:t>评委根据投标人提供的具备保安培训能力的得2分（投标文件中提供由公安机关出具的相关证明资料扫描件并加盖投标人电子公章，否则不得分）。</w:t>
            </w:r>
          </w:p>
        </w:tc>
        <w:tc>
          <w:tcPr>
            <w:tcW w:w="741" w:type="dxa"/>
            <w:noWrap w:val="0"/>
            <w:vAlign w:val="center"/>
          </w:tcPr>
          <w:p>
            <w:pPr>
              <w:jc w:val="center"/>
              <w:rPr>
                <w:rFonts w:hint="eastAsia" w:ascii="仿宋" w:hAnsi="仿宋" w:eastAsia="仿宋" w:cs="仿宋"/>
              </w:rPr>
            </w:pPr>
            <w:r>
              <w:rPr>
                <w:rFonts w:hint="eastAsia" w:ascii="仿宋" w:hAnsi="仿宋" w:eastAsia="仿宋" w:cs="仿宋"/>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spacing w:line="360" w:lineRule="auto"/>
              <w:jc w:val="center"/>
              <w:rPr>
                <w:rFonts w:hint="eastAsia" w:ascii="仿宋" w:hAnsi="仿宋" w:eastAsia="仿宋" w:cs="仿宋"/>
                <w:szCs w:val="21"/>
              </w:rPr>
            </w:pPr>
          </w:p>
        </w:tc>
        <w:tc>
          <w:tcPr>
            <w:tcW w:w="6746" w:type="dxa"/>
            <w:noWrap w:val="0"/>
            <w:vAlign w:val="center"/>
          </w:tcPr>
          <w:p>
            <w:pPr>
              <w:rPr>
                <w:rFonts w:hint="eastAsia" w:ascii="仿宋" w:hAnsi="仿宋" w:eastAsia="仿宋" w:cs="仿宋"/>
                <w:szCs w:val="21"/>
              </w:rPr>
            </w:pPr>
            <w:r>
              <w:rPr>
                <w:rFonts w:hint="eastAsia" w:ascii="仿宋" w:hAnsi="仿宋" w:eastAsia="仿宋" w:cs="仿宋"/>
                <w:szCs w:val="21"/>
              </w:rPr>
              <w:t>评委根据投标人提供的培训方案的科学性、全面性、合理性等进行打分。有制定定期培训制度，培训计划详细、操作性强的得5分，有培训制度，培训计划操作性一般的得3分，无培训制度，培训计划操作性较差的得1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vMerge w:val="continue"/>
            <w:noWrap w:val="0"/>
            <w:vAlign w:val="center"/>
          </w:tcPr>
          <w:p>
            <w:pPr>
              <w:spacing w:line="360" w:lineRule="auto"/>
              <w:jc w:val="center"/>
              <w:rPr>
                <w:rFonts w:hint="eastAsia" w:ascii="仿宋" w:hAnsi="仿宋" w:eastAsia="仿宋" w:cs="仿宋"/>
                <w:szCs w:val="21"/>
              </w:rPr>
            </w:pPr>
          </w:p>
        </w:tc>
        <w:tc>
          <w:tcPr>
            <w:tcW w:w="6746" w:type="dxa"/>
            <w:noWrap w:val="0"/>
            <w:vAlign w:val="center"/>
          </w:tcPr>
          <w:p>
            <w:pPr>
              <w:rPr>
                <w:rFonts w:ascii="仿宋" w:hAnsi="仿宋" w:eastAsia="仿宋" w:cs="仿宋"/>
                <w:szCs w:val="21"/>
              </w:rPr>
            </w:pPr>
            <w:r>
              <w:rPr>
                <w:rFonts w:hint="eastAsia" w:ascii="仿宋" w:hAnsi="仿宋" w:eastAsia="仿宋" w:cs="仿宋"/>
                <w:szCs w:val="21"/>
              </w:rPr>
              <w:t>评委根据投标人结合以往类似校园联合培训、演练成功案例进行打分。需提供培训、演练内容及现场照片等相关证明材料扫描件并加盖投标人公章。提供的以往培训、演练项目内容全面，现场照片资料完整清晰的得5分；提供的以往培训、演练项目内容和现场照片资料较完整的得3分；提供的以往培训、演练项目内容和现场照片资料不完整的得1分。无内容不得分。</w:t>
            </w:r>
          </w:p>
        </w:tc>
        <w:tc>
          <w:tcPr>
            <w:tcW w:w="741" w:type="dxa"/>
            <w:noWrap w:val="0"/>
            <w:vAlign w:val="center"/>
          </w:tcPr>
          <w:p>
            <w:pPr>
              <w:jc w:val="center"/>
              <w:rPr>
                <w:rFonts w:ascii="仿宋" w:hAnsi="仿宋" w:eastAsia="仿宋" w:cs="仿宋"/>
                <w:kern w:val="0"/>
                <w:szCs w:val="21"/>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noWrap w:val="0"/>
            <w:vAlign w:val="center"/>
          </w:tcPr>
          <w:p>
            <w:pPr>
              <w:tabs>
                <w:tab w:val="left" w:pos="1230"/>
              </w:tabs>
              <w:spacing w:line="360" w:lineRule="auto"/>
              <w:jc w:val="center"/>
              <w:rPr>
                <w:rFonts w:hint="eastAsia" w:ascii="仿宋" w:hAnsi="仿宋" w:eastAsia="仿宋" w:cs="仿宋"/>
              </w:rPr>
            </w:pPr>
            <w:r>
              <w:rPr>
                <w:rFonts w:hint="eastAsia" w:ascii="仿宋" w:hAnsi="仿宋" w:eastAsia="仿宋" w:cs="仿宋"/>
                <w:szCs w:val="21"/>
              </w:rPr>
              <w:t>考核奖惩</w:t>
            </w:r>
          </w:p>
        </w:tc>
        <w:tc>
          <w:tcPr>
            <w:tcW w:w="6746" w:type="dxa"/>
            <w:noWrap w:val="0"/>
            <w:vAlign w:val="center"/>
          </w:tcPr>
          <w:p>
            <w:pPr>
              <w:tabs>
                <w:tab w:val="left" w:pos="1230"/>
              </w:tabs>
              <w:rPr>
                <w:rFonts w:ascii="仿宋" w:hAnsi="仿宋" w:eastAsia="仿宋" w:cs="仿宋"/>
              </w:rPr>
            </w:pPr>
            <w:r>
              <w:rPr>
                <w:rFonts w:hint="eastAsia" w:ascii="仿宋" w:hAnsi="仿宋" w:eastAsia="仿宋" w:cs="仿宋"/>
              </w:rPr>
              <w:t>评委根据投标人提供的人员内部考核奖惩方案进行打分。方案周密科学，操作性强的得5分；方案较合理，可操作的得3分；方案模糊无针对性的得1分。</w:t>
            </w:r>
          </w:p>
        </w:tc>
        <w:tc>
          <w:tcPr>
            <w:tcW w:w="741" w:type="dxa"/>
            <w:noWrap w:val="0"/>
            <w:vAlign w:val="center"/>
          </w:tcPr>
          <w:p>
            <w:pPr>
              <w:jc w:val="center"/>
              <w:rPr>
                <w:rFonts w:hint="eastAsia" w:ascii="仿宋" w:hAnsi="仿宋" w:eastAsia="仿宋" w:cs="仿宋"/>
              </w:rPr>
            </w:pPr>
            <w:r>
              <w:rPr>
                <w:rFonts w:hint="eastAsia" w:ascii="仿宋" w:hAnsi="仿宋" w:eastAsia="仿宋" w:cs="仿宋"/>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noWrap w:val="0"/>
            <w:vAlign w:val="center"/>
          </w:tcPr>
          <w:p>
            <w:pPr>
              <w:spacing w:line="360" w:lineRule="auto"/>
              <w:jc w:val="center"/>
              <w:rPr>
                <w:rFonts w:hint="eastAsia" w:ascii="仿宋" w:hAnsi="仿宋" w:eastAsia="仿宋" w:cs="仿宋"/>
              </w:rPr>
            </w:pPr>
            <w:r>
              <w:rPr>
                <w:rFonts w:hint="eastAsia" w:ascii="仿宋" w:hAnsi="仿宋" w:eastAsia="仿宋" w:cs="仿宋"/>
              </w:rPr>
              <w:t>应急处理</w:t>
            </w:r>
          </w:p>
        </w:tc>
        <w:tc>
          <w:tcPr>
            <w:tcW w:w="6746" w:type="dxa"/>
            <w:noWrap w:val="0"/>
            <w:vAlign w:val="center"/>
          </w:tcPr>
          <w:p>
            <w:pPr>
              <w:rPr>
                <w:rFonts w:ascii="仿宋" w:hAnsi="仿宋" w:eastAsia="仿宋" w:cs="仿宋"/>
              </w:rPr>
            </w:pPr>
            <w:r>
              <w:rPr>
                <w:rFonts w:hint="eastAsia" w:ascii="仿宋" w:hAnsi="仿宋" w:eastAsia="仿宋" w:cs="仿宋"/>
                <w:szCs w:val="21"/>
              </w:rPr>
              <w:t>评委根据投标人对保安服务区域内的防盗、防火、防群体性事件、防恐怖事件等突发事件采取的应急预案进行打分。预案内容完整，符合学校特点且周密科学，操作性强的得5分；预案内容不全，针对性不强、操作性一般的得3分；预案内容模糊，针对性较差、无操作性的得1分。</w:t>
            </w:r>
          </w:p>
        </w:tc>
        <w:tc>
          <w:tcPr>
            <w:tcW w:w="741" w:type="dxa"/>
            <w:noWrap w:val="0"/>
            <w:vAlign w:val="center"/>
          </w:tcPr>
          <w:p>
            <w:pPr>
              <w:jc w:val="center"/>
              <w:rPr>
                <w:rFonts w:ascii="仿宋" w:hAnsi="仿宋" w:eastAsia="仿宋" w:cs="仿宋"/>
              </w:rPr>
            </w:pPr>
            <w:r>
              <w:rPr>
                <w:rFonts w:hint="eastAsia" w:ascii="仿宋" w:hAnsi="仿宋" w:eastAsia="仿宋" w:cs="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78" w:type="dxa"/>
            <w:vMerge w:val="continue"/>
            <w:noWrap w:val="0"/>
            <w:vAlign w:val="center"/>
          </w:tcPr>
          <w:p>
            <w:pPr>
              <w:spacing w:line="360" w:lineRule="auto"/>
              <w:jc w:val="center"/>
              <w:rPr>
                <w:rFonts w:hint="eastAsia" w:ascii="仿宋" w:hAnsi="仿宋" w:eastAsia="仿宋" w:cs="仿宋"/>
              </w:rPr>
            </w:pPr>
          </w:p>
        </w:tc>
        <w:tc>
          <w:tcPr>
            <w:tcW w:w="1312" w:type="dxa"/>
            <w:noWrap w:val="0"/>
            <w:vAlign w:val="center"/>
          </w:tcPr>
          <w:p>
            <w:pPr>
              <w:spacing w:line="360" w:lineRule="auto"/>
              <w:jc w:val="center"/>
              <w:rPr>
                <w:rFonts w:hint="eastAsia" w:ascii="仿宋" w:hAnsi="仿宋" w:eastAsia="仿宋" w:cs="仿宋"/>
              </w:rPr>
            </w:pPr>
            <w:r>
              <w:rPr>
                <w:rFonts w:hint="eastAsia" w:ascii="仿宋" w:hAnsi="仿宋" w:eastAsia="仿宋" w:cs="仿宋"/>
                <w:szCs w:val="21"/>
              </w:rPr>
              <w:t>服务承诺</w:t>
            </w:r>
          </w:p>
        </w:tc>
        <w:tc>
          <w:tcPr>
            <w:tcW w:w="6746" w:type="dxa"/>
            <w:noWrap w:val="0"/>
            <w:vAlign w:val="center"/>
          </w:tcPr>
          <w:p>
            <w:pPr>
              <w:rPr>
                <w:rFonts w:hint="eastAsia" w:ascii="仿宋" w:hAnsi="仿宋" w:eastAsia="仿宋" w:cs="仿宋"/>
              </w:rPr>
            </w:pPr>
            <w:r>
              <w:rPr>
                <w:rFonts w:hint="eastAsia" w:ascii="仿宋" w:hAnsi="仿宋" w:eastAsia="仿宋" w:cs="仿宋"/>
                <w:szCs w:val="21"/>
              </w:rPr>
              <w:t>评委根据投标人制定的本地化服务承诺进行打分。承诺内容周密科学，符合采购人需求特点的得5分；承诺内容基本符合采购人需求的得3分；承诺内容模糊，不太符合采购人实际需求的得1分。</w:t>
            </w:r>
          </w:p>
        </w:tc>
        <w:tc>
          <w:tcPr>
            <w:tcW w:w="741" w:type="dxa"/>
            <w:noWrap w:val="0"/>
            <w:vAlign w:val="center"/>
          </w:tcPr>
          <w:p>
            <w:pPr>
              <w:jc w:val="center"/>
              <w:rPr>
                <w:rFonts w:hint="eastAsia" w:ascii="仿宋" w:hAnsi="仿宋" w:eastAsia="仿宋" w:cs="仿宋"/>
              </w:rPr>
            </w:pPr>
            <w:r>
              <w:rPr>
                <w:rFonts w:hint="eastAsia" w:ascii="仿宋" w:hAnsi="仿宋" w:eastAsia="仿宋" w:cs="仿宋"/>
                <w:kern w:val="0"/>
                <w:szCs w:val="21"/>
              </w:rPr>
              <w:t>5</w:t>
            </w:r>
          </w:p>
        </w:tc>
      </w:tr>
    </w:tbl>
    <w:p>
      <w:pPr>
        <w:widowControl/>
        <w:spacing w:line="360" w:lineRule="auto"/>
        <w:rPr>
          <w:rFonts w:hint="eastAsia" w:ascii="仿宋" w:eastAsia="仿宋" w:cs="仿宋_GB2312"/>
          <w:sz w:val="24"/>
        </w:rPr>
      </w:pPr>
      <w:r>
        <w:rPr>
          <w:rFonts w:hint="eastAsia" w:ascii="仿宋" w:eastAsia="仿宋" w:cs="仿宋_GB2312"/>
          <w:sz w:val="24"/>
        </w:rPr>
        <w:t>（评分涉及证书、证明需在有效期限内，提交原件扫描件并加盖投标单位电子章；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rPr>
          <w:rFonts w:ascii="仿宋" w:hAnsi="仿宋" w:eastAsia="仿宋" w:cs="仿宋_GB2312"/>
          <w:sz w:val="24"/>
        </w:rPr>
      </w:pP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20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hint="eastAsia" w:ascii="仿宋" w:eastAsia="仿宋" w:cs="仿宋_GB2312"/>
                <w:sz w:val="24"/>
              </w:rPr>
            </w:pPr>
            <w:r>
              <w:rPr>
                <w:rFonts w:hint="eastAsia" w:asci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eastAsia" w:ascii="仿宋" w:eastAsia="仿宋" w:cs="仿宋_GB2312"/>
                <w:sz w:val="24"/>
              </w:rPr>
            </w:pPr>
            <w:r>
              <w:rPr>
                <w:rFonts w:hint="eastAsia" w:asci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eastAsia="仿宋" w:cs="仿宋_GB2312"/>
                <w:sz w:val="24"/>
              </w:rPr>
            </w:pPr>
            <w:r>
              <w:rPr>
                <w:rFonts w:hint="eastAsia" w:ascii="仿宋" w:eastAsia="仿宋" w:cs="仿宋_GB2312"/>
                <w:sz w:val="24"/>
              </w:rPr>
              <w:t>价格权值=0.</w:t>
            </w:r>
            <w:r>
              <w:rPr>
                <w:rFonts w:hint="eastAsia" w:ascii="仿宋" w:eastAsia="仿宋" w:cs="Arial"/>
                <w:kern w:val="0"/>
                <w:sz w:val="24"/>
              </w:rPr>
              <w:t>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仿宋" w:eastAsia="仿宋" w:cs="仿宋_GB2312"/>
                <w:sz w:val="24"/>
              </w:rPr>
            </w:pPr>
            <w:r>
              <w:rPr>
                <w:rFonts w:hint="eastAsia" w:ascii="仿宋" w:eastAsia="仿宋" w:cs="仿宋_GB2312"/>
                <w:sz w:val="24"/>
              </w:rPr>
              <w:t>最低有效投标价格为评标基准价。</w:t>
            </w:r>
          </w:p>
          <w:p>
            <w:pPr>
              <w:widowControl/>
              <w:spacing w:line="360" w:lineRule="auto"/>
              <w:rPr>
                <w:rFonts w:hint="eastAsia" w:ascii="仿宋" w:eastAsia="仿宋" w:cs="仿宋_GB2312"/>
                <w:sz w:val="24"/>
              </w:rPr>
            </w:pPr>
            <w:r>
              <w:rPr>
                <w:rFonts w:hint="eastAsia" w:ascii="仿宋" w:eastAsia="仿宋" w:cs="仿宋_GB2312"/>
                <w:sz w:val="24"/>
              </w:rPr>
              <w:t xml:space="preserve">投标报价得分=(评标基准价／投标报价)×价格权值×100 </w:t>
            </w:r>
          </w:p>
          <w:p>
            <w:pPr>
              <w:widowControl/>
              <w:spacing w:line="360" w:lineRule="auto"/>
              <w:rPr>
                <w:rFonts w:hint="eastAsia" w:ascii="仿宋" w:eastAsia="仿宋" w:cs="仿宋_GB2312"/>
                <w:sz w:val="24"/>
              </w:rPr>
            </w:pPr>
            <w:r>
              <w:rPr>
                <w:rFonts w:hint="eastAsia" w:ascii="仿宋" w:eastAsia="仿宋" w:cs="仿宋_GB2312"/>
                <w:sz w:val="24"/>
              </w:rPr>
              <w:t>（计算得分保留小数点后2位）</w:t>
            </w:r>
          </w:p>
        </w:tc>
      </w:tr>
    </w:tbl>
    <w:p>
      <w:pPr>
        <w:widowControl/>
        <w:spacing w:line="360" w:lineRule="auto"/>
        <w:ind w:firstLine="480" w:firstLineChars="200"/>
        <w:rPr>
          <w:rFonts w:hint="eastAsia" w:ascii="仿宋" w:hAnsi="仿宋" w:eastAsia="仿宋" w:cs="仿宋_GB2312"/>
          <w:sz w:val="24"/>
        </w:rPr>
      </w:pPr>
    </w:p>
    <w:p>
      <w:pPr>
        <w:widowControl/>
        <w:spacing w:line="360" w:lineRule="auto"/>
        <w:ind w:firstLine="480" w:firstLineChars="200"/>
        <w:rPr>
          <w:rFonts w:hint="eastAsia" w:ascii="仿宋" w:hAnsi="仿宋" w:eastAsia="仿宋" w:cs="仿宋_GB2312"/>
          <w:sz w:val="24"/>
        </w:rPr>
      </w:pPr>
    </w:p>
    <w:p>
      <w:pPr>
        <w:widowControl/>
        <w:spacing w:line="360" w:lineRule="auto"/>
        <w:ind w:firstLine="480" w:firstLineChars="200"/>
        <w:rPr>
          <w:rFonts w:hint="eastAsia" w:ascii="仿宋" w:hAnsi="仿宋" w:eastAsia="仿宋" w:cs="仿宋_GB2312"/>
          <w:sz w:val="24"/>
        </w:rPr>
      </w:pPr>
    </w:p>
    <w:p>
      <w:pPr>
        <w:widowControl/>
        <w:spacing w:line="360" w:lineRule="auto"/>
        <w:ind w:firstLine="480" w:firstLineChars="200"/>
        <w:jc w:val="left"/>
        <w:rPr>
          <w:rFonts w:hint="eastAsia" w:ascii="仿宋" w:hAnsi="仿宋" w:eastAsia="仿宋" w:cs="仿宋_GB2312"/>
          <w:sz w:val="24"/>
        </w:rPr>
      </w:pPr>
    </w:p>
    <w:p>
      <w:pPr>
        <w:widowControl/>
        <w:spacing w:line="360" w:lineRule="auto"/>
        <w:ind w:firstLine="480" w:firstLineChars="200"/>
        <w:jc w:val="center"/>
        <w:rPr>
          <w:rFonts w:hint="eastAsia" w:ascii="仿宋" w:hAnsi="仿宋" w:eastAsia="仿宋" w:cs="仿宋_GB2312"/>
          <w:b/>
          <w:sz w:val="36"/>
          <w:szCs w:val="36"/>
        </w:rPr>
      </w:pPr>
      <w:r>
        <w:rPr>
          <w:rFonts w:hint="eastAsia" w:ascii="仿宋" w:hAnsi="仿宋" w:eastAsia="仿宋" w:cs="仿宋_GB2312"/>
          <w:sz w:val="24"/>
        </w:rPr>
        <w:br w:type="page"/>
      </w:r>
      <w:r>
        <w:rPr>
          <w:rFonts w:hint="eastAsia" w:ascii="仿宋" w:hAnsi="仿宋" w:eastAsia="仿宋" w:cs="仿宋_GB2312"/>
          <w:b/>
          <w:sz w:val="36"/>
          <w:szCs w:val="36"/>
        </w:rPr>
        <w:t>第五部分</w:t>
      </w:r>
      <w:bookmarkEnd w:id="61"/>
      <w:r>
        <w:rPr>
          <w:rFonts w:hint="eastAsia" w:ascii="仿宋" w:hAnsi="仿宋" w:eastAsia="仿宋" w:cs="仿宋_GB2312"/>
          <w:b/>
          <w:sz w:val="36"/>
          <w:szCs w:val="36"/>
        </w:rPr>
        <w:t xml:space="preserve"> 拟签订的合同文本</w:t>
      </w:r>
    </w:p>
    <w:p>
      <w:pPr>
        <w:widowControl/>
        <w:snapToGrid w:val="0"/>
        <w:spacing w:line="480" w:lineRule="exact"/>
        <w:ind w:firstLine="480" w:firstLineChars="200"/>
        <w:rPr>
          <w:rFonts w:ascii="仿宋" w:eastAsia="仿宋"/>
          <w:kern w:val="0"/>
          <w:sz w:val="24"/>
        </w:rPr>
      </w:pPr>
      <w:bookmarkStart w:id="428" w:name="_GoBack"/>
      <w:bookmarkEnd w:id="428"/>
      <w:bookmarkStart w:id="429" w:name="第五部分"/>
      <w:bookmarkStart w:id="430" w:name="_Toc86217003"/>
      <w:r>
        <w:rPr>
          <w:rFonts w:hint="eastAsia" w:ascii="仿宋" w:eastAsia="仿宋"/>
          <w:kern w:val="0"/>
          <w:sz w:val="24"/>
        </w:rPr>
        <w:t xml:space="preserve">                                     合同编号：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项目的政府采购交易结果，签署本合同。</w:t>
      </w:r>
    </w:p>
    <w:p>
      <w:pPr>
        <w:widowControl/>
        <w:numPr>
          <w:ilvl w:val="0"/>
          <w:numId w:val="7"/>
        </w:numPr>
        <w:adjustRightInd/>
        <w:snapToGrid w:val="0"/>
        <w:spacing w:line="480" w:lineRule="exact"/>
        <w:rPr>
          <w:rFonts w:ascii="仿宋" w:eastAsia="仿宋"/>
          <w:b/>
          <w:bCs/>
          <w:kern w:val="0"/>
          <w:sz w:val="24"/>
        </w:rPr>
      </w:pPr>
      <w:r>
        <w:rPr>
          <w:rFonts w:hint="eastAsia" w:ascii="仿宋" w:eastAsia="仿宋"/>
          <w:b/>
          <w:bCs/>
          <w:kern w:val="0"/>
          <w:sz w:val="24"/>
        </w:rPr>
        <w:t>服务内容及标准</w:t>
      </w:r>
    </w:p>
    <w:p>
      <w:pPr>
        <w:widowControl/>
        <w:snapToGrid w:val="0"/>
        <w:spacing w:line="480" w:lineRule="exact"/>
        <w:ind w:left="480"/>
        <w:rPr>
          <w:rFonts w:ascii="仿宋" w:eastAsia="仿宋"/>
          <w:kern w:val="0"/>
          <w:sz w:val="24"/>
        </w:rPr>
      </w:pPr>
      <w:r>
        <w:rPr>
          <w:rFonts w:hint="eastAsia" w:ascii="仿宋" w:eastAsia="仿宋"/>
          <w:kern w:val="0"/>
          <w:sz w:val="24"/>
        </w:rPr>
        <w:t>（按采购需求及投标文件的内容填写）</w:t>
      </w:r>
    </w:p>
    <w:p>
      <w:pPr>
        <w:widowControl/>
        <w:numPr>
          <w:ilvl w:val="0"/>
          <w:numId w:val="7"/>
        </w:numPr>
        <w:adjustRightInd/>
        <w:snapToGrid w:val="0"/>
        <w:spacing w:line="480" w:lineRule="exact"/>
        <w:rPr>
          <w:rFonts w:ascii="仿宋" w:eastAsia="仿宋"/>
          <w:b/>
          <w:bCs/>
          <w:kern w:val="0"/>
          <w:sz w:val="24"/>
        </w:rPr>
      </w:pPr>
      <w:r>
        <w:rPr>
          <w:rFonts w:hint="eastAsia" w:ascii="仿宋" w:eastAsia="仿宋"/>
          <w:b/>
          <w:bCs/>
          <w:kern w:val="0"/>
          <w:sz w:val="24"/>
        </w:rPr>
        <w:t>服务价格</w:t>
      </w:r>
    </w:p>
    <w:p>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pPr>
        <w:widowControl/>
        <w:snapToGrid w:val="0"/>
        <w:spacing w:line="480" w:lineRule="exact"/>
        <w:ind w:firstLine="480" w:firstLineChars="200"/>
        <w:rPr>
          <w:rFonts w:hint="eastAsia" w:ascii="仿宋" w:eastAsia="仿宋"/>
          <w:kern w:val="0"/>
          <w:sz w:val="24"/>
        </w:rPr>
      </w:pPr>
      <w:r>
        <w:rPr>
          <w:rFonts w:hint="eastAsia" w:ascii="仿宋" w:eastAsia="仿宋"/>
          <w:kern w:val="0"/>
          <w:sz w:val="24"/>
        </w:rPr>
        <w:t>不允许转包和分包。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如乙方将项目转包或进行了分包，甲方有权解除合同，没收履约保证金并追究乙方的违约责任。</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w:t>
      </w:r>
      <w:r>
        <w:rPr>
          <w:rFonts w:hint="eastAsia" w:ascii="仿宋" w:eastAsia="仿宋"/>
          <w:kern w:val="0"/>
          <w:sz w:val="24"/>
        </w:rPr>
        <w:t>元。[履约保证金交至采购人处，服务完成后满（   ）个月之日起5个工作日内无息退还]</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九、税费</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十、违约责任</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5.解除合同应按《浙江省合同管理办法》向财政备案。</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十四、不可抗力事件处理</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十五、诉讼</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十六、合同生效及其他</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3.本合同未尽事宜，遵照《中华人民共和国民法典》有关条文执行。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pPr>
        <w:widowControl/>
        <w:snapToGrid w:val="0"/>
        <w:spacing w:line="480" w:lineRule="exact"/>
        <w:ind w:firstLine="480" w:firstLineChars="200"/>
        <w:rPr>
          <w:rFonts w:ascii="仿宋" w:eastAsia="仿宋"/>
          <w:kern w:val="0"/>
          <w:sz w:val="24"/>
        </w:rPr>
      </w:pP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pPr>
        <w:widowControl/>
        <w:snapToGrid w:val="0"/>
        <w:spacing w:line="480" w:lineRule="exact"/>
        <w:ind w:firstLine="480" w:firstLineChars="200"/>
        <w:rPr>
          <w:rFonts w:ascii="仿宋" w:eastAsia="仿宋"/>
          <w:kern w:val="0"/>
          <w:sz w:val="24"/>
        </w:rPr>
      </w:pPr>
    </w:p>
    <w:p>
      <w:pPr>
        <w:snapToGrid w:val="0"/>
        <w:spacing w:line="360" w:lineRule="auto"/>
        <w:jc w:val="center"/>
        <w:rPr>
          <w:rFonts w:hint="eastAsia"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第六部分</w:t>
      </w:r>
      <w:bookmarkEnd w:id="429"/>
      <w:r>
        <w:rPr>
          <w:rFonts w:hint="eastAsia" w:ascii="仿宋" w:hAnsi="仿宋" w:eastAsia="仿宋" w:cs="仿宋_GB2312"/>
          <w:b/>
          <w:sz w:val="36"/>
          <w:szCs w:val="20"/>
        </w:rPr>
        <w:t xml:space="preserve"> </w:t>
      </w:r>
      <w:bookmarkEnd w:id="430"/>
      <w:r>
        <w:rPr>
          <w:rFonts w:hint="eastAsia" w:ascii="仿宋" w:hAnsi="仿宋" w:eastAsia="仿宋" w:cs="仿宋_GB2312"/>
          <w:b/>
          <w:sz w:val="36"/>
          <w:szCs w:val="20"/>
        </w:rPr>
        <w:t>应提交的有关格式范例</w:t>
      </w: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hint="eastAsia" w:ascii="仿宋" w:hAnsi="仿宋" w:eastAsia="仿宋" w:cs="仿宋_GB2312"/>
          <w:b/>
          <w:kern w:val="0"/>
          <w:sz w:val="36"/>
          <w:szCs w:val="36"/>
        </w:rPr>
      </w:pPr>
    </w:p>
    <w:p>
      <w:pPr>
        <w:spacing w:line="360" w:lineRule="auto"/>
        <w:ind w:firstLine="600" w:firstLineChars="250"/>
        <w:jc w:val="left"/>
        <w:rPr>
          <w:rFonts w:hint="eastAsia"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（2）投标声明函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（3）联合体协议书（如有）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（4）法定代表人授权委托书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（5）法定代表人及其授权代表的身份证（复印件） ………………………（页码）</w:t>
      </w:r>
    </w:p>
    <w:p>
      <w:pPr>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（6）符合特定资格条件（如果项目要求）的有关证明材料（复印件）……（页码）</w:t>
      </w:r>
    </w:p>
    <w:p>
      <w:pPr>
        <w:snapToGrid w:val="0"/>
        <w:spacing w:line="360" w:lineRule="auto"/>
        <w:rPr>
          <w:rFonts w:hint="eastAsia" w:ascii="仿宋" w:hAnsi="仿宋" w:eastAsia="仿宋" w:cs="仿宋_GB2312"/>
          <w:sz w:val="24"/>
        </w:rPr>
      </w:pPr>
    </w:p>
    <w:p>
      <w:pPr>
        <w:snapToGrid w:val="0"/>
        <w:spacing w:line="360" w:lineRule="auto"/>
        <w:ind w:firstLine="3240" w:firstLineChars="900"/>
        <w:rPr>
          <w:rFonts w:hint="eastAsia" w:ascii="仿宋" w:hAnsi="仿宋" w:eastAsia="仿宋" w:cs="仿宋_GB2312"/>
          <w:sz w:val="36"/>
          <w:szCs w:val="36"/>
        </w:rPr>
      </w:pPr>
    </w:p>
    <w:p>
      <w:pPr>
        <w:snapToGrid w:val="0"/>
        <w:spacing w:line="360" w:lineRule="auto"/>
        <w:rPr>
          <w:rFonts w:hint="eastAsia" w:ascii="仿宋" w:hAnsi="仿宋" w:eastAsia="仿宋" w:cs="仿宋_GB2312"/>
          <w:sz w:val="36"/>
          <w:szCs w:val="36"/>
        </w:rPr>
      </w:pPr>
    </w:p>
    <w:p>
      <w:pPr>
        <w:snapToGrid w:val="0"/>
        <w:spacing w:line="360" w:lineRule="auto"/>
        <w:jc w:val="center"/>
        <w:outlineLvl w:val="0"/>
        <w:rPr>
          <w:rFonts w:hint="eastAsia" w:ascii="仿宋" w:hAnsi="仿宋" w:eastAsia="仿宋" w:cs="仿宋_GB2312"/>
          <w:b/>
          <w:sz w:val="30"/>
          <w:szCs w:val="30"/>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pacing w:line="360" w:lineRule="auto"/>
        <w:rPr>
          <w:rFonts w:hint="eastAsia" w:ascii="仿宋" w:hAnsi="仿宋" w:eastAsia="仿宋" w:cs="仿宋_GB2312"/>
          <w:b/>
          <w:sz w:val="30"/>
          <w:szCs w:val="30"/>
        </w:rPr>
      </w:pPr>
    </w:p>
    <w:p>
      <w:pPr>
        <w:snapToGrid w:val="0"/>
        <w:spacing w:line="360" w:lineRule="auto"/>
        <w:jc w:val="center"/>
        <w:outlineLvl w:val="0"/>
        <w:rPr>
          <w:rFonts w:hint="eastAsia" w:ascii="仿宋" w:hAnsi="仿宋" w:eastAsia="仿宋" w:cs="仿宋_GB2312"/>
          <w:b/>
          <w:sz w:val="32"/>
          <w:szCs w:val="32"/>
        </w:rPr>
      </w:pPr>
      <w:r>
        <w:rPr>
          <w:rFonts w:hint="eastAsia" w:ascii="仿宋" w:hAnsi="仿宋" w:eastAsia="仿宋" w:cs="仿宋_GB2312"/>
          <w:b/>
          <w:sz w:val="30"/>
          <w:szCs w:val="30"/>
        </w:rPr>
        <w:br w:type="page"/>
      </w:r>
      <w:r>
        <w:rPr>
          <w:rFonts w:hint="eastAsia" w:ascii="仿宋" w:hAnsi="仿宋" w:eastAsia="仿宋" w:cs="仿宋_GB2312"/>
          <w:b/>
          <w:kern w:val="0"/>
          <w:sz w:val="32"/>
          <w:szCs w:val="32"/>
        </w:rPr>
        <w:t>二、投标声明</w:t>
      </w:r>
      <w:r>
        <w:rPr>
          <w:rFonts w:hint="eastAsia" w:ascii="仿宋" w:hAnsi="仿宋" w:eastAsia="仿宋" w:cs="仿宋_GB2312"/>
          <w:b/>
          <w:sz w:val="32"/>
          <w:szCs w:val="32"/>
        </w:rPr>
        <w:t>函</w:t>
      </w:r>
    </w:p>
    <w:p>
      <w:pPr>
        <w:snapToGrid w:val="0"/>
        <w:spacing w:line="360" w:lineRule="auto"/>
        <w:rPr>
          <w:rFonts w:hint="eastAsia"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6、投标文件自开标日起有效期为90天。</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outlineLvl w:val="0"/>
        <w:rPr>
          <w:rFonts w:hint="eastAsia"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三、联合体协议书（如有）</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（如果有的话，可按甲、乙、丙、丁…序列增加）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各方经协商，就响应</w:t>
      </w:r>
      <w:r>
        <w:rPr>
          <w:rFonts w:hint="eastAsia" w:ascii="仿宋" w:hAnsi="仿宋" w:eastAsia="仿宋" w:cs="仿宋_GB2312"/>
          <w:kern w:val="0"/>
          <w:sz w:val="24"/>
          <w:u w:val="single"/>
          <w:lang w:val="zh-CN"/>
        </w:rPr>
        <w:t>（采购单位或采购代理机构名称）</w:t>
      </w:r>
      <w:r>
        <w:rPr>
          <w:rFonts w:hint="eastAsia" w:ascii="仿宋" w:hAnsi="仿宋" w:eastAsia="仿宋" w:cs="仿宋_GB2312"/>
          <w:kern w:val="0"/>
          <w:sz w:val="24"/>
          <w:lang w:val="zh-CN"/>
        </w:rPr>
        <w:t>组织实施的</w:t>
      </w:r>
      <w:r>
        <w:rPr>
          <w:rFonts w:hint="eastAsia" w:ascii="仿宋" w:hAnsi="仿宋" w:eastAsia="仿宋" w:cs="仿宋_GB2312"/>
          <w:kern w:val="0"/>
          <w:sz w:val="24"/>
          <w:u w:val="single"/>
          <w:lang w:val="zh-CN"/>
        </w:rPr>
        <w:t xml:space="preserve"> （招标项目名称及编号）</w:t>
      </w:r>
      <w:r>
        <w:rPr>
          <w:rFonts w:hint="eastAsia" w:ascii="仿宋" w:hAnsi="仿宋" w:eastAsia="仿宋" w:cs="仿宋_GB2312"/>
          <w:kern w:val="0"/>
          <w:sz w:val="24"/>
          <w:lang w:val="zh-CN"/>
        </w:rPr>
        <w:t>的招标活动联合进行投标之事宜，达成如下协议：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一、各方一致决定组成一个联合体，以一个供应商的身份共同参加本项目政府采购。</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二、以</w:t>
      </w:r>
      <w:r>
        <w:rPr>
          <w:rFonts w:hint="eastAsia" w:ascii="仿宋" w:hAnsi="仿宋" w:eastAsia="仿宋" w:cs="仿宋_GB2312"/>
          <w:kern w:val="0"/>
          <w:sz w:val="24"/>
          <w:u w:val="single"/>
          <w:lang w:val="zh-CN"/>
        </w:rPr>
        <w:t xml:space="preserve">   （联合体牵头人名称）   </w:t>
      </w:r>
      <w:r>
        <w:rPr>
          <w:rFonts w:hint="eastAsia" w:ascii="仿宋" w:hAnsi="仿宋" w:eastAsia="仿宋" w:cs="仿宋_GB2312"/>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五、联合体各方不再单独参加或与其他供应商另外组成联合体参加同一标项（项目）的政府采购活动，否则均被视为无效投标。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八、本协议签约各方各持一份，并作为投标文件的一部分。</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p>
    <w:tbl>
      <w:tblPr>
        <w:tblStyle w:val="6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r>
    </w:tbl>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四、法定代表人授权委托书</w:t>
      </w:r>
    </w:p>
    <w:p>
      <w:pPr>
        <w:snapToGrid w:val="0"/>
        <w:spacing w:line="360" w:lineRule="auto"/>
        <w:rPr>
          <w:rFonts w:hint="eastAsia" w:ascii="仿宋" w:hAnsi="仿宋" w:eastAsia="仿宋" w:cs="仿宋_GB2312"/>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投标人名称(电子签名)：</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5160" w:firstLineChars="2150"/>
        <w:rPr>
          <w:rFonts w:hint="eastAsia" w:ascii="仿宋" w:hAnsi="仿宋" w:eastAsia="仿宋" w:cs="仿宋_GB2312"/>
          <w:kern w:val="0"/>
          <w:sz w:val="24"/>
          <w:lang w:val="zh-CN"/>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五、法定代表人及其授权代表的身份证（复印件）</w:t>
      </w:r>
    </w:p>
    <w:p>
      <w:pPr>
        <w:widowControl/>
        <w:spacing w:line="360" w:lineRule="auto"/>
        <w:jc w:val="left"/>
        <w:rPr>
          <w:rFonts w:hint="eastAsia" w:ascii="仿宋" w:hAnsi="仿宋" w:eastAsia="仿宋" w:cs="仿宋_GB2312"/>
          <w:sz w:val="24"/>
        </w:rPr>
      </w:pPr>
    </w:p>
    <w:p>
      <w:pPr>
        <w:spacing w:line="360" w:lineRule="auto"/>
        <w:jc w:val="center"/>
        <w:rPr>
          <w:rFonts w:hint="eastAsia" w:ascii="仿宋" w:hAnsi="仿宋" w:eastAsia="仿宋" w:cs="仿宋_GB2312"/>
          <w:strike/>
          <w:sz w:val="24"/>
        </w:rPr>
      </w:pPr>
      <w:r>
        <w:rPr>
          <w:rFonts w:hint="eastAsia" w:ascii="仿宋" w:hAnsi="仿宋" w:eastAsia="仿宋" w:cs="仿宋_GB2312"/>
          <w:b/>
          <w:kern w:val="0"/>
          <w:sz w:val="32"/>
          <w:szCs w:val="32"/>
        </w:rPr>
        <w:br w:type="textWrapping"/>
      </w: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br w:type="textWrapping"/>
      </w:r>
      <w:r>
        <w:rPr>
          <w:rFonts w:hint="eastAsia" w:ascii="仿宋" w:hAnsi="仿宋" w:eastAsia="仿宋" w:cs="仿宋_GB2312"/>
          <w:b/>
          <w:sz w:val="32"/>
          <w:szCs w:val="32"/>
        </w:rPr>
        <w:t>六、符合特定资格条件（如果项目要求）</w:t>
      </w: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的有关证明材料（复印件）</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（由投标人根据招标公告合格的投标人应具备的特定资格要求编制；如果本项目没有设置特定资格条件，则不需要提供）</w:t>
      </w:r>
    </w:p>
    <w:p>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《保安服务许可证》证书。</w:t>
      </w:r>
    </w:p>
    <w:p>
      <w:pPr>
        <w:spacing w:line="360" w:lineRule="auto"/>
        <w:outlineLvl w:val="0"/>
        <w:rPr>
          <w:rFonts w:ascii="仿宋" w:hAnsi="仿宋" w:eastAsia="仿宋" w:cs="仿宋_GB2312"/>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28"/>
          <w:szCs w:val="28"/>
        </w:rPr>
      </w:pPr>
      <w:r>
        <w:rPr>
          <w:rFonts w:hint="eastAsia" w:ascii="仿宋" w:hAnsi="仿宋" w:eastAsia="仿宋" w:cs="仿宋_GB2312"/>
          <w:b/>
          <w:kern w:val="0"/>
          <w:sz w:val="28"/>
          <w:szCs w:val="28"/>
        </w:rPr>
        <w:t>目录</w:t>
      </w:r>
    </w:p>
    <w:p>
      <w:pPr>
        <w:pStyle w:val="511"/>
        <w:spacing w:line="360" w:lineRule="auto"/>
        <w:rPr>
          <w:rFonts w:hint="eastAsia" w:ascii="仿宋" w:eastAsia="仿宋" w:cs="仿宋_GB2312"/>
        </w:rPr>
      </w:pPr>
      <w:r>
        <w:rPr>
          <w:rFonts w:hint="eastAsia" w:ascii="仿宋" w:eastAsia="仿宋" w:cs="仿宋_GB2312"/>
        </w:rPr>
        <w:t>（1）</w:t>
      </w:r>
      <w:r>
        <w:rPr>
          <w:rFonts w:hint="eastAsia" w:ascii="仿宋" w:eastAsia="仿宋" w:cs="仿宋_GB2312"/>
          <w:lang w:val="zh-CN"/>
        </w:rPr>
        <w:t>评分对应表 ……………………………………………………</w:t>
      </w:r>
      <w:r>
        <w:rPr>
          <w:rFonts w:hint="eastAsia" w:ascii="仿宋" w:eastAsia="仿宋" w:cs="仿宋_GB2312"/>
        </w:rPr>
        <w:t>（页码）</w:t>
      </w:r>
    </w:p>
    <w:p>
      <w:pPr>
        <w:pStyle w:val="511"/>
        <w:spacing w:line="360" w:lineRule="auto"/>
        <w:rPr>
          <w:rFonts w:hint="eastAsia" w:ascii="仿宋" w:eastAsia="仿宋" w:cs="仿宋_GB2312"/>
        </w:rPr>
      </w:pPr>
      <w:r>
        <w:rPr>
          <w:rFonts w:hint="eastAsia" w:ascii="仿宋" w:eastAsia="仿宋" w:cs="仿宋_GB2312"/>
        </w:rPr>
        <w:t>（2）</w:t>
      </w:r>
      <w:r>
        <w:rPr>
          <w:rFonts w:hint="eastAsia" w:ascii="仿宋" w:eastAsia="仿宋" w:cs="仿宋_GB2312"/>
          <w:lang w:val="zh-CN"/>
        </w:rPr>
        <w:t>投标产品规格配置清单…………………………………………</w:t>
      </w:r>
      <w:r>
        <w:rPr>
          <w:rFonts w:hint="eastAsia" w:ascii="仿宋" w:eastAsia="仿宋" w:cs="仿宋_GB2312"/>
        </w:rPr>
        <w:t>（页码）</w:t>
      </w:r>
    </w:p>
    <w:p>
      <w:pPr>
        <w:pStyle w:val="511"/>
        <w:spacing w:line="360" w:lineRule="auto"/>
        <w:rPr>
          <w:rFonts w:hint="eastAsia" w:ascii="仿宋" w:eastAsia="仿宋" w:cs="仿宋_GB2312"/>
        </w:rPr>
      </w:pPr>
      <w:bookmarkStart w:id="431" w:name="OLE_LINK7"/>
      <w:bookmarkStart w:id="432" w:name="OLE_LINK6"/>
      <w:bookmarkStart w:id="433" w:name="OLE_LINK5"/>
      <w:r>
        <w:rPr>
          <w:rFonts w:hint="eastAsia" w:ascii="仿宋" w:eastAsia="仿宋" w:cs="仿宋_GB2312"/>
        </w:rPr>
        <w:t>（3）技术响应表</w:t>
      </w:r>
      <w:r>
        <w:rPr>
          <w:rFonts w:hint="eastAsia" w:ascii="仿宋" w:eastAsia="仿宋" w:cs="仿宋_GB2312"/>
          <w:lang w:val="zh-CN"/>
        </w:rPr>
        <w:t>………………………………………………………</w:t>
      </w:r>
      <w:r>
        <w:rPr>
          <w:rFonts w:hint="eastAsia" w:ascii="仿宋" w:eastAsia="仿宋" w:cs="仿宋_GB2312"/>
        </w:rPr>
        <w:t>（页码）</w:t>
      </w:r>
      <w:bookmarkEnd w:id="431"/>
      <w:bookmarkEnd w:id="432"/>
    </w:p>
    <w:bookmarkEnd w:id="433"/>
    <w:p>
      <w:pPr>
        <w:pStyle w:val="511"/>
        <w:spacing w:line="360" w:lineRule="auto"/>
        <w:rPr>
          <w:rFonts w:hint="eastAsia" w:ascii="仿宋" w:eastAsia="仿宋" w:cs="仿宋_GB2312"/>
        </w:rPr>
      </w:pPr>
      <w:r>
        <w:rPr>
          <w:rFonts w:hint="eastAsia" w:ascii="仿宋" w:eastAsia="仿宋" w:cs="仿宋_GB2312"/>
        </w:rPr>
        <w:t>（4）商务响应表</w:t>
      </w:r>
      <w:r>
        <w:rPr>
          <w:rFonts w:hint="eastAsia" w:ascii="仿宋" w:eastAsia="仿宋" w:cs="仿宋_GB2312"/>
          <w:lang w:val="zh-CN"/>
        </w:rPr>
        <w:t>………………………………………………………</w:t>
      </w:r>
      <w:r>
        <w:rPr>
          <w:rFonts w:hint="eastAsia" w:ascii="仿宋" w:eastAsia="仿宋" w:cs="仿宋_GB2312"/>
        </w:rPr>
        <w:t>（页码）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（5</w:t>
      </w:r>
      <w:r>
        <w:rPr>
          <w:rFonts w:ascii="仿宋" w:hAnsi="仿宋" w:eastAsia="仿宋" w:cs="仿宋_GB2312"/>
          <w:kern w:val="0"/>
          <w:sz w:val="24"/>
        </w:rPr>
        <w:t>）</w:t>
      </w:r>
      <w:r>
        <w:rPr>
          <w:rFonts w:hint="eastAsia" w:ascii="仿宋" w:hAnsi="仿宋" w:eastAsia="仿宋" w:cs="仿宋_GB2312"/>
          <w:kern w:val="0"/>
          <w:sz w:val="24"/>
        </w:rPr>
        <w:t>项目组织实施方案……………………………………………</w:t>
      </w:r>
      <w:r>
        <w:rPr>
          <w:rFonts w:hint="eastAsia" w:ascii="仿宋" w:eastAsia="仿宋" w:cs="仿宋_GB2312"/>
          <w:lang w:val="zh-CN"/>
        </w:rPr>
        <w:t>…</w:t>
      </w:r>
      <w:r>
        <w:rPr>
          <w:rFonts w:hint="eastAsia" w:ascii="仿宋" w:hAnsi="仿宋" w:eastAsia="仿宋" w:cs="仿宋_GB2312"/>
          <w:kern w:val="0"/>
          <w:sz w:val="24"/>
        </w:rPr>
        <w:t>（页码）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（6）项目负责人情况表………………………………………………（页码）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（7）项目组人员名单…………………………………………………（页码）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（8）售后服务方案（如有）…………………………………………（页码）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（9）</w:t>
      </w:r>
      <w:r>
        <w:rPr>
          <w:rFonts w:hint="eastAsia" w:ascii="仿宋" w:hAnsi="仿宋" w:eastAsia="仿宋" w:cs="仿宋_GB2312"/>
          <w:kern w:val="0"/>
          <w:sz w:val="24"/>
          <w:lang w:val="zh-CN"/>
        </w:rPr>
        <w:t>优惠条件及特殊承诺（如有）</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（10）</w:t>
      </w:r>
      <w:r>
        <w:rPr>
          <w:rFonts w:hint="eastAsia" w:ascii="仿宋" w:hAnsi="仿宋" w:eastAsia="仿宋" w:cs="仿宋_GB2312"/>
          <w:kern w:val="0"/>
          <w:sz w:val="24"/>
          <w:lang w:val="zh-CN"/>
        </w:rPr>
        <w:t>投标人认为需要的其它商务技术文件或说明…………………</w:t>
      </w:r>
      <w:r>
        <w:rPr>
          <w:rFonts w:hint="eastAsia" w:ascii="仿宋" w:hAnsi="仿宋" w:eastAsia="仿宋" w:cs="仿宋_GB2312"/>
          <w:kern w:val="0"/>
          <w:sz w:val="24"/>
        </w:rPr>
        <w:t>（页码）</w:t>
      </w:r>
    </w:p>
    <w:p>
      <w:pPr>
        <w:spacing w:line="360" w:lineRule="auto"/>
        <w:ind w:firstLine="602" w:firstLineChars="250"/>
        <w:rPr>
          <w:rFonts w:hint="eastAsia"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p>
    <w:p>
      <w:pPr>
        <w:spacing w:line="360" w:lineRule="auto"/>
        <w:rPr>
          <w:rFonts w:hint="eastAsia" w:ascii="仿宋" w:hAnsi="仿宋" w:eastAsia="仿宋" w:cs="仿宋_GB2312"/>
          <w:kern w:val="0"/>
          <w:sz w:val="24"/>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ascii="仿宋" w:hAnsi="仿宋" w:eastAsia="仿宋"/>
          <w:spacing w:val="6"/>
          <w:sz w:val="32"/>
          <w:szCs w:val="32"/>
        </w:rPr>
      </w:pP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sz w:val="24"/>
        </w:rPr>
      </w:pPr>
      <w:r>
        <w:rPr>
          <w:rFonts w:hint="eastAsia" w:ascii="仿宋" w:hAnsi="仿宋" w:eastAsia="仿宋" w:cs="仿宋_GB2312"/>
          <w:b/>
          <w:sz w:val="24"/>
        </w:rPr>
        <w:t>注：如果本项目评标办法采用综合评审法，需在商务技术文件中提供此评分对应表。</w:t>
      </w:r>
      <w:r>
        <w:rPr>
          <w:rFonts w:ascii="仿宋" w:hAnsi="仿宋" w:eastAsia="仿宋" w:cs="仿宋_GB2312"/>
          <w:b/>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rPr>
          <w:rFonts w:hint="eastAsia" w:ascii="仿宋" w:hAnsi="仿宋" w:eastAsia="仿宋" w:cs="仿宋_GB2312"/>
          <w:b/>
          <w:bCs/>
          <w:sz w:val="32"/>
          <w:szCs w:val="32"/>
        </w:rPr>
        <w:sectPr>
          <w:pgSz w:w="11906" w:h="16838"/>
          <w:pgMar w:top="1247" w:right="1418" w:bottom="1276" w:left="1418" w:header="851" w:footer="992" w:gutter="0"/>
          <w:cols w:space="720" w:num="1"/>
          <w:titlePg/>
          <w:docGrid w:linePitch="312" w:charSpace="0"/>
        </w:sectPr>
      </w:pPr>
    </w:p>
    <w:p>
      <w:pPr>
        <w:pStyle w:val="16"/>
        <w:snapToGrid w:val="0"/>
        <w:jc w:val="center"/>
        <w:rPr>
          <w:rFonts w:hint="eastAsia" w:ascii="仿宋" w:hAnsi="仿宋" w:eastAsia="仿宋"/>
          <w:spacing w:val="6"/>
          <w:sz w:val="32"/>
          <w:szCs w:val="32"/>
          <w:lang w:val="en-US" w:eastAsia="zh-CN"/>
        </w:rPr>
      </w:pPr>
      <w:r>
        <w:rPr>
          <w:rFonts w:hint="eastAsia" w:ascii="仿宋" w:hAnsi="仿宋" w:eastAsia="仿宋"/>
          <w:spacing w:val="6"/>
          <w:sz w:val="32"/>
          <w:szCs w:val="32"/>
        </w:rPr>
        <w:t>二</w:t>
      </w:r>
      <w:r>
        <w:rPr>
          <w:rFonts w:hint="eastAsia" w:ascii="仿宋" w:hAnsi="仿宋" w:eastAsia="仿宋"/>
          <w:spacing w:val="6"/>
          <w:sz w:val="32"/>
          <w:szCs w:val="32"/>
          <w:lang w:val="en-US" w:eastAsia="zh-CN"/>
        </w:rPr>
        <w:t>、投标产品规格配置清单</w:t>
      </w:r>
    </w:p>
    <w:p>
      <w:pPr>
        <w:snapToGrid w:val="0"/>
        <w:spacing w:before="120"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sz w:val="24"/>
        </w:rPr>
      </w:pPr>
      <w:r>
        <w:rPr>
          <w:rFonts w:hint="eastAsia" w:ascii="仿宋" w:hAnsi="仿宋" w:eastAsia="仿宋" w:cs="仿宋_GB2312"/>
          <w:b/>
          <w:sz w:val="24"/>
        </w:rPr>
        <w:t>注：如果本项目涉及硬件设备采购，须在商务技术文件中提供此配置清单。</w:t>
      </w:r>
      <w:r>
        <w:rPr>
          <w:rFonts w:ascii="仿宋" w:hAnsi="仿宋" w:eastAsia="仿宋" w:cs="仿宋_GB2312"/>
          <w:b/>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rPr>
          <w:rFonts w:hint="eastAsia" w:ascii="仿宋" w:hAnsi="仿宋" w:eastAsia="仿宋" w:cs="仿宋_GB2312"/>
          <w:kern w:val="0"/>
          <w:sz w:val="24"/>
        </w:rPr>
      </w:pPr>
    </w:p>
    <w:p>
      <w:pPr>
        <w:snapToGrid w:val="0"/>
        <w:spacing w:before="50" w:after="50"/>
        <w:jc w:val="center"/>
        <w:rPr>
          <w:rFonts w:hint="eastAsia" w:ascii="仿宋" w:hAnsi="仿宋" w:eastAsia="仿宋"/>
          <w:b/>
          <w:bCs/>
          <w:spacing w:val="6"/>
          <w:sz w:val="32"/>
          <w:szCs w:val="32"/>
        </w:rPr>
      </w:pPr>
      <w:r>
        <w:rPr>
          <w:rFonts w:hint="eastAsia" w:ascii="仿宋" w:hAnsi="仿宋" w:eastAsia="仿宋" w:cs="仿宋_GB2312"/>
          <w:kern w:val="0"/>
          <w:sz w:val="24"/>
        </w:rPr>
        <w:br w:type="page"/>
      </w:r>
      <w:r>
        <w:rPr>
          <w:rFonts w:hint="eastAsia" w:ascii="仿宋" w:hAnsi="仿宋" w:eastAsia="仿宋"/>
          <w:b/>
          <w:bCs/>
          <w:spacing w:val="6"/>
          <w:sz w:val="32"/>
          <w:szCs w:val="32"/>
        </w:rPr>
        <w:t>三、技术响应表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4" w:name="_Toc64369808"/>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5" w:name="_Toc64369809"/>
            <w:bookmarkStart w:id="436"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7"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8" w:name="_Toc64369812"/>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39" w:name="_Toc64369813"/>
            <w:r>
              <w:rPr>
                <w:rFonts w:hint="eastAsia" w:ascii="仿宋" w:hAnsi="仿宋" w:eastAsia="仿宋"/>
                <w:sz w:val="24"/>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0" w:name="_Toc64369814"/>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sz w:val="24"/>
        </w:rPr>
      </w:pPr>
      <w:r>
        <w:rPr>
          <w:rFonts w:hint="eastAsia" w:ascii="仿宋" w:hAnsi="仿宋" w:eastAsia="仿宋" w:cs="仿宋_GB2312"/>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lang w:val="en-US" w:eastAsia="zh-CN"/>
        </w:rPr>
      </w:pPr>
    </w:p>
    <w:p>
      <w:pPr>
        <w:jc w:val="center"/>
        <w:rPr>
          <w:rFonts w:hint="eastAsia" w:ascii="仿宋" w:hAnsi="仿宋" w:eastAsia="仿宋"/>
          <w:b/>
          <w:bCs/>
          <w:spacing w:val="6"/>
          <w:sz w:val="32"/>
          <w:szCs w:val="32"/>
        </w:rPr>
      </w:pPr>
      <w:r>
        <w:rPr>
          <w:rFonts w:hint="eastAsia" w:ascii="Arial" w:hAnsi="Arial" w:eastAsia="黑体" w:cs="Arial"/>
          <w:snapToGrid w:val="0"/>
          <w:kern w:val="0"/>
          <w:szCs w:val="21"/>
        </w:rPr>
        <w:br w:type="page"/>
      </w:r>
      <w:r>
        <w:rPr>
          <w:rFonts w:hint="eastAsia" w:ascii="仿宋" w:hAnsi="仿宋" w:eastAsia="仿宋"/>
          <w:b/>
          <w:bCs/>
          <w:spacing w:val="6"/>
          <w:sz w:val="32"/>
          <w:szCs w:val="32"/>
        </w:rPr>
        <w:t>四、商务响应表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技术培训</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考核验收</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bookmarkStart w:id="445" w:name="_Toc64369824"/>
            <w:r>
              <w:rPr>
                <w:rFonts w:hint="eastAsia" w:ascii="仿宋" w:hAnsi="仿宋" w:eastAsia="仿宋"/>
                <w:sz w:val="24"/>
              </w:rPr>
              <w:t>…</w:t>
            </w:r>
            <w:bookmarkEnd w:id="445"/>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sz w:val="24"/>
        </w:rPr>
      </w:pPr>
      <w:r>
        <w:rPr>
          <w:rFonts w:hint="eastAsia" w:ascii="仿宋" w:hAnsi="仿宋" w:eastAsia="仿宋" w:cs="仿宋_GB2312"/>
          <w:sz w:val="24"/>
        </w:rPr>
        <w:t>注：</w:t>
      </w:r>
    </w:p>
    <w:p>
      <w:pPr>
        <w:spacing w:line="360" w:lineRule="auto"/>
        <w:ind w:right="420"/>
        <w:rPr>
          <w:rFonts w:ascii="仿宋" w:hAnsi="仿宋" w:eastAsia="仿宋" w:cs="仿宋_GB2312"/>
          <w:sz w:val="24"/>
        </w:rPr>
      </w:pPr>
      <w:r>
        <w:rPr>
          <w:rFonts w:hint="eastAsia" w:ascii="仿宋" w:hAnsi="仿宋" w:eastAsia="仿宋" w:cs="仿宋_GB2312"/>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sz w:val="24"/>
        </w:rPr>
      </w:pPr>
    </w:p>
    <w:p>
      <w:pPr>
        <w:autoSpaceDE w:val="0"/>
        <w:autoSpaceDN w:val="0"/>
        <w:spacing w:line="360" w:lineRule="auto"/>
        <w:rPr>
          <w:rFonts w:hint="eastAsia" w:ascii="仿宋" w:hAnsi="仿宋" w:eastAsia="仿宋" w:cs="仿宋_GB2312"/>
          <w:b/>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sz w:val="32"/>
          <w:szCs w:val="32"/>
        </w:rPr>
      </w:pPr>
      <w:r>
        <w:rPr>
          <w:rFonts w:hint="eastAsia" w:ascii="仿宋" w:hAnsi="仿宋" w:eastAsia="仿宋" w:cs="仿宋_GB2312"/>
          <w:b/>
          <w:bCs/>
          <w:kern w:val="0"/>
          <w:sz w:val="36"/>
          <w:szCs w:val="36"/>
          <w:lang w:val="zh-CN"/>
        </w:rPr>
        <w:br w:type="page"/>
      </w:r>
      <w:r>
        <w:rPr>
          <w:rFonts w:hint="eastAsia" w:ascii="仿宋" w:hAnsi="仿宋" w:eastAsia="仿宋" w:cs="仿宋_GB2312"/>
          <w:b/>
          <w:bCs/>
          <w:sz w:val="32"/>
          <w:szCs w:val="32"/>
        </w:rPr>
        <w:t>五、项目组织实施方案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包括：服务保障；管理团队；人员专业素质及员工招聘标准；员工培训；运作流程及协调机制；员工的流动比率，稳定员工队伍的措施；紧急事件防范预案；服务及质量保证承诺；服务质量考核标准；其他等。）</w:t>
      </w:r>
    </w:p>
    <w:p>
      <w:pPr>
        <w:autoSpaceDE w:val="0"/>
        <w:autoSpaceDN w:val="0"/>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六、项目负责人情况表</w:t>
      </w:r>
    </w:p>
    <w:p>
      <w:pPr>
        <w:spacing w:line="360" w:lineRule="auto"/>
        <w:jc w:val="center"/>
        <w:rPr>
          <w:rFonts w:hint="eastAsia" w:ascii="仿宋" w:hAnsi="仿宋" w:eastAsia="仿宋" w:cs="仿宋_GB2312"/>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bl>
    <w:p>
      <w:pPr>
        <w:spacing w:line="360" w:lineRule="auto"/>
        <w:ind w:right="420"/>
        <w:rPr>
          <w:rFonts w:ascii="仿宋" w:hAnsi="仿宋" w:eastAsia="仿宋" w:cs="仿宋_GB2312"/>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七、项目组人员名单</w:t>
      </w:r>
    </w:p>
    <w:p>
      <w:pPr>
        <w:spacing w:line="360" w:lineRule="auto"/>
        <w:rPr>
          <w:rFonts w:hint="eastAsia" w:ascii="仿宋" w:hAnsi="仿宋" w:eastAsia="仿宋" w:cs="仿宋_GB2312"/>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ind w:firstLine="4578" w:firstLineChars="1900"/>
        <w:rPr>
          <w:rFonts w:hint="eastAsia" w:ascii="仿宋" w:hAnsi="仿宋" w:eastAsia="仿宋" w:cs="仿宋_GB2312"/>
          <w:b/>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pPr>
        <w:snapToGrid w:val="0"/>
        <w:spacing w:before="50" w:after="5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r>
        <w:rPr>
          <w:rFonts w:ascii="仿宋" w:hAnsi="仿宋" w:eastAsia="仿宋" w:cs="仿宋_GB2312"/>
          <w:b/>
          <w:bCs/>
          <w:sz w:val="32"/>
          <w:szCs w:val="32"/>
        </w:rPr>
        <w:br w:type="page"/>
      </w:r>
      <w:r>
        <w:rPr>
          <w:rFonts w:hint="eastAsia" w:ascii="仿宋" w:hAnsi="仿宋" w:eastAsia="仿宋" w:cs="仿宋_GB2312"/>
          <w:b/>
          <w:bCs/>
          <w:sz w:val="32"/>
          <w:szCs w:val="32"/>
        </w:rPr>
        <w:t>八、售后服务方案（如有）</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rPr>
          <w:rFonts w:hint="eastAsia" w:ascii="仿宋" w:hAnsi="仿宋" w:eastAsia="仿宋" w:cs="仿宋_GB2312"/>
          <w:sz w:val="24"/>
        </w:rPr>
      </w:pPr>
    </w:p>
    <w:p>
      <w:pPr>
        <w:spacing w:line="360" w:lineRule="auto"/>
        <w:rPr>
          <w:rFonts w:ascii="仿宋" w:hAnsi="仿宋" w:eastAsia="仿宋" w:cs="仿宋_GB2312"/>
          <w:b/>
          <w:bCs/>
          <w:sz w:val="32"/>
          <w:szCs w:val="32"/>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九、</w:t>
      </w:r>
      <w:r>
        <w:rPr>
          <w:rFonts w:hint="eastAsia" w:ascii="仿宋" w:hAnsi="仿宋" w:eastAsia="仿宋" w:cs="仿宋_GB2312"/>
          <w:b/>
          <w:kern w:val="0"/>
          <w:sz w:val="32"/>
          <w:szCs w:val="32"/>
          <w:lang w:val="zh-CN"/>
        </w:rPr>
        <w:t>优惠条件及特殊承诺（如有）</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ind w:firstLine="120"/>
        <w:rPr>
          <w:rFonts w:hint="eastAsia" w:ascii="仿宋" w:hAnsi="仿宋" w:eastAsia="仿宋" w:cs="仿宋_GB2312"/>
          <w:kern w:val="0"/>
          <w:sz w:val="24"/>
        </w:rPr>
      </w:pPr>
    </w:p>
    <w:p>
      <w:pPr>
        <w:autoSpaceDE w:val="0"/>
        <w:autoSpaceDN w:val="0"/>
        <w:spacing w:line="360" w:lineRule="auto"/>
        <w:ind w:firstLine="120"/>
        <w:rPr>
          <w:rFonts w:hint="eastAsia" w:ascii="仿宋" w:hAnsi="仿宋" w:eastAsia="仿宋" w:cs="仿宋_GB2312"/>
          <w:sz w:val="24"/>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十、投标人认为需要的其他商务技术文件或说明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jc w:val="center"/>
        <w:rPr>
          <w:rFonts w:hint="eastAsia" w:ascii="仿宋" w:hAnsi="仿宋" w:eastAsia="仿宋" w:cs="仿宋_GB2312"/>
          <w:sz w:val="24"/>
        </w:rPr>
      </w:pPr>
    </w:p>
    <w:p>
      <w:pPr>
        <w:spacing w:line="360" w:lineRule="auto"/>
        <w:rPr>
          <w:rFonts w:hint="eastAsia" w:ascii="仿宋" w:hAnsi="仿宋" w:eastAsia="仿宋" w:cs="仿宋_GB2312"/>
          <w:b/>
          <w:bCs/>
          <w:sz w:val="30"/>
          <w:szCs w:val="30"/>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br w:type="page"/>
      </w:r>
      <w:r>
        <w:rPr>
          <w:rFonts w:hint="eastAsia" w:ascii="仿宋" w:hAnsi="仿宋" w:eastAsia="仿宋" w:cs="仿宋_GB2312"/>
          <w:b/>
          <w:kern w:val="0"/>
          <w:sz w:val="36"/>
          <w:szCs w:val="36"/>
        </w:rPr>
        <w:t>报价文件部分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（1）投标（开标）一览表……………………………………………………（页码）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（2）中小企业声明函（如有）………………………………………………（页码）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（3）残疾人福利性单位声明函（如有）……………………………………（页码）</w:t>
      </w: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pStyle w:val="474"/>
        <w:keepNext w:val="0"/>
        <w:pageBreakBefore w:val="0"/>
        <w:tabs>
          <w:tab w:val="clear" w:pos="720"/>
        </w:tabs>
        <w:snapToGrid w:val="0"/>
        <w:ind w:firstLine="640"/>
        <w:outlineLvl w:val="9"/>
        <w:rPr>
          <w:rFonts w:ascii="仿宋" w:hAnsi="仿宋" w:eastAsia="仿宋" w:cs="仿宋_GB2312"/>
          <w:kern w:val="2"/>
          <w:sz w:val="32"/>
          <w:szCs w:val="32"/>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pPr>
        <w:pStyle w:val="474"/>
        <w:keepNext w:val="0"/>
        <w:pageBreakBefore w:val="0"/>
        <w:tabs>
          <w:tab w:val="clear" w:pos="720"/>
        </w:tabs>
        <w:snapToGrid w:val="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一、投标(开标)一览表</w:t>
      </w:r>
    </w:p>
    <w:p>
      <w:pPr>
        <w:snapToGrid w:val="0"/>
        <w:spacing w:line="360" w:lineRule="auto"/>
        <w:rPr>
          <w:rFonts w:hint="eastAsia" w:ascii="仿宋" w:hAnsi="仿宋" w:eastAsia="仿宋" w:cs="仿宋_GB2312"/>
          <w:kern w:val="0"/>
          <w:sz w:val="24"/>
          <w:lang w:val="zh-CN"/>
        </w:rPr>
      </w:pPr>
      <w:bookmarkStart w:id="446" w:name="_Toc86217005"/>
      <w:r>
        <w:rPr>
          <w:rFonts w:hint="eastAsia" w:ascii="仿宋" w:hAnsi="仿宋" w:eastAsia="仿宋" w:cs="仿宋_GB2312"/>
          <w:sz w:val="24"/>
        </w:rPr>
        <w:t>项目名称</w:t>
      </w:r>
      <w:r>
        <w:rPr>
          <w:rFonts w:hint="eastAsia" w:ascii="仿宋" w:hAnsi="仿宋" w:eastAsia="仿宋" w:cs="仿宋_GB2312"/>
          <w:kern w:val="0"/>
          <w:sz w:val="24"/>
          <w:lang w:val="zh-CN"/>
        </w:rPr>
        <w:t>：</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项目编号：                  </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标项：</w:t>
      </w:r>
    </w:p>
    <w:tbl>
      <w:tblPr>
        <w:tblStyle w:val="60"/>
        <w:tblW w:w="8526" w:type="dxa"/>
        <w:jc w:val="center"/>
        <w:tblLayout w:type="fixed"/>
        <w:tblCellMar>
          <w:top w:w="0" w:type="dxa"/>
          <w:left w:w="108" w:type="dxa"/>
          <w:bottom w:w="0" w:type="dxa"/>
          <w:right w:w="108" w:type="dxa"/>
        </w:tblCellMar>
      </w:tblPr>
      <w:tblGrid>
        <w:gridCol w:w="752"/>
        <w:gridCol w:w="1831"/>
        <w:gridCol w:w="1040"/>
        <w:gridCol w:w="987"/>
        <w:gridCol w:w="1373"/>
        <w:gridCol w:w="1208"/>
        <w:gridCol w:w="1335"/>
      </w:tblGrid>
      <w:tr>
        <w:tblPrEx>
          <w:tblCellMar>
            <w:top w:w="0" w:type="dxa"/>
            <w:left w:w="108" w:type="dxa"/>
            <w:bottom w:w="0" w:type="dxa"/>
            <w:right w:w="108" w:type="dxa"/>
          </w:tblCellMar>
        </w:tblPrEx>
        <w:trPr>
          <w:trHeight w:val="143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auto"/>
              <w:jc w:val="center"/>
              <w:rPr>
                <w:b/>
                <w:bCs/>
                <w:sz w:val="24"/>
              </w:rPr>
            </w:pPr>
            <w:r>
              <w:rPr>
                <w:rFonts w:hint="eastAsia" w:ascii="宋体" w:cs="宋体"/>
                <w:b/>
                <w:bCs/>
                <w:sz w:val="24"/>
                <w:lang w:val="zh-CN"/>
              </w:rPr>
              <w:t>序号</w:t>
            </w:r>
          </w:p>
        </w:tc>
        <w:tc>
          <w:tcPr>
            <w:tcW w:w="18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auto"/>
              <w:jc w:val="center"/>
              <w:rPr>
                <w:b/>
                <w:bCs/>
                <w:sz w:val="24"/>
              </w:rPr>
            </w:pPr>
            <w:r>
              <w:rPr>
                <w:rFonts w:hint="eastAsia" w:ascii="宋体" w:cs="宋体"/>
                <w:b/>
                <w:bCs/>
                <w:sz w:val="24"/>
              </w:rPr>
              <w:t>服务</w:t>
            </w:r>
            <w:r>
              <w:rPr>
                <w:rFonts w:hint="eastAsia" w:ascii="宋体" w:cs="宋体"/>
                <w:b/>
                <w:bCs/>
                <w:sz w:val="24"/>
                <w:lang w:val="zh-CN"/>
              </w:rPr>
              <w:t>内容</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auto"/>
              <w:jc w:val="center"/>
              <w:rPr>
                <w:rFonts w:hint="eastAsia"/>
                <w:b/>
                <w:bCs/>
                <w:sz w:val="24"/>
              </w:rPr>
            </w:pPr>
            <w:r>
              <w:rPr>
                <w:rFonts w:hint="eastAsia"/>
                <w:b/>
                <w:bCs/>
                <w:sz w:val="24"/>
              </w:rPr>
              <w:t>数 量</w:t>
            </w:r>
          </w:p>
          <w:p>
            <w:pPr>
              <w:autoSpaceDE w:val="0"/>
              <w:autoSpaceDN w:val="0"/>
              <w:snapToGrid w:val="0"/>
              <w:spacing w:line="360" w:lineRule="auto"/>
              <w:jc w:val="center"/>
              <w:rPr>
                <w:rFonts w:hint="eastAsia"/>
                <w:b/>
                <w:bCs/>
                <w:sz w:val="24"/>
              </w:rPr>
            </w:pPr>
            <w:r>
              <w:rPr>
                <w:rFonts w:hint="eastAsia"/>
                <w:b/>
                <w:bCs/>
                <w:szCs w:val="21"/>
              </w:rPr>
              <w:t>（人）</w:t>
            </w:r>
          </w:p>
        </w:tc>
        <w:tc>
          <w:tcPr>
            <w:tcW w:w="9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napToGrid w:val="0"/>
              <w:spacing w:line="360" w:lineRule="auto"/>
              <w:jc w:val="center"/>
              <w:rPr>
                <w:b/>
                <w:bCs/>
                <w:sz w:val="24"/>
              </w:rPr>
            </w:pPr>
            <w:r>
              <w:rPr>
                <w:rFonts w:hint="eastAsia"/>
                <w:b/>
                <w:bCs/>
                <w:sz w:val="24"/>
              </w:rPr>
              <w:t>服务年限</w:t>
            </w:r>
          </w:p>
        </w:tc>
        <w:tc>
          <w:tcPr>
            <w:tcW w:w="137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napToGrid w:val="0"/>
              <w:spacing w:line="360" w:lineRule="auto"/>
              <w:jc w:val="center"/>
              <w:rPr>
                <w:b/>
                <w:bCs/>
                <w:sz w:val="24"/>
              </w:rPr>
            </w:pPr>
            <w:r>
              <w:rPr>
                <w:rFonts w:hint="eastAsia"/>
                <w:b/>
                <w:bCs/>
                <w:sz w:val="24"/>
              </w:rPr>
              <w:t>单 价</w:t>
            </w:r>
          </w:p>
          <w:p>
            <w:pPr>
              <w:autoSpaceDE w:val="0"/>
              <w:autoSpaceDN w:val="0"/>
              <w:snapToGrid w:val="0"/>
              <w:spacing w:line="360" w:lineRule="auto"/>
              <w:jc w:val="center"/>
              <w:rPr>
                <w:rFonts w:hint="eastAsia"/>
                <w:b/>
                <w:bCs/>
                <w:szCs w:val="21"/>
              </w:rPr>
            </w:pPr>
            <w:r>
              <w:rPr>
                <w:rFonts w:hint="eastAsia"/>
                <w:b/>
                <w:bCs/>
                <w:szCs w:val="21"/>
              </w:rPr>
              <w:t>（元/人·月）</w:t>
            </w:r>
          </w:p>
        </w:tc>
        <w:tc>
          <w:tcPr>
            <w:tcW w:w="120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napToGrid w:val="0"/>
              <w:spacing w:line="360" w:lineRule="auto"/>
              <w:jc w:val="center"/>
              <w:rPr>
                <w:b/>
                <w:bCs/>
                <w:sz w:val="24"/>
              </w:rPr>
            </w:pPr>
            <w:r>
              <w:rPr>
                <w:rFonts w:hint="eastAsia"/>
                <w:b/>
                <w:bCs/>
                <w:sz w:val="24"/>
              </w:rPr>
              <w:t>每年报价</w:t>
            </w:r>
            <w:r>
              <w:rPr>
                <w:rFonts w:hint="eastAsia"/>
                <w:b/>
                <w:bCs/>
                <w:szCs w:val="21"/>
              </w:rPr>
              <w:t>（元/年）</w:t>
            </w:r>
          </w:p>
        </w:tc>
        <w:tc>
          <w:tcPr>
            <w:tcW w:w="133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napToGrid w:val="0"/>
              <w:spacing w:line="360" w:lineRule="auto"/>
              <w:jc w:val="center"/>
              <w:rPr>
                <w:rFonts w:hint="eastAsia" w:ascii="宋体" w:cs="宋体"/>
                <w:b/>
                <w:bCs/>
                <w:sz w:val="24"/>
              </w:rPr>
            </w:pPr>
            <w:r>
              <w:rPr>
                <w:rFonts w:hint="eastAsia" w:ascii="宋体" w:cs="宋体"/>
                <w:b/>
                <w:bCs/>
                <w:sz w:val="24"/>
                <w:lang w:val="zh-CN"/>
              </w:rPr>
              <w:t>总</w:t>
            </w:r>
            <w:r>
              <w:rPr>
                <w:rFonts w:hint="eastAsia" w:ascii="宋体" w:cs="宋体"/>
                <w:b/>
                <w:bCs/>
                <w:sz w:val="24"/>
              </w:rPr>
              <w:t xml:space="preserve">  </w:t>
            </w:r>
            <w:r>
              <w:rPr>
                <w:rFonts w:hint="eastAsia" w:ascii="宋体" w:cs="宋体"/>
                <w:b/>
                <w:bCs/>
                <w:sz w:val="24"/>
                <w:lang w:val="zh-CN"/>
              </w:rPr>
              <w:t>价</w:t>
            </w:r>
            <w:r>
              <w:rPr>
                <w:rFonts w:hint="eastAsia" w:ascii="宋体" w:cs="宋体"/>
                <w:b/>
                <w:bCs/>
                <w:sz w:val="24"/>
              </w:rPr>
              <w:t xml:space="preserve"> </w:t>
            </w:r>
          </w:p>
          <w:p>
            <w:pPr>
              <w:autoSpaceDE w:val="0"/>
              <w:autoSpaceDN w:val="0"/>
              <w:snapToGrid w:val="0"/>
              <w:spacing w:line="360" w:lineRule="auto"/>
              <w:jc w:val="center"/>
              <w:rPr>
                <w:rFonts w:hint="eastAsia" w:ascii="宋体" w:cs="宋体"/>
                <w:b/>
                <w:bCs/>
                <w:sz w:val="24"/>
                <w:lang w:val="zh-CN"/>
              </w:rPr>
            </w:pPr>
            <w:r>
              <w:rPr>
                <w:rFonts w:hint="eastAsia" w:ascii="宋体" w:cs="宋体"/>
                <w:b/>
                <w:bCs/>
                <w:sz w:val="24"/>
                <w:lang w:val="zh-CN"/>
              </w:rPr>
              <w:t>（元/</w:t>
            </w:r>
            <w:r>
              <w:rPr>
                <w:rFonts w:hint="eastAsia" w:ascii="宋体" w:hAnsi="宋体" w:cs="宋体"/>
                <w:b/>
                <w:bCs/>
                <w:sz w:val="24"/>
              </w:rPr>
              <w:t>3</w:t>
            </w:r>
            <w:r>
              <w:rPr>
                <w:rFonts w:hint="eastAsia" w:ascii="宋体" w:cs="宋体"/>
                <w:b/>
                <w:bCs/>
                <w:sz w:val="24"/>
                <w:lang w:val="zh-CN"/>
              </w:rPr>
              <w:t>年）</w:t>
            </w:r>
          </w:p>
        </w:tc>
      </w:tr>
      <w:tr>
        <w:tblPrEx>
          <w:tblCellMar>
            <w:top w:w="0" w:type="dxa"/>
            <w:left w:w="108" w:type="dxa"/>
            <w:bottom w:w="0" w:type="dxa"/>
            <w:right w:w="108" w:type="dxa"/>
          </w:tblCellMar>
        </w:tblPrEx>
        <w:trPr>
          <w:trHeight w:val="1277"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18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保安人员服务</w:t>
            </w:r>
          </w:p>
        </w:tc>
        <w:tc>
          <w:tcPr>
            <w:tcW w:w="1040" w:type="dxa"/>
            <w:tcBorders>
              <w:top w:val="single" w:color="auto" w:sz="6" w:space="0"/>
              <w:left w:val="single" w:color="auto" w:sz="6" w:space="0"/>
              <w:bottom w:val="single" w:color="auto" w:sz="6" w:space="0"/>
              <w:right w:val="single" w:color="auto" w:sz="6" w:space="0"/>
            </w:tcBorders>
            <w:noWrap w:val="0"/>
            <w:vAlign w:val="bottom"/>
          </w:tcPr>
          <w:p>
            <w:pPr>
              <w:autoSpaceDE w:val="0"/>
              <w:autoSpaceDN w:val="0"/>
              <w:snapToGrid w:val="0"/>
              <w:spacing w:line="360" w:lineRule="auto"/>
              <w:jc w:val="center"/>
              <w:rPr>
                <w:rFonts w:ascii="宋体" w:hAnsi="宋体" w:cs="Arial Unicode MS"/>
                <w:sz w:val="24"/>
              </w:rPr>
            </w:pPr>
          </w:p>
        </w:tc>
        <w:tc>
          <w:tcPr>
            <w:tcW w:w="987" w:type="dxa"/>
            <w:tcBorders>
              <w:top w:val="single" w:color="auto" w:sz="6" w:space="0"/>
              <w:left w:val="single" w:color="auto" w:sz="6" w:space="0"/>
              <w:bottom w:val="single" w:color="auto" w:sz="6" w:space="0"/>
              <w:right w:val="single" w:color="auto" w:sz="4" w:space="0"/>
            </w:tcBorders>
            <w:noWrap w:val="0"/>
            <w:vAlign w:val="bottom"/>
          </w:tcPr>
          <w:p>
            <w:pPr>
              <w:autoSpaceDE w:val="0"/>
              <w:autoSpaceDN w:val="0"/>
              <w:snapToGrid w:val="0"/>
              <w:spacing w:line="360" w:lineRule="auto"/>
              <w:jc w:val="center"/>
              <w:rPr>
                <w:rFonts w:ascii="宋体" w:hAnsi="宋体" w:cs="Arial Unicode MS"/>
                <w:sz w:val="24"/>
              </w:rPr>
            </w:pPr>
          </w:p>
        </w:tc>
        <w:tc>
          <w:tcPr>
            <w:tcW w:w="1373" w:type="dxa"/>
            <w:tcBorders>
              <w:top w:val="single" w:color="auto" w:sz="6" w:space="0"/>
              <w:left w:val="single" w:color="auto" w:sz="4" w:space="0"/>
              <w:bottom w:val="single" w:color="auto" w:sz="6" w:space="0"/>
              <w:right w:val="single" w:color="auto" w:sz="6" w:space="0"/>
            </w:tcBorders>
            <w:noWrap w:val="0"/>
            <w:vAlign w:val="bottom"/>
          </w:tcPr>
          <w:p>
            <w:pPr>
              <w:autoSpaceDE w:val="0"/>
              <w:autoSpaceDN w:val="0"/>
              <w:snapToGrid w:val="0"/>
              <w:spacing w:line="360" w:lineRule="auto"/>
              <w:jc w:val="center"/>
              <w:rPr>
                <w:rFonts w:ascii="宋体" w:hAnsi="宋体" w:cs="Arial Unicode MS"/>
                <w:sz w:val="24"/>
              </w:rPr>
            </w:pPr>
          </w:p>
        </w:tc>
        <w:tc>
          <w:tcPr>
            <w:tcW w:w="1208" w:type="dxa"/>
            <w:tcBorders>
              <w:top w:val="single" w:color="auto" w:sz="6" w:space="0"/>
              <w:left w:val="single" w:color="auto" w:sz="6" w:space="0"/>
              <w:bottom w:val="single" w:color="auto" w:sz="6" w:space="0"/>
              <w:right w:val="single" w:color="auto" w:sz="4" w:space="0"/>
            </w:tcBorders>
            <w:noWrap w:val="0"/>
            <w:vAlign w:val="bottom"/>
          </w:tcPr>
          <w:p>
            <w:pPr>
              <w:autoSpaceDE w:val="0"/>
              <w:autoSpaceDN w:val="0"/>
              <w:snapToGrid w:val="0"/>
              <w:spacing w:line="360" w:lineRule="auto"/>
              <w:jc w:val="center"/>
              <w:rPr>
                <w:rFonts w:ascii="宋体" w:hAnsi="宋体" w:cs="Arial Unicode MS"/>
                <w:sz w:val="24"/>
              </w:rPr>
            </w:pPr>
          </w:p>
        </w:tc>
        <w:tc>
          <w:tcPr>
            <w:tcW w:w="1335" w:type="dxa"/>
            <w:tcBorders>
              <w:top w:val="single" w:color="auto" w:sz="6" w:space="0"/>
              <w:left w:val="single" w:color="auto" w:sz="4" w:space="0"/>
              <w:bottom w:val="single" w:color="auto" w:sz="6" w:space="0"/>
              <w:right w:val="single" w:color="auto" w:sz="6" w:space="0"/>
            </w:tcBorders>
            <w:noWrap w:val="0"/>
            <w:vAlign w:val="bottom"/>
          </w:tcPr>
          <w:p>
            <w:pPr>
              <w:autoSpaceDE w:val="0"/>
              <w:autoSpaceDN w:val="0"/>
              <w:snapToGrid w:val="0"/>
              <w:spacing w:line="360" w:lineRule="auto"/>
              <w:jc w:val="center"/>
              <w:rPr>
                <w:rFonts w:ascii="宋体" w:hAnsi="宋体" w:cs="Arial Unicode MS"/>
                <w:sz w:val="24"/>
              </w:rPr>
            </w:pPr>
          </w:p>
        </w:tc>
      </w:tr>
      <w:tr>
        <w:tblPrEx>
          <w:tblCellMar>
            <w:top w:w="0" w:type="dxa"/>
            <w:left w:w="108" w:type="dxa"/>
            <w:bottom w:w="0" w:type="dxa"/>
            <w:right w:w="108" w:type="dxa"/>
          </w:tblCellMar>
        </w:tblPrEx>
        <w:trPr>
          <w:trHeight w:val="1037" w:hRule="atLeast"/>
          <w:jc w:val="center"/>
        </w:trPr>
        <w:tc>
          <w:tcPr>
            <w:tcW w:w="8526"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auto"/>
              <w:rPr>
                <w:rFonts w:ascii="宋体" w:hAnsi="宋体" w:cs="Arial Unicode MS"/>
                <w:sz w:val="24"/>
              </w:rPr>
            </w:pPr>
            <w:r>
              <w:rPr>
                <w:rFonts w:hint="eastAsia" w:ascii="仿宋" w:hAnsi="仿宋" w:eastAsia="仿宋"/>
                <w:b/>
                <w:sz w:val="24"/>
              </w:rPr>
              <w:t>投标总价合计金额大写：</w:t>
            </w:r>
            <w:r>
              <w:rPr>
                <w:rFonts w:hint="eastAsia" w:ascii="仿宋" w:hAnsi="仿宋" w:eastAsia="仿宋"/>
                <w:b/>
                <w:sz w:val="24"/>
                <w:u w:val="single"/>
              </w:rPr>
              <w:t xml:space="preserve">            </w:t>
            </w:r>
            <w:r>
              <w:rPr>
                <w:rFonts w:hint="eastAsia" w:ascii="宋体" w:cs="宋体"/>
                <w:b/>
                <w:bCs/>
                <w:sz w:val="24"/>
                <w:lang w:val="zh-CN"/>
              </w:rPr>
              <w:t>元/</w:t>
            </w:r>
            <w:r>
              <w:rPr>
                <w:rFonts w:hint="eastAsia" w:ascii="宋体" w:hAnsi="宋体" w:cs="宋体"/>
                <w:b/>
                <w:bCs/>
                <w:sz w:val="24"/>
              </w:rPr>
              <w:t>3</w:t>
            </w:r>
            <w:r>
              <w:rPr>
                <w:rFonts w:hint="eastAsia" w:ascii="宋体" w:cs="宋体"/>
                <w:b/>
                <w:bCs/>
                <w:sz w:val="24"/>
                <w:lang w:val="zh-CN"/>
              </w:rPr>
              <w:t>年</w:t>
            </w:r>
            <w:r>
              <w:rPr>
                <w:rFonts w:hint="eastAsia" w:ascii="仿宋" w:hAnsi="仿宋" w:eastAsia="仿宋"/>
                <w:b/>
                <w:sz w:val="24"/>
              </w:rPr>
              <w:t xml:space="preserve">   小写： ￥</w:t>
            </w:r>
            <w:r>
              <w:rPr>
                <w:rFonts w:hint="eastAsia" w:ascii="仿宋" w:hAnsi="仿宋" w:eastAsia="仿宋"/>
                <w:b/>
                <w:sz w:val="24"/>
                <w:u w:val="single"/>
              </w:rPr>
              <w:t xml:space="preserve">         </w:t>
            </w:r>
            <w:r>
              <w:rPr>
                <w:rFonts w:hint="eastAsia" w:ascii="宋体" w:cs="宋体"/>
                <w:b/>
                <w:bCs/>
                <w:sz w:val="24"/>
                <w:lang w:val="zh-CN"/>
              </w:rPr>
              <w:t>元/</w:t>
            </w:r>
            <w:r>
              <w:rPr>
                <w:rFonts w:hint="eastAsia" w:ascii="宋体" w:hAnsi="宋体" w:cs="宋体"/>
                <w:b/>
                <w:bCs/>
                <w:sz w:val="24"/>
              </w:rPr>
              <w:t>3</w:t>
            </w:r>
            <w:r>
              <w:rPr>
                <w:rFonts w:hint="eastAsia" w:ascii="宋体" w:cs="宋体"/>
                <w:b/>
                <w:bCs/>
                <w:sz w:val="24"/>
                <w:lang w:val="zh-CN"/>
              </w:rPr>
              <w:t>年</w:t>
            </w:r>
            <w:r>
              <w:rPr>
                <w:rFonts w:hint="eastAsia" w:ascii="仿宋" w:hAnsi="仿宋" w:eastAsia="仿宋"/>
                <w:b/>
                <w:sz w:val="24"/>
              </w:rPr>
              <w:t xml:space="preserve"> </w:t>
            </w:r>
          </w:p>
        </w:tc>
      </w:tr>
    </w:tbl>
    <w:p>
      <w:pPr>
        <w:snapToGrid w:val="0"/>
        <w:spacing w:line="360" w:lineRule="auto"/>
        <w:ind w:left="480"/>
        <w:rPr>
          <w:rFonts w:hint="eastAsia"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kern w:val="0"/>
          <w:sz w:val="24"/>
          <w:lang w:val="zh-CN"/>
        </w:rPr>
        <w:t>2、有关本项目实施所涉及的一切费用（详见前附表）均计入报价。</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right="1200" w:firstLine="10440" w:firstLineChars="4350"/>
        <w:jc w:val="right"/>
        <w:rPr>
          <w:rFonts w:ascii="仿宋" w:hAnsi="仿宋" w:eastAsia="仿宋" w:cs="仿宋_GB2312"/>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sz w:val="24"/>
        </w:rPr>
        <w:t>投标人名称（电子签名）：                                                                                   日期：  年   月   日</w:t>
      </w:r>
      <w:bookmarkEnd w:id="446"/>
    </w:p>
    <w:p>
      <w:pPr>
        <w:pStyle w:val="474"/>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440" w:lineRule="exact"/>
        <w:ind w:firstLine="360" w:firstLineChars="150"/>
        <w:jc w:val="left"/>
        <w:rPr>
          <w:rFonts w:ascii="仿宋" w:hAnsi="仿宋" w:eastAsia="仿宋"/>
          <w:sz w:val="24"/>
        </w:rPr>
      </w:pPr>
      <w:r>
        <w:rPr>
          <w:rFonts w:hint="eastAsia" w:ascii="仿宋" w:hAnsi="仿宋" w:eastAsia="仿宋"/>
          <w:sz w:val="24"/>
        </w:rPr>
        <w:t xml:space="preserve">本公司（联合体）郑重声明，根据《政府采购促进中小企业发展管理办法》（财库﹝2020﹞46 号）的规定，本公司（联合体）参加 </w:t>
      </w:r>
      <w:r>
        <w:rPr>
          <w:rFonts w:hint="eastAsia" w:ascii="仿宋" w:hAnsi="仿宋" w:eastAsia="仿宋"/>
          <w:sz w:val="24"/>
          <w:u w:val="single"/>
        </w:rPr>
        <w:t>（单位名称）</w:t>
      </w:r>
      <w:r>
        <w:rPr>
          <w:rFonts w:hint="eastAsia" w:ascii="仿宋" w:hAnsi="仿宋" w:eastAsia="仿宋"/>
          <w:sz w:val="24"/>
        </w:rPr>
        <w:t xml:space="preserve"> 的 </w:t>
      </w:r>
      <w:r>
        <w:rPr>
          <w:rFonts w:hint="eastAsia" w:ascii="仿宋" w:hAnsi="仿宋" w:eastAsia="仿宋"/>
          <w:sz w:val="24"/>
          <w:u w:val="single"/>
        </w:rPr>
        <w:t>（项目名称）</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ascii="仿宋" w:hAnsi="仿宋" w:eastAsia="仿宋"/>
          <w:sz w:val="24"/>
        </w:rPr>
      </w:pPr>
      <w:r>
        <w:rPr>
          <w:rFonts w:hint="eastAsia"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 xml:space="preserve"> ，属于</w:t>
      </w:r>
      <w:r>
        <w:rPr>
          <w:rFonts w:hint="eastAsia" w:ascii="仿宋" w:hAnsi="仿宋" w:eastAsia="仿宋"/>
          <w:sz w:val="24"/>
          <w:u w:val="single"/>
        </w:rPr>
        <w:t>物业管理</w:t>
      </w:r>
      <w:r>
        <w:rPr>
          <w:rFonts w:hint="eastAsia" w:ascii="仿宋" w:hAnsi="仿宋" w:eastAsia="仿宋"/>
          <w:sz w:val="24"/>
        </w:rPr>
        <w:t xml:space="preserve">；承建（承接）企业为 </w:t>
      </w:r>
      <w:r>
        <w:rPr>
          <w:rFonts w:hint="eastAsia" w:ascii="仿宋" w:hAnsi="仿宋" w:eastAsia="仿宋"/>
          <w:sz w:val="24"/>
          <w:u w:val="single"/>
        </w:rPr>
        <w:t>（企业名称）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 xml:space="preserve"> （中型企业、小型企业、微型企业） </w:t>
      </w:r>
      <w:r>
        <w:rPr>
          <w:rFonts w:hint="eastAsia" w:ascii="仿宋" w:hAnsi="仿宋" w:eastAsia="仿宋"/>
          <w:sz w:val="24"/>
        </w:rPr>
        <w:t>；</w:t>
      </w:r>
    </w:p>
    <w:p>
      <w:pPr>
        <w:spacing w:line="440" w:lineRule="exact"/>
        <w:ind w:firstLine="480" w:firstLineChars="200"/>
        <w:jc w:val="left"/>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（标的名称） </w:t>
      </w:r>
      <w:r>
        <w:rPr>
          <w:rFonts w:hint="eastAsia" w:ascii="仿宋" w:hAnsi="仿宋" w:eastAsia="仿宋"/>
          <w:sz w:val="24"/>
        </w:rPr>
        <w:t>，属于</w:t>
      </w:r>
      <w:r>
        <w:rPr>
          <w:rFonts w:hint="eastAsia" w:ascii="仿宋" w:hAnsi="仿宋" w:eastAsia="仿宋"/>
          <w:sz w:val="24"/>
          <w:u w:val="single"/>
        </w:rPr>
        <w:t>物业管理</w:t>
      </w:r>
      <w:r>
        <w:rPr>
          <w:rFonts w:hint="eastAsia" w:ascii="仿宋" w:hAnsi="仿宋" w:eastAsia="仿宋"/>
          <w:sz w:val="24"/>
        </w:rPr>
        <w:t xml:space="preserve">；承建（承接）企业为 </w:t>
      </w:r>
      <w:r>
        <w:rPr>
          <w:rFonts w:hint="eastAsia" w:ascii="仿宋" w:hAnsi="仿宋" w:eastAsia="仿宋"/>
          <w:sz w:val="24"/>
          <w:u w:val="single"/>
        </w:rPr>
        <w:t>（企业名称）</w:t>
      </w:r>
      <w:r>
        <w:rPr>
          <w:rFonts w:hint="eastAsia"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 xml:space="preserve">万元，属于 </w:t>
      </w:r>
      <w:r>
        <w:rPr>
          <w:rFonts w:hint="eastAsia" w:ascii="仿宋" w:hAnsi="仿宋" w:eastAsia="仿宋"/>
          <w:sz w:val="24"/>
          <w:u w:val="single"/>
        </w:rPr>
        <w:t>（中型企业、小型企业、微型企业）</w:t>
      </w:r>
      <w:r>
        <w:rPr>
          <w:rFonts w:hint="eastAsia" w:ascii="仿宋" w:hAnsi="仿宋" w:eastAsia="仿宋"/>
          <w:sz w:val="24"/>
        </w:rPr>
        <w:t xml:space="preserve"> ；</w:t>
      </w:r>
    </w:p>
    <w:p>
      <w:pPr>
        <w:spacing w:line="440" w:lineRule="exact"/>
        <w:ind w:firstLine="480" w:firstLineChars="200"/>
        <w:jc w:val="left"/>
        <w:rPr>
          <w:rFonts w:ascii="仿宋" w:hAnsi="仿宋" w:eastAsia="仿宋"/>
          <w:sz w:val="24"/>
        </w:rPr>
      </w:pPr>
      <w:r>
        <w:rPr>
          <w:rFonts w:hint="eastAsia" w:ascii="仿宋" w:hAnsi="仿宋" w:eastAsia="仿宋"/>
          <w:sz w:val="24"/>
        </w:rPr>
        <w:t>……</w:t>
      </w:r>
    </w:p>
    <w:p>
      <w:pPr>
        <w:spacing w:line="440" w:lineRule="exact"/>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440" w:lineRule="exact"/>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440" w:lineRule="exact"/>
        <w:ind w:right="104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 xml:space="preserve">名称（ </w:t>
      </w:r>
      <w:r>
        <w:rPr>
          <w:rFonts w:hint="eastAsia" w:ascii="仿宋" w:hAnsi="仿宋" w:eastAsia="仿宋" w:cs="仿宋_GB2312"/>
          <w:sz w:val="24"/>
        </w:rPr>
        <w:t>电子签名</w:t>
      </w:r>
      <w:r>
        <w:rPr>
          <w:rFonts w:hint="eastAsia" w:ascii="仿宋" w:hAnsi="仿宋" w:eastAsia="仿宋"/>
          <w:sz w:val="24"/>
        </w:rPr>
        <w:t>）：</w:t>
      </w:r>
    </w:p>
    <w:p>
      <w:pPr>
        <w:spacing w:line="440" w:lineRule="exact"/>
        <w:ind w:right="1120" w:firstLine="5040" w:firstLineChars="2100"/>
        <w:rPr>
          <w:rFonts w:ascii="仿宋" w:hAnsi="仿宋" w:eastAsia="仿宋"/>
          <w:sz w:val="24"/>
        </w:rPr>
      </w:pPr>
      <w:r>
        <w:rPr>
          <w:rFonts w:hint="eastAsia" w:ascii="仿宋" w:hAnsi="仿宋" w:eastAsia="仿宋"/>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b/>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sz w:val="24"/>
        </w:rPr>
      </w:pPr>
      <w:r>
        <w:rPr>
          <w:rFonts w:hint="eastAsia" w:ascii="仿宋" w:hAnsi="仿宋" w:eastAsia="仿宋" w:cs="仿宋_GB2312"/>
          <w:b/>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sz w:val="24"/>
        </w:rPr>
      </w:pPr>
      <w:r>
        <w:rPr>
          <w:rFonts w:hint="eastAsia" w:ascii="仿宋" w:hAnsi="仿宋" w:eastAsia="仿宋" w:cs="仿宋_GB2312"/>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spacing w:val="6"/>
          <w:sz w:val="32"/>
          <w:szCs w:val="32"/>
        </w:rPr>
      </w:pPr>
      <w:r>
        <w:rPr>
          <w:rFonts w:hint="eastAsia" w:ascii="仿宋" w:hAnsi="仿宋" w:eastAsia="仿宋" w:cs="仿宋_GB2312"/>
          <w:sz w:val="36"/>
          <w:szCs w:val="36"/>
        </w:rPr>
        <w:br w:type="page"/>
      </w:r>
      <w:r>
        <w:rPr>
          <w:rFonts w:hint="eastAsia" w:ascii="仿宋" w:hAnsi="仿宋" w:eastAsia="仿宋"/>
          <w:b/>
          <w:spacing w:val="6"/>
          <w:sz w:val="32"/>
          <w:szCs w:val="32"/>
        </w:rPr>
        <w:t>三、残疾人福利性单位声明函（如有）</w:t>
      </w:r>
    </w:p>
    <w:p>
      <w:pPr>
        <w:spacing w:line="360" w:lineRule="auto"/>
        <w:rPr>
          <w:rFonts w:hint="eastAsia" w:ascii="仿宋" w:hAnsi="仿宋" w:eastAsia="仿宋"/>
          <w:b/>
          <w:spacing w:val="6"/>
          <w:sz w:val="30"/>
          <w:szCs w:val="30"/>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lang w:val="zh-CN"/>
        </w:rPr>
        <w:t>电子签名</w:t>
      </w:r>
      <w:r>
        <w:rPr>
          <w:rFonts w:hint="eastAsia" w:ascii="仿宋" w:hAnsi="仿宋" w:eastAsia="仿宋" w:cs="仿宋_GB2312"/>
          <w:sz w:val="24"/>
        </w:rPr>
        <w:t>）：</w:t>
      </w:r>
    </w:p>
    <w:p>
      <w:pPr>
        <w:pStyle w:val="474"/>
        <w:keepNext w:val="0"/>
        <w:pageBreakBefore w:val="0"/>
        <w:tabs>
          <w:tab w:val="clear" w:pos="720"/>
        </w:tabs>
        <w:snapToGrid w:val="0"/>
        <w:jc w:val="both"/>
        <w:outlineLvl w:val="9"/>
        <w:rPr>
          <w:rFonts w:hint="eastAsia" w:ascii="仿宋" w:hAnsi="仿宋" w:eastAsia="仿宋" w:cs="仿宋_GB2312"/>
          <w:sz w:val="24"/>
        </w:rPr>
      </w:pPr>
      <w:r>
        <w:rPr>
          <w:rFonts w:hint="eastAsia" w:ascii="仿宋" w:hAnsi="仿宋" w:eastAsia="仿宋" w:cs="仿宋_GB2312"/>
          <w:sz w:val="24"/>
        </w:rPr>
        <w:t xml:space="preserve">           </w:t>
      </w:r>
    </w:p>
    <w:p>
      <w:pPr>
        <w:pStyle w:val="474"/>
        <w:keepNext w:val="0"/>
        <w:pageBreakBefore w:val="0"/>
        <w:tabs>
          <w:tab w:val="clear" w:pos="720"/>
        </w:tabs>
        <w:snapToGrid w:val="0"/>
        <w:jc w:val="both"/>
        <w:outlineLvl w:val="9"/>
        <w:rPr>
          <w:rFonts w:hint="eastAsia" w:ascii="仿宋" w:hAnsi="仿宋" w:eastAsia="仿宋" w:cs="仿宋_GB2312"/>
          <w:sz w:val="24"/>
        </w:rPr>
      </w:pPr>
    </w:p>
    <w:p>
      <w:pPr>
        <w:pStyle w:val="474"/>
        <w:keepNext w:val="0"/>
        <w:pageBreakBefore w:val="0"/>
        <w:tabs>
          <w:tab w:val="clear" w:pos="720"/>
        </w:tabs>
        <w:snapToGrid w:val="0"/>
        <w:jc w:val="both"/>
        <w:outlineLvl w:val="9"/>
        <w:rPr>
          <w:rFonts w:hint="eastAsia" w:ascii="仿宋" w:hAnsi="仿宋" w:eastAsia="仿宋" w:cs="仿宋_GB2312"/>
          <w:sz w:val="24"/>
        </w:rPr>
      </w:pPr>
    </w:p>
    <w:p>
      <w:pPr>
        <w:pStyle w:val="474"/>
        <w:keepNext w:val="0"/>
        <w:pageBreakBefore w:val="0"/>
        <w:tabs>
          <w:tab w:val="clear" w:pos="720"/>
        </w:tabs>
        <w:snapToGrid w:val="0"/>
        <w:jc w:val="both"/>
        <w:outlineLvl w:val="9"/>
        <w:rPr>
          <w:rFonts w:hint="eastAsia" w:ascii="仿宋" w:hAnsi="仿宋" w:eastAsia="仿宋" w:cs="仿宋_GB2312"/>
          <w:sz w:val="24"/>
        </w:rPr>
      </w:pPr>
    </w:p>
    <w:p>
      <w:pPr>
        <w:pStyle w:val="474"/>
        <w:keepNext w:val="0"/>
        <w:pageBreakBefore w:val="0"/>
        <w:tabs>
          <w:tab w:val="clear" w:pos="720"/>
        </w:tabs>
        <w:snapToGrid w:val="0"/>
        <w:jc w:val="both"/>
        <w:outlineLvl w:val="9"/>
        <w:rPr>
          <w:rFonts w:hint="eastAsia" w:ascii="仿宋" w:hAnsi="仿宋" w:eastAsia="仿宋" w:cs="仿宋_GB2312"/>
          <w:sz w:val="24"/>
        </w:rPr>
      </w:pPr>
    </w:p>
    <w:p>
      <w:pPr>
        <w:pStyle w:val="474"/>
        <w:keepNext w:val="0"/>
        <w:pageBreakBefore w:val="0"/>
        <w:tabs>
          <w:tab w:val="clear" w:pos="720"/>
        </w:tabs>
        <w:snapToGrid w:val="0"/>
        <w:jc w:val="both"/>
        <w:outlineLvl w:val="9"/>
        <w:rPr>
          <w:rFonts w:hint="eastAsia" w:ascii="仿宋" w:hAnsi="仿宋" w:eastAsia="仿宋" w:cs="仿宋_GB2312"/>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pStyle w:val="474"/>
        <w:keepNext w:val="0"/>
        <w:pageBreakBefore w:val="0"/>
        <w:tabs>
          <w:tab w:val="clear" w:pos="720"/>
        </w:tabs>
        <w:snapToGrid w:val="0"/>
        <w:jc w:val="both"/>
        <w:outlineLvl w:val="9"/>
        <w:rPr>
          <w:rFonts w:hint="eastAsia" w:ascii="仿宋" w:hAnsi="仿宋" w:eastAsia="仿宋" w:cs="仿宋_GB2312"/>
          <w:b w:val="0"/>
          <w:sz w:val="24"/>
        </w:rPr>
      </w:pPr>
    </w:p>
    <w:p>
      <w:pPr>
        <w:jc w:val="left"/>
        <w:rPr>
          <w:rFonts w:hint="eastAsia" w:ascii="仿宋" w:hAnsi="仿宋" w:eastAsia="仿宋" w:cs="仿宋_GB2312"/>
          <w:b/>
          <w:sz w:val="24"/>
        </w:rPr>
      </w:pPr>
    </w:p>
    <w:sectPr>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Bk">
    <w:altName w:val="Trebuchet MS"/>
    <w:panose1 w:val="00000000000000000000"/>
    <w:charset w:val="00"/>
    <w:family w:val="swiss"/>
    <w:pitch w:val="default"/>
    <w:sig w:usb0="00000287"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2A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001"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56</w:t>
    </w:r>
    <w:r>
      <w:rPr>
        <w:rFonts w:hint="eastAsia" w:ascii="仿宋_GB2312" w:eastAsia="仿宋_GB2312"/>
        <w:kern w:val="0"/>
        <w:szCs w:val="21"/>
      </w:rPr>
      <w:fldChar w:fldCharType="end"/>
    </w:r>
    <w:bookmarkStart w:id="447" w:name="_Toc91899912"/>
    <w:bookmarkStart w:id="448" w:name="_Toc131845147"/>
    <w:bookmarkStart w:id="449" w:name="_Toc36110187"/>
    <w:bookmarkStart w:id="450" w:name="_Toc164085800"/>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7"/>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56</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ascii="仿宋_GB2312" w:eastAsia="仿宋_GB2312"/>
        <w:b/>
        <w:i/>
        <w:u w:val="single"/>
      </w:rPr>
    </w:pPr>
    <w:r>
      <w:rPr>
        <w:rFonts w:hint="eastAsia"/>
      </w:rPr>
      <w:t>绍兴市柯桥区政府采购公开招标文件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7"/>
      <w:lvlText w:val=""/>
      <w:lvlJc w:val="left"/>
      <w:pPr>
        <w:tabs>
          <w:tab w:val="left" w:pos="1260"/>
        </w:tabs>
        <w:ind w:left="1260" w:hanging="420"/>
      </w:pPr>
      <w:rPr>
        <w:rFonts w:hint="default" w:ascii="Wingdings" w:hAnsi="Wingdings"/>
      </w:rPr>
    </w:lvl>
    <w:lvl w:ilvl="2" w:tentative="0">
      <w:start w:val="1"/>
      <w:numFmt w:val="bullet"/>
      <w:pStyle w:val="379"/>
      <w:lvlText w:val=""/>
      <w:lvlJc w:val="left"/>
      <w:pPr>
        <w:tabs>
          <w:tab w:val="left" w:pos="1680"/>
        </w:tabs>
        <w:ind w:left="1680" w:hanging="420"/>
      </w:pPr>
      <w:rPr>
        <w:rFonts w:hint="default" w:ascii="Wingdings" w:hAnsi="Wingdings"/>
      </w:rPr>
    </w:lvl>
    <w:lvl w:ilvl="3" w:tentative="0">
      <w:start w:val="1"/>
      <w:numFmt w:val="bullet"/>
      <w:pStyle w:val="361"/>
      <w:lvlText w:val=""/>
      <w:lvlJc w:val="left"/>
      <w:pPr>
        <w:tabs>
          <w:tab w:val="left" w:pos="2100"/>
        </w:tabs>
        <w:ind w:left="2100" w:hanging="420"/>
      </w:pPr>
      <w:rPr>
        <w:rFonts w:hint="default" w:ascii="Wingdings" w:hAnsi="Wingdings"/>
      </w:rPr>
    </w:lvl>
    <w:lvl w:ilvl="4" w:tentative="0">
      <w:start w:val="1"/>
      <w:numFmt w:val="bullet"/>
      <w:pStyle w:val="494"/>
      <w:lvlText w:val=""/>
      <w:lvlJc w:val="left"/>
      <w:pPr>
        <w:tabs>
          <w:tab w:val="left" w:pos="2520"/>
        </w:tabs>
        <w:ind w:left="2520" w:hanging="420"/>
      </w:pPr>
      <w:rPr>
        <w:rFonts w:hint="default" w:ascii="Wingdings" w:hAnsi="Wingdings"/>
      </w:rPr>
    </w:lvl>
    <w:lvl w:ilvl="5" w:tentative="0">
      <w:start w:val="1"/>
      <w:numFmt w:val="bullet"/>
      <w:pStyle w:val="290"/>
      <w:lvlText w:val=""/>
      <w:lvlJc w:val="left"/>
      <w:pPr>
        <w:tabs>
          <w:tab w:val="left" w:pos="2940"/>
        </w:tabs>
        <w:ind w:left="2940" w:hanging="420"/>
      </w:pPr>
      <w:rPr>
        <w:rFonts w:hint="default" w:ascii="Wingdings" w:hAnsi="Wingdings"/>
      </w:rPr>
    </w:lvl>
    <w:lvl w:ilvl="6" w:tentative="0">
      <w:start w:val="1"/>
      <w:numFmt w:val="bullet"/>
      <w:pStyle w:val="289"/>
      <w:lvlText w:val=""/>
      <w:lvlJc w:val="left"/>
      <w:pPr>
        <w:tabs>
          <w:tab w:val="left" w:pos="3360"/>
        </w:tabs>
        <w:ind w:left="3360" w:hanging="420"/>
      </w:pPr>
      <w:rPr>
        <w:rFonts w:hint="default" w:ascii="Wingdings" w:hAnsi="Wingdings"/>
      </w:rPr>
    </w:lvl>
    <w:lvl w:ilvl="7" w:tentative="0">
      <w:start w:val="1"/>
      <w:numFmt w:val="bullet"/>
      <w:pStyle w:val="600"/>
      <w:lvlText w:val=""/>
      <w:lvlJc w:val="left"/>
      <w:pPr>
        <w:tabs>
          <w:tab w:val="left" w:pos="3780"/>
        </w:tabs>
        <w:ind w:left="3780" w:hanging="420"/>
      </w:pPr>
      <w:rPr>
        <w:rFonts w:hint="default" w:ascii="Wingdings" w:hAnsi="Wingdings"/>
      </w:rPr>
    </w:lvl>
    <w:lvl w:ilvl="8" w:tentative="0">
      <w:start w:val="1"/>
      <w:numFmt w:val="bullet"/>
      <w:pStyle w:val="597"/>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0"/>
      <w:lvlText w:val="%1"/>
      <w:lvlJc w:val="left"/>
      <w:pPr>
        <w:tabs>
          <w:tab w:val="left" w:pos="480"/>
        </w:tabs>
        <w:ind w:left="480" w:hanging="480"/>
      </w:pPr>
      <w:rPr>
        <w:rFonts w:hint="eastAsia"/>
        <w:sz w:val="44"/>
        <w:szCs w:val="44"/>
      </w:rPr>
    </w:lvl>
    <w:lvl w:ilvl="1" w:tentative="0">
      <w:start w:val="1"/>
      <w:numFmt w:val="decimal"/>
      <w:pStyle w:val="49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1"/>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OWZlZWI5MTExNjdkZTJkYjMyOGZjYzA2ZDFmMjMifQ=="/>
  </w:docVars>
  <w:rsids>
    <w:rsidRoot w:val="00172A27"/>
    <w:rsid w:val="00000278"/>
    <w:rsid w:val="00000451"/>
    <w:rsid w:val="000004B6"/>
    <w:rsid w:val="0000133D"/>
    <w:rsid w:val="00002075"/>
    <w:rsid w:val="00003EFB"/>
    <w:rsid w:val="00005728"/>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0EFD"/>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526"/>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2F44"/>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57B41"/>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472"/>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534A"/>
    <w:rsid w:val="002C60A7"/>
    <w:rsid w:val="002C643D"/>
    <w:rsid w:val="002C6502"/>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2E9"/>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2AA1"/>
    <w:rsid w:val="00423125"/>
    <w:rsid w:val="00423309"/>
    <w:rsid w:val="004233AD"/>
    <w:rsid w:val="00423F64"/>
    <w:rsid w:val="00424446"/>
    <w:rsid w:val="00424D18"/>
    <w:rsid w:val="00425341"/>
    <w:rsid w:val="00425D8C"/>
    <w:rsid w:val="00426B2C"/>
    <w:rsid w:val="0042784A"/>
    <w:rsid w:val="00427FA8"/>
    <w:rsid w:val="0043026B"/>
    <w:rsid w:val="004306D4"/>
    <w:rsid w:val="004312D3"/>
    <w:rsid w:val="00432ECA"/>
    <w:rsid w:val="00433D2E"/>
    <w:rsid w:val="00433D5E"/>
    <w:rsid w:val="0043554E"/>
    <w:rsid w:val="004355D4"/>
    <w:rsid w:val="004357B1"/>
    <w:rsid w:val="00435821"/>
    <w:rsid w:val="0043583E"/>
    <w:rsid w:val="00436521"/>
    <w:rsid w:val="00436CCE"/>
    <w:rsid w:val="00436D1D"/>
    <w:rsid w:val="00436EAD"/>
    <w:rsid w:val="004375E1"/>
    <w:rsid w:val="00437A2F"/>
    <w:rsid w:val="00440262"/>
    <w:rsid w:val="004402E4"/>
    <w:rsid w:val="0044068D"/>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484C"/>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981"/>
    <w:rsid w:val="004B3A03"/>
    <w:rsid w:val="004B419F"/>
    <w:rsid w:val="004B437B"/>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616"/>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0FA"/>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28C3"/>
    <w:rsid w:val="007B28CF"/>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4E9"/>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979B5"/>
    <w:rsid w:val="008A0044"/>
    <w:rsid w:val="008A0BFE"/>
    <w:rsid w:val="008A1932"/>
    <w:rsid w:val="008A2020"/>
    <w:rsid w:val="008A21D9"/>
    <w:rsid w:val="008A26A5"/>
    <w:rsid w:val="008A2A95"/>
    <w:rsid w:val="008A3182"/>
    <w:rsid w:val="008A34CD"/>
    <w:rsid w:val="008A3710"/>
    <w:rsid w:val="008A3D54"/>
    <w:rsid w:val="008A411C"/>
    <w:rsid w:val="008A47CE"/>
    <w:rsid w:val="008A4D74"/>
    <w:rsid w:val="008A5933"/>
    <w:rsid w:val="008A5F2F"/>
    <w:rsid w:val="008A668F"/>
    <w:rsid w:val="008A6BAE"/>
    <w:rsid w:val="008A7350"/>
    <w:rsid w:val="008A7639"/>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E78A4"/>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07BFD"/>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FD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BF6"/>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C42"/>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79"/>
    <w:rsid w:val="00A504F4"/>
    <w:rsid w:val="00A508AA"/>
    <w:rsid w:val="00A50E79"/>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5B80"/>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C9D"/>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14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22D2"/>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667E"/>
    <w:rsid w:val="00CF7385"/>
    <w:rsid w:val="00CF7B77"/>
    <w:rsid w:val="00CF7DF5"/>
    <w:rsid w:val="00D01897"/>
    <w:rsid w:val="00D01C22"/>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0EE"/>
    <w:rsid w:val="00D21E6F"/>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E0229"/>
    <w:rsid w:val="00DE08D3"/>
    <w:rsid w:val="00DE1326"/>
    <w:rsid w:val="00DE148C"/>
    <w:rsid w:val="00DE1A9D"/>
    <w:rsid w:val="00DE1CB1"/>
    <w:rsid w:val="00DE2073"/>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4478"/>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2D53"/>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A18"/>
    <w:rsid w:val="00F27E44"/>
    <w:rsid w:val="00F30313"/>
    <w:rsid w:val="00F303BC"/>
    <w:rsid w:val="00F317EA"/>
    <w:rsid w:val="00F318A1"/>
    <w:rsid w:val="00F31CF5"/>
    <w:rsid w:val="00F3265C"/>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7DD1"/>
    <w:rsid w:val="00FF0B4F"/>
    <w:rsid w:val="00FF0B70"/>
    <w:rsid w:val="00FF1814"/>
    <w:rsid w:val="00FF1A06"/>
    <w:rsid w:val="00FF1AD3"/>
    <w:rsid w:val="00FF1B46"/>
    <w:rsid w:val="00FF219D"/>
    <w:rsid w:val="00FF2BB3"/>
    <w:rsid w:val="00FF2C3A"/>
    <w:rsid w:val="00FF43EB"/>
    <w:rsid w:val="00FF48D2"/>
    <w:rsid w:val="00FF49B4"/>
    <w:rsid w:val="00FF49F4"/>
    <w:rsid w:val="00FF651D"/>
    <w:rsid w:val="00FF6843"/>
    <w:rsid w:val="00FF7724"/>
    <w:rsid w:val="00FF78E2"/>
    <w:rsid w:val="010651D9"/>
    <w:rsid w:val="031B6A3D"/>
    <w:rsid w:val="03861B5F"/>
    <w:rsid w:val="03DD35E4"/>
    <w:rsid w:val="04A96068"/>
    <w:rsid w:val="059B4776"/>
    <w:rsid w:val="06307652"/>
    <w:rsid w:val="065A6178"/>
    <w:rsid w:val="067A0837"/>
    <w:rsid w:val="07E80FB0"/>
    <w:rsid w:val="08D571DB"/>
    <w:rsid w:val="0A5B7E63"/>
    <w:rsid w:val="0AB7415E"/>
    <w:rsid w:val="0C87121B"/>
    <w:rsid w:val="0D111AD5"/>
    <w:rsid w:val="0DF702FE"/>
    <w:rsid w:val="0E5460AC"/>
    <w:rsid w:val="0E6B10A0"/>
    <w:rsid w:val="0F816ACD"/>
    <w:rsid w:val="10555DD7"/>
    <w:rsid w:val="10FC16EA"/>
    <w:rsid w:val="114315DF"/>
    <w:rsid w:val="118963A1"/>
    <w:rsid w:val="123A3009"/>
    <w:rsid w:val="127723A9"/>
    <w:rsid w:val="13072A44"/>
    <w:rsid w:val="152E483E"/>
    <w:rsid w:val="15CF5AE0"/>
    <w:rsid w:val="15E13BD5"/>
    <w:rsid w:val="1AC377DD"/>
    <w:rsid w:val="1B2A271F"/>
    <w:rsid w:val="1B92329D"/>
    <w:rsid w:val="1C640FBB"/>
    <w:rsid w:val="1CF9295F"/>
    <w:rsid w:val="1D266CE1"/>
    <w:rsid w:val="1D3963AF"/>
    <w:rsid w:val="1DF83726"/>
    <w:rsid w:val="1E022140"/>
    <w:rsid w:val="1E217115"/>
    <w:rsid w:val="1E714A66"/>
    <w:rsid w:val="1EB7510C"/>
    <w:rsid w:val="1F0820BD"/>
    <w:rsid w:val="1FE868A9"/>
    <w:rsid w:val="1FFE6508"/>
    <w:rsid w:val="203D3FD4"/>
    <w:rsid w:val="257C559E"/>
    <w:rsid w:val="262025D5"/>
    <w:rsid w:val="262B2D33"/>
    <w:rsid w:val="269E30FB"/>
    <w:rsid w:val="299019AB"/>
    <w:rsid w:val="2A0B3A4E"/>
    <w:rsid w:val="2B1343D9"/>
    <w:rsid w:val="2DD15014"/>
    <w:rsid w:val="2E423D64"/>
    <w:rsid w:val="2F7E2B15"/>
    <w:rsid w:val="2FD25781"/>
    <w:rsid w:val="319C6071"/>
    <w:rsid w:val="33E153CC"/>
    <w:rsid w:val="342E63AB"/>
    <w:rsid w:val="34BB3D03"/>
    <w:rsid w:val="356258F9"/>
    <w:rsid w:val="365302AE"/>
    <w:rsid w:val="36B216EF"/>
    <w:rsid w:val="37981C17"/>
    <w:rsid w:val="37DE3B35"/>
    <w:rsid w:val="38D5369C"/>
    <w:rsid w:val="395D3184"/>
    <w:rsid w:val="3A7C5B3F"/>
    <w:rsid w:val="3C5F759A"/>
    <w:rsid w:val="3F843E6E"/>
    <w:rsid w:val="3FDD4327"/>
    <w:rsid w:val="426538B9"/>
    <w:rsid w:val="42E1381E"/>
    <w:rsid w:val="44EE51B6"/>
    <w:rsid w:val="45D662D4"/>
    <w:rsid w:val="4B9E777D"/>
    <w:rsid w:val="4C1910FC"/>
    <w:rsid w:val="4FFC2F09"/>
    <w:rsid w:val="51551DD3"/>
    <w:rsid w:val="518C2DC2"/>
    <w:rsid w:val="51A0432A"/>
    <w:rsid w:val="51FB2B5B"/>
    <w:rsid w:val="52A96B6F"/>
    <w:rsid w:val="52C17F5E"/>
    <w:rsid w:val="5477163A"/>
    <w:rsid w:val="54EB741D"/>
    <w:rsid w:val="550764A4"/>
    <w:rsid w:val="55512DB6"/>
    <w:rsid w:val="57604755"/>
    <w:rsid w:val="58AE4F0C"/>
    <w:rsid w:val="58B70A27"/>
    <w:rsid w:val="5A2A7C7B"/>
    <w:rsid w:val="5A506D7C"/>
    <w:rsid w:val="5AF820AC"/>
    <w:rsid w:val="5B3630C5"/>
    <w:rsid w:val="5BB45078"/>
    <w:rsid w:val="5C80234E"/>
    <w:rsid w:val="5E135C5A"/>
    <w:rsid w:val="5E261785"/>
    <w:rsid w:val="5EAC442C"/>
    <w:rsid w:val="5FCC5339"/>
    <w:rsid w:val="5FE40D58"/>
    <w:rsid w:val="61054A27"/>
    <w:rsid w:val="611D2366"/>
    <w:rsid w:val="62885958"/>
    <w:rsid w:val="64CE2EAA"/>
    <w:rsid w:val="652F0819"/>
    <w:rsid w:val="662E75B1"/>
    <w:rsid w:val="66342C2E"/>
    <w:rsid w:val="663E784C"/>
    <w:rsid w:val="68225A09"/>
    <w:rsid w:val="68F57607"/>
    <w:rsid w:val="692D42A9"/>
    <w:rsid w:val="6B2F0ABB"/>
    <w:rsid w:val="6B950FB3"/>
    <w:rsid w:val="6E2A5571"/>
    <w:rsid w:val="6E8E12EF"/>
    <w:rsid w:val="71D43752"/>
    <w:rsid w:val="74812690"/>
    <w:rsid w:val="749C4185"/>
    <w:rsid w:val="75070EA6"/>
    <w:rsid w:val="756E7D31"/>
    <w:rsid w:val="75B17DC9"/>
    <w:rsid w:val="75DA2C18"/>
    <w:rsid w:val="79440ADA"/>
    <w:rsid w:val="7A67303B"/>
    <w:rsid w:val="7AAB1D04"/>
    <w:rsid w:val="7ABA4368"/>
    <w:rsid w:val="7B257FFD"/>
    <w:rsid w:val="7E211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7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3"/>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4"/>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5"/>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6"/>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8"/>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79"/>
    <w:uiPriority w:val="0"/>
    <w:pPr>
      <w:jc w:val="left"/>
    </w:pPr>
  </w:style>
  <w:style w:type="paragraph" w:styleId="20">
    <w:name w:val="Salutation"/>
    <w:basedOn w:val="1"/>
    <w:next w:val="1"/>
    <w:link w:val="80"/>
    <w:uiPriority w:val="0"/>
    <w:rPr>
      <w:rFonts w:ascii="仿宋_GB2312" w:eastAsia="仿宋_GB2312"/>
      <w:sz w:val="28"/>
      <w:szCs w:val="20"/>
    </w:rPr>
  </w:style>
  <w:style w:type="paragraph" w:styleId="21">
    <w:name w:val="Body Text 3"/>
    <w:basedOn w:val="1"/>
    <w:link w:val="81"/>
    <w:uiPriority w:val="0"/>
    <w:pPr>
      <w:jc w:val="center"/>
    </w:pPr>
    <w:rPr>
      <w:szCs w:val="20"/>
    </w:rPr>
  </w:style>
  <w:style w:type="paragraph" w:styleId="22">
    <w:name w:val="Body Text"/>
    <w:basedOn w:val="1"/>
    <w:link w:val="82"/>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Indent"/>
    <w:basedOn w:val="1"/>
    <w:link w:val="83"/>
    <w:qFormat/>
    <w:uiPriority w:val="0"/>
    <w:pPr>
      <w:spacing w:line="480" w:lineRule="exact"/>
      <w:ind w:firstLine="480" w:firstLineChars="200"/>
    </w:pPr>
    <w:rPr>
      <w:rFonts w:ascii="宋体" w:hAnsi="宋体"/>
      <w:sz w:val="24"/>
    </w:rPr>
  </w:style>
  <w:style w:type="paragraph" w:styleId="2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uiPriority w:val="0"/>
    <w:pPr>
      <w:adjustRightInd/>
      <w:spacing w:line="360" w:lineRule="auto"/>
      <w:ind w:left="100" w:leftChars="200" w:hanging="200" w:hangingChars="200"/>
    </w:pPr>
    <w:rPr>
      <w:rFonts w:eastAsia="微软雅黑"/>
    </w:rPr>
  </w:style>
  <w:style w:type="paragraph" w:styleId="26">
    <w:name w:val="Block Text"/>
    <w:basedOn w:val="1"/>
    <w:uiPriority w:val="0"/>
    <w:pPr>
      <w:ind w:left="-359" w:leftChars="-171" w:rightChars="-244" w:firstLine="501" w:firstLineChars="239"/>
    </w:pPr>
    <w:rPr>
      <w:rFonts w:ascii="仿宋_GB2312" w:eastAsia="仿宋_GB2312"/>
      <w:sz w:val="30"/>
      <w:szCs w:val="20"/>
    </w:rPr>
  </w:style>
  <w:style w:type="paragraph" w:styleId="27">
    <w:name w:val="List Bullet 2"/>
    <w:basedOn w:val="1"/>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4"/>
    <w:uiPriority w:val="0"/>
    <w:pPr>
      <w:widowControl/>
      <w:adjustRightInd/>
      <w:ind w:firstLine="200" w:firstLineChars="200"/>
      <w:jc w:val="left"/>
    </w:pPr>
    <w:rPr>
      <w:rFonts w:ascii="宋体" w:hAnsi="宋体"/>
      <w:i/>
      <w:iCs/>
      <w:kern w:val="0"/>
      <w:sz w:val="24"/>
    </w:rPr>
  </w:style>
  <w:style w:type="paragraph" w:styleId="29">
    <w:name w:val="toc 5"/>
    <w:basedOn w:val="1"/>
    <w:next w:val="1"/>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1">
    <w:name w:val="Plain Text"/>
    <w:basedOn w:val="1"/>
    <w:link w:val="85"/>
    <w:qFormat/>
    <w:uiPriority w:val="0"/>
    <w:rPr>
      <w:rFonts w:ascii="宋体" w:hAnsi="Courier New" w:cs="Arial"/>
      <w:snapToGrid w:val="0"/>
      <w:szCs w:val="21"/>
    </w:rPr>
  </w:style>
  <w:style w:type="paragraph" w:styleId="32">
    <w:name w:val="List Number 4"/>
    <w:basedOn w:val="1"/>
    <w:uiPriority w:val="0"/>
    <w:pPr>
      <w:numPr>
        <w:ilvl w:val="0"/>
        <w:numId w:val="4"/>
      </w:numPr>
      <w:autoSpaceDE w:val="0"/>
      <w:autoSpaceDN w:val="0"/>
      <w:spacing w:line="360" w:lineRule="atLeast"/>
      <w:ind w:left="840" w:hanging="420"/>
    </w:pPr>
    <w:rPr>
      <w:kern w:val="0"/>
      <w:sz w:val="24"/>
    </w:rPr>
  </w:style>
  <w:style w:type="paragraph" w:styleId="33">
    <w:name w:val="toc 8"/>
    <w:basedOn w:val="1"/>
    <w:next w:val="1"/>
    <w:uiPriority w:val="0"/>
    <w:pPr>
      <w:ind w:left="2940" w:leftChars="1400"/>
    </w:pPr>
  </w:style>
  <w:style w:type="paragraph" w:styleId="34">
    <w:name w:val="Date"/>
    <w:basedOn w:val="1"/>
    <w:next w:val="1"/>
    <w:link w:val="86"/>
    <w:uiPriority w:val="0"/>
    <w:pPr>
      <w:ind w:left="100" w:leftChars="2500"/>
    </w:pPr>
    <w:rPr>
      <w:rFonts w:ascii="宋体"/>
      <w:sz w:val="24"/>
      <w:szCs w:val="21"/>
      <w:lang w:val="zh-CN"/>
    </w:rPr>
  </w:style>
  <w:style w:type="paragraph" w:styleId="35">
    <w:name w:val="Body Text Indent 2"/>
    <w:basedOn w:val="1"/>
    <w:link w:val="87"/>
    <w:uiPriority w:val="0"/>
    <w:pPr>
      <w:adjustRightInd w:val="0"/>
      <w:spacing w:line="360" w:lineRule="auto"/>
      <w:ind w:firstLine="601"/>
      <w:textAlignment w:val="baseline"/>
    </w:pPr>
    <w:rPr>
      <w:rFonts w:ascii="宋体"/>
      <w:kern w:val="0"/>
      <w:sz w:val="28"/>
      <w:szCs w:val="20"/>
    </w:rPr>
  </w:style>
  <w:style w:type="paragraph" w:styleId="36">
    <w:name w:val="Balloon Text"/>
    <w:basedOn w:val="1"/>
    <w:link w:val="88"/>
    <w:semiHidden/>
    <w:uiPriority w:val="0"/>
    <w:rPr>
      <w:sz w:val="18"/>
      <w:szCs w:val="18"/>
    </w:rPr>
  </w:style>
  <w:style w:type="paragraph" w:styleId="37">
    <w:name w:val="footer"/>
    <w:basedOn w:val="1"/>
    <w:uiPriority w:val="99"/>
    <w:pPr>
      <w:tabs>
        <w:tab w:val="center" w:pos="4153"/>
        <w:tab w:val="right" w:pos="8306"/>
      </w:tabs>
      <w:snapToGrid w:val="0"/>
      <w:jc w:val="left"/>
    </w:pPr>
    <w:rPr>
      <w:sz w:val="18"/>
      <w:szCs w:val="18"/>
    </w:rPr>
  </w:style>
  <w:style w:type="paragraph" w:styleId="38">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9"/>
    <w:uiPriority w:val="0"/>
    <w:pPr>
      <w:adjustRightInd w:val="0"/>
      <w:spacing w:after="600" w:afterLines="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iPriority w:val="0"/>
    <w:pPr>
      <w:ind w:left="1260" w:leftChars="600"/>
    </w:pPr>
  </w:style>
  <w:style w:type="paragraph" w:styleId="42">
    <w:name w:val="index heading"/>
    <w:basedOn w:val="1"/>
    <w:next w:val="43"/>
    <w:uiPriority w:val="0"/>
    <w:pPr>
      <w:adjustRightInd/>
      <w:ind w:firstLine="200" w:firstLineChars="200"/>
    </w:pPr>
  </w:style>
  <w:style w:type="paragraph" w:styleId="43">
    <w:name w:val="index 1"/>
    <w:basedOn w:val="1"/>
    <w:next w:val="1"/>
    <w:uiPriority w:val="0"/>
    <w:pPr>
      <w:adjustRightInd/>
      <w:spacing w:line="360" w:lineRule="auto"/>
      <w:ind w:firstLine="200" w:firstLineChars="200"/>
      <w:jc w:val="center"/>
    </w:pPr>
    <w:rPr>
      <w:sz w:val="24"/>
      <w:szCs w:val="20"/>
    </w:rPr>
  </w:style>
  <w:style w:type="paragraph" w:styleId="44">
    <w:name w:val="Subtitle"/>
    <w:link w:val="90"/>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5">
    <w:name w:val="List Number 5"/>
    <w:basedOn w:val="1"/>
    <w:uiPriority w:val="0"/>
    <w:pPr>
      <w:tabs>
        <w:tab w:val="left" w:pos="902"/>
      </w:tabs>
      <w:adjustRightInd/>
      <w:spacing w:line="400" w:lineRule="exact"/>
      <w:ind w:left="902" w:hanging="420"/>
    </w:pPr>
    <w:rPr>
      <w:sz w:val="24"/>
      <w:szCs w:val="20"/>
    </w:rPr>
  </w:style>
  <w:style w:type="paragraph" w:styleId="46">
    <w:name w:val="List"/>
    <w:basedOn w:val="1"/>
    <w:uiPriority w:val="0"/>
    <w:pPr>
      <w:ind w:left="200" w:hanging="200" w:hangingChars="200"/>
    </w:pPr>
  </w:style>
  <w:style w:type="paragraph" w:styleId="47">
    <w:name w:val="footnote text"/>
    <w:basedOn w:val="15"/>
    <w:link w:val="91"/>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8">
    <w:name w:val="toc 6"/>
    <w:basedOn w:val="1"/>
    <w:next w:val="1"/>
    <w:uiPriority w:val="0"/>
    <w:pPr>
      <w:ind w:left="2100" w:leftChars="1000"/>
    </w:pPr>
  </w:style>
  <w:style w:type="paragraph" w:styleId="49">
    <w:name w:val="List 5"/>
    <w:basedOn w:val="1"/>
    <w:uiPriority w:val="0"/>
    <w:pPr>
      <w:adjustRightInd/>
      <w:ind w:left="100" w:leftChars="800" w:hanging="200" w:hangingChars="200"/>
    </w:pPr>
  </w:style>
  <w:style w:type="paragraph" w:styleId="50">
    <w:name w:val="Body Text Indent 3"/>
    <w:basedOn w:val="1"/>
    <w:link w:val="92"/>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uiPriority w:val="0"/>
    <w:pPr>
      <w:ind w:left="3360" w:leftChars="1600"/>
    </w:pPr>
  </w:style>
  <w:style w:type="paragraph" w:styleId="53">
    <w:name w:val="Body Text 2"/>
    <w:basedOn w:val="1"/>
    <w:uiPriority w:val="0"/>
    <w:pPr>
      <w:spacing w:after="120" w:afterLines="0" w:line="480" w:lineRule="auto"/>
    </w:pPr>
  </w:style>
  <w:style w:type="paragraph" w:styleId="54">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7">
    <w:name w:val="annotation subject"/>
    <w:basedOn w:val="19"/>
    <w:next w:val="19"/>
    <w:semiHidden/>
    <w:uiPriority w:val="0"/>
    <w:rPr>
      <w:b/>
      <w:bCs/>
    </w:rPr>
  </w:style>
  <w:style w:type="paragraph" w:styleId="58">
    <w:name w:val="Body Text First Indent"/>
    <w:basedOn w:val="22"/>
    <w:link w:val="94"/>
    <w:uiPriority w:val="0"/>
    <w:pPr>
      <w:ind w:firstLine="420"/>
    </w:pPr>
    <w:rPr>
      <w:rFonts w:hAnsi="Times New Roman" w:cs="Times New Roman"/>
      <w:snapToGrid/>
      <w:szCs w:val="20"/>
    </w:rPr>
  </w:style>
  <w:style w:type="paragraph" w:styleId="59">
    <w:name w:val="Body Text First Indent 2"/>
    <w:basedOn w:val="23"/>
    <w:link w:val="95"/>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basedOn w:val="61"/>
    <w:uiPriority w:val="0"/>
  </w:style>
  <w:style w:type="character" w:styleId="64">
    <w:name w:val="FollowedHyperlink"/>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uiPriority w:val="0"/>
  </w:style>
  <w:style w:type="character" w:styleId="67">
    <w:name w:val="Hyperlink"/>
    <w:uiPriority w:val="0"/>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标题 1 Char"/>
    <w:link w:val="2"/>
    <w:uiPriority w:val="0"/>
    <w:rPr>
      <w:b/>
      <w:bCs/>
      <w:kern w:val="44"/>
      <w:sz w:val="44"/>
      <w:szCs w:val="44"/>
    </w:rPr>
  </w:style>
  <w:style w:type="character" w:customStyle="1" w:styleId="71">
    <w:name w:val="标题 4 Char"/>
    <w:link w:val="5"/>
    <w:uiPriority w:val="0"/>
    <w:rPr>
      <w:rFonts w:ascii="Arial" w:hAnsi="Arial" w:eastAsia="黑体"/>
      <w:b/>
      <w:bCs/>
      <w:kern w:val="2"/>
      <w:sz w:val="28"/>
      <w:szCs w:val="28"/>
      <w:lang w:val="zh-CN"/>
    </w:rPr>
  </w:style>
  <w:style w:type="character" w:customStyle="1" w:styleId="72">
    <w:name w:val="标题 5 Char"/>
    <w:link w:val="6"/>
    <w:uiPriority w:val="0"/>
    <w:rPr>
      <w:b/>
      <w:bCs/>
      <w:kern w:val="2"/>
      <w:sz w:val="28"/>
      <w:szCs w:val="28"/>
    </w:rPr>
  </w:style>
  <w:style w:type="character" w:customStyle="1" w:styleId="73">
    <w:name w:val="标题 6 Char"/>
    <w:link w:val="7"/>
    <w:uiPriority w:val="0"/>
    <w:rPr>
      <w:rFonts w:ascii="Arial" w:hAnsi="Arial" w:eastAsia="黑体"/>
      <w:b/>
      <w:bCs/>
      <w:kern w:val="2"/>
      <w:sz w:val="24"/>
      <w:szCs w:val="24"/>
    </w:rPr>
  </w:style>
  <w:style w:type="character" w:customStyle="1" w:styleId="74">
    <w:name w:val="标题 7 Char"/>
    <w:link w:val="8"/>
    <w:uiPriority w:val="0"/>
    <w:rPr>
      <w:b/>
      <w:bCs/>
      <w:kern w:val="2"/>
      <w:sz w:val="24"/>
      <w:szCs w:val="24"/>
    </w:rPr>
  </w:style>
  <w:style w:type="character" w:customStyle="1" w:styleId="75">
    <w:name w:val="标题 8 Char"/>
    <w:link w:val="9"/>
    <w:uiPriority w:val="0"/>
    <w:rPr>
      <w:rFonts w:ascii="Arial" w:hAnsi="Arial" w:eastAsia="黑体"/>
      <w:kern w:val="2"/>
      <w:sz w:val="24"/>
      <w:szCs w:val="24"/>
    </w:rPr>
  </w:style>
  <w:style w:type="character" w:customStyle="1" w:styleId="76">
    <w:name w:val="标题 9 Char"/>
    <w:link w:val="10"/>
    <w:uiPriority w:val="0"/>
    <w:rPr>
      <w:rFonts w:ascii="Arial" w:hAnsi="Arial" w:eastAsia="黑体"/>
      <w:kern w:val="2"/>
      <w:sz w:val="21"/>
      <w:szCs w:val="21"/>
    </w:rPr>
  </w:style>
  <w:style w:type="character" w:customStyle="1" w:styleId="77">
    <w:name w:val="正文缩进 Char2"/>
    <w:link w:val="15"/>
    <w:qFormat/>
    <w:uiPriority w:val="0"/>
    <w:rPr>
      <w:rFonts w:ascii="宋体" w:eastAsia="宋体"/>
      <w:snapToGrid w:val="0"/>
      <w:color w:val="000000"/>
      <w:kern w:val="28"/>
      <w:sz w:val="28"/>
      <w:lang w:val="en-US" w:eastAsia="zh-CN" w:bidi="ar-SA"/>
    </w:rPr>
  </w:style>
  <w:style w:type="character" w:customStyle="1" w:styleId="78">
    <w:name w:val="题注 Char"/>
    <w:link w:val="16"/>
    <w:qFormat/>
    <w:uiPriority w:val="0"/>
    <w:rPr>
      <w:b/>
      <w:kern w:val="2"/>
      <w:sz w:val="28"/>
    </w:rPr>
  </w:style>
  <w:style w:type="character" w:customStyle="1" w:styleId="79">
    <w:name w:val="批注文字 Char1"/>
    <w:link w:val="19"/>
    <w:uiPriority w:val="0"/>
    <w:rPr>
      <w:kern w:val="2"/>
      <w:sz w:val="21"/>
      <w:szCs w:val="24"/>
    </w:rPr>
  </w:style>
  <w:style w:type="character" w:customStyle="1" w:styleId="80">
    <w:name w:val="称呼 Char"/>
    <w:link w:val="20"/>
    <w:uiPriority w:val="0"/>
    <w:rPr>
      <w:rFonts w:ascii="仿宋_GB2312" w:eastAsia="仿宋_GB2312"/>
      <w:kern w:val="2"/>
      <w:sz w:val="28"/>
    </w:rPr>
  </w:style>
  <w:style w:type="character" w:customStyle="1" w:styleId="81">
    <w:name w:val="正文文本 3 Char"/>
    <w:link w:val="21"/>
    <w:uiPriority w:val="0"/>
    <w:rPr>
      <w:kern w:val="2"/>
      <w:sz w:val="21"/>
    </w:rPr>
  </w:style>
  <w:style w:type="character" w:customStyle="1" w:styleId="82">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3">
    <w:name w:val="正文文本缩进 Char1"/>
    <w:link w:val="23"/>
    <w:uiPriority w:val="0"/>
    <w:rPr>
      <w:rFonts w:ascii="宋体" w:hAnsi="宋体"/>
      <w:kern w:val="2"/>
      <w:sz w:val="24"/>
      <w:szCs w:val="24"/>
    </w:rPr>
  </w:style>
  <w:style w:type="character" w:customStyle="1" w:styleId="84">
    <w:name w:val="HTML 地址 Char"/>
    <w:link w:val="28"/>
    <w:uiPriority w:val="0"/>
    <w:rPr>
      <w:rFonts w:ascii="宋体" w:hAnsi="宋体"/>
      <w:i/>
      <w:iCs/>
      <w:sz w:val="24"/>
      <w:szCs w:val="24"/>
    </w:rPr>
  </w:style>
  <w:style w:type="character" w:customStyle="1" w:styleId="85">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6">
    <w:name w:val="日期 Char"/>
    <w:link w:val="34"/>
    <w:uiPriority w:val="0"/>
    <w:rPr>
      <w:rFonts w:ascii="宋体"/>
      <w:kern w:val="2"/>
      <w:sz w:val="24"/>
      <w:szCs w:val="21"/>
      <w:lang w:val="zh-CN"/>
    </w:rPr>
  </w:style>
  <w:style w:type="character" w:customStyle="1" w:styleId="87">
    <w:name w:val="正文文本缩进 2 Char"/>
    <w:link w:val="35"/>
    <w:uiPriority w:val="0"/>
    <w:rPr>
      <w:rFonts w:ascii="宋体"/>
      <w:sz w:val="28"/>
    </w:rPr>
  </w:style>
  <w:style w:type="character" w:customStyle="1" w:styleId="88">
    <w:name w:val="批注框文本 Char"/>
    <w:link w:val="36"/>
    <w:semiHidden/>
    <w:uiPriority w:val="0"/>
    <w:rPr>
      <w:kern w:val="2"/>
      <w:sz w:val="18"/>
      <w:szCs w:val="18"/>
    </w:rPr>
  </w:style>
  <w:style w:type="character" w:customStyle="1" w:styleId="89">
    <w:name w:val="签名 Char"/>
    <w:link w:val="39"/>
    <w:uiPriority w:val="0"/>
    <w:rPr>
      <w:rFonts w:eastAsia="仿宋_GB2312"/>
      <w:sz w:val="24"/>
    </w:rPr>
  </w:style>
  <w:style w:type="character" w:customStyle="1" w:styleId="90">
    <w:name w:val="副标题 Char"/>
    <w:link w:val="44"/>
    <w:uiPriority w:val="0"/>
    <w:rPr>
      <w:rFonts w:ascii="Arial" w:hAnsi="Arial" w:eastAsia="隶书"/>
      <w:b/>
      <w:bCs/>
      <w:kern w:val="28"/>
      <w:sz w:val="44"/>
      <w:szCs w:val="32"/>
      <w:lang w:val="en-US" w:eastAsia="zh-CN" w:bidi="ar-SA"/>
    </w:rPr>
  </w:style>
  <w:style w:type="character" w:customStyle="1" w:styleId="91">
    <w:name w:val="脚注文本 Char"/>
    <w:link w:val="47"/>
    <w:uiPriority w:val="0"/>
    <w:rPr>
      <w:color w:val="0000FF"/>
      <w:sz w:val="21"/>
    </w:rPr>
  </w:style>
  <w:style w:type="character" w:customStyle="1" w:styleId="92">
    <w:name w:val="正文文本缩进 3 Char"/>
    <w:link w:val="50"/>
    <w:uiPriority w:val="0"/>
    <w:rPr>
      <w:kern w:val="2"/>
      <w:sz w:val="24"/>
    </w:rPr>
  </w:style>
  <w:style w:type="character" w:customStyle="1" w:styleId="93">
    <w:name w:val="HTML 预设格式 Char"/>
    <w:link w:val="54"/>
    <w:uiPriority w:val="0"/>
    <w:rPr>
      <w:rFonts w:ascii="黑体" w:hAnsi="Courier New" w:eastAsia="黑体"/>
    </w:rPr>
  </w:style>
  <w:style w:type="character" w:customStyle="1" w:styleId="94">
    <w:name w:val="正文首行缩进 Char"/>
    <w:link w:val="58"/>
    <w:uiPriority w:val="0"/>
    <w:rPr>
      <w:rFonts w:ascii="宋体"/>
      <w:kern w:val="2"/>
      <w:sz w:val="24"/>
      <w:lang w:val="zh-CN"/>
    </w:rPr>
  </w:style>
  <w:style w:type="character" w:customStyle="1" w:styleId="95">
    <w:name w:val="正文首行缩进 2 Char"/>
    <w:link w:val="59"/>
    <w:uiPriority w:val="0"/>
    <w:rPr>
      <w:rFonts w:ascii="宋体" w:hAnsi="宋体"/>
      <w:kern w:val="2"/>
      <w:sz w:val="21"/>
      <w:szCs w:val="24"/>
    </w:rPr>
  </w:style>
  <w:style w:type="character" w:customStyle="1" w:styleId="96">
    <w:name w:val="正文缩进 字符"/>
    <w:uiPriority w:val="0"/>
    <w:rPr>
      <w:rFonts w:ascii="宋体" w:eastAsia="宋体"/>
      <w:snapToGrid/>
      <w:color w:val="000000"/>
      <w:kern w:val="28"/>
      <w:sz w:val="28"/>
      <w:lang w:val="en-US" w:eastAsia="zh-CN" w:bidi="ar-SA"/>
    </w:rPr>
  </w:style>
  <w:style w:type="character" w:customStyle="1" w:styleId="97">
    <w:name w:val="链接"/>
    <w:uiPriority w:val="0"/>
    <w:rPr>
      <w:color w:val="0000FF"/>
      <w:sz w:val="21"/>
      <w:szCs w:val="21"/>
      <w:u w:val="single"/>
    </w:rPr>
  </w:style>
  <w:style w:type="character" w:customStyle="1" w:styleId="98">
    <w:name w:val=" Char Char7"/>
    <w:semiHidden/>
    <w:uiPriority w:val="0"/>
    <w:rPr>
      <w:rFonts w:eastAsia="宋体"/>
      <w:kern w:val="2"/>
      <w:sz w:val="21"/>
      <w:szCs w:val="24"/>
      <w:lang w:val="en-US" w:eastAsia="zh-CN" w:bidi="ar-SA"/>
    </w:rPr>
  </w:style>
  <w:style w:type="character" w:customStyle="1" w:styleId="99">
    <w:name w:val="仿宋正文 Char"/>
    <w:link w:val="100"/>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样式4 Char"/>
    <w:uiPriority w:val="0"/>
    <w:rPr>
      <w:rFonts w:ascii="仿宋_GB2312" w:hAnsi="仿宋" w:eastAsia="仿宋_GB2312"/>
      <w:b/>
      <w:kern w:val="2"/>
      <w:sz w:val="32"/>
      <w:szCs w:val="32"/>
      <w:lang w:bidi="ar-SA"/>
    </w:rPr>
  </w:style>
  <w:style w:type="character" w:customStyle="1" w:styleId="102">
    <w:name w:val="hui"/>
    <w:basedOn w:val="61"/>
    <w:uiPriority w:val="0"/>
  </w:style>
  <w:style w:type="character" w:customStyle="1" w:styleId="103">
    <w:name w:val="big1"/>
    <w:uiPriority w:val="0"/>
    <w:rPr>
      <w:rFonts w:hint="eastAsia" w:ascii="宋体" w:hAnsi="宋体" w:eastAsia="宋体"/>
      <w:color w:val="333333"/>
      <w:sz w:val="22"/>
      <w:szCs w:val="22"/>
    </w:rPr>
  </w:style>
  <w:style w:type="character" w:customStyle="1" w:styleId="104">
    <w:name w:val="样式 标题 4h4H4Fab-4T5Ref Heading 1rh1Heading sqlsect 1.2.3.... Char"/>
    <w:link w:val="105"/>
    <w:uiPriority w:val="0"/>
    <w:rPr>
      <w:rFonts w:ascii="微软雅黑" w:hAnsi="微软雅黑" w:eastAsia="微软雅黑"/>
      <w:b/>
      <w:bCs/>
      <w:kern w:val="2"/>
      <w:sz w:val="24"/>
      <w:szCs w:val="28"/>
    </w:rPr>
  </w:style>
  <w:style w:type="paragraph" w:customStyle="1" w:styleId="105">
    <w:name w:val="样式 标题 4h4H4Fab-4T5Ref Heading 1rh1Heading sqlsect 1.2.3...."/>
    <w:basedOn w:val="5"/>
    <w:link w:val="10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6">
    <w:name w:val="正文缩进 Char"/>
    <w:uiPriority w:val="0"/>
    <w:rPr>
      <w:rFonts w:eastAsia="宋体"/>
      <w:kern w:val="2"/>
      <w:sz w:val="21"/>
      <w:lang w:val="en-US" w:eastAsia="zh-CN"/>
    </w:rPr>
  </w:style>
  <w:style w:type="character" w:customStyle="1" w:styleId="107">
    <w:name w:val="myp11"/>
    <w:uiPriority w:val="0"/>
    <w:rPr>
      <w:rFonts w:ascii="仿宋_GB2312" w:eastAsia="微软雅黑"/>
      <w:b/>
      <w:kern w:val="2"/>
      <w:sz w:val="32"/>
      <w:szCs w:val="32"/>
      <w:lang w:val="en-US" w:eastAsia="zh-CN" w:bidi="ar-SA"/>
    </w:rPr>
  </w:style>
  <w:style w:type="character" w:customStyle="1" w:styleId="108">
    <w:name w:val="dandyren_title1"/>
    <w:uiPriority w:val="0"/>
    <w:rPr>
      <w:b/>
      <w:bCs/>
      <w:color w:val="FF6633"/>
      <w:sz w:val="18"/>
      <w:szCs w:val="18"/>
    </w:rPr>
  </w:style>
  <w:style w:type="character" w:customStyle="1" w:styleId="109">
    <w:name w:val="正文1 Char"/>
    <w:uiPriority w:val="0"/>
    <w:rPr>
      <w:rFonts w:ascii="宋体" w:eastAsia="宋体"/>
      <w:snapToGrid w:val="0"/>
      <w:color w:val="000000"/>
      <w:kern w:val="28"/>
      <w:sz w:val="28"/>
      <w:lang w:val="en-US" w:eastAsia="zh-CN" w:bidi="ar-SA"/>
    </w:rPr>
  </w:style>
  <w:style w:type="character" w:customStyle="1" w:styleId="110">
    <w:name w:val="Footer-Even Char1"/>
    <w:aliases w:val="FtrF Char Char1"/>
    <w:uiPriority w:val="0"/>
    <w:rPr>
      <w:rFonts w:eastAsia="宋体"/>
      <w:kern w:val="2"/>
      <w:sz w:val="18"/>
      <w:szCs w:val="18"/>
      <w:lang w:val="en-US" w:eastAsia="zh-CN" w:bidi="ar-SA"/>
    </w:rPr>
  </w:style>
  <w:style w:type="character" w:customStyle="1" w:styleId="111">
    <w:name w:val="正文1 Char1"/>
    <w:uiPriority w:val="0"/>
    <w:rPr>
      <w:rFonts w:ascii="仿宋_GB2312" w:hAnsi="Courier New" w:eastAsia="仿宋_GB2312"/>
      <w:kern w:val="28"/>
      <w:sz w:val="24"/>
      <w:szCs w:val="24"/>
      <w:lang/>
    </w:rPr>
  </w:style>
  <w:style w:type="character" w:customStyle="1" w:styleId="112">
    <w:name w:val="font21"/>
    <w:uiPriority w:val="0"/>
    <w:rPr>
      <w:rFonts w:hint="eastAsia" w:ascii="宋体" w:hAnsi="宋体" w:eastAsia="宋体"/>
      <w:kern w:val="2"/>
      <w:sz w:val="28"/>
      <w:szCs w:val="28"/>
      <w:lang w:val="en-US" w:eastAsia="zh-CN" w:bidi="ar-SA"/>
    </w:rPr>
  </w:style>
  <w:style w:type="character" w:customStyle="1" w:styleId="11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14">
    <w:name w:val="pt141"/>
    <w:uiPriority w:val="0"/>
    <w:rPr>
      <w:color w:val="330066"/>
      <w:sz w:val="22"/>
      <w:szCs w:val="22"/>
    </w:rPr>
  </w:style>
  <w:style w:type="character" w:customStyle="1" w:styleId="115">
    <w:name w:val="正文 编号 Char"/>
    <w:uiPriority w:val="0"/>
    <w:rPr>
      <w:rFonts w:ascii="仿宋_GB2312" w:hAnsi="仿宋_GB2312" w:eastAsia="仿宋_GB2312"/>
      <w:kern w:val="2"/>
      <w:sz w:val="24"/>
      <w:lang w:bidi="ar-SA"/>
    </w:rPr>
  </w:style>
  <w:style w:type="character" w:customStyle="1" w:styleId="116">
    <w:name w:val="unnamed11"/>
    <w:uiPriority w:val="0"/>
    <w:rPr>
      <w:sz w:val="20"/>
      <w:szCs w:val="20"/>
    </w:rPr>
  </w:style>
  <w:style w:type="character" w:customStyle="1" w:styleId="117">
    <w:name w:val="DO_NOT_TRANSLATE"/>
    <w:uiPriority w:val="0"/>
    <w:rPr>
      <w:rFonts w:ascii="Courier New" w:hAnsi="Courier New" w:cs="Courier New"/>
      <w:color w:val="800000"/>
      <w:lang/>
    </w:rPr>
  </w:style>
  <w:style w:type="character" w:customStyle="1" w:styleId="118">
    <w:name w:val="正文（缩进2汉字） Char"/>
    <w:link w:val="119"/>
    <w:uiPriority w:val="0"/>
    <w:rPr>
      <w:rFonts w:ascii="宋体"/>
    </w:rPr>
  </w:style>
  <w:style w:type="paragraph" w:customStyle="1" w:styleId="119">
    <w:name w:val="正文（缩进2汉字）"/>
    <w:basedOn w:val="1"/>
    <w:link w:val="118"/>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0">
    <w:name w:val="solutionfonts"/>
    <w:uiPriority w:val="0"/>
  </w:style>
  <w:style w:type="character" w:customStyle="1" w:styleId="121">
    <w:name w:val="公文正文 Char"/>
    <w:uiPriority w:val="0"/>
    <w:rPr>
      <w:rFonts w:ascii="仿宋_GB2312" w:eastAsia="仿宋_GB2312"/>
      <w:kern w:val="2"/>
      <w:sz w:val="24"/>
      <w:szCs w:val="24"/>
      <w:lang w:val="en-US" w:eastAsia="zh-CN" w:bidi="ar-SA"/>
    </w:rPr>
  </w:style>
  <w:style w:type="character" w:customStyle="1" w:styleId="122">
    <w:name w:val="Font Style82"/>
    <w:uiPriority w:val="99"/>
    <w:rPr>
      <w:rFonts w:ascii="宋体" w:eastAsia="宋体" w:cs="宋体"/>
      <w:color w:val="000000"/>
      <w:sz w:val="14"/>
      <w:szCs w:val="14"/>
    </w:rPr>
  </w:style>
  <w:style w:type="character" w:customStyle="1" w:styleId="123">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4">
    <w:name w:val="Balloon Text Char"/>
    <w:semiHidden/>
    <w:locked/>
    <w:uiPriority w:val="0"/>
    <w:rPr>
      <w:rFonts w:eastAsia="宋体"/>
      <w:kern w:val="2"/>
      <w:sz w:val="18"/>
      <w:szCs w:val="18"/>
      <w:lang w:val="en-US" w:eastAsia="zh-CN" w:bidi="ar-SA"/>
    </w:rPr>
  </w:style>
  <w:style w:type="character" w:customStyle="1" w:styleId="125">
    <w:name w:val="tw4winTerm"/>
    <w:uiPriority w:val="0"/>
    <w:rPr>
      <w:color w:val="0000FF"/>
    </w:rPr>
  </w:style>
  <w:style w:type="character" w:customStyle="1" w:styleId="126">
    <w:name w:val="px14"/>
    <w:uiPriority w:val="0"/>
    <w:rPr>
      <w:rFonts w:ascii="仿宋_GB2312" w:eastAsia="微软雅黑" w:cs="Times New Roman"/>
      <w:b/>
      <w:kern w:val="2"/>
      <w:sz w:val="32"/>
      <w:szCs w:val="32"/>
      <w:lang w:val="en-US" w:eastAsia="zh-CN" w:bidi="ar-SA"/>
    </w:rPr>
  </w:style>
  <w:style w:type="character" w:customStyle="1" w:styleId="127">
    <w:name w:val="Char Char9"/>
    <w:uiPriority w:val="0"/>
    <w:rPr>
      <w:rFonts w:ascii="Times New Roman" w:hAnsi="Times New Roman" w:eastAsia="宋体" w:cs="Times New Roman"/>
      <w:b/>
      <w:bCs/>
      <w:kern w:val="2"/>
      <w:sz w:val="32"/>
      <w:szCs w:val="32"/>
      <w:lang w:val="en-US" w:eastAsia="zh-CN" w:bidi="ar-SA"/>
    </w:rPr>
  </w:style>
  <w:style w:type="character" w:customStyle="1" w:styleId="128">
    <w:name w:val="副标题 Char1"/>
    <w:uiPriority w:val="0"/>
    <w:rPr>
      <w:rFonts w:ascii="Cambria" w:hAnsi="Cambria" w:eastAsia="宋体" w:cs="Times New Roman"/>
      <w:b/>
      <w:bCs/>
      <w:snapToGrid w:val="0"/>
      <w:kern w:val="28"/>
      <w:sz w:val="32"/>
      <w:szCs w:val="32"/>
    </w:rPr>
  </w:style>
  <w:style w:type="character" w:customStyle="1" w:styleId="129">
    <w:name w:val="Header Char"/>
    <w:semiHidden/>
    <w:locked/>
    <w:uiPriority w:val="0"/>
    <w:rPr>
      <w:rFonts w:eastAsia="宋体"/>
      <w:kern w:val="2"/>
      <w:sz w:val="18"/>
      <w:szCs w:val="18"/>
      <w:lang w:val="en-US" w:eastAsia="zh-CN" w:bidi="ar-SA"/>
    </w:rPr>
  </w:style>
  <w:style w:type="character" w:customStyle="1" w:styleId="130">
    <w:name w:val="tw4winExternal"/>
    <w:uiPriority w:val="0"/>
    <w:rPr>
      <w:rFonts w:ascii="Courier New" w:hAnsi="Courier New" w:cs="Courier New"/>
      <w:color w:val="808080"/>
      <w:lang/>
    </w:rPr>
  </w:style>
  <w:style w:type="character" w:customStyle="1" w:styleId="131">
    <w:name w:val="正文首行缩进两字 Char"/>
    <w:uiPriority w:val="0"/>
    <w:rPr>
      <w:sz w:val="24"/>
      <w:szCs w:val="24"/>
      <w:lang w:val="en-US" w:eastAsia="zh-CN" w:bidi="ar-SA"/>
    </w:rPr>
  </w:style>
  <w:style w:type="character" w:customStyle="1" w:styleId="132">
    <w:name w:val="Comment Text Char"/>
    <w:semiHidden/>
    <w:locked/>
    <w:uiPriority w:val="0"/>
    <w:rPr>
      <w:rFonts w:ascii="宋体" w:hAnsi="宋体" w:eastAsia="宋体"/>
      <w:kern w:val="2"/>
      <w:sz w:val="24"/>
      <w:lang w:val="en-US" w:eastAsia="zh-CN" w:bidi="ar-SA"/>
    </w:rPr>
  </w:style>
  <w:style w:type="character" w:customStyle="1" w:styleId="133">
    <w:name w:val="bookmark-item"/>
    <w:basedOn w:val="61"/>
    <w:uiPriority w:val="0"/>
  </w:style>
  <w:style w:type="character" w:customStyle="1" w:styleId="134">
    <w:name w:val="hei16b1"/>
    <w:uiPriority w:val="0"/>
    <w:rPr>
      <w:rFonts w:hint="default" w:ascii="Arial" w:hAnsi="Arial" w:cs="Arial"/>
      <w:b/>
      <w:bCs/>
      <w:color w:val="000000"/>
      <w:sz w:val="24"/>
      <w:szCs w:val="24"/>
    </w:rPr>
  </w:style>
  <w:style w:type="character" w:customStyle="1" w:styleId="135">
    <w:name w:val="正文2 Char"/>
    <w:uiPriority w:val="0"/>
    <w:rPr>
      <w:rFonts w:eastAsia="宋体"/>
      <w:kern w:val="2"/>
      <w:sz w:val="24"/>
      <w:lang w:val="en-US" w:eastAsia="zh-CN" w:bidi="ar-SA"/>
    </w:rPr>
  </w:style>
  <w:style w:type="character" w:customStyle="1" w:styleId="136">
    <w:name w:val="h Char Char1"/>
    <w:uiPriority w:val="0"/>
    <w:rPr>
      <w:rFonts w:eastAsia="宋体"/>
      <w:kern w:val="2"/>
      <w:sz w:val="18"/>
      <w:szCs w:val="18"/>
      <w:lang w:val="en-US" w:eastAsia="zh-CN" w:bidi="ar-SA"/>
    </w:rPr>
  </w:style>
  <w:style w:type="character" w:customStyle="1" w:styleId="137">
    <w:name w:val="正文 项目 Char"/>
    <w:uiPriority w:val="0"/>
    <w:rPr>
      <w:rFonts w:ascii="仿宋_GB2312" w:hAnsi="仿宋_GB2312" w:eastAsia="仿宋_GB2312"/>
      <w:kern w:val="2"/>
      <w:sz w:val="24"/>
      <w:lang w:bidi="ar-SA"/>
    </w:rPr>
  </w:style>
  <w:style w:type="character" w:customStyle="1" w:styleId="138">
    <w:name w:val="正文 项目2 Char"/>
    <w:basedOn w:val="137"/>
    <w:uiPriority w:val="0"/>
  </w:style>
  <w:style w:type="character" w:customStyle="1" w:styleId="139">
    <w:name w:val="插图说明 Char"/>
    <w:uiPriority w:val="0"/>
    <w:rPr>
      <w:rFonts w:eastAsia="黑体"/>
      <w:sz w:val="24"/>
      <w:lang w:val="en-US" w:eastAsia="zh-CN"/>
    </w:rPr>
  </w:style>
  <w:style w:type="character" w:customStyle="1" w:styleId="140">
    <w:name w:val=" Char Char6"/>
    <w:uiPriority w:val="0"/>
    <w:rPr>
      <w:rFonts w:eastAsia="宋体"/>
      <w:kern w:val="2"/>
      <w:sz w:val="21"/>
      <w:szCs w:val="24"/>
      <w:lang w:val="en-US" w:eastAsia="zh-CN" w:bidi="ar-SA"/>
    </w:rPr>
  </w:style>
  <w:style w:type="character" w:customStyle="1" w:styleId="141">
    <w:name w:val="标题4-dyf Char"/>
    <w:link w:val="142"/>
    <w:uiPriority w:val="0"/>
    <w:rPr>
      <w:rFonts w:ascii="Cambria" w:hAnsi="Cambria"/>
      <w:b/>
      <w:bCs/>
      <w:color w:val="000000"/>
      <w:kern w:val="2"/>
      <w:sz w:val="21"/>
      <w:szCs w:val="21"/>
    </w:rPr>
  </w:style>
  <w:style w:type="paragraph" w:customStyle="1" w:styleId="142">
    <w:name w:val="标题4-dyf"/>
    <w:basedOn w:val="5"/>
    <w:link w:val="141"/>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3">
    <w:name w:val="Body Text(ch) Char Char"/>
    <w:uiPriority w:val="0"/>
    <w:rPr>
      <w:rFonts w:ascii="宋体"/>
      <w:kern w:val="2"/>
      <w:sz w:val="24"/>
      <w:szCs w:val="21"/>
      <w:lang w:val="zh-CN"/>
    </w:rPr>
  </w:style>
  <w:style w:type="character" w:customStyle="1" w:styleId="144">
    <w:name w:val="gray6"/>
    <w:basedOn w:val="61"/>
    <w:uiPriority w:val="0"/>
  </w:style>
  <w:style w:type="character" w:customStyle="1" w:styleId="145">
    <w:name w:val="blue1"/>
    <w:basedOn w:val="61"/>
    <w:uiPriority w:val="0"/>
  </w:style>
  <w:style w:type="character" w:customStyle="1" w:styleId="146">
    <w:name w:val="纯文本 字符"/>
    <w:qFormat/>
    <w:uiPriority w:val="0"/>
    <w:rPr>
      <w:rFonts w:ascii="宋体" w:hAnsi="Courier New" w:eastAsia="宋体" w:cs="Arial"/>
      <w:snapToGrid/>
      <w:kern w:val="2"/>
      <w:sz w:val="21"/>
      <w:szCs w:val="21"/>
      <w:lang w:val="en-US" w:eastAsia="zh-CN" w:bidi="ar-SA"/>
    </w:rPr>
  </w:style>
  <w:style w:type="character" w:customStyle="1" w:styleId="147">
    <w:name w:val="页眉 Char1"/>
    <w:aliases w:val="h Char"/>
    <w:uiPriority w:val="0"/>
    <w:rPr>
      <w:rFonts w:eastAsia="宋体"/>
      <w:kern w:val="2"/>
      <w:sz w:val="18"/>
      <w:szCs w:val="18"/>
      <w:lang w:val="en-US" w:eastAsia="zh-CN" w:bidi="ar-SA"/>
    </w:rPr>
  </w:style>
  <w:style w:type="character" w:customStyle="1" w:styleId="148">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9">
    <w:name w:val="样式8 Char"/>
    <w:uiPriority w:val="0"/>
    <w:rPr>
      <w:rFonts w:ascii="仿宋_GB2312" w:hAnsi="宋体" w:eastAsia="仿宋_GB2312"/>
      <w:b/>
      <w:bCs/>
      <w:kern w:val="2"/>
      <w:sz w:val="24"/>
      <w:szCs w:val="24"/>
    </w:rPr>
  </w:style>
  <w:style w:type="character" w:customStyle="1" w:styleId="150">
    <w:name w:val="content"/>
    <w:uiPriority w:val="0"/>
  </w:style>
  <w:style w:type="character" w:customStyle="1" w:styleId="151">
    <w:name w:val="f141"/>
    <w:uiPriority w:val="0"/>
    <w:rPr>
      <w:rFonts w:ascii="Tahoma" w:hAnsi="Tahoma" w:eastAsia="宋体"/>
      <w:b/>
      <w:kern w:val="2"/>
      <w:sz w:val="21"/>
      <w:szCs w:val="21"/>
      <w:lang w:val="en-US" w:eastAsia="zh-CN" w:bidi="ar-SA"/>
    </w:rPr>
  </w:style>
  <w:style w:type="character" w:customStyle="1" w:styleId="152">
    <w:name w:val="b11_01b Char"/>
    <w:link w:val="153"/>
    <w:uiPriority w:val="0"/>
    <w:rPr>
      <w:rFonts w:ascii="Verdana" w:hAnsi="Verdana"/>
      <w:b/>
      <w:bCs/>
      <w:color w:val="4A82CA"/>
      <w:sz w:val="17"/>
      <w:szCs w:val="17"/>
    </w:rPr>
  </w:style>
  <w:style w:type="paragraph" w:customStyle="1" w:styleId="153">
    <w:name w:val="b11_01b"/>
    <w:basedOn w:val="1"/>
    <w:next w:val="1"/>
    <w:link w:val="152"/>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4">
    <w:name w:val=" Char Char5"/>
    <w:uiPriority w:val="0"/>
    <w:rPr>
      <w:rFonts w:ascii="宋体" w:hAnsi="Courier New" w:eastAsia="宋体"/>
      <w:kern w:val="2"/>
      <w:sz w:val="21"/>
      <w:lang w:val="en-US" w:eastAsia="zh-CN"/>
    </w:rPr>
  </w:style>
  <w:style w:type="character" w:customStyle="1" w:styleId="155">
    <w:name w:val="myp1111"/>
    <w:uiPriority w:val="0"/>
    <w:rPr>
      <w:rFonts w:hint="default" w:ascii="ˎ̥" w:hAnsi="ˎ̥"/>
      <w:color w:val="000000"/>
      <w:sz w:val="20"/>
      <w:szCs w:val="20"/>
      <w:u w:val="none"/>
    </w:rPr>
  </w:style>
  <w:style w:type="character" w:customStyle="1" w:styleId="156">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57">
    <w:name w:val="Heading 7 Char"/>
    <w:locked/>
    <w:uiPriority w:val="0"/>
    <w:rPr>
      <w:rFonts w:ascii="宋体" w:hAnsi="宋体" w:eastAsia="宋体"/>
      <w:b/>
      <w:bCs/>
      <w:kern w:val="2"/>
      <w:sz w:val="24"/>
      <w:szCs w:val="24"/>
      <w:lang w:val="en-US" w:eastAsia="zh-CN" w:bidi="ar-SA"/>
    </w:rPr>
  </w:style>
  <w:style w:type="character" w:customStyle="1" w:styleId="158">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59">
    <w:name w:val=" Char Char"/>
    <w:uiPriority w:val="0"/>
    <w:rPr>
      <w:rFonts w:ascii="宋体" w:hAnsi="Courier New" w:eastAsia="宋体"/>
      <w:kern w:val="2"/>
      <w:sz w:val="21"/>
      <w:lang w:val="en-US" w:eastAsia="zh-CN" w:bidi="ar-SA"/>
    </w:rPr>
  </w:style>
  <w:style w:type="character" w:customStyle="1" w:styleId="160">
    <w:name w:val=" Char Char2"/>
    <w:uiPriority w:val="0"/>
    <w:rPr>
      <w:rFonts w:eastAsia="宋体"/>
      <w:b/>
      <w:bCs/>
      <w:kern w:val="2"/>
      <w:sz w:val="21"/>
      <w:szCs w:val="24"/>
      <w:lang w:val="en-US" w:eastAsia="zh-CN" w:bidi="ar-SA"/>
    </w:rPr>
  </w:style>
  <w:style w:type="character" w:customStyle="1" w:styleId="161">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2">
    <w:name w:val="unnamed31"/>
    <w:uiPriority w:val="0"/>
    <w:rPr>
      <w:rFonts w:ascii="Tahoma" w:hAnsi="Tahoma" w:eastAsia="宋体"/>
      <w:b/>
      <w:kern w:val="2"/>
      <w:sz w:val="24"/>
      <w:szCs w:val="32"/>
      <w:u w:val="none"/>
      <w:lang w:val="en-US" w:eastAsia="zh-CN" w:bidi="ar-SA"/>
    </w:rPr>
  </w:style>
  <w:style w:type="character" w:customStyle="1" w:styleId="163">
    <w:name w:val="标书正文格式 Char"/>
    <w:uiPriority w:val="0"/>
    <w:rPr>
      <w:rFonts w:eastAsia="楷体_GB2312"/>
      <w:kern w:val="2"/>
      <w:sz w:val="24"/>
      <w:szCs w:val="24"/>
      <w:lang w:bidi="ar-SA"/>
    </w:rPr>
  </w:style>
  <w:style w:type="character" w:customStyle="1" w:styleId="164">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5">
    <w:name w:val="页眉 Char"/>
    <w:aliases w:val="页眉2 Char,Ò³Ã¼ Char,header odd Char,居中页眉 Char"/>
    <w:uiPriority w:val="99"/>
    <w:rPr>
      <w:rFonts w:eastAsia="仿宋_GB2312"/>
      <w:kern w:val="2"/>
      <w:sz w:val="18"/>
      <w:lang w:val="en-US" w:eastAsia="zh-CN"/>
    </w:rPr>
  </w:style>
  <w:style w:type="character" w:customStyle="1" w:styleId="166">
    <w:name w:val="纯文本 Char1"/>
    <w:link w:val="167"/>
    <w:qFormat/>
    <w:uiPriority w:val="0"/>
    <w:rPr>
      <w:rFonts w:ascii="宋体" w:hAnsi="Courier New"/>
    </w:rPr>
  </w:style>
  <w:style w:type="paragraph" w:customStyle="1" w:styleId="167">
    <w:name w:val="纯文本1"/>
    <w:basedOn w:val="1"/>
    <w:link w:val="166"/>
    <w:uiPriority w:val="0"/>
    <w:pPr>
      <w:adjustRightInd/>
    </w:pPr>
    <w:rPr>
      <w:rFonts w:ascii="宋体" w:hAnsi="Courier New"/>
      <w:kern w:val="0"/>
      <w:sz w:val="20"/>
      <w:szCs w:val="20"/>
    </w:rPr>
  </w:style>
  <w:style w:type="character" w:customStyle="1" w:styleId="168">
    <w:name w:val="带编号样式 Char"/>
    <w:uiPriority w:val="0"/>
    <w:rPr>
      <w:rFonts w:ascii="仿宋_GB2312" w:eastAsia="仿宋_GB2312"/>
      <w:color w:val="000000"/>
      <w:sz w:val="24"/>
      <w:lang w:bidi="ar-SA"/>
    </w:rPr>
  </w:style>
  <w:style w:type="character" w:customStyle="1" w:styleId="169">
    <w:name w:val="ca-131"/>
    <w:uiPriority w:val="0"/>
    <w:rPr>
      <w:rFonts w:hint="eastAsia" w:ascii="仿宋_GB2312" w:eastAsia="仿宋_GB2312"/>
      <w:b/>
      <w:bCs/>
      <w:color w:val="000000"/>
      <w:spacing w:val="-20"/>
      <w:sz w:val="24"/>
      <w:szCs w:val="24"/>
    </w:rPr>
  </w:style>
  <w:style w:type="character" w:customStyle="1" w:styleId="170">
    <w:name w:val="正文首行缩进 Char Char Char Char Char Char"/>
    <w:uiPriority w:val="0"/>
    <w:rPr>
      <w:rFonts w:ascii="宋体" w:eastAsia="宋体"/>
      <w:kern w:val="2"/>
      <w:sz w:val="24"/>
      <w:lang w:val="zh-CN" w:bidi="ar-SA"/>
    </w:rPr>
  </w:style>
  <w:style w:type="character" w:customStyle="1" w:styleId="171">
    <w:name w:val=" Char Char12"/>
    <w:uiPriority w:val="0"/>
    <w:rPr>
      <w:rFonts w:ascii="仿宋_GB2312" w:eastAsia="仿宋_GB2312"/>
      <w:b/>
      <w:bCs/>
      <w:kern w:val="2"/>
      <w:sz w:val="24"/>
      <w:szCs w:val="24"/>
      <w:lang w:val="zh-CN" w:eastAsia="zh-CN" w:bidi="ar-SA"/>
    </w:rPr>
  </w:style>
  <w:style w:type="character" w:customStyle="1" w:styleId="172">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3">
    <w:name w:val="tw4winError"/>
    <w:uiPriority w:val="0"/>
    <w:rPr>
      <w:rFonts w:ascii="Courier New" w:hAnsi="Courier New" w:cs="Courier New"/>
      <w:color w:val="00FF00"/>
      <w:sz w:val="40"/>
      <w:szCs w:val="40"/>
    </w:rPr>
  </w:style>
  <w:style w:type="character" w:customStyle="1" w:styleId="174">
    <w:name w:val="Char Char4"/>
    <w:uiPriority w:val="0"/>
    <w:rPr>
      <w:rFonts w:eastAsia="宋体"/>
      <w:b/>
      <w:sz w:val="24"/>
      <w:lang w:val="en-GB" w:eastAsia="zh-CN" w:bidi="ar-SA"/>
    </w:rPr>
  </w:style>
  <w:style w:type="character" w:customStyle="1" w:styleId="175">
    <w:name w:val=" Char Char10"/>
    <w:semiHidden/>
    <w:uiPriority w:val="0"/>
    <w:rPr>
      <w:rFonts w:ascii="宋体" w:hAnsi="宋体"/>
      <w:kern w:val="2"/>
      <w:sz w:val="21"/>
      <w:szCs w:val="24"/>
      <w:lang/>
    </w:rPr>
  </w:style>
  <w:style w:type="character" w:customStyle="1" w:styleId="176">
    <w:name w:val="Ò³Ã¼ Char Char"/>
    <w:uiPriority w:val="0"/>
    <w:rPr>
      <w:rFonts w:eastAsia="宋体"/>
      <w:kern w:val="2"/>
      <w:sz w:val="18"/>
      <w:lang w:val="en-US" w:eastAsia="zh-CN" w:bidi="ar-SA"/>
    </w:rPr>
  </w:style>
  <w:style w:type="character" w:customStyle="1" w:styleId="177">
    <w:name w:val="页脚 Char1"/>
    <w:uiPriority w:val="0"/>
    <w:rPr>
      <w:rFonts w:eastAsia="宋体"/>
      <w:kern w:val="2"/>
      <w:sz w:val="18"/>
      <w:szCs w:val="18"/>
      <w:lang w:val="en-US" w:eastAsia="zh-CN" w:bidi="ar-SA"/>
    </w:rPr>
  </w:style>
  <w:style w:type="character" w:customStyle="1" w:styleId="178">
    <w:name w:val="c7 style3"/>
    <w:uiPriority w:val="0"/>
  </w:style>
  <w:style w:type="character" w:customStyle="1" w:styleId="179">
    <w:name w:val="标准正文格式 Char"/>
    <w:uiPriority w:val="0"/>
    <w:rPr>
      <w:rFonts w:ascii="宋体" w:eastAsia="仿宋_GB2312" w:cs="宋体"/>
      <w:color w:val="000000"/>
      <w:sz w:val="24"/>
      <w:lang w:val="en-US" w:eastAsia="zh-CN" w:bidi="ar-SA"/>
    </w:rPr>
  </w:style>
  <w:style w:type="character" w:customStyle="1" w:styleId="180">
    <w:name w:val="javascript"/>
    <w:uiPriority w:val="0"/>
  </w:style>
  <w:style w:type="character" w:customStyle="1" w:styleId="181">
    <w:name w:val="Char Char11"/>
    <w:locked/>
    <w:uiPriority w:val="0"/>
    <w:rPr>
      <w:rFonts w:ascii="宋体" w:hAnsi="宋体" w:eastAsia="宋体"/>
      <w:b/>
      <w:kern w:val="2"/>
      <w:sz w:val="24"/>
      <w:szCs w:val="24"/>
      <w:lang w:val="en-US" w:eastAsia="zh-CN" w:bidi="ar-SA"/>
    </w:rPr>
  </w:style>
  <w:style w:type="character" w:customStyle="1" w:styleId="182">
    <w:name w:val="Char Char5"/>
    <w:uiPriority w:val="0"/>
    <w:rPr>
      <w:rFonts w:ascii="宋体" w:hAnsi="Courier New" w:eastAsia="宋体"/>
      <w:kern w:val="2"/>
      <w:sz w:val="21"/>
      <w:lang w:val="en-US" w:eastAsia="zh-CN"/>
    </w:rPr>
  </w:style>
  <w:style w:type="character" w:customStyle="1" w:styleId="183">
    <w:name w:val="标题 3 Char2"/>
    <w:aliases w:val="标题3 Char"/>
    <w:uiPriority w:val="0"/>
    <w:rPr>
      <w:rFonts w:eastAsia="宋体"/>
      <w:b/>
      <w:bCs/>
      <w:kern w:val="2"/>
      <w:sz w:val="32"/>
      <w:szCs w:val="32"/>
      <w:lang w:val="en-US" w:eastAsia="zh-CN" w:bidi="ar-SA"/>
    </w:rPr>
  </w:style>
  <w:style w:type="character" w:customStyle="1" w:styleId="184">
    <w:name w:val="h Char Char"/>
    <w:uiPriority w:val="0"/>
    <w:rPr>
      <w:rFonts w:eastAsia="宋体"/>
      <w:kern w:val="2"/>
      <w:sz w:val="18"/>
      <w:lang w:val="en-US" w:eastAsia="zh-CN" w:bidi="ar-SA"/>
    </w:rPr>
  </w:style>
  <w:style w:type="character" w:customStyle="1" w:styleId="185">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86">
    <w:name w:val="Bold"/>
    <w:aliases w:val="b"/>
    <w:uiPriority w:val="0"/>
    <w:rPr>
      <w:rFonts w:ascii="Arial" w:hAnsi="Arial" w:eastAsia="黑体" w:cs="Times New Roman"/>
      <w:b/>
      <w:kern w:val="2"/>
      <w:sz w:val="32"/>
      <w:szCs w:val="32"/>
      <w:lang w:val="en-US" w:eastAsia="zh-CN" w:bidi="ar-SA"/>
    </w:rPr>
  </w:style>
  <w:style w:type="character" w:customStyle="1" w:styleId="187">
    <w:name w:val=" Char Char3"/>
    <w:uiPriority w:val="0"/>
    <w:rPr>
      <w:rFonts w:eastAsia="宋体"/>
      <w:kern w:val="2"/>
      <w:sz w:val="21"/>
      <w:szCs w:val="24"/>
      <w:lang w:val="en-US" w:eastAsia="zh-CN" w:bidi="ar-SA"/>
    </w:rPr>
  </w:style>
  <w:style w:type="character" w:customStyle="1" w:styleId="188">
    <w:name w:val="正文文本缩进 字符"/>
    <w:uiPriority w:val="0"/>
    <w:rPr>
      <w:rFonts w:ascii="宋体" w:hAnsi="宋体"/>
      <w:kern w:val="2"/>
      <w:sz w:val="24"/>
      <w:szCs w:val="24"/>
    </w:rPr>
  </w:style>
  <w:style w:type="character" w:customStyle="1" w:styleId="189">
    <w:name w:val="No Spacing Char"/>
    <w:link w:val="190"/>
    <w:uiPriority w:val="1"/>
    <w:rPr>
      <w:rFonts w:ascii="Calibri" w:hAnsi="Calibri"/>
      <w:sz w:val="22"/>
      <w:szCs w:val="22"/>
      <w:lang w:val="en-US" w:eastAsia="zh-CN" w:bidi="ar-SA"/>
    </w:rPr>
  </w:style>
  <w:style w:type="paragraph" w:customStyle="1" w:styleId="190">
    <w:name w:val="无间隔1"/>
    <w:link w:val="189"/>
    <w:qFormat/>
    <w:uiPriority w:val="1"/>
    <w:rPr>
      <w:rFonts w:ascii="Calibri" w:hAnsi="Calibri"/>
      <w:sz w:val="22"/>
      <w:szCs w:val="22"/>
      <w:lang w:val="en-US" w:eastAsia="zh-CN" w:bidi="ar-SA"/>
    </w:rPr>
  </w:style>
  <w:style w:type="character" w:customStyle="1" w:styleId="191">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92">
    <w:name w:val=" Char Char8"/>
    <w:uiPriority w:val="0"/>
    <w:rPr>
      <w:rFonts w:eastAsia="宋体"/>
      <w:b/>
      <w:sz w:val="24"/>
      <w:lang w:val="en-GB" w:eastAsia="zh-CN"/>
    </w:rPr>
  </w:style>
  <w:style w:type="character" w:customStyle="1" w:styleId="193">
    <w:name w:val="批注文字 Char"/>
    <w:uiPriority w:val="99"/>
    <w:rPr>
      <w:kern w:val="2"/>
      <w:sz w:val="21"/>
      <w:szCs w:val="24"/>
    </w:rPr>
  </w:style>
  <w:style w:type="character" w:customStyle="1" w:styleId="194">
    <w:name w:val="highlight1"/>
    <w:uiPriority w:val="0"/>
    <w:rPr>
      <w:rFonts w:ascii="仿宋_GB2312" w:eastAsia="微软雅黑"/>
      <w:b/>
      <w:kern w:val="2"/>
      <w:sz w:val="23"/>
      <w:szCs w:val="23"/>
      <w:lang w:val="en-US" w:eastAsia="zh-CN" w:bidi="ar-SA"/>
    </w:rPr>
  </w:style>
  <w:style w:type="character" w:customStyle="1" w:styleId="195">
    <w:name w:val="style91"/>
    <w:uiPriority w:val="0"/>
    <w:rPr>
      <w:color w:val="333333"/>
    </w:rPr>
  </w:style>
  <w:style w:type="character" w:customStyle="1" w:styleId="196">
    <w:name w:val="正文文本 2 Char"/>
    <w:uiPriority w:val="0"/>
    <w:rPr>
      <w:rFonts w:eastAsia="宋体"/>
      <w:kern w:val="2"/>
      <w:sz w:val="21"/>
      <w:szCs w:val="24"/>
      <w:lang w:val="en-US" w:eastAsia="zh-CN" w:bidi="ar-SA"/>
    </w:rPr>
  </w:style>
  <w:style w:type="character" w:customStyle="1" w:styleId="197">
    <w:name w:val="mdeck"/>
    <w:uiPriority w:val="0"/>
    <w:rPr>
      <w:rFonts w:ascii="仿宋_GB2312" w:eastAsia="微软雅黑"/>
      <w:b/>
      <w:kern w:val="2"/>
      <w:sz w:val="32"/>
      <w:szCs w:val="32"/>
      <w:lang w:val="en-US" w:eastAsia="zh-CN" w:bidi="ar-SA"/>
    </w:rPr>
  </w:style>
  <w:style w:type="character" w:customStyle="1" w:styleId="198">
    <w:name w:val="哈哈正文 Char"/>
    <w:link w:val="199"/>
    <w:uiPriority w:val="0"/>
    <w:rPr>
      <w:rFonts w:ascii="宋体" w:hAnsi="宋体" w:eastAsia="宋体"/>
      <w:kern w:val="2"/>
      <w:sz w:val="24"/>
      <w:lang w:bidi="ar-SA"/>
    </w:rPr>
  </w:style>
  <w:style w:type="paragraph" w:customStyle="1" w:styleId="199">
    <w:name w:val="哈哈正文"/>
    <w:basedOn w:val="1"/>
    <w:link w:val="198"/>
    <w:uiPriority w:val="0"/>
    <w:pPr>
      <w:adjustRightInd/>
      <w:spacing w:line="360" w:lineRule="auto"/>
      <w:ind w:firstLine="200" w:firstLineChars="200"/>
    </w:pPr>
    <w:rPr>
      <w:rFonts w:ascii="宋体" w:hAnsi="宋体"/>
      <w:sz w:val="24"/>
      <w:szCs w:val="20"/>
    </w:rPr>
  </w:style>
  <w:style w:type="character" w:customStyle="1" w:styleId="200">
    <w:name w:val="Char Char8"/>
    <w:uiPriority w:val="0"/>
    <w:rPr>
      <w:rFonts w:eastAsia="宋体"/>
      <w:b/>
      <w:sz w:val="24"/>
      <w:lang w:val="en-GB" w:eastAsia="zh-CN"/>
    </w:rPr>
  </w:style>
  <w:style w:type="character" w:customStyle="1" w:styleId="201">
    <w:name w:val="此正文 Char"/>
    <w:link w:val="202"/>
    <w:uiPriority w:val="0"/>
    <w:rPr>
      <w:kern w:val="2"/>
      <w:sz w:val="24"/>
      <w:szCs w:val="24"/>
    </w:rPr>
  </w:style>
  <w:style w:type="paragraph" w:customStyle="1" w:styleId="202">
    <w:name w:val="此正文"/>
    <w:basedOn w:val="1"/>
    <w:link w:val="201"/>
    <w:uiPriority w:val="0"/>
    <w:pPr>
      <w:adjustRightInd/>
      <w:spacing w:line="360" w:lineRule="auto"/>
      <w:ind w:firstLine="200" w:firstLineChars="200"/>
    </w:pPr>
    <w:rPr>
      <w:sz w:val="24"/>
    </w:rPr>
  </w:style>
  <w:style w:type="character" w:customStyle="1" w:styleId="203">
    <w:name w:val="批注主题 Char"/>
    <w:uiPriority w:val="0"/>
    <w:rPr>
      <w:rFonts w:eastAsia="宋体"/>
      <w:b/>
      <w:bCs/>
      <w:kern w:val="2"/>
      <w:sz w:val="21"/>
      <w:szCs w:val="24"/>
      <w:lang w:val="en-US" w:eastAsia="zh-CN" w:bidi="ar-SA"/>
    </w:rPr>
  </w:style>
  <w:style w:type="character" w:customStyle="1" w:styleId="204">
    <w:name w:val="Footer-Even Char"/>
    <w:aliases w:val="FtrF Char Char"/>
    <w:uiPriority w:val="0"/>
    <w:rPr>
      <w:rFonts w:eastAsia="宋体"/>
      <w:kern w:val="2"/>
      <w:sz w:val="18"/>
      <w:lang w:val="en-US" w:eastAsia="zh-CN" w:bidi="ar-SA"/>
    </w:rPr>
  </w:style>
  <w:style w:type="character" w:customStyle="1" w:styleId="205">
    <w:name w:val="普通文字 Char1 Char"/>
    <w:uiPriority w:val="0"/>
    <w:rPr>
      <w:rFonts w:ascii="宋体" w:hAnsi="Courier New" w:eastAsia="宋体"/>
      <w:kern w:val="2"/>
      <w:sz w:val="21"/>
      <w:szCs w:val="24"/>
      <w:lang w:val="en-US" w:eastAsia="zh-CN" w:bidi="ar-SA"/>
    </w:rPr>
  </w:style>
  <w:style w:type="character" w:customStyle="1" w:styleId="206">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7">
    <w:name w:val="Used by Word for text of Help footnotes Char Char"/>
    <w:semiHidden/>
    <w:uiPriority w:val="0"/>
    <w:rPr>
      <w:rFonts w:ascii="Times New Roman" w:hAnsi="Times New Roman" w:eastAsia="宋体" w:cs="Times New Roman"/>
      <w:sz w:val="20"/>
      <w:szCs w:val="20"/>
    </w:rPr>
  </w:style>
  <w:style w:type="character" w:customStyle="1" w:styleId="208">
    <w:name w:val="Document Map Char"/>
    <w:semiHidden/>
    <w:locked/>
    <w:uiPriority w:val="0"/>
    <w:rPr>
      <w:rFonts w:eastAsia="宋体"/>
      <w:kern w:val="2"/>
      <w:sz w:val="21"/>
      <w:szCs w:val="24"/>
      <w:lang w:val="en-US" w:eastAsia="zh-CN" w:bidi="ar-SA"/>
    </w:rPr>
  </w:style>
  <w:style w:type="character" w:customStyle="1" w:styleId="209">
    <w:name w:val="正文文本缩进 Char"/>
    <w:uiPriority w:val="0"/>
    <w:rPr>
      <w:rFonts w:ascii="宋体" w:hAnsi="宋体"/>
      <w:kern w:val="2"/>
      <w:sz w:val="24"/>
      <w:szCs w:val="24"/>
    </w:rPr>
  </w:style>
  <w:style w:type="character" w:customStyle="1" w:styleId="210">
    <w:name w:val="文本正文 Char Char"/>
    <w:locked/>
    <w:uiPriority w:val="0"/>
    <w:rPr>
      <w:sz w:val="24"/>
      <w:lang w:bidi="ar-SA"/>
    </w:rPr>
  </w:style>
  <w:style w:type="character" w:customStyle="1" w:styleId="211">
    <w:name w:val="Char Char3"/>
    <w:semiHidden/>
    <w:uiPriority w:val="0"/>
    <w:rPr>
      <w:rFonts w:ascii="Times New Roman" w:hAnsi="Times New Roman" w:eastAsia="宋体" w:cs="Times New Roman"/>
      <w:b/>
      <w:kern w:val="2"/>
      <w:sz w:val="32"/>
      <w:szCs w:val="24"/>
      <w:lang w:val="en-US" w:eastAsia="zh-CN" w:bidi="ar-SA"/>
    </w:rPr>
  </w:style>
  <w:style w:type="character" w:customStyle="1" w:styleId="212">
    <w:name w:val="样式7 Char"/>
    <w:uiPriority w:val="0"/>
    <w:rPr>
      <w:rFonts w:ascii="仿宋_GB2312" w:hAnsi="仿宋" w:eastAsia="仿宋_GB2312"/>
      <w:b/>
      <w:kern w:val="2"/>
      <w:sz w:val="24"/>
      <w:szCs w:val="24"/>
    </w:rPr>
  </w:style>
  <w:style w:type="character" w:customStyle="1" w:styleId="213">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14">
    <w:name w:val="样式3 Char"/>
    <w:basedOn w:val="215"/>
    <w:uiPriority w:val="0"/>
  </w:style>
  <w:style w:type="character" w:customStyle="1" w:styleId="215">
    <w:name w:val="样式2 Char"/>
    <w:uiPriority w:val="0"/>
    <w:rPr>
      <w:rFonts w:ascii="仿宋_GB2312" w:hAnsi="仿宋" w:eastAsia="仿宋_GB2312" w:cs="仿宋_GB2312"/>
      <w:b/>
      <w:bCs/>
      <w:sz w:val="32"/>
      <w:szCs w:val="30"/>
      <w:lang w:val="zh-CN"/>
    </w:rPr>
  </w:style>
  <w:style w:type="character" w:customStyle="1" w:styleId="216">
    <w:name w:val="pt9"/>
    <w:uiPriority w:val="0"/>
    <w:rPr>
      <w:rFonts w:ascii="仿宋_GB2312" w:eastAsia="微软雅黑"/>
      <w:b/>
      <w:kern w:val="2"/>
      <w:sz w:val="32"/>
      <w:szCs w:val="32"/>
      <w:lang w:val="en-US" w:eastAsia="zh-CN" w:bidi="ar-SA"/>
    </w:rPr>
  </w:style>
  <w:style w:type="character" w:customStyle="1" w:styleId="217">
    <w:name w:val="冯广丽 Char"/>
    <w:link w:val="218"/>
    <w:uiPriority w:val="0"/>
    <w:rPr>
      <w:rFonts w:ascii="宋体" w:hAnsi="宋体"/>
      <w:kern w:val="2"/>
      <w:sz w:val="24"/>
      <w:szCs w:val="22"/>
    </w:rPr>
  </w:style>
  <w:style w:type="paragraph" w:customStyle="1" w:styleId="218">
    <w:name w:val="冯广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二级标题 Char Char"/>
    <w:uiPriority w:val="0"/>
    <w:rPr>
      <w:rFonts w:ascii="宋体" w:hAnsi="宋体" w:eastAsia="宋体"/>
      <w:b/>
      <w:snapToGrid w:val="0"/>
      <w:kern w:val="2"/>
      <w:sz w:val="24"/>
      <w:szCs w:val="24"/>
      <w:lang w:val="en-US" w:eastAsia="zh-CN" w:bidi="ar-SA"/>
    </w:rPr>
  </w:style>
  <w:style w:type="character" w:customStyle="1" w:styleId="220">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1">
    <w:name w:val="Table Text Char1"/>
    <w:uiPriority w:val="0"/>
    <w:rPr>
      <w:rFonts w:eastAsia="宋体"/>
      <w:sz w:val="24"/>
      <w:szCs w:val="24"/>
      <w:lang w:val="en-US" w:eastAsia="zh-CN" w:bidi="ar-SA"/>
    </w:rPr>
  </w:style>
  <w:style w:type="character" w:customStyle="1" w:styleId="222">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3">
    <w:name w:val="shadow11"/>
    <w:uiPriority w:val="0"/>
    <w:rPr>
      <w:color w:val="000000"/>
      <w:sz w:val="21"/>
    </w:rPr>
  </w:style>
  <w:style w:type="character" w:customStyle="1" w:styleId="224">
    <w:name w:val="large1"/>
    <w:uiPriority w:val="0"/>
    <w:rPr>
      <w:rFonts w:hint="eastAsia" w:ascii="宋体" w:hAnsi="宋体" w:eastAsia="宋体"/>
      <w:sz w:val="21"/>
      <w:szCs w:val="21"/>
    </w:rPr>
  </w:style>
  <w:style w:type="character" w:customStyle="1" w:styleId="225">
    <w:name w:val="样式 样式 标题 4h4H4Fab-4T5Ref Heading 1rh1Heading sqlsect 1.2.3.... +... Char"/>
    <w:link w:val="226"/>
    <w:uiPriority w:val="0"/>
    <w:rPr>
      <w:rFonts w:ascii="微软雅黑" w:hAnsi="微软雅黑" w:eastAsia="微软雅黑"/>
      <w:b/>
      <w:bCs/>
      <w:kern w:val="2"/>
      <w:sz w:val="24"/>
      <w:szCs w:val="28"/>
    </w:rPr>
  </w:style>
  <w:style w:type="paragraph" w:customStyle="1" w:styleId="226">
    <w:name w:val="样式 样式 标题 4h4H4Fab-4T5Ref Heading 1rh1Heading sqlsect 1.2.3.... +..."/>
    <w:basedOn w:val="105"/>
    <w:link w:val="225"/>
    <w:uiPriority w:val="0"/>
  </w:style>
  <w:style w:type="character" w:customStyle="1" w:styleId="227">
    <w:name w:val="Char Char2"/>
    <w:uiPriority w:val="0"/>
    <w:rPr>
      <w:rFonts w:eastAsia="宋体"/>
      <w:b/>
      <w:bCs/>
      <w:kern w:val="2"/>
      <w:sz w:val="21"/>
      <w:szCs w:val="24"/>
      <w:lang w:val="en-US" w:eastAsia="zh-CN" w:bidi="ar-SA"/>
    </w:rPr>
  </w:style>
  <w:style w:type="character" w:customStyle="1" w:styleId="228">
    <w:name w:val="标题 1 Char Char"/>
    <w:uiPriority w:val="0"/>
    <w:rPr>
      <w:rFonts w:hint="eastAsia" w:ascii="宋体" w:hAnsi="宋体" w:eastAsia="宋体"/>
      <w:b/>
      <w:spacing w:val="-2"/>
      <w:sz w:val="24"/>
      <w:lang w:val="en-US" w:eastAsia="zh-CN" w:bidi="ar-SA"/>
    </w:rPr>
  </w:style>
  <w:style w:type="character" w:customStyle="1" w:styleId="229">
    <w:name w:val="标题 4 Char1"/>
    <w:semiHidden/>
    <w:uiPriority w:val="9"/>
    <w:rPr>
      <w:rFonts w:ascii="Cambria" w:hAnsi="Cambria" w:eastAsia="宋体" w:cs="Times New Roman"/>
      <w:b/>
      <w:bCs/>
      <w:kern w:val="2"/>
      <w:sz w:val="28"/>
      <w:szCs w:val="28"/>
    </w:rPr>
  </w:style>
  <w:style w:type="character" w:customStyle="1" w:styleId="230">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31">
    <w:name w:val="正文2 Char Char"/>
    <w:link w:val="232"/>
    <w:qFormat/>
    <w:uiPriority w:val="0"/>
    <w:rPr>
      <w:rFonts w:eastAsia="宋体"/>
      <w:kern w:val="2"/>
      <w:sz w:val="24"/>
      <w:lang w:val="en-US" w:eastAsia="zh-CN" w:bidi="ar-SA"/>
    </w:rPr>
  </w:style>
  <w:style w:type="paragraph" w:customStyle="1" w:styleId="232">
    <w:name w:val="正文2"/>
    <w:basedOn w:val="1"/>
    <w:link w:val="231"/>
    <w:qFormat/>
    <w:uiPriority w:val="0"/>
    <w:pPr>
      <w:spacing w:before="156" w:beforeLines="0" w:line="360" w:lineRule="auto"/>
      <w:ind w:firstLine="510" w:firstLineChars="200"/>
    </w:pPr>
    <w:rPr>
      <w:sz w:val="24"/>
      <w:szCs w:val="20"/>
    </w:rPr>
  </w:style>
  <w:style w:type="character" w:customStyle="1" w:styleId="233">
    <w:name w:val="FA正文 Char Char"/>
    <w:uiPriority w:val="0"/>
    <w:rPr>
      <w:rFonts w:hAnsi="宋体"/>
      <w:kern w:val="2"/>
      <w:sz w:val="24"/>
      <w:lang w:bidi="ar-SA"/>
    </w:rPr>
  </w:style>
  <w:style w:type="character" w:customStyle="1" w:styleId="234">
    <w:name w:val="zbggmain style9"/>
    <w:uiPriority w:val="0"/>
  </w:style>
  <w:style w:type="character" w:customStyle="1" w:styleId="235">
    <w:name w:val="首行缩进 Char"/>
    <w:uiPriority w:val="0"/>
    <w:rPr>
      <w:rFonts w:ascii="宋体" w:eastAsia="宋体"/>
      <w:kern w:val="2"/>
      <w:sz w:val="24"/>
      <w:lang w:val="en-US" w:eastAsia="zh-CN" w:bidi="ar-SA"/>
    </w:rPr>
  </w:style>
  <w:style w:type="character" w:customStyle="1" w:styleId="236">
    <w:name w:val="tw4winMark"/>
    <w:uiPriority w:val="0"/>
    <w:rPr>
      <w:rFonts w:ascii="Courier New" w:hAnsi="Courier New" w:cs="Courier New"/>
      <w:vanish/>
      <w:color w:val="800080"/>
      <w:sz w:val="24"/>
      <w:szCs w:val="24"/>
      <w:vertAlign w:val="subscript"/>
    </w:rPr>
  </w:style>
  <w:style w:type="character" w:customStyle="1" w:styleId="237">
    <w:name w:val="tw4winPopup"/>
    <w:uiPriority w:val="0"/>
    <w:rPr>
      <w:rFonts w:ascii="Courier New" w:hAnsi="Courier New" w:cs="Courier New"/>
      <w:color w:val="008000"/>
      <w:lang/>
    </w:rPr>
  </w:style>
  <w:style w:type="character" w:customStyle="1" w:styleId="238">
    <w:name w:val="样式 宋体"/>
    <w:uiPriority w:val="0"/>
    <w:rPr>
      <w:rFonts w:ascii="宋体" w:hAnsi="宋体"/>
      <w:sz w:val="24"/>
    </w:rPr>
  </w:style>
  <w:style w:type="character" w:customStyle="1" w:styleId="239">
    <w:name w:val="标题 Char"/>
    <w:uiPriority w:val="0"/>
    <w:rPr>
      <w:rFonts w:eastAsia="宋体"/>
      <w:b/>
      <w:sz w:val="24"/>
      <w:lang w:val="en-GB" w:eastAsia="zh-CN" w:bidi="ar-SA"/>
    </w:rPr>
  </w:style>
  <w:style w:type="character" w:customStyle="1" w:styleId="240">
    <w:name w:val="Char Char6"/>
    <w:uiPriority w:val="0"/>
    <w:rPr>
      <w:rFonts w:eastAsia="宋体"/>
      <w:kern w:val="2"/>
      <w:sz w:val="21"/>
      <w:szCs w:val="24"/>
      <w:lang w:val="en-US" w:eastAsia="zh-CN" w:bidi="ar-SA"/>
    </w:rPr>
  </w:style>
  <w:style w:type="character" w:customStyle="1" w:styleId="241">
    <w:name w:val="message1"/>
    <w:uiPriority w:val="0"/>
    <w:rPr>
      <w:rFonts w:hint="default" w:ascii="Tahoma" w:hAnsi="Tahoma" w:cs="Tahoma"/>
      <w:sz w:val="18"/>
      <w:szCs w:val="18"/>
    </w:rPr>
  </w:style>
  <w:style w:type="character" w:customStyle="1" w:styleId="242">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3">
    <w:name w:val="tw4winInternal"/>
    <w:uiPriority w:val="0"/>
    <w:rPr>
      <w:rFonts w:ascii="Courier New" w:hAnsi="Courier New" w:cs="Courier New"/>
      <w:color w:val="FF0000"/>
      <w:lang/>
    </w:rPr>
  </w:style>
  <w:style w:type="character" w:customStyle="1" w:styleId="244">
    <w:name w:val="Footer Char"/>
    <w:locked/>
    <w:uiPriority w:val="0"/>
    <w:rPr>
      <w:rFonts w:eastAsia="宋体"/>
      <w:kern w:val="2"/>
      <w:sz w:val="18"/>
      <w:lang w:val="en-US" w:eastAsia="zh-CN" w:bidi="ar-SA"/>
    </w:rPr>
  </w:style>
  <w:style w:type="character" w:customStyle="1" w:styleId="245">
    <w:name w:val=" Char Char4"/>
    <w:uiPriority w:val="0"/>
    <w:rPr>
      <w:rFonts w:eastAsia="宋体"/>
      <w:b/>
      <w:sz w:val="24"/>
      <w:lang w:val="en-GB" w:eastAsia="zh-CN" w:bidi="ar-SA"/>
    </w:rPr>
  </w:style>
  <w:style w:type="character" w:customStyle="1" w:styleId="246">
    <w:name w:val="页脚 Char"/>
    <w:uiPriority w:val="99"/>
    <w:rPr>
      <w:rFonts w:eastAsia="仿宋_GB2312"/>
      <w:kern w:val="2"/>
      <w:sz w:val="18"/>
      <w:lang w:val="en-US" w:eastAsia="zh-CN"/>
    </w:rPr>
  </w:style>
  <w:style w:type="character" w:customStyle="1" w:styleId="247">
    <w:name w:val="gf正文1 Char"/>
    <w:uiPriority w:val="0"/>
    <w:rPr>
      <w:rFonts w:ascii="宋体" w:hAnsi="宋体" w:eastAsia="宋体" w:cs="宋体"/>
      <w:kern w:val="2"/>
      <w:sz w:val="24"/>
      <w:szCs w:val="24"/>
      <w:lang w:val="en-US" w:eastAsia="zh-CN" w:bidi="ar-SA"/>
    </w:rPr>
  </w:style>
  <w:style w:type="character" w:customStyle="1" w:styleId="248">
    <w:name w:val="正文缩进 Char1"/>
    <w:aliases w:val="正文对齐 Char"/>
    <w:uiPriority w:val="0"/>
    <w:rPr>
      <w:rFonts w:ascii="宋体" w:eastAsia="宋体"/>
      <w:snapToGrid w:val="0"/>
      <w:color w:val="000000"/>
      <w:kern w:val="28"/>
      <w:sz w:val="28"/>
      <w:lang w:val="en-US" w:eastAsia="zh-CN" w:bidi="ar-SA"/>
    </w:rPr>
  </w:style>
  <w:style w:type="character" w:customStyle="1" w:styleId="249">
    <w:name w:val=" Char Char9"/>
    <w:uiPriority w:val="0"/>
    <w:rPr>
      <w:rFonts w:eastAsia="宋体"/>
      <w:kern w:val="2"/>
      <w:sz w:val="18"/>
      <w:szCs w:val="18"/>
      <w:lang w:val="en-US" w:eastAsia="zh-CN" w:bidi="ar-SA"/>
    </w:rPr>
  </w:style>
  <w:style w:type="character" w:customStyle="1" w:styleId="250">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1">
    <w:name w:val="标书表格字体格式 Char"/>
    <w:uiPriority w:val="0"/>
    <w:rPr>
      <w:kern w:val="2"/>
      <w:sz w:val="21"/>
      <w:szCs w:val="24"/>
      <w:lang w:bidi="ar-SA"/>
    </w:rPr>
  </w:style>
  <w:style w:type="character" w:customStyle="1" w:styleId="252">
    <w:name w:val="style36"/>
    <w:basedOn w:val="61"/>
    <w:uiPriority w:val="0"/>
  </w:style>
  <w:style w:type="character" w:customStyle="1" w:styleId="253">
    <w:name w:val="hui3"/>
    <w:uiPriority w:val="0"/>
    <w:rPr>
      <w:color w:val="333333"/>
    </w:rPr>
  </w:style>
  <w:style w:type="character" w:customStyle="1" w:styleId="254">
    <w:name w:val="方案正文 Char"/>
    <w:uiPriority w:val="0"/>
    <w:rPr>
      <w:rFonts w:ascii="仿宋_GB2312" w:eastAsia="仿宋_GB2312"/>
      <w:b/>
      <w:color w:val="000000"/>
      <w:kern w:val="2"/>
      <w:sz w:val="24"/>
      <w:lang w:val="en-US" w:eastAsia="zh-CN" w:bidi="ar-SA"/>
    </w:rPr>
  </w:style>
  <w:style w:type="character" w:customStyle="1" w:styleId="255">
    <w:name w:val="列出段落 Char"/>
    <w:aliases w:val="List Char,List1 Char"/>
    <w:qFormat/>
    <w:uiPriority w:val="34"/>
    <w:rPr>
      <w:rFonts w:eastAsia="楷体_GB2312" w:cs="Lucida Sans"/>
      <w:kern w:val="2"/>
      <w:sz w:val="24"/>
      <w:szCs w:val="24"/>
      <w:lang w:val="en-US" w:eastAsia="zh-CN" w:bidi="ar-SA"/>
    </w:rPr>
  </w:style>
  <w:style w:type="character" w:customStyle="1" w:styleId="256">
    <w:name w:val="apple-converted-space"/>
    <w:uiPriority w:val="0"/>
  </w:style>
  <w:style w:type="character" w:customStyle="1" w:styleId="257">
    <w:name w:val="样式6 Char"/>
    <w:uiPriority w:val="0"/>
    <w:rPr>
      <w:rFonts w:ascii="仿宋_GB2312" w:hAnsi="宋体" w:eastAsia="仿宋_GB2312"/>
      <w:b/>
      <w:bCs/>
      <w:kern w:val="2"/>
      <w:sz w:val="24"/>
      <w:szCs w:val="24"/>
      <w:lang w:val="en-US" w:eastAsia="zh-CN" w:bidi="ar-SA"/>
    </w:rPr>
  </w:style>
  <w:style w:type="character" w:customStyle="1" w:styleId="258">
    <w:name w:val="文档结构图 Char"/>
    <w:uiPriority w:val="0"/>
    <w:rPr>
      <w:rFonts w:eastAsia="宋体"/>
      <w:kern w:val="2"/>
      <w:sz w:val="21"/>
      <w:szCs w:val="24"/>
      <w:lang w:val="en-US" w:eastAsia="zh-CN" w:bidi="ar-SA"/>
    </w:rPr>
  </w:style>
  <w:style w:type="character" w:customStyle="1" w:styleId="259">
    <w:name w:val="Ò³Ã¼ Char Char1"/>
    <w:uiPriority w:val="0"/>
    <w:rPr>
      <w:rFonts w:eastAsia="宋体"/>
      <w:kern w:val="2"/>
      <w:sz w:val="18"/>
      <w:szCs w:val="18"/>
      <w:lang w:val="en-US" w:eastAsia="zh-CN" w:bidi="ar-SA"/>
    </w:rPr>
  </w:style>
  <w:style w:type="character" w:customStyle="1" w:styleId="260">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1">
    <w:name w:val="md"/>
    <w:basedOn w:val="61"/>
    <w:uiPriority w:val="0"/>
  </w:style>
  <w:style w:type="character" w:customStyle="1" w:styleId="262">
    <w:name w:val="dectext1"/>
    <w:uiPriority w:val="0"/>
    <w:rPr>
      <w:rFonts w:ascii="宋体" w:hAnsi="宋体" w:eastAsia="宋体"/>
      <w:color w:val="333333"/>
      <w:sz w:val="21"/>
      <w:szCs w:val="21"/>
      <w:u w:val="none"/>
    </w:rPr>
  </w:style>
  <w:style w:type="character" w:customStyle="1" w:styleId="263">
    <w:name w:val="样式5 Char"/>
    <w:uiPriority w:val="0"/>
    <w:rPr>
      <w:rFonts w:ascii="仿宋_GB2312" w:hAnsi="仿宋" w:eastAsia="仿宋_GB2312"/>
      <w:kern w:val="2"/>
      <w:sz w:val="24"/>
      <w:szCs w:val="24"/>
    </w:rPr>
  </w:style>
  <w:style w:type="character" w:customStyle="1" w:styleId="264">
    <w:name w:val="t21"/>
    <w:uiPriority w:val="0"/>
    <w:rPr>
      <w:rFonts w:ascii="仿宋_GB2312" w:eastAsia="微软雅黑"/>
      <w:b/>
      <w:kern w:val="2"/>
      <w:sz w:val="23"/>
      <w:szCs w:val="23"/>
      <w:lang w:val="en-US" w:eastAsia="zh-CN" w:bidi="ar-SA"/>
    </w:rPr>
  </w:style>
  <w:style w:type="character" w:customStyle="1" w:styleId="265">
    <w:name w:val="冯 Char"/>
    <w:link w:val="266"/>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68">
    <w:name w:val="表格 Char Char"/>
    <w:uiPriority w:val="0"/>
    <w:rPr>
      <w:rFonts w:ascii="宋体" w:hAnsi="宋体" w:eastAsia="宋体"/>
      <w:lang w:bidi="ar-SA"/>
    </w:rPr>
  </w:style>
  <w:style w:type="character" w:customStyle="1" w:styleId="269">
    <w:name w:val="font12gray1"/>
    <w:uiPriority w:val="0"/>
    <w:rPr>
      <w:rFonts w:ascii="仿宋_GB2312" w:eastAsia="微软雅黑"/>
      <w:b/>
      <w:spacing w:val="300"/>
      <w:kern w:val="2"/>
      <w:sz w:val="18"/>
      <w:szCs w:val="18"/>
      <w:lang w:val="en-US" w:eastAsia="zh-CN" w:bidi="ar-SA"/>
    </w:rPr>
  </w:style>
  <w:style w:type="character" w:customStyle="1" w:styleId="270">
    <w:name w:val="txt"/>
    <w:uiPriority w:val="0"/>
    <w:rPr>
      <w:rFonts w:ascii="仿宋_GB2312" w:eastAsia="微软雅黑"/>
      <w:b/>
      <w:kern w:val="2"/>
      <w:sz w:val="32"/>
      <w:szCs w:val="32"/>
      <w:lang w:val="en-US" w:eastAsia="zh-CN" w:bidi="ar-SA"/>
    </w:rPr>
  </w:style>
  <w:style w:type="character" w:customStyle="1" w:styleId="271">
    <w:name w:val="tw4winJump"/>
    <w:uiPriority w:val="0"/>
    <w:rPr>
      <w:rFonts w:ascii="Courier New" w:hAnsi="Courier New" w:cs="Courier New"/>
      <w:color w:val="008080"/>
      <w:lang/>
    </w:rPr>
  </w:style>
  <w:style w:type="character" w:customStyle="1" w:styleId="272">
    <w:name w:val="Item List Char"/>
    <w:link w:val="273"/>
    <w:uiPriority w:val="0"/>
    <w:rPr>
      <w:rFonts w:ascii="Arial"/>
      <w:bCs/>
      <w:sz w:val="21"/>
      <w:szCs w:val="21"/>
      <w:lang w:val="en-US" w:eastAsia="zh-CN" w:bidi="ar-SA"/>
    </w:rPr>
  </w:style>
  <w:style w:type="paragraph" w:customStyle="1" w:styleId="273">
    <w:name w:val="Item List"/>
    <w:link w:val="272"/>
    <w:uiPriority w:val="0"/>
    <w:pPr>
      <w:spacing w:after="156" w:line="360" w:lineRule="auto"/>
      <w:ind w:firstLine="424" w:firstLineChars="202"/>
      <w:jc w:val="both"/>
    </w:pPr>
    <w:rPr>
      <w:rFonts w:ascii="Arial"/>
      <w:bCs/>
      <w:sz w:val="21"/>
      <w:szCs w:val="21"/>
      <w:lang w:val="en-US" w:eastAsia="zh-CN" w:bidi="ar-SA"/>
    </w:rPr>
  </w:style>
  <w:style w:type="character" w:customStyle="1" w:styleId="274">
    <w:name w:val="Char Char12"/>
    <w:uiPriority w:val="0"/>
    <w:rPr>
      <w:rFonts w:ascii="仿宋_GB2312" w:eastAsia="仿宋_GB2312"/>
      <w:b/>
      <w:bCs/>
      <w:kern w:val="2"/>
      <w:sz w:val="24"/>
      <w:szCs w:val="24"/>
      <w:lang w:val="zh-CN" w:eastAsia="zh-CN" w:bidi="ar-SA"/>
    </w:rPr>
  </w:style>
  <w:style w:type="character" w:customStyle="1" w:styleId="275">
    <w:name w:val="纯文本 Char_0"/>
    <w:link w:val="276"/>
    <w:uiPriority w:val="0"/>
    <w:rPr>
      <w:rFonts w:ascii="宋体" w:hAnsi="Courier New"/>
      <w:kern w:val="2"/>
      <w:sz w:val="21"/>
      <w:szCs w:val="21"/>
      <w:lang/>
    </w:rPr>
  </w:style>
  <w:style w:type="paragraph" w:customStyle="1" w:styleId="276">
    <w:name w:val="纯文本_0_0"/>
    <w:basedOn w:val="277"/>
    <w:link w:val="275"/>
    <w:uiPriority w:val="0"/>
    <w:rPr>
      <w:rFonts w:ascii="宋体" w:hAnsi="Courier New"/>
      <w:szCs w:val="21"/>
      <w:lang/>
    </w:rPr>
  </w:style>
  <w:style w:type="paragraph" w:customStyle="1" w:styleId="277">
    <w:name w:val="正文_1_0"/>
    <w:qFormat/>
    <w:uiPriority w:val="0"/>
    <w:pPr>
      <w:widowControl w:val="0"/>
      <w:jc w:val="both"/>
    </w:pPr>
    <w:rPr>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uiPriority w:val="0"/>
    <w:rPr>
      <w:b/>
    </w:rPr>
  </w:style>
  <w:style w:type="paragraph" w:customStyle="1" w:styleId="280">
    <w:name w:val="表格内文"/>
    <w:basedOn w:val="1"/>
    <w:uiPriority w:val="0"/>
    <w:pPr>
      <w:adjustRightInd/>
      <w:spacing w:line="360" w:lineRule="auto"/>
    </w:pPr>
    <w:rPr>
      <w:rFonts w:ascii="宋体" w:hAnsi="宋体" w:cs="宋体"/>
      <w:color w:val="000000"/>
      <w:szCs w:val="20"/>
    </w:rPr>
  </w:style>
  <w:style w:type="paragraph" w:customStyle="1" w:styleId="281">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uiPriority w:val="0"/>
    <w:pPr>
      <w:adjustRightInd/>
      <w:spacing w:line="500" w:lineRule="exact"/>
      <w:ind w:firstLine="560" w:firstLineChars="200"/>
    </w:pPr>
    <w:rPr>
      <w:rFonts w:eastAsia="仿宋_GB2312"/>
      <w:sz w:val="28"/>
      <w:szCs w:val="20"/>
    </w:rPr>
  </w:style>
  <w:style w:type="paragraph" w:customStyle="1" w:styleId="283">
    <w:name w:val="Char3"/>
    <w:basedOn w:val="1"/>
    <w:uiPriority w:val="0"/>
    <w:pPr>
      <w:adjustRightInd/>
      <w:ind w:firstLine="200" w:firstLineChars="200"/>
    </w:pPr>
    <w:rPr>
      <w:rFonts w:ascii="Tahoma" w:hAnsi="Tahoma"/>
      <w:sz w:val="24"/>
      <w:szCs w:val="20"/>
    </w:rPr>
  </w:style>
  <w:style w:type="paragraph" w:customStyle="1" w:styleId="284">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uiPriority w:val="0"/>
    <w:rPr>
      <w:rFonts w:ascii="仿宋_GB2312" w:eastAsia="仿宋_GB2312"/>
      <w:b/>
      <w:sz w:val="32"/>
      <w:szCs w:val="20"/>
    </w:rPr>
  </w:style>
  <w:style w:type="paragraph" w:customStyle="1" w:styleId="289">
    <w:name w:val="五级条标题"/>
    <w:basedOn w:val="290"/>
    <w:next w:val="295"/>
    <w:uiPriority w:val="0"/>
    <w:pPr>
      <w:numPr>
        <w:ilvl w:val="6"/>
        <w:numId w:val="4"/>
      </w:numPr>
      <w:outlineLvl w:val="6"/>
    </w:pPr>
  </w:style>
  <w:style w:type="paragraph" w:customStyle="1" w:styleId="290">
    <w:name w:val="四级条标题"/>
    <w:basedOn w:val="291"/>
    <w:next w:val="295"/>
    <w:uiPriority w:val="0"/>
    <w:pPr>
      <w:numPr>
        <w:ilvl w:val="5"/>
        <w:numId w:val="4"/>
      </w:numPr>
      <w:outlineLvl w:val="5"/>
    </w:pPr>
  </w:style>
  <w:style w:type="paragraph" w:customStyle="1" w:styleId="291">
    <w:name w:val="三级条标题"/>
    <w:basedOn w:val="292"/>
    <w:next w:val="295"/>
    <w:uiPriority w:val="0"/>
    <w:pPr>
      <w:numPr>
        <w:ilvl w:val="0"/>
        <w:numId w:val="0"/>
      </w:numPr>
      <w:tabs>
        <w:tab w:val="left" w:pos="2520"/>
      </w:tabs>
      <w:ind w:left="2520" w:hanging="420"/>
      <w:outlineLvl w:val="4"/>
    </w:pPr>
  </w:style>
  <w:style w:type="paragraph" w:customStyle="1" w:styleId="292">
    <w:name w:val="二级条标题"/>
    <w:basedOn w:val="293"/>
    <w:next w:val="295"/>
    <w:uiPriority w:val="0"/>
    <w:pPr>
      <w:tabs>
        <w:tab w:val="left" w:pos="2100"/>
      </w:tabs>
      <w:ind w:left="0"/>
      <w:outlineLvl w:val="3"/>
    </w:pPr>
  </w:style>
  <w:style w:type="paragraph" w:customStyle="1" w:styleId="293">
    <w:name w:val="一级条标题"/>
    <w:basedOn w:val="294"/>
    <w:next w:val="295"/>
    <w:uiPriority w:val="0"/>
    <w:pPr>
      <w:tabs>
        <w:tab w:val="left" w:pos="1680"/>
      </w:tabs>
      <w:spacing w:before="0" w:beforeLines="0" w:after="0" w:afterLines="0"/>
      <w:ind w:left="1680"/>
      <w:outlineLvl w:val="2"/>
    </w:pPr>
  </w:style>
  <w:style w:type="paragraph" w:customStyle="1" w:styleId="294">
    <w:name w:val="章标题"/>
    <w:next w:val="295"/>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5">
    <w:name w:val="段"/>
    <w:uiPriority w:val="0"/>
    <w:pPr>
      <w:autoSpaceDE w:val="0"/>
      <w:autoSpaceDN w:val="0"/>
      <w:ind w:firstLine="200" w:firstLineChars="200"/>
      <w:jc w:val="both"/>
    </w:pPr>
    <w:rPr>
      <w:rFonts w:ascii="宋体"/>
      <w:sz w:val="21"/>
      <w:lang w:val="en-US" w:eastAsia="zh-CN" w:bidi="ar-SA"/>
    </w:rPr>
  </w:style>
  <w:style w:type="paragraph" w:customStyle="1" w:styleId="296">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97">
    <w:name w:val="默认段落字体 Para Char"/>
    <w:basedOn w:val="1"/>
    <w:uiPriority w:val="0"/>
    <w:rPr>
      <w:rFonts w:ascii="Tahoma" w:hAnsi="Tahoma"/>
      <w:sz w:val="24"/>
      <w:szCs w:val="20"/>
    </w:rPr>
  </w:style>
  <w:style w:type="paragraph" w:customStyle="1" w:styleId="298">
    <w:name w:val="正文 首行缩进:  2 字符 Char"/>
    <w:basedOn w:val="1"/>
    <w:uiPriority w:val="0"/>
    <w:pPr>
      <w:adjustRightInd/>
      <w:spacing w:line="360" w:lineRule="auto"/>
      <w:ind w:firstLine="480"/>
    </w:pPr>
    <w:rPr>
      <w:rFonts w:cs="宋体"/>
      <w:sz w:val="24"/>
      <w:szCs w:val="20"/>
    </w:rPr>
  </w:style>
  <w:style w:type="paragraph" w:customStyle="1" w:styleId="299">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0">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1">
    <w:name w:val="标准小四"/>
    <w:basedOn w:val="1"/>
    <w:uiPriority w:val="0"/>
    <w:pPr>
      <w:spacing w:line="360" w:lineRule="auto"/>
      <w:ind w:firstLine="480" w:firstLineChars="200"/>
    </w:pPr>
    <w:rPr>
      <w:rFonts w:ascii="Arial" w:hAnsi="Arial"/>
      <w:sz w:val="24"/>
      <w:szCs w:val="21"/>
    </w:rPr>
  </w:style>
  <w:style w:type="paragraph" w:customStyle="1" w:styleId="302">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4">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5">
    <w:name w:val=" Char Char1 Char"/>
    <w:basedOn w:val="1"/>
    <w:uiPriority w:val="0"/>
    <w:rPr>
      <w:rFonts w:ascii="仿宋_GB2312" w:eastAsia="仿宋_GB2312"/>
      <w:b/>
      <w:sz w:val="32"/>
      <w:szCs w:val="32"/>
    </w:rPr>
  </w:style>
  <w:style w:type="paragraph" w:customStyle="1" w:styleId="306">
    <w:name w:val="正文（首行缩进）"/>
    <w:basedOn w:val="23"/>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08">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09">
    <w:name w:val="trademark"/>
    <w:uiPriority w:val="0"/>
    <w:pPr>
      <w:spacing w:after="60"/>
    </w:pPr>
    <w:rPr>
      <w:rFonts w:ascii="Futura Bk" w:hAnsi="Futura Bk"/>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6"/>
    <w:next w:val="1"/>
    <w:uiPriority w:val="0"/>
    <w:pPr>
      <w:numPr>
        <w:ilvl w:val="4"/>
        <w:numId w:val="5"/>
      </w:numPr>
      <w:tabs>
        <w:tab w:val="clear" w:pos="1008"/>
      </w:tabs>
    </w:pPr>
  </w:style>
  <w:style w:type="paragraph" w:customStyle="1" w:styleId="31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4">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5">
    <w:name w:val="Char Char11 Char Char Char Char Char Char Char Char Char"/>
    <w:basedOn w:val="1"/>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19">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1">
    <w:name w:val="正文（首行缩进2字符）"/>
    <w:basedOn w:val="1"/>
    <w:uiPriority w:val="0"/>
    <w:pPr>
      <w:adjustRightInd/>
      <w:spacing w:line="360" w:lineRule="auto"/>
      <w:ind w:firstLine="480" w:firstLineChars="200"/>
    </w:pPr>
    <w:rPr>
      <w:sz w:val="24"/>
      <w:szCs w:val="20"/>
    </w:rPr>
  </w:style>
  <w:style w:type="paragraph" w:customStyle="1" w:styleId="322">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4">
    <w:name w:val="Normal0"/>
    <w:uiPriority w:val="0"/>
    <w:rPr>
      <w:lang w:val="en-US" w:eastAsia="en-US" w:bidi="ar-SA"/>
    </w:rPr>
  </w:style>
  <w:style w:type="paragraph" w:customStyle="1" w:styleId="325">
    <w:name w:val="样式 正文文本缩进 2 + 仿宋_GB2312 黑色 行距: 1.5 倍行距"/>
    <w:basedOn w:val="35"/>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27">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uiPriority w:val="0"/>
    <w:pPr>
      <w:adjustRightInd/>
    </w:pPr>
    <w:rPr>
      <w:rFonts w:ascii="Tahoma" w:hAnsi="Tahoma"/>
      <w:sz w:val="24"/>
      <w:lang/>
    </w:rPr>
  </w:style>
  <w:style w:type="paragraph" w:customStyle="1" w:styleId="329">
    <w:name w:val="文本正文 Char"/>
    <w:basedOn w:val="1"/>
    <w:uiPriority w:val="0"/>
    <w:pPr>
      <w:spacing w:line="360" w:lineRule="auto"/>
      <w:ind w:firstLine="200" w:firstLineChars="200"/>
    </w:pPr>
    <w:rPr>
      <w:kern w:val="0"/>
      <w:sz w:val="24"/>
      <w:szCs w:val="20"/>
    </w:rPr>
  </w:style>
  <w:style w:type="paragraph" w:customStyle="1" w:styleId="330">
    <w:name w:val="四号　首行缩进"/>
    <w:basedOn w:val="1"/>
    <w:uiPriority w:val="0"/>
    <w:pPr>
      <w:adjustRightInd/>
      <w:spacing w:line="360" w:lineRule="auto"/>
    </w:pPr>
    <w:rPr>
      <w:rFonts w:ascii="宋体" w:hAnsi="宋体"/>
      <w:szCs w:val="20"/>
    </w:rPr>
  </w:style>
  <w:style w:type="paragraph" w:customStyle="1" w:styleId="331">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2">
    <w:name w:val="模板普通正文"/>
    <w:basedOn w:val="2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3">
    <w:name w:val="EB_表格"/>
    <w:basedOn w:val="1"/>
    <w:uiPriority w:val="0"/>
    <w:pPr>
      <w:adjustRightInd/>
      <w:spacing w:line="300" w:lineRule="auto"/>
      <w:jc w:val="center"/>
    </w:pPr>
  </w:style>
  <w:style w:type="paragraph" w:customStyle="1" w:styleId="334">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5">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6">
    <w:name w:val="默认段落样式"/>
    <w:basedOn w:val="232"/>
    <w:qFormat/>
    <w:uiPriority w:val="0"/>
    <w:pPr>
      <w:spacing w:before="0" w:beforeLines="0"/>
      <w:ind w:firstLine="480"/>
      <w:outlineLvl w:val="2"/>
    </w:pPr>
    <w:rPr>
      <w:rFonts w:ascii="仿宋_GB2312" w:hAnsi="宋体" w:eastAsia="仿宋_GB2312"/>
      <w:color w:val="000000"/>
      <w:szCs w:val="24"/>
    </w:rPr>
  </w:style>
  <w:style w:type="paragraph" w:customStyle="1" w:styleId="337">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uiPriority w:val="0"/>
    <w:pPr>
      <w:widowControl/>
      <w:adjustRightInd/>
      <w:spacing w:after="160" w:line="240" w:lineRule="exact"/>
      <w:jc w:val="left"/>
    </w:pPr>
    <w:rPr>
      <w:szCs w:val="20"/>
    </w:rPr>
  </w:style>
  <w:style w:type="paragraph" w:customStyle="1" w:styleId="339">
    <w:name w:val=" Char3"/>
    <w:basedOn w:val="1"/>
    <w:uiPriority w:val="0"/>
    <w:pPr>
      <w:adjustRightInd/>
    </w:pPr>
    <w:rPr>
      <w:rFonts w:ascii="仿宋_GB2312" w:eastAsia="仿宋_GB2312"/>
      <w:b/>
      <w:sz w:val="32"/>
      <w:szCs w:val="32"/>
    </w:rPr>
  </w:style>
  <w:style w:type="paragraph" w:customStyle="1" w:styleId="340">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uiPriority w:val="0"/>
    <w:pPr>
      <w:adjustRightInd/>
      <w:ind w:firstLine="200" w:firstLineChars="200"/>
    </w:pPr>
    <w:rPr>
      <w:rFonts w:ascii="Tahoma" w:hAnsi="Tahoma"/>
      <w:sz w:val="24"/>
      <w:szCs w:val="20"/>
    </w:rPr>
  </w:style>
  <w:style w:type="paragraph" w:customStyle="1" w:styleId="344">
    <w:name w:val="Char"/>
    <w:basedOn w:val="1"/>
    <w:uiPriority w:val="0"/>
    <w:rPr>
      <w:rFonts w:ascii="仿宋_GB2312" w:eastAsia="仿宋_GB2312"/>
      <w:b/>
      <w:sz w:val="32"/>
      <w:szCs w:val="32"/>
    </w:rPr>
  </w:style>
  <w:style w:type="paragraph" w:customStyle="1" w:styleId="345">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47">
    <w:name w:val=" Char Char11"/>
    <w:basedOn w:val="1"/>
    <w:uiPriority w:val="0"/>
    <w:pPr>
      <w:spacing w:line="360" w:lineRule="auto"/>
    </w:pPr>
    <w:rPr>
      <w:szCs w:val="20"/>
    </w:rPr>
  </w:style>
  <w:style w:type="paragraph" w:customStyle="1" w:styleId="348">
    <w:name w:val="左对齐表格文字"/>
    <w:basedOn w:val="1"/>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next w:val="2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1">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3">
    <w:name w:val="表文字"/>
    <w:uiPriority w:val="0"/>
    <w:rPr>
      <w:rFonts w:ascii="宋体"/>
      <w:kern w:val="2"/>
      <w:lang w:val="en-US" w:eastAsia="zh-CN" w:bidi="ar-SA"/>
    </w:rPr>
  </w:style>
  <w:style w:type="paragraph" w:customStyle="1" w:styleId="354">
    <w:name w:val="Char Char Char Char Char Char Char"/>
    <w:basedOn w:val="1"/>
    <w:uiPriority w:val="0"/>
    <w:rPr>
      <w:rFonts w:ascii="仿宋_GB2312" w:eastAsia="仿宋_GB2312"/>
      <w:b/>
      <w:sz w:val="32"/>
      <w:szCs w:val="32"/>
    </w:rPr>
  </w:style>
  <w:style w:type="paragraph" w:customStyle="1" w:styleId="355">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uiPriority w:val="0"/>
    <w:pPr>
      <w:adjustRightInd/>
      <w:spacing w:line="400" w:lineRule="exact"/>
      <w:ind w:firstLine="200" w:firstLineChars="200"/>
    </w:pPr>
    <w:rPr>
      <w:rFonts w:ascii="Arial" w:hAnsi="Arial"/>
    </w:rPr>
  </w:style>
  <w:style w:type="paragraph" w:customStyle="1" w:styleId="361">
    <w:name w:val="MM Topic 4"/>
    <w:basedOn w:val="5"/>
    <w:uiPriority w:val="0"/>
    <w:pPr>
      <w:numPr>
        <w:ilvl w:val="3"/>
        <w:numId w:val="4"/>
      </w:numPr>
      <w:tabs>
        <w:tab w:val="clear" w:pos="864"/>
      </w:tabs>
      <w:adjustRightInd/>
    </w:pPr>
    <w:rPr>
      <w:lang w:val="en-US"/>
    </w:rPr>
  </w:style>
  <w:style w:type="paragraph" w:customStyle="1" w:styleId="362">
    <w:name w:val="样式 正文文本缩进 + 左侧:  2 字符 首行缩进:  2 字符"/>
    <w:basedOn w:val="2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插图说明"/>
    <w:basedOn w:val="1"/>
    <w:uiPriority w:val="0"/>
    <w:pPr>
      <w:spacing w:after="240" w:afterLines="0"/>
      <w:ind w:firstLineChars="200"/>
      <w:jc w:val="center"/>
      <w:textAlignment w:val="baseline"/>
    </w:pPr>
    <w:rPr>
      <w:rFonts w:eastAsia="黑体"/>
      <w:sz w:val="24"/>
      <w:szCs w:val="20"/>
    </w:rPr>
  </w:style>
  <w:style w:type="paragraph" w:customStyle="1" w:styleId="364">
    <w:name w:val="Table Cell"/>
    <w:uiPriority w:val="0"/>
    <w:pPr>
      <w:adjustRightInd w:val="0"/>
      <w:snapToGrid w:val="0"/>
      <w:spacing w:before="20" w:after="20"/>
    </w:pPr>
    <w:rPr>
      <w:rFonts w:ascii="Courier New" w:hAnsi="Courier New"/>
      <w:sz w:val="24"/>
      <w:lang w:val="en-US" w:eastAsia="zh-CN" w:bidi="ar-SA"/>
    </w:rPr>
  </w:style>
  <w:style w:type="paragraph" w:customStyle="1" w:styleId="36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6">
    <w:name w:val="Char Char Char Char Char Char Char Char Char Char Char Char1 Char"/>
    <w:basedOn w:val="1"/>
    <w:uiPriority w:val="0"/>
    <w:rPr>
      <w:rFonts w:ascii="Tahoma" w:hAnsi="Tahoma" w:cs="仿宋_GB2312"/>
      <w:sz w:val="24"/>
      <w:szCs w:val="20"/>
    </w:rPr>
  </w:style>
  <w:style w:type="paragraph" w:customStyle="1" w:styleId="367">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368">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69">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6">
    <w:name w:val="4"/>
    <w:basedOn w:val="1"/>
    <w:next w:val="35"/>
    <w:uiPriority w:val="0"/>
    <w:pPr>
      <w:spacing w:after="120" w:afterLines="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79">
    <w:name w:val="MM Topic 3"/>
    <w:basedOn w:val="4"/>
    <w:uiPriority w:val="0"/>
    <w:pPr>
      <w:numPr>
        <w:ilvl w:val="2"/>
        <w:numId w:val="4"/>
      </w:numPr>
      <w:tabs>
        <w:tab w:val="clear" w:pos="900"/>
      </w:tabs>
      <w:adjustRightInd/>
    </w:pPr>
    <w:rPr>
      <w:lang w:val="en-US" w:eastAsia="zh-CN"/>
    </w:rPr>
  </w:style>
  <w:style w:type="paragraph" w:customStyle="1" w:styleId="38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1">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3">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4">
    <w:name w:val=" Char2"/>
    <w:basedOn w:val="1"/>
    <w:uiPriority w:val="0"/>
    <w:rPr>
      <w:rFonts w:ascii="仿宋_GB2312" w:eastAsia="仿宋_GB2312"/>
      <w:b/>
      <w:sz w:val="32"/>
      <w:szCs w:val="32"/>
    </w:rPr>
  </w:style>
  <w:style w:type="paragraph" w:customStyle="1" w:styleId="385">
    <w:name w:val="Char2"/>
    <w:basedOn w:val="1"/>
    <w:uiPriority w:val="0"/>
    <w:rPr>
      <w:rFonts w:ascii="仿宋_GB2312" w:eastAsia="仿宋_GB2312"/>
      <w:b/>
      <w:sz w:val="32"/>
      <w:szCs w:val="32"/>
    </w:rPr>
  </w:style>
  <w:style w:type="paragraph" w:customStyle="1" w:styleId="386">
    <w:name w:val=" Char Char1"/>
    <w:basedOn w:val="1"/>
    <w:uiPriority w:val="0"/>
    <w:pPr>
      <w:widowControl/>
      <w:spacing w:after="160" w:afterLines="0" w:line="240" w:lineRule="exact"/>
      <w:jc w:val="left"/>
    </w:pPr>
    <w:rPr>
      <w:rFonts w:eastAsia="仿宋_GB2312"/>
      <w:sz w:val="28"/>
    </w:rPr>
  </w:style>
  <w:style w:type="paragraph" w:customStyle="1" w:styleId="387">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0">
    <w:name w:val="单元格居中"/>
    <w:basedOn w:val="1"/>
    <w:uiPriority w:val="0"/>
    <w:pPr>
      <w:adjustRightInd/>
      <w:spacing w:line="360" w:lineRule="auto"/>
      <w:jc w:val="center"/>
    </w:pPr>
    <w:rPr>
      <w:sz w:val="24"/>
    </w:rPr>
  </w:style>
  <w:style w:type="paragraph" w:customStyle="1" w:styleId="391">
    <w:name w:val=" Char"/>
    <w:basedOn w:val="1"/>
    <w:uiPriority w:val="0"/>
    <w:rPr>
      <w:rFonts w:ascii="仿宋_GB2312" w:eastAsia="仿宋_GB2312"/>
      <w:b/>
      <w:sz w:val="32"/>
      <w:szCs w:val="32"/>
    </w:rPr>
  </w:style>
  <w:style w:type="paragraph" w:customStyle="1" w:styleId="392">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uiPriority w:val="0"/>
    <w:rPr>
      <w:rFonts w:ascii="仿宋_GB2312" w:eastAsia="仿宋_GB2312"/>
      <w:b/>
      <w:sz w:val="32"/>
      <w:szCs w:val="32"/>
    </w:rPr>
  </w:style>
  <w:style w:type="paragraph" w:customStyle="1" w:styleId="394">
    <w:name w:val="Char Char1 Char Char Char Char Char Char"/>
    <w:basedOn w:val="1"/>
    <w:uiPriority w:val="0"/>
    <w:rPr>
      <w:rFonts w:ascii="仿宋_GB2312" w:eastAsia="仿宋_GB2312"/>
      <w:b/>
      <w:sz w:val="32"/>
      <w:szCs w:val="20"/>
    </w:rPr>
  </w:style>
  <w:style w:type="paragraph" w:customStyle="1" w:styleId="395">
    <w:name w:val="Char1 Char Char Char3"/>
    <w:basedOn w:val="1"/>
    <w:uiPriority w:val="0"/>
    <w:pPr>
      <w:adjustRightInd/>
      <w:ind w:firstLine="200" w:firstLineChars="200"/>
    </w:pPr>
    <w:rPr>
      <w:rFonts w:ascii="Tahoma" w:hAnsi="Tahoma"/>
      <w:sz w:val="24"/>
      <w:szCs w:val="20"/>
    </w:rPr>
  </w:style>
  <w:style w:type="paragraph" w:customStyle="1" w:styleId="396">
    <w:name w:val="封面公司名"/>
    <w:uiPriority w:val="0"/>
    <w:pPr>
      <w:jc w:val="center"/>
    </w:pPr>
    <w:rPr>
      <w:rFonts w:ascii="Arial" w:hAnsi="Arial" w:eastAsia="楷体_GB2312" w:cs="宋体"/>
      <w:bCs/>
      <w:kern w:val="2"/>
      <w:sz w:val="28"/>
      <w:lang w:val="en-US" w:eastAsia="zh-CN" w:bidi="ar-SA"/>
    </w:rPr>
  </w:style>
  <w:style w:type="paragraph" w:customStyle="1" w:styleId="397">
    <w:name w:val="文章标题"/>
    <w:next w:val="396"/>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98">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99">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0">
    <w:name w:val="Char Char"/>
    <w:basedOn w:val="1"/>
    <w:uiPriority w:val="0"/>
    <w:pPr>
      <w:spacing w:line="360" w:lineRule="auto"/>
    </w:pPr>
    <w:rPr>
      <w:rFonts w:ascii="Tahoma" w:hAnsi="Tahoma"/>
      <w:sz w:val="24"/>
      <w:szCs w:val="20"/>
    </w:rPr>
  </w:style>
  <w:style w:type="paragraph" w:customStyle="1" w:styleId="40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58"/>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uiPriority w:val="0"/>
    <w:rPr>
      <w:rFonts w:eastAsia="仿宋_GB2312"/>
      <w:sz w:val="28"/>
      <w:szCs w:val="20"/>
    </w:rPr>
  </w:style>
  <w:style w:type="paragraph" w:customStyle="1" w:styleId="405">
    <w:name w:val="正文文字缩进项目"/>
    <w:basedOn w:val="23"/>
    <w:uiPriority w:val="0"/>
    <w:pPr>
      <w:tabs>
        <w:tab w:val="left" w:pos="840"/>
      </w:tabs>
      <w:adjustRightInd/>
      <w:spacing w:after="120" w:line="240" w:lineRule="auto"/>
      <w:ind w:hanging="420" w:firstLineChars="0"/>
    </w:pPr>
    <w:rPr>
      <w:rFonts w:ascii="Tahoma" w:hAnsi="Tahoma"/>
      <w:sz w:val="22"/>
      <w:szCs w:val="20"/>
    </w:rPr>
  </w:style>
  <w:style w:type="paragraph" w:customStyle="1" w:styleId="406">
    <w:name w:val=" Char1"/>
    <w:basedOn w:val="1"/>
    <w:uiPriority w:val="0"/>
    <w:rPr>
      <w:rFonts w:ascii="仿宋_GB2312" w:eastAsia="仿宋_GB2312"/>
      <w:b/>
      <w:sz w:val="32"/>
      <w:szCs w:val="32"/>
    </w:rPr>
  </w:style>
  <w:style w:type="paragraph" w:customStyle="1" w:styleId="407">
    <w:name w:val="浅色底纹 - 强调文字颜色 51"/>
    <w:semiHidden/>
    <w:uiPriority w:val="0"/>
    <w:rPr>
      <w:kern w:val="2"/>
      <w:sz w:val="21"/>
      <w:szCs w:val="24"/>
      <w:lang w:val="en-US" w:eastAsia="zh-CN" w:bidi="ar-SA"/>
    </w:rPr>
  </w:style>
  <w:style w:type="paragraph" w:customStyle="1" w:styleId="408">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09">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0">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1">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2">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3">
    <w:name w:val=" Char2 Char Char"/>
    <w:basedOn w:val="1"/>
    <w:uiPriority w:val="0"/>
    <w:pPr>
      <w:adjustRightInd/>
    </w:pPr>
    <w:rPr>
      <w:rFonts w:ascii="Tahoma" w:hAnsi="Tahoma"/>
      <w:sz w:val="24"/>
      <w:szCs w:val="20"/>
    </w:rPr>
  </w:style>
  <w:style w:type="paragraph" w:customStyle="1" w:styleId="414">
    <w:name w:val=" Char Char Char"/>
    <w:basedOn w:val="1"/>
    <w:uiPriority w:val="0"/>
    <w:rPr>
      <w:rFonts w:ascii="Tahoma" w:hAnsi="Tahoma"/>
      <w:sz w:val="24"/>
      <w:szCs w:val="20"/>
    </w:rPr>
  </w:style>
  <w:style w:type="paragraph" w:customStyle="1" w:styleId="415">
    <w:name w:val="Bulleted List"/>
    <w:basedOn w:val="1"/>
    <w:uiPriority w:val="0"/>
    <w:pPr>
      <w:tabs>
        <w:tab w:val="left" w:pos="1260"/>
      </w:tabs>
      <w:adjustRightInd/>
      <w:ind w:left="1260" w:hanging="420"/>
    </w:pPr>
  </w:style>
  <w:style w:type="paragraph" w:customStyle="1" w:styleId="416">
    <w:name w:val=" Char Char1 Char Char Char Char Char Char"/>
    <w:basedOn w:val="1"/>
    <w:uiPriority w:val="0"/>
    <w:rPr>
      <w:rFonts w:ascii="仿宋_GB2312" w:eastAsia="仿宋_GB2312"/>
      <w:b/>
      <w:sz w:val="32"/>
      <w:szCs w:val="20"/>
    </w:rPr>
  </w:style>
  <w:style w:type="paragraph" w:customStyle="1" w:styleId="417">
    <w:name w:val="彩色底纹 - 强调文字颜色 11"/>
    <w:uiPriority w:val="0"/>
    <w:rPr>
      <w:kern w:val="2"/>
      <w:sz w:val="21"/>
      <w:szCs w:val="24"/>
      <w:lang w:val="en-US" w:eastAsia="zh-CN" w:bidi="ar-SA"/>
    </w:rPr>
  </w:style>
  <w:style w:type="paragraph" w:customStyle="1" w:styleId="418">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0">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421">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2">
    <w:name w:val="a1"/>
    <w:basedOn w:val="1"/>
    <w:uiPriority w:val="0"/>
    <w:pPr>
      <w:widowControl/>
      <w:spacing w:line="300" w:lineRule="atLeast"/>
      <w:jc w:val="left"/>
    </w:pPr>
    <w:rPr>
      <w:rFonts w:ascii="宋体" w:hAnsi="宋体"/>
      <w:kern w:val="0"/>
      <w:sz w:val="18"/>
      <w:szCs w:val="20"/>
    </w:rPr>
  </w:style>
  <w:style w:type="paragraph" w:customStyle="1" w:styleId="423">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4">
    <w:name w:val=" Char Char11 Char Char Char Char Char Char Char Char Char"/>
    <w:basedOn w:val="1"/>
    <w:uiPriority w:val="0"/>
    <w:pPr>
      <w:spacing w:line="360" w:lineRule="auto"/>
    </w:pPr>
    <w:rPr>
      <w:szCs w:val="20"/>
    </w:rPr>
  </w:style>
  <w:style w:type="paragraph" w:customStyle="1" w:styleId="425">
    <w:name w:val="默认段落字体 Para Char Char Char Char"/>
    <w:basedOn w:val="1"/>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0">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2">
    <w:name w:val="MM Title"/>
    <w:basedOn w:val="56"/>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3">
    <w:name w:val="Char Char1 Char Char1 Char Char1"/>
    <w:basedOn w:val="1"/>
    <w:uiPriority w:val="0"/>
    <w:pPr>
      <w:tabs>
        <w:tab w:val="left" w:pos="840"/>
      </w:tabs>
      <w:ind w:left="840" w:hanging="420"/>
    </w:pPr>
    <w:rPr>
      <w:rFonts w:ascii="Tahoma" w:hAnsi="Tahoma"/>
      <w:sz w:val="24"/>
    </w:rPr>
  </w:style>
  <w:style w:type="paragraph" w:customStyle="1" w:styleId="434">
    <w:name w:val="Char Char1"/>
    <w:basedOn w:val="1"/>
    <w:uiPriority w:val="0"/>
    <w:pPr>
      <w:widowControl/>
      <w:spacing w:after="160" w:afterLines="0" w:line="240" w:lineRule="exact"/>
      <w:jc w:val="left"/>
    </w:pPr>
    <w:rPr>
      <w:rFonts w:eastAsia="仿宋_GB2312"/>
      <w:sz w:val="28"/>
    </w:rPr>
  </w:style>
  <w:style w:type="paragraph" w:customStyle="1" w:styleId="43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uiPriority w:val="0"/>
    <w:pPr>
      <w:adjustRightInd/>
      <w:spacing w:before="156" w:beforeLines="0" w:line="360" w:lineRule="auto"/>
      <w:ind w:firstLine="510" w:firstLineChars="200"/>
    </w:pPr>
    <w:rPr>
      <w:sz w:val="24"/>
      <w:szCs w:val="20"/>
    </w:rPr>
  </w:style>
  <w:style w:type="paragraph" w:customStyle="1" w:styleId="437">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38">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39">
    <w:name w:val="Char Char4 Char Char"/>
    <w:basedOn w:val="1"/>
    <w:uiPriority w:val="0"/>
    <w:pPr>
      <w:widowControl/>
      <w:adjustRightInd/>
      <w:spacing w:after="160" w:line="240" w:lineRule="exact"/>
      <w:jc w:val="left"/>
    </w:pPr>
  </w:style>
  <w:style w:type="paragraph" w:customStyle="1" w:styleId="440">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1">
    <w:name w:val="Char Char11 Char Char Char"/>
    <w:basedOn w:val="1"/>
    <w:uiPriority w:val="0"/>
    <w:pPr>
      <w:spacing w:line="360" w:lineRule="auto"/>
    </w:pPr>
    <w:rPr>
      <w:szCs w:val="20"/>
    </w:rPr>
  </w:style>
  <w:style w:type="paragraph" w:customStyle="1" w:styleId="442">
    <w:name w:val=" Char Char Char Char"/>
    <w:basedOn w:val="1"/>
    <w:uiPriority w:val="0"/>
    <w:rPr>
      <w:rFonts w:ascii="Tahoma" w:hAnsi="Tahoma"/>
      <w:sz w:val="24"/>
      <w:szCs w:val="20"/>
    </w:rPr>
  </w:style>
  <w:style w:type="paragraph" w:customStyle="1" w:styleId="443">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uiPriority w:val="0"/>
    <w:pPr>
      <w:adjustRightInd/>
    </w:pPr>
    <w:rPr>
      <w:szCs w:val="20"/>
    </w:rPr>
  </w:style>
  <w:style w:type="paragraph" w:customStyle="1" w:styleId="446">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uiPriority w:val="0"/>
    <w:pPr>
      <w:spacing w:line="360" w:lineRule="auto"/>
      <w:ind w:firstLine="480" w:firstLineChars="200"/>
    </w:pPr>
    <w:rPr>
      <w:rFonts w:ascii="宋体"/>
      <w:sz w:val="24"/>
      <w:szCs w:val="20"/>
    </w:rPr>
  </w:style>
  <w:style w:type="paragraph" w:customStyle="1" w:styleId="44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0">
    <w:name w:val="正文 项目2"/>
    <w:basedOn w:val="316"/>
    <w:qFormat/>
    <w:uiPriority w:val="0"/>
    <w:pPr>
      <w:numPr>
        <w:ilvl w:val="0"/>
        <w:numId w:val="6"/>
      </w:numPr>
      <w:tabs>
        <w:tab w:val="clear" w:pos="840"/>
      </w:tabs>
      <w:spacing w:after="0" w:afterLines="0"/>
    </w:pPr>
  </w:style>
  <w:style w:type="paragraph" w:customStyle="1" w:styleId="45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2">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5"/>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6">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5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1">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2">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3">
    <w:name w:val="正文表标题"/>
    <w:next w:val="295"/>
    <w:uiPriority w:val="0"/>
    <w:pPr>
      <w:tabs>
        <w:tab w:val="left" w:pos="840"/>
      </w:tabs>
      <w:ind w:left="840" w:hanging="420"/>
      <w:jc w:val="center"/>
    </w:pPr>
    <w:rPr>
      <w:rFonts w:ascii="黑体" w:eastAsia="黑体"/>
      <w:sz w:val="21"/>
      <w:lang w:val="en-US" w:eastAsia="zh-CN" w:bidi="ar-SA"/>
    </w:rPr>
  </w:style>
  <w:style w:type="paragraph" w:customStyle="1" w:styleId="46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6">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uiPriority w:val="0"/>
    <w:pPr>
      <w:adjustRightInd/>
    </w:pPr>
  </w:style>
  <w:style w:type="paragraph" w:customStyle="1" w:styleId="469">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uiPriority w:val="0"/>
    <w:pPr>
      <w:adjustRightInd/>
      <w:spacing w:line="360" w:lineRule="auto"/>
    </w:pPr>
    <w:rPr>
      <w:rFonts w:ascii="仿宋_GB2312" w:eastAsia="仿宋_GB2312"/>
      <w:sz w:val="24"/>
      <w:szCs w:val="20"/>
    </w:rPr>
  </w:style>
  <w:style w:type="paragraph" w:customStyle="1" w:styleId="47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uiPriority w:val="0"/>
    <w:pPr>
      <w:spacing w:after="68" w:afterLines="0"/>
    </w:pPr>
    <w:rPr>
      <w:rFonts w:ascii="FHLHE E+ Futura Bk" w:eastAsia="FHLHE E+ Futura Bk" w:cs="Times New Roman"/>
      <w:color w:val="auto"/>
    </w:rPr>
  </w:style>
  <w:style w:type="paragraph" w:customStyle="1" w:styleId="473">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7">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78">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7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1">
    <w:name w:val=" Char Char11 Char Char Char"/>
    <w:basedOn w:val="1"/>
    <w:uiPriority w:val="0"/>
    <w:pPr>
      <w:spacing w:line="360" w:lineRule="auto"/>
    </w:pPr>
    <w:rPr>
      <w:szCs w:val="20"/>
    </w:rPr>
  </w:style>
  <w:style w:type="paragraph" w:customStyle="1" w:styleId="482">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3">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uiPriority w:val="0"/>
    <w:pPr>
      <w:adjustRightInd w:val="0"/>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7">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uiPriority w:val="0"/>
    <w:pPr>
      <w:adjustRightInd/>
      <w:spacing w:line="360" w:lineRule="auto"/>
      <w:ind w:firstLine="482"/>
    </w:pPr>
    <w:rPr>
      <w:rFonts w:cs="宋体"/>
      <w:sz w:val="24"/>
      <w:szCs w:val="20"/>
    </w:rPr>
  </w:style>
  <w:style w:type="paragraph" w:customStyle="1" w:styleId="489">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0">
    <w:name w:val="Char2 Char Char Char"/>
    <w:basedOn w:val="1"/>
    <w:uiPriority w:val="0"/>
    <w:rPr>
      <w:rFonts w:ascii="仿宋_GB2312" w:eastAsia="仿宋_GB2312"/>
      <w:b/>
      <w:sz w:val="32"/>
      <w:szCs w:val="32"/>
    </w:rPr>
  </w:style>
  <w:style w:type="paragraph" w:customStyle="1" w:styleId="491">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492">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3">
    <w:name w:val=" Char1 Char Char Char"/>
    <w:basedOn w:val="1"/>
    <w:uiPriority w:val="0"/>
    <w:rPr>
      <w:rFonts w:ascii="Tahoma" w:hAnsi="Tahoma"/>
      <w:sz w:val="24"/>
      <w:szCs w:val="20"/>
    </w:rPr>
  </w:style>
  <w:style w:type="paragraph" w:customStyle="1" w:styleId="494">
    <w:name w:val="MM Topic 5"/>
    <w:basedOn w:val="6"/>
    <w:uiPriority w:val="0"/>
    <w:pPr>
      <w:numPr>
        <w:ilvl w:val="4"/>
        <w:numId w:val="4"/>
      </w:numPr>
      <w:tabs>
        <w:tab w:val="clear" w:pos="1008"/>
      </w:tabs>
      <w:adjustRightInd/>
    </w:pPr>
  </w:style>
  <w:style w:type="paragraph" w:customStyle="1" w:styleId="495">
    <w:name w:val="subhead"/>
    <w:uiPriority w:val="0"/>
    <w:pPr>
      <w:spacing w:after="120" w:line="300" w:lineRule="exact"/>
    </w:pPr>
    <w:rPr>
      <w:rFonts w:ascii="Arial" w:hAnsi="Arial"/>
      <w:b/>
      <w:sz w:val="26"/>
      <w:lang w:val="en-US" w:eastAsia="en-US" w:bidi="ar-SA"/>
    </w:rPr>
  </w:style>
  <w:style w:type="paragraph" w:customStyle="1" w:styleId="496">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99">
    <w:name w:val="Char1 Char Char Char2"/>
    <w:basedOn w:val="1"/>
    <w:uiPriority w:val="0"/>
    <w:pPr>
      <w:adjustRightInd/>
      <w:ind w:firstLine="200" w:firstLineChars="200"/>
    </w:pPr>
    <w:rPr>
      <w:rFonts w:ascii="Tahoma" w:hAnsi="Tahoma"/>
      <w:sz w:val="24"/>
      <w:szCs w:val="20"/>
    </w:rPr>
  </w:style>
  <w:style w:type="paragraph" w:customStyle="1" w:styleId="500">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 Char Char Char Char Char Char Char Char"/>
    <w:basedOn w:val="1"/>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 Char Char Char Char Char Char Char"/>
    <w:basedOn w:val="1"/>
    <w:uiPriority w:val="0"/>
    <w:rPr>
      <w:rFonts w:ascii="仿宋_GB2312" w:eastAsia="仿宋_GB2312"/>
      <w:b/>
      <w:sz w:val="32"/>
      <w:szCs w:val="32"/>
    </w:rPr>
  </w:style>
  <w:style w:type="paragraph" w:customStyle="1" w:styleId="505">
    <w:name w:val=" Char2 Char Char Char"/>
    <w:basedOn w:val="1"/>
    <w:uiPriority w:val="0"/>
    <w:rPr>
      <w:rFonts w:ascii="仿宋_GB2312" w:eastAsia="仿宋_GB2312"/>
      <w:b/>
      <w:sz w:val="32"/>
      <w:szCs w:val="32"/>
    </w:rPr>
  </w:style>
  <w:style w:type="paragraph" w:customStyle="1" w:styleId="506">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08">
    <w:name w:val="0"/>
    <w:basedOn w:val="1"/>
    <w:uiPriority w:val="0"/>
    <w:pPr>
      <w:widowControl/>
    </w:pPr>
    <w:rPr>
      <w:kern w:val="0"/>
      <w:sz w:val="24"/>
      <w:szCs w:val="20"/>
    </w:rPr>
  </w:style>
  <w:style w:type="paragraph" w:customStyle="1" w:styleId="509">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0">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3">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4">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5">
    <w:name w:val="默认段落字体 Para Char Char Char1 Char"/>
    <w:basedOn w:val="1"/>
    <w:uiPriority w:val="0"/>
    <w:pPr>
      <w:spacing w:line="240" w:lineRule="atLeast"/>
      <w:ind w:left="420" w:firstLine="420"/>
    </w:pPr>
    <w:rPr>
      <w:sz w:val="24"/>
    </w:rPr>
  </w:style>
  <w:style w:type="paragraph" w:customStyle="1" w:styleId="516">
    <w:name w:val="WW-正文文字缩进 2"/>
    <w:basedOn w:val="1"/>
    <w:uiPriority w:val="0"/>
    <w:pPr>
      <w:suppressAutoHyphens/>
      <w:adjustRightInd/>
      <w:ind w:firstLine="420"/>
    </w:pPr>
    <w:rPr>
      <w:kern w:val="1"/>
      <w:szCs w:val="20"/>
      <w:lang/>
    </w:rPr>
  </w:style>
  <w:style w:type="paragraph" w:customStyle="1" w:styleId="517">
    <w:name w:val="样式 正文文本缩进 + 段前: 2 字符"/>
    <w:basedOn w:val="1"/>
    <w:uiPriority w:val="0"/>
    <w:pPr>
      <w:adjustRightInd/>
      <w:ind w:left="420" w:leftChars="200"/>
      <w:jc w:val="left"/>
    </w:pPr>
    <w:rPr>
      <w:sz w:val="28"/>
      <w:szCs w:val="20"/>
      <w:lang w:eastAsia="zh-TW"/>
    </w:rPr>
  </w:style>
  <w:style w:type="paragraph" w:customStyle="1" w:styleId="518">
    <w:name w:val="表格（小）"/>
    <w:basedOn w:val="1"/>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0">
    <w:name w:val="表格"/>
    <w:basedOn w:val="1"/>
    <w:uiPriority w:val="0"/>
    <w:pPr>
      <w:snapToGrid w:val="0"/>
      <w:ind w:firstLine="42" w:firstLineChars="21"/>
    </w:pPr>
    <w:rPr>
      <w:rFonts w:ascii="宋体" w:hAnsi="宋体"/>
      <w:kern w:val="0"/>
      <w:sz w:val="20"/>
      <w:szCs w:val="20"/>
    </w:rPr>
  </w:style>
  <w:style w:type="paragraph" w:customStyle="1" w:styleId="521">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2">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4">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25">
    <w:name w:val="数字标题3"/>
    <w:basedOn w:val="4"/>
    <w:next w:val="1"/>
    <w:uiPriority w:val="0"/>
    <w:pPr>
      <w:numPr>
        <w:ilvl w:val="2"/>
        <w:numId w:val="0"/>
      </w:numPr>
      <w:spacing w:line="240" w:lineRule="auto"/>
    </w:pPr>
    <w:rPr>
      <w:sz w:val="28"/>
      <w:szCs w:val="28"/>
    </w:rPr>
  </w:style>
  <w:style w:type="paragraph" w:customStyle="1" w:styleId="526">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7">
    <w:name w:val="P1"/>
    <w:basedOn w:val="1"/>
    <w:uiPriority w:val="0"/>
    <w:pPr>
      <w:adjustRightInd/>
      <w:spacing w:line="288" w:lineRule="auto"/>
      <w:ind w:firstLine="425" w:firstLineChars="200"/>
    </w:pPr>
  </w:style>
  <w:style w:type="paragraph" w:customStyle="1" w:styleId="528">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uiPriority w:val="0"/>
    <w:rPr>
      <w:rFonts w:ascii="宋体" w:eastAsia="宋体" w:cs="Times New Roman"/>
      <w:color w:val="auto"/>
    </w:rPr>
  </w:style>
  <w:style w:type="paragraph" w:customStyle="1" w:styleId="530">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1">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8"/>
    <w:uiPriority w:val="0"/>
    <w:pPr>
      <w:snapToGrid w:val="0"/>
      <w:spacing w:line="360" w:lineRule="auto"/>
    </w:pPr>
  </w:style>
  <w:style w:type="paragraph" w:customStyle="1" w:styleId="533">
    <w:name w:val="标书表格字体格式"/>
    <w:next w:val="423"/>
    <w:uiPriority w:val="0"/>
    <w:rPr>
      <w:kern w:val="2"/>
      <w:sz w:val="21"/>
      <w:szCs w:val="24"/>
      <w:lang w:val="en-US" w:eastAsia="zh-CN" w:bidi="ar-SA"/>
    </w:rPr>
  </w:style>
  <w:style w:type="paragraph" w:customStyle="1" w:styleId="534">
    <w:name w:val="Char21"/>
    <w:basedOn w:val="1"/>
    <w:uiPriority w:val="0"/>
    <w:pPr>
      <w:adjustRightInd/>
      <w:ind w:firstLine="200" w:firstLineChars="200"/>
    </w:pPr>
    <w:rPr>
      <w:rFonts w:ascii="仿宋_GB2312" w:eastAsia="仿宋_GB2312"/>
      <w:b/>
      <w:sz w:val="32"/>
      <w:szCs w:val="32"/>
    </w:rPr>
  </w:style>
  <w:style w:type="paragraph" w:styleId="535">
    <w:name w:val=""/>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6">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7">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uiPriority w:val="0"/>
    <w:rPr>
      <w:szCs w:val="20"/>
    </w:rPr>
  </w:style>
  <w:style w:type="paragraph" w:customStyle="1" w:styleId="539">
    <w:name w:val="subhead 2"/>
    <w:uiPriority w:val="0"/>
    <w:pPr>
      <w:spacing w:after="60" w:line="240" w:lineRule="exact"/>
    </w:pPr>
    <w:rPr>
      <w:rFonts w:ascii="Arial" w:hAnsi="Arial"/>
      <w:b/>
      <w:sz w:val="22"/>
      <w:lang w:val="en-US" w:eastAsia="en-US" w:bidi="ar-SA"/>
    </w:rPr>
  </w:style>
  <w:style w:type="paragraph" w:customStyle="1" w:styleId="540">
    <w:name w:val="Char2 Char Char"/>
    <w:basedOn w:val="1"/>
    <w:uiPriority w:val="0"/>
    <w:pPr>
      <w:adjustRightInd/>
    </w:pPr>
    <w:rPr>
      <w:rFonts w:ascii="Tahoma" w:hAnsi="Tahoma"/>
      <w:sz w:val="24"/>
      <w:szCs w:val="20"/>
    </w:rPr>
  </w:style>
  <w:style w:type="paragraph" w:customStyle="1" w:styleId="54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3">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uiPriority w:val="0"/>
    <w:pPr>
      <w:spacing w:line="360" w:lineRule="auto"/>
    </w:pPr>
    <w:rPr>
      <w:rFonts w:ascii="宋体"/>
      <w:snapToGrid w:val="0"/>
      <w:color w:val="000000"/>
      <w:sz w:val="24"/>
      <w:lang w:val="en-US" w:eastAsia="zh-CN" w:bidi="ar-SA"/>
    </w:rPr>
  </w:style>
  <w:style w:type="paragraph" w:customStyle="1" w:styleId="5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6">
    <w:name w:val="No Spacing"/>
    <w:qFormat/>
    <w:uiPriority w:val="0"/>
    <w:pPr>
      <w:widowControl w:val="0"/>
      <w:jc w:val="both"/>
    </w:pPr>
    <w:rPr>
      <w:rFonts w:ascii="Calibri" w:hAnsi="Calibri"/>
      <w:kern w:val="2"/>
      <w:sz w:val="21"/>
      <w:szCs w:val="22"/>
      <w:lang w:val="en-US" w:eastAsia="zh-CN" w:bidi="ar-SA"/>
    </w:rPr>
  </w:style>
  <w:style w:type="paragraph" w:customStyle="1" w:styleId="547">
    <w:name w:val="bullet"/>
    <w:basedOn w:val="1"/>
    <w:uiPriority w:val="0"/>
    <w:pPr>
      <w:tabs>
        <w:tab w:val="left" w:pos="840"/>
      </w:tabs>
      <w:adjustRightInd/>
      <w:ind w:left="840" w:hanging="420"/>
    </w:pPr>
  </w:style>
  <w:style w:type="paragraph" w:customStyle="1" w:styleId="548">
    <w:name w:val=" Char Char Char Char Char Char Char Char Char Char Char Char1 Char"/>
    <w:basedOn w:val="1"/>
    <w:uiPriority w:val="0"/>
    <w:rPr>
      <w:rFonts w:ascii="Tahoma" w:hAnsi="Tahoma" w:cs="仿宋_GB2312"/>
      <w:sz w:val="24"/>
      <w:szCs w:val="20"/>
    </w:rPr>
  </w:style>
  <w:style w:type="paragraph" w:customStyle="1" w:styleId="549">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1">
    <w:name w:val="正文（标题三）"/>
    <w:basedOn w:val="1"/>
    <w:uiPriority w:val="0"/>
    <w:pPr>
      <w:spacing w:line="360" w:lineRule="auto"/>
      <w:ind w:firstLine="200" w:firstLineChars="200"/>
    </w:pPr>
    <w:rPr>
      <w:sz w:val="24"/>
    </w:rPr>
  </w:style>
  <w:style w:type="paragraph" w:customStyle="1" w:styleId="552">
    <w:name w:val="标题五"/>
    <w:basedOn w:val="1"/>
    <w:uiPriority w:val="0"/>
    <w:pPr>
      <w:adjustRightInd/>
      <w:spacing w:before="156" w:beforeLines="50" w:line="360" w:lineRule="auto"/>
    </w:pPr>
    <w:rPr>
      <w:b/>
      <w:sz w:val="24"/>
    </w:rPr>
  </w:style>
  <w:style w:type="paragraph" w:customStyle="1" w:styleId="553">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54">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5">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7">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312" w:beforeLines="100"/>
      <w:jc w:val="left"/>
    </w:pPr>
  </w:style>
  <w:style w:type="paragraph" w:customStyle="1" w:styleId="559">
    <w:name w:val="aspnumfaautoadjustrightr"/>
    <w:uiPriority w:val="0"/>
    <w:pPr>
      <w:widowControl w:val="0"/>
      <w:autoSpaceDE w:val="0"/>
      <w:autoSpaceDN w:val="0"/>
      <w:adjustRightInd w:val="0"/>
      <w:ind w:firstLine="720"/>
      <w:jc w:val="both"/>
    </w:pPr>
    <w:rPr>
      <w:lang w:val="en-US" w:eastAsia="zh-CN" w:bidi="ar-SA"/>
    </w:rPr>
  </w:style>
  <w:style w:type="paragraph" w:customStyle="1" w:styleId="560">
    <w:name w:val="数字标题1"/>
    <w:basedOn w:val="2"/>
    <w:next w:val="1"/>
    <w:uiPriority w:val="0"/>
    <w:pPr>
      <w:numPr>
        <w:ilvl w:val="0"/>
        <w:numId w:val="5"/>
      </w:numPr>
      <w:tabs>
        <w:tab w:val="clear" w:pos="432"/>
      </w:tabs>
    </w:pPr>
  </w:style>
  <w:style w:type="paragraph" w:customStyle="1" w:styleId="561">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2">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 Char Char Char1 Char"/>
    <w:basedOn w:val="1"/>
    <w:uiPriority w:val="0"/>
    <w:rPr>
      <w:szCs w:val="20"/>
    </w:rPr>
  </w:style>
  <w:style w:type="paragraph" w:styleId="565">
    <w:name w:val=""/>
    <w:uiPriority w:val="0"/>
    <w:rPr>
      <w:kern w:val="2"/>
      <w:sz w:val="21"/>
      <w:lang w:val="en-US" w:eastAsia="zh-CN" w:bidi="ar-SA"/>
    </w:rPr>
  </w:style>
  <w:style w:type="paragraph" w:customStyle="1" w:styleId="566">
    <w:name w:val="Char1 Char Char Char4"/>
    <w:basedOn w:val="1"/>
    <w:uiPriority w:val="0"/>
    <w:pPr>
      <w:adjustRightInd/>
      <w:ind w:firstLine="200" w:firstLineChars="200"/>
    </w:pPr>
    <w:rPr>
      <w:rFonts w:ascii="Tahoma" w:hAnsi="Tahoma"/>
      <w:sz w:val="24"/>
      <w:szCs w:val="20"/>
    </w:rPr>
  </w:style>
  <w:style w:type="paragraph" w:customStyle="1" w:styleId="567">
    <w:name w:val="Th"/>
    <w:uiPriority w:val="0"/>
    <w:pPr>
      <w:keepNext/>
      <w:keepLines/>
      <w:spacing w:before="20" w:after="60" w:line="220" w:lineRule="exact"/>
      <w:ind w:left="240"/>
    </w:pPr>
    <w:rPr>
      <w:b/>
      <w:sz w:val="19"/>
      <w:lang w:val="en-US" w:eastAsia="en-US" w:bidi="ar-SA"/>
    </w:rPr>
  </w:style>
  <w:style w:type="paragraph" w:customStyle="1" w:styleId="568">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1">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2">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3">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78">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79">
    <w:name w:val="Thf"/>
    <w:basedOn w:val="567"/>
    <w:uiPriority w:val="0"/>
    <w:pPr>
      <w:ind w:left="0"/>
    </w:pPr>
  </w:style>
  <w:style w:type="paragraph" w:customStyle="1" w:styleId="580">
    <w:name w:val="Char Char Char Char Char Char Char Char"/>
    <w:basedOn w:val="1"/>
    <w:uiPriority w:val="0"/>
    <w:pPr>
      <w:tabs>
        <w:tab w:val="left" w:pos="360"/>
      </w:tabs>
    </w:pPr>
    <w:rPr>
      <w:sz w:val="24"/>
      <w:szCs w:val="20"/>
    </w:rPr>
  </w:style>
  <w:style w:type="paragraph" w:customStyle="1" w:styleId="581">
    <w:name w:val="List Paragraph"/>
    <w:basedOn w:val="1"/>
    <w:uiPriority w:val="0"/>
    <w:pPr>
      <w:adjustRightInd/>
      <w:spacing w:line="360" w:lineRule="auto"/>
      <w:ind w:firstLine="420" w:firstLineChars="200"/>
    </w:pPr>
    <w:rPr>
      <w:rFonts w:ascii="Calibri" w:hAnsi="Calibri"/>
      <w:sz w:val="24"/>
      <w:szCs w:val="22"/>
    </w:rPr>
  </w:style>
  <w:style w:type="paragraph" w:customStyle="1" w:styleId="582">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3">
    <w:name w:val="Char1 Char Char Char5"/>
    <w:basedOn w:val="1"/>
    <w:uiPriority w:val="0"/>
    <w:pPr>
      <w:adjustRightInd/>
      <w:ind w:firstLine="200" w:firstLineChars="200"/>
    </w:pPr>
    <w:rPr>
      <w:rFonts w:ascii="Tahoma" w:hAnsi="Tahoma"/>
      <w:sz w:val="24"/>
      <w:szCs w:val="20"/>
    </w:rPr>
  </w:style>
  <w:style w:type="paragraph" w:customStyle="1" w:styleId="58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5">
    <w:name w:val="样式1 + (中宋体"/>
    <w:basedOn w:val="574"/>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uiPriority w:val="0"/>
    <w:pPr>
      <w:widowControl/>
      <w:spacing w:before="60" w:beforeLines="0" w:after="60" w:afterLines="0"/>
      <w:jc w:val="left"/>
    </w:pPr>
    <w:rPr>
      <w:kern w:val="0"/>
      <w:sz w:val="24"/>
    </w:rPr>
  </w:style>
  <w:style w:type="paragraph" w:customStyle="1" w:styleId="587">
    <w:name w:val="p0"/>
    <w:basedOn w:val="1"/>
    <w:uiPriority w:val="0"/>
    <w:pPr>
      <w:widowControl/>
      <w:adjustRightInd/>
    </w:pPr>
    <w:rPr>
      <w:kern w:val="0"/>
      <w:szCs w:val="21"/>
    </w:rPr>
  </w:style>
  <w:style w:type="paragraph" w:styleId="588">
    <w:name w:val="List Paragraph"/>
    <w:basedOn w:val="1"/>
    <w:qFormat/>
    <w:uiPriority w:val="34"/>
    <w:pPr>
      <w:spacing w:line="360" w:lineRule="auto"/>
      <w:ind w:firstLine="200" w:firstLineChars="200"/>
    </w:pPr>
    <w:rPr>
      <w:rFonts w:eastAsia="楷体_GB2312" w:cs="Lucida Sans"/>
      <w:sz w:val="24"/>
    </w:rPr>
  </w:style>
  <w:style w:type="paragraph" w:customStyle="1" w:styleId="58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2">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3">
    <w:name w:val=" Char3 Char Char Char"/>
    <w:basedOn w:val="1"/>
    <w:uiPriority w:val="0"/>
    <w:pPr>
      <w:widowControl/>
      <w:adjustRightInd/>
      <w:spacing w:after="160" w:afterLines="0" w:line="240" w:lineRule="exact"/>
      <w:jc w:val="left"/>
    </w:pPr>
    <w:rPr>
      <w:szCs w:val="20"/>
    </w:rPr>
  </w:style>
  <w:style w:type="paragraph" w:customStyle="1" w:styleId="59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5">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98">
    <w:name w:val="MM Topic 1"/>
    <w:basedOn w:val="2"/>
    <w:uiPriority w:val="0"/>
    <w:pPr>
      <w:numPr>
        <w:ilvl w:val="0"/>
        <w:numId w:val="0"/>
      </w:numPr>
      <w:tabs>
        <w:tab w:val="left" w:pos="840"/>
      </w:tabs>
      <w:adjustRightInd/>
      <w:ind w:left="840" w:hanging="420"/>
    </w:pPr>
  </w:style>
  <w:style w:type="paragraph" w:customStyle="1" w:styleId="599">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1">
    <w:name w:val="列表内容"/>
    <w:basedOn w:val="1"/>
    <w:next w:val="1"/>
    <w:uiPriority w:val="0"/>
    <w:pPr>
      <w:widowControl/>
      <w:tabs>
        <w:tab w:val="left" w:pos="840"/>
      </w:tabs>
      <w:ind w:left="840" w:hanging="420"/>
      <w:jc w:val="left"/>
    </w:pPr>
    <w:rPr>
      <w:kern w:val="0"/>
      <w:sz w:val="18"/>
    </w:rPr>
  </w:style>
  <w:style w:type="paragraph" w:customStyle="1" w:styleId="602">
    <w:name w:val="正文文字格式"/>
    <w:basedOn w:val="1"/>
    <w:uiPriority w:val="0"/>
    <w:pPr>
      <w:adjustRightInd/>
      <w:spacing w:line="460" w:lineRule="exact"/>
      <w:ind w:firstLine="505"/>
      <w:jc w:val="left"/>
    </w:pPr>
    <w:rPr>
      <w:rFonts w:ascii="宋体"/>
      <w:kern w:val="24"/>
      <w:sz w:val="24"/>
      <w:szCs w:val="20"/>
    </w:rPr>
  </w:style>
  <w:style w:type="paragraph" w:customStyle="1" w:styleId="603">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uiPriority w:val="0"/>
    <w:pPr>
      <w:adjustRightInd/>
      <w:spacing w:line="360" w:lineRule="auto"/>
    </w:pPr>
    <w:rPr>
      <w:sz w:val="24"/>
    </w:rPr>
  </w:style>
  <w:style w:type="paragraph" w:customStyle="1" w:styleId="605">
    <w:name w:val="Char1 Char Char Char1"/>
    <w:basedOn w:val="1"/>
    <w:uiPriority w:val="0"/>
    <w:pPr>
      <w:adjustRightInd/>
      <w:ind w:firstLine="200" w:firstLineChars="200"/>
    </w:pPr>
    <w:rPr>
      <w:rFonts w:ascii="Tahoma" w:hAnsi="Tahoma"/>
      <w:sz w:val="24"/>
      <w:szCs w:val="20"/>
    </w:rPr>
  </w:style>
  <w:style w:type="paragraph" w:customStyle="1" w:styleId="606">
    <w:name w:val=" Char Char1 Char Char Char"/>
    <w:basedOn w:val="1"/>
    <w:uiPriority w:val="0"/>
    <w:rPr>
      <w:rFonts w:ascii="仿宋_GB2312" w:eastAsia="仿宋_GB2312"/>
      <w:b/>
      <w:sz w:val="32"/>
      <w:szCs w:val="32"/>
    </w:rPr>
  </w:style>
  <w:style w:type="paragraph" w:customStyle="1" w:styleId="607">
    <w:name w:val="图中文字"/>
    <w:basedOn w:val="1"/>
    <w:uiPriority w:val="0"/>
    <w:pPr>
      <w:snapToGrid w:val="0"/>
      <w:spacing w:line="0" w:lineRule="atLeast"/>
      <w:ind w:firstLine="200" w:firstLineChars="200"/>
      <w:jc w:val="center"/>
    </w:pPr>
    <w:rPr>
      <w:sz w:val="24"/>
      <w:szCs w:val="20"/>
    </w:rPr>
  </w:style>
  <w:style w:type="paragraph" w:customStyle="1" w:styleId="608">
    <w:name w:val="正文段"/>
    <w:basedOn w:val="1"/>
    <w:uiPriority w:val="0"/>
    <w:pPr>
      <w:widowControl/>
      <w:snapToGrid w:val="0"/>
      <w:spacing w:after="156" w:afterLines="50"/>
      <w:ind w:firstLine="200" w:firstLineChars="200"/>
    </w:pPr>
    <w:rPr>
      <w:kern w:val="0"/>
      <w:sz w:val="24"/>
      <w:szCs w:val="20"/>
    </w:rPr>
  </w:style>
  <w:style w:type="paragraph" w:customStyle="1" w:styleId="609">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0">
    <w:name w:val="正文文字表格居中"/>
    <w:basedOn w:val="1"/>
    <w:next w:val="53"/>
    <w:uiPriority w:val="0"/>
    <w:pPr>
      <w:snapToGrid w:val="0"/>
      <w:spacing w:line="360" w:lineRule="auto"/>
    </w:pPr>
    <w:rPr>
      <w:rFonts w:ascii="宋体"/>
      <w:b/>
      <w:sz w:val="24"/>
      <w:szCs w:val="20"/>
    </w:rPr>
  </w:style>
  <w:style w:type="paragraph" w:customStyle="1" w:styleId="611">
    <w:name w:val="样式 样式2 + 左侧:  1 字符 右侧:  1 字符"/>
    <w:basedOn w:val="278"/>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2">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613">
    <w:name w:val="样式 标题 4PIM 4H4h4bulletblbbH41H42H43H44H45H46H47H48...1"/>
    <w:basedOn w:val="5"/>
    <w:uiPriority w:val="0"/>
    <w:pPr>
      <w:widowControl/>
      <w:jc w:val="left"/>
    </w:pPr>
    <w:rPr>
      <w:rFonts w:cs="宋体"/>
      <w:sz w:val="24"/>
      <w:szCs w:val="20"/>
    </w:rPr>
  </w:style>
  <w:style w:type="paragraph" w:customStyle="1" w:styleId="614">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6">
    <w:name w:val=" Char Char Char Char Char Char Char Char Char Char"/>
    <w:basedOn w:val="1"/>
    <w:uiPriority w:val="0"/>
    <w:rPr>
      <w:rFonts w:ascii="仿宋_GB2312" w:eastAsia="仿宋_GB2312"/>
      <w:b/>
      <w:sz w:val="32"/>
      <w:szCs w:val="32"/>
    </w:rPr>
  </w:style>
  <w:style w:type="paragraph" w:customStyle="1" w:styleId="617">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uiPriority w:val="0"/>
    <w:pPr>
      <w:adjustRightInd/>
      <w:spacing w:line="360" w:lineRule="auto"/>
      <w:ind w:firstLine="480"/>
    </w:pPr>
    <w:rPr>
      <w:sz w:val="24"/>
    </w:rPr>
  </w:style>
  <w:style w:type="paragraph" w:customStyle="1" w:styleId="619">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0">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156" w:afterLines="50"/>
      <w:jc w:val="left"/>
      <w:outlineLvl w:val="3"/>
    </w:pPr>
    <w:rPr>
      <w:sz w:val="24"/>
      <w:szCs w:val="24"/>
    </w:rPr>
  </w:style>
  <w:style w:type="paragraph" w:customStyle="1" w:styleId="624">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5">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6">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7">
    <w:name w:val="正文文本缩进 Char3"/>
    <w:qFormat/>
    <w:uiPriority w:val="0"/>
    <w:rPr>
      <w:rFonts w:ascii="宋体" w:hAnsi="宋体"/>
      <w:kern w:val="2"/>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26733</Words>
  <Characters>28239</Characters>
  <Lines>218</Lines>
  <Paragraphs>61</Paragraphs>
  <TotalTime>0</TotalTime>
  <ScaleCrop>false</ScaleCrop>
  <LinksUpToDate>false</LinksUpToDate>
  <CharactersWithSpaces>29439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2023-10-17T06:40:00Z</dcterms:created>
  <dc:creator>玥</dc:creator>
  <cp:lastModifiedBy>WPS_1701756769</cp:lastModifiedBy>
  <cp:lastPrinted>2023-06-09T11:45:00Z</cp:lastPrinted>
  <dcterms:modified xsi:type="dcterms:W3CDTF">2024-02-26T02:45:19Z</dcterms:modified>
  <cp:revision>2</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AE8DC3278905403DBEAD67854D3E2108_13</vt:lpwstr>
  </property>
  <property fmtid="{D5CDD505-2E9C-101B-9397-08002B2CF9AE}" pid="4" name="commondata">
    <vt:lpwstr>eyJoZGlkIjoiMjIyNWI0OWI3OGI5Nzc3N2ZhMDc4ODM1MTYyNWM4YTIifQ==</vt:lpwstr>
  </property>
</Properties>
</file>