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jc w:val="center"/>
        <w:rPr>
          <w:rFonts w:hint="eastAsia" w:ascii="仿宋" w:hAnsi="仿宋" w:eastAsia="仿宋" w:cs="仿宋_GB2312"/>
          <w:b/>
          <w:color w:val="000000"/>
          <w:sz w:val="24"/>
        </w:rPr>
      </w:pPr>
      <w:bookmarkStart w:id="511" w:name="_GoBack"/>
      <w:bookmarkEnd w:id="511"/>
    </w:p>
    <w:p>
      <w:pPr>
        <w:adjustRightInd/>
        <w:spacing w:line="360" w:lineRule="auto"/>
        <w:ind w:firstLine="883"/>
        <w:rPr>
          <w:rFonts w:hint="eastAsia" w:ascii="仿宋" w:hAnsi="仿宋" w:eastAsia="仿宋" w:cs="仿宋_GB2312"/>
          <w:b/>
          <w:color w:val="000000"/>
          <w:sz w:val="44"/>
          <w:szCs w:val="44"/>
        </w:rPr>
      </w:pPr>
    </w:p>
    <w:p>
      <w:pPr>
        <w:spacing w:line="360" w:lineRule="auto"/>
        <w:ind w:firstLine="883"/>
        <w:jc w:val="center"/>
        <w:rPr>
          <w:rFonts w:ascii="仿宋" w:hAnsi="仿宋" w:eastAsia="仿宋" w:cs="仿宋_GB2312"/>
          <w:b/>
          <w:sz w:val="44"/>
          <w:szCs w:val="44"/>
        </w:rPr>
      </w:pPr>
      <w:r>
        <w:rPr>
          <w:rFonts w:hint="eastAsia" w:ascii="仿宋" w:hAnsi="仿宋" w:eastAsia="仿宋" w:cs="仿宋_GB2312"/>
          <w:b/>
          <w:sz w:val="44"/>
          <w:szCs w:val="44"/>
        </w:rPr>
        <w:t>柯桥区钱清街道办事处治安动态视频监控系统（设备、线路）租赁项目</w:t>
      </w:r>
    </w:p>
    <w:p>
      <w:pPr>
        <w:snapToGrid w:val="0"/>
        <w:spacing w:line="360" w:lineRule="auto"/>
        <w:ind w:firstLine="600"/>
        <w:jc w:val="center"/>
        <w:rPr>
          <w:rFonts w:hint="eastAsia" w:ascii="仿宋" w:hAnsi="仿宋" w:eastAsia="仿宋" w:cs="仿宋_GB2312"/>
          <w:sz w:val="30"/>
          <w:szCs w:val="30"/>
        </w:rPr>
      </w:pPr>
      <w:r>
        <w:rPr>
          <w:rFonts w:hint="eastAsia" w:ascii="仿宋" w:hAnsi="仿宋" w:eastAsia="仿宋" w:cs="仿宋_GB2312"/>
          <w:sz w:val="30"/>
          <w:szCs w:val="30"/>
        </w:rPr>
        <w:t>项目编号:</w:t>
      </w:r>
      <w:r>
        <w:rPr>
          <w:rFonts w:hint="eastAsia"/>
        </w:rPr>
        <w:t xml:space="preserve"> </w:t>
      </w:r>
      <w:r>
        <w:rPr>
          <w:rFonts w:hint="eastAsia" w:ascii="仿宋" w:hAnsi="仿宋" w:eastAsia="仿宋" w:cs="仿宋_GB2312"/>
          <w:sz w:val="30"/>
          <w:szCs w:val="30"/>
        </w:rPr>
        <w:t>绍柯采[2022]1001号</w:t>
      </w:r>
    </w:p>
    <w:p>
      <w:pPr>
        <w:spacing w:line="360" w:lineRule="auto"/>
        <w:ind w:firstLine="883"/>
        <w:jc w:val="center"/>
        <w:rPr>
          <w:rFonts w:hint="eastAsia" w:ascii="仿宋" w:hAnsi="仿宋" w:eastAsia="仿宋" w:cs="仿宋_GB2312"/>
          <w:b/>
          <w:color w:val="0000FF"/>
          <w:sz w:val="44"/>
          <w:szCs w:val="44"/>
        </w:rPr>
      </w:pPr>
    </w:p>
    <w:p>
      <w:pPr>
        <w:spacing w:line="360" w:lineRule="auto"/>
        <w:ind w:firstLine="883"/>
        <w:jc w:val="center"/>
        <w:rPr>
          <w:rFonts w:hint="eastAsia" w:ascii="仿宋" w:hAnsi="仿宋" w:eastAsia="仿宋" w:cs="仿宋_GB2312"/>
          <w:b/>
          <w:color w:val="0000FF"/>
          <w:sz w:val="44"/>
          <w:szCs w:val="44"/>
        </w:rPr>
      </w:pPr>
    </w:p>
    <w:p>
      <w:pPr>
        <w:ind w:firstLine="1124"/>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公</w:t>
      </w:r>
    </w:p>
    <w:p>
      <w:pPr>
        <w:ind w:firstLine="1124"/>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开</w:t>
      </w:r>
    </w:p>
    <w:p>
      <w:pPr>
        <w:ind w:firstLine="1124"/>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招</w:t>
      </w:r>
    </w:p>
    <w:p>
      <w:pPr>
        <w:ind w:firstLine="1124"/>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标</w:t>
      </w:r>
    </w:p>
    <w:p>
      <w:pPr>
        <w:ind w:firstLine="1124"/>
        <w:jc w:val="center"/>
        <w:outlineLvl w:val="0"/>
        <w:rPr>
          <w:rFonts w:ascii="仿宋" w:hAnsi="仿宋" w:eastAsia="仿宋"/>
          <w:b/>
          <w:color w:val="000000"/>
          <w:sz w:val="56"/>
          <w:szCs w:val="56"/>
        </w:rPr>
      </w:pPr>
      <w:r>
        <w:rPr>
          <w:rFonts w:hint="eastAsia" w:ascii="仿宋" w:hAnsi="仿宋" w:eastAsia="仿宋"/>
          <w:b/>
          <w:color w:val="000000"/>
          <w:sz w:val="56"/>
          <w:szCs w:val="56"/>
        </w:rPr>
        <w:t>文</w:t>
      </w:r>
    </w:p>
    <w:p>
      <w:pPr>
        <w:adjustRightInd/>
        <w:spacing w:line="360" w:lineRule="auto"/>
        <w:ind w:firstLine="1124"/>
        <w:jc w:val="center"/>
        <w:rPr>
          <w:rFonts w:hint="eastAsia" w:ascii="仿宋" w:hAnsi="仿宋" w:eastAsia="仿宋"/>
          <w:b/>
          <w:color w:val="000000"/>
          <w:sz w:val="56"/>
          <w:szCs w:val="56"/>
        </w:rPr>
      </w:pPr>
      <w:r>
        <w:rPr>
          <w:rFonts w:hint="eastAsia" w:ascii="仿宋" w:hAnsi="仿宋" w:eastAsia="仿宋"/>
          <w:b/>
          <w:color w:val="000000"/>
          <w:sz w:val="56"/>
          <w:szCs w:val="56"/>
        </w:rPr>
        <w:t>件</w:t>
      </w:r>
    </w:p>
    <w:p>
      <w:pPr>
        <w:spacing w:line="360" w:lineRule="auto"/>
        <w:ind w:firstLine="482"/>
        <w:jc w:val="center"/>
        <w:rPr>
          <w:rFonts w:hint="eastAsia" w:ascii="仿宋" w:hAnsi="仿宋" w:eastAsia="仿宋" w:cs="仿宋_GB2312"/>
          <w:b/>
          <w:color w:val="000000"/>
          <w:sz w:val="24"/>
        </w:rPr>
      </w:pPr>
    </w:p>
    <w:p>
      <w:pPr>
        <w:spacing w:line="360" w:lineRule="auto"/>
        <w:ind w:firstLine="482"/>
        <w:jc w:val="center"/>
        <w:rPr>
          <w:rFonts w:hint="eastAsia" w:ascii="仿宋" w:hAnsi="仿宋" w:eastAsia="仿宋" w:cs="仿宋_GB2312"/>
          <w:b/>
          <w:color w:val="000000"/>
          <w:sz w:val="24"/>
        </w:rPr>
      </w:pPr>
    </w:p>
    <w:p>
      <w:pPr>
        <w:spacing w:line="360" w:lineRule="auto"/>
        <w:ind w:firstLine="482"/>
        <w:jc w:val="center"/>
        <w:rPr>
          <w:rFonts w:hint="eastAsia" w:ascii="仿宋" w:hAnsi="仿宋" w:eastAsia="仿宋" w:cs="仿宋_GB2312"/>
          <w:b/>
          <w:color w:val="000000"/>
          <w:sz w:val="24"/>
        </w:rPr>
      </w:pPr>
    </w:p>
    <w:p>
      <w:pPr>
        <w:spacing w:line="360" w:lineRule="auto"/>
        <w:ind w:firstLine="482"/>
        <w:jc w:val="center"/>
        <w:rPr>
          <w:rFonts w:hint="eastAsia" w:ascii="仿宋" w:hAnsi="仿宋" w:eastAsia="仿宋" w:cs="仿宋_GB2312"/>
          <w:b/>
          <w:color w:val="000000"/>
          <w:sz w:val="24"/>
        </w:rPr>
      </w:pPr>
    </w:p>
    <w:p>
      <w:pPr>
        <w:snapToGrid w:val="0"/>
        <w:spacing w:line="360" w:lineRule="auto"/>
        <w:ind w:firstLine="1600" w:firstLineChars="500"/>
        <w:rPr>
          <w:rFonts w:hint="eastAsia" w:ascii="仿宋" w:hAnsi="仿宋" w:eastAsia="仿宋" w:cs="仿宋_GB2312"/>
          <w:sz w:val="32"/>
          <w:szCs w:val="32"/>
        </w:rPr>
      </w:pPr>
      <w:r>
        <w:rPr>
          <w:rFonts w:hint="eastAsia" w:ascii="仿宋" w:hAnsi="仿宋" w:eastAsia="仿宋" w:cs="仿宋_GB2312"/>
          <w:sz w:val="32"/>
          <w:szCs w:val="32"/>
        </w:rPr>
        <w:t>采购单位：</w:t>
      </w:r>
      <w:r>
        <w:rPr>
          <w:rFonts w:ascii="仿宋" w:hAnsi="仿宋" w:eastAsia="仿宋" w:cs="仿宋_GB2312"/>
          <w:sz w:val="32"/>
          <w:szCs w:val="32"/>
        </w:rPr>
        <w:t>绍兴市柯桥区钱清街道办事处</w:t>
      </w:r>
    </w:p>
    <w:p>
      <w:pPr>
        <w:spacing w:line="360" w:lineRule="auto"/>
        <w:ind w:firstLine="1600" w:firstLineChars="500"/>
        <w:rPr>
          <w:rFonts w:hint="eastAsia"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rPr>
        <w:t xml:space="preserve">绍兴越信工程管理有限公司       </w:t>
      </w:r>
    </w:p>
    <w:p>
      <w:pPr>
        <w:snapToGrid w:val="0"/>
        <w:spacing w:line="360" w:lineRule="auto"/>
        <w:ind w:firstLine="64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2022年04月15日                </w:t>
      </w:r>
    </w:p>
    <w:p>
      <w:pPr>
        <w:spacing w:line="360" w:lineRule="auto"/>
        <w:ind w:firstLine="640"/>
        <w:jc w:val="center"/>
        <w:rPr>
          <w:rFonts w:hint="eastAsia" w:ascii="仿宋" w:hAnsi="仿宋" w:eastAsia="仿宋" w:cs="仿宋_GB2312"/>
          <w:bCs/>
          <w:color w:val="000000"/>
          <w:sz w:val="32"/>
          <w:szCs w:val="32"/>
        </w:rPr>
      </w:pPr>
    </w:p>
    <w:p>
      <w:pPr>
        <w:spacing w:line="360" w:lineRule="auto"/>
        <w:ind w:firstLine="964"/>
        <w:jc w:val="center"/>
        <w:rPr>
          <w:rFonts w:hint="eastAsia" w:ascii="仿宋" w:hAnsi="仿宋" w:eastAsia="仿宋" w:cs="仿宋_GB2312"/>
          <w:b/>
          <w:color w:val="000000"/>
          <w:sz w:val="48"/>
          <w:szCs w:val="48"/>
        </w:rPr>
      </w:pPr>
      <w:bookmarkStart w:id="0" w:name="_Hlt67893495"/>
      <w:bookmarkEnd w:id="0"/>
      <w:r>
        <w:rPr>
          <w:rFonts w:hint="eastAsia" w:ascii="仿宋" w:hAnsi="仿宋" w:eastAsia="仿宋" w:cs="仿宋_GB2312"/>
          <w:b/>
          <w:color w:val="000000"/>
          <w:sz w:val="48"/>
          <w:szCs w:val="48"/>
        </w:rPr>
        <w:t>目  录</w:t>
      </w:r>
    </w:p>
    <w:p>
      <w:pPr>
        <w:spacing w:line="360" w:lineRule="auto"/>
        <w:ind w:firstLine="640"/>
        <w:rPr>
          <w:rFonts w:hint="eastAsia" w:ascii="仿宋" w:hAnsi="仿宋" w:eastAsia="仿宋" w:cs="仿宋_GB2312"/>
          <w:color w:val="000000"/>
          <w:sz w:val="32"/>
          <w:szCs w:val="32"/>
        </w:rPr>
      </w:pPr>
    </w:p>
    <w:p>
      <w:pPr>
        <w:spacing w:line="360" w:lineRule="auto"/>
        <w:ind w:firstLine="640"/>
        <w:rPr>
          <w:rFonts w:hint="eastAsia" w:ascii="仿宋" w:hAnsi="仿宋" w:eastAsia="仿宋" w:cs="仿宋_GB2312"/>
          <w:color w:val="000000"/>
          <w:sz w:val="32"/>
          <w:szCs w:val="32"/>
        </w:rPr>
      </w:pP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第一部分      招标公告</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第二部分      投标人须知</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第三部分      采购需求</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第四部分      评标方法及评分标准</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第五部分      拟签订的合同文本</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第六部分      应提交的有关格式范例</w:t>
      </w:r>
    </w:p>
    <w:p>
      <w:pPr>
        <w:spacing w:line="360" w:lineRule="auto"/>
        <w:ind w:firstLine="549" w:firstLineChars="229"/>
        <w:rPr>
          <w:rFonts w:hint="eastAsia" w:ascii="仿宋" w:hAnsi="仿宋" w:eastAsia="仿宋" w:cs="仿宋_GB2312"/>
          <w:color w:val="000000"/>
          <w:sz w:val="24"/>
        </w:rPr>
      </w:pPr>
      <w:bookmarkStart w:id="1" w:name="_Hlt91233176"/>
      <w:bookmarkEnd w:id="1"/>
      <w:bookmarkStart w:id="2" w:name="_Toc91899869"/>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480"/>
        <w:rPr>
          <w:rFonts w:hint="eastAsia" w:ascii="仿宋" w:hAnsi="仿宋" w:eastAsia="仿宋" w:cs="仿宋_GB2312"/>
          <w:color w:val="000000"/>
          <w:sz w:val="24"/>
        </w:rPr>
      </w:pPr>
    </w:p>
    <w:p>
      <w:pPr>
        <w:adjustRightInd/>
        <w:spacing w:line="360" w:lineRule="auto"/>
        <w:ind w:firstLine="723"/>
        <w:jc w:val="center"/>
        <w:outlineLvl w:val="0"/>
        <w:rPr>
          <w:rFonts w:ascii="仿宋" w:hAnsi="仿宋" w:eastAsia="仿宋" w:cs="仿宋_GB2312"/>
          <w:b/>
          <w:color w:val="000000"/>
          <w:sz w:val="36"/>
          <w:szCs w:val="20"/>
        </w:rPr>
      </w:pPr>
      <w:bookmarkStart w:id="3" w:name="第一部分"/>
      <w:r>
        <w:rPr>
          <w:rFonts w:hint="eastAsia" w:ascii="仿宋" w:hAnsi="仿宋" w:eastAsia="仿宋" w:cs="仿宋_GB2312"/>
          <w:b/>
          <w:color w:val="000000"/>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000000"/>
          <w:sz w:val="36"/>
          <w:szCs w:val="20"/>
        </w:rPr>
        <w:t>第一部分 招标公告</w:t>
      </w:r>
    </w:p>
    <w:p>
      <w:pPr>
        <w:pBdr>
          <w:top w:val="single" w:color="auto" w:sz="4" w:space="1"/>
          <w:left w:val="single" w:color="auto" w:sz="4" w:space="4"/>
          <w:bottom w:val="single" w:color="auto" w:sz="4" w:space="1"/>
          <w:right w:val="single" w:color="auto" w:sz="4" w:space="4"/>
        </w:pBdr>
        <w:ind w:left="840" w:firstLine="48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left="840" w:firstLine="480"/>
        <w:rPr>
          <w:rFonts w:ascii="仿宋" w:hAnsi="仿宋" w:eastAsia="仿宋"/>
          <w:sz w:val="24"/>
          <w:szCs w:val="28"/>
        </w:rPr>
      </w:pPr>
      <w:r>
        <w:rPr>
          <w:rFonts w:hint="eastAsia" w:ascii="仿宋" w:hAnsi="仿宋" w:eastAsia="仿宋"/>
          <w:sz w:val="24"/>
          <w:szCs w:val="28"/>
          <w:u w:val="single"/>
        </w:rPr>
        <w:t>绍兴市柯桥区钱清街道办事处治安动态视频监控系统（设备、线路）租赁项目</w:t>
      </w:r>
      <w:r>
        <w:rPr>
          <w:rFonts w:hint="eastAsia" w:ascii="仿宋" w:hAnsi="仿宋" w:eastAsia="仿宋"/>
          <w:sz w:val="24"/>
          <w:szCs w:val="28"/>
        </w:rPr>
        <w:t>的潜在投标人应在</w:t>
      </w:r>
      <w:r>
        <w:rPr>
          <w:rFonts w:hint="eastAsia" w:ascii="仿宋" w:hAnsi="仿宋" w:eastAsia="仿宋"/>
          <w:sz w:val="24"/>
          <w:szCs w:val="28"/>
          <w:u w:val="single"/>
        </w:rPr>
        <w:t>政采云系统在线</w:t>
      </w:r>
      <w:r>
        <w:rPr>
          <w:rFonts w:hint="eastAsia" w:ascii="仿宋" w:hAnsi="仿宋" w:eastAsia="仿宋"/>
          <w:sz w:val="24"/>
          <w:szCs w:val="28"/>
        </w:rPr>
        <w:t>获取招标文件，并于</w:t>
      </w:r>
      <w:r>
        <w:rPr>
          <w:rFonts w:hint="eastAsia" w:ascii="仿宋" w:hAnsi="仿宋" w:eastAsia="仿宋"/>
          <w:sz w:val="24"/>
          <w:szCs w:val="28"/>
          <w:u w:val="single"/>
        </w:rPr>
        <w:t>2022年05月09     日 09点30 分</w:t>
      </w:r>
      <w:r>
        <w:rPr>
          <w:rFonts w:hint="eastAsia" w:ascii="仿宋" w:hAnsi="仿宋" w:eastAsia="仿宋"/>
          <w:bCs/>
          <w:sz w:val="24"/>
          <w:szCs w:val="28"/>
          <w:u w:val="single"/>
        </w:rPr>
        <w:t>（</w:t>
      </w:r>
      <w:r>
        <w:rPr>
          <w:rFonts w:hint="eastAsia" w:ascii="仿宋" w:hAnsi="仿宋" w:eastAsia="仿宋"/>
          <w:bCs/>
          <w:sz w:val="24"/>
          <w:szCs w:val="28"/>
        </w:rPr>
        <w:t>北京时间）前递交投标</w:t>
      </w:r>
      <w:r>
        <w:rPr>
          <w:rFonts w:ascii="仿宋" w:hAnsi="仿宋" w:eastAsia="仿宋"/>
          <w:bCs/>
          <w:sz w:val="24"/>
          <w:szCs w:val="28"/>
        </w:rPr>
        <w:t>文件</w:t>
      </w:r>
      <w:r>
        <w:rPr>
          <w:rFonts w:hint="eastAsia" w:ascii="仿宋" w:hAnsi="仿宋" w:eastAsia="仿宋"/>
          <w:sz w:val="24"/>
          <w:szCs w:val="28"/>
        </w:rPr>
        <w:t>。</w:t>
      </w:r>
    </w:p>
    <w:p>
      <w:pPr>
        <w:ind w:firstLine="480"/>
        <w:rPr>
          <w:sz w:val="24"/>
          <w:szCs w:val="28"/>
        </w:rPr>
      </w:pPr>
    </w:p>
    <w:p>
      <w:pPr>
        <w:pStyle w:val="3"/>
        <w:numPr>
          <w:ilvl w:val="0"/>
          <w:numId w:val="0"/>
        </w:numPr>
        <w:rPr>
          <w:rFonts w:ascii="黑体" w:hAnsi="黑体" w:cs="宋体"/>
          <w:sz w:val="24"/>
          <w:szCs w:val="28"/>
        </w:rPr>
      </w:pPr>
      <w:bookmarkStart w:id="11" w:name="_Toc28359079"/>
      <w:bookmarkStart w:id="12" w:name="_Toc35393790"/>
      <w:bookmarkStart w:id="13" w:name="_Toc28359002"/>
      <w:bookmarkStart w:id="14" w:name="_Toc35393621"/>
      <w:bookmarkStart w:id="15" w:name="_Hlk24379207"/>
      <w:r>
        <w:rPr>
          <w:rFonts w:hint="eastAsia" w:ascii="黑体" w:hAnsi="黑体" w:cs="宋体"/>
          <w:sz w:val="24"/>
          <w:szCs w:val="28"/>
        </w:rPr>
        <w:t>一、项目基本情况</w:t>
      </w:r>
      <w:bookmarkEnd w:id="11"/>
      <w:bookmarkEnd w:id="12"/>
      <w:bookmarkEnd w:id="13"/>
      <w:bookmarkEnd w:id="14"/>
    </w:p>
    <w:bookmarkEnd w:id="15"/>
    <w:p>
      <w:pPr>
        <w:spacing w:line="360" w:lineRule="auto"/>
        <w:ind w:left="420" w:leftChars="200" w:firstLine="480"/>
        <w:jc w:val="left"/>
        <w:rPr>
          <w:rFonts w:ascii="仿宋" w:hAnsi="仿宋" w:eastAsia="仿宋"/>
          <w:sz w:val="24"/>
          <w:szCs w:val="28"/>
        </w:rPr>
      </w:pPr>
      <w:r>
        <w:rPr>
          <w:rFonts w:hint="eastAsia" w:ascii="仿宋" w:hAnsi="仿宋" w:eastAsia="仿宋"/>
          <w:sz w:val="24"/>
          <w:szCs w:val="28"/>
        </w:rPr>
        <w:t>项目编号：绍柯采[2022]1001号</w:t>
      </w:r>
    </w:p>
    <w:p>
      <w:pPr>
        <w:spacing w:line="360" w:lineRule="auto"/>
        <w:ind w:firstLine="480"/>
        <w:rPr>
          <w:rFonts w:ascii="仿宋" w:hAnsi="仿宋" w:eastAsia="仿宋"/>
          <w:sz w:val="24"/>
          <w:szCs w:val="28"/>
          <w:u w:val="single"/>
        </w:rPr>
      </w:pPr>
      <w:r>
        <w:rPr>
          <w:rFonts w:hint="eastAsia" w:ascii="仿宋" w:hAnsi="仿宋" w:eastAsia="仿宋"/>
          <w:sz w:val="24"/>
          <w:szCs w:val="28"/>
        </w:rPr>
        <w:t>项目名称：</w:t>
      </w:r>
      <w:r>
        <w:rPr>
          <w:rFonts w:hint="eastAsia" w:ascii="仿宋" w:hAnsi="仿宋" w:eastAsia="仿宋"/>
          <w:sz w:val="24"/>
          <w:szCs w:val="28"/>
          <w:u w:val="single"/>
        </w:rPr>
        <w:t>_柯桥区钱清街道办事处治安动态视频监控系统（设备、线路）租赁项目</w:t>
      </w:r>
    </w:p>
    <w:p>
      <w:pPr>
        <w:spacing w:line="360" w:lineRule="auto"/>
        <w:ind w:left="420" w:leftChars="200" w:firstLine="480"/>
        <w:jc w:val="left"/>
        <w:rPr>
          <w:rFonts w:ascii="仿宋" w:hAnsi="仿宋" w:eastAsia="仿宋"/>
          <w:sz w:val="24"/>
          <w:szCs w:val="28"/>
        </w:rPr>
      </w:pPr>
      <w:r>
        <w:rPr>
          <w:rFonts w:hint="eastAsia" w:ascii="仿宋" w:hAnsi="仿宋" w:eastAsia="仿宋"/>
          <w:sz w:val="24"/>
          <w:szCs w:val="28"/>
        </w:rPr>
        <w:t>预算金额（元）：24674400</w:t>
      </w:r>
    </w:p>
    <w:p>
      <w:pPr>
        <w:spacing w:line="360" w:lineRule="auto"/>
        <w:ind w:left="420" w:leftChars="200" w:firstLine="480"/>
        <w:jc w:val="left"/>
        <w:rPr>
          <w:rFonts w:ascii="仿宋" w:hAnsi="仿宋" w:eastAsia="仿宋"/>
          <w:sz w:val="24"/>
          <w:szCs w:val="28"/>
        </w:rPr>
      </w:pPr>
      <w:r>
        <w:rPr>
          <w:rFonts w:hint="eastAsia" w:ascii="仿宋" w:hAnsi="仿宋" w:eastAsia="仿宋"/>
          <w:sz w:val="24"/>
          <w:szCs w:val="28"/>
        </w:rPr>
        <w:t>最高限价（元）：24674400</w:t>
      </w:r>
    </w:p>
    <w:p>
      <w:pPr>
        <w:spacing w:line="360" w:lineRule="auto"/>
        <w:ind w:left="420" w:leftChars="200" w:firstLine="480"/>
        <w:jc w:val="left"/>
        <w:rPr>
          <w:rFonts w:hint="eastAsia" w:ascii="仿宋" w:hAnsi="仿宋" w:eastAsia="仿宋"/>
          <w:b/>
          <w:color w:val="0000FF"/>
          <w:sz w:val="24"/>
          <w:szCs w:val="28"/>
        </w:rPr>
      </w:pPr>
      <w:r>
        <w:rPr>
          <w:rFonts w:hint="eastAsia" w:ascii="仿宋" w:hAnsi="仿宋" w:eastAsia="仿宋"/>
          <w:sz w:val="24"/>
          <w:szCs w:val="28"/>
        </w:rPr>
        <w:t xml:space="preserve">采购需求：详见招标文件 </w:t>
      </w:r>
    </w:p>
    <w:p>
      <w:pPr>
        <w:spacing w:line="360" w:lineRule="auto"/>
        <w:ind w:left="420" w:leftChars="200" w:firstLine="480"/>
        <w:jc w:val="left"/>
        <w:rPr>
          <w:rFonts w:hint="eastAsia" w:ascii="仿宋" w:hAnsi="仿宋" w:eastAsia="仿宋"/>
          <w:sz w:val="24"/>
          <w:szCs w:val="28"/>
        </w:rPr>
      </w:pPr>
      <w:bookmarkStart w:id="16" w:name="_Toc28359080"/>
      <w:bookmarkStart w:id="17" w:name="_Toc35393791"/>
      <w:bookmarkStart w:id="18" w:name="_Toc28359003"/>
      <w:bookmarkStart w:id="19" w:name="_Toc35393622"/>
      <w:r>
        <w:rPr>
          <w:rFonts w:hint="eastAsia" w:ascii="仿宋" w:hAnsi="仿宋" w:eastAsia="仿宋"/>
          <w:sz w:val="24"/>
          <w:szCs w:val="28"/>
        </w:rPr>
        <w:t>标项一：</w:t>
      </w:r>
    </w:p>
    <w:p>
      <w:pPr>
        <w:spacing w:line="360" w:lineRule="auto"/>
        <w:ind w:left="420" w:leftChars="200" w:firstLine="480"/>
        <w:jc w:val="left"/>
        <w:rPr>
          <w:rFonts w:hint="eastAsia" w:ascii="仿宋" w:hAnsi="仿宋" w:eastAsia="仿宋"/>
          <w:sz w:val="24"/>
          <w:szCs w:val="28"/>
          <w:u w:val="single"/>
        </w:rPr>
      </w:pPr>
      <w:r>
        <w:rPr>
          <w:rFonts w:hint="eastAsia" w:ascii="仿宋" w:hAnsi="仿宋" w:eastAsia="仿宋"/>
          <w:sz w:val="24"/>
          <w:szCs w:val="28"/>
        </w:rPr>
        <w:t>标项名称：_</w:t>
      </w:r>
      <w:r>
        <w:rPr>
          <w:rFonts w:hint="eastAsia" w:ascii="仿宋" w:hAnsi="仿宋" w:eastAsia="仿宋"/>
          <w:sz w:val="24"/>
          <w:szCs w:val="28"/>
          <w:u w:val="single"/>
        </w:rPr>
        <w:t>柯桥区钱清街道办事处治安动态视频监控系统（设备、线路）租赁项目</w:t>
      </w:r>
    </w:p>
    <w:p>
      <w:pPr>
        <w:spacing w:line="360" w:lineRule="auto"/>
        <w:ind w:left="420" w:leftChars="200" w:firstLine="480"/>
        <w:jc w:val="left"/>
        <w:rPr>
          <w:rFonts w:hint="eastAsia" w:ascii="仿宋" w:hAnsi="仿宋" w:eastAsia="仿宋"/>
          <w:sz w:val="24"/>
          <w:szCs w:val="28"/>
        </w:rPr>
      </w:pPr>
      <w:r>
        <w:rPr>
          <w:rFonts w:hint="eastAsia" w:ascii="仿宋" w:hAnsi="仿宋" w:eastAsia="仿宋"/>
          <w:sz w:val="24"/>
          <w:szCs w:val="28"/>
        </w:rPr>
        <w:t>数量：</w:t>
      </w:r>
      <w:r>
        <w:rPr>
          <w:rFonts w:hint="eastAsia" w:ascii="仿宋" w:hAnsi="仿宋" w:eastAsia="仿宋"/>
          <w:sz w:val="24"/>
          <w:szCs w:val="28"/>
          <w:u w:val="single"/>
        </w:rPr>
        <w:t xml:space="preserve"> 1批</w:t>
      </w:r>
      <w:r>
        <w:rPr>
          <w:rFonts w:ascii="仿宋" w:hAnsi="仿宋" w:eastAsia="仿宋"/>
          <w:sz w:val="24"/>
          <w:szCs w:val="28"/>
        </w:rPr>
        <w:t>_</w:t>
      </w:r>
    </w:p>
    <w:p>
      <w:pPr>
        <w:spacing w:line="360" w:lineRule="auto"/>
        <w:ind w:left="420" w:leftChars="200" w:firstLine="480"/>
        <w:jc w:val="left"/>
        <w:rPr>
          <w:rFonts w:hint="eastAsia" w:ascii="仿宋" w:hAnsi="仿宋" w:eastAsia="仿宋"/>
          <w:sz w:val="24"/>
          <w:szCs w:val="28"/>
          <w:u w:val="single"/>
        </w:rPr>
      </w:pPr>
      <w:r>
        <w:rPr>
          <w:rFonts w:hint="eastAsia" w:ascii="仿宋" w:hAnsi="仿宋" w:eastAsia="仿宋"/>
          <w:sz w:val="24"/>
          <w:szCs w:val="28"/>
        </w:rPr>
        <w:t>预算金额（元）: 24674400</w:t>
      </w:r>
    </w:p>
    <w:p>
      <w:pPr>
        <w:spacing w:line="360" w:lineRule="auto"/>
        <w:ind w:left="420" w:leftChars="200" w:firstLine="480"/>
        <w:jc w:val="left"/>
        <w:rPr>
          <w:rFonts w:hint="eastAsia" w:ascii="仿宋" w:hAnsi="仿宋" w:eastAsia="仿宋"/>
          <w:sz w:val="24"/>
          <w:szCs w:val="28"/>
          <w:u w:val="single"/>
        </w:rPr>
      </w:pPr>
      <w:r>
        <w:rPr>
          <w:rFonts w:ascii="仿宋" w:hAnsi="仿宋" w:eastAsia="仿宋"/>
          <w:sz w:val="24"/>
          <w:szCs w:val="28"/>
        </w:rPr>
        <w:t>简要规格描述或项目基本概况介绍、用途</w:t>
      </w:r>
      <w:r>
        <w:rPr>
          <w:rFonts w:hint="eastAsia" w:ascii="仿宋" w:hAnsi="仿宋" w:eastAsia="仿宋"/>
          <w:sz w:val="24"/>
          <w:szCs w:val="28"/>
        </w:rPr>
        <w:t>:</w:t>
      </w:r>
      <w:r>
        <w:rPr>
          <w:rFonts w:hint="eastAsia" w:ascii="仿宋" w:hAnsi="仿宋" w:eastAsia="仿宋"/>
          <w:sz w:val="24"/>
          <w:szCs w:val="28"/>
          <w:u w:val="single"/>
        </w:rPr>
        <w:t xml:space="preserve"> 详见招标文件。</w:t>
      </w:r>
    </w:p>
    <w:p>
      <w:pPr>
        <w:spacing w:line="360" w:lineRule="auto"/>
        <w:ind w:left="420" w:leftChars="200" w:firstLine="480"/>
        <w:jc w:val="left"/>
        <w:rPr>
          <w:rFonts w:ascii="仿宋" w:hAnsi="仿宋" w:eastAsia="仿宋"/>
          <w:sz w:val="24"/>
          <w:szCs w:val="28"/>
          <w:u w:val="single"/>
        </w:rPr>
      </w:pPr>
      <w:r>
        <w:rPr>
          <w:rFonts w:hint="eastAsia" w:ascii="仿宋" w:hAnsi="仿宋" w:eastAsia="仿宋"/>
          <w:sz w:val="24"/>
          <w:szCs w:val="28"/>
        </w:rPr>
        <w:t>备注：_</w:t>
      </w:r>
      <w:r>
        <w:rPr>
          <w:rFonts w:ascii="仿宋" w:hAnsi="仿宋" w:eastAsia="仿宋"/>
          <w:sz w:val="24"/>
          <w:szCs w:val="28"/>
          <w:u w:val="single"/>
        </w:rPr>
        <w:t>_</w:t>
      </w:r>
      <w:r>
        <w:rPr>
          <w:rFonts w:hint="eastAsia" w:ascii="仿宋" w:hAnsi="仿宋" w:eastAsia="仿宋"/>
          <w:sz w:val="24"/>
          <w:szCs w:val="28"/>
          <w:u w:val="single"/>
        </w:rPr>
        <w:t>/</w:t>
      </w:r>
      <w:r>
        <w:rPr>
          <w:rFonts w:ascii="仿宋" w:hAnsi="仿宋" w:eastAsia="仿宋"/>
          <w:sz w:val="24"/>
          <w:szCs w:val="28"/>
          <w:u w:val="single"/>
        </w:rPr>
        <w:t>__</w:t>
      </w:r>
    </w:p>
    <w:p>
      <w:pPr>
        <w:spacing w:line="360" w:lineRule="auto"/>
        <w:ind w:left="420" w:leftChars="200" w:firstLine="480"/>
        <w:jc w:val="left"/>
        <w:rPr>
          <w:rFonts w:ascii="仿宋" w:hAnsi="仿宋" w:eastAsia="仿宋"/>
          <w:sz w:val="24"/>
          <w:szCs w:val="28"/>
          <w:u w:val="single"/>
        </w:rPr>
      </w:pPr>
      <w:r>
        <w:rPr>
          <w:rFonts w:hint="eastAsia" w:ascii="仿宋" w:hAnsi="仿宋" w:eastAsia="仿宋"/>
          <w:sz w:val="24"/>
          <w:szCs w:val="28"/>
        </w:rPr>
        <w:t>合同履行期限：详见招标文件</w:t>
      </w:r>
    </w:p>
    <w:p>
      <w:pPr>
        <w:spacing w:line="360" w:lineRule="auto"/>
        <w:ind w:left="420" w:leftChars="200" w:firstLine="480"/>
        <w:jc w:val="left"/>
        <w:rPr>
          <w:rFonts w:hint="eastAsia" w:ascii="仿宋" w:hAnsi="仿宋" w:eastAsia="仿宋"/>
          <w:sz w:val="24"/>
          <w:szCs w:val="28"/>
        </w:rPr>
      </w:pPr>
      <w:r>
        <w:rPr>
          <w:rFonts w:hint="eastAsia" w:ascii="仿宋" w:hAnsi="仿宋" w:eastAsia="仿宋"/>
          <w:sz w:val="24"/>
          <w:szCs w:val="28"/>
        </w:rPr>
        <w:t>本项目</w:t>
      </w:r>
      <w:r>
        <w:rPr>
          <w:rFonts w:hint="eastAsia" w:ascii="仿宋" w:hAnsi="仿宋" w:eastAsia="仿宋"/>
          <w:b/>
          <w:sz w:val="24"/>
          <w:szCs w:val="28"/>
        </w:rPr>
        <w:t>（</w:t>
      </w:r>
      <w:r>
        <w:rPr>
          <w:rFonts w:ascii="仿宋" w:hAnsi="仿宋" w:eastAsia="仿宋"/>
          <w:b/>
          <w:i/>
          <w:sz w:val="24"/>
          <w:szCs w:val="28"/>
        </w:rPr>
        <w:t>否</w:t>
      </w:r>
      <w:r>
        <w:rPr>
          <w:rFonts w:hint="eastAsia" w:ascii="仿宋" w:hAnsi="仿宋" w:eastAsia="仿宋"/>
          <w:b/>
          <w:sz w:val="24"/>
          <w:szCs w:val="28"/>
        </w:rPr>
        <w:t>）</w:t>
      </w:r>
      <w:r>
        <w:rPr>
          <w:rFonts w:hint="eastAsia" w:ascii="仿宋" w:hAnsi="仿宋" w:eastAsia="仿宋"/>
          <w:sz w:val="24"/>
          <w:szCs w:val="28"/>
        </w:rPr>
        <w:t>接受联合体投标。</w:t>
      </w:r>
    </w:p>
    <w:p>
      <w:pPr>
        <w:pStyle w:val="3"/>
        <w:numPr>
          <w:ilvl w:val="0"/>
          <w:numId w:val="0"/>
        </w:numPr>
        <w:rPr>
          <w:rFonts w:ascii="黑体" w:hAnsi="黑体" w:cs="宋体"/>
          <w:sz w:val="24"/>
          <w:szCs w:val="28"/>
        </w:rPr>
      </w:pPr>
      <w:r>
        <w:rPr>
          <w:rFonts w:hint="eastAsia" w:ascii="黑体" w:hAnsi="黑体" w:cs="宋体"/>
          <w:sz w:val="24"/>
          <w:szCs w:val="28"/>
        </w:rPr>
        <w:t>二、申请人的资格要求：</w:t>
      </w:r>
      <w:bookmarkEnd w:id="16"/>
      <w:bookmarkEnd w:id="17"/>
      <w:bookmarkEnd w:id="18"/>
      <w:bookmarkEnd w:id="19"/>
    </w:p>
    <w:p>
      <w:pPr>
        <w:spacing w:line="360" w:lineRule="auto"/>
        <w:ind w:firstLine="480"/>
        <w:jc w:val="left"/>
        <w:rPr>
          <w:rFonts w:ascii="仿宋" w:hAnsi="仿宋" w:eastAsia="仿宋"/>
          <w:sz w:val="24"/>
          <w:szCs w:val="28"/>
        </w:rPr>
      </w:pPr>
      <w:r>
        <w:rPr>
          <w:rFonts w:hint="eastAsia" w:ascii="仿宋" w:hAnsi="仿宋" w:eastAsia="仿宋"/>
          <w:sz w:val="24"/>
          <w:szCs w:val="28"/>
        </w:rPr>
        <w:t>满足《中华人民共和国政府采购法》第二十二条规定；且未被“信用中国”（www.creditchina.gov.cn）、中国政府采购网（www.ccgp.gov.cn）列入失信被执行人、重大税收违法案件当事人名单、政府采购严重违法失信行为记录名单；</w:t>
      </w:r>
    </w:p>
    <w:p>
      <w:pPr>
        <w:spacing w:line="360" w:lineRule="auto"/>
        <w:ind w:firstLine="480"/>
        <w:jc w:val="left"/>
        <w:rPr>
          <w:rFonts w:ascii="仿宋" w:hAnsi="仿宋" w:eastAsia="仿宋"/>
          <w:sz w:val="24"/>
          <w:szCs w:val="28"/>
        </w:rPr>
      </w:pPr>
      <w:bookmarkStart w:id="20" w:name="_Toc28359081"/>
      <w:bookmarkStart w:id="21" w:name="_Toc28359004"/>
      <w:r>
        <w:rPr>
          <w:rFonts w:hint="eastAsia" w:ascii="仿宋" w:hAnsi="仿宋" w:eastAsia="仿宋"/>
          <w:sz w:val="24"/>
          <w:szCs w:val="28"/>
        </w:rPr>
        <w:t>落实政府采购政策需满足的资格要求：无</w:t>
      </w:r>
    </w:p>
    <w:p>
      <w:pPr>
        <w:spacing w:line="360" w:lineRule="auto"/>
        <w:ind w:firstLine="480"/>
        <w:jc w:val="left"/>
        <w:rPr>
          <w:rFonts w:ascii="仿宋" w:hAnsi="仿宋" w:eastAsia="仿宋"/>
          <w:sz w:val="24"/>
          <w:szCs w:val="28"/>
        </w:rPr>
      </w:pPr>
      <w:r>
        <w:rPr>
          <w:rFonts w:hint="eastAsia" w:ascii="仿宋" w:hAnsi="仿宋" w:eastAsia="仿宋"/>
          <w:sz w:val="24"/>
          <w:szCs w:val="28"/>
        </w:rPr>
        <w:t>本项目的特定资格要求：</w:t>
      </w:r>
      <w:bookmarkStart w:id="22" w:name="_Toc35393623"/>
      <w:bookmarkStart w:id="23" w:name="_Toc35393792"/>
      <w:r>
        <w:rPr>
          <w:rFonts w:ascii="仿宋" w:hAnsi="仿宋" w:eastAsia="仿宋"/>
          <w:sz w:val="24"/>
          <w:szCs w:val="28"/>
        </w:rPr>
        <w:t>供应商须具有履行合同所必须的设备和专业技术能力,能在绍兴市柯桥区范围内提供公共网络基础设施、公共数据传送和基本话音通信服务的通信运营商或本地有线电视网络运营商</w:t>
      </w:r>
      <w:r>
        <w:rPr>
          <w:rFonts w:hint="eastAsia" w:ascii="仿宋" w:hAnsi="仿宋" w:eastAsia="仿宋"/>
          <w:sz w:val="24"/>
          <w:szCs w:val="28"/>
        </w:rPr>
        <w:t>。</w:t>
      </w:r>
    </w:p>
    <w:p>
      <w:pPr>
        <w:pStyle w:val="3"/>
        <w:numPr>
          <w:ilvl w:val="0"/>
          <w:numId w:val="0"/>
        </w:numPr>
        <w:rPr>
          <w:rFonts w:ascii="黑体" w:hAnsi="黑体" w:cs="宋体"/>
          <w:sz w:val="24"/>
          <w:szCs w:val="28"/>
        </w:rPr>
      </w:pPr>
      <w:r>
        <w:rPr>
          <w:rFonts w:hint="eastAsia" w:ascii="黑体" w:hAnsi="黑体" w:cs="宋体"/>
          <w:sz w:val="24"/>
          <w:szCs w:val="28"/>
        </w:rPr>
        <w:t>三、获取招标文件</w:t>
      </w:r>
      <w:bookmarkEnd w:id="20"/>
      <w:bookmarkEnd w:id="21"/>
      <w:bookmarkEnd w:id="22"/>
      <w:bookmarkEnd w:id="23"/>
    </w:p>
    <w:p>
      <w:pPr>
        <w:spacing w:line="360" w:lineRule="auto"/>
        <w:ind w:firstLine="480"/>
        <w:jc w:val="left"/>
        <w:rPr>
          <w:rFonts w:ascii="仿宋" w:hAnsi="仿宋" w:eastAsia="仿宋" w:cs="宋体"/>
          <w:sz w:val="24"/>
          <w:szCs w:val="28"/>
        </w:rPr>
      </w:pPr>
      <w:r>
        <w:rPr>
          <w:rFonts w:hint="eastAsia" w:ascii="仿宋" w:hAnsi="仿宋" w:eastAsia="仿宋" w:cs="宋体"/>
          <w:sz w:val="24"/>
          <w:szCs w:val="28"/>
        </w:rPr>
        <w:t>时间：</w:t>
      </w:r>
      <w:r>
        <w:rPr>
          <w:rFonts w:hint="eastAsia" w:ascii="仿宋" w:hAnsi="仿宋" w:eastAsia="仿宋"/>
          <w:sz w:val="24"/>
          <w:szCs w:val="28"/>
        </w:rPr>
        <w:t>/至</w:t>
      </w:r>
      <w:r>
        <w:rPr>
          <w:rFonts w:hint="eastAsia" w:ascii="仿宋" w:hAnsi="仿宋" w:eastAsia="仿宋"/>
          <w:bCs/>
          <w:sz w:val="24"/>
          <w:szCs w:val="28"/>
          <w:u w:val="single"/>
        </w:rPr>
        <w:t>2022年05月09日</w:t>
      </w:r>
      <w:r>
        <w:rPr>
          <w:rFonts w:ascii="仿宋" w:hAnsi="仿宋" w:eastAsia="仿宋"/>
          <w:sz w:val="24"/>
          <w:szCs w:val="28"/>
        </w:rPr>
        <w:t>，每天上午</w:t>
      </w:r>
      <w:r>
        <w:rPr>
          <w:rFonts w:ascii="仿宋" w:hAnsi="仿宋" w:eastAsia="仿宋"/>
          <w:snapToGrid w:val="0"/>
          <w:sz w:val="24"/>
          <w:szCs w:val="28"/>
        </w:rPr>
        <w:t>00:00至12:00</w:t>
      </w:r>
      <w:r>
        <w:rPr>
          <w:rFonts w:ascii="仿宋" w:hAnsi="仿宋" w:eastAsia="仿宋"/>
          <w:sz w:val="24"/>
          <w:szCs w:val="28"/>
        </w:rPr>
        <w:t> ，下午</w:t>
      </w:r>
      <w:r>
        <w:rPr>
          <w:rFonts w:ascii="仿宋" w:hAnsi="仿宋" w:eastAsia="仿宋"/>
          <w:snapToGrid w:val="0"/>
          <w:sz w:val="24"/>
          <w:szCs w:val="28"/>
        </w:rPr>
        <w:t>12:00至23:59</w:t>
      </w:r>
      <w:r>
        <w:rPr>
          <w:rFonts w:ascii="仿宋" w:hAnsi="仿宋" w:eastAsia="仿宋"/>
          <w:sz w:val="24"/>
          <w:szCs w:val="28"/>
        </w:rPr>
        <w:t>（北京时间，线上获取法定节假日均可，线下获取文件法定节假日除外）</w:t>
      </w:r>
    </w:p>
    <w:p>
      <w:pPr>
        <w:spacing w:line="360" w:lineRule="auto"/>
        <w:ind w:firstLine="480"/>
        <w:jc w:val="left"/>
        <w:rPr>
          <w:rFonts w:hint="eastAsia" w:ascii="仿宋" w:hAnsi="仿宋" w:eastAsia="仿宋" w:cs="宋体"/>
          <w:sz w:val="24"/>
          <w:szCs w:val="28"/>
        </w:rPr>
      </w:pPr>
      <w:r>
        <w:rPr>
          <w:rFonts w:hint="eastAsia" w:ascii="仿宋" w:hAnsi="仿宋" w:eastAsia="仿宋" w:cs="宋体"/>
          <w:sz w:val="24"/>
          <w:szCs w:val="28"/>
        </w:rPr>
        <w:t>地点（网址）：</w:t>
      </w:r>
      <w:r>
        <w:rPr>
          <w:rFonts w:ascii="仿宋" w:hAnsi="仿宋" w:eastAsia="仿宋" w:cs="宋体"/>
          <w:snapToGrid w:val="0"/>
          <w:sz w:val="24"/>
          <w:szCs w:val="28"/>
        </w:rPr>
        <w:t>浙江政府采购网（</w:t>
      </w:r>
      <w:r>
        <w:rPr>
          <w:rFonts w:ascii="仿宋" w:hAnsi="仿宋" w:eastAsia="仿宋" w:cs="宋体"/>
          <w:snapToGrid w:val="0"/>
          <w:sz w:val="24"/>
          <w:szCs w:val="28"/>
        </w:rPr>
        <w:fldChar w:fldCharType="begin"/>
      </w:r>
      <w:r>
        <w:rPr>
          <w:rFonts w:ascii="仿宋" w:hAnsi="仿宋" w:eastAsia="仿宋" w:cs="宋体"/>
          <w:snapToGrid w:val="0"/>
          <w:sz w:val="24"/>
          <w:szCs w:val="28"/>
        </w:rPr>
        <w:instrText xml:space="preserve"> HYPERLINK "http://zfcg.czt.zj.gov.cn/" </w:instrText>
      </w:r>
      <w:r>
        <w:rPr>
          <w:rFonts w:ascii="仿宋" w:hAnsi="仿宋" w:eastAsia="仿宋" w:cs="宋体"/>
          <w:snapToGrid w:val="0"/>
          <w:sz w:val="24"/>
          <w:szCs w:val="28"/>
        </w:rPr>
        <w:fldChar w:fldCharType="separate"/>
      </w:r>
      <w:r>
        <w:rPr>
          <w:rStyle w:val="67"/>
          <w:rFonts w:ascii="仿宋" w:hAnsi="仿宋" w:eastAsia="仿宋" w:cs="宋体"/>
          <w:color w:val="auto"/>
          <w:kern w:val="2"/>
          <w:sz w:val="24"/>
          <w:szCs w:val="28"/>
        </w:rPr>
        <w:t>http://zfcg.czt.zj.gov.cn/</w:t>
      </w:r>
      <w:r>
        <w:rPr>
          <w:rFonts w:ascii="仿宋" w:hAnsi="仿宋" w:eastAsia="仿宋" w:cs="宋体"/>
          <w:snapToGrid w:val="0"/>
          <w:sz w:val="24"/>
          <w:szCs w:val="28"/>
        </w:rPr>
        <w:fldChar w:fldCharType="end"/>
      </w:r>
      <w:r>
        <w:rPr>
          <w:rFonts w:ascii="仿宋" w:hAnsi="仿宋" w:eastAsia="仿宋" w:cs="宋体"/>
          <w:snapToGrid w:val="0"/>
          <w:sz w:val="24"/>
          <w:szCs w:val="28"/>
        </w:rPr>
        <w:t>）</w:t>
      </w:r>
      <w:r>
        <w:rPr>
          <w:rFonts w:hint="eastAsia" w:ascii="仿宋" w:hAnsi="仿宋" w:eastAsia="仿宋" w:cs="宋体"/>
          <w:sz w:val="24"/>
          <w:szCs w:val="28"/>
        </w:rPr>
        <w:t>；</w:t>
      </w:r>
    </w:p>
    <w:p>
      <w:pPr>
        <w:spacing w:line="360" w:lineRule="auto"/>
        <w:ind w:firstLine="480"/>
        <w:jc w:val="left"/>
        <w:rPr>
          <w:rFonts w:ascii="仿宋" w:hAnsi="仿宋" w:eastAsia="仿宋" w:cs="宋体"/>
          <w:sz w:val="24"/>
          <w:szCs w:val="28"/>
          <w:u w:val="single"/>
        </w:rPr>
      </w:pPr>
      <w:r>
        <w:rPr>
          <w:rFonts w:hint="eastAsia" w:ascii="仿宋" w:hAnsi="仿宋" w:eastAsia="仿宋" w:cs="宋体"/>
          <w:sz w:val="24"/>
          <w:szCs w:val="28"/>
        </w:rPr>
        <w:t>方式：供应商登陆政采云平台http://www.zcygov.cn/，在线申请获取采购文件（进入“项目采购”应用，在获取采购文件菜单中选择项目，申请获取采购文件）。公告页面附件招标文件可以下载，仅供浏览使用；</w:t>
      </w:r>
    </w:p>
    <w:p>
      <w:pPr>
        <w:spacing w:line="360" w:lineRule="auto"/>
        <w:ind w:firstLine="480"/>
        <w:jc w:val="left"/>
        <w:rPr>
          <w:rFonts w:ascii="仿宋" w:hAnsi="仿宋" w:eastAsia="仿宋" w:cs="宋体"/>
          <w:sz w:val="24"/>
          <w:szCs w:val="28"/>
        </w:rPr>
      </w:pPr>
      <w:r>
        <w:rPr>
          <w:rFonts w:hint="eastAsia" w:ascii="仿宋" w:hAnsi="仿宋" w:eastAsia="仿宋" w:cs="宋体"/>
          <w:sz w:val="24"/>
          <w:szCs w:val="28"/>
        </w:rPr>
        <w:t>售价：0。</w:t>
      </w:r>
    </w:p>
    <w:p>
      <w:pPr>
        <w:pStyle w:val="3"/>
        <w:numPr>
          <w:ilvl w:val="0"/>
          <w:numId w:val="0"/>
        </w:numPr>
        <w:rPr>
          <w:rFonts w:ascii="黑体" w:hAnsi="黑体" w:cs="宋体"/>
          <w:sz w:val="24"/>
          <w:szCs w:val="28"/>
        </w:rPr>
      </w:pPr>
      <w:bookmarkStart w:id="24" w:name="_Toc28359082"/>
      <w:bookmarkStart w:id="25" w:name="_Toc28359005"/>
      <w:bookmarkStart w:id="26" w:name="_Toc35393624"/>
      <w:bookmarkStart w:id="27" w:name="_Toc35393793"/>
      <w:r>
        <w:rPr>
          <w:rFonts w:hint="eastAsia" w:ascii="黑体" w:hAnsi="黑体" w:cs="宋体"/>
          <w:sz w:val="24"/>
          <w:szCs w:val="28"/>
        </w:rPr>
        <w:t>四、提交投标文件</w:t>
      </w:r>
      <w:bookmarkEnd w:id="24"/>
      <w:bookmarkEnd w:id="25"/>
      <w:r>
        <w:rPr>
          <w:rFonts w:hint="eastAsia" w:ascii="黑体" w:hAnsi="黑体" w:cs="宋体"/>
          <w:sz w:val="24"/>
          <w:szCs w:val="28"/>
        </w:rPr>
        <w:t>截止时间、开标时间和地点</w:t>
      </w:r>
      <w:bookmarkEnd w:id="26"/>
      <w:bookmarkEnd w:id="27"/>
    </w:p>
    <w:p>
      <w:pPr>
        <w:spacing w:line="360" w:lineRule="auto"/>
        <w:ind w:firstLine="480"/>
        <w:jc w:val="left"/>
        <w:rPr>
          <w:rFonts w:hint="eastAsia" w:ascii="仿宋" w:hAnsi="仿宋" w:eastAsia="仿宋"/>
          <w:sz w:val="24"/>
          <w:szCs w:val="28"/>
        </w:rPr>
      </w:pPr>
      <w:r>
        <w:rPr>
          <w:rFonts w:hint="eastAsia" w:ascii="仿宋" w:hAnsi="仿宋" w:eastAsia="仿宋" w:cs="宋体"/>
          <w:sz w:val="24"/>
          <w:szCs w:val="28"/>
        </w:rPr>
        <w:t xml:space="preserve">提交投标文件截止时间： </w:t>
      </w:r>
      <w:r>
        <w:rPr>
          <w:rFonts w:hint="eastAsia" w:ascii="仿宋" w:hAnsi="仿宋" w:eastAsia="仿宋"/>
          <w:bCs/>
          <w:sz w:val="24"/>
          <w:szCs w:val="28"/>
          <w:u w:val="single"/>
        </w:rPr>
        <w:t>2022年05月 09 日 09点30分</w:t>
      </w:r>
      <w:r>
        <w:rPr>
          <w:rFonts w:hint="eastAsia" w:ascii="仿宋" w:hAnsi="仿宋" w:eastAsia="仿宋"/>
          <w:bCs/>
          <w:sz w:val="24"/>
          <w:szCs w:val="28"/>
        </w:rPr>
        <w:t>（北京时间）</w:t>
      </w:r>
    </w:p>
    <w:p>
      <w:pPr>
        <w:spacing w:line="360" w:lineRule="auto"/>
        <w:ind w:firstLine="480"/>
        <w:jc w:val="left"/>
        <w:rPr>
          <w:rFonts w:hint="eastAsia" w:ascii="仿宋" w:hAnsi="仿宋" w:eastAsia="仿宋" w:cs="宋体"/>
          <w:sz w:val="24"/>
          <w:szCs w:val="28"/>
        </w:rPr>
      </w:pPr>
      <w:r>
        <w:rPr>
          <w:rFonts w:ascii="仿宋" w:hAnsi="仿宋" w:eastAsia="仿宋" w:cs="宋体"/>
          <w:sz w:val="24"/>
          <w:szCs w:val="28"/>
        </w:rPr>
        <w:t>投标地点（网址）：政府采购云平台（https://www.zcygov.cn）</w:t>
      </w:r>
    </w:p>
    <w:p>
      <w:pPr>
        <w:spacing w:line="360" w:lineRule="auto"/>
        <w:ind w:firstLine="480"/>
        <w:jc w:val="left"/>
        <w:rPr>
          <w:rFonts w:ascii="仿宋" w:hAnsi="仿宋" w:eastAsia="仿宋" w:cs="宋体"/>
          <w:sz w:val="24"/>
          <w:szCs w:val="28"/>
        </w:rPr>
      </w:pPr>
      <w:r>
        <w:rPr>
          <w:rFonts w:ascii="仿宋" w:hAnsi="仿宋" w:eastAsia="仿宋" w:cs="宋体"/>
          <w:sz w:val="24"/>
          <w:szCs w:val="28"/>
        </w:rPr>
        <w:t>开标时间：</w:t>
      </w:r>
      <w:r>
        <w:rPr>
          <w:rFonts w:hint="eastAsia" w:ascii="仿宋" w:hAnsi="仿宋" w:eastAsia="仿宋" w:cs="宋体"/>
          <w:sz w:val="24"/>
          <w:szCs w:val="28"/>
          <w:u w:val="single"/>
        </w:rPr>
        <w:t>2022年05月09日 09点30分</w:t>
      </w:r>
    </w:p>
    <w:p>
      <w:pPr>
        <w:spacing w:line="360" w:lineRule="auto"/>
        <w:ind w:firstLine="480"/>
        <w:jc w:val="left"/>
        <w:rPr>
          <w:rFonts w:ascii="仿宋" w:hAnsi="仿宋" w:eastAsia="仿宋"/>
          <w:sz w:val="24"/>
          <w:szCs w:val="28"/>
        </w:rPr>
      </w:pPr>
      <w:r>
        <w:rPr>
          <w:rFonts w:hint="eastAsia" w:ascii="仿宋" w:hAnsi="仿宋" w:eastAsia="仿宋"/>
          <w:sz w:val="24"/>
          <w:szCs w:val="28"/>
        </w:rPr>
        <w:t>开标地点（网址）：</w:t>
      </w:r>
      <w:r>
        <w:rPr>
          <w:rFonts w:hint="eastAsia" w:ascii="仿宋_GB2312" w:hAnsi="仿宋" w:eastAsia="仿宋_GB2312" w:cs="宋体"/>
          <w:sz w:val="24"/>
          <w:szCs w:val="28"/>
        </w:rPr>
        <w:t>：</w:t>
      </w:r>
      <w:r>
        <w:rPr>
          <w:rFonts w:hint="eastAsia" w:ascii="仿宋" w:hAnsi="仿宋" w:eastAsia="仿宋" w:cs="宋体"/>
          <w:sz w:val="24"/>
          <w:szCs w:val="28"/>
          <w:u w:val="single"/>
        </w:rPr>
        <w:t>绍兴市柯桥区华齐路1066号绍兴市柯桥区公共资源交易中心三楼3号交易室</w:t>
      </w:r>
      <w:r>
        <w:rPr>
          <w:rFonts w:hint="eastAsia" w:ascii="仿宋" w:hAnsi="仿宋" w:eastAsia="仿宋" w:cs="宋体"/>
          <w:sz w:val="24"/>
          <w:szCs w:val="28"/>
        </w:rPr>
        <w:t>通过政府采购云平台（https://www.zcygov.cn）在线开标。</w:t>
      </w:r>
    </w:p>
    <w:p>
      <w:pPr>
        <w:pStyle w:val="3"/>
        <w:numPr>
          <w:ilvl w:val="0"/>
          <w:numId w:val="0"/>
        </w:numPr>
        <w:rPr>
          <w:rFonts w:ascii="黑体" w:hAnsi="黑体" w:cs="宋体"/>
          <w:sz w:val="24"/>
          <w:szCs w:val="28"/>
        </w:rPr>
      </w:pPr>
      <w:bookmarkStart w:id="28" w:name="_Toc28359007"/>
      <w:bookmarkStart w:id="29" w:name="_Toc35393625"/>
      <w:bookmarkStart w:id="30" w:name="_Toc35393794"/>
      <w:bookmarkStart w:id="31" w:name="_Toc28359084"/>
      <w:r>
        <w:rPr>
          <w:rFonts w:hint="eastAsia" w:ascii="黑体" w:hAnsi="黑体" w:cs="宋体"/>
          <w:sz w:val="24"/>
          <w:szCs w:val="28"/>
        </w:rPr>
        <w:t>五、公告期限</w:t>
      </w:r>
      <w:bookmarkEnd w:id="28"/>
      <w:bookmarkEnd w:id="29"/>
      <w:bookmarkEnd w:id="30"/>
      <w:bookmarkEnd w:id="31"/>
    </w:p>
    <w:p>
      <w:pPr>
        <w:spacing w:line="360" w:lineRule="auto"/>
        <w:ind w:firstLine="48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numPr>
          <w:ilvl w:val="0"/>
          <w:numId w:val="0"/>
        </w:numPr>
        <w:rPr>
          <w:rFonts w:ascii="黑体" w:hAnsi="黑体" w:cs="宋体"/>
          <w:sz w:val="24"/>
          <w:szCs w:val="28"/>
        </w:rPr>
      </w:pPr>
      <w:bookmarkStart w:id="32" w:name="_Toc35393626"/>
      <w:bookmarkStart w:id="33" w:name="_Toc35393795"/>
      <w:r>
        <w:rPr>
          <w:rFonts w:hint="eastAsia" w:ascii="黑体" w:hAnsi="黑体" w:cs="宋体"/>
          <w:sz w:val="24"/>
          <w:szCs w:val="28"/>
        </w:rPr>
        <w:t>六、其他补充事宜</w:t>
      </w:r>
      <w:bookmarkEnd w:id="32"/>
      <w:bookmarkEnd w:id="33"/>
    </w:p>
    <w:p>
      <w:pPr>
        <w:spacing w:line="360" w:lineRule="auto"/>
        <w:ind w:firstLine="480"/>
        <w:jc w:val="left"/>
        <w:rPr>
          <w:rFonts w:hint="eastAsia" w:ascii="仿宋" w:hAnsi="仿宋" w:eastAsia="仿宋"/>
          <w:sz w:val="24"/>
          <w:szCs w:val="28"/>
        </w:rPr>
      </w:pPr>
      <w:r>
        <w:rPr>
          <w:rFonts w:ascii="仿宋" w:hAnsi="仿宋" w:eastAsia="仿宋"/>
          <w:sz w:val="24"/>
          <w:szCs w:val="28"/>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jc w:val="left"/>
        <w:rPr>
          <w:rFonts w:hint="eastAsia" w:ascii="仿宋" w:hAnsi="仿宋" w:eastAsia="仿宋"/>
          <w:sz w:val="24"/>
          <w:szCs w:val="28"/>
        </w:rPr>
      </w:pPr>
      <w:r>
        <w:rPr>
          <w:rFonts w:hint="eastAsia" w:ascii="仿宋" w:hAnsi="仿宋" w:eastAsia="仿宋"/>
          <w:sz w:val="24"/>
          <w:szCs w:val="28"/>
        </w:rPr>
        <w:t>2.其他事项：_</w:t>
      </w:r>
      <w:r>
        <w:rPr>
          <w:rFonts w:ascii="仿宋" w:hAnsi="仿宋" w:eastAsia="仿宋"/>
          <w:sz w:val="24"/>
          <w:szCs w:val="28"/>
        </w:rPr>
        <w:t>_</w:t>
      </w:r>
      <w:r>
        <w:rPr>
          <w:rFonts w:ascii="仿宋" w:hAnsi="仿宋" w:eastAsia="仿宋"/>
          <w:sz w:val="24"/>
          <w:szCs w:val="28"/>
          <w:u w:val="single"/>
        </w:rPr>
        <w:t>__</w:t>
      </w:r>
      <w:r>
        <w:rPr>
          <w:rFonts w:hint="eastAsia" w:ascii="仿宋" w:hAnsi="仿宋" w:eastAsia="仿宋"/>
          <w:sz w:val="24"/>
          <w:szCs w:val="28"/>
          <w:u w:val="single"/>
        </w:rPr>
        <w:t>_/</w:t>
      </w:r>
      <w:r>
        <w:rPr>
          <w:rFonts w:ascii="仿宋" w:hAnsi="仿宋" w:eastAsia="仿宋"/>
          <w:sz w:val="24"/>
          <w:szCs w:val="28"/>
          <w:u w:val="single"/>
        </w:rPr>
        <w:t>___</w:t>
      </w:r>
      <w:r>
        <w:rPr>
          <w:rFonts w:ascii="仿宋" w:hAnsi="仿宋" w:eastAsia="仿宋"/>
          <w:sz w:val="24"/>
          <w:szCs w:val="28"/>
        </w:rPr>
        <w:t>__</w:t>
      </w:r>
    </w:p>
    <w:p>
      <w:pPr>
        <w:pStyle w:val="3"/>
        <w:numPr>
          <w:ilvl w:val="0"/>
          <w:numId w:val="0"/>
        </w:numPr>
        <w:rPr>
          <w:rFonts w:ascii="黑体" w:hAnsi="黑体" w:cs="宋体"/>
          <w:sz w:val="24"/>
          <w:szCs w:val="28"/>
        </w:rPr>
      </w:pPr>
      <w:bookmarkStart w:id="34" w:name="_Toc35393627"/>
      <w:bookmarkStart w:id="35" w:name="_Toc35393796"/>
      <w:bookmarkStart w:id="36" w:name="_Toc28359085"/>
      <w:bookmarkStart w:id="37" w:name="_Toc28359008"/>
      <w:r>
        <w:rPr>
          <w:rFonts w:hint="eastAsia" w:ascii="黑体" w:hAnsi="黑体" w:cs="宋体"/>
          <w:sz w:val="24"/>
          <w:szCs w:val="28"/>
        </w:rPr>
        <w:t>七、对本次采购提出询问、质疑、投诉，请按以下方式联系。</w:t>
      </w:r>
      <w:bookmarkEnd w:id="34"/>
      <w:bookmarkEnd w:id="35"/>
      <w:bookmarkEnd w:id="36"/>
      <w:bookmarkEnd w:id="37"/>
    </w:p>
    <w:p>
      <w:pPr>
        <w:widowControl/>
        <w:spacing w:line="360" w:lineRule="auto"/>
        <w:ind w:firstLine="480"/>
        <w:jc w:val="left"/>
        <w:rPr>
          <w:rFonts w:ascii="仿宋" w:hAnsi="仿宋" w:eastAsia="仿宋" w:cs="宋体"/>
          <w:sz w:val="24"/>
          <w:szCs w:val="28"/>
        </w:rPr>
      </w:pPr>
      <w:r>
        <w:rPr>
          <w:rFonts w:ascii="仿宋" w:hAnsi="仿宋" w:eastAsia="仿宋" w:cs="宋体"/>
          <w:sz w:val="24"/>
          <w:szCs w:val="28"/>
        </w:rPr>
        <w:t>1.采购人信息</w:t>
      </w:r>
    </w:p>
    <w:p>
      <w:pPr>
        <w:widowControl/>
        <w:spacing w:line="360" w:lineRule="auto"/>
        <w:ind w:firstLine="480"/>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hint="eastAsia" w:ascii="仿宋" w:hAnsi="仿宋" w:eastAsia="仿宋"/>
          <w:sz w:val="24"/>
          <w:szCs w:val="28"/>
        </w:rPr>
        <w:t>绍兴市柯桥区钱清街道办事处</w:t>
      </w:r>
    </w:p>
    <w:p>
      <w:pPr>
        <w:widowControl/>
        <w:spacing w:line="360" w:lineRule="auto"/>
        <w:ind w:firstLine="480"/>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sz w:val="24"/>
          <w:szCs w:val="28"/>
        </w:rPr>
        <w:t xml:space="preserve"> 绍兴市柯桥区钱清街道</w:t>
      </w:r>
    </w:p>
    <w:p>
      <w:pPr>
        <w:widowControl/>
        <w:spacing w:line="360" w:lineRule="auto"/>
        <w:ind w:firstLine="480"/>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hint="eastAsia" w:ascii="仿宋" w:hAnsi="仿宋" w:eastAsia="仿宋"/>
          <w:sz w:val="24"/>
          <w:szCs w:val="28"/>
        </w:rPr>
        <w:t>/</w:t>
      </w:r>
    </w:p>
    <w:p>
      <w:pPr>
        <w:widowControl/>
        <w:spacing w:line="360" w:lineRule="auto"/>
        <w:ind w:firstLine="480"/>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项目联系人（询问）：</w:t>
      </w:r>
      <w:r>
        <w:rPr>
          <w:rFonts w:hint="eastAsia" w:ascii="仿宋" w:hAnsi="仿宋" w:eastAsia="仿宋" w:cs="宋体"/>
          <w:sz w:val="24"/>
          <w:szCs w:val="28"/>
        </w:rPr>
        <w:t xml:space="preserve"> 夏瀚</w:t>
      </w:r>
    </w:p>
    <w:p>
      <w:pPr>
        <w:widowControl/>
        <w:spacing w:line="360" w:lineRule="auto"/>
        <w:ind w:firstLine="480"/>
        <w:jc w:val="left"/>
        <w:rPr>
          <w:rFonts w:hint="eastAsia"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 xml:space="preserve">项目联系方式（询问）： </w:t>
      </w:r>
      <w:r>
        <w:rPr>
          <w:rFonts w:hint="eastAsia" w:ascii="仿宋" w:hAnsi="仿宋" w:eastAsia="仿宋" w:cs="宋体"/>
          <w:sz w:val="24"/>
          <w:szCs w:val="28"/>
        </w:rPr>
        <w:t>13758551227</w:t>
      </w:r>
    </w:p>
    <w:p>
      <w:pPr>
        <w:widowControl/>
        <w:spacing w:line="360" w:lineRule="auto"/>
        <w:ind w:firstLine="480"/>
        <w:jc w:val="left"/>
        <w:rPr>
          <w:rFonts w:ascii="仿宋" w:hAnsi="仿宋" w:eastAsia="仿宋" w:cs="宋体"/>
          <w:sz w:val="24"/>
          <w:szCs w:val="28"/>
        </w:rPr>
      </w:pPr>
      <w:r>
        <w:rPr>
          <w:rFonts w:hint="eastAsia" w:ascii="仿宋" w:hAnsi="仿宋" w:eastAsia="仿宋" w:cs="宋体"/>
          <w:sz w:val="24"/>
          <w:szCs w:val="28"/>
        </w:rPr>
        <w:t xml:space="preserve">    </w:t>
      </w:r>
      <w:r>
        <w:rPr>
          <w:rFonts w:ascii="仿宋" w:hAnsi="仿宋" w:eastAsia="仿宋" w:cs="宋体"/>
          <w:sz w:val="24"/>
          <w:szCs w:val="28"/>
        </w:rPr>
        <w:t>质疑联系人：</w:t>
      </w:r>
      <w:r>
        <w:rPr>
          <w:rFonts w:hint="eastAsia" w:ascii="仿宋" w:hAnsi="仿宋" w:eastAsia="仿宋" w:cs="宋体"/>
          <w:sz w:val="24"/>
          <w:szCs w:val="28"/>
        </w:rPr>
        <w:t xml:space="preserve"> 陈耿</w:t>
      </w:r>
    </w:p>
    <w:p>
      <w:pPr>
        <w:widowControl/>
        <w:spacing w:line="360" w:lineRule="auto"/>
        <w:ind w:firstLine="480"/>
        <w:jc w:val="left"/>
        <w:rPr>
          <w:rFonts w:hint="eastAsia"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ascii="仿宋" w:hAnsi="仿宋" w:eastAsia="仿宋" w:cs="宋体"/>
          <w:sz w:val="24"/>
          <w:szCs w:val="28"/>
        </w:rPr>
        <w:t xml:space="preserve">质疑联系方式： </w:t>
      </w:r>
      <w:r>
        <w:rPr>
          <w:rFonts w:hint="eastAsia" w:ascii="仿宋" w:hAnsi="仿宋" w:eastAsia="仿宋" w:cs="宋体"/>
          <w:sz w:val="24"/>
          <w:szCs w:val="28"/>
        </w:rPr>
        <w:t>0575-84056542</w:t>
      </w:r>
    </w:p>
    <w:p>
      <w:pPr>
        <w:widowControl/>
        <w:spacing w:line="360" w:lineRule="auto"/>
        <w:ind w:firstLine="480"/>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2.</w:t>
      </w:r>
      <w:r>
        <w:rPr>
          <w:rFonts w:ascii="仿宋" w:hAnsi="仿宋" w:eastAsia="仿宋" w:cs="宋体"/>
          <w:sz w:val="24"/>
          <w:szCs w:val="28"/>
        </w:rPr>
        <w:t>采购代理机构信息</w:t>
      </w:r>
    </w:p>
    <w:p>
      <w:pPr>
        <w:widowControl/>
        <w:spacing w:line="360" w:lineRule="auto"/>
        <w:ind w:firstLine="480"/>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hint="eastAsia" w:ascii="仿宋" w:hAnsi="仿宋" w:eastAsia="仿宋"/>
          <w:sz w:val="24"/>
          <w:szCs w:val="28"/>
        </w:rPr>
        <w:t xml:space="preserve">                                      </w:t>
      </w:r>
    </w:p>
    <w:p>
      <w:pPr>
        <w:widowControl/>
        <w:spacing w:line="360" w:lineRule="auto"/>
        <w:ind w:firstLine="480"/>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sz w:val="24"/>
          <w:szCs w:val="28"/>
        </w:rPr>
        <w:t xml:space="preserve"> 绍兴越信工程管理有限公司</w:t>
      </w:r>
    </w:p>
    <w:p>
      <w:pPr>
        <w:widowControl/>
        <w:spacing w:line="360" w:lineRule="auto"/>
        <w:ind w:firstLine="480"/>
        <w:jc w:val="left"/>
        <w:rPr>
          <w:rFonts w:ascii="仿宋" w:hAnsi="仿宋" w:eastAsia="仿宋"/>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ascii="仿宋" w:hAnsi="仿宋" w:eastAsia="仿宋"/>
          <w:sz w:val="24"/>
          <w:szCs w:val="28"/>
        </w:rPr>
        <w:t xml:space="preserve"> </w:t>
      </w:r>
      <w:r>
        <w:rPr>
          <w:rFonts w:hint="eastAsia" w:ascii="仿宋" w:hAnsi="仿宋" w:eastAsia="仿宋"/>
          <w:sz w:val="24"/>
          <w:szCs w:val="28"/>
        </w:rPr>
        <w:t>0575-88659588</w:t>
      </w:r>
    </w:p>
    <w:p>
      <w:pPr>
        <w:widowControl/>
        <w:spacing w:line="360" w:lineRule="auto"/>
        <w:ind w:firstLine="480"/>
        <w:jc w:val="left"/>
        <w:rPr>
          <w:rFonts w:hint="eastAsia"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项目联系人（询问）：</w:t>
      </w:r>
      <w:r>
        <w:rPr>
          <w:rFonts w:hint="eastAsia" w:ascii="仿宋" w:hAnsi="仿宋" w:eastAsia="仿宋"/>
          <w:sz w:val="24"/>
          <w:szCs w:val="28"/>
        </w:rPr>
        <w:t xml:space="preserve"> 张建立</w:t>
      </w:r>
      <w:r>
        <w:rPr>
          <w:rFonts w:hint="eastAsia" w:ascii="仿宋" w:hAnsi="仿宋" w:eastAsia="仿宋"/>
          <w:sz w:val="24"/>
          <w:szCs w:val="28"/>
        </w:rPr>
        <w:tab/>
      </w:r>
    </w:p>
    <w:p>
      <w:pPr>
        <w:widowControl/>
        <w:spacing w:line="360" w:lineRule="auto"/>
        <w:ind w:firstLine="480"/>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项目联系方式（询问）：</w:t>
      </w:r>
      <w:r>
        <w:rPr>
          <w:rFonts w:hint="eastAsia" w:ascii="仿宋" w:hAnsi="仿宋" w:eastAsia="仿宋"/>
          <w:sz w:val="24"/>
          <w:szCs w:val="28"/>
        </w:rPr>
        <w:t>13957568050</w:t>
      </w:r>
    </w:p>
    <w:p>
      <w:pPr>
        <w:widowControl/>
        <w:spacing w:line="360" w:lineRule="auto"/>
        <w:ind w:firstLine="480"/>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质疑联系人：</w:t>
      </w:r>
      <w:r>
        <w:rPr>
          <w:rFonts w:hint="eastAsia" w:ascii="仿宋" w:hAnsi="仿宋" w:eastAsia="仿宋"/>
          <w:sz w:val="24"/>
          <w:szCs w:val="28"/>
        </w:rPr>
        <w:t xml:space="preserve"> 王莹</w:t>
      </w:r>
    </w:p>
    <w:p>
      <w:pPr>
        <w:widowControl/>
        <w:spacing w:line="360" w:lineRule="auto"/>
        <w:ind w:firstLine="480"/>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质疑联系方式：</w:t>
      </w:r>
      <w:r>
        <w:rPr>
          <w:rFonts w:ascii="仿宋" w:hAnsi="仿宋" w:eastAsia="仿宋"/>
          <w:sz w:val="24"/>
          <w:szCs w:val="28"/>
        </w:rPr>
        <w:t xml:space="preserve"> </w:t>
      </w:r>
      <w:r>
        <w:rPr>
          <w:rFonts w:hint="eastAsia" w:ascii="仿宋" w:hAnsi="仿宋" w:eastAsia="仿宋"/>
          <w:sz w:val="24"/>
          <w:szCs w:val="28"/>
        </w:rPr>
        <w:t>0575-88659588</w:t>
      </w:r>
    </w:p>
    <w:p>
      <w:pPr>
        <w:widowControl/>
        <w:spacing w:line="360" w:lineRule="auto"/>
        <w:ind w:firstLine="480"/>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hint="eastAsia" w:ascii="仿宋" w:hAnsi="仿宋" w:eastAsia="仿宋" w:cs="仿宋"/>
          <w:sz w:val="24"/>
          <w:szCs w:val="28"/>
        </w:rPr>
        <w:t>3.</w:t>
      </w:r>
      <w:r>
        <w:rPr>
          <w:rFonts w:ascii="仿宋" w:hAnsi="仿宋" w:eastAsia="仿宋" w:cs="宋体"/>
          <w:sz w:val="24"/>
          <w:szCs w:val="28"/>
        </w:rPr>
        <w:t xml:space="preserve">同级政府采购监督管理部门 </w:t>
      </w:r>
    </w:p>
    <w:p>
      <w:pPr>
        <w:widowControl/>
        <w:spacing w:line="360" w:lineRule="auto"/>
        <w:ind w:firstLine="480"/>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ascii="仿宋" w:hAnsi="仿宋" w:eastAsia="仿宋" w:cs="宋体"/>
          <w:snapToGrid w:val="0"/>
          <w:kern w:val="0"/>
          <w:sz w:val="24"/>
          <w:szCs w:val="28"/>
        </w:rPr>
        <w:t>绍兴市柯桥区财政局</w:t>
      </w:r>
    </w:p>
    <w:p>
      <w:pPr>
        <w:widowControl/>
        <w:spacing w:line="360" w:lineRule="auto"/>
        <w:ind w:firstLine="480"/>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color w:val="000000"/>
          <w:sz w:val="24"/>
        </w:rPr>
        <w:t>绍兴市</w:t>
      </w:r>
      <w:r>
        <w:rPr>
          <w:rFonts w:ascii="仿宋" w:hAnsi="仿宋" w:eastAsia="仿宋"/>
          <w:color w:val="000000"/>
          <w:sz w:val="24"/>
        </w:rPr>
        <w:t>柯桥区育才路财税大楼</w:t>
      </w:r>
    </w:p>
    <w:p>
      <w:pPr>
        <w:widowControl/>
        <w:spacing w:line="360" w:lineRule="auto"/>
        <w:ind w:firstLine="480"/>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ascii="仿宋" w:hAnsi="仿宋" w:eastAsia="仿宋" w:cs="宋体"/>
          <w:snapToGrid w:val="0"/>
          <w:kern w:val="0"/>
          <w:sz w:val="24"/>
          <w:szCs w:val="28"/>
        </w:rPr>
        <w:t>/</w:t>
      </w:r>
      <w:r>
        <w:rPr>
          <w:rFonts w:hint="eastAsia" w:ascii="宋体" w:hAnsi="宋体" w:cs="宋体"/>
          <w:sz w:val="24"/>
          <w:szCs w:val="28"/>
        </w:rPr>
        <w:t> </w:t>
      </w:r>
    </w:p>
    <w:p>
      <w:pPr>
        <w:widowControl/>
        <w:spacing w:line="360" w:lineRule="auto"/>
        <w:ind w:firstLine="480"/>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联系人 ：</w:t>
      </w:r>
      <w:r>
        <w:rPr>
          <w:rFonts w:hint="eastAsia" w:ascii="仿宋" w:hAnsi="仿宋" w:eastAsia="仿宋" w:cs="宋体"/>
          <w:snapToGrid w:val="0"/>
          <w:kern w:val="0"/>
          <w:sz w:val="24"/>
          <w:szCs w:val="28"/>
        </w:rPr>
        <w:t>郭乐乐</w:t>
      </w:r>
    </w:p>
    <w:p>
      <w:pPr>
        <w:spacing w:line="360" w:lineRule="auto"/>
        <w:ind w:firstLine="480"/>
        <w:jc w:val="left"/>
        <w:rPr>
          <w:rFonts w:hint="eastAsia" w:ascii="仿宋" w:hAnsi="仿宋" w:eastAsia="仿宋" w:cs="宋体"/>
          <w:snapToGrid w:val="0"/>
          <w:kern w:val="0"/>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监督投诉电话：</w:t>
      </w:r>
      <w:r>
        <w:rPr>
          <w:rFonts w:ascii="仿宋" w:hAnsi="仿宋" w:eastAsia="仿宋" w:cs="宋体"/>
          <w:snapToGrid w:val="0"/>
          <w:kern w:val="0"/>
          <w:sz w:val="24"/>
          <w:szCs w:val="28"/>
        </w:rPr>
        <w:t>0575-85583683</w:t>
      </w:r>
    </w:p>
    <w:p>
      <w:pPr>
        <w:spacing w:line="360" w:lineRule="auto"/>
        <w:ind w:firstLine="480"/>
        <w:jc w:val="left"/>
        <w:rPr>
          <w:rFonts w:ascii="仿宋" w:hAnsi="仿宋" w:eastAsia="仿宋"/>
          <w:sz w:val="24"/>
          <w:szCs w:val="28"/>
          <w:u w:val="single"/>
        </w:rPr>
      </w:pPr>
    </w:p>
    <w:p>
      <w:pPr>
        <w:widowControl/>
        <w:adjustRightInd/>
        <w:ind w:firstLine="420"/>
        <w:jc w:val="left"/>
        <w:rPr>
          <w:rFonts w:ascii="仿宋" w:hAnsi="仿宋" w:eastAsia="仿宋" w:cs="宋体"/>
          <w:kern w:val="0"/>
          <w:szCs w:val="21"/>
        </w:rPr>
      </w:pPr>
      <w:r>
        <w:rPr>
          <w:rFonts w:ascii="仿宋" w:hAnsi="仿宋" w:eastAsia="仿宋" w:cs="宋体"/>
          <w:kern w:val="0"/>
          <w:szCs w:val="21"/>
        </w:rPr>
        <w:t>若对项目采购电子交易系统操作有疑问，可登录政采云（https://www.zcygov.cn/），点击右侧咨询小采，获取采小蜜智能服务管家帮助，或拨打政采云服务热线400-881-7190获取热线服务帮助。       </w:t>
      </w:r>
    </w:p>
    <w:p>
      <w:pPr>
        <w:widowControl/>
        <w:adjustRightInd/>
        <w:ind w:firstLine="420"/>
        <w:jc w:val="left"/>
        <w:rPr>
          <w:rFonts w:ascii="仿宋" w:hAnsi="仿宋" w:eastAsia="仿宋" w:cs="宋体"/>
          <w:kern w:val="0"/>
          <w:szCs w:val="21"/>
        </w:rPr>
      </w:pPr>
      <w:r>
        <w:rPr>
          <w:rFonts w:ascii="仿宋" w:hAnsi="仿宋" w:eastAsia="仿宋" w:cs="宋体"/>
          <w:kern w:val="0"/>
          <w:szCs w:val="21"/>
        </w:rPr>
        <w:t>CA问题联系电话（人工）：汇信CA 400-888-4636；天谷CA 400-087-8198。</w:t>
      </w:r>
    </w:p>
    <w:p>
      <w:pPr>
        <w:pStyle w:val="56"/>
        <w:ind w:firstLine="482"/>
        <w:jc w:val="both"/>
        <w:rPr>
          <w:rFonts w:hint="eastAsia"/>
          <w:lang w:val="en-US"/>
        </w:rPr>
      </w:pPr>
    </w:p>
    <w:p>
      <w:pPr>
        <w:adjustRightInd/>
        <w:spacing w:line="360" w:lineRule="auto"/>
        <w:ind w:firstLine="723"/>
        <w:jc w:val="center"/>
        <w:outlineLvl w:val="0"/>
        <w:rPr>
          <w:rFonts w:hint="eastAsia" w:ascii="仿宋" w:hAnsi="仿宋" w:eastAsia="仿宋" w:cs="仿宋_GB2312"/>
          <w:b/>
          <w:color w:val="000000"/>
          <w:sz w:val="36"/>
          <w:szCs w:val="20"/>
        </w:rPr>
      </w:pPr>
      <w:r>
        <w:rPr>
          <w:rFonts w:ascii="仿宋" w:hAnsi="仿宋" w:eastAsia="仿宋" w:cs="仿宋_GB2312"/>
          <w:b/>
          <w:color w:val="000000"/>
          <w:sz w:val="36"/>
          <w:szCs w:val="20"/>
        </w:rPr>
        <w:br w:type="page"/>
      </w:r>
      <w:r>
        <w:rPr>
          <w:rFonts w:hint="eastAsia" w:ascii="仿宋" w:hAnsi="仿宋" w:eastAsia="仿宋" w:cs="仿宋_GB2312"/>
          <w:b/>
          <w:color w:val="000000"/>
          <w:sz w:val="36"/>
          <w:szCs w:val="20"/>
        </w:rPr>
        <w:t>第二部分</w:t>
      </w:r>
      <w:bookmarkEnd w:id="8"/>
      <w:r>
        <w:rPr>
          <w:rFonts w:hint="eastAsia" w:ascii="仿宋" w:hAnsi="仿宋" w:eastAsia="仿宋" w:cs="仿宋_GB2312"/>
          <w:b/>
          <w:color w:val="000000"/>
          <w:sz w:val="36"/>
          <w:szCs w:val="20"/>
        </w:rPr>
        <w:t xml:space="preserve"> 投标人须知</w:t>
      </w:r>
      <w:bookmarkEnd w:id="9"/>
    </w:p>
    <w:p>
      <w:pPr>
        <w:snapToGrid w:val="0"/>
        <w:spacing w:line="360" w:lineRule="auto"/>
        <w:ind w:firstLine="643"/>
        <w:jc w:val="center"/>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前附表</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135"/>
        <w:gridCol w:w="1843"/>
        <w:gridCol w:w="5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rPr>
                <w:rStyle w:val="134"/>
                <w:rFonts w:hint="eastAsia"/>
              </w:rPr>
            </w:pPr>
            <w:r>
              <w:rPr>
                <w:rStyle w:val="134"/>
                <w:rFonts w:hint="eastAsia"/>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rPr>
                <w:rFonts w:hint="eastAsia" w:ascii="仿宋" w:hAnsi="仿宋" w:eastAsia="仿宋" w:cs="仿宋_GB2312"/>
                <w:b/>
                <w:color w:val="000000"/>
                <w:sz w:val="24"/>
              </w:rPr>
            </w:pPr>
            <w:r>
              <w:rPr>
                <w:rFonts w:hint="eastAsia" w:ascii="仿宋" w:hAnsi="仿宋" w:eastAsia="仿宋" w:cs="仿宋_GB2312"/>
                <w:b/>
                <w:color w:val="000000"/>
                <w:sz w:val="24"/>
              </w:rPr>
              <w:t>事项</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2"/>
              <w:jc w:val="center"/>
              <w:rPr>
                <w:rFonts w:hint="eastAsia" w:ascii="仿宋" w:hAnsi="仿宋" w:eastAsia="仿宋" w:cs="仿宋_GB2312"/>
                <w:b/>
                <w:color w:val="000000"/>
                <w:sz w:val="24"/>
              </w:rPr>
            </w:pPr>
            <w:r>
              <w:rPr>
                <w:rFonts w:hint="eastAsia" w:ascii="仿宋" w:hAnsi="仿宋" w:eastAsia="仿宋"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jc w:val="center"/>
              <w:rPr>
                <w:rStyle w:val="134"/>
                <w:rFonts w:hint="eastAsia"/>
              </w:rPr>
            </w:pPr>
            <w:r>
              <w:rPr>
                <w:rStyle w:val="134"/>
                <w:rFonts w:hint="eastAsia"/>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jc w:val="center"/>
              <w:rPr>
                <w:rFonts w:hint="eastAsia" w:ascii="仿宋" w:hAnsi="仿宋" w:eastAsia="仿宋" w:cs="仿宋_GB2312"/>
                <w:b/>
                <w:color w:val="000000"/>
                <w:sz w:val="24"/>
              </w:rPr>
            </w:pPr>
            <w:r>
              <w:rPr>
                <w:rFonts w:hint="eastAsia" w:ascii="仿宋" w:hAnsi="仿宋" w:eastAsia="仿宋" w:cs="仿宋_GB2312"/>
                <w:b/>
                <w:color w:val="000000"/>
                <w:sz w:val="24"/>
              </w:rPr>
              <w:t>报价要求</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276" w:lineRule="auto"/>
              <w:ind w:firstLine="480"/>
              <w:jc w:val="left"/>
              <w:rPr>
                <w:rFonts w:hint="eastAsia" w:ascii="仿宋" w:hAnsi="仿宋" w:eastAsia="仿宋"/>
                <w:color w:val="000000"/>
                <w:sz w:val="24"/>
              </w:rPr>
            </w:pPr>
            <w:r>
              <w:rPr>
                <w:rFonts w:hint="eastAsia" w:ascii="仿宋" w:hAnsi="仿宋" w:eastAsia="仿宋"/>
                <w:color w:val="000000"/>
                <w:sz w:val="24"/>
              </w:rPr>
              <w:t>有关本项目开展所需的货物价款、设计、劳务、质检 、运输、装卸、安装（含水电安装）调试、缺陷修复、验收、管理维护、风险、保险、税费、质保、培训等费用均计入报价。《投标（开标）一览表》是报价的唯一载体。投标文件中价格全部采用人民币报价。招标文件未列明，而投标人认为必需的费用也需列入报价。</w:t>
            </w:r>
          </w:p>
          <w:p>
            <w:pPr>
              <w:snapToGrid w:val="0"/>
              <w:spacing w:line="360" w:lineRule="auto"/>
              <w:ind w:firstLine="482"/>
              <w:jc w:val="left"/>
              <w:rPr>
                <w:rFonts w:hint="eastAsia"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spacing w:line="360" w:lineRule="auto"/>
              <w:ind w:firstLine="482"/>
              <w:jc w:val="left"/>
              <w:rPr>
                <w:rFonts w:hint="eastAsia" w:ascii="仿宋" w:hAnsi="仿宋" w:eastAsia="仿宋" w:cs="仿宋_GB2312"/>
                <w:b/>
                <w:kern w:val="0"/>
                <w:sz w:val="24"/>
                <w:lang w:val="zh-CN"/>
              </w:rPr>
            </w:pPr>
            <w:r>
              <w:rPr>
                <w:rFonts w:hint="eastAsia" w:ascii="仿宋" w:hAnsi="仿宋" w:eastAsia="仿宋"/>
                <w:b/>
                <w:sz w:val="24"/>
              </w:rPr>
              <w:t>▲</w:t>
            </w:r>
            <w:r>
              <w:rPr>
                <w:rFonts w:hint="eastAsia" w:ascii="仿宋" w:hAnsi="仿宋" w:eastAsia="仿宋" w:cs="仿宋_GB2312"/>
                <w:b/>
                <w:kern w:val="0"/>
                <w:sz w:val="24"/>
                <w:lang w:val="zh-CN"/>
              </w:rPr>
              <w:t>投标文件出现不是唯一的、有选择性投标报价的；</w:t>
            </w:r>
          </w:p>
          <w:p>
            <w:pPr>
              <w:snapToGrid w:val="0"/>
              <w:spacing w:line="360" w:lineRule="auto"/>
              <w:ind w:firstLine="482"/>
              <w:jc w:val="left"/>
              <w:rPr>
                <w:rFonts w:hint="eastAsia" w:ascii="仿宋" w:hAnsi="仿宋" w:eastAsia="仿宋" w:cs="仿宋_GB2312"/>
                <w:kern w:val="0"/>
                <w:sz w:val="24"/>
                <w:lang w:val="zh-CN"/>
              </w:rPr>
            </w:pPr>
            <w:r>
              <w:rPr>
                <w:rFonts w:hint="eastAsia" w:ascii="仿宋" w:hAnsi="仿宋" w:eastAsia="仿宋"/>
                <w:b/>
                <w:sz w:val="24"/>
              </w:rPr>
              <w:t>▲</w:t>
            </w:r>
            <w:r>
              <w:rPr>
                <w:rFonts w:hint="eastAsia" w:ascii="仿宋" w:hAnsi="仿宋" w:eastAsia="仿宋" w:cs="仿宋_GB2312"/>
                <w:b/>
                <w:sz w:val="24"/>
              </w:rPr>
              <w:t>投标报价高于本项目采购预算或者最高限价的;</w:t>
            </w:r>
          </w:p>
          <w:p>
            <w:pPr>
              <w:spacing w:line="360" w:lineRule="auto"/>
              <w:ind w:firstLine="482"/>
              <w:rPr>
                <w:rFonts w:hint="eastAsia" w:ascii="仿宋" w:hAnsi="仿宋" w:eastAsia="仿宋" w:cs="仿宋_GB2312"/>
                <w:b/>
                <w:sz w:val="24"/>
              </w:rPr>
            </w:pPr>
            <w:r>
              <w:rPr>
                <w:rFonts w:hint="eastAsia" w:ascii="仿宋" w:hAnsi="仿宋" w:eastAsia="仿宋"/>
                <w:b/>
                <w:sz w:val="24"/>
              </w:rPr>
              <w:t>▲</w:t>
            </w: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sz w:val="24"/>
                <w:szCs w:val="21"/>
              </w:rPr>
              <w:t>;</w:t>
            </w:r>
          </w:p>
          <w:p>
            <w:pPr>
              <w:spacing w:line="360" w:lineRule="auto"/>
              <w:ind w:firstLine="482"/>
              <w:rPr>
                <w:rFonts w:hint="eastAsia" w:ascii="仿宋" w:hAnsi="仿宋" w:eastAsia="仿宋" w:cs="仿宋_GB2312"/>
                <w:sz w:val="24"/>
                <w:szCs w:val="21"/>
              </w:rPr>
            </w:pPr>
            <w:r>
              <w:rPr>
                <w:rFonts w:hint="eastAsia" w:ascii="仿宋" w:hAnsi="仿宋" w:eastAsia="仿宋"/>
                <w:b/>
                <w:sz w:val="24"/>
              </w:rPr>
              <w:t>▲《投标（开标）一览表》填写不完整或字迹不能辨认或有漏项的,经评标委员会认定属于重大偏差的；</w:t>
            </w:r>
          </w:p>
          <w:p>
            <w:pPr>
              <w:spacing w:line="360" w:lineRule="auto"/>
              <w:ind w:firstLine="482"/>
              <w:rPr>
                <w:rFonts w:hint="eastAsia" w:ascii="仿宋" w:hAnsi="仿宋" w:eastAsia="仿宋"/>
                <w:color w:val="000000"/>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rPr>
                <w:rStyle w:val="134"/>
              </w:rPr>
            </w:pPr>
            <w:r>
              <w:rPr>
                <w:rStyle w:val="134"/>
                <w:rFonts w:hint="eastAsia"/>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jc w:val="center"/>
              <w:rPr>
                <w:rFonts w:hint="eastAsia" w:ascii="仿宋" w:hAnsi="仿宋" w:eastAsia="仿宋" w:cs="仿宋_GB2312"/>
                <w:b/>
                <w:color w:val="000000"/>
                <w:sz w:val="24"/>
              </w:rPr>
            </w:pPr>
            <w:r>
              <w:rPr>
                <w:rFonts w:hint="eastAsia" w:ascii="仿宋" w:hAnsi="仿宋" w:eastAsia="仿宋" w:cs="仿宋_GB2312"/>
                <w:b/>
                <w:color w:val="000000"/>
                <w:sz w:val="24"/>
              </w:rPr>
              <w:t>项目采购类型</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0"/>
              <w:rPr>
                <w:rFonts w:hint="eastAsia" w:ascii="仿宋" w:hAnsi="仿宋" w:eastAsia="仿宋"/>
                <w:sz w:val="24"/>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rPr>
                <w:rStyle w:val="134"/>
              </w:rPr>
            </w:pPr>
            <w:r>
              <w:rPr>
                <w:rStyle w:val="134"/>
                <w:rFonts w:hint="eastAsia"/>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jc w:val="center"/>
              <w:rPr>
                <w:rFonts w:hint="eastAsia" w:ascii="仿宋" w:hAnsi="仿宋" w:eastAsia="仿宋" w:cs="仿宋_GB2312"/>
                <w:b/>
                <w:color w:val="000000"/>
                <w:sz w:val="24"/>
              </w:rPr>
            </w:pPr>
            <w:r>
              <w:rPr>
                <w:rFonts w:hint="eastAsia" w:ascii="仿宋" w:hAnsi="仿宋" w:eastAsia="仿宋" w:cs="仿宋_GB2312"/>
                <w:b/>
                <w:color w:val="000000"/>
                <w:sz w:val="24"/>
              </w:rPr>
              <w:t>分包或转包</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0"/>
              <w:rPr>
                <w:rFonts w:hint="eastAsia" w:ascii="仿宋" w:hAnsi="仿宋" w:eastAsia="仿宋" w:cs="仿宋_GB2312"/>
                <w:sz w:val="24"/>
              </w:rPr>
            </w:pPr>
            <w:r>
              <w:rPr>
                <w:rFonts w:hint="eastAsia" w:ascii="仿宋" w:hAnsi="仿宋" w:eastAsia="仿宋" w:cs="仿宋_GB2312"/>
                <w:sz w:val="24"/>
              </w:rPr>
              <w:t>（1）采购人</w:t>
            </w:r>
            <w:r>
              <w:rPr>
                <w:rFonts w:hint="eastAsia" w:ascii="仿宋" w:hAnsi="仿宋" w:eastAsia="仿宋" w:cs="仿宋_GB2312"/>
                <w:b/>
                <w:sz w:val="24"/>
              </w:rPr>
              <w:t>不同意</w:t>
            </w:r>
            <w:r>
              <w:rPr>
                <w:rFonts w:hint="eastAsia" w:ascii="仿宋" w:hAnsi="仿宋" w:eastAsia="仿宋" w:cs="仿宋_GB2312"/>
                <w:sz w:val="24"/>
              </w:rPr>
              <w:t>分包</w:t>
            </w:r>
          </w:p>
          <w:p>
            <w:pPr>
              <w:snapToGrid w:val="0"/>
              <w:spacing w:line="360" w:lineRule="auto"/>
              <w:ind w:firstLine="480"/>
              <w:rPr>
                <w:rFonts w:hint="eastAsia" w:ascii="仿宋" w:hAnsi="仿宋" w:eastAsia="仿宋" w:cs="仿宋_GB2312"/>
                <w:sz w:val="24"/>
              </w:rPr>
            </w:pPr>
            <w:r>
              <w:rPr>
                <w:rFonts w:hint="eastAsia" w:ascii="仿宋" w:hAnsi="仿宋" w:eastAsia="仿宋" w:cs="仿宋_GB2312"/>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rPr>
                <w:rStyle w:val="134"/>
                <w:rFonts w:hint="eastAsia"/>
              </w:rPr>
            </w:pPr>
            <w:r>
              <w:rPr>
                <w:rStyle w:val="134"/>
                <w:rFonts w:hint="eastAsia"/>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jc w:val="center"/>
              <w:rPr>
                <w:rFonts w:hint="eastAsia" w:ascii="仿宋" w:hAnsi="仿宋" w:eastAsia="仿宋" w:cs="仿宋_GB2312"/>
                <w:b/>
                <w:color w:val="000000"/>
                <w:sz w:val="24"/>
              </w:rPr>
            </w:pPr>
            <w:r>
              <w:rPr>
                <w:rFonts w:hint="eastAsia" w:ascii="仿宋" w:hAnsi="仿宋" w:eastAsia="仿宋" w:cs="仿宋_GB2312"/>
                <w:b/>
                <w:color w:val="000000"/>
                <w:sz w:val="24"/>
              </w:rPr>
              <w:t>中小企业划分标准所属行业</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（1）采购标的：</w:t>
            </w:r>
            <w:r>
              <w:rPr>
                <w:rFonts w:hint="eastAsia" w:ascii="仿宋" w:hAnsi="仿宋" w:eastAsia="仿宋"/>
                <w:sz w:val="24"/>
                <w:szCs w:val="28"/>
              </w:rPr>
              <w:t>_</w:t>
            </w:r>
            <w:r>
              <w:rPr>
                <w:rFonts w:hint="eastAsia" w:ascii="仿宋" w:hAnsi="仿宋" w:eastAsia="仿宋"/>
                <w:sz w:val="24"/>
                <w:szCs w:val="28"/>
                <w:u w:val="single"/>
              </w:rPr>
              <w:t>柯桥区钱清街道办事处治安动态视频监控系统（设备、线路）租赁项目</w:t>
            </w:r>
          </w:p>
          <w:p>
            <w:pPr>
              <w:snapToGrid w:val="0"/>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（2）所属行业：</w:t>
            </w:r>
            <w:r>
              <w:rPr>
                <w:rFonts w:hint="eastAsia" w:ascii="仿宋" w:hAnsi="仿宋" w:eastAsia="仿宋" w:cs="仿宋_GB2312"/>
                <w:sz w:val="24"/>
              </w:rPr>
              <w:t>其他未列明行业</w:t>
            </w:r>
            <w:r>
              <w:rPr>
                <w:rFonts w:hint="eastAsia" w:ascii="仿宋" w:hAnsi="仿宋" w:eastAsia="仿宋" w:cs="仿宋_GB2312"/>
                <w:color w:val="0000FF"/>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rPr>
                <w:rStyle w:val="134"/>
                <w:rFonts w:hint="eastAsia"/>
              </w:rPr>
            </w:pPr>
            <w:r>
              <w:rPr>
                <w:rStyle w:val="134"/>
                <w:rFonts w:hint="eastAsia"/>
              </w:rPr>
              <w:t>5</w:t>
            </w:r>
          </w:p>
        </w:tc>
        <w:tc>
          <w:tcPr>
            <w:tcW w:w="1843" w:type="dxa"/>
            <w:tcBorders>
              <w:top w:val="single" w:color="000000" w:sz="8" w:space="0"/>
              <w:left w:val="single" w:color="auto" w:sz="4" w:space="0"/>
              <w:bottom w:val="single" w:color="auto" w:sz="4" w:space="0"/>
              <w:right w:val="single" w:color="000000" w:sz="8" w:space="0"/>
            </w:tcBorders>
            <w:noWrap w:val="0"/>
            <w:vAlign w:val="center"/>
          </w:tcPr>
          <w:p>
            <w:pPr>
              <w:snapToGrid w:val="0"/>
              <w:spacing w:line="360" w:lineRule="auto"/>
              <w:ind w:firstLine="482"/>
              <w:jc w:val="center"/>
              <w:rPr>
                <w:rFonts w:hint="eastAsia" w:ascii="仿宋" w:hAnsi="仿宋" w:eastAsia="仿宋" w:cs="仿宋_GB2312"/>
                <w:b/>
                <w:color w:val="000000"/>
                <w:sz w:val="24"/>
              </w:rPr>
            </w:pPr>
            <w:r>
              <w:rPr>
                <w:rFonts w:hint="eastAsia" w:ascii="仿宋" w:hAnsi="仿宋" w:eastAsia="仿宋" w:cs="仿宋_GB2312"/>
                <w:b/>
                <w:color w:val="000000"/>
                <w:sz w:val="24"/>
              </w:rPr>
              <w:t>投标文件的份数</w:t>
            </w:r>
          </w:p>
        </w:tc>
        <w:tc>
          <w:tcPr>
            <w:tcW w:w="5953" w:type="dxa"/>
            <w:tcBorders>
              <w:top w:val="single" w:color="000000" w:sz="8" w:space="0"/>
              <w:left w:val="single" w:color="000000" w:sz="2" w:space="0"/>
              <w:bottom w:val="single" w:color="auto" w:sz="4" w:space="0"/>
              <w:right w:val="single" w:color="000000" w:sz="8" w:space="0"/>
            </w:tcBorders>
            <w:noWrap w:val="0"/>
            <w:vAlign w:val="center"/>
          </w:tcPr>
          <w:p>
            <w:pPr>
              <w:pStyle w:val="31"/>
              <w:snapToGrid w:val="0"/>
              <w:spacing w:before="120" w:after="120" w:line="360" w:lineRule="auto"/>
              <w:ind w:firstLine="480"/>
              <w:rPr>
                <w:rFonts w:hint="eastAsia" w:ascii="仿宋" w:hAnsi="仿宋" w:eastAsia="仿宋" w:cs="Times New Roman"/>
                <w:snapToGrid/>
                <w:sz w:val="24"/>
                <w:szCs w:val="20"/>
              </w:rPr>
            </w:pPr>
            <w:r>
              <w:rPr>
                <w:rFonts w:ascii="仿宋" w:hAnsi="仿宋" w:eastAsia="仿宋" w:cs="Times New Roman"/>
                <w:snapToGrid/>
                <w:sz w:val="24"/>
                <w:szCs w:val="20"/>
              </w:rPr>
              <w:t>本项目实行</w:t>
            </w:r>
            <w:r>
              <w:rPr>
                <w:rFonts w:hint="eastAsia" w:ascii="仿宋" w:hAnsi="仿宋" w:eastAsia="仿宋" w:cs="Times New Roman"/>
                <w:snapToGrid/>
                <w:sz w:val="24"/>
                <w:szCs w:val="20"/>
              </w:rPr>
              <w:t>电子投标。供应商应准备电子投标文件参与投标：电子投标文件，按政采云平台</w:t>
            </w:r>
            <w:r>
              <w:rPr>
                <w:rFonts w:ascii="仿宋" w:hAnsi="仿宋" w:eastAsia="仿宋" w:cs="Times New Roman"/>
                <w:snapToGrid/>
                <w:sz w:val="24"/>
                <w:szCs w:val="20"/>
              </w:rPr>
              <w:t>项目采购-电子招投标操作指南</w:t>
            </w:r>
            <w:r>
              <w:rPr>
                <w:rFonts w:hint="eastAsia" w:ascii="仿宋" w:hAnsi="仿宋" w:eastAsia="仿宋" w:cs="Times New Roman"/>
                <w:snapToGrid/>
                <w:sz w:val="24"/>
                <w:szCs w:val="20"/>
              </w:rPr>
              <w:t>及本招标文件要求递交</w:t>
            </w:r>
            <w:r>
              <w:rPr>
                <w:rFonts w:ascii="仿宋" w:hAnsi="仿宋" w:eastAsia="仿宋" w:cs="Times New Roman"/>
                <w:snapToGrid/>
                <w:sz w:val="24"/>
                <w:szCs w:val="20"/>
              </w:rPr>
              <w:t>。</w:t>
            </w:r>
          </w:p>
          <w:p>
            <w:pPr>
              <w:spacing w:line="360" w:lineRule="auto"/>
              <w:ind w:firstLine="482"/>
              <w:rPr>
                <w:rFonts w:ascii="仿宋" w:hAnsi="仿宋" w:eastAsia="仿宋"/>
                <w:b/>
                <w:sz w:val="24"/>
              </w:rPr>
            </w:pPr>
            <w:r>
              <w:rPr>
                <w:rFonts w:hint="eastAsia" w:ascii="仿宋" w:hAnsi="仿宋" w:eastAsia="仿宋"/>
                <w:b/>
                <w:sz w:val="24"/>
              </w:rPr>
              <w:t>▲未传输递交电子投标文件的，投标无效。</w:t>
            </w:r>
          </w:p>
          <w:p>
            <w:pPr>
              <w:spacing w:line="360" w:lineRule="auto"/>
              <w:ind w:firstLine="482"/>
              <w:rPr>
                <w:rFonts w:hint="eastAsia" w:ascii="仿宋" w:hAnsi="仿宋" w:eastAsia="仿宋"/>
                <w:b/>
                <w:sz w:val="24"/>
              </w:rPr>
            </w:pPr>
            <w:r>
              <w:rPr>
                <w:rFonts w:hint="eastAsia" w:ascii="仿宋" w:hAnsi="仿宋" w:eastAsia="仿宋"/>
                <w:b/>
                <w:sz w:val="24"/>
              </w:rPr>
              <w:t>▲未在系统解密时间内完成解密的，视为投标人自行放弃投标，投标无效。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rPr>
                <w:rStyle w:val="134"/>
                <w:rFonts w:hint="eastAsia"/>
              </w:rPr>
            </w:pPr>
            <w:r>
              <w:rPr>
                <w:rStyle w:val="134"/>
                <w:rFonts w:hint="eastAsia"/>
              </w:rPr>
              <w:t>6</w:t>
            </w:r>
          </w:p>
        </w:tc>
        <w:tc>
          <w:tcPr>
            <w:tcW w:w="1843" w:type="dxa"/>
            <w:tcBorders>
              <w:top w:val="single" w:color="auto" w:sz="4" w:space="0"/>
              <w:left w:val="single" w:color="auto" w:sz="4" w:space="0"/>
              <w:bottom w:val="single" w:color="000000" w:sz="8" w:space="0"/>
              <w:right w:val="single" w:color="000000" w:sz="8" w:space="0"/>
            </w:tcBorders>
            <w:noWrap w:val="0"/>
            <w:vAlign w:val="center"/>
          </w:tcPr>
          <w:p>
            <w:pPr>
              <w:snapToGrid w:val="0"/>
              <w:spacing w:line="360" w:lineRule="auto"/>
              <w:ind w:firstLine="482"/>
              <w:jc w:val="center"/>
              <w:rPr>
                <w:rFonts w:hint="eastAsia" w:ascii="仿宋" w:hAnsi="仿宋" w:eastAsia="仿宋" w:cs="仿宋_GB2312"/>
                <w:b/>
                <w:sz w:val="24"/>
              </w:rPr>
            </w:pPr>
            <w:r>
              <w:rPr>
                <w:rFonts w:hint="eastAsia" w:ascii="仿宋" w:hAnsi="仿宋" w:eastAsia="仿宋" w:cs="仿宋_GB2312"/>
                <w:b/>
                <w:sz w:val="24"/>
              </w:rPr>
              <w:t>开标前答疑会或现场考察</w:t>
            </w:r>
          </w:p>
        </w:tc>
        <w:tc>
          <w:tcPr>
            <w:tcW w:w="5953" w:type="dxa"/>
            <w:tcBorders>
              <w:top w:val="single" w:color="auto" w:sz="4" w:space="0"/>
              <w:left w:val="single" w:color="000000" w:sz="2" w:space="0"/>
              <w:bottom w:val="single" w:color="000000" w:sz="8" w:space="0"/>
              <w:right w:val="single" w:color="000000" w:sz="8" w:space="0"/>
            </w:tcBorders>
            <w:noWrap w:val="0"/>
            <w:vAlign w:val="center"/>
          </w:tcPr>
          <w:p>
            <w:pPr>
              <w:pStyle w:val="31"/>
              <w:spacing w:line="360" w:lineRule="auto"/>
              <w:ind w:firstLine="482"/>
              <w:rPr>
                <w:rFonts w:hint="eastAsia" w:ascii="仿宋" w:hAnsi="仿宋" w:eastAsia="仿宋" w:cs="Times New Roman"/>
                <w:b/>
                <w:snapToGrid/>
                <w:sz w:val="24"/>
                <w:szCs w:val="20"/>
              </w:rPr>
            </w:pPr>
            <w:r>
              <w:rPr>
                <w:rFonts w:hint="eastAsia" w:ascii="仿宋" w:hAnsi="仿宋" w:eastAsia="仿宋" w:cs="Times New Roman"/>
                <w:b/>
                <w:snapToGrid/>
                <w:sz w:val="24"/>
                <w:szCs w:val="20"/>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rPr>
                <w:rStyle w:val="134"/>
                <w:rFonts w:hint="eastAsia"/>
              </w:rPr>
            </w:pPr>
            <w:r>
              <w:rPr>
                <w:rStyle w:val="134"/>
                <w:rFonts w:hint="eastAsia"/>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jc w:val="center"/>
              <w:rPr>
                <w:rFonts w:hint="eastAsia" w:ascii="仿宋" w:hAnsi="仿宋" w:eastAsia="仿宋" w:cs="仿宋_GB2312"/>
                <w:b/>
                <w:sz w:val="24"/>
              </w:rPr>
            </w:pPr>
            <w:r>
              <w:rPr>
                <w:rFonts w:hint="eastAsia" w:ascii="仿宋" w:hAnsi="仿宋" w:eastAsia="仿宋" w:cs="仿宋_GB2312"/>
                <w:b/>
                <w:sz w:val="24"/>
              </w:rPr>
              <w:t>样品提供</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31"/>
              <w:spacing w:line="360" w:lineRule="auto"/>
              <w:ind w:firstLine="482"/>
              <w:rPr>
                <w:rFonts w:hint="eastAsia" w:ascii="仿宋" w:hAnsi="仿宋" w:eastAsia="仿宋" w:cs="Times New Roman"/>
                <w:b/>
                <w:snapToGrid/>
                <w:sz w:val="24"/>
                <w:szCs w:val="20"/>
              </w:rPr>
            </w:pPr>
            <w:r>
              <w:rPr>
                <w:rFonts w:hint="eastAsia" w:ascii="仿宋" w:hAnsi="仿宋" w:eastAsia="仿宋" w:cs="Times New Roman"/>
                <w:b/>
                <w:snapToGrid/>
                <w:sz w:val="24"/>
                <w:szCs w:val="20"/>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1135" w:type="dxa"/>
            <w:tcBorders>
              <w:top w:val="single" w:color="auto" w:sz="4" w:space="0"/>
              <w:left w:val="single" w:color="000000" w:sz="8" w:space="0"/>
              <w:bottom w:val="single" w:color="auto" w:sz="4" w:space="0"/>
              <w:right w:val="single" w:color="000000" w:sz="2" w:space="0"/>
            </w:tcBorders>
            <w:noWrap w:val="0"/>
            <w:vAlign w:val="center"/>
          </w:tcPr>
          <w:p>
            <w:pPr>
              <w:pStyle w:val="31"/>
              <w:ind w:firstLine="420"/>
              <w:rPr>
                <w:rStyle w:val="134"/>
                <w:rFonts w:hint="eastAsia"/>
              </w:rPr>
            </w:pPr>
            <w:r>
              <w:rPr>
                <w:rStyle w:val="134"/>
                <w:rFonts w:hint="eastAsia"/>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2"/>
              <w:jc w:val="center"/>
              <w:rPr>
                <w:rFonts w:hint="eastAsia" w:ascii="仿宋" w:hAnsi="仿宋" w:eastAsia="仿宋" w:cs="仿宋_GB2312"/>
                <w:bCs/>
                <w:sz w:val="24"/>
              </w:rPr>
            </w:pPr>
            <w:r>
              <w:rPr>
                <w:rFonts w:hint="eastAsia" w:ascii="仿宋" w:hAnsi="仿宋" w:eastAsia="仿宋" w:cs="仿宋_GB2312"/>
                <w:b/>
                <w:sz w:val="24"/>
              </w:rPr>
              <w:t>演示</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2"/>
              <w:rPr>
                <w:rFonts w:hint="eastAsia" w:ascii="仿宋" w:hAnsi="仿宋" w:eastAsia="仿宋"/>
                <w:b/>
                <w:kern w:val="28"/>
                <w:sz w:val="24"/>
              </w:rPr>
            </w:pPr>
            <w:r>
              <w:rPr>
                <w:rFonts w:hint="eastAsia" w:ascii="仿宋" w:hAnsi="仿宋" w:eastAsia="仿宋"/>
                <w:b/>
                <w:kern w:val="28"/>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1135" w:type="dxa"/>
            <w:tcBorders>
              <w:top w:val="single" w:color="auto" w:sz="4" w:space="0"/>
              <w:left w:val="single" w:color="000000" w:sz="8" w:space="0"/>
              <w:bottom w:val="single" w:color="auto" w:sz="4" w:space="0"/>
              <w:right w:val="single" w:color="000000" w:sz="2" w:space="0"/>
            </w:tcBorders>
            <w:noWrap w:val="0"/>
            <w:vAlign w:val="center"/>
          </w:tcPr>
          <w:p>
            <w:pPr>
              <w:pStyle w:val="31"/>
              <w:ind w:firstLine="420"/>
              <w:rPr>
                <w:rStyle w:val="134"/>
                <w:rFonts w:hint="eastAsia"/>
              </w:rPr>
            </w:pPr>
            <w:r>
              <w:rPr>
                <w:rStyle w:val="134"/>
                <w:rFonts w:hint="eastAsia"/>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2"/>
              <w:jc w:val="center"/>
              <w:rPr>
                <w:rFonts w:hint="eastAsia" w:ascii="仿宋" w:hAnsi="仿宋" w:eastAsia="仿宋" w:cs="仿宋_GB2312"/>
                <w:b/>
                <w:sz w:val="24"/>
              </w:rPr>
            </w:pPr>
            <w:r>
              <w:rPr>
                <w:rFonts w:hint="eastAsia" w:ascii="仿宋" w:hAnsi="仿宋" w:eastAsia="仿宋" w:cs="仿宋_GB2312"/>
                <w:b/>
                <w:sz w:val="24"/>
              </w:rPr>
              <w:t>采购代理机构代理费用</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0"/>
              <w:rPr>
                <w:rFonts w:hint="eastAsia"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1135" w:type="dxa"/>
            <w:tcBorders>
              <w:top w:val="single" w:color="auto" w:sz="4" w:space="0"/>
              <w:left w:val="single" w:color="000000" w:sz="8" w:space="0"/>
              <w:bottom w:val="single" w:color="auto" w:sz="4" w:space="0"/>
              <w:right w:val="single" w:color="000000" w:sz="2" w:space="0"/>
            </w:tcBorders>
            <w:noWrap w:val="0"/>
            <w:vAlign w:val="center"/>
          </w:tcPr>
          <w:p>
            <w:pPr>
              <w:pStyle w:val="31"/>
              <w:ind w:firstLine="420"/>
              <w:rPr>
                <w:rStyle w:val="134"/>
                <w:rFonts w:hint="eastAsia"/>
              </w:rPr>
            </w:pPr>
            <w:r>
              <w:rPr>
                <w:rStyle w:val="134"/>
                <w:rFonts w:hint="eastAsia"/>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2"/>
              <w:jc w:val="center"/>
              <w:rPr>
                <w:rFonts w:hint="eastAsia" w:ascii="仿宋" w:hAnsi="仿宋" w:eastAsia="仿宋" w:cs="仿宋_GB2312"/>
                <w:b/>
                <w:sz w:val="24"/>
              </w:rPr>
            </w:pPr>
            <w:r>
              <w:rPr>
                <w:rFonts w:hint="eastAsia" w:ascii="仿宋" w:hAnsi="仿宋" w:eastAsia="仿宋" w:cs="仿宋_GB2312"/>
                <w:b/>
                <w:sz w:val="24"/>
              </w:rPr>
              <w:t>投标</w:t>
            </w:r>
            <w:r>
              <w:rPr>
                <w:rFonts w:ascii="仿宋" w:hAnsi="仿宋" w:eastAsia="仿宋" w:cs="仿宋_GB2312"/>
                <w:b/>
                <w:sz w:val="24"/>
              </w:rPr>
              <w:t>保证金</w:t>
            </w:r>
            <w:r>
              <w:rPr>
                <w:rFonts w:hint="eastAsia" w:ascii="仿宋" w:hAnsi="仿宋" w:eastAsia="仿宋" w:cs="仿宋_GB2312"/>
                <w:b/>
                <w:sz w:val="24"/>
              </w:rPr>
              <w:t>缴纳</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15"/>
              <w:spacing w:line="360" w:lineRule="auto"/>
              <w:ind w:firstLine="434" w:firstLineChars="181"/>
              <w:rPr>
                <w:rFonts w:hint="eastAsia" w:ascii="仿宋" w:hAnsi="仿宋" w:eastAsia="仿宋" w:cs="仿宋_GB2312"/>
                <w:color w:val="auto"/>
                <w:sz w:val="24"/>
              </w:rPr>
            </w:pPr>
            <w:r>
              <w:rPr>
                <w:rFonts w:hint="eastAsia" w:ascii="仿宋" w:hAnsi="仿宋" w:eastAsia="仿宋" w:cs="仿宋_GB2312"/>
                <w:color w:val="auto"/>
                <w:sz w:val="24"/>
              </w:rPr>
              <w:t>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1135" w:type="dxa"/>
            <w:tcBorders>
              <w:top w:val="single" w:color="auto" w:sz="4" w:space="0"/>
              <w:left w:val="single" w:color="000000" w:sz="8" w:space="0"/>
              <w:bottom w:val="single" w:color="auto" w:sz="4" w:space="0"/>
              <w:right w:val="single" w:color="000000" w:sz="2" w:space="0"/>
            </w:tcBorders>
            <w:noWrap w:val="0"/>
            <w:vAlign w:val="center"/>
          </w:tcPr>
          <w:p>
            <w:pPr>
              <w:pStyle w:val="31"/>
              <w:ind w:firstLine="420"/>
              <w:rPr>
                <w:rStyle w:val="134"/>
              </w:rPr>
            </w:pPr>
            <w:r>
              <w:rPr>
                <w:rStyle w:val="134"/>
                <w:rFonts w:hint="eastAsia"/>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2"/>
              <w:jc w:val="center"/>
              <w:rPr>
                <w:rFonts w:hint="eastAsia" w:ascii="仿宋" w:hAnsi="仿宋" w:eastAsia="仿宋" w:cs="仿宋_GB2312"/>
                <w:b/>
                <w:sz w:val="24"/>
              </w:rPr>
            </w:pPr>
            <w:r>
              <w:rPr>
                <w:rFonts w:hint="eastAsia" w:ascii="仿宋" w:hAnsi="仿宋" w:eastAsia="仿宋" w:cs="仿宋_GB2312"/>
                <w:b/>
                <w:sz w:val="24"/>
              </w:rPr>
              <w:t>履约保证金金额</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15"/>
              <w:spacing w:line="360" w:lineRule="auto"/>
              <w:ind w:firstLine="434" w:firstLineChars="181"/>
              <w:rPr>
                <w:rFonts w:hint="eastAsia" w:ascii="仿宋" w:hAnsi="仿宋" w:eastAsia="仿宋" w:cs="仿宋_GB2312"/>
                <w:sz w:val="24"/>
              </w:rPr>
            </w:pPr>
            <w:r>
              <w:rPr>
                <w:rFonts w:hint="eastAsia" w:ascii="仿宋" w:hAnsi="仿宋" w:eastAsia="仿宋" w:cs="Arial"/>
                <w:sz w:val="24"/>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1135" w:type="dxa"/>
            <w:tcBorders>
              <w:top w:val="single" w:color="auto" w:sz="4" w:space="0"/>
              <w:left w:val="single" w:color="000000" w:sz="8" w:space="0"/>
              <w:bottom w:val="single" w:color="auto" w:sz="4" w:space="0"/>
              <w:right w:val="single" w:color="000000" w:sz="2" w:space="0"/>
            </w:tcBorders>
            <w:noWrap w:val="0"/>
            <w:vAlign w:val="center"/>
          </w:tcPr>
          <w:p>
            <w:pPr>
              <w:pStyle w:val="31"/>
              <w:ind w:firstLine="420"/>
              <w:rPr>
                <w:rStyle w:val="134"/>
                <w:rFonts w:hint="eastAsia"/>
              </w:rPr>
            </w:pPr>
            <w:r>
              <w:rPr>
                <w:rStyle w:val="134"/>
                <w:rFonts w:hint="eastAsia"/>
              </w:rPr>
              <w:t>1</w:t>
            </w:r>
            <w:r>
              <w:rPr>
                <w:rStyle w:val="134"/>
              </w:rPr>
              <w:t>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2"/>
              <w:jc w:val="center"/>
              <w:rPr>
                <w:rFonts w:hint="eastAsia" w:ascii="仿宋" w:hAnsi="仿宋" w:eastAsia="仿宋" w:cs="仿宋_GB2312"/>
                <w:b/>
                <w:color w:val="000000"/>
                <w:sz w:val="24"/>
              </w:rPr>
            </w:pPr>
            <w:r>
              <w:rPr>
                <w:rFonts w:hint="eastAsia" w:ascii="仿宋" w:hAnsi="仿宋" w:eastAsia="仿宋" w:cs="仿宋_GB2312"/>
                <w:b/>
                <w:color w:val="000000"/>
                <w:sz w:val="24"/>
              </w:rPr>
              <w:t>电子招投标说明</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jc w:val="left"/>
              <w:rPr>
                <w:rFonts w:ascii="仿宋" w:hAnsi="仿宋" w:eastAsia="仿宋"/>
                <w:sz w:val="24"/>
                <w:szCs w:val="28"/>
              </w:rPr>
            </w:pPr>
            <w:r>
              <w:rPr>
                <w:rFonts w:hint="eastAsia" w:ascii="仿宋" w:hAnsi="仿宋" w:eastAsia="仿宋"/>
                <w:sz w:val="24"/>
                <w:szCs w:val="28"/>
              </w:rPr>
              <w:t>（1）电子招投标：本项目以数据电文形式，依托“政府采购云平台（www.zcygov.cn）”进行招投标活动，不接受纸质投标文件。</w:t>
            </w:r>
          </w:p>
          <w:p>
            <w:pPr>
              <w:spacing w:line="360" w:lineRule="auto"/>
              <w:ind w:firstLine="480"/>
              <w:jc w:val="left"/>
              <w:rPr>
                <w:rFonts w:ascii="仿宋" w:hAnsi="仿宋" w:eastAsia="仿宋"/>
                <w:sz w:val="24"/>
                <w:szCs w:val="28"/>
              </w:rPr>
            </w:pPr>
            <w:r>
              <w:rPr>
                <w:rFonts w:hint="eastAsia" w:ascii="仿宋" w:hAnsi="仿宋" w:eastAsia="仿宋"/>
                <w:sz w:val="24"/>
                <w:szCs w:val="28"/>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jc w:val="left"/>
              <w:rPr>
                <w:rFonts w:ascii="仿宋" w:hAnsi="仿宋" w:eastAsia="仿宋"/>
                <w:sz w:val="24"/>
                <w:szCs w:val="28"/>
              </w:rPr>
            </w:pPr>
            <w:r>
              <w:rPr>
                <w:rFonts w:hint="eastAsia" w:ascii="仿宋" w:hAnsi="仿宋" w:eastAsia="仿宋"/>
                <w:sz w:val="24"/>
                <w:szCs w:val="28"/>
              </w:rPr>
              <w:t>（3）招标文件的获取：使用账号登录或者使用CA登录政采云平台；进入“项目采购”应用，在获取采购文件菜单中选择项目，获取招标文件。</w:t>
            </w:r>
          </w:p>
          <w:p>
            <w:pPr>
              <w:spacing w:line="360" w:lineRule="auto"/>
              <w:ind w:firstLine="480"/>
              <w:jc w:val="left"/>
              <w:rPr>
                <w:rFonts w:ascii="仿宋" w:hAnsi="仿宋" w:eastAsia="仿宋"/>
                <w:sz w:val="24"/>
                <w:szCs w:val="28"/>
              </w:rPr>
            </w:pPr>
            <w:r>
              <w:rPr>
                <w:rFonts w:hint="eastAsia" w:ascii="仿宋" w:hAnsi="仿宋" w:eastAsia="仿宋"/>
                <w:sz w:val="24"/>
                <w:szCs w:val="28"/>
              </w:rPr>
              <w:t>（4）投标文件的制作：在“政采云电子交易客户端”中完成“填写基本信息”、“导入投标文件”、“标书关联”、“标书检查”、“电子签名”、“生成电子标书”等操作。</w:t>
            </w:r>
          </w:p>
          <w:p>
            <w:pPr>
              <w:spacing w:line="360" w:lineRule="auto"/>
              <w:ind w:firstLine="480"/>
              <w:jc w:val="left"/>
              <w:rPr>
                <w:rFonts w:ascii="仿宋" w:hAnsi="仿宋" w:eastAsia="仿宋"/>
                <w:sz w:val="24"/>
                <w:szCs w:val="28"/>
              </w:rPr>
            </w:pPr>
            <w:r>
              <w:rPr>
                <w:rFonts w:hint="eastAsia" w:ascii="仿宋" w:hAnsi="仿宋" w:eastAsia="仿宋"/>
                <w:sz w:val="24"/>
                <w:szCs w:val="28"/>
              </w:rPr>
              <w:t>（5）投标文件的传输递交：投标人在投标截止时间前将加密的投标文件上传至政府采购云平台。</w:t>
            </w:r>
          </w:p>
          <w:p>
            <w:pPr>
              <w:spacing w:line="360" w:lineRule="auto"/>
              <w:ind w:firstLine="480"/>
              <w:jc w:val="left"/>
              <w:rPr>
                <w:rFonts w:ascii="仿宋" w:hAnsi="仿宋" w:eastAsia="仿宋"/>
                <w:sz w:val="24"/>
                <w:szCs w:val="28"/>
              </w:rPr>
            </w:pPr>
            <w:r>
              <w:rPr>
                <w:rFonts w:hint="eastAsia" w:ascii="仿宋" w:hAnsi="仿宋" w:eastAsia="仿宋"/>
                <w:sz w:val="24"/>
                <w:szCs w:val="28"/>
              </w:rPr>
              <w:t>（6）投标文件的解密：投标人按照平台提示和招标文件的规定在开始解密后1小时内完成在线解密。</w:t>
            </w:r>
          </w:p>
          <w:p>
            <w:pPr>
              <w:spacing w:line="360" w:lineRule="auto"/>
              <w:ind w:firstLine="480"/>
              <w:jc w:val="left"/>
              <w:rPr>
                <w:rFonts w:hint="eastAsia" w:ascii="仿宋" w:hAnsi="仿宋" w:eastAsia="仿宋"/>
                <w:sz w:val="24"/>
                <w:szCs w:val="28"/>
              </w:rPr>
            </w:pPr>
            <w:r>
              <w:rPr>
                <w:rFonts w:hint="eastAsia" w:ascii="仿宋" w:hAnsi="仿宋" w:eastAsia="仿宋"/>
                <w:sz w:val="24"/>
                <w:szCs w:val="28"/>
              </w:rPr>
              <w:t>（7）具体操作指南：详见政采云平台“服务中心-帮助文档-项目采购-操作流程-电子招投标-政府采购项目电子交易管理操作指南-供应商”。</w:t>
            </w:r>
          </w:p>
        </w:tc>
      </w:tr>
    </w:tbl>
    <w:p>
      <w:pPr>
        <w:spacing w:line="360" w:lineRule="auto"/>
        <w:ind w:firstLine="482"/>
        <w:rPr>
          <w:rFonts w:hint="eastAsia" w:ascii="仿宋" w:hAnsi="仿宋" w:eastAsia="仿宋"/>
          <w:b/>
          <w:color w:val="000000"/>
          <w:sz w:val="24"/>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pPr>
        <w:adjustRightInd/>
        <w:spacing w:line="360" w:lineRule="auto"/>
        <w:ind w:firstLine="3845" w:firstLineChars="1197"/>
        <w:outlineLvl w:val="0"/>
        <w:rPr>
          <w:rFonts w:ascii="仿宋" w:hAnsi="仿宋" w:eastAsia="仿宋" w:cs="仿宋_GB2312"/>
          <w:b/>
          <w:color w:val="000000"/>
          <w:sz w:val="32"/>
          <w:szCs w:val="20"/>
        </w:rPr>
      </w:pPr>
      <w:r>
        <w:rPr>
          <w:rFonts w:ascii="仿宋" w:hAnsi="仿宋" w:eastAsia="仿宋" w:cs="仿宋_GB2312"/>
          <w:b/>
          <w:color w:val="000000"/>
          <w:sz w:val="32"/>
          <w:szCs w:val="20"/>
        </w:rPr>
        <w:br w:type="page"/>
      </w:r>
      <w:bookmarkEnd w:id="10"/>
      <w:bookmarkStart w:id="38" w:name="第三部分"/>
      <w:bookmarkStart w:id="39" w:name="_Toc164416483"/>
      <w:r>
        <w:rPr>
          <w:rFonts w:hint="eastAsia" w:ascii="仿宋" w:hAnsi="仿宋" w:eastAsia="仿宋" w:cs="仿宋_GB2312"/>
          <w:b/>
          <w:color w:val="000000"/>
          <w:sz w:val="32"/>
          <w:szCs w:val="20"/>
        </w:rPr>
        <w:t>一、总则</w:t>
      </w:r>
    </w:p>
    <w:p>
      <w:pPr>
        <w:snapToGrid w:val="0"/>
        <w:spacing w:line="360" w:lineRule="auto"/>
        <w:ind w:firstLine="482"/>
        <w:jc w:val="left"/>
        <w:outlineLvl w:val="1"/>
        <w:rPr>
          <w:rFonts w:ascii="仿宋" w:hAnsi="仿宋" w:eastAsia="仿宋"/>
          <w:b/>
          <w:color w:val="000000"/>
          <w:sz w:val="24"/>
        </w:rPr>
      </w:pPr>
      <w:r>
        <w:rPr>
          <w:rFonts w:hint="eastAsia" w:ascii="仿宋" w:hAnsi="仿宋" w:eastAsia="仿宋"/>
          <w:b/>
          <w:color w:val="000000"/>
          <w:sz w:val="24"/>
        </w:rPr>
        <w:t>1.</w:t>
      </w:r>
      <w:r>
        <w:rPr>
          <w:rFonts w:ascii="仿宋" w:hAnsi="仿宋" w:eastAsia="仿宋"/>
          <w:b/>
          <w:color w:val="000000"/>
          <w:sz w:val="24"/>
        </w:rPr>
        <w:t xml:space="preserve"> 适用范围</w:t>
      </w:r>
    </w:p>
    <w:p>
      <w:pPr>
        <w:snapToGrid w:val="0"/>
        <w:spacing w:line="360" w:lineRule="auto"/>
        <w:ind w:firstLine="48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adjustRightInd/>
        <w:spacing w:line="360" w:lineRule="auto"/>
        <w:ind w:firstLine="482"/>
        <w:jc w:val="left"/>
        <w:outlineLvl w:val="0"/>
        <w:rPr>
          <w:rFonts w:ascii="仿宋" w:hAnsi="仿宋" w:eastAsia="仿宋" w:cs="仿宋_GB2312"/>
          <w:b/>
          <w:color w:val="000000"/>
          <w:sz w:val="24"/>
        </w:rPr>
      </w:pPr>
      <w:r>
        <w:rPr>
          <w:rFonts w:hint="eastAsia" w:ascii="仿宋" w:hAnsi="仿宋" w:eastAsia="仿宋" w:cs="仿宋_GB2312"/>
          <w:b/>
          <w:color w:val="000000"/>
          <w:sz w:val="24"/>
        </w:rPr>
        <w:t>2.定义</w:t>
      </w:r>
    </w:p>
    <w:p>
      <w:pPr>
        <w:spacing w:line="360" w:lineRule="auto"/>
        <w:ind w:firstLine="480"/>
        <w:jc w:val="left"/>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480"/>
        <w:jc w:val="left"/>
        <w:rPr>
          <w:rFonts w:ascii="仿宋" w:hAnsi="仿宋" w:eastAsia="仿宋"/>
          <w:color w:val="000000"/>
          <w:sz w:val="24"/>
        </w:rPr>
      </w:pPr>
      <w:r>
        <w:rPr>
          <w:rFonts w:hint="eastAsia" w:ascii="仿宋" w:hAnsi="仿宋" w:eastAsia="仿宋"/>
          <w:color w:val="000000"/>
          <w:sz w:val="24"/>
        </w:rPr>
        <w:t>2.2</w:t>
      </w:r>
      <w:r>
        <w:rPr>
          <w:rFonts w:ascii="仿宋" w:hAnsi="仿宋" w:eastAsia="仿宋"/>
          <w:color w:val="000000"/>
          <w:sz w:val="24"/>
        </w:rPr>
        <w:t xml:space="preserve"> </w:t>
      </w:r>
      <w:r>
        <w:rPr>
          <w:rFonts w:hint="eastAsia" w:ascii="仿宋" w:hAnsi="仿宋" w:eastAsia="仿宋"/>
          <w:color w:val="000000"/>
          <w:sz w:val="24"/>
        </w:rPr>
        <w:t>“采购代理机构”系指招标公告中载明的本项目的采购代理机构。</w:t>
      </w:r>
    </w:p>
    <w:p>
      <w:pPr>
        <w:spacing w:line="360" w:lineRule="auto"/>
        <w:ind w:firstLine="480"/>
        <w:jc w:val="left"/>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w:t>
      </w:r>
      <w:r>
        <w:rPr>
          <w:rFonts w:ascii="仿宋" w:hAnsi="仿宋" w:eastAsia="仿宋"/>
          <w:color w:val="000000"/>
          <w:sz w:val="24"/>
        </w:rPr>
        <w:t xml:space="preserve"> </w:t>
      </w:r>
      <w:r>
        <w:rPr>
          <w:rFonts w:hint="eastAsia" w:ascii="仿宋" w:hAnsi="仿宋" w:eastAsia="仿宋"/>
          <w:color w:val="000000"/>
          <w:sz w:val="24"/>
        </w:rPr>
        <w:t>“投标人”系指是指响应招标、参加投标竞争的法人、其他组织或者自然人。</w:t>
      </w:r>
    </w:p>
    <w:p>
      <w:pPr>
        <w:spacing w:line="360" w:lineRule="auto"/>
        <w:ind w:firstLine="480"/>
        <w:jc w:val="left"/>
        <w:rPr>
          <w:rFonts w:ascii="仿宋" w:hAnsi="仿宋" w:eastAsia="仿宋"/>
          <w:color w:val="000000"/>
          <w:sz w:val="24"/>
        </w:rPr>
      </w:pPr>
      <w:r>
        <w:rPr>
          <w:rFonts w:hint="eastAsia" w:ascii="仿宋" w:hAnsi="仿宋" w:eastAsia="仿宋"/>
          <w:color w:val="000000"/>
          <w:sz w:val="24"/>
        </w:rPr>
        <w:t>2.4</w:t>
      </w:r>
      <w:r>
        <w:rPr>
          <w:rFonts w:ascii="仿宋" w:hAnsi="仿宋" w:eastAsia="仿宋"/>
          <w:color w:val="000000"/>
          <w:sz w:val="24"/>
        </w:rPr>
        <w:t xml:space="preserve"> </w:t>
      </w:r>
      <w:r>
        <w:rPr>
          <w:rFonts w:hint="eastAsia" w:ascii="仿宋" w:hAnsi="仿宋" w:eastAsia="仿宋"/>
          <w:color w:val="000000"/>
          <w:sz w:val="24"/>
        </w:rPr>
        <w:t>“负责人”系指法人企业的法定负责人，或其他组织为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480"/>
        <w:jc w:val="left"/>
        <w:rPr>
          <w:rFonts w:ascii="仿宋" w:hAnsi="仿宋" w:eastAsia="仿宋"/>
          <w:color w:val="000000"/>
          <w:sz w:val="24"/>
        </w:rPr>
      </w:pPr>
      <w:r>
        <w:rPr>
          <w:rFonts w:hint="eastAsia" w:ascii="仿宋" w:hAnsi="仿宋" w:eastAsia="仿宋"/>
          <w:color w:val="000000"/>
          <w:sz w:val="24"/>
        </w:rPr>
        <w:t>2.5</w:t>
      </w:r>
      <w:r>
        <w:rPr>
          <w:rFonts w:ascii="仿宋" w:hAnsi="仿宋" w:eastAsia="仿宋"/>
          <w:color w:val="000000"/>
          <w:sz w:val="24"/>
        </w:rPr>
        <w:t xml:space="preserve"> </w:t>
      </w:r>
      <w:r>
        <w:rPr>
          <w:rFonts w:hint="eastAsia" w:ascii="仿宋" w:hAnsi="仿宋" w:eastAsia="仿宋"/>
          <w:color w:val="000000"/>
          <w:sz w:val="24"/>
        </w:rPr>
        <w:t>“▲” 系指实质性要求条款，“★”系产品采购项目中单一产品或核心产品。</w:t>
      </w:r>
    </w:p>
    <w:p>
      <w:pPr>
        <w:spacing w:line="360" w:lineRule="auto"/>
        <w:ind w:firstLine="482"/>
        <w:jc w:val="left"/>
        <w:rPr>
          <w:rFonts w:ascii="仿宋" w:hAnsi="仿宋" w:eastAsia="仿宋"/>
          <w:b/>
          <w:color w:val="000000"/>
          <w:sz w:val="24"/>
        </w:rPr>
      </w:pPr>
      <w:r>
        <w:rPr>
          <w:rFonts w:hint="eastAsia" w:ascii="仿宋" w:hAnsi="仿宋" w:eastAsia="仿宋"/>
          <w:b/>
          <w:color w:val="000000"/>
          <w:sz w:val="24"/>
        </w:rPr>
        <w:t>3.</w:t>
      </w:r>
      <w:r>
        <w:rPr>
          <w:rFonts w:hint="eastAsia" w:ascii="仿宋" w:hAnsi="仿宋" w:eastAsia="仿宋"/>
          <w:color w:val="000000"/>
        </w:rPr>
        <w:t xml:space="preserve"> </w:t>
      </w:r>
      <w:r>
        <w:rPr>
          <w:rFonts w:hint="eastAsia" w:ascii="仿宋" w:hAnsi="仿宋" w:eastAsia="仿宋"/>
          <w:b/>
          <w:color w:val="000000"/>
          <w:sz w:val="24"/>
        </w:rPr>
        <w:t>采购项目需要落实的政府采购政策</w:t>
      </w:r>
    </w:p>
    <w:p>
      <w:pPr>
        <w:spacing w:line="360" w:lineRule="auto"/>
        <w:ind w:firstLine="480"/>
        <w:jc w:val="left"/>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jc w:val="left"/>
        <w:rPr>
          <w:rFonts w:ascii="仿宋" w:hAnsi="仿宋" w:eastAsia="仿宋"/>
          <w:color w:val="000000"/>
          <w:sz w:val="24"/>
        </w:rPr>
      </w:pPr>
      <w:r>
        <w:rPr>
          <w:rFonts w:hint="eastAsia" w:ascii="仿宋" w:hAnsi="仿宋" w:eastAsia="仿宋"/>
          <w:color w:val="000000"/>
          <w:sz w:val="24"/>
        </w:rPr>
        <w:t>3.2 节能环保要求</w:t>
      </w:r>
    </w:p>
    <w:p>
      <w:pPr>
        <w:spacing w:line="360" w:lineRule="auto"/>
        <w:ind w:firstLine="482"/>
        <w:jc w:val="left"/>
        <w:rPr>
          <w:rFonts w:hint="eastAsia" w:ascii="仿宋" w:hAnsi="仿宋" w:eastAsia="仿宋"/>
          <w:b/>
          <w:sz w:val="24"/>
        </w:rPr>
      </w:pPr>
      <w:r>
        <w:rPr>
          <w:rFonts w:hint="eastAsia" w:ascii="仿宋" w:hAnsi="仿宋" w:eastAsia="仿宋"/>
          <w:b/>
          <w:sz w:val="24"/>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pPr>
        <w:spacing w:line="360" w:lineRule="auto"/>
        <w:ind w:firstLine="482"/>
        <w:jc w:val="left"/>
        <w:rPr>
          <w:rFonts w:ascii="仿宋" w:hAnsi="仿宋" w:eastAsia="仿宋"/>
          <w:b/>
          <w:sz w:val="24"/>
        </w:rPr>
      </w:pPr>
      <w:r>
        <w:rPr>
          <w:rFonts w:hint="eastAsia" w:ascii="仿宋" w:hAnsi="仿宋" w:eastAsia="仿宋"/>
          <w:b/>
          <w:sz w:val="24"/>
        </w:rPr>
        <w:t>▲</w:t>
      </w:r>
      <w:r>
        <w:rPr>
          <w:rFonts w:hint="eastAsia" w:ascii="仿宋" w:hAnsi="仿宋" w:eastAsia="仿宋" w:cs="仿宋_GB2312"/>
          <w:b/>
          <w:sz w:val="24"/>
          <w:szCs w:val="21"/>
        </w:rPr>
        <w:t>本项目如需采购节能品目清单中的政府强制采购的节能产品的，必须</w:t>
      </w:r>
      <w:r>
        <w:rPr>
          <w:rFonts w:ascii="仿宋" w:hAnsi="仿宋" w:eastAsia="仿宋" w:cs="仿宋_GB2312"/>
          <w:b/>
          <w:sz w:val="24"/>
          <w:szCs w:val="21"/>
        </w:rPr>
        <w:t>以强制采购的品目清单内产品投标，</w:t>
      </w:r>
      <w:r>
        <w:rPr>
          <w:rFonts w:hint="eastAsia" w:ascii="仿宋" w:hAnsi="仿宋" w:eastAsia="仿宋" w:cs="仿宋_GB2312"/>
          <w:b/>
          <w:sz w:val="24"/>
          <w:szCs w:val="21"/>
        </w:rPr>
        <w:t>投标人未按</w:t>
      </w:r>
      <w:r>
        <w:rPr>
          <w:rFonts w:ascii="仿宋" w:hAnsi="仿宋" w:eastAsia="仿宋" w:cs="仿宋_GB2312"/>
          <w:b/>
          <w:sz w:val="24"/>
          <w:szCs w:val="21"/>
        </w:rPr>
        <w:t>要求</w:t>
      </w:r>
      <w:r>
        <w:rPr>
          <w:rFonts w:hint="eastAsia" w:ascii="仿宋" w:hAnsi="仿宋" w:eastAsia="仿宋" w:cs="仿宋_GB2312"/>
          <w:b/>
          <w:sz w:val="24"/>
          <w:szCs w:val="21"/>
        </w:rPr>
        <w:t>提供品目</w:t>
      </w:r>
      <w:r>
        <w:rPr>
          <w:rFonts w:ascii="仿宋" w:hAnsi="仿宋" w:eastAsia="仿宋" w:cs="仿宋_GB2312"/>
          <w:b/>
          <w:sz w:val="24"/>
          <w:szCs w:val="21"/>
        </w:rPr>
        <w:t>清单内的节能产品</w:t>
      </w:r>
      <w:r>
        <w:rPr>
          <w:rFonts w:hint="eastAsia" w:ascii="仿宋" w:hAnsi="仿宋" w:eastAsia="仿宋" w:cs="仿宋_GB2312"/>
          <w:b/>
          <w:sz w:val="24"/>
          <w:szCs w:val="21"/>
        </w:rPr>
        <w:t>或</w:t>
      </w:r>
      <w:r>
        <w:rPr>
          <w:rFonts w:ascii="仿宋" w:hAnsi="仿宋" w:eastAsia="仿宋" w:cs="仿宋_GB2312"/>
          <w:b/>
          <w:sz w:val="24"/>
          <w:szCs w:val="21"/>
        </w:rPr>
        <w:t>相关证明</w:t>
      </w:r>
      <w:r>
        <w:rPr>
          <w:rFonts w:hint="eastAsia" w:ascii="仿宋" w:hAnsi="仿宋" w:eastAsia="仿宋" w:cs="仿宋_GB2312"/>
          <w:b/>
          <w:sz w:val="24"/>
          <w:szCs w:val="21"/>
        </w:rPr>
        <w:t>，投标无效。</w:t>
      </w:r>
    </w:p>
    <w:p>
      <w:pPr>
        <w:spacing w:line="360" w:lineRule="auto"/>
        <w:ind w:firstLine="480"/>
        <w:jc w:val="left"/>
        <w:rPr>
          <w:rFonts w:hint="eastAsia" w:ascii="仿宋" w:hAnsi="仿宋" w:eastAsia="仿宋"/>
          <w:sz w:val="24"/>
        </w:rPr>
      </w:pPr>
      <w:r>
        <w:rPr>
          <w:rFonts w:hint="eastAsia" w:ascii="仿宋" w:hAnsi="仿宋" w:eastAsia="仿宋"/>
          <w:sz w:val="24"/>
        </w:rPr>
        <w:t>3.2.2投标人提供产品如是节能（环境标志）产品，应当优先</w:t>
      </w:r>
      <w:r>
        <w:rPr>
          <w:rFonts w:ascii="仿宋" w:hAnsi="仿宋" w:eastAsia="仿宋"/>
          <w:sz w:val="24"/>
        </w:rPr>
        <w:t>提供《</w:t>
      </w:r>
      <w:r>
        <w:rPr>
          <w:rFonts w:hint="eastAsia" w:ascii="仿宋" w:hAnsi="仿宋" w:eastAsia="仿宋"/>
          <w:sz w:val="24"/>
        </w:rPr>
        <w:t>关于印发环境标志产品政府采购品目清单的通知</w:t>
      </w:r>
      <w:r>
        <w:rPr>
          <w:rFonts w:ascii="仿宋" w:hAnsi="仿宋" w:eastAsia="仿宋"/>
          <w:sz w:val="24"/>
        </w:rPr>
        <w:t>》</w:t>
      </w:r>
      <w:r>
        <w:rPr>
          <w:rFonts w:hint="eastAsia" w:ascii="仿宋" w:hAnsi="仿宋" w:eastAsia="仿宋"/>
          <w:sz w:val="24"/>
        </w:rPr>
        <w:t>财库〔2019〕</w:t>
      </w:r>
      <w:r>
        <w:rPr>
          <w:rFonts w:ascii="仿宋" w:hAnsi="仿宋" w:eastAsia="仿宋"/>
          <w:sz w:val="24"/>
        </w:rPr>
        <w:t>18</w:t>
      </w:r>
      <w:r>
        <w:rPr>
          <w:rFonts w:hint="eastAsia" w:ascii="仿宋" w:hAnsi="仿宋" w:eastAsia="仿宋"/>
          <w:sz w:val="24"/>
        </w:rPr>
        <w:t>号和《关于印发节能产品政府采购品目清单的通知》财库〔2019〕19号）内</w:t>
      </w:r>
      <w:r>
        <w:rPr>
          <w:rFonts w:ascii="仿宋" w:hAnsi="仿宋" w:eastAsia="仿宋"/>
          <w:sz w:val="24"/>
        </w:rPr>
        <w:t>产品，</w:t>
      </w:r>
      <w:r>
        <w:rPr>
          <w:rFonts w:hint="eastAsia" w:ascii="仿宋" w:hAnsi="仿宋" w:eastAsia="仿宋"/>
          <w:sz w:val="24"/>
        </w:rPr>
        <w:t>涉及项目</w:t>
      </w:r>
      <w:r>
        <w:rPr>
          <w:rFonts w:ascii="仿宋" w:hAnsi="仿宋" w:eastAsia="仿宋"/>
          <w:sz w:val="24"/>
        </w:rPr>
        <w:t>评分条款加分</w:t>
      </w:r>
      <w:r>
        <w:rPr>
          <w:rFonts w:hint="eastAsia" w:ascii="仿宋" w:hAnsi="仿宋" w:eastAsia="仿宋"/>
          <w:sz w:val="24"/>
        </w:rPr>
        <w:t>项</w:t>
      </w:r>
      <w:r>
        <w:rPr>
          <w:rFonts w:ascii="仿宋" w:hAnsi="仿宋" w:eastAsia="仿宋"/>
          <w:sz w:val="24"/>
        </w:rPr>
        <w:t>时，</w:t>
      </w:r>
      <w:r>
        <w:rPr>
          <w:rFonts w:hint="eastAsia" w:ascii="仿宋" w:hAnsi="仿宋" w:eastAsia="仿宋"/>
          <w:sz w:val="24"/>
        </w:rPr>
        <w:t>请</w:t>
      </w:r>
      <w:r>
        <w:rPr>
          <w:rFonts w:ascii="仿宋" w:hAnsi="仿宋" w:eastAsia="仿宋"/>
          <w:sz w:val="24"/>
        </w:rPr>
        <w:t>提</w:t>
      </w:r>
      <w:r>
        <w:rPr>
          <w:rFonts w:hint="eastAsia" w:ascii="仿宋" w:hAnsi="仿宋" w:eastAsia="仿宋"/>
          <w:sz w:val="24"/>
        </w:rPr>
        <w:t>供节能（环境标志）政府采购清单页及国家确定的认证机构出具的、处于有效期之内节能（环境标志）产品认证证书或规定网站证书查询截图。</w:t>
      </w:r>
    </w:p>
    <w:p>
      <w:pPr>
        <w:spacing w:line="360" w:lineRule="auto"/>
        <w:ind w:firstLine="480"/>
        <w:jc w:val="left"/>
        <w:rPr>
          <w:rFonts w:hint="eastAsia" w:ascii="仿宋" w:hAnsi="仿宋" w:eastAsia="仿宋"/>
          <w:sz w:val="24"/>
        </w:rPr>
      </w:pPr>
      <w:r>
        <w:rPr>
          <w:rFonts w:hint="eastAsia" w:ascii="仿宋" w:hAnsi="仿宋" w:eastAsia="仿宋"/>
          <w:sz w:val="24"/>
        </w:rPr>
        <w:t>3.2.3参与实施政府采购节能（环境标志）产品认证机构详见《市场监督总局关于发布参与实施政府采购节能产品、环境标志产品认证机构名录的公告》（2019第16号）。</w:t>
      </w:r>
    </w:p>
    <w:p>
      <w:pPr>
        <w:spacing w:line="360" w:lineRule="auto"/>
        <w:ind w:firstLine="480"/>
        <w:jc w:val="left"/>
        <w:rPr>
          <w:rFonts w:hint="eastAsia" w:ascii="仿宋" w:hAnsi="仿宋" w:eastAsia="仿宋"/>
          <w:sz w:val="24"/>
        </w:rPr>
      </w:pPr>
      <w:r>
        <w:rPr>
          <w:rFonts w:hint="eastAsia" w:ascii="仿宋" w:hAnsi="仿宋" w:eastAsia="仿宋"/>
          <w:sz w:val="24"/>
        </w:rPr>
        <w:t>3.3支持中小企业发展。</w:t>
      </w:r>
    </w:p>
    <w:p>
      <w:pPr>
        <w:spacing w:line="360" w:lineRule="auto"/>
        <w:ind w:firstLine="480"/>
        <w:jc w:val="left"/>
        <w:rPr>
          <w:rFonts w:ascii="仿宋" w:hAnsi="仿宋" w:eastAsia="仿宋"/>
          <w:sz w:val="24"/>
        </w:rPr>
      </w:pPr>
      <w:r>
        <w:rPr>
          <w:rFonts w:hint="eastAsia" w:ascii="仿宋" w:hAnsi="仿宋" w:eastAsia="仿宋"/>
          <w:sz w:val="24"/>
        </w:rPr>
        <w:t>3.3.1中小企业</w:t>
      </w:r>
      <w:r>
        <w:rPr>
          <w:rFonts w:ascii="仿宋" w:hAnsi="仿宋" w:eastAsia="仿宋"/>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jc w:val="left"/>
        <w:rPr>
          <w:rFonts w:ascii="仿宋" w:hAnsi="仿宋" w:eastAsia="仿宋"/>
          <w:sz w:val="24"/>
        </w:rPr>
      </w:pPr>
      <w:r>
        <w:rPr>
          <w:rFonts w:ascii="仿宋" w:hAnsi="仿宋" w:eastAsia="仿宋"/>
          <w:sz w:val="24"/>
        </w:rPr>
        <w:t>符合中小企业划分标准的个体工商户，在政府采购活动中视同中小企业。</w:t>
      </w:r>
    </w:p>
    <w:p>
      <w:pPr>
        <w:spacing w:line="360" w:lineRule="auto"/>
        <w:ind w:firstLine="480"/>
        <w:jc w:val="left"/>
        <w:rPr>
          <w:rFonts w:ascii="仿宋" w:hAnsi="仿宋" w:eastAsia="仿宋"/>
          <w:sz w:val="24"/>
        </w:rPr>
      </w:pPr>
      <w:r>
        <w:rPr>
          <w:rFonts w:hint="eastAsia" w:ascii="仿宋" w:hAnsi="仿宋" w:eastAsia="仿宋"/>
          <w:sz w:val="24"/>
        </w:rPr>
        <w:t>3.3.2在政府采购活动中，投标人提供的货物、工程或者服务符合下列情形的，享受中小企业扶持政策：</w:t>
      </w:r>
    </w:p>
    <w:p>
      <w:pPr>
        <w:spacing w:line="360" w:lineRule="auto"/>
        <w:ind w:firstLine="480"/>
        <w:jc w:val="left"/>
        <w:rPr>
          <w:rFonts w:ascii="仿宋" w:hAnsi="仿宋" w:eastAsia="仿宋"/>
          <w:sz w:val="24"/>
        </w:rPr>
      </w:pPr>
      <w:r>
        <w:rPr>
          <w:rFonts w:hint="eastAsia" w:ascii="仿宋" w:hAnsi="仿宋" w:eastAsia="仿宋"/>
          <w:sz w:val="24"/>
        </w:rPr>
        <w:t>（1）在货物采购项目中，货物由中小企业制造，即货物由中小企业生产且使用该中小企业商号或者注册商标；</w:t>
      </w:r>
    </w:p>
    <w:p>
      <w:pPr>
        <w:spacing w:line="360" w:lineRule="auto"/>
        <w:ind w:firstLine="480"/>
        <w:jc w:val="left"/>
        <w:rPr>
          <w:rFonts w:ascii="仿宋" w:hAnsi="仿宋" w:eastAsia="仿宋"/>
          <w:sz w:val="24"/>
        </w:rPr>
      </w:pPr>
      <w:r>
        <w:rPr>
          <w:rFonts w:hint="eastAsia" w:ascii="仿宋" w:hAnsi="仿宋" w:eastAsia="仿宋"/>
          <w:sz w:val="24"/>
        </w:rPr>
        <w:t>（2）在工程采购项目中，工程由中小企业承建，即工程施工单位为中小企业；</w:t>
      </w:r>
    </w:p>
    <w:p>
      <w:pPr>
        <w:spacing w:line="360" w:lineRule="auto"/>
        <w:ind w:firstLine="480"/>
        <w:jc w:val="left"/>
        <w:rPr>
          <w:rFonts w:ascii="仿宋" w:hAnsi="仿宋" w:eastAsia="仿宋"/>
          <w:sz w:val="24"/>
        </w:rPr>
      </w:pPr>
      <w:r>
        <w:rPr>
          <w:rFonts w:hint="eastAsia" w:ascii="仿宋" w:hAnsi="仿宋" w:eastAsia="仿宋"/>
          <w:sz w:val="24"/>
        </w:rPr>
        <w:t>（3）在服务采购项目中，服务由中小企业承接，即提供服务的人员为中小企业依照《中华人民共和国劳动合同法》订立劳动合同的从业人员。</w:t>
      </w:r>
    </w:p>
    <w:p>
      <w:pPr>
        <w:spacing w:line="360" w:lineRule="auto"/>
        <w:ind w:firstLine="482"/>
        <w:jc w:val="left"/>
        <w:rPr>
          <w:rFonts w:ascii="仿宋" w:hAnsi="仿宋" w:eastAsia="仿宋"/>
          <w:b/>
          <w:sz w:val="24"/>
        </w:rPr>
      </w:pPr>
      <w:r>
        <w:rPr>
          <w:rFonts w:hint="eastAsia" w:ascii="仿宋" w:hAnsi="仿宋" w:eastAsia="仿宋"/>
          <w:b/>
          <w:sz w:val="24"/>
        </w:rPr>
        <w:t>在货物采购项目中，投标人提供的货物既有中小企业制造货物，也有大型企业制造货物的，不享受中小企业扶持政策。</w:t>
      </w:r>
    </w:p>
    <w:p>
      <w:pPr>
        <w:spacing w:line="360" w:lineRule="auto"/>
        <w:ind w:firstLine="480"/>
        <w:jc w:val="left"/>
        <w:rPr>
          <w:rFonts w:ascii="仿宋" w:hAnsi="仿宋" w:eastAsia="仿宋"/>
          <w:sz w:val="24"/>
        </w:rPr>
      </w:pPr>
      <w:r>
        <w:rPr>
          <w:rFonts w:hint="eastAsia" w:ascii="仿宋" w:hAnsi="仿宋" w:eastAsia="仿宋"/>
          <w:sz w:val="24"/>
        </w:rPr>
        <w:t>以联合体形式参加政府采购活动，联合体各方均为中小企业的，联合体视同中小企业。其中，联合体各方均为小微企业的，联合体视同小微企业。</w:t>
      </w:r>
    </w:p>
    <w:p>
      <w:pPr>
        <w:spacing w:line="360" w:lineRule="auto"/>
        <w:ind w:firstLine="480"/>
        <w:jc w:val="left"/>
        <w:rPr>
          <w:rFonts w:ascii="仿宋" w:hAnsi="仿宋" w:eastAsia="仿宋"/>
          <w:sz w:val="24"/>
        </w:rPr>
      </w:pPr>
      <w:r>
        <w:rPr>
          <w:rFonts w:hint="eastAsia" w:ascii="仿宋" w:hAnsi="仿宋" w:eastAsia="仿宋"/>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olor w:val="FF0000"/>
          <w:sz w:val="24"/>
        </w:rPr>
        <w:t>10%</w:t>
      </w:r>
      <w:r>
        <w:rPr>
          <w:rFonts w:hint="eastAsia" w:ascii="仿宋" w:hAnsi="仿宋" w:eastAsia="仿宋"/>
          <w:sz w:val="24"/>
        </w:rPr>
        <w:t>的扣除，用扣除后的价格参与评审。</w:t>
      </w:r>
    </w:p>
    <w:p>
      <w:pPr>
        <w:spacing w:line="360" w:lineRule="auto"/>
        <w:ind w:firstLine="480"/>
        <w:jc w:val="left"/>
        <w:rPr>
          <w:rFonts w:ascii="仿宋" w:hAnsi="仿宋" w:eastAsia="仿宋"/>
          <w:sz w:val="24"/>
        </w:rPr>
      </w:pPr>
      <w:r>
        <w:rPr>
          <w:rFonts w:hint="eastAsia" w:ascii="仿宋" w:hAnsi="仿宋" w:eastAsia="仿宋"/>
          <w:sz w:val="24"/>
        </w:rPr>
        <w:t>3.3.4</w:t>
      </w:r>
      <w:r>
        <w:rPr>
          <w:rFonts w:ascii="仿宋" w:hAnsi="仿宋" w:eastAsia="仿宋"/>
          <w:sz w:val="24"/>
        </w:rPr>
        <w:t>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项目，对于联合协议或者分包意向协议约定小微企业的合同份额占到合同总金额30%以上的，对联合体或者大中型企业的报价给予</w:t>
      </w:r>
      <w:r>
        <w:rPr>
          <w:rFonts w:hint="eastAsia" w:ascii="仿宋" w:hAnsi="仿宋" w:eastAsia="仿宋"/>
          <w:color w:val="FF0000"/>
          <w:sz w:val="24"/>
        </w:rPr>
        <w:t>3</w:t>
      </w:r>
      <w:r>
        <w:rPr>
          <w:rFonts w:ascii="仿宋" w:hAnsi="仿宋" w:eastAsia="仿宋"/>
          <w:color w:val="FF0000"/>
          <w:sz w:val="24"/>
        </w:rPr>
        <w:t>%</w:t>
      </w:r>
      <w:r>
        <w:rPr>
          <w:rFonts w:ascii="仿宋" w:hAnsi="仿宋" w:eastAsia="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jc w:val="left"/>
        <w:rPr>
          <w:rFonts w:ascii="仿宋" w:hAnsi="仿宋" w:eastAsia="仿宋"/>
          <w:sz w:val="24"/>
        </w:rPr>
      </w:pPr>
      <w:r>
        <w:rPr>
          <w:rFonts w:hint="eastAsia" w:ascii="仿宋" w:hAnsi="仿宋" w:eastAsia="仿宋"/>
          <w:sz w:val="24"/>
        </w:rPr>
        <w:t>3.3.5符合《关于促进残疾人就业政府采购政策的通知》（财库〔2017〕141号）规定的条件并提供《残疾人福利性单位声明函》的残疾人福利性单位视同小型、微型企业；</w:t>
      </w:r>
    </w:p>
    <w:p>
      <w:pPr>
        <w:spacing w:line="360" w:lineRule="auto"/>
        <w:ind w:firstLine="480"/>
        <w:jc w:val="left"/>
        <w:rPr>
          <w:rFonts w:ascii="仿宋" w:hAnsi="仿宋" w:eastAsia="仿宋"/>
          <w:sz w:val="24"/>
        </w:rPr>
      </w:pPr>
      <w:r>
        <w:rPr>
          <w:rFonts w:hint="eastAsia" w:ascii="仿宋" w:hAnsi="仿宋" w:eastAsia="仿宋"/>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jc w:val="left"/>
        <w:rPr>
          <w:rFonts w:ascii="仿宋" w:hAnsi="仿宋" w:eastAsia="仿宋"/>
          <w:sz w:val="24"/>
        </w:rPr>
      </w:pPr>
      <w:r>
        <w:rPr>
          <w:rFonts w:hint="eastAsia" w:ascii="仿宋" w:hAnsi="仿宋" w:eastAsia="仿宋"/>
          <w:sz w:val="24"/>
        </w:rPr>
        <w:t>3.3.7可享受中小企业扶持政策的投标人应按照招标文件格式要求提供《中小企业声明函》。</w:t>
      </w:r>
    </w:p>
    <w:p>
      <w:pPr>
        <w:spacing w:line="360" w:lineRule="auto"/>
        <w:ind w:firstLine="480"/>
        <w:jc w:val="left"/>
        <w:rPr>
          <w:rFonts w:ascii="仿宋" w:hAnsi="仿宋" w:eastAsia="仿宋"/>
          <w:sz w:val="24"/>
        </w:rPr>
      </w:pPr>
      <w:r>
        <w:rPr>
          <w:rFonts w:hint="eastAsia" w:ascii="仿宋" w:hAnsi="仿宋" w:eastAsia="仿宋"/>
          <w:sz w:val="24"/>
        </w:rPr>
        <w:t>3.3.8中小企业</w:t>
      </w:r>
      <w:r>
        <w:rPr>
          <w:rFonts w:ascii="仿宋" w:hAnsi="仿宋" w:eastAsia="仿宋"/>
          <w:sz w:val="24"/>
        </w:rPr>
        <w:t>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482"/>
        <w:jc w:val="left"/>
        <w:rPr>
          <w:rFonts w:ascii="仿宋" w:hAnsi="仿宋" w:eastAsia="仿宋"/>
          <w:b/>
          <w:sz w:val="24"/>
        </w:rPr>
      </w:pPr>
      <w:r>
        <w:rPr>
          <w:rFonts w:hint="eastAsia" w:ascii="仿宋" w:hAnsi="仿宋" w:eastAsia="仿宋"/>
          <w:b/>
          <w:sz w:val="24"/>
        </w:rPr>
        <w:t>4. 询问、质疑、投诉</w:t>
      </w:r>
    </w:p>
    <w:p>
      <w:pPr>
        <w:autoSpaceDE w:val="0"/>
        <w:autoSpaceDN w:val="0"/>
        <w:spacing w:line="360" w:lineRule="auto"/>
        <w:ind w:firstLine="482"/>
        <w:jc w:val="left"/>
        <w:rPr>
          <w:rFonts w:ascii="仿宋" w:hAnsi="仿宋" w:eastAsia="仿宋" w:cs="微软雅黑"/>
          <w:b/>
          <w:kern w:val="0"/>
          <w:sz w:val="24"/>
          <w:lang w:val="zh-CN"/>
        </w:rPr>
      </w:pPr>
      <w:r>
        <w:rPr>
          <w:rFonts w:hint="eastAsia" w:ascii="仿宋" w:hAnsi="仿宋" w:eastAsia="仿宋" w:cs="微软雅黑"/>
          <w:b/>
          <w:kern w:val="0"/>
          <w:sz w:val="24"/>
          <w:lang w:val="zh-CN"/>
        </w:rPr>
        <w:t>4.1供应商询问</w:t>
      </w:r>
    </w:p>
    <w:p>
      <w:pPr>
        <w:pStyle w:val="31"/>
        <w:spacing w:line="360" w:lineRule="auto"/>
        <w:ind w:firstLine="482"/>
        <w:jc w:val="left"/>
        <w:rPr>
          <w:rFonts w:ascii="仿宋" w:hAnsi="仿宋" w:eastAsia="仿宋"/>
          <w:sz w:val="24"/>
        </w:rPr>
      </w:pPr>
      <w:r>
        <w:rPr>
          <w:rFonts w:hint="eastAsia" w:ascii="仿宋" w:hAnsi="仿宋" w:eastAsia="仿宋"/>
          <w:b/>
          <w:sz w:val="24"/>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
          <w:sz w:val="24"/>
        </w:rPr>
        <w:t>形式</w:t>
      </w:r>
      <w:r>
        <w:rPr>
          <w:rFonts w:hint="eastAsia" w:ascii="仿宋" w:hAnsi="仿宋" w:eastAsia="仿宋"/>
          <w:b/>
          <w:sz w:val="24"/>
        </w:rPr>
        <w:t>通知所有招标文件收受人。逾期提出的采购人有权不予受理。</w:t>
      </w:r>
    </w:p>
    <w:p>
      <w:pPr>
        <w:autoSpaceDE w:val="0"/>
        <w:autoSpaceDN w:val="0"/>
        <w:spacing w:line="360" w:lineRule="auto"/>
        <w:ind w:firstLine="480"/>
        <w:jc w:val="left"/>
        <w:rPr>
          <w:rFonts w:ascii="仿宋" w:hAnsi="仿宋" w:eastAsia="仿宋" w:cs="微软雅黑"/>
          <w:color w:val="000000"/>
          <w:kern w:val="0"/>
          <w:sz w:val="24"/>
          <w:lang w:val="zh-CN"/>
        </w:rPr>
      </w:pPr>
      <w:r>
        <w:rPr>
          <w:rFonts w:hint="eastAsia" w:ascii="仿宋" w:hAnsi="仿宋" w:eastAsia="仿宋" w:cs="微软雅黑"/>
          <w:color w:val="000000"/>
          <w:kern w:val="0"/>
          <w:sz w:val="24"/>
          <w:lang w:val="zh-CN"/>
        </w:rPr>
        <w:t>4.2供应商质疑</w:t>
      </w:r>
    </w:p>
    <w:p>
      <w:pPr>
        <w:pStyle w:val="31"/>
        <w:spacing w:line="360" w:lineRule="auto"/>
        <w:ind w:firstLine="480"/>
        <w:jc w:val="left"/>
        <w:rPr>
          <w:rFonts w:ascii="仿宋" w:hAnsi="仿宋" w:eastAsia="仿宋"/>
          <w:color w:val="000000"/>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.1提出质疑的供应商应当是参与所质疑项目采购活动的供应商。潜在供应商已依法获取其可质疑的采购文件的，可以对该文件提出质疑。</w:t>
      </w:r>
    </w:p>
    <w:p>
      <w:pPr>
        <w:pStyle w:val="31"/>
        <w:spacing w:line="360" w:lineRule="auto"/>
        <w:ind w:right="-512" w:firstLine="480"/>
        <w:rPr>
          <w:rFonts w:ascii="仿宋" w:hAnsi="仿宋" w:eastAsia="仿宋"/>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.2供应商认为采购文件、采购过程和成交结果使自己的权益受到损害的，可以在知道或者应知其权益受到损害之日起七个工作日内，以书面形式向采购人或者采购代理机构提出质</w:t>
      </w:r>
      <w:r>
        <w:rPr>
          <w:rFonts w:hint="eastAsia" w:ascii="仿宋" w:hAnsi="仿宋" w:eastAsia="仿宋"/>
          <w:sz w:val="24"/>
        </w:rPr>
        <w:t>疑，否则，采购人或者采购代理机构不予受理：</w:t>
      </w:r>
    </w:p>
    <w:p>
      <w:pPr>
        <w:pStyle w:val="31"/>
        <w:spacing w:line="360" w:lineRule="auto"/>
        <w:ind w:right="-512" w:firstLine="480"/>
        <w:rPr>
          <w:rFonts w:ascii="仿宋" w:hAnsi="仿宋" w:eastAsia="仿宋"/>
          <w:sz w:val="24"/>
        </w:rPr>
      </w:pPr>
      <w:r>
        <w:rPr>
          <w:rFonts w:hint="eastAsia" w:ascii="仿宋" w:hAnsi="仿宋" w:eastAsia="仿宋"/>
          <w:sz w:val="24"/>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pPr>
        <w:pStyle w:val="31"/>
        <w:spacing w:line="360" w:lineRule="auto"/>
        <w:ind w:right="-512" w:firstLine="480"/>
        <w:rPr>
          <w:rFonts w:hint="eastAsia" w:ascii="仿宋" w:hAnsi="仿宋" w:eastAsia="仿宋"/>
          <w:sz w:val="24"/>
        </w:rPr>
      </w:pPr>
      <w:r>
        <w:rPr>
          <w:rFonts w:hint="eastAsia" w:ascii="仿宋" w:hAnsi="仿宋" w:eastAsia="仿宋"/>
          <w:sz w:val="24"/>
        </w:rPr>
        <w:t>（2）对采购过程提出质疑的，质疑期限为各采购程序环节结束之日起计算。</w:t>
      </w:r>
    </w:p>
    <w:p>
      <w:pPr>
        <w:pStyle w:val="31"/>
        <w:spacing w:line="360" w:lineRule="auto"/>
        <w:ind w:right="-512" w:firstLine="480"/>
        <w:rPr>
          <w:rFonts w:hint="eastAsia" w:ascii="仿宋" w:hAnsi="仿宋" w:eastAsia="仿宋"/>
          <w:sz w:val="24"/>
        </w:rPr>
      </w:pPr>
      <w:r>
        <w:rPr>
          <w:rFonts w:hint="eastAsia" w:ascii="仿宋" w:hAnsi="仿宋" w:eastAsia="仿宋"/>
          <w:sz w:val="24"/>
        </w:rPr>
        <w:t>（3）对采购结果提出质疑的，质疑期限自采购结果公告期限届满之日起计算。</w:t>
      </w:r>
    </w:p>
    <w:p>
      <w:pPr>
        <w:pStyle w:val="31"/>
        <w:spacing w:line="360" w:lineRule="auto"/>
        <w:ind w:right="-512" w:firstLine="480"/>
        <w:rPr>
          <w:rFonts w:ascii="仿宋" w:hAnsi="仿宋" w:eastAsia="仿宋"/>
          <w:sz w:val="24"/>
        </w:rPr>
      </w:pPr>
      <w:r>
        <w:rPr>
          <w:rFonts w:hint="eastAsia" w:ascii="仿宋" w:hAnsi="仿宋" w:eastAsia="仿宋"/>
          <w:sz w:val="24"/>
        </w:rPr>
        <w:t>（4）供应商应在法定质疑期内一次性提出针对同一采购程序环节的质疑。</w:t>
      </w:r>
    </w:p>
    <w:p>
      <w:pPr>
        <w:pStyle w:val="31"/>
        <w:snapToGrid w:val="0"/>
        <w:spacing w:line="360" w:lineRule="auto"/>
        <w:ind w:firstLine="480"/>
        <w:contextualSpacing/>
        <w:rPr>
          <w:rFonts w:ascii="仿宋" w:hAnsi="仿宋" w:eastAsia="仿宋"/>
          <w:color w:val="000000"/>
          <w:sz w:val="24"/>
        </w:rPr>
      </w:pPr>
      <w:r>
        <w:rPr>
          <w:rFonts w:hint="eastAsia" w:ascii="仿宋" w:hAnsi="仿宋" w:eastAsia="仿宋" w:cs="微软雅黑"/>
          <w:color w:val="000000"/>
          <w:kern w:val="0"/>
          <w:sz w:val="24"/>
          <w:lang w:val="zh-CN"/>
        </w:rPr>
        <w:t>4.2.3</w:t>
      </w:r>
      <w:r>
        <w:rPr>
          <w:rFonts w:ascii="仿宋" w:hAnsi="仿宋" w:eastAsia="仿宋"/>
          <w:color w:val="000000"/>
          <w:sz w:val="24"/>
        </w:rPr>
        <w:t>供应商提出质疑应当提交质疑函和必要的证明材料。质疑函应当包括下列内容：</w:t>
      </w:r>
    </w:p>
    <w:p>
      <w:pPr>
        <w:pStyle w:val="545"/>
        <w:shd w:val="clear" w:color="auto" w:fill="FFFFFF"/>
        <w:snapToGrid w:val="0"/>
        <w:spacing w:before="0" w:beforeAutospacing="0" w:after="0" w:afterAutospacing="0" w:line="360" w:lineRule="auto"/>
        <w:ind w:firstLine="48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4.2.3.1</w:t>
      </w:r>
      <w:r>
        <w:rPr>
          <w:rFonts w:ascii="仿宋" w:hAnsi="仿宋" w:eastAsia="仿宋" w:cs="Arial"/>
          <w:snapToGrid w:val="0"/>
          <w:color w:val="000000"/>
          <w:kern w:val="2"/>
          <w:szCs w:val="21"/>
        </w:rPr>
        <w:t>供应商的姓名或者名称、地址、邮编、联系人及联系电话；</w:t>
      </w:r>
    </w:p>
    <w:p>
      <w:pPr>
        <w:pStyle w:val="545"/>
        <w:shd w:val="clear" w:color="auto" w:fill="FFFFFF"/>
        <w:snapToGrid w:val="0"/>
        <w:spacing w:after="240" w:afterAutospacing="0" w:line="360" w:lineRule="auto"/>
        <w:ind w:firstLine="480"/>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4.2.3.2</w:t>
      </w:r>
      <w:r>
        <w:rPr>
          <w:rFonts w:ascii="仿宋" w:hAnsi="仿宋" w:eastAsia="仿宋" w:cs="Arial"/>
          <w:snapToGrid w:val="0"/>
          <w:color w:val="000000"/>
          <w:kern w:val="2"/>
          <w:szCs w:val="21"/>
        </w:rPr>
        <w:t>质疑项目的名称、编号；</w:t>
      </w:r>
    </w:p>
    <w:p>
      <w:pPr>
        <w:pStyle w:val="545"/>
        <w:shd w:val="clear" w:color="auto" w:fill="FFFFFF"/>
        <w:snapToGrid w:val="0"/>
        <w:spacing w:after="240" w:afterAutospacing="0" w:line="360" w:lineRule="auto"/>
        <w:ind w:firstLine="480"/>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4.2.3.3</w:t>
      </w:r>
      <w:r>
        <w:rPr>
          <w:rFonts w:ascii="仿宋" w:hAnsi="仿宋" w:eastAsia="仿宋" w:cs="Arial"/>
          <w:snapToGrid w:val="0"/>
          <w:color w:val="000000"/>
          <w:kern w:val="2"/>
          <w:szCs w:val="21"/>
        </w:rPr>
        <w:t>具体、明确的质疑事项和与质疑事项相关的请求；</w:t>
      </w:r>
    </w:p>
    <w:p>
      <w:pPr>
        <w:pStyle w:val="545"/>
        <w:shd w:val="clear" w:color="auto" w:fill="FFFFFF"/>
        <w:snapToGrid w:val="0"/>
        <w:spacing w:after="240" w:afterAutospacing="0" w:line="360" w:lineRule="auto"/>
        <w:ind w:firstLine="480"/>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4.2.3.4</w:t>
      </w:r>
      <w:r>
        <w:rPr>
          <w:rFonts w:ascii="仿宋" w:hAnsi="仿宋" w:eastAsia="仿宋" w:cs="Arial"/>
          <w:snapToGrid w:val="0"/>
          <w:color w:val="000000"/>
          <w:kern w:val="2"/>
          <w:szCs w:val="21"/>
        </w:rPr>
        <w:t>事实依据；</w:t>
      </w:r>
    </w:p>
    <w:p>
      <w:pPr>
        <w:pStyle w:val="545"/>
        <w:shd w:val="clear" w:color="auto" w:fill="FFFFFF"/>
        <w:snapToGrid w:val="0"/>
        <w:spacing w:after="240" w:afterAutospacing="0" w:line="360" w:lineRule="auto"/>
        <w:ind w:firstLine="480"/>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4.2.3.5</w:t>
      </w:r>
      <w:r>
        <w:rPr>
          <w:rFonts w:ascii="仿宋" w:hAnsi="仿宋" w:eastAsia="仿宋" w:cs="Arial"/>
          <w:snapToGrid w:val="0"/>
          <w:color w:val="000000"/>
          <w:kern w:val="2"/>
          <w:szCs w:val="21"/>
        </w:rPr>
        <w:t>必要的法律依据；</w:t>
      </w:r>
    </w:p>
    <w:p>
      <w:pPr>
        <w:pStyle w:val="545"/>
        <w:shd w:val="clear" w:color="auto" w:fill="FFFFFF"/>
        <w:snapToGrid w:val="0"/>
        <w:spacing w:after="240" w:afterAutospacing="0" w:line="360" w:lineRule="auto"/>
        <w:ind w:firstLine="48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4.2.3.6</w:t>
      </w:r>
      <w:r>
        <w:rPr>
          <w:rFonts w:ascii="仿宋" w:hAnsi="仿宋" w:eastAsia="仿宋" w:cs="Arial"/>
          <w:snapToGrid w:val="0"/>
          <w:color w:val="000000"/>
          <w:kern w:val="2"/>
          <w:szCs w:val="21"/>
        </w:rPr>
        <w:t>提出质疑的日期。</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rPr>
        <w:t>供应商提交的质疑函需一式三份。</w:t>
      </w:r>
      <w:r>
        <w:rPr>
          <w:rFonts w:ascii="仿宋" w:hAnsi="仿宋" w:eastAsia="仿宋"/>
        </w:rPr>
        <w:t>供应商为自然人的，</w:t>
      </w:r>
      <w:r>
        <w:rPr>
          <w:rFonts w:ascii="仿宋" w:hAnsi="仿宋" w:eastAsia="仿宋"/>
          <w:color w:val="000000"/>
        </w:rPr>
        <w:t>应当由本人签字；供应商为法人或者其他组织的，应当由法定代表人、主要负责人，或者其授权代表签字或者盖章，并加盖公章。</w:t>
      </w:r>
    </w:p>
    <w:p>
      <w:pPr>
        <w:pStyle w:val="54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质疑函范本</w:t>
      </w:r>
      <w:r>
        <w:rPr>
          <w:rFonts w:ascii="仿宋" w:hAnsi="仿宋" w:eastAsia="仿宋"/>
          <w:szCs w:val="28"/>
        </w:rPr>
        <w:t>请到浙江政府采购网下载专区下载</w:t>
      </w:r>
      <w:r>
        <w:rPr>
          <w:rFonts w:hint="eastAsia" w:ascii="仿宋" w:hAnsi="仿宋" w:eastAsia="仿宋"/>
        </w:rPr>
        <w:t>。</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.5询问或者质疑事项可能影响采购结果的，采购人应当暂停签订合同，已经签订合同的，应当中止履行合同。</w:t>
      </w:r>
    </w:p>
    <w:p>
      <w:pPr>
        <w:pStyle w:val="545"/>
        <w:shd w:val="clear" w:color="auto" w:fill="FFFFFF"/>
        <w:snapToGrid w:val="0"/>
        <w:spacing w:after="240" w:afterAutospacing="0" w:line="360" w:lineRule="auto"/>
        <w:ind w:firstLine="480"/>
        <w:contextualSpacing/>
        <w:rPr>
          <w:rFonts w:ascii="仿宋" w:hAnsi="仿宋" w:eastAsia="仿宋"/>
          <w:kern w:val="2"/>
        </w:rPr>
      </w:pPr>
      <w:r>
        <w:rPr>
          <w:rFonts w:hint="eastAsia" w:ascii="仿宋" w:hAnsi="仿宋" w:eastAsia="仿宋"/>
          <w:kern w:val="2"/>
        </w:rPr>
        <w:t>4.2.6质疑接收人：详见前附表</w:t>
      </w:r>
    </w:p>
    <w:p>
      <w:pPr>
        <w:pStyle w:val="545"/>
        <w:shd w:val="clear" w:color="auto" w:fill="FFFFFF"/>
        <w:snapToGrid w:val="0"/>
        <w:spacing w:after="240" w:afterAutospacing="0" w:line="360" w:lineRule="auto"/>
        <w:ind w:firstLine="480"/>
        <w:contextualSpacing/>
        <w:rPr>
          <w:rFonts w:hint="eastAsia" w:ascii="仿宋" w:hAnsi="仿宋" w:eastAsia="仿宋" w:cs="微软雅黑"/>
          <w:color w:val="000000"/>
          <w:lang w:val="zh-CN"/>
        </w:rPr>
      </w:pPr>
      <w:r>
        <w:rPr>
          <w:rFonts w:hint="eastAsia" w:ascii="仿宋" w:hAnsi="仿宋" w:eastAsia="仿宋" w:cs="微软雅黑"/>
          <w:color w:val="000000"/>
          <w:lang w:val="zh-CN"/>
        </w:rPr>
        <w:t>4.3供应商投诉</w:t>
      </w:r>
    </w:p>
    <w:p>
      <w:pPr>
        <w:pStyle w:val="545"/>
        <w:shd w:val="clear" w:color="auto" w:fill="FFFFFF"/>
        <w:snapToGrid w:val="0"/>
        <w:spacing w:after="240" w:afterAutospacing="0" w:line="360" w:lineRule="auto"/>
        <w:ind w:firstLine="480"/>
        <w:contextualSpacing/>
        <w:rPr>
          <w:rFonts w:hint="eastAsia" w:ascii="仿宋" w:hAnsi="仿宋" w:eastAsia="仿宋" w:cs="微软雅黑"/>
          <w:color w:val="000000"/>
          <w:lang w:val="zh-CN"/>
        </w:rPr>
      </w:pPr>
      <w:r>
        <w:rPr>
          <w:rFonts w:hint="eastAsia" w:ascii="仿宋" w:hAnsi="仿宋" w:eastAsia="仿宋" w:cs="微软雅黑"/>
          <w:color w:val="000000"/>
          <w:lang w:val="zh-CN"/>
        </w:rPr>
        <w:t>4.3.1质疑供应商对采购人、采购代理机构的答复不满意或者采购人、采购代理机构未在规定的时间内作出答复的，可以在答复期满后十五个工作日内向同级政府采购监</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olor w:val="000000"/>
        </w:rPr>
        <w:t>督管理部门提出投诉。</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w:t>
      </w:r>
      <w:r>
        <w:rPr>
          <w:rFonts w:hint="eastAsia" w:ascii="仿宋" w:hAnsi="仿宋" w:eastAsia="仿宋" w:cs="微软雅黑"/>
          <w:color w:val="000000"/>
          <w:lang w:val="zh-CN"/>
        </w:rPr>
        <w:t>2</w:t>
      </w:r>
      <w:r>
        <w:rPr>
          <w:rFonts w:hint="eastAsia" w:ascii="仿宋" w:hAnsi="仿宋" w:eastAsia="仿宋"/>
          <w:color w:val="000000"/>
        </w:rPr>
        <w:t>供应商投诉的事项不得超出已质疑事项的范围，基于质疑答复内容提出的投诉事项除外。</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.3供应商投诉应当有明确的请求和必要的证明材料。</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rPr>
        <w:t>4.3</w:t>
      </w:r>
      <w:r>
        <w:rPr>
          <w:rFonts w:hint="eastAsia" w:ascii="仿宋" w:hAnsi="仿宋" w:eastAsia="仿宋"/>
        </w:rPr>
        <w:t>.4 以联合</w:t>
      </w:r>
      <w:r>
        <w:rPr>
          <w:rFonts w:hint="eastAsia" w:ascii="仿宋" w:hAnsi="仿宋" w:eastAsia="仿宋"/>
          <w:color w:val="000000"/>
        </w:rPr>
        <w:t>体形式参加政府采购活动的，其投诉应当由组成联合体的所有供应商共同提出。</w:t>
      </w:r>
    </w:p>
    <w:p>
      <w:pPr>
        <w:pStyle w:val="54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投诉书范本</w:t>
      </w:r>
      <w:r>
        <w:rPr>
          <w:rFonts w:ascii="仿宋" w:hAnsi="仿宋" w:eastAsia="仿宋"/>
          <w:szCs w:val="28"/>
        </w:rPr>
        <w:t>请到浙江政府采购网下载专区下载</w:t>
      </w:r>
      <w:r>
        <w:rPr>
          <w:rFonts w:hint="eastAsia" w:ascii="仿宋" w:hAnsi="仿宋" w:eastAsia="仿宋"/>
        </w:rPr>
        <w:t>。</w:t>
      </w:r>
    </w:p>
    <w:p>
      <w:pPr>
        <w:pStyle w:val="227"/>
        <w:snapToGrid w:val="0"/>
        <w:spacing w:before="0"/>
        <w:ind w:firstLine="360"/>
        <w:rPr>
          <w:rFonts w:ascii="仿宋" w:hAnsi="仿宋" w:eastAsia="仿宋" w:cs="仿宋_GB2312"/>
          <w:color w:val="000000"/>
          <w:sz w:val="18"/>
          <w:szCs w:val="18"/>
        </w:rPr>
      </w:pPr>
    </w:p>
    <w:p>
      <w:pPr>
        <w:adjustRightInd/>
        <w:spacing w:line="360" w:lineRule="auto"/>
        <w:ind w:firstLine="643"/>
        <w:jc w:val="center"/>
        <w:outlineLvl w:val="0"/>
        <w:rPr>
          <w:rFonts w:ascii="仿宋" w:hAnsi="仿宋" w:eastAsia="仿宋" w:cs="仿宋_GB2312"/>
          <w:b/>
          <w:color w:val="000000"/>
          <w:sz w:val="32"/>
          <w:szCs w:val="20"/>
        </w:rPr>
      </w:pPr>
      <w:bookmarkStart w:id="40" w:name="_Hlt74730295"/>
      <w:bookmarkEnd w:id="40"/>
      <w:bookmarkStart w:id="41" w:name="_Hlt68072990"/>
      <w:bookmarkEnd w:id="41"/>
      <w:bookmarkStart w:id="42" w:name="_Hlt74707468"/>
      <w:bookmarkEnd w:id="42"/>
      <w:bookmarkStart w:id="43" w:name="_Hlt74729768"/>
      <w:bookmarkEnd w:id="43"/>
      <w:bookmarkStart w:id="44" w:name="_Hlt68057669"/>
      <w:bookmarkEnd w:id="44"/>
      <w:bookmarkStart w:id="45" w:name="_Hlt74714665"/>
      <w:bookmarkEnd w:id="45"/>
      <w:bookmarkStart w:id="46" w:name="_Hlt75236290"/>
      <w:bookmarkEnd w:id="46"/>
      <w:bookmarkStart w:id="47" w:name="_Toc91899879"/>
      <w:r>
        <w:rPr>
          <w:rFonts w:hint="eastAsia" w:ascii="仿宋" w:hAnsi="仿宋" w:eastAsia="仿宋" w:cs="仿宋_GB2312"/>
          <w:b/>
          <w:color w:val="000000"/>
          <w:sz w:val="32"/>
          <w:szCs w:val="20"/>
        </w:rPr>
        <w:t>二、招标文件</w:t>
      </w:r>
      <w:bookmarkEnd w:id="47"/>
      <w:r>
        <w:rPr>
          <w:rFonts w:hint="eastAsia" w:ascii="仿宋" w:hAnsi="仿宋" w:eastAsia="仿宋" w:cs="仿宋_GB2312"/>
          <w:b/>
          <w:color w:val="000000"/>
          <w:sz w:val="32"/>
          <w:szCs w:val="20"/>
        </w:rPr>
        <w:t>的构成、澄清、修改</w:t>
      </w:r>
    </w:p>
    <w:p>
      <w:pPr>
        <w:pStyle w:val="31"/>
        <w:spacing w:line="360" w:lineRule="auto"/>
        <w:ind w:firstLine="482"/>
        <w:rPr>
          <w:rFonts w:ascii="仿宋" w:hAnsi="仿宋" w:eastAsia="仿宋" w:cs="仿宋_GB2312"/>
          <w:b/>
          <w:color w:val="000000"/>
          <w:sz w:val="24"/>
          <w:szCs w:val="24"/>
        </w:rPr>
      </w:pPr>
      <w:bookmarkStart w:id="48" w:name="_Toc91899880"/>
      <w:bookmarkStart w:id="49" w:name="_Hlt74730307"/>
      <w:r>
        <w:rPr>
          <w:rFonts w:hint="eastAsia" w:ascii="仿宋" w:hAnsi="仿宋" w:eastAsia="仿宋" w:cs="仿宋_GB2312"/>
          <w:b/>
          <w:color w:val="000000"/>
          <w:sz w:val="24"/>
          <w:szCs w:val="24"/>
        </w:rPr>
        <w:t>5．招标文件的构成</w:t>
      </w:r>
      <w:bookmarkEnd w:id="48"/>
    </w:p>
    <w:bookmarkEnd w:id="49"/>
    <w:p>
      <w:pPr>
        <w:pStyle w:val="31"/>
        <w:spacing w:line="360" w:lineRule="auto"/>
        <w:ind w:right="-512" w:firstLine="48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31"/>
        <w:numPr>
          <w:ilvl w:val="0"/>
          <w:numId w:val="4"/>
        </w:numPr>
        <w:spacing w:line="360" w:lineRule="auto"/>
        <w:ind w:left="0" w:firstLine="480"/>
        <w:rPr>
          <w:rFonts w:ascii="仿宋" w:hAnsi="仿宋" w:eastAsia="仿宋" w:cs="仿宋_GB2312"/>
          <w:color w:val="000000"/>
          <w:sz w:val="24"/>
          <w:szCs w:val="24"/>
        </w:rPr>
      </w:pPr>
      <w:r>
        <w:rPr>
          <w:rFonts w:hint="eastAsia" w:ascii="仿宋" w:hAnsi="仿宋" w:eastAsia="仿宋" w:cs="仿宋_GB2312"/>
          <w:color w:val="000000"/>
          <w:sz w:val="24"/>
          <w:szCs w:val="24"/>
        </w:rPr>
        <w:t>第一部分 招标公告</w:t>
      </w:r>
    </w:p>
    <w:p>
      <w:pPr>
        <w:pStyle w:val="31"/>
        <w:numPr>
          <w:ilvl w:val="0"/>
          <w:numId w:val="4"/>
        </w:numPr>
        <w:spacing w:line="360" w:lineRule="auto"/>
        <w:ind w:left="0" w:firstLine="480"/>
        <w:rPr>
          <w:rFonts w:ascii="仿宋" w:hAnsi="仿宋" w:eastAsia="仿宋" w:cs="仿宋_GB2312"/>
          <w:color w:val="000000"/>
          <w:sz w:val="24"/>
          <w:szCs w:val="24"/>
        </w:rPr>
      </w:pPr>
      <w:r>
        <w:rPr>
          <w:rFonts w:hint="eastAsia" w:ascii="仿宋" w:hAnsi="仿宋" w:eastAsia="仿宋" w:cs="仿宋_GB2312"/>
          <w:color w:val="000000"/>
          <w:sz w:val="24"/>
          <w:szCs w:val="24"/>
        </w:rPr>
        <w:t>第二部分 投标人须知</w:t>
      </w:r>
    </w:p>
    <w:p>
      <w:pPr>
        <w:pStyle w:val="31"/>
        <w:numPr>
          <w:ilvl w:val="0"/>
          <w:numId w:val="4"/>
        </w:numPr>
        <w:spacing w:line="360" w:lineRule="auto"/>
        <w:ind w:left="0" w:firstLine="480"/>
        <w:rPr>
          <w:rFonts w:ascii="仿宋" w:hAnsi="仿宋" w:eastAsia="仿宋" w:cs="仿宋_GB2312"/>
          <w:color w:val="000000"/>
          <w:sz w:val="24"/>
          <w:szCs w:val="24"/>
        </w:rPr>
      </w:pPr>
      <w:r>
        <w:rPr>
          <w:rFonts w:hint="eastAsia" w:ascii="仿宋" w:hAnsi="仿宋" w:eastAsia="仿宋" w:cs="仿宋_GB2312"/>
          <w:color w:val="000000"/>
          <w:sz w:val="24"/>
          <w:szCs w:val="24"/>
        </w:rPr>
        <w:t>第三部分 采购需求</w:t>
      </w:r>
    </w:p>
    <w:p>
      <w:pPr>
        <w:pStyle w:val="31"/>
        <w:numPr>
          <w:ilvl w:val="0"/>
          <w:numId w:val="4"/>
        </w:numPr>
        <w:spacing w:line="360" w:lineRule="auto"/>
        <w:ind w:left="0" w:firstLine="480"/>
        <w:rPr>
          <w:rFonts w:ascii="仿宋" w:hAnsi="仿宋" w:eastAsia="仿宋" w:cs="仿宋_GB2312"/>
          <w:color w:val="000000"/>
          <w:sz w:val="24"/>
          <w:szCs w:val="24"/>
        </w:rPr>
      </w:pPr>
      <w:r>
        <w:rPr>
          <w:rFonts w:hint="eastAsia" w:ascii="仿宋" w:hAnsi="仿宋" w:eastAsia="仿宋" w:cs="仿宋_GB2312"/>
          <w:color w:val="000000"/>
          <w:sz w:val="24"/>
          <w:szCs w:val="24"/>
        </w:rPr>
        <w:t>第四部分 评标方法及评分标准</w:t>
      </w:r>
    </w:p>
    <w:p>
      <w:pPr>
        <w:pStyle w:val="31"/>
        <w:numPr>
          <w:ilvl w:val="0"/>
          <w:numId w:val="4"/>
        </w:numPr>
        <w:spacing w:line="360" w:lineRule="auto"/>
        <w:ind w:left="0" w:firstLine="480"/>
        <w:rPr>
          <w:rFonts w:ascii="仿宋" w:hAnsi="仿宋" w:eastAsia="仿宋" w:cs="仿宋_GB2312"/>
          <w:color w:val="000000"/>
          <w:sz w:val="24"/>
          <w:szCs w:val="24"/>
        </w:rPr>
      </w:pPr>
      <w:r>
        <w:rPr>
          <w:rFonts w:hint="eastAsia" w:ascii="仿宋" w:hAnsi="仿宋" w:eastAsia="仿宋" w:cs="仿宋_GB2312"/>
          <w:color w:val="000000"/>
          <w:sz w:val="24"/>
          <w:szCs w:val="24"/>
        </w:rPr>
        <w:t>第五部分 拟签订的合同文本</w:t>
      </w:r>
    </w:p>
    <w:p>
      <w:pPr>
        <w:pStyle w:val="31"/>
        <w:numPr>
          <w:ilvl w:val="0"/>
          <w:numId w:val="4"/>
        </w:numPr>
        <w:spacing w:line="360" w:lineRule="auto"/>
        <w:ind w:left="0" w:firstLine="480"/>
        <w:rPr>
          <w:rFonts w:ascii="仿宋" w:hAnsi="仿宋" w:eastAsia="仿宋" w:cs="仿宋_GB2312"/>
          <w:color w:val="000000"/>
          <w:sz w:val="24"/>
          <w:szCs w:val="24"/>
        </w:rPr>
      </w:pPr>
      <w:r>
        <w:rPr>
          <w:rFonts w:hint="eastAsia" w:ascii="仿宋" w:hAnsi="仿宋" w:eastAsia="仿宋" w:cs="仿宋_GB2312"/>
          <w:color w:val="000000"/>
          <w:sz w:val="24"/>
          <w:szCs w:val="24"/>
        </w:rPr>
        <w:t>第六部分 应提交的有关格式范例</w:t>
      </w:r>
    </w:p>
    <w:p>
      <w:pPr>
        <w:spacing w:line="360" w:lineRule="auto"/>
        <w:ind w:firstLine="480"/>
        <w:jc w:val="left"/>
        <w:rPr>
          <w:rFonts w:ascii="仿宋" w:hAnsi="仿宋" w:eastAsia="仿宋"/>
          <w:bCs/>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澄清或者修改等公告</w:t>
      </w:r>
      <w:r>
        <w:rPr>
          <w:rFonts w:ascii="仿宋" w:hAnsi="仿宋" w:eastAsia="仿宋"/>
          <w:bCs/>
          <w:color w:val="000000"/>
          <w:sz w:val="24"/>
        </w:rPr>
        <w:t>、</w:t>
      </w:r>
      <w:r>
        <w:rPr>
          <w:rFonts w:hint="eastAsia" w:ascii="仿宋" w:hAnsi="仿宋" w:eastAsia="仿宋"/>
          <w:bCs/>
          <w:color w:val="000000"/>
          <w:sz w:val="24"/>
        </w:rPr>
        <w:t>内容亦为招标文件的组成部分，</w:t>
      </w:r>
      <w:r>
        <w:rPr>
          <w:rFonts w:ascii="仿宋" w:hAnsi="仿宋" w:eastAsia="仿宋"/>
          <w:bCs/>
          <w:color w:val="000000"/>
          <w:sz w:val="24"/>
        </w:rPr>
        <w:t>投标人</w:t>
      </w:r>
      <w:r>
        <w:rPr>
          <w:rFonts w:hint="eastAsia" w:ascii="仿宋" w:hAnsi="仿宋" w:eastAsia="仿宋"/>
          <w:bCs/>
          <w:color w:val="000000"/>
          <w:sz w:val="24"/>
        </w:rPr>
        <w:t>须自行</w:t>
      </w:r>
      <w:r>
        <w:rPr>
          <w:rFonts w:ascii="仿宋" w:hAnsi="仿宋" w:eastAsia="仿宋"/>
          <w:bCs/>
          <w:color w:val="000000"/>
          <w:sz w:val="24"/>
        </w:rPr>
        <w:t>于</w:t>
      </w:r>
      <w:r>
        <w:rPr>
          <w:rFonts w:hint="eastAsia" w:ascii="仿宋" w:hAnsi="仿宋" w:eastAsia="仿宋"/>
          <w:bCs/>
          <w:color w:val="000000"/>
          <w:sz w:val="24"/>
        </w:rPr>
        <w:t>招标公告所</w:t>
      </w:r>
      <w:r>
        <w:rPr>
          <w:rFonts w:ascii="仿宋" w:hAnsi="仿宋" w:eastAsia="仿宋"/>
          <w:bCs/>
          <w:color w:val="000000"/>
          <w:sz w:val="24"/>
        </w:rPr>
        <w:t>在网站</w:t>
      </w:r>
      <w:r>
        <w:rPr>
          <w:rFonts w:hint="eastAsia" w:ascii="仿宋" w:hAnsi="仿宋" w:eastAsia="仿宋"/>
          <w:bCs/>
          <w:color w:val="000000"/>
          <w:sz w:val="24"/>
        </w:rPr>
        <w:t>获取</w:t>
      </w:r>
      <w:r>
        <w:rPr>
          <w:rFonts w:ascii="仿宋" w:hAnsi="仿宋" w:eastAsia="仿宋"/>
          <w:bCs/>
          <w:color w:val="000000"/>
          <w:sz w:val="24"/>
        </w:rPr>
        <w:t>相关信息（</w:t>
      </w:r>
      <w:r>
        <w:rPr>
          <w:rFonts w:hint="eastAsia" w:ascii="仿宋" w:hAnsi="仿宋" w:eastAsia="仿宋"/>
          <w:bCs/>
          <w:color w:val="000000"/>
          <w:sz w:val="24"/>
        </w:rPr>
        <w:t>浙江政府采购网网址http://www.zjzfcg.gov.cn</w:t>
      </w:r>
      <w:r>
        <w:rPr>
          <w:rFonts w:ascii="仿宋" w:hAnsi="仿宋" w:eastAsia="仿宋"/>
          <w:bCs/>
          <w:color w:val="000000"/>
          <w:sz w:val="24"/>
        </w:rPr>
        <w:t>）</w:t>
      </w:r>
      <w:r>
        <w:rPr>
          <w:rFonts w:hint="eastAsia" w:ascii="仿宋" w:hAnsi="仿宋" w:eastAsia="仿宋" w:cs="仿宋_GB2312"/>
          <w:color w:val="000000"/>
          <w:sz w:val="24"/>
        </w:rPr>
        <w:t>。</w:t>
      </w:r>
    </w:p>
    <w:p>
      <w:pPr>
        <w:pStyle w:val="31"/>
        <w:spacing w:line="360" w:lineRule="auto"/>
        <w:ind w:firstLine="482"/>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227"/>
        <w:snapToGrid w:val="0"/>
        <w:spacing w:before="0"/>
        <w:ind w:firstLine="480"/>
        <w:rPr>
          <w:rFonts w:ascii="仿宋" w:hAnsi="仿宋" w:eastAsia="仿宋"/>
        </w:rPr>
      </w:pPr>
      <w:r>
        <w:rPr>
          <w:rFonts w:hint="eastAsia" w:ascii="仿宋" w:hAnsi="仿宋" w:eastAsia="仿宋"/>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pPr>
        <w:pStyle w:val="22"/>
        <w:ind w:firstLine="480"/>
        <w:rPr>
          <w:rFonts w:hint="eastAsia" w:ascii="仿宋" w:hAnsi="仿宋" w:eastAsia="仿宋" w:cs="仿宋_GB2312"/>
          <w:color w:val="000000"/>
          <w:szCs w:val="24"/>
          <w:lang w:val="en-US"/>
        </w:rPr>
      </w:pPr>
    </w:p>
    <w:p>
      <w:pPr>
        <w:pStyle w:val="22"/>
        <w:ind w:firstLine="360"/>
        <w:rPr>
          <w:rFonts w:hint="eastAsia" w:ascii="仿宋" w:hAnsi="仿宋" w:eastAsia="仿宋" w:cs="仿宋_GB2312"/>
          <w:color w:val="000000"/>
          <w:sz w:val="18"/>
          <w:szCs w:val="18"/>
          <w:lang w:val="en-US"/>
        </w:rPr>
      </w:pPr>
    </w:p>
    <w:p>
      <w:pPr>
        <w:pStyle w:val="22"/>
        <w:ind w:firstLine="360"/>
        <w:rPr>
          <w:rFonts w:hint="eastAsia" w:ascii="仿宋" w:hAnsi="仿宋" w:eastAsia="仿宋" w:cs="仿宋_GB2312"/>
          <w:color w:val="000000"/>
          <w:sz w:val="18"/>
          <w:szCs w:val="18"/>
          <w:lang w:val="en-US"/>
        </w:rPr>
      </w:pPr>
    </w:p>
    <w:p>
      <w:pPr>
        <w:pStyle w:val="22"/>
        <w:ind w:firstLine="360"/>
        <w:rPr>
          <w:rFonts w:ascii="仿宋" w:hAnsi="仿宋" w:eastAsia="仿宋" w:cs="仿宋_GB2312"/>
          <w:color w:val="000000"/>
          <w:sz w:val="18"/>
          <w:szCs w:val="18"/>
          <w:lang w:val="en-US"/>
        </w:rPr>
      </w:pPr>
    </w:p>
    <w:p>
      <w:pPr>
        <w:adjustRightInd/>
        <w:spacing w:line="360" w:lineRule="auto"/>
        <w:ind w:firstLine="643"/>
        <w:jc w:val="center"/>
        <w:outlineLvl w:val="0"/>
        <w:rPr>
          <w:rFonts w:ascii="仿宋" w:hAnsi="仿宋" w:eastAsia="仿宋" w:cs="仿宋_GB2312"/>
          <w:b/>
          <w:color w:val="000000"/>
          <w:sz w:val="32"/>
          <w:szCs w:val="20"/>
        </w:rPr>
      </w:pPr>
      <w:bookmarkStart w:id="50" w:name="_Hlt75236011"/>
      <w:bookmarkEnd w:id="50"/>
      <w:bookmarkStart w:id="51" w:name="_Toc91899884"/>
      <w:r>
        <w:rPr>
          <w:rFonts w:hint="eastAsia" w:ascii="仿宋" w:hAnsi="仿宋" w:eastAsia="仿宋" w:cs="仿宋_GB2312"/>
          <w:b/>
          <w:color w:val="000000"/>
          <w:sz w:val="32"/>
          <w:szCs w:val="20"/>
        </w:rPr>
        <w:t>三、投标</w:t>
      </w:r>
      <w:bookmarkEnd w:id="51"/>
    </w:p>
    <w:p>
      <w:pPr>
        <w:pStyle w:val="31"/>
        <w:spacing w:line="360" w:lineRule="auto"/>
        <w:ind w:firstLine="482"/>
        <w:rPr>
          <w:rFonts w:ascii="仿宋" w:hAnsi="仿宋" w:eastAsia="仿宋" w:cs="仿宋_GB2312"/>
          <w:b/>
          <w:sz w:val="24"/>
          <w:szCs w:val="24"/>
        </w:rPr>
      </w:pPr>
      <w:bookmarkStart w:id="52" w:name="_Toc91899892"/>
      <w:bookmarkStart w:id="53" w:name="_Toc86216991"/>
      <w:r>
        <w:rPr>
          <w:rFonts w:hint="eastAsia" w:ascii="仿宋" w:hAnsi="仿宋" w:eastAsia="仿宋" w:cs="仿宋_GB2312"/>
          <w:b/>
          <w:sz w:val="24"/>
          <w:szCs w:val="24"/>
        </w:rPr>
        <w:t>7.招标文件的获取</w:t>
      </w:r>
    </w:p>
    <w:p>
      <w:pPr>
        <w:spacing w:line="360" w:lineRule="auto"/>
        <w:ind w:firstLine="48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详见招标公告中获取招标文件的时间期限、地点、方式。附件中直接下载仅供浏览使用。</w:t>
      </w:r>
    </w:p>
    <w:p>
      <w:pPr>
        <w:spacing w:line="360" w:lineRule="auto"/>
        <w:ind w:firstLine="482"/>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szCs w:val="21"/>
        </w:rPr>
        <w:t>未按照公告</w:t>
      </w:r>
      <w:r>
        <w:rPr>
          <w:rFonts w:ascii="仿宋" w:hAnsi="仿宋" w:eastAsia="仿宋" w:cs="仿宋_GB2312"/>
          <w:b/>
          <w:color w:val="000000"/>
          <w:sz w:val="24"/>
          <w:szCs w:val="21"/>
        </w:rPr>
        <w:t>要求完</w:t>
      </w:r>
      <w:r>
        <w:rPr>
          <w:rFonts w:ascii="仿宋" w:hAnsi="仿宋" w:eastAsia="仿宋" w:cs="仿宋_GB2312"/>
          <w:b/>
          <w:sz w:val="24"/>
          <w:szCs w:val="21"/>
        </w:rPr>
        <w:t>成</w:t>
      </w:r>
      <w:r>
        <w:rPr>
          <w:rFonts w:hint="eastAsia" w:ascii="仿宋" w:hAnsi="仿宋" w:eastAsia="仿宋" w:cs="仿宋_GB2312"/>
          <w:b/>
          <w:sz w:val="24"/>
          <w:szCs w:val="21"/>
        </w:rPr>
        <w:t>采购文件</w:t>
      </w:r>
      <w:r>
        <w:rPr>
          <w:rFonts w:ascii="仿宋" w:hAnsi="仿宋" w:eastAsia="仿宋" w:cs="仿宋_GB2312"/>
          <w:b/>
          <w:sz w:val="24"/>
          <w:szCs w:val="21"/>
        </w:rPr>
        <w:t>获取的</w:t>
      </w:r>
      <w:r>
        <w:rPr>
          <w:rFonts w:hint="eastAsia" w:ascii="仿宋" w:hAnsi="仿宋" w:eastAsia="仿宋" w:cs="仿宋_GB2312"/>
          <w:b/>
          <w:color w:val="0000FF"/>
          <w:sz w:val="24"/>
          <w:szCs w:val="21"/>
        </w:rPr>
        <w:t>，</w:t>
      </w:r>
      <w:r>
        <w:rPr>
          <w:rFonts w:hint="eastAsia" w:ascii="仿宋" w:hAnsi="仿宋" w:eastAsia="仿宋" w:cs="仿宋_GB2312"/>
          <w:b/>
          <w:color w:val="000000"/>
          <w:sz w:val="24"/>
          <w:szCs w:val="21"/>
        </w:rPr>
        <w:t>投标无效。</w:t>
      </w:r>
    </w:p>
    <w:p>
      <w:pPr>
        <w:pStyle w:val="31"/>
        <w:spacing w:line="360" w:lineRule="auto"/>
        <w:ind w:firstLine="482"/>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31"/>
        <w:spacing w:line="360" w:lineRule="auto"/>
        <w:ind w:firstLine="48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p>
    <w:p>
      <w:pPr>
        <w:pStyle w:val="31"/>
        <w:spacing w:line="360" w:lineRule="auto"/>
        <w:ind w:firstLine="482"/>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227"/>
        <w:snapToGrid w:val="0"/>
        <w:spacing w:before="0"/>
        <w:ind w:firstLine="480"/>
        <w:rPr>
          <w:rFonts w:ascii="仿宋" w:hAnsi="仿宋" w:eastAsia="仿宋" w:cs="仿宋_GB2312"/>
          <w:color w:val="000000"/>
          <w:lang w:val="zh-CN"/>
        </w:rPr>
      </w:pPr>
      <w:r>
        <w:rPr>
          <w:rFonts w:hint="eastAsia" w:ascii="仿宋" w:hAnsi="仿宋" w:eastAsia="仿宋"/>
          <w:color w:val="000000"/>
        </w:rPr>
        <w:t>本项目不收取投标保证金。</w:t>
      </w:r>
    </w:p>
    <w:p>
      <w:pPr>
        <w:pStyle w:val="31"/>
        <w:spacing w:line="360" w:lineRule="auto"/>
        <w:ind w:firstLine="482"/>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31"/>
        <w:spacing w:line="360" w:lineRule="auto"/>
        <w:ind w:firstLine="482"/>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pStyle w:val="31"/>
        <w:snapToGrid w:val="0"/>
        <w:spacing w:line="360" w:lineRule="auto"/>
        <w:ind w:firstLine="480"/>
        <w:rPr>
          <w:rFonts w:ascii="仿宋" w:hAnsi="仿宋" w:eastAsia="仿宋" w:cs="仿宋_GB2312"/>
          <w:color w:val="000000"/>
          <w:sz w:val="24"/>
          <w:szCs w:val="24"/>
        </w:rPr>
      </w:pPr>
      <w:r>
        <w:rPr>
          <w:rFonts w:hint="eastAsia" w:ascii="仿宋" w:hAnsi="仿宋" w:eastAsia="仿宋" w:cs="仿宋_GB2312"/>
          <w:color w:val="000000"/>
          <w:kern w:val="0"/>
          <w:sz w:val="24"/>
          <w:szCs w:val="24"/>
        </w:rPr>
        <w:t>投标文件应当包括以下主要内容：</w:t>
      </w:r>
      <w:r>
        <w:rPr>
          <w:rFonts w:hint="eastAsia" w:ascii="仿宋" w:hAnsi="仿宋" w:eastAsia="仿宋" w:cs="仿宋_GB2312"/>
          <w:b/>
          <w:sz w:val="24"/>
          <w:szCs w:val="24"/>
        </w:rPr>
        <w:t>资格文件、商务技术文件、报价文件。其中电子投标文件中所需加盖公章部分均应采用电子签章（联合体投标的，投标人可加盖实体印章）。</w:t>
      </w:r>
      <w:r>
        <w:rPr>
          <w:rFonts w:hint="eastAsia" w:ascii="仿宋" w:hAnsi="仿宋" w:eastAsia="仿宋" w:cs="仿宋_GB2312"/>
          <w:color w:val="000000"/>
          <w:sz w:val="24"/>
          <w:szCs w:val="24"/>
        </w:rPr>
        <w:t>投标文件应当对招标文件提出的要求和条件作出明确响应。</w:t>
      </w:r>
    </w:p>
    <w:p>
      <w:pPr>
        <w:snapToGrid w:val="0"/>
        <w:spacing w:line="360" w:lineRule="auto"/>
        <w:ind w:firstLine="480"/>
        <w:rPr>
          <w:rFonts w:ascii="仿宋" w:hAnsi="仿宋" w:eastAsia="仿宋" w:cs="仿宋_GB2312"/>
          <w:b/>
          <w:color w:val="000000"/>
          <w:kern w:val="0"/>
          <w:sz w:val="24"/>
        </w:rPr>
      </w:pPr>
      <w:r>
        <w:rPr>
          <w:rFonts w:hint="eastAsia" w:ascii="仿宋" w:hAnsi="仿宋" w:eastAsia="仿宋" w:cs="仿宋_GB2312"/>
          <w:color w:val="000000"/>
          <w:sz w:val="24"/>
        </w:rPr>
        <w:t>11.1</w:t>
      </w:r>
      <w:r>
        <w:rPr>
          <w:rFonts w:hint="eastAsia" w:ascii="仿宋" w:hAnsi="仿宋" w:eastAsia="仿宋" w:cs="仿宋_GB2312"/>
          <w:b/>
          <w:color w:val="000000"/>
          <w:sz w:val="24"/>
        </w:rPr>
        <w:t>资格文件</w:t>
      </w:r>
      <w:r>
        <w:rPr>
          <w:rFonts w:hint="eastAsia" w:ascii="仿宋" w:hAnsi="仿宋" w:eastAsia="仿宋" w:cs="仿宋_GB2312"/>
          <w:color w:val="000000"/>
          <w:sz w:val="24"/>
        </w:rPr>
        <w:t>应包括以下内容：</w:t>
      </w:r>
      <w:r>
        <w:rPr>
          <w:rFonts w:hint="eastAsia" w:ascii="仿宋" w:hAnsi="仿宋" w:eastAsia="仿宋" w:cs="仿宋_GB2312"/>
          <w:color w:val="000000"/>
          <w:kern w:val="0"/>
          <w:sz w:val="24"/>
        </w:rPr>
        <w:t>证明其符合《中华人民共和国政府采购法》</w:t>
      </w:r>
      <w:r>
        <w:rPr>
          <w:rFonts w:hint="eastAsia" w:ascii="仿宋" w:hAnsi="仿宋" w:eastAsia="仿宋" w:cs="Arial"/>
          <w:color w:val="000000"/>
          <w:kern w:val="0"/>
          <w:sz w:val="24"/>
        </w:rPr>
        <w:t>规定的供应商基本条件和采购项目对供应商的特定条件</w:t>
      </w:r>
      <w:r>
        <w:rPr>
          <w:rFonts w:hint="eastAsia" w:ascii="仿宋" w:hAnsi="仿宋" w:eastAsia="仿宋" w:cs="仿宋_GB2312"/>
          <w:color w:val="000000"/>
          <w:sz w:val="24"/>
        </w:rPr>
        <w:t>（如果项目要求）</w:t>
      </w:r>
      <w:r>
        <w:rPr>
          <w:rFonts w:hint="eastAsia" w:ascii="仿宋" w:hAnsi="仿宋" w:eastAsia="仿宋" w:cs="仿宋_GB2312"/>
          <w:color w:val="000000"/>
          <w:kern w:val="0"/>
          <w:sz w:val="24"/>
        </w:rPr>
        <w:t>的有关资格证明文件。</w:t>
      </w:r>
      <w:r>
        <w:rPr>
          <w:rFonts w:hint="eastAsia" w:ascii="仿宋" w:hAnsi="仿宋" w:eastAsia="仿宋" w:cs="仿宋_GB2312"/>
          <w:b/>
          <w:color w:val="000000"/>
          <w:kern w:val="0"/>
          <w:sz w:val="24"/>
        </w:rPr>
        <w:t>（以联合体形式进行政府采购的，参加联合体的供应商均应当提供）</w:t>
      </w:r>
    </w:p>
    <w:p>
      <w:pPr>
        <w:pStyle w:val="31"/>
        <w:spacing w:line="360" w:lineRule="auto"/>
        <w:ind w:firstLine="480"/>
        <w:rPr>
          <w:rFonts w:ascii="仿宋" w:hAnsi="仿宋" w:eastAsia="仿宋"/>
          <w:sz w:val="24"/>
        </w:rPr>
      </w:pPr>
      <w:bookmarkStart w:id="54" w:name="_Hlt68073093"/>
      <w:bookmarkEnd w:id="54"/>
      <w:bookmarkStart w:id="55" w:name="_Hlt68072998"/>
      <w:bookmarkEnd w:id="55"/>
      <w:bookmarkStart w:id="56" w:name="_Hlt68403820"/>
      <w:bookmarkEnd w:id="56"/>
      <w:r>
        <w:rPr>
          <w:rFonts w:hint="eastAsia" w:ascii="仿宋" w:hAnsi="仿宋" w:eastAsia="仿宋"/>
          <w:sz w:val="24"/>
        </w:rPr>
        <w:t>11.1.1营业执照(或事业法人登记证或其他工商等登记证明材料)复印件（投标人为自然人的，提供自然人的身份证明）、税务登记证(或其它依法缴纳税收的相关材料)复印件、社保登记证（或其它依法缴纳社会保障资金的相关材料）复印件；</w:t>
      </w:r>
      <w:r>
        <w:rPr>
          <w:rFonts w:hint="eastAsia" w:ascii="仿宋" w:hAnsi="仿宋" w:eastAsia="仿宋"/>
          <w:b/>
          <w:sz w:val="24"/>
        </w:rPr>
        <w:t>实施“多证合一、一照一码”登记制度改革的，只需提供改革后取得的营业执照复印件；</w:t>
      </w:r>
    </w:p>
    <w:p>
      <w:pPr>
        <w:pStyle w:val="31"/>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1"/>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11.1.2投标声明函；</w:t>
      </w:r>
    </w:p>
    <w:p>
      <w:pPr>
        <w:pStyle w:val="31"/>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11.1.3联合体协议书（如有）；</w:t>
      </w:r>
      <w:r>
        <w:rPr>
          <w:rFonts w:hint="eastAsia" w:ascii="仿宋" w:hAnsi="仿宋" w:eastAsia="仿宋"/>
          <w:color w:val="000000"/>
          <w:sz w:val="24"/>
        </w:rPr>
        <w:t>如以联合体形式参加政府采购活动的，</w:t>
      </w:r>
      <w:r>
        <w:rPr>
          <w:rFonts w:hint="eastAsia" w:ascii="仿宋" w:hAnsi="仿宋" w:eastAsia="仿宋"/>
          <w:color w:val="000000"/>
          <w:sz w:val="24"/>
          <w:szCs w:val="24"/>
        </w:rPr>
        <w:t>联合体各方应当指定牵头人，授权其代表所有联合体成员负责投标和合同实施阶段的主办、协调工作，并应当</w:t>
      </w:r>
      <w:r>
        <w:rPr>
          <w:rFonts w:hint="eastAsia" w:ascii="仿宋" w:hAnsi="仿宋" w:eastAsia="仿宋"/>
          <w:color w:val="000000"/>
          <w:sz w:val="24"/>
        </w:rPr>
        <w:t>提交联合体协议书，载明联合体各方承担的工作和义务；</w:t>
      </w:r>
    </w:p>
    <w:p>
      <w:pPr>
        <w:spacing w:line="360" w:lineRule="auto"/>
        <w:ind w:firstLine="480"/>
        <w:rPr>
          <w:rFonts w:hint="eastAsia" w:ascii="仿宋" w:hAnsi="仿宋" w:eastAsia="仿宋" w:cs="仿宋_GB2312"/>
          <w:color w:val="FF0000"/>
          <w:sz w:val="24"/>
        </w:rPr>
      </w:pPr>
      <w:r>
        <w:rPr>
          <w:rFonts w:hint="eastAsia" w:ascii="仿宋" w:hAnsi="仿宋" w:eastAsia="仿宋" w:cs="仿宋_GB2312"/>
          <w:sz w:val="24"/>
        </w:rPr>
        <w:t>11.1.4法定代表人授权书；</w:t>
      </w:r>
      <w:r>
        <w:rPr>
          <w:rFonts w:hint="eastAsia" w:ascii="仿宋" w:hAnsi="仿宋" w:eastAsia="仿宋"/>
          <w:sz w:val="24"/>
        </w:rPr>
        <w:t>如以联合体形式参加政府采购活动的，只需提供联合体牵头人法定代表人授权委托书；</w:t>
      </w:r>
      <w:r>
        <w:rPr>
          <w:rFonts w:hint="eastAsia" w:ascii="仿宋" w:hAnsi="仿宋" w:eastAsia="仿宋" w:cs="仿宋_GB2312"/>
          <w:sz w:val="24"/>
        </w:rPr>
        <w:t>如投标人</w:t>
      </w:r>
      <w:r>
        <w:rPr>
          <w:rFonts w:hint="eastAsia" w:ascii="仿宋" w:hAnsi="仿宋" w:eastAsia="仿宋" w:cs="仿宋_GB2312"/>
          <w:color w:val="000000"/>
          <w:sz w:val="24"/>
        </w:rPr>
        <w:t>代表系法定代表人，无需提供法定代表人授权委托书；</w:t>
      </w:r>
    </w:p>
    <w:p>
      <w:pPr>
        <w:spacing w:line="360" w:lineRule="auto"/>
        <w:ind w:firstLine="480"/>
        <w:rPr>
          <w:rFonts w:hint="eastAsia" w:ascii="仿宋" w:hAnsi="仿宋" w:eastAsia="仿宋" w:cs="仿宋_GB2312"/>
          <w:color w:val="FF0000"/>
          <w:sz w:val="24"/>
        </w:rPr>
      </w:pPr>
      <w:r>
        <w:rPr>
          <w:rFonts w:hint="eastAsia" w:ascii="仿宋" w:hAnsi="仿宋" w:eastAsia="仿宋" w:cs="仿宋_GB2312"/>
          <w:color w:val="000000"/>
          <w:sz w:val="24"/>
        </w:rPr>
        <w:t>11.1.5法定代表人及其授权代表的身份证复印件（正反面复印件）；如投标人代表系法定代表人，只需提供其身份证复印件（正反面复印件）；</w:t>
      </w:r>
      <w:r>
        <w:rPr>
          <w:rFonts w:ascii="仿宋" w:hAnsi="仿宋" w:eastAsia="仿宋" w:cs="仿宋_GB2312"/>
          <w:color w:val="FF0000"/>
          <w:sz w:val="24"/>
        </w:rPr>
        <w:t xml:space="preserve"> </w:t>
      </w:r>
    </w:p>
    <w:p>
      <w:pPr>
        <w:spacing w:line="360" w:lineRule="auto"/>
        <w:ind w:firstLine="480"/>
        <w:rPr>
          <w:rFonts w:hint="eastAsia" w:ascii="仿宋" w:hAnsi="仿宋" w:eastAsia="仿宋" w:cs="仿宋_GB2312"/>
          <w:sz w:val="24"/>
        </w:rPr>
      </w:pPr>
      <w:r>
        <w:rPr>
          <w:rFonts w:hint="eastAsia" w:ascii="仿宋" w:hAnsi="仿宋" w:eastAsia="仿宋" w:cs="仿宋_GB2312"/>
          <w:sz w:val="24"/>
        </w:rPr>
        <w:t>11.1.6最近一年度资产负债表等财务报表资料文件 (或其它财务状况报告，新成立的公司提供情况说明)复印件；</w:t>
      </w: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11.1.7如为</w:t>
      </w:r>
      <w:r>
        <w:rPr>
          <w:rFonts w:ascii="仿宋" w:hAnsi="仿宋" w:eastAsia="仿宋"/>
          <w:sz w:val="24"/>
          <w:szCs w:val="28"/>
        </w:rPr>
        <w:t>通信运营商</w:t>
      </w:r>
      <w:r>
        <w:rPr>
          <w:rFonts w:hint="eastAsia" w:ascii="仿宋" w:hAnsi="仿宋" w:eastAsia="仿宋"/>
          <w:sz w:val="24"/>
          <w:szCs w:val="28"/>
        </w:rPr>
        <w:t>提供：</w:t>
      </w:r>
      <w:r>
        <w:rPr>
          <w:rFonts w:hint="eastAsia" w:ascii="仿宋" w:hAnsi="仿宋" w:eastAsia="仿宋" w:cs="仿宋_GB2312"/>
          <w:color w:val="000000"/>
          <w:sz w:val="24"/>
        </w:rPr>
        <w:t>有效期内基础电信业务经营许可证和增值电信业务经营许可证复印件（如分支机构投标，允许分公司使用总公司（总机构）上述证书作为佐证材料）；如为</w:t>
      </w:r>
      <w:r>
        <w:rPr>
          <w:rFonts w:ascii="仿宋" w:hAnsi="仿宋" w:eastAsia="仿宋"/>
          <w:sz w:val="24"/>
          <w:szCs w:val="28"/>
        </w:rPr>
        <w:t>本地有线电视网络运营商</w:t>
      </w:r>
      <w:r>
        <w:rPr>
          <w:rFonts w:hint="eastAsia" w:ascii="仿宋" w:hAnsi="仿宋" w:eastAsia="仿宋" w:cs="仿宋_GB2312"/>
          <w:color w:val="000000"/>
          <w:sz w:val="24"/>
        </w:rPr>
        <w:t>提供：广播电视节目传送经营许可证（复印件）（如分支机构投标，允许分公司使用总公司（总机构）上述证书作为佐证材料）。</w:t>
      </w:r>
    </w:p>
    <w:p>
      <w:pPr>
        <w:snapToGrid w:val="0"/>
        <w:spacing w:line="360" w:lineRule="auto"/>
        <w:ind w:firstLine="48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 投标人的</w:t>
      </w:r>
      <w:r>
        <w:rPr>
          <w:rFonts w:hint="eastAsia" w:ascii="仿宋" w:hAnsi="仿宋" w:eastAsia="仿宋" w:cs="仿宋_GB2312"/>
          <w:b/>
          <w:color w:val="000000"/>
          <w:sz w:val="24"/>
        </w:rPr>
        <w:t>商务技术</w:t>
      </w:r>
      <w:r>
        <w:rPr>
          <w:rFonts w:hint="eastAsia" w:ascii="仿宋" w:hAnsi="仿宋" w:eastAsia="仿宋" w:cs="仿宋_GB2312"/>
          <w:b/>
          <w:color w:val="000000"/>
          <w:kern w:val="0"/>
          <w:sz w:val="24"/>
          <w:lang w:val="zh-CN"/>
        </w:rPr>
        <w:t>文件</w:t>
      </w:r>
      <w:r>
        <w:rPr>
          <w:rFonts w:hint="eastAsia" w:ascii="仿宋" w:hAnsi="仿宋" w:eastAsia="仿宋" w:cs="仿宋_GB2312"/>
          <w:color w:val="000000"/>
          <w:kern w:val="0"/>
          <w:sz w:val="24"/>
          <w:lang w:val="zh-CN"/>
        </w:rPr>
        <w:t>应包括以下内容：</w:t>
      </w:r>
    </w:p>
    <w:p>
      <w:pPr>
        <w:snapToGrid w:val="0"/>
        <w:spacing w:line="360" w:lineRule="auto"/>
        <w:ind w:firstLine="48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11.2.1</w:t>
      </w:r>
      <w:r>
        <w:rPr>
          <w:rFonts w:hint="eastAsia" w:ascii="仿宋" w:hAnsi="仿宋" w:eastAsia="仿宋" w:cs="仿宋_GB2312"/>
          <w:snapToGrid w:val="0"/>
          <w:color w:val="000000"/>
          <w:kern w:val="0"/>
          <w:sz w:val="24"/>
          <w:szCs w:val="21"/>
          <w:lang w:val="zh-CN"/>
        </w:rPr>
        <w:t>评分对应表；如果本项目评标办法采用综合评审法，投标人需在商务技术文件中提供此评分对应表，供评标委员会评审时使用。</w:t>
      </w:r>
    </w:p>
    <w:p>
      <w:pPr>
        <w:snapToGrid w:val="0"/>
        <w:spacing w:line="360" w:lineRule="auto"/>
        <w:ind w:firstLine="48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11.2.2投标产品规格配置清单；如果本项目涉及硬件设备采购，应当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hAnsi="仿宋" w:eastAsia="仿宋" w:cs="仿宋_GB2312"/>
          <w:color w:val="000000"/>
          <w:kern w:val="0"/>
          <w:sz w:val="24"/>
          <w:lang w:val="zh-CN"/>
        </w:rPr>
        <w:t>）</w:t>
      </w:r>
      <w:r>
        <w:rPr>
          <w:rFonts w:hint="eastAsia" w:ascii="仿宋" w:hAnsi="仿宋" w:eastAsia="仿宋" w:cs="仿宋_GB2312"/>
          <w:color w:val="000000"/>
          <w:kern w:val="0"/>
          <w:sz w:val="24"/>
          <w:lang w:val="zh-CN"/>
        </w:rPr>
        <w:t>。否则任何含糊不清的表述导致评标委员会技术扣分直至认定为投标无效都将是投标人的责任。</w:t>
      </w:r>
    </w:p>
    <w:p>
      <w:pPr>
        <w:snapToGrid w:val="0"/>
        <w:spacing w:line="360" w:lineRule="auto"/>
        <w:ind w:firstLine="48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如果本项目需采购政府强制采购的节能产品或投标人提供的产品是节能（环境标志）产品，投标人应当根据招标文件总则3.2节能环保要求提供相应证明材料；</w:t>
      </w:r>
    </w:p>
    <w:p>
      <w:pPr>
        <w:snapToGrid w:val="0"/>
        <w:spacing w:line="360" w:lineRule="auto"/>
        <w:ind w:firstLine="48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11.2.3技术响应表；</w:t>
      </w:r>
      <w:r>
        <w:rPr>
          <w:rFonts w:hint="eastAsia" w:ascii="仿宋" w:hAnsi="仿宋" w:eastAsia="仿宋" w:cs="仿宋_GB2312"/>
          <w:color w:val="000000"/>
          <w:sz w:val="24"/>
        </w:rPr>
        <w:t>如果招标文件要求投标人提供投标产品技术指标证明材料的（如官网查询截图、产品彩页、检测报告等），投标人应当对照招标文件要求和投标文件响应情况提供相应证明材料，否则该项技术指标视为负偏离；</w:t>
      </w:r>
    </w:p>
    <w:p>
      <w:pPr>
        <w:snapToGrid w:val="0"/>
        <w:spacing w:line="360" w:lineRule="auto"/>
        <w:ind w:firstLine="48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11.2.4商务响应表；</w:t>
      </w:r>
    </w:p>
    <w:p>
      <w:pPr>
        <w:snapToGrid w:val="0"/>
        <w:spacing w:line="360" w:lineRule="auto"/>
        <w:ind w:firstLine="480"/>
        <w:rPr>
          <w:rFonts w:hint="eastAsia" w:ascii="仿宋" w:hAnsi="仿宋" w:eastAsia="仿宋" w:cs="仿宋_GB2312"/>
          <w:color w:val="000000"/>
          <w:kern w:val="0"/>
          <w:sz w:val="24"/>
          <w:lang w:val="zh-CN"/>
        </w:rPr>
      </w:pPr>
      <w:r>
        <w:rPr>
          <w:rFonts w:hint="eastAsia" w:ascii="仿宋" w:hAnsi="仿宋" w:eastAsia="仿宋" w:cs="仿宋_GB2312"/>
          <w:color w:val="000000"/>
          <w:sz w:val="24"/>
        </w:rPr>
        <w:t>11.2.5</w:t>
      </w:r>
      <w:r>
        <w:rPr>
          <w:rFonts w:hint="eastAsia" w:ascii="仿宋" w:hAnsi="仿宋" w:eastAsia="仿宋" w:cs="仿宋_GB2312"/>
          <w:color w:val="000000"/>
          <w:kern w:val="0"/>
          <w:sz w:val="24"/>
          <w:lang w:val="zh-CN"/>
        </w:rPr>
        <w:t>项目组织实施方案;项目组织实施方案包括但不限于以下内容：组织机构、工作时间进度表、工作程序和步骤、管理和协调方法、关键步骤的思路和要点；</w:t>
      </w:r>
    </w:p>
    <w:p>
      <w:pPr>
        <w:snapToGrid w:val="0"/>
        <w:spacing w:line="360" w:lineRule="auto"/>
        <w:ind w:firstLine="48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11.2.6项目负责人情况表；</w:t>
      </w:r>
    </w:p>
    <w:p>
      <w:pPr>
        <w:snapToGrid w:val="0"/>
        <w:spacing w:line="360" w:lineRule="auto"/>
        <w:ind w:firstLine="48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11.2.7项目组人员名单；</w:t>
      </w:r>
    </w:p>
    <w:p>
      <w:pPr>
        <w:snapToGrid w:val="0"/>
        <w:spacing w:line="360" w:lineRule="auto"/>
        <w:ind w:firstLine="480"/>
        <w:rPr>
          <w:rFonts w:hint="eastAsia" w:ascii="仿宋" w:hAnsi="仿宋" w:eastAsia="仿宋" w:cs="仿宋_GB2312"/>
          <w:color w:val="000000"/>
          <w:kern w:val="0"/>
          <w:sz w:val="24"/>
          <w:lang w:val="zh-CN"/>
        </w:rPr>
      </w:pPr>
      <w:r>
        <w:rPr>
          <w:rFonts w:hint="eastAsia" w:ascii="仿宋" w:hAnsi="仿宋" w:eastAsia="仿宋" w:cs="仿宋_GB2312"/>
          <w:color w:val="000000"/>
          <w:sz w:val="24"/>
          <w:lang w:val="zh-CN"/>
        </w:rPr>
        <w:t>11.2.8</w:t>
      </w:r>
      <w:r>
        <w:rPr>
          <w:rFonts w:hint="eastAsia" w:ascii="仿宋" w:hAnsi="仿宋" w:eastAsia="仿宋" w:cs="仿宋_GB2312"/>
          <w:color w:val="000000"/>
          <w:kern w:val="0"/>
          <w:sz w:val="24"/>
          <w:lang w:val="zh-CN"/>
        </w:rPr>
        <w:t>售后服务方案（如有）。</w:t>
      </w:r>
      <w:r>
        <w:rPr>
          <w:rFonts w:hint="eastAsia" w:ascii="仿宋" w:hAnsi="仿宋" w:eastAsia="仿宋" w:cs="仿宋_GB2312"/>
          <w:kern w:val="0"/>
          <w:sz w:val="24"/>
          <w:lang w:val="zh-CN"/>
        </w:rPr>
        <w:t>售后服务方案可包含且不限于对用户故障的响应、处理、定期巡检、维护、备品备件、常用耗材提供、售后服务机构设置、驻点人员情况等。服务承诺</w:t>
      </w:r>
      <w:r>
        <w:rPr>
          <w:rFonts w:hint="eastAsia" w:ascii="仿宋" w:hAnsi="仿宋" w:eastAsia="仿宋" w:cs="仿宋_GB2312"/>
          <w:color w:val="000000"/>
          <w:kern w:val="0"/>
          <w:sz w:val="24"/>
          <w:lang w:val="zh-CN"/>
        </w:rPr>
        <w:t>未明示可能涉及的前提设定和费用，视为是无条件和免费的；</w:t>
      </w:r>
    </w:p>
    <w:p>
      <w:pPr>
        <w:tabs>
          <w:tab w:val="left" w:pos="0"/>
          <w:tab w:val="left" w:pos="840"/>
        </w:tabs>
        <w:autoSpaceDE w:val="0"/>
        <w:autoSpaceDN w:val="0"/>
        <w:spacing w:line="360" w:lineRule="auto"/>
        <w:ind w:firstLine="480"/>
        <w:rPr>
          <w:rFonts w:hint="eastAsia" w:ascii="仿宋" w:hAnsi="仿宋" w:eastAsia="仿宋" w:cs="仿宋_GB2312"/>
          <w:color w:val="000000"/>
          <w:kern w:val="0"/>
          <w:sz w:val="24"/>
          <w:lang w:val="zh-CN"/>
        </w:rPr>
      </w:pPr>
      <w:r>
        <w:rPr>
          <w:rFonts w:hint="eastAsia" w:ascii="仿宋" w:hAnsi="仿宋" w:eastAsia="仿宋" w:cs="仿宋_GB2312"/>
          <w:color w:val="000000"/>
          <w:sz w:val="24"/>
          <w:lang w:val="zh-CN"/>
        </w:rPr>
        <w:t>11.2.9</w:t>
      </w:r>
      <w:r>
        <w:rPr>
          <w:rFonts w:hint="eastAsia" w:ascii="仿宋" w:hAnsi="仿宋" w:eastAsia="仿宋" w:cs="仿宋_GB2312"/>
          <w:color w:val="000000"/>
          <w:kern w:val="0"/>
          <w:sz w:val="24"/>
          <w:lang w:val="zh-CN"/>
        </w:rPr>
        <w:t>优惠条件及特殊承诺（如有）；</w:t>
      </w:r>
    </w:p>
    <w:p>
      <w:pPr>
        <w:snapToGrid w:val="0"/>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lang w:val="zh-CN"/>
        </w:rPr>
        <w:t>11.2.10</w:t>
      </w:r>
      <w:r>
        <w:rPr>
          <w:rFonts w:hint="eastAsia" w:ascii="仿宋" w:hAnsi="仿宋" w:eastAsia="仿宋" w:cs="仿宋_GB2312"/>
          <w:color w:val="000000"/>
          <w:kern w:val="0"/>
          <w:sz w:val="24"/>
          <w:lang w:val="zh-CN"/>
        </w:rPr>
        <w:t>投标人认为需要的其他商务技术文件或说明</w:t>
      </w:r>
      <w:r>
        <w:rPr>
          <w:rFonts w:hint="eastAsia" w:ascii="仿宋" w:hAnsi="仿宋" w:eastAsia="仿宋" w:cs="仿宋_GB2312"/>
          <w:snapToGrid w:val="0"/>
          <w:color w:val="000000"/>
          <w:kern w:val="0"/>
          <w:sz w:val="24"/>
          <w:lang w:val="zh-CN"/>
        </w:rPr>
        <w:t>。</w:t>
      </w:r>
    </w:p>
    <w:p>
      <w:pPr>
        <w:snapToGrid w:val="0"/>
        <w:spacing w:line="360" w:lineRule="auto"/>
        <w:ind w:firstLine="480"/>
        <w:rPr>
          <w:rFonts w:ascii="仿宋" w:hAnsi="仿宋" w:eastAsia="仿宋" w:cs="仿宋_GB2312"/>
          <w:color w:val="000000"/>
          <w:sz w:val="24"/>
          <w:u w:val="single"/>
          <w:lang w:val="zh-CN"/>
        </w:rPr>
      </w:pPr>
      <w:r>
        <w:rPr>
          <w:rFonts w:hint="eastAsia" w:ascii="仿宋" w:hAnsi="仿宋" w:eastAsia="仿宋" w:cs="仿宋_GB2312"/>
          <w:color w:val="000000"/>
          <w:kern w:val="0"/>
          <w:sz w:val="24"/>
          <w:lang w:val="zh-CN"/>
        </w:rPr>
        <w:t xml:space="preserve">11.3 </w:t>
      </w:r>
      <w:r>
        <w:rPr>
          <w:rFonts w:hint="eastAsia" w:ascii="仿宋" w:hAnsi="仿宋" w:eastAsia="仿宋" w:cs="仿宋_GB2312"/>
          <w:color w:val="000000"/>
          <w:sz w:val="24"/>
        </w:rPr>
        <w:t>投标人的</w:t>
      </w:r>
      <w:r>
        <w:rPr>
          <w:rFonts w:hint="eastAsia" w:ascii="仿宋" w:hAnsi="仿宋" w:eastAsia="仿宋" w:cs="仿宋_GB2312"/>
          <w:b/>
          <w:color w:val="000000"/>
          <w:sz w:val="24"/>
        </w:rPr>
        <w:t>报价文件</w:t>
      </w:r>
      <w:r>
        <w:rPr>
          <w:rFonts w:hint="eastAsia" w:ascii="仿宋" w:hAnsi="仿宋" w:eastAsia="仿宋" w:cs="仿宋_GB2312"/>
          <w:color w:val="000000"/>
          <w:sz w:val="24"/>
        </w:rPr>
        <w:t>应包括以下内容：</w:t>
      </w:r>
    </w:p>
    <w:p>
      <w:pPr>
        <w:snapToGrid w:val="0"/>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11.3.1投标(开标)一览表；</w:t>
      </w:r>
    </w:p>
    <w:p>
      <w:pPr>
        <w:snapToGrid w:val="0"/>
        <w:spacing w:line="360" w:lineRule="auto"/>
        <w:ind w:firstLine="480"/>
        <w:rPr>
          <w:rFonts w:ascii="仿宋" w:hAnsi="仿宋" w:eastAsia="仿宋" w:cs="仿宋_GB2312"/>
          <w:color w:val="000000"/>
          <w:sz w:val="24"/>
        </w:rPr>
      </w:pPr>
      <w:r>
        <w:rPr>
          <w:rFonts w:hint="eastAsia" w:ascii="仿宋" w:hAnsi="仿宋" w:eastAsia="仿宋" w:cs="仿宋_GB2312"/>
          <w:color w:val="000000"/>
          <w:sz w:val="24"/>
        </w:rPr>
        <w:t>11.3.2投标报价明细表；</w:t>
      </w:r>
    </w:p>
    <w:p>
      <w:pPr>
        <w:pStyle w:val="31"/>
        <w:snapToGrid w:val="0"/>
        <w:spacing w:line="360" w:lineRule="auto"/>
        <w:ind w:firstLine="480"/>
        <w:rPr>
          <w:rFonts w:ascii="仿宋" w:hAnsi="仿宋" w:eastAsia="仿宋" w:cs="仿宋_GB2312"/>
          <w:color w:val="000000"/>
          <w:sz w:val="24"/>
          <w:szCs w:val="24"/>
        </w:rPr>
      </w:pPr>
      <w:r>
        <w:rPr>
          <w:rFonts w:hint="eastAsia" w:ascii="仿宋" w:hAnsi="仿宋" w:eastAsia="仿宋" w:cs="仿宋_GB2312"/>
          <w:color w:val="000000"/>
          <w:sz w:val="24"/>
          <w:szCs w:val="24"/>
        </w:rPr>
        <w:t>11.3.3中小企业声明函（如有）；</w:t>
      </w:r>
    </w:p>
    <w:p>
      <w:pPr>
        <w:pStyle w:val="31"/>
        <w:snapToGrid w:val="0"/>
        <w:spacing w:line="360" w:lineRule="auto"/>
        <w:ind w:firstLine="480"/>
        <w:rPr>
          <w:rFonts w:hint="eastAsia" w:ascii="仿宋" w:hAnsi="仿宋" w:eastAsia="仿宋" w:cs="仿宋_GB2312"/>
          <w:color w:val="000000"/>
          <w:sz w:val="24"/>
          <w:szCs w:val="24"/>
        </w:rPr>
      </w:pPr>
      <w:r>
        <w:rPr>
          <w:rFonts w:hint="eastAsia" w:ascii="仿宋" w:hAnsi="仿宋" w:eastAsia="仿宋" w:cs="仿宋_GB2312"/>
          <w:color w:val="000000"/>
          <w:sz w:val="24"/>
          <w:szCs w:val="24"/>
        </w:rPr>
        <w:t>11.3.4残疾人福利性单位声明函（如有）。</w:t>
      </w:r>
    </w:p>
    <w:p>
      <w:pPr>
        <w:pStyle w:val="227"/>
        <w:snapToGrid w:val="0"/>
        <w:spacing w:before="0"/>
        <w:ind w:firstLine="482"/>
        <w:outlineLvl w:val="0"/>
        <w:rPr>
          <w:rFonts w:ascii="仿宋" w:hAnsi="仿宋" w:eastAsia="仿宋" w:cs="仿宋_GB2312"/>
          <w:b/>
          <w:color w:val="000000"/>
          <w:szCs w:val="24"/>
        </w:rPr>
      </w:pPr>
      <w:bookmarkStart w:id="57" w:name="_Toc91899887"/>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2"/>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rPr>
        <w:t>投标文件未按本条规定的格式编制的，投标无效；</w:t>
      </w:r>
    </w:p>
    <w:p>
      <w:pPr>
        <w:spacing w:line="360" w:lineRule="auto"/>
        <w:ind w:firstLine="482"/>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pPr>
        <w:spacing w:line="360" w:lineRule="auto"/>
        <w:ind w:firstLine="480"/>
        <w:rPr>
          <w:rFonts w:hint="eastAsia"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7"/>
    <w:p>
      <w:pPr>
        <w:spacing w:line="360" w:lineRule="auto"/>
        <w:ind w:firstLine="480"/>
        <w:rPr>
          <w:rFonts w:hint="eastAsia"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rPr>
          <w:rFonts w:ascii="仿宋" w:hAnsi="仿宋" w:eastAsia="仿宋" w:cs="仿宋_GB2312"/>
          <w:b/>
          <w:color w:val="000000"/>
          <w:sz w:val="24"/>
        </w:rPr>
      </w:pPr>
      <w:r>
        <w:rPr>
          <w:rFonts w:hint="eastAsia" w:ascii="仿宋" w:hAnsi="仿宋" w:eastAsia="仿宋" w:cs="仿宋_GB2312"/>
          <w:b/>
          <w:color w:val="000000"/>
          <w:sz w:val="24"/>
        </w:rPr>
        <w:t>13.投标文件的签署、盖章</w:t>
      </w:r>
    </w:p>
    <w:p>
      <w:pPr>
        <w:pStyle w:val="227"/>
        <w:snapToGrid w:val="0"/>
        <w:spacing w:before="0"/>
        <w:ind w:firstLine="480"/>
        <w:rPr>
          <w:rFonts w:hint="eastAsia" w:ascii="仿宋" w:hAnsi="仿宋" w:eastAsia="仿宋" w:cs="仿宋_GB2312"/>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p>
    <w:p>
      <w:pPr>
        <w:pStyle w:val="227"/>
        <w:snapToGrid w:val="0"/>
        <w:spacing w:before="0"/>
        <w:ind w:firstLine="482"/>
        <w:rPr>
          <w:rFonts w:hint="eastAsia" w:ascii="仿宋" w:hAnsi="仿宋" w:eastAsia="仿宋" w:cs="仿宋_GB2312"/>
          <w:b/>
        </w:rPr>
      </w:pPr>
      <w:r>
        <w:rPr>
          <w:rFonts w:hint="eastAsia" w:ascii="仿宋" w:hAnsi="仿宋" w:eastAsia="仿宋"/>
          <w:b/>
          <w:color w:val="000000"/>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227"/>
        <w:snapToGrid w:val="0"/>
        <w:spacing w:before="0"/>
        <w:ind w:firstLine="480"/>
        <w:rPr>
          <w:rFonts w:hint="eastAsia" w:ascii="仿宋" w:hAnsi="仿宋" w:eastAsia="仿宋" w:cs="仿宋_GB2312"/>
          <w:szCs w:val="24"/>
        </w:rPr>
      </w:pPr>
      <w:r>
        <w:rPr>
          <w:rFonts w:hint="eastAsia" w:ascii="仿宋" w:hAnsi="仿宋" w:eastAsia="仿宋" w:cs="仿宋_GB2312"/>
        </w:rPr>
        <w:t>13.2为确保网上操作合法、有效和安全，投标人应当在投标截止时间前完成在“政府采购云平台”的身份认证，确保在电子投标过程中能够对相关数据电文进行加密和使用电子签名。</w:t>
      </w:r>
    </w:p>
    <w:bookmarkEnd w:id="52"/>
    <w:bookmarkEnd w:id="53"/>
    <w:p>
      <w:pPr>
        <w:snapToGrid w:val="0"/>
        <w:spacing w:line="360" w:lineRule="auto"/>
        <w:ind w:firstLine="482"/>
        <w:rPr>
          <w:rFonts w:hint="eastAsia" w:ascii="仿宋" w:hAnsi="仿宋" w:eastAsia="仿宋" w:cs="仿宋_GB2312"/>
          <w:b/>
          <w:color w:val="000000"/>
          <w:sz w:val="24"/>
        </w:rPr>
      </w:pPr>
      <w:r>
        <w:rPr>
          <w:rFonts w:hint="eastAsia" w:ascii="仿宋" w:hAnsi="仿宋" w:eastAsia="仿宋" w:cs="仿宋_GB2312"/>
          <w:b/>
          <w:color w:val="000000"/>
          <w:sz w:val="24"/>
        </w:rPr>
        <w:t>14. 投标文件的提交、补充、修改、撤回</w:t>
      </w:r>
    </w:p>
    <w:p>
      <w:pPr>
        <w:spacing w:line="360" w:lineRule="auto"/>
        <w:ind w:firstLine="480"/>
        <w:rPr>
          <w:rFonts w:hint="eastAsia" w:ascii="仿宋" w:hAnsi="仿宋" w:eastAsia="仿宋" w:cs="仿宋_GB2312"/>
          <w:kern w:val="0"/>
          <w:sz w:val="24"/>
          <w:lang w:val="zh-CN"/>
        </w:rPr>
      </w:pPr>
      <w:r>
        <w:rPr>
          <w:rFonts w:hint="eastAsia" w:ascii="仿宋" w:hAnsi="仿宋" w:eastAsia="仿宋" w:cs="仿宋_GB2312"/>
          <w:kern w:val="0"/>
          <w:sz w:val="24"/>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27"/>
        <w:spacing w:before="0"/>
        <w:ind w:firstLine="480"/>
        <w:rPr>
          <w:rFonts w:hint="eastAsia" w:ascii="仿宋" w:hAnsi="仿宋" w:eastAsia="仿宋" w:cs="仿宋_GB2312"/>
          <w:szCs w:val="24"/>
        </w:rPr>
      </w:pPr>
      <w:r>
        <w:rPr>
          <w:rFonts w:hint="eastAsia" w:ascii="仿宋" w:hAnsi="仿宋" w:eastAsia="仿宋" w:cs="仿宋_GB2312"/>
          <w:szCs w:val="24"/>
        </w:rPr>
        <w:t>14.2在投标截止时间前，除供应商补充、修改或者撤回投标文件外，任何单位和个人不得解密或提取投标文件。</w:t>
      </w:r>
    </w:p>
    <w:p>
      <w:pPr>
        <w:pStyle w:val="227"/>
        <w:spacing w:before="0"/>
        <w:ind w:firstLine="480"/>
        <w:rPr>
          <w:rFonts w:hint="eastAsia" w:ascii="仿宋" w:hAnsi="仿宋" w:eastAsia="仿宋" w:cs="仿宋_GB2312"/>
          <w:szCs w:val="24"/>
        </w:rPr>
      </w:pPr>
      <w:r>
        <w:rPr>
          <w:rFonts w:hint="eastAsia" w:ascii="仿宋" w:hAnsi="仿宋" w:eastAsia="仿宋" w:cs="仿宋_GB2312"/>
          <w:szCs w:val="24"/>
        </w:rPr>
        <w:t>14.3采购代理机构可以视情况延长投标文件提交的截止时间。在上述情况下，采购代理机构与投标人以前在投标截止期方面的全部权利、责任和义务，将适用于延长至新的投标截止期。</w:t>
      </w:r>
    </w:p>
    <w:p>
      <w:pPr>
        <w:pStyle w:val="227"/>
        <w:spacing w:before="0"/>
        <w:ind w:firstLine="482"/>
        <w:rPr>
          <w:rFonts w:ascii="仿宋" w:hAnsi="仿宋" w:eastAsia="仿宋" w:cs="仿宋_GB2312"/>
          <w:b/>
          <w:szCs w:val="24"/>
        </w:rPr>
      </w:pPr>
      <w:r>
        <w:rPr>
          <w:rFonts w:hint="eastAsia" w:ascii="仿宋" w:hAnsi="仿宋" w:eastAsia="仿宋" w:cs="仿宋_GB2312"/>
          <w:b/>
          <w:szCs w:val="24"/>
        </w:rPr>
        <w:t>15.投标文件的无效处理</w:t>
      </w:r>
    </w:p>
    <w:p>
      <w:pPr>
        <w:pStyle w:val="23"/>
        <w:spacing w:line="360" w:lineRule="auto"/>
        <w:rPr>
          <w:rFonts w:ascii="仿宋" w:hAnsi="仿宋" w:eastAsia="仿宋" w:cs="仿宋_GB2312"/>
          <w:szCs w:val="21"/>
        </w:rPr>
      </w:pPr>
      <w:r>
        <w:rPr>
          <w:rFonts w:hint="eastAsia" w:ascii="仿宋" w:hAnsi="仿宋" w:eastAsia="仿宋" w:cs="仿宋_GB2312"/>
          <w:szCs w:val="21"/>
        </w:rPr>
        <w:t>有招标文件</w:t>
      </w:r>
      <w:r>
        <w:rPr>
          <w:rFonts w:hint="eastAsia" w:ascii="仿宋" w:hAnsi="仿宋" w:eastAsia="仿宋" w:cs="仿宋_GB2312"/>
          <w:szCs w:val="21"/>
          <w:lang w:eastAsia="zh-CN"/>
        </w:rPr>
        <w:t>第四部分 “投标无效”章节</w:t>
      </w:r>
      <w:r>
        <w:rPr>
          <w:rFonts w:hint="eastAsia" w:ascii="仿宋" w:hAnsi="仿宋" w:eastAsia="仿宋"/>
        </w:rPr>
        <w:t>规定</w:t>
      </w:r>
      <w:r>
        <w:rPr>
          <w:rFonts w:hint="eastAsia" w:ascii="仿宋" w:hAnsi="仿宋" w:eastAsia="仿宋" w:cs="仿宋_GB2312"/>
          <w:szCs w:val="21"/>
        </w:rPr>
        <w:t>的情形之一的，投标无效：</w:t>
      </w:r>
    </w:p>
    <w:p>
      <w:pPr>
        <w:pStyle w:val="227"/>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16.投标有效期</w:t>
      </w:r>
    </w:p>
    <w:p>
      <w:pPr>
        <w:spacing w:line="360" w:lineRule="auto"/>
        <w:ind w:firstLine="480"/>
        <w:rPr>
          <w:rFonts w:hint="eastAsia" w:ascii="仿宋" w:hAnsi="仿宋" w:eastAsia="仿宋" w:cs="仿宋_GB2312"/>
          <w:color w:val="000000"/>
          <w:sz w:val="24"/>
          <w:szCs w:val="20"/>
        </w:rPr>
      </w:pPr>
      <w:r>
        <w:rPr>
          <w:rFonts w:hint="eastAsia" w:ascii="仿宋" w:hAnsi="仿宋" w:eastAsia="仿宋" w:cs="仿宋_GB2312"/>
          <w:color w:val="000000"/>
          <w:sz w:val="24"/>
          <w:szCs w:val="20"/>
        </w:rPr>
        <w:t>16.1投标有效期为从提交投标文件的截止之日起90天。</w:t>
      </w:r>
    </w:p>
    <w:p>
      <w:pPr>
        <w:spacing w:line="360" w:lineRule="auto"/>
        <w:ind w:firstLine="480"/>
        <w:rPr>
          <w:rFonts w:ascii="仿宋" w:hAnsi="仿宋" w:eastAsia="仿宋" w:cs="仿宋_GB2312"/>
          <w:b/>
          <w:color w:val="000000"/>
          <w:sz w:val="24"/>
          <w:szCs w:val="21"/>
        </w:rPr>
      </w:pPr>
      <w:r>
        <w:rPr>
          <w:rFonts w:hint="eastAsia" w:ascii="仿宋" w:hAnsi="仿宋" w:eastAsia="仿宋" w:cs="仿宋_GB2312"/>
          <w:color w:val="000000"/>
          <w:sz w:val="24"/>
          <w:szCs w:val="20"/>
        </w:rPr>
        <w:t>▲</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227"/>
        <w:spacing w:before="0"/>
        <w:ind w:firstLine="480"/>
        <w:rPr>
          <w:rFonts w:ascii="仿宋" w:hAnsi="仿宋" w:eastAsia="仿宋" w:cs="仿宋_GB2312"/>
          <w:color w:val="000000"/>
        </w:rPr>
      </w:pPr>
      <w:r>
        <w:rPr>
          <w:rFonts w:hint="eastAsia" w:ascii="仿宋" w:hAnsi="仿宋" w:eastAsia="仿宋" w:cs="仿宋_GB2312"/>
          <w:color w:val="000000"/>
        </w:rPr>
        <w:t>16.2投标文件合格投递后，自投标截止日期起，在投标有效期内有效。投标有效期内，投标人不得撤销或更换投标文件。</w:t>
      </w:r>
    </w:p>
    <w:p>
      <w:pPr>
        <w:pStyle w:val="227"/>
        <w:spacing w:before="0"/>
        <w:ind w:firstLine="480"/>
        <w:rPr>
          <w:rFonts w:ascii="仿宋" w:hAnsi="仿宋" w:eastAsia="仿宋" w:cs="仿宋_GB2312"/>
          <w:color w:val="000000"/>
        </w:rPr>
      </w:pPr>
      <w:r>
        <w:rPr>
          <w:rFonts w:hint="eastAsia" w:ascii="仿宋" w:hAnsi="仿宋" w:eastAsia="仿宋" w:cs="仿宋_GB2312"/>
          <w:color w:val="000000"/>
        </w:rPr>
        <w:t>16.3在原定投标有效期满之前，如果出现特殊情况，采购代理机构可以以公告形式通知投标人延长投标有效期。</w:t>
      </w:r>
      <w:r>
        <w:rPr>
          <w:rFonts w:hint="eastAsia" w:ascii="仿宋" w:hAnsi="仿宋" w:eastAsia="仿宋" w:cs="仿宋_GB2312"/>
        </w:rPr>
        <w:t>投标人同意延长的，不得要求或被允许修改其投标文件，投标人拒绝延长的，其投标无效。</w:t>
      </w:r>
    </w:p>
    <w:p>
      <w:pPr>
        <w:pStyle w:val="227"/>
        <w:spacing w:before="0"/>
        <w:ind w:firstLine="643"/>
        <w:rPr>
          <w:rFonts w:ascii="仿宋" w:hAnsi="仿宋" w:eastAsia="仿宋" w:cs="仿宋_GB2312"/>
          <w:b/>
          <w:color w:val="000000"/>
          <w:sz w:val="32"/>
        </w:rPr>
      </w:pPr>
      <w:bookmarkStart w:id="58" w:name="_Toc91899897"/>
    </w:p>
    <w:p>
      <w:pPr>
        <w:adjustRightInd/>
        <w:spacing w:line="360" w:lineRule="auto"/>
        <w:ind w:firstLine="643"/>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四、开标</w:t>
      </w:r>
      <w:bookmarkEnd w:id="58"/>
      <w:r>
        <w:rPr>
          <w:rFonts w:hint="eastAsia" w:ascii="仿宋" w:hAnsi="仿宋" w:eastAsia="仿宋" w:cs="仿宋_GB2312"/>
          <w:b/>
          <w:color w:val="000000"/>
          <w:sz w:val="32"/>
          <w:szCs w:val="20"/>
        </w:rPr>
        <w:t>、资格审查与信用信息查询</w:t>
      </w:r>
    </w:p>
    <w:p>
      <w:pPr>
        <w:pStyle w:val="449"/>
        <w:spacing w:before="0" w:line="360" w:lineRule="auto"/>
        <w:ind w:left="0" w:firstLine="482" w:firstLineChars="200"/>
        <w:contextualSpacing/>
        <w:rPr>
          <w:rFonts w:ascii="仿宋_GB2312" w:eastAsia="仿宋_GB2312"/>
          <w:color w:val="FF0000"/>
          <w:sz w:val="24"/>
        </w:rPr>
      </w:pPr>
      <w:r>
        <w:rPr>
          <w:rFonts w:hint="eastAsia" w:ascii="仿宋" w:hAnsi="仿宋" w:eastAsia="仿宋" w:cs="仿宋_GB2312"/>
          <w:b/>
          <w:color w:val="000000"/>
          <w:sz w:val="24"/>
          <w:szCs w:val="24"/>
        </w:rPr>
        <w:t>17.开标</w:t>
      </w:r>
      <w:r>
        <w:rPr>
          <w:rFonts w:hint="eastAsia" w:ascii="仿宋_GB2312" w:eastAsia="仿宋_GB2312"/>
          <w:color w:val="FF0000"/>
          <w:sz w:val="24"/>
        </w:rPr>
        <w:t xml:space="preserve"> </w:t>
      </w:r>
    </w:p>
    <w:p>
      <w:pPr>
        <w:pStyle w:val="449"/>
        <w:spacing w:before="0"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17.1采购代理机构按照招标文件规定的时间通过电子交易平台组织开标，所有投标人均应当准时在线参加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449"/>
        <w:spacing w:before="0"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17.2开标时，电子交易平台按开标时间自动提取所有投标文件。采购代理机构依托电子交易平台发起开始解密指令，投标人按照平台提示和招标文件的规定在1小时内完成在线解密。</w:t>
      </w:r>
    </w:p>
    <w:p>
      <w:pPr>
        <w:pStyle w:val="449"/>
        <w:spacing w:before="0" w:line="360" w:lineRule="auto"/>
        <w:ind w:left="0" w:firstLine="482" w:firstLineChars="200"/>
        <w:contextualSpacing/>
        <w:rPr>
          <w:rFonts w:ascii="仿宋" w:hAnsi="仿宋" w:eastAsia="仿宋" w:cs="仿宋_GB2312"/>
          <w:sz w:val="24"/>
        </w:rPr>
      </w:pPr>
      <w:r>
        <w:rPr>
          <w:rFonts w:hint="eastAsia" w:ascii="仿宋" w:hAnsi="仿宋" w:eastAsia="仿宋" w:cs="仿宋_GB2312"/>
          <w:b/>
          <w:color w:val="000000"/>
          <w:sz w:val="24"/>
        </w:rPr>
        <w:t>18、资格审查</w:t>
      </w:r>
    </w:p>
    <w:p>
      <w:pPr>
        <w:pStyle w:val="227"/>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18.1开标后，采购人或采购代理机构将依法对投标人的资格进行审查。</w:t>
      </w:r>
    </w:p>
    <w:p>
      <w:pPr>
        <w:snapToGrid w:val="0"/>
        <w:spacing w:line="360" w:lineRule="auto"/>
        <w:ind w:firstLine="480"/>
        <w:rPr>
          <w:rFonts w:ascii="仿宋" w:hAnsi="仿宋" w:eastAsia="仿宋" w:cs="仿宋_GB2312"/>
          <w:color w:val="000000"/>
          <w:sz w:val="24"/>
        </w:rPr>
      </w:pPr>
      <w:r>
        <w:rPr>
          <w:rFonts w:hint="eastAsia" w:ascii="仿宋" w:hAnsi="仿宋" w:eastAsia="仿宋" w:cs="Arial"/>
          <w:color w:val="000000"/>
          <w:kern w:val="0"/>
          <w:sz w:val="24"/>
        </w:rPr>
        <w:t>18.2</w:t>
      </w:r>
      <w:r>
        <w:rPr>
          <w:rFonts w:hint="eastAsia" w:ascii="仿宋" w:hAnsi="仿宋" w:eastAsia="仿宋" w:cs="仿宋_GB2312"/>
          <w:color w:val="000000"/>
          <w:sz w:val="24"/>
        </w:rPr>
        <w:t>采购人或采购代理机构依据法律法规和招标文件的规定，对投标人的基本资格条件、特定资格条件进行审查。</w:t>
      </w:r>
    </w:p>
    <w:p>
      <w:pPr>
        <w:pStyle w:val="227"/>
        <w:spacing w:before="0"/>
        <w:ind w:firstLine="480"/>
        <w:rPr>
          <w:rFonts w:ascii="仿宋" w:hAnsi="仿宋" w:eastAsia="仿宋" w:cs="仿宋_GB2312"/>
          <w:color w:val="000000"/>
        </w:rPr>
      </w:pPr>
      <w:r>
        <w:rPr>
          <w:rFonts w:hint="eastAsia" w:ascii="仿宋" w:hAnsi="仿宋" w:eastAsia="仿宋" w:cs="Arial"/>
          <w:color w:val="000000"/>
          <w:kern w:val="0"/>
          <w:szCs w:val="24"/>
        </w:rPr>
        <w:t>18.3投标人未按照招标文件要求提供与</w:t>
      </w:r>
      <w:r>
        <w:rPr>
          <w:rFonts w:hint="eastAsia" w:ascii="仿宋" w:hAnsi="仿宋" w:eastAsia="仿宋" w:cs="仿宋_GB2312"/>
          <w:color w:val="000000"/>
        </w:rPr>
        <w:t>基本资格条件、特定资格条件相应的</w:t>
      </w:r>
      <w:r>
        <w:rPr>
          <w:rFonts w:hint="eastAsia" w:ascii="仿宋" w:hAnsi="仿宋" w:eastAsia="仿宋" w:cs="Arial"/>
          <w:color w:val="000000"/>
          <w:kern w:val="0"/>
          <w:szCs w:val="24"/>
        </w:rPr>
        <w:t>有效资格证明材料的，视为</w:t>
      </w:r>
      <w:r>
        <w:rPr>
          <w:rFonts w:hint="eastAsia" w:ascii="仿宋" w:hAnsi="仿宋" w:eastAsia="仿宋" w:cs="仿宋_GB2312"/>
          <w:color w:val="000000"/>
        </w:rPr>
        <w:t>投标人不具备招标文件中规定的资格要求，其投标无效。</w:t>
      </w:r>
    </w:p>
    <w:p>
      <w:pPr>
        <w:pStyle w:val="227"/>
        <w:spacing w:before="0"/>
        <w:ind w:firstLine="480"/>
        <w:rPr>
          <w:rFonts w:ascii="仿宋" w:hAnsi="仿宋" w:eastAsia="仿宋" w:cs="仿宋_GB2312"/>
          <w:color w:val="000000"/>
        </w:rPr>
      </w:pPr>
      <w:r>
        <w:rPr>
          <w:rFonts w:hint="eastAsia" w:ascii="仿宋" w:hAnsi="仿宋" w:eastAsia="仿宋" w:cs="仿宋_GB2312"/>
          <w:color w:val="000000"/>
        </w:rPr>
        <w:t>18.4对未通过资格审查的投标人，采购人或采购代理机构告知其未通过的原因。</w:t>
      </w:r>
    </w:p>
    <w:p>
      <w:pPr>
        <w:pStyle w:val="227"/>
        <w:spacing w:before="0"/>
        <w:ind w:firstLine="480"/>
        <w:rPr>
          <w:rFonts w:ascii="仿宋" w:hAnsi="仿宋" w:eastAsia="仿宋" w:cs="仿宋_GB2312"/>
          <w:color w:val="000000"/>
        </w:rPr>
      </w:pPr>
      <w:r>
        <w:rPr>
          <w:rFonts w:hint="eastAsia" w:ascii="仿宋" w:hAnsi="仿宋" w:eastAsia="仿宋" w:cs="仿宋_GB2312"/>
          <w:color w:val="000000"/>
        </w:rPr>
        <w:t>18.5合格投标人不足3家的，不再评标。</w:t>
      </w:r>
    </w:p>
    <w:p>
      <w:pPr>
        <w:pStyle w:val="227"/>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19、信用信息查询</w:t>
      </w:r>
    </w:p>
    <w:p>
      <w:pPr>
        <w:pStyle w:val="227"/>
        <w:spacing w:before="0"/>
        <w:ind w:firstLine="480"/>
        <w:rPr>
          <w:rFonts w:ascii="仿宋" w:hAnsi="仿宋" w:eastAsia="仿宋" w:cs="Arial"/>
          <w:kern w:val="0"/>
          <w:szCs w:val="24"/>
        </w:rPr>
      </w:pPr>
      <w:r>
        <w:rPr>
          <w:rFonts w:hint="eastAsia" w:ascii="仿宋" w:hAnsi="仿宋" w:eastAsia="仿宋" w:cs="Arial"/>
          <w:kern w:val="0"/>
          <w:szCs w:val="24"/>
        </w:rPr>
        <w:t>19.1信用信息查询渠道及截止时间：采购人或</w:t>
      </w:r>
      <w:r>
        <w:rPr>
          <w:rFonts w:ascii="仿宋" w:hAnsi="仿宋" w:eastAsia="仿宋" w:cs="Arial"/>
          <w:kern w:val="0"/>
          <w:szCs w:val="24"/>
        </w:rPr>
        <w:t>采购代理机构</w:t>
      </w:r>
      <w:r>
        <w:rPr>
          <w:rFonts w:hint="eastAsia" w:ascii="仿宋" w:hAnsi="仿宋" w:eastAsia="仿宋" w:cs="Arial"/>
          <w:kern w:val="0"/>
          <w:szCs w:val="24"/>
        </w:rPr>
        <w:t>将通过“信用中国”网站(www.creditchina.gov.cn)、中国政府采购网(www.ccgp.gov.cn)渠道查询投标人投标截止时间当天的信用记录。</w:t>
      </w:r>
    </w:p>
    <w:p>
      <w:pPr>
        <w:pStyle w:val="227"/>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19.2信用信息查询记录和证据留存的具体方式：现场查询的投标人的信用记录、查询结果经确认后将与采购文件一起存档。</w:t>
      </w:r>
    </w:p>
    <w:p>
      <w:pPr>
        <w:pStyle w:val="227"/>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19.3信用信息的使用规则：经查询列入失信被执行人名单、重大税收违法案件当事人名单、政府采购严重违法失信行为记录名单的投标人将被拒绝参与政府采购活动。</w:t>
      </w:r>
    </w:p>
    <w:p>
      <w:pPr>
        <w:pStyle w:val="227"/>
        <w:spacing w:before="0"/>
        <w:ind w:firstLine="480"/>
        <w:rPr>
          <w:rFonts w:ascii="仿宋" w:hAnsi="仿宋" w:eastAsia="仿宋" w:cs="仿宋_GB2312"/>
          <w:color w:val="000000"/>
        </w:rPr>
      </w:pPr>
      <w:r>
        <w:rPr>
          <w:rFonts w:hint="eastAsia" w:ascii="仿宋" w:hAnsi="仿宋" w:eastAsia="仿宋" w:cs="Arial"/>
          <w:color w:val="000000"/>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227"/>
        <w:spacing w:before="0"/>
        <w:ind w:firstLine="0" w:firstLineChars="0"/>
        <w:rPr>
          <w:rFonts w:ascii="仿宋" w:hAnsi="仿宋" w:eastAsia="仿宋" w:cs="Arial"/>
          <w:color w:val="000000"/>
          <w:kern w:val="0"/>
          <w:szCs w:val="24"/>
        </w:rPr>
      </w:pPr>
    </w:p>
    <w:p>
      <w:pPr>
        <w:adjustRightInd/>
        <w:spacing w:line="360" w:lineRule="auto"/>
        <w:ind w:firstLine="643"/>
        <w:jc w:val="center"/>
        <w:outlineLvl w:val="0"/>
        <w:rPr>
          <w:rFonts w:ascii="仿宋" w:hAnsi="仿宋" w:eastAsia="仿宋" w:cs="仿宋_GB2312"/>
          <w:b/>
          <w:color w:val="000000"/>
          <w:sz w:val="32"/>
          <w:szCs w:val="20"/>
        </w:rPr>
      </w:pPr>
      <w:bookmarkStart w:id="59" w:name="_Hlt75236101"/>
      <w:bookmarkEnd w:id="59"/>
      <w:bookmarkStart w:id="60" w:name="_Toc91899902"/>
      <w:r>
        <w:rPr>
          <w:rFonts w:hint="eastAsia" w:ascii="仿宋" w:hAnsi="仿宋" w:eastAsia="仿宋" w:cs="仿宋_GB2312"/>
          <w:b/>
          <w:color w:val="000000"/>
          <w:sz w:val="32"/>
          <w:szCs w:val="20"/>
        </w:rPr>
        <w:t>五、评标</w:t>
      </w:r>
      <w:bookmarkEnd w:id="60"/>
    </w:p>
    <w:p>
      <w:pPr>
        <w:spacing w:line="360" w:lineRule="auto"/>
        <w:ind w:firstLine="482"/>
        <w:rPr>
          <w:rFonts w:ascii="仿宋" w:hAnsi="仿宋" w:eastAsia="仿宋" w:cs="仿宋_GB2312"/>
          <w:b/>
          <w:color w:val="000000"/>
          <w:sz w:val="24"/>
        </w:rPr>
      </w:pPr>
      <w:r>
        <w:rPr>
          <w:rFonts w:hint="eastAsia" w:ascii="仿宋" w:hAnsi="仿宋" w:eastAsia="仿宋" w:cs="仿宋_GB2312"/>
          <w:b/>
          <w:color w:val="000000"/>
          <w:sz w:val="24"/>
        </w:rPr>
        <w:t>20.</w:t>
      </w:r>
      <w:r>
        <w:rPr>
          <w:rFonts w:hint="eastAsia" w:ascii="仿宋" w:hAnsi="仿宋" w:eastAsia="仿宋" w:cs="仿宋_GB2312"/>
          <w:color w:val="000000"/>
          <w:sz w:val="24"/>
        </w:rPr>
        <w:t>详见招标文件第四部分“评标方法及评分标准”。</w:t>
      </w:r>
    </w:p>
    <w:p>
      <w:pPr>
        <w:spacing w:line="360" w:lineRule="auto"/>
        <w:ind w:firstLine="482"/>
        <w:rPr>
          <w:rFonts w:ascii="仿宋" w:hAnsi="仿宋" w:eastAsia="仿宋" w:cs="仿宋_GB2312"/>
          <w:b/>
          <w:color w:val="000000"/>
          <w:sz w:val="24"/>
        </w:rPr>
      </w:pPr>
    </w:p>
    <w:p>
      <w:pPr>
        <w:adjustRightInd/>
        <w:spacing w:line="360" w:lineRule="auto"/>
        <w:ind w:firstLine="643"/>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六、定标</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w:t>
      </w:r>
      <w:r>
        <w:rPr>
          <w:rFonts w:hint="eastAsia" w:ascii="仿宋" w:hAnsi="仿宋" w:eastAsia="仿宋" w:cs="仿宋_GB2312"/>
          <w:b/>
          <w:color w:val="000000"/>
          <w:lang w:eastAsia="zh-CN"/>
        </w:rPr>
        <w:t>1</w:t>
      </w:r>
      <w:r>
        <w:rPr>
          <w:rFonts w:hint="eastAsia" w:ascii="仿宋" w:hAnsi="仿宋" w:eastAsia="仿宋" w:cs="仿宋_GB2312"/>
          <w:b/>
          <w:color w:val="000000"/>
        </w:rPr>
        <w:t>. 确定中标供应商</w:t>
      </w:r>
    </w:p>
    <w:p>
      <w:pPr>
        <w:pStyle w:val="227"/>
        <w:snapToGrid w:val="0"/>
        <w:spacing w:before="0"/>
        <w:ind w:firstLine="480"/>
        <w:rPr>
          <w:rFonts w:ascii="仿宋" w:hAnsi="仿宋" w:eastAsia="仿宋" w:cs="仿宋_GB2312"/>
          <w:b/>
          <w:color w:val="000000"/>
          <w:szCs w:val="24"/>
        </w:rPr>
      </w:pPr>
      <w:r>
        <w:rPr>
          <w:rFonts w:hint="eastAsia" w:ascii="仿宋" w:hAnsi="仿宋" w:eastAsia="仿宋" w:cs="仿宋_GB2312"/>
          <w:color w:val="000000"/>
          <w:szCs w:val="24"/>
        </w:rPr>
        <w:t>采购代理机构将自评审结束之日起2个工作日内将评审报告送交采购人。采购人将自收到评审报告之日起5个工作日内在评审报告推荐的中标候选人中按顺序确定中标供应商。</w:t>
      </w:r>
    </w:p>
    <w:p>
      <w:pPr>
        <w:pStyle w:val="227"/>
        <w:snapToGrid w:val="0"/>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 xml:space="preserve">22. </w:t>
      </w:r>
      <w:r>
        <w:rPr>
          <w:rFonts w:hint="eastAsia" w:ascii="仿宋" w:hAnsi="仿宋" w:eastAsia="仿宋" w:cs="仿宋_GB2312"/>
          <w:b/>
          <w:szCs w:val="24"/>
        </w:rPr>
        <w:t>中标通知书与中标结果公告</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22.1采购代理机构将在自中标人确定之日起2个工作日内，发布招标公告的网站上公告中标结果，同时发出中标通知书。</w:t>
      </w:r>
    </w:p>
    <w:p>
      <w:pPr>
        <w:widowControl/>
        <w:shd w:val="clear" w:color="auto" w:fill="FFFFFF"/>
        <w:spacing w:line="360" w:lineRule="auto"/>
        <w:ind w:firstLine="480"/>
        <w:jc w:val="left"/>
        <w:rPr>
          <w:rFonts w:ascii="仿宋" w:hAnsi="仿宋" w:eastAsia="仿宋" w:cs="仿宋_GB2312"/>
          <w:sz w:val="24"/>
        </w:rPr>
      </w:pPr>
      <w:r>
        <w:rPr>
          <w:rFonts w:hint="eastAsia" w:ascii="仿宋" w:hAnsi="仿宋" w:eastAsia="仿宋" w:cs="仿宋_GB2312"/>
          <w:sz w:val="24"/>
        </w:rPr>
        <w:t>22.2</w:t>
      </w:r>
      <w:r>
        <w:rPr>
          <w:rFonts w:ascii="仿宋" w:hAnsi="仿宋" w:eastAsia="仿宋" w:cs="仿宋_GB2312"/>
          <w:sz w:val="24"/>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22.3</w:t>
      </w:r>
      <w:r>
        <w:rPr>
          <w:rFonts w:ascii="仿宋" w:hAnsi="仿宋" w:eastAsia="仿宋" w:cs="仿宋_GB2312"/>
          <w:color w:val="000000"/>
          <w:sz w:val="24"/>
        </w:rPr>
        <w:t>公告期限为1个工作日。</w:t>
      </w:r>
    </w:p>
    <w:p>
      <w:pPr>
        <w:tabs>
          <w:tab w:val="left" w:pos="0"/>
        </w:tabs>
        <w:spacing w:line="360" w:lineRule="auto"/>
        <w:ind w:firstLine="480"/>
        <w:rPr>
          <w:rFonts w:ascii="仿宋" w:hAnsi="仿宋" w:eastAsia="仿宋"/>
          <w:color w:val="000000"/>
          <w:sz w:val="24"/>
        </w:rPr>
      </w:pPr>
    </w:p>
    <w:p>
      <w:pPr>
        <w:adjustRightInd/>
        <w:spacing w:line="360" w:lineRule="auto"/>
        <w:ind w:firstLine="643"/>
        <w:jc w:val="center"/>
        <w:outlineLvl w:val="0"/>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七、</w:t>
      </w:r>
      <w:r>
        <w:rPr>
          <w:rFonts w:ascii="仿宋" w:hAnsi="仿宋" w:eastAsia="仿宋" w:cs="仿宋_GB2312"/>
          <w:b/>
          <w:color w:val="000000"/>
          <w:sz w:val="32"/>
          <w:szCs w:val="20"/>
        </w:rPr>
        <w:t>电子</w:t>
      </w:r>
      <w:r>
        <w:rPr>
          <w:rFonts w:hint="eastAsia" w:ascii="仿宋" w:hAnsi="仿宋" w:eastAsia="仿宋" w:cs="仿宋_GB2312"/>
          <w:b/>
          <w:color w:val="000000"/>
          <w:sz w:val="32"/>
          <w:szCs w:val="20"/>
        </w:rPr>
        <w:t>交易活动的中止</w:t>
      </w:r>
    </w:p>
    <w:p>
      <w:pPr>
        <w:pStyle w:val="227"/>
        <w:snapToGrid w:val="0"/>
        <w:spacing w:before="0"/>
        <w:ind w:firstLine="482"/>
        <w:rPr>
          <w:rFonts w:ascii="仿宋" w:hAnsi="仿宋" w:eastAsia="仿宋" w:cs="仿宋_GB2312"/>
        </w:rPr>
      </w:pPr>
      <w:r>
        <w:rPr>
          <w:rFonts w:hint="eastAsia" w:ascii="仿宋" w:hAnsi="仿宋" w:eastAsia="仿宋" w:cs="仿宋_GB2312"/>
          <w:b/>
        </w:rPr>
        <w:t>2</w:t>
      </w:r>
      <w:r>
        <w:rPr>
          <w:rFonts w:hint="eastAsia" w:ascii="仿宋" w:hAnsi="仿宋" w:eastAsia="仿宋" w:cs="仿宋_GB2312"/>
          <w:b/>
          <w:szCs w:val="24"/>
        </w:rPr>
        <w:t>3.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采购代理机构可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227"/>
        <w:snapToGrid w:val="0"/>
        <w:spacing w:before="0"/>
        <w:ind w:firstLine="480"/>
        <w:rPr>
          <w:rFonts w:ascii="仿宋" w:hAnsi="仿宋" w:eastAsia="仿宋" w:cs="仿宋_GB2312"/>
        </w:rPr>
      </w:pPr>
      <w:r>
        <w:rPr>
          <w:rFonts w:hint="eastAsia" w:ascii="仿宋" w:hAnsi="仿宋" w:eastAsia="仿宋" w:cs="仿宋_GB2312"/>
        </w:rPr>
        <w:t>23.1电子交易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227"/>
        <w:snapToGrid w:val="0"/>
        <w:spacing w:before="0"/>
        <w:ind w:firstLine="480"/>
        <w:rPr>
          <w:rFonts w:ascii="仿宋" w:hAnsi="仿宋" w:eastAsia="仿宋" w:cs="仿宋_GB2312"/>
        </w:rPr>
      </w:pPr>
      <w:r>
        <w:rPr>
          <w:rFonts w:hint="eastAsia" w:ascii="仿宋" w:hAnsi="仿宋" w:eastAsia="仿宋" w:cs="仿宋_GB2312"/>
        </w:rPr>
        <w:t>23.2电子交易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227"/>
        <w:snapToGrid w:val="0"/>
        <w:spacing w:before="0"/>
        <w:ind w:firstLine="480"/>
        <w:rPr>
          <w:rFonts w:ascii="仿宋" w:hAnsi="仿宋" w:eastAsia="仿宋" w:cs="仿宋_GB2312"/>
        </w:rPr>
      </w:pPr>
      <w:r>
        <w:rPr>
          <w:rFonts w:hint="eastAsia" w:ascii="仿宋" w:hAnsi="仿宋" w:eastAsia="仿宋" w:cs="仿宋_GB2312"/>
        </w:rPr>
        <w:t>23.3电子交易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227"/>
        <w:snapToGrid w:val="0"/>
        <w:spacing w:before="0"/>
        <w:ind w:firstLine="480"/>
        <w:rPr>
          <w:rFonts w:ascii="仿宋" w:hAnsi="仿宋" w:eastAsia="仿宋" w:cs="仿宋_GB2312"/>
        </w:rPr>
      </w:pPr>
      <w:r>
        <w:rPr>
          <w:rFonts w:hint="eastAsia" w:ascii="仿宋" w:hAnsi="仿宋" w:eastAsia="仿宋" w:cs="仿宋_GB2312"/>
        </w:rPr>
        <w:t>23.4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227"/>
        <w:snapToGrid w:val="0"/>
        <w:spacing w:before="0"/>
        <w:ind w:firstLine="480"/>
        <w:rPr>
          <w:rFonts w:hint="eastAsia" w:ascii="仿宋" w:hAnsi="仿宋" w:eastAsia="仿宋" w:cs="仿宋_GB2312"/>
        </w:rPr>
      </w:pPr>
      <w:r>
        <w:rPr>
          <w:rFonts w:hint="eastAsia" w:ascii="仿宋" w:hAnsi="仿宋" w:eastAsia="仿宋" w:cs="仿宋_GB2312"/>
        </w:rPr>
        <w:t>23.5其他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227"/>
        <w:snapToGrid w:val="0"/>
        <w:spacing w:before="0"/>
        <w:ind w:firstLine="480"/>
        <w:rPr>
          <w:rFonts w:hint="eastAsia"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pPr>
        <w:pStyle w:val="227"/>
        <w:snapToGrid w:val="0"/>
        <w:spacing w:before="0"/>
        <w:ind w:firstLine="480"/>
        <w:rPr>
          <w:rFonts w:ascii="仿宋" w:hAnsi="仿宋" w:eastAsia="仿宋" w:cs="仿宋_GB2312"/>
        </w:rPr>
      </w:pPr>
    </w:p>
    <w:p>
      <w:pPr>
        <w:adjustRightInd/>
        <w:spacing w:line="360" w:lineRule="auto"/>
        <w:ind w:firstLine="643"/>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八、合同授予</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w:t>
      </w:r>
      <w:r>
        <w:rPr>
          <w:rFonts w:hint="eastAsia" w:ascii="仿宋" w:hAnsi="仿宋" w:eastAsia="仿宋" w:cs="仿宋_GB2312"/>
          <w:b/>
          <w:color w:val="000000"/>
          <w:lang w:eastAsia="zh-CN"/>
        </w:rPr>
        <w:t>4</w:t>
      </w:r>
      <w:r>
        <w:rPr>
          <w:rFonts w:hint="eastAsia" w:ascii="仿宋" w:hAnsi="仿宋" w:eastAsia="仿宋" w:cs="仿宋_GB2312"/>
          <w:b/>
          <w:color w:val="000000"/>
        </w:rPr>
        <w:t xml:space="preserve">. </w:t>
      </w:r>
      <w:r>
        <w:rPr>
          <w:rFonts w:hint="eastAsia" w:ascii="仿宋" w:hAnsi="仿宋" w:eastAsia="仿宋" w:cs="仿宋_GB2312"/>
          <w:color w:val="000000"/>
        </w:rPr>
        <w:t>合同主要条款详见第五部分拟签订的合同文本。</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w:t>
      </w:r>
      <w:r>
        <w:rPr>
          <w:rFonts w:hint="eastAsia" w:ascii="仿宋" w:hAnsi="仿宋" w:eastAsia="仿宋" w:cs="仿宋_GB2312"/>
          <w:b/>
          <w:color w:val="000000"/>
          <w:lang w:eastAsia="zh-CN"/>
        </w:rPr>
        <w:t>5</w:t>
      </w:r>
      <w:r>
        <w:rPr>
          <w:rFonts w:hint="eastAsia" w:ascii="仿宋" w:hAnsi="仿宋" w:eastAsia="仿宋" w:cs="仿宋_GB2312"/>
          <w:b/>
          <w:color w:val="000000"/>
        </w:rPr>
        <w:t>. 合同的签订</w:t>
      </w:r>
    </w:p>
    <w:p>
      <w:pPr>
        <w:widowControl/>
        <w:shd w:val="clear" w:color="auto" w:fill="FFFFFF"/>
        <w:spacing w:line="360" w:lineRule="auto"/>
        <w:ind w:firstLine="480"/>
        <w:jc w:val="left"/>
        <w:rPr>
          <w:rFonts w:ascii="仿宋" w:hAnsi="仿宋" w:eastAsia="仿宋" w:cs="Arial"/>
          <w:color w:val="000000"/>
          <w:kern w:val="0"/>
          <w:sz w:val="24"/>
        </w:rPr>
      </w:pPr>
      <w:r>
        <w:rPr>
          <w:rFonts w:hint="eastAsia" w:ascii="仿宋" w:hAnsi="仿宋" w:eastAsia="仿宋" w:cs="仿宋_GB2312"/>
          <w:color w:val="000000"/>
          <w:sz w:val="24"/>
        </w:rPr>
        <w:t>25.1</w:t>
      </w:r>
      <w:r>
        <w:rPr>
          <w:rFonts w:hint="eastAsia" w:ascii="仿宋" w:eastAsia="仿宋"/>
          <w:color w:val="000000"/>
          <w:kern w:val="0"/>
          <w:sz w:val="24"/>
        </w:rPr>
        <w:t>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pStyle w:val="227"/>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25.2</w:t>
      </w:r>
      <w:r>
        <w:rPr>
          <w:rFonts w:hint="eastAsia" w:ascii="仿宋" w:eastAsia="仿宋"/>
          <w:color w:val="000000"/>
          <w:kern w:val="0"/>
        </w:rPr>
        <w:t>采购人和中标人不得向对方提出任何不合理的要求作为签订合同的条件。</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w:t>
      </w:r>
      <w:r>
        <w:rPr>
          <w:rFonts w:hint="eastAsia" w:ascii="仿宋" w:hAnsi="仿宋" w:eastAsia="仿宋" w:cs="仿宋_GB2312"/>
          <w:b/>
          <w:color w:val="000000"/>
          <w:lang w:eastAsia="zh-CN"/>
        </w:rPr>
        <w:t>6</w:t>
      </w:r>
      <w:r>
        <w:rPr>
          <w:rFonts w:hint="eastAsia" w:ascii="仿宋" w:hAnsi="仿宋" w:eastAsia="仿宋" w:cs="仿宋_GB2312"/>
          <w:b/>
          <w:color w:val="000000"/>
        </w:rPr>
        <w:t>. 履约保证金</w:t>
      </w:r>
    </w:p>
    <w:p>
      <w:pPr>
        <w:tabs>
          <w:tab w:val="left" w:pos="0"/>
        </w:tabs>
        <w:spacing w:line="360" w:lineRule="auto"/>
        <w:ind w:firstLine="480"/>
        <w:rPr>
          <w:rFonts w:hint="eastAsia" w:ascii="仿宋" w:hAnsi="仿宋" w:eastAsia="仿宋"/>
          <w:color w:val="000000"/>
          <w:sz w:val="24"/>
        </w:rPr>
      </w:pPr>
      <w:r>
        <w:rPr>
          <w:rFonts w:hint="eastAsia" w:ascii="仿宋" w:hAnsi="仿宋" w:eastAsia="仿宋" w:cs="Helvetica"/>
          <w:color w:val="000000"/>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olor w:val="000000"/>
          <w:sz w:val="24"/>
        </w:rPr>
        <w:t>。履约保证金的数额不得超过政府采购合同金额的2.</w:t>
      </w:r>
      <w:r>
        <w:rPr>
          <w:rFonts w:ascii="仿宋" w:hAnsi="仿宋" w:eastAsia="仿宋"/>
          <w:color w:val="000000"/>
          <w:sz w:val="24"/>
        </w:rPr>
        <w:t>5</w:t>
      </w:r>
      <w:r>
        <w:rPr>
          <w:rFonts w:hint="eastAsia" w:ascii="仿宋" w:hAnsi="仿宋" w:eastAsia="仿宋"/>
          <w:color w:val="000000"/>
          <w:sz w:val="24"/>
        </w:rPr>
        <w:t>%。</w:t>
      </w:r>
    </w:p>
    <w:p>
      <w:pPr>
        <w:snapToGrid w:val="0"/>
        <w:spacing w:line="360" w:lineRule="auto"/>
        <w:ind w:left="120" w:leftChars="57" w:firstLine="360" w:firstLineChars="150"/>
        <w:jc w:val="center"/>
        <w:rPr>
          <w:rFonts w:ascii="仿宋" w:hAnsi="仿宋" w:eastAsia="仿宋"/>
          <w:color w:val="000000"/>
          <w:sz w:val="24"/>
        </w:rPr>
      </w:pPr>
    </w:p>
    <w:p>
      <w:pPr>
        <w:adjustRightInd/>
        <w:spacing w:line="360" w:lineRule="auto"/>
        <w:ind w:firstLine="643"/>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九、履约验收</w:t>
      </w:r>
    </w:p>
    <w:p>
      <w:pPr>
        <w:pStyle w:val="23"/>
        <w:spacing w:line="360" w:lineRule="auto"/>
        <w:ind w:firstLine="482"/>
        <w:rPr>
          <w:rFonts w:ascii="仿宋" w:hAnsi="仿宋" w:eastAsia="仿宋" w:cs="仿宋_GB2312"/>
          <w:b/>
          <w:color w:val="000000"/>
          <w:lang w:eastAsia="zh-CN"/>
        </w:rPr>
      </w:pPr>
      <w:r>
        <w:rPr>
          <w:rFonts w:hint="eastAsia" w:ascii="仿宋" w:hAnsi="仿宋" w:eastAsia="仿宋" w:cs="仿宋_GB2312"/>
          <w:b/>
          <w:color w:val="000000"/>
          <w:lang w:eastAsia="zh-CN"/>
        </w:rPr>
        <w:t>27</w:t>
      </w:r>
      <w:r>
        <w:rPr>
          <w:rFonts w:hint="eastAsia" w:ascii="仿宋" w:hAnsi="仿宋" w:eastAsia="仿宋" w:cs="仿宋_GB2312"/>
          <w:b/>
          <w:color w:val="000000"/>
        </w:rPr>
        <w:t>.</w:t>
      </w:r>
      <w:r>
        <w:rPr>
          <w:rFonts w:hint="eastAsia" w:ascii="仿宋" w:hAnsi="仿宋" w:eastAsia="仿宋" w:cs="仿宋_GB2312"/>
          <w:b/>
          <w:color w:val="000000"/>
          <w:lang w:eastAsia="zh-CN"/>
        </w:rPr>
        <w:t>履约验收</w:t>
      </w:r>
    </w:p>
    <w:p>
      <w:pPr>
        <w:tabs>
          <w:tab w:val="left" w:pos="0"/>
        </w:tabs>
        <w:spacing w:line="360" w:lineRule="auto"/>
        <w:ind w:firstLine="480"/>
        <w:jc w:val="left"/>
        <w:rPr>
          <w:rFonts w:ascii="仿宋" w:hAnsi="仿宋" w:eastAsia="仿宋" w:cs="Helvetica"/>
          <w:color w:val="000000"/>
          <w:kern w:val="0"/>
          <w:sz w:val="24"/>
        </w:rPr>
      </w:pPr>
      <w:r>
        <w:rPr>
          <w:rFonts w:hint="eastAsia" w:ascii="仿宋" w:hAnsi="仿宋" w:eastAsia="仿宋" w:cs="Helvetica"/>
          <w:color w:val="000000"/>
          <w:kern w:val="0"/>
          <w:sz w:val="24"/>
        </w:rPr>
        <w:t>27.1采购人自行组织或委托采购代理机构对供应商进行履约验收，出具验收书，存档备查。如果发现与合同中要求不符，供应商须承担由此发生的一切损失和费用，并承担相应的法律责任。</w:t>
      </w:r>
    </w:p>
    <w:p>
      <w:pPr>
        <w:tabs>
          <w:tab w:val="left" w:pos="0"/>
        </w:tabs>
        <w:spacing w:line="360" w:lineRule="auto"/>
        <w:ind w:firstLine="480"/>
        <w:jc w:val="left"/>
        <w:rPr>
          <w:rFonts w:ascii="仿宋" w:hAnsi="仿宋" w:eastAsia="仿宋" w:cs="Helvetica"/>
          <w:color w:val="000000"/>
          <w:kern w:val="0"/>
          <w:sz w:val="24"/>
        </w:rPr>
      </w:pPr>
      <w:r>
        <w:rPr>
          <w:rFonts w:hint="eastAsia" w:ascii="仿宋" w:hAnsi="仿宋" w:eastAsia="仿宋" w:cs="Helvetica"/>
          <w:color w:val="000000"/>
          <w:kern w:val="0"/>
          <w:sz w:val="24"/>
        </w:rPr>
        <w:t>27.2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pPr>
        <w:tabs>
          <w:tab w:val="left" w:pos="0"/>
        </w:tabs>
        <w:spacing w:line="360" w:lineRule="auto"/>
        <w:ind w:firstLine="480"/>
        <w:jc w:val="left"/>
        <w:rPr>
          <w:rFonts w:ascii="仿宋" w:hAnsi="仿宋" w:eastAsia="仿宋" w:cs="Helvetica"/>
          <w:color w:val="000000"/>
          <w:kern w:val="0"/>
          <w:sz w:val="24"/>
        </w:rPr>
      </w:pPr>
      <w:r>
        <w:rPr>
          <w:rFonts w:hint="eastAsia" w:ascii="仿宋" w:hAnsi="仿宋" w:eastAsia="仿宋" w:cs="Helvetica"/>
          <w:color w:val="000000"/>
          <w:kern w:val="0"/>
          <w:sz w:val="24"/>
        </w:rPr>
        <w:t>27.3采购人可以邀请参加本项目的其他投标人或者第三方机构参与验收。参与验收的投标人或者第三方机构的意见作为验收书的参考资料一并存档。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jc w:val="left"/>
        <w:rPr>
          <w:rFonts w:ascii="仿宋" w:hAnsi="仿宋" w:eastAsia="仿宋" w:cs="Helvetica"/>
          <w:color w:val="000000"/>
          <w:kern w:val="0"/>
          <w:sz w:val="24"/>
        </w:rPr>
      </w:pPr>
      <w:r>
        <w:rPr>
          <w:rFonts w:hint="eastAsia" w:ascii="仿宋" w:hAnsi="仿宋" w:eastAsia="仿宋" w:cs="Helvetica"/>
          <w:color w:val="000000"/>
          <w:kern w:val="0"/>
          <w:sz w:val="24"/>
        </w:rPr>
        <w:t>27.4政府向社会公众提供的公共服务项目验收时应当邀请服务对象参与并出具意见，验收结果应当向社会公告。</w:t>
      </w:r>
    </w:p>
    <w:p>
      <w:pPr>
        <w:tabs>
          <w:tab w:val="left" w:pos="0"/>
        </w:tabs>
        <w:spacing w:line="360" w:lineRule="auto"/>
        <w:ind w:firstLine="480"/>
        <w:jc w:val="left"/>
        <w:rPr>
          <w:rFonts w:ascii="仿宋" w:hAnsi="仿宋" w:eastAsia="仿宋" w:cs="Helvetica"/>
          <w:color w:val="000000"/>
          <w:kern w:val="0"/>
          <w:sz w:val="24"/>
        </w:rPr>
      </w:pPr>
      <w:r>
        <w:rPr>
          <w:rFonts w:hint="eastAsia" w:ascii="仿宋" w:hAnsi="仿宋" w:eastAsia="仿宋" w:cs="Helvetica"/>
          <w:color w:val="000000"/>
          <w:kern w:val="0"/>
          <w:sz w:val="24"/>
        </w:rPr>
        <w:t>27.5 采购合同的履行、违约责任和解决争议的方式等适用《中华人民共和国合同法》。</w:t>
      </w:r>
    </w:p>
    <w:p>
      <w:pPr>
        <w:tabs>
          <w:tab w:val="left" w:pos="0"/>
        </w:tabs>
        <w:spacing w:line="360" w:lineRule="auto"/>
        <w:ind w:firstLine="480"/>
        <w:jc w:val="left"/>
        <w:rPr>
          <w:rFonts w:hint="eastAsia" w:ascii="仿宋" w:hAnsi="仿宋" w:eastAsia="仿宋" w:cs="Helvetica"/>
          <w:color w:val="000000"/>
          <w:kern w:val="0"/>
          <w:sz w:val="24"/>
        </w:rPr>
      </w:pPr>
      <w:r>
        <w:rPr>
          <w:rFonts w:hint="eastAsia" w:ascii="仿宋" w:hAnsi="仿宋" w:eastAsia="仿宋" w:cs="Helvetica"/>
          <w:color w:val="000000"/>
          <w:kern w:val="0"/>
          <w:sz w:val="24"/>
        </w:rPr>
        <w:t>27.6供应商在履约过程中有政府采购法律法规规定的违法违规情形的，采购人应当及时报告本级财政部门。</w:t>
      </w:r>
    </w:p>
    <w:p>
      <w:pPr>
        <w:tabs>
          <w:tab w:val="left" w:pos="0"/>
        </w:tabs>
        <w:spacing w:line="360" w:lineRule="auto"/>
        <w:ind w:firstLine="480"/>
        <w:jc w:val="left"/>
        <w:rPr>
          <w:rFonts w:hint="eastAsia" w:ascii="仿宋" w:hAnsi="仿宋" w:eastAsia="仿宋" w:cs="Helvetica"/>
          <w:color w:val="000000"/>
          <w:kern w:val="0"/>
          <w:sz w:val="24"/>
        </w:rPr>
        <w:sectPr>
          <w:headerReference r:id="rId7" w:type="first"/>
          <w:footerReference r:id="rId10" w:type="first"/>
          <w:headerReference r:id="rId5" w:type="default"/>
          <w:footerReference r:id="rId8" w:type="default"/>
          <w:headerReference r:id="rId6" w:type="even"/>
          <w:footerReference r:id="rId9" w:type="even"/>
          <w:pgSz w:w="11906" w:h="16838"/>
          <w:pgMar w:top="680" w:right="1418" w:bottom="468" w:left="1418" w:header="851" w:footer="992" w:gutter="0"/>
          <w:cols w:space="720" w:num="1"/>
          <w:titlePg/>
          <w:docGrid w:linePitch="312" w:charSpace="0"/>
        </w:sectPr>
      </w:pPr>
    </w:p>
    <w:bookmarkEnd w:id="38"/>
    <w:bookmarkEnd w:id="39"/>
    <w:p>
      <w:pPr>
        <w:spacing w:line="360" w:lineRule="auto"/>
        <w:ind w:firstLine="723"/>
        <w:jc w:val="center"/>
        <w:outlineLvl w:val="0"/>
        <w:rPr>
          <w:rFonts w:hint="eastAsia" w:ascii="仿宋" w:hAnsi="仿宋" w:eastAsia="仿宋" w:cs="仿宋_GB2312"/>
          <w:b/>
          <w:color w:val="000000"/>
          <w:sz w:val="36"/>
          <w:szCs w:val="36"/>
        </w:rPr>
      </w:pPr>
      <w:bookmarkStart w:id="61" w:name="第四部分"/>
      <w:r>
        <w:rPr>
          <w:rFonts w:hint="eastAsia" w:ascii="仿宋" w:hAnsi="仿宋" w:eastAsia="仿宋" w:cs="仿宋_GB2312"/>
          <w:b/>
          <w:color w:val="000000"/>
          <w:sz w:val="36"/>
          <w:szCs w:val="36"/>
        </w:rPr>
        <w:t>第三部分   采购需求</w:t>
      </w:r>
    </w:p>
    <w:p>
      <w:pPr>
        <w:snapToGrid w:val="0"/>
        <w:spacing w:line="360" w:lineRule="auto"/>
        <w:ind w:firstLine="560"/>
        <w:jc w:val="left"/>
        <w:rPr>
          <w:rFonts w:hint="eastAsia" w:ascii="仿宋" w:hAnsi="仿宋" w:eastAsia="仿宋" w:cs="仿宋_GB2312"/>
          <w:b/>
          <w:i/>
          <w:color w:val="0000FF"/>
          <w:sz w:val="22"/>
          <w:szCs w:val="36"/>
        </w:rPr>
      </w:pPr>
      <w:r>
        <w:rPr>
          <w:rFonts w:hint="eastAsia" w:ascii="仿宋" w:hAnsi="仿宋" w:eastAsia="仿宋"/>
          <w:color w:val="000000"/>
          <w:sz w:val="28"/>
          <w:szCs w:val="28"/>
        </w:rPr>
        <w:t xml:space="preserve">        </w:t>
      </w:r>
      <w:r>
        <w:rPr>
          <w:rFonts w:hint="eastAsia" w:ascii="仿宋" w:hAnsi="仿宋" w:eastAsia="仿宋"/>
          <w:b/>
          <w:color w:val="000000"/>
          <w:sz w:val="32"/>
          <w:szCs w:val="32"/>
        </w:rPr>
        <w:t xml:space="preserve">  </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特别说明：</w:t>
      </w:r>
    </w:p>
    <w:p>
      <w:pPr>
        <w:spacing w:line="360" w:lineRule="auto"/>
        <w:ind w:firstLine="480"/>
        <w:rPr>
          <w:rFonts w:hint="eastAsia" w:ascii="仿宋" w:hAnsi="仿宋" w:eastAsia="仿宋"/>
          <w:color w:val="000000"/>
          <w:sz w:val="24"/>
        </w:rPr>
      </w:pPr>
      <w:r>
        <w:rPr>
          <w:rFonts w:hint="eastAsia" w:ascii="仿宋" w:hAnsi="仿宋" w:eastAsia="仿宋"/>
          <w:color w:val="000000"/>
          <w:sz w:val="24"/>
        </w:rPr>
        <w:t>1.需求中不允许偏离的实质性要求和条件，以“▲”号标明。</w:t>
      </w:r>
    </w:p>
    <w:p>
      <w:pPr>
        <w:spacing w:line="360" w:lineRule="auto"/>
        <w:ind w:firstLine="480"/>
        <w:rPr>
          <w:rFonts w:hint="eastAsia" w:ascii="仿宋" w:hAnsi="仿宋" w:eastAsia="仿宋"/>
          <w:color w:val="000000"/>
          <w:sz w:val="24"/>
        </w:rPr>
      </w:pPr>
      <w:r>
        <w:rPr>
          <w:rFonts w:hint="eastAsia" w:ascii="仿宋" w:hAnsi="仿宋" w:eastAsia="仿宋"/>
          <w:color w:val="000000"/>
          <w:sz w:val="24"/>
        </w:rPr>
        <w:t>2.</w:t>
      </w:r>
      <w:r>
        <w:rPr>
          <w:rFonts w:hint="eastAsia" w:ascii="仿宋" w:hAnsi="仿宋" w:eastAsia="仿宋" w:cs="仿宋_GB2312"/>
          <w:sz w:val="24"/>
        </w:rPr>
        <w:t>单</w:t>
      </w:r>
      <w:r>
        <w:rPr>
          <w:rFonts w:ascii="仿宋" w:hAnsi="仿宋" w:eastAsia="仿宋" w:cs="仿宋_GB2312"/>
          <w:sz w:val="24"/>
        </w:rPr>
        <w:t>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的核心产品，以</w:t>
      </w:r>
      <w:r>
        <w:rPr>
          <w:rFonts w:hint="eastAsia" w:ascii="仿宋" w:hAnsi="仿宋" w:eastAsia="仿宋"/>
          <w:color w:val="000000"/>
          <w:sz w:val="24"/>
        </w:rPr>
        <w:t>“★”</w:t>
      </w:r>
      <w:r>
        <w:rPr>
          <w:rFonts w:hint="eastAsia" w:ascii="仿宋" w:hAnsi="仿宋" w:eastAsia="仿宋" w:cs="仿宋_GB2312"/>
          <w:sz w:val="24"/>
        </w:rPr>
        <w:t>标明。</w:t>
      </w:r>
    </w:p>
    <w:p>
      <w:pPr>
        <w:spacing w:line="360" w:lineRule="auto"/>
        <w:ind w:firstLine="480"/>
        <w:rPr>
          <w:rFonts w:ascii="仿宋" w:hAnsi="仿宋" w:eastAsia="仿宋"/>
          <w:color w:val="000000"/>
          <w:sz w:val="24"/>
        </w:rPr>
      </w:pPr>
      <w:r>
        <w:rPr>
          <w:rFonts w:hint="eastAsia" w:ascii="仿宋" w:hAnsi="仿宋" w:eastAsia="仿宋"/>
          <w:color w:val="000000"/>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pPr>
        <w:adjustRightInd/>
        <w:spacing w:line="360" w:lineRule="auto"/>
        <w:ind w:firstLine="0" w:firstLineChars="0"/>
        <w:jc w:val="center"/>
        <w:outlineLvl w:val="0"/>
        <w:rPr>
          <w:rFonts w:hint="eastAsia" w:ascii="仿宋" w:hAnsi="仿宋" w:eastAsia="仿宋" w:cs="仿宋_GB2312"/>
          <w:b/>
          <w:color w:val="000000"/>
          <w:sz w:val="32"/>
          <w:szCs w:val="20"/>
        </w:rPr>
      </w:pPr>
      <w:r>
        <w:rPr>
          <w:rFonts w:ascii="仿宋" w:hAnsi="仿宋" w:eastAsia="仿宋" w:cs="仿宋_GB2312"/>
          <w:b/>
          <w:color w:val="000000"/>
          <w:sz w:val="32"/>
          <w:szCs w:val="20"/>
        </w:rPr>
        <w:br w:type="page"/>
      </w:r>
      <w:r>
        <w:rPr>
          <w:rFonts w:hint="eastAsia" w:ascii="仿宋" w:hAnsi="仿宋" w:eastAsia="仿宋" w:cs="仿宋_GB2312"/>
          <w:b/>
          <w:color w:val="000000"/>
          <w:sz w:val="32"/>
          <w:szCs w:val="20"/>
        </w:rPr>
        <w:t>一、货物清单及技术要求</w:t>
      </w:r>
    </w:p>
    <w:p>
      <w:pPr>
        <w:snapToGrid w:val="0"/>
        <w:spacing w:before="120" w:beforeLines="50" w:after="120" w:afterLines="50"/>
        <w:ind w:firstLine="482"/>
        <w:rPr>
          <w:rFonts w:ascii="仿宋" w:hAnsi="仿宋" w:eastAsia="仿宋"/>
          <w:b/>
          <w:color w:val="000000"/>
          <w:sz w:val="24"/>
        </w:rPr>
      </w:pPr>
      <w:r>
        <w:rPr>
          <w:rFonts w:hint="eastAsia" w:ascii="仿宋" w:hAnsi="仿宋" w:eastAsia="仿宋"/>
          <w:b/>
          <w:color w:val="000000"/>
          <w:sz w:val="24"/>
        </w:rPr>
        <w:t>1、项目建设背景</w:t>
      </w:r>
    </w:p>
    <w:p>
      <w:pPr>
        <w:snapToGrid w:val="0"/>
        <w:spacing w:before="120" w:beforeLines="50" w:after="120" w:afterLines="50"/>
        <w:ind w:firstLine="480"/>
        <w:rPr>
          <w:rFonts w:hint="eastAsia" w:ascii="仿宋" w:hAnsi="仿宋" w:eastAsia="仿宋"/>
          <w:color w:val="000000"/>
          <w:sz w:val="24"/>
        </w:rPr>
      </w:pPr>
      <w:r>
        <w:rPr>
          <w:rFonts w:hint="eastAsia" w:ascii="仿宋" w:hAnsi="仿宋" w:eastAsia="仿宋"/>
          <w:color w:val="000000"/>
          <w:sz w:val="24"/>
        </w:rPr>
        <w:t>2013年钱清镇人民政府招标的《钱清镇治安动态视频监控系统（设备、线路）租赁项目》在钱清镇（现钱清街道）区域内租用的493路监控视频（租期为八年），视频监控范围覆盖钱清街道的重点道路路口部位、要害部位、治安、刑事案件多发路段、区域、交通要道等，有力地保障地方安全，为平安建设做出了贡献。</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随着城镇建设发展的变化，道路建设和村镇布局与8年前有了较大的变化。在坚持资源共享、集约建设的原则下，经现场勘点，查漏补缺，在满足钱清街道办事处治安需求的前提下，</w:t>
      </w:r>
      <w:r>
        <w:rPr>
          <w:rFonts w:hint="eastAsia" w:ascii="仿宋" w:hAnsi="仿宋" w:eastAsia="仿宋"/>
          <w:sz w:val="24"/>
        </w:rPr>
        <w:t>原有4</w:t>
      </w:r>
      <w:r>
        <w:rPr>
          <w:rFonts w:ascii="仿宋" w:hAnsi="仿宋" w:eastAsia="仿宋"/>
          <w:sz w:val="24"/>
        </w:rPr>
        <w:t>93</w:t>
      </w:r>
      <w:r>
        <w:rPr>
          <w:rFonts w:hint="eastAsia" w:ascii="仿宋" w:hAnsi="仿宋" w:eastAsia="仿宋"/>
          <w:color w:val="000000"/>
          <w:sz w:val="24"/>
        </w:rPr>
        <w:t>路视频监控（4</w:t>
      </w:r>
      <w:r>
        <w:rPr>
          <w:rFonts w:ascii="仿宋" w:hAnsi="仿宋" w:eastAsia="仿宋"/>
          <w:color w:val="000000"/>
          <w:sz w:val="24"/>
        </w:rPr>
        <w:t>0</w:t>
      </w:r>
      <w:r>
        <w:rPr>
          <w:rFonts w:hint="eastAsia" w:ascii="仿宋" w:hAnsi="仿宋" w:eastAsia="仿宋"/>
          <w:color w:val="000000"/>
          <w:sz w:val="24"/>
        </w:rPr>
        <w:t>路卡口、3</w:t>
      </w:r>
      <w:r>
        <w:rPr>
          <w:rFonts w:ascii="仿宋" w:hAnsi="仿宋" w:eastAsia="仿宋"/>
          <w:color w:val="000000"/>
          <w:sz w:val="24"/>
        </w:rPr>
        <w:t>92</w:t>
      </w:r>
      <w:r>
        <w:rPr>
          <w:rFonts w:hint="eastAsia" w:ascii="仿宋" w:hAnsi="仿宋" w:eastAsia="仿宋"/>
          <w:color w:val="000000"/>
          <w:sz w:val="24"/>
        </w:rPr>
        <w:t>路枪机、6</w:t>
      </w:r>
      <w:r>
        <w:rPr>
          <w:rFonts w:ascii="仿宋" w:hAnsi="仿宋" w:eastAsia="仿宋"/>
          <w:color w:val="000000"/>
          <w:sz w:val="24"/>
        </w:rPr>
        <w:t>1</w:t>
      </w:r>
      <w:r>
        <w:rPr>
          <w:rFonts w:hint="eastAsia" w:ascii="仿宋" w:hAnsi="仿宋" w:eastAsia="仿宋"/>
          <w:color w:val="000000"/>
          <w:sz w:val="24"/>
        </w:rPr>
        <w:t>路球机）资源，新增1</w:t>
      </w:r>
      <w:r>
        <w:rPr>
          <w:rFonts w:ascii="仿宋" w:hAnsi="仿宋" w:eastAsia="仿宋"/>
          <w:color w:val="000000"/>
          <w:sz w:val="24"/>
        </w:rPr>
        <w:t>03</w:t>
      </w:r>
      <w:r>
        <w:rPr>
          <w:rFonts w:hint="eastAsia" w:ascii="仿宋" w:hAnsi="仿宋" w:eastAsia="仿宋"/>
          <w:color w:val="000000"/>
          <w:sz w:val="24"/>
        </w:rPr>
        <w:t>路视频监控（9</w:t>
      </w:r>
      <w:r>
        <w:rPr>
          <w:rFonts w:ascii="仿宋" w:hAnsi="仿宋" w:eastAsia="仿宋"/>
          <w:color w:val="000000"/>
          <w:sz w:val="24"/>
        </w:rPr>
        <w:t>6</w:t>
      </w:r>
      <w:r>
        <w:rPr>
          <w:rFonts w:hint="eastAsia" w:ascii="仿宋" w:hAnsi="仿宋" w:eastAsia="仿宋"/>
          <w:color w:val="000000"/>
          <w:sz w:val="24"/>
        </w:rPr>
        <w:t>路枪机、7路球机），为本轮5年租赁周期的平安钱清建设保驾护航。</w:t>
      </w:r>
    </w:p>
    <w:p>
      <w:pPr>
        <w:snapToGrid w:val="0"/>
        <w:spacing w:before="120" w:beforeLines="50" w:after="120" w:afterLines="50"/>
        <w:ind w:firstLine="482"/>
        <w:rPr>
          <w:rFonts w:hint="eastAsia" w:ascii="仿宋" w:hAnsi="仿宋" w:eastAsia="仿宋"/>
          <w:b/>
          <w:color w:val="000000"/>
          <w:sz w:val="24"/>
        </w:rPr>
      </w:pPr>
      <w:r>
        <w:rPr>
          <w:rFonts w:ascii="仿宋" w:hAnsi="仿宋" w:eastAsia="仿宋"/>
          <w:b/>
          <w:color w:val="000000"/>
          <w:sz w:val="24"/>
        </w:rPr>
        <w:t>2</w:t>
      </w:r>
      <w:r>
        <w:rPr>
          <w:rFonts w:hint="eastAsia" w:ascii="仿宋" w:hAnsi="仿宋" w:eastAsia="仿宋"/>
          <w:b/>
          <w:color w:val="000000"/>
          <w:sz w:val="24"/>
        </w:rPr>
        <w:t>、设计原则</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2.1先进性</w:t>
      </w:r>
    </w:p>
    <w:p>
      <w:pPr>
        <w:snapToGrid w:val="0"/>
        <w:spacing w:before="120" w:beforeLines="50" w:after="120" w:afterLines="50"/>
        <w:ind w:firstLine="480"/>
        <w:rPr>
          <w:rFonts w:ascii="仿宋" w:hAnsi="仿宋" w:eastAsia="仿宋"/>
          <w:color w:val="000000"/>
          <w:sz w:val="24"/>
        </w:rPr>
      </w:pPr>
      <w:r>
        <w:rPr>
          <w:rFonts w:ascii="仿宋" w:hAnsi="仿宋" w:eastAsia="仿宋"/>
          <w:color w:val="000000"/>
          <w:sz w:val="24"/>
        </w:rPr>
        <w:t>系统设计时，充分考虑架构和技术的先进性，确保选用的架构和技术符合未来发展趋势，使系统具有较强的生命力，有长期使用价值；并将先进的技术手段和科学的管理理念紧密结合，提出先进合理的管理和服务机制。</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2.2开放性</w:t>
      </w:r>
    </w:p>
    <w:p>
      <w:pPr>
        <w:snapToGrid w:val="0"/>
        <w:spacing w:before="120" w:beforeLines="50" w:after="120" w:afterLines="50"/>
        <w:ind w:firstLine="480"/>
        <w:rPr>
          <w:rFonts w:ascii="仿宋" w:hAnsi="仿宋" w:eastAsia="仿宋"/>
          <w:color w:val="000000"/>
          <w:sz w:val="24"/>
        </w:rPr>
      </w:pPr>
      <w:r>
        <w:rPr>
          <w:rFonts w:ascii="仿宋" w:hAnsi="仿宋" w:eastAsia="仿宋"/>
          <w:color w:val="000000"/>
          <w:sz w:val="24"/>
        </w:rPr>
        <w:t>系统设计时，充分考虑软件与硬件、软件与软件的解耦，采用业界主流的硬件平台、操作系统平台、数据库平台及标准协议，保证基础设施、数据、算法、应用等各层能力的开放。</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2.3可靠性</w:t>
      </w:r>
    </w:p>
    <w:p>
      <w:pPr>
        <w:snapToGrid w:val="0"/>
        <w:spacing w:before="120" w:beforeLines="50" w:after="120" w:afterLines="50"/>
        <w:ind w:firstLine="480"/>
        <w:rPr>
          <w:rFonts w:ascii="仿宋" w:hAnsi="仿宋" w:eastAsia="仿宋"/>
          <w:color w:val="000000"/>
          <w:sz w:val="24"/>
        </w:rPr>
      </w:pPr>
      <w:r>
        <w:rPr>
          <w:rFonts w:ascii="仿宋" w:hAnsi="仿宋" w:eastAsia="仿宋"/>
          <w:color w:val="000000"/>
          <w:sz w:val="24"/>
        </w:rPr>
        <w:t>系统设计时，充分考虑关键设备、关键数据、关键程序模块的备份、冗余措施；支持集群技术和负载均衡技术，</w:t>
      </w:r>
      <w:r>
        <w:rPr>
          <w:rFonts w:hint="eastAsia" w:ascii="仿宋" w:hAnsi="仿宋" w:eastAsia="仿宋"/>
          <w:color w:val="000000"/>
          <w:sz w:val="24"/>
        </w:rPr>
        <w:t>以及</w:t>
      </w:r>
      <w:r>
        <w:rPr>
          <w:rFonts w:ascii="仿宋" w:hAnsi="仿宋" w:eastAsia="仿宋"/>
          <w:color w:val="000000"/>
          <w:sz w:val="24"/>
        </w:rPr>
        <w:t>双机热备</w:t>
      </w:r>
      <w:r>
        <w:rPr>
          <w:rFonts w:hint="eastAsia" w:ascii="仿宋" w:hAnsi="仿宋" w:eastAsia="仿宋"/>
          <w:color w:val="000000"/>
          <w:sz w:val="24"/>
        </w:rPr>
        <w:t>能力</w:t>
      </w:r>
      <w:r>
        <w:rPr>
          <w:rFonts w:ascii="仿宋" w:hAnsi="仿宋" w:eastAsia="仿宋"/>
          <w:color w:val="000000"/>
          <w:sz w:val="24"/>
        </w:rPr>
        <w:t>；软件采用模块化、分层隔离的设计思想，充分确保系统的高可靠性。</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2.4可扩展性</w:t>
      </w:r>
    </w:p>
    <w:p>
      <w:pPr>
        <w:snapToGrid w:val="0"/>
        <w:spacing w:before="120" w:beforeLines="50" w:after="120" w:afterLines="50"/>
        <w:ind w:firstLine="480"/>
        <w:rPr>
          <w:rFonts w:ascii="仿宋" w:hAnsi="仿宋" w:eastAsia="仿宋"/>
          <w:color w:val="000000"/>
          <w:sz w:val="24"/>
        </w:rPr>
      </w:pPr>
      <w:r>
        <w:rPr>
          <w:rFonts w:ascii="仿宋" w:hAnsi="仿宋" w:eastAsia="仿宋"/>
          <w:color w:val="000000"/>
          <w:sz w:val="24"/>
        </w:rPr>
        <w:t>系统设计时，充分考虑升级、扩容的可行性和便利性，保证系统能够按需进行横向扩展和纵向扩展；并在系统扩展时，确保原有应用和数据的延续性，历史数据能够兼容使用。</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2.5可利旧性</w:t>
      </w:r>
    </w:p>
    <w:p>
      <w:pPr>
        <w:snapToGrid w:val="0"/>
        <w:spacing w:before="120" w:beforeLines="50" w:after="120" w:afterLines="50"/>
        <w:ind w:firstLine="480"/>
        <w:rPr>
          <w:rFonts w:ascii="仿宋" w:hAnsi="仿宋" w:eastAsia="仿宋"/>
          <w:color w:val="000000"/>
          <w:sz w:val="24"/>
        </w:rPr>
      </w:pPr>
      <w:r>
        <w:rPr>
          <w:rFonts w:ascii="仿宋" w:hAnsi="仿宋" w:eastAsia="仿宋"/>
          <w:color w:val="000000"/>
          <w:sz w:val="24"/>
        </w:rPr>
        <w:t>系统设计时，充分考虑</w:t>
      </w:r>
      <w:r>
        <w:rPr>
          <w:rFonts w:hint="eastAsia" w:ascii="仿宋" w:hAnsi="仿宋" w:eastAsia="仿宋"/>
          <w:color w:val="000000"/>
          <w:sz w:val="24"/>
        </w:rPr>
        <w:t>对已建</w:t>
      </w:r>
      <w:r>
        <w:rPr>
          <w:rFonts w:ascii="仿宋" w:hAnsi="仿宋" w:eastAsia="仿宋"/>
          <w:color w:val="000000"/>
          <w:sz w:val="24"/>
        </w:rPr>
        <w:t>软硬件设备的利旧</w:t>
      </w:r>
      <w:r>
        <w:rPr>
          <w:rFonts w:hint="eastAsia" w:ascii="仿宋" w:hAnsi="仿宋" w:eastAsia="仿宋"/>
          <w:color w:val="000000"/>
          <w:sz w:val="24"/>
        </w:rPr>
        <w:t>，</w:t>
      </w:r>
      <w:r>
        <w:rPr>
          <w:rFonts w:ascii="仿宋" w:hAnsi="仿宋" w:eastAsia="仿宋"/>
          <w:color w:val="000000"/>
          <w:sz w:val="24"/>
        </w:rPr>
        <w:t>将符合性能</w:t>
      </w:r>
      <w:r>
        <w:rPr>
          <w:rFonts w:hint="eastAsia" w:ascii="仿宋" w:hAnsi="仿宋" w:eastAsia="仿宋"/>
          <w:color w:val="000000"/>
          <w:sz w:val="24"/>
        </w:rPr>
        <w:t>和</w:t>
      </w:r>
      <w:r>
        <w:rPr>
          <w:rFonts w:ascii="仿宋" w:hAnsi="仿宋" w:eastAsia="仿宋"/>
          <w:color w:val="000000"/>
          <w:sz w:val="24"/>
        </w:rPr>
        <w:t>功能</w:t>
      </w:r>
      <w:r>
        <w:rPr>
          <w:rFonts w:hint="eastAsia" w:ascii="仿宋" w:hAnsi="仿宋" w:eastAsia="仿宋"/>
          <w:color w:val="000000"/>
          <w:sz w:val="24"/>
        </w:rPr>
        <w:t>要求</w:t>
      </w:r>
      <w:r>
        <w:rPr>
          <w:rFonts w:ascii="仿宋" w:hAnsi="仿宋" w:eastAsia="仿宋"/>
          <w:color w:val="000000"/>
          <w:sz w:val="24"/>
        </w:rPr>
        <w:t>的软硬件设备</w:t>
      </w:r>
      <w:r>
        <w:rPr>
          <w:rFonts w:hint="eastAsia" w:ascii="仿宋" w:hAnsi="仿宋" w:eastAsia="仿宋"/>
          <w:color w:val="000000"/>
          <w:sz w:val="24"/>
        </w:rPr>
        <w:t>纳入</w:t>
      </w:r>
      <w:r>
        <w:rPr>
          <w:rFonts w:ascii="仿宋" w:hAnsi="仿宋" w:eastAsia="仿宋"/>
          <w:color w:val="000000"/>
          <w:sz w:val="24"/>
        </w:rPr>
        <w:t>新架构</w:t>
      </w:r>
      <w:r>
        <w:rPr>
          <w:rFonts w:hint="eastAsia" w:ascii="仿宋" w:hAnsi="仿宋" w:eastAsia="仿宋"/>
          <w:color w:val="000000"/>
          <w:sz w:val="24"/>
        </w:rPr>
        <w:t>，进行集成</w:t>
      </w:r>
      <w:r>
        <w:rPr>
          <w:rFonts w:ascii="仿宋" w:hAnsi="仿宋" w:eastAsia="仿宋"/>
          <w:color w:val="000000"/>
          <w:sz w:val="24"/>
        </w:rPr>
        <w:t>应用。</w:t>
      </w:r>
    </w:p>
    <w:p>
      <w:pPr>
        <w:snapToGrid w:val="0"/>
        <w:spacing w:before="120" w:beforeLines="50" w:after="120" w:afterLines="50"/>
        <w:ind w:firstLine="482"/>
        <w:rPr>
          <w:rFonts w:ascii="仿宋" w:hAnsi="仿宋" w:eastAsia="仿宋"/>
          <w:b/>
          <w:color w:val="000000"/>
          <w:sz w:val="24"/>
        </w:rPr>
      </w:pPr>
      <w:r>
        <w:rPr>
          <w:rFonts w:ascii="仿宋" w:hAnsi="仿宋" w:eastAsia="仿宋"/>
          <w:b/>
          <w:color w:val="000000"/>
          <w:sz w:val="24"/>
        </w:rPr>
        <w:t>3</w:t>
      </w:r>
      <w:r>
        <w:rPr>
          <w:rFonts w:hint="eastAsia" w:ascii="仿宋" w:hAnsi="仿宋" w:eastAsia="仿宋"/>
          <w:b/>
          <w:color w:val="000000"/>
          <w:sz w:val="24"/>
        </w:rPr>
        <w:t>、设计依据</w:t>
      </w:r>
    </w:p>
    <w:p>
      <w:pPr>
        <w:snapToGrid w:val="0"/>
        <w:spacing w:before="120" w:beforeLines="50" w:after="120" w:afterLines="50"/>
        <w:ind w:firstLine="360" w:firstLineChars="150"/>
        <w:rPr>
          <w:rFonts w:ascii="仿宋" w:hAnsi="仿宋" w:eastAsia="仿宋"/>
          <w:color w:val="000000"/>
          <w:sz w:val="24"/>
        </w:rPr>
      </w:pPr>
      <w:r>
        <w:rPr>
          <w:rFonts w:hint="eastAsia" w:ascii="仿宋" w:hAnsi="仿宋" w:eastAsia="仿宋"/>
          <w:color w:val="000000"/>
          <w:sz w:val="24"/>
        </w:rPr>
        <w:t>（1）《中华人民共和国公安部行业标准》（GA70-94）</w:t>
      </w:r>
    </w:p>
    <w:p>
      <w:pPr>
        <w:snapToGrid w:val="0"/>
        <w:spacing w:before="120" w:beforeLines="50" w:after="120" w:afterLines="50"/>
        <w:ind w:firstLine="360" w:firstLineChars="150"/>
        <w:rPr>
          <w:rFonts w:ascii="仿宋" w:hAnsi="仿宋" w:eastAsia="仿宋"/>
          <w:color w:val="000000"/>
          <w:sz w:val="24"/>
        </w:rPr>
      </w:pPr>
      <w:r>
        <w:rPr>
          <w:rFonts w:hint="eastAsia" w:ascii="仿宋" w:hAnsi="仿宋" w:eastAsia="仿宋"/>
          <w:color w:val="000000"/>
          <w:sz w:val="24"/>
        </w:rPr>
        <w:t>（2）《视频安防监控系统技术要求》（GA/T367-2001）</w:t>
      </w:r>
    </w:p>
    <w:p>
      <w:pPr>
        <w:snapToGrid w:val="0"/>
        <w:spacing w:before="120" w:beforeLines="50" w:after="120" w:afterLines="50"/>
        <w:ind w:firstLine="360" w:firstLineChars="150"/>
        <w:rPr>
          <w:rFonts w:ascii="仿宋" w:hAnsi="仿宋" w:eastAsia="仿宋"/>
          <w:color w:val="000000"/>
          <w:sz w:val="24"/>
        </w:rPr>
      </w:pPr>
      <w:r>
        <w:rPr>
          <w:rFonts w:hint="eastAsia" w:ascii="仿宋" w:hAnsi="仿宋" w:eastAsia="仿宋"/>
          <w:color w:val="000000"/>
          <w:sz w:val="24"/>
        </w:rPr>
        <w:t>（3）《民用闭路监视电视系统工程技术规范》(GB50198-2011)</w:t>
      </w:r>
    </w:p>
    <w:p>
      <w:pPr>
        <w:snapToGrid w:val="0"/>
        <w:spacing w:before="120" w:beforeLines="50" w:after="120" w:afterLines="50"/>
        <w:ind w:firstLine="360" w:firstLineChars="150"/>
        <w:rPr>
          <w:rFonts w:ascii="仿宋" w:hAnsi="仿宋" w:eastAsia="仿宋"/>
          <w:color w:val="000000"/>
          <w:sz w:val="24"/>
        </w:rPr>
      </w:pPr>
      <w:r>
        <w:rPr>
          <w:rFonts w:hint="eastAsia" w:ascii="仿宋" w:hAnsi="仿宋" w:eastAsia="仿宋"/>
          <w:color w:val="000000"/>
          <w:sz w:val="24"/>
        </w:rPr>
        <w:t>（4）《跨区域视频监控联网共享技术规范》DB33/T 629-2011</w:t>
      </w:r>
    </w:p>
    <w:p>
      <w:pPr>
        <w:snapToGrid w:val="0"/>
        <w:spacing w:before="120" w:beforeLines="50" w:after="120" w:afterLines="50"/>
        <w:ind w:firstLine="360" w:firstLineChars="150"/>
        <w:rPr>
          <w:rFonts w:ascii="仿宋" w:hAnsi="仿宋" w:eastAsia="仿宋"/>
          <w:color w:val="000000"/>
          <w:sz w:val="24"/>
        </w:rPr>
      </w:pPr>
      <w:r>
        <w:rPr>
          <w:rFonts w:hint="eastAsia" w:ascii="仿宋" w:hAnsi="仿宋" w:eastAsia="仿宋"/>
          <w:color w:val="000000"/>
          <w:sz w:val="24"/>
        </w:rPr>
        <w:t>（5）《信息技术开放系统互连网络层安全协议》（GB/T 17963）</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（6）《计算机信息系统安全》（GA 216.1－1999）</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（7）《计算机软件开发规范》（GB8566-2007）</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（8）《电子计算机机房设计规范》(GB50174-2008）</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（9）《建筑物防雷设计规范》(GB50057-2010)</w:t>
      </w:r>
    </w:p>
    <w:p>
      <w:pPr>
        <w:snapToGrid w:val="0"/>
        <w:spacing w:before="120" w:beforeLines="50" w:after="120" w:afterLines="50"/>
        <w:ind w:firstLine="360" w:firstLineChars="150"/>
        <w:rPr>
          <w:rFonts w:ascii="仿宋" w:hAnsi="仿宋" w:eastAsia="仿宋"/>
          <w:color w:val="000000"/>
          <w:sz w:val="24"/>
        </w:rPr>
      </w:pPr>
      <w:r>
        <w:rPr>
          <w:rFonts w:hint="eastAsia" w:ascii="仿宋" w:hAnsi="仿宋" w:eastAsia="仿宋"/>
          <w:color w:val="000000"/>
          <w:sz w:val="24"/>
        </w:rPr>
        <w:t>（10）《建筑物电子信息系统防雷技术规范》(GB50343-2012)</w:t>
      </w:r>
    </w:p>
    <w:p>
      <w:pPr>
        <w:snapToGrid w:val="0"/>
        <w:spacing w:before="120" w:beforeLines="50" w:after="120" w:afterLines="50"/>
        <w:ind w:firstLine="360" w:firstLineChars="150"/>
        <w:rPr>
          <w:rFonts w:ascii="仿宋" w:hAnsi="仿宋" w:eastAsia="仿宋"/>
          <w:color w:val="000000"/>
          <w:sz w:val="24"/>
        </w:rPr>
      </w:pPr>
      <w:r>
        <w:rPr>
          <w:rFonts w:hint="eastAsia" w:ascii="仿宋" w:hAnsi="仿宋" w:eastAsia="仿宋"/>
          <w:color w:val="000000"/>
          <w:sz w:val="24"/>
        </w:rPr>
        <w:t>（11）《安全防范系统雷电浪涌防护技术要求》(GA/T670-2006)</w:t>
      </w:r>
    </w:p>
    <w:p>
      <w:pPr>
        <w:snapToGrid w:val="0"/>
        <w:spacing w:before="120" w:beforeLines="50" w:after="120" w:afterLines="50"/>
        <w:ind w:firstLine="360" w:firstLineChars="150"/>
        <w:rPr>
          <w:rFonts w:hint="eastAsia"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2</w:t>
      </w:r>
      <w:r>
        <w:rPr>
          <w:rFonts w:hint="eastAsia" w:ascii="仿宋" w:hAnsi="仿宋" w:eastAsia="仿宋"/>
          <w:color w:val="000000"/>
          <w:sz w:val="24"/>
        </w:rPr>
        <w:t>）《视频安防监控数字录像设备》（GB 20815）；</w:t>
      </w:r>
    </w:p>
    <w:p>
      <w:pPr>
        <w:snapToGrid w:val="0"/>
        <w:spacing w:before="120" w:beforeLines="50" w:after="120" w:afterLines="50"/>
        <w:ind w:firstLine="360" w:firstLineChars="150"/>
        <w:rPr>
          <w:rFonts w:hint="eastAsia"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3</w:t>
      </w:r>
      <w:r>
        <w:rPr>
          <w:rFonts w:hint="eastAsia" w:ascii="仿宋" w:hAnsi="仿宋" w:eastAsia="仿宋"/>
          <w:color w:val="000000"/>
          <w:sz w:val="24"/>
        </w:rPr>
        <w:t>）《公共安全视频监控联网系统信息传输、交换、控制技术要求》（GB/T 28181）；</w:t>
      </w:r>
    </w:p>
    <w:p>
      <w:pPr>
        <w:snapToGrid w:val="0"/>
        <w:spacing w:before="120" w:beforeLines="50" w:after="120" w:afterLines="50"/>
        <w:ind w:firstLine="360" w:firstLineChars="150"/>
        <w:rPr>
          <w:rFonts w:hint="eastAsia"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4</w:t>
      </w:r>
      <w:r>
        <w:rPr>
          <w:rFonts w:hint="eastAsia" w:ascii="仿宋" w:hAnsi="仿宋" w:eastAsia="仿宋"/>
          <w:color w:val="000000"/>
          <w:sz w:val="24"/>
        </w:rPr>
        <w:t>）《安全防范工程技术标准》（GB 50348）；</w:t>
      </w:r>
    </w:p>
    <w:p>
      <w:pPr>
        <w:snapToGrid w:val="0"/>
        <w:spacing w:before="120" w:beforeLines="50" w:after="120" w:afterLines="50"/>
        <w:ind w:firstLine="360" w:firstLineChars="150"/>
        <w:rPr>
          <w:rFonts w:hint="eastAsia"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15</w:t>
      </w:r>
      <w:r>
        <w:rPr>
          <w:rFonts w:hint="eastAsia" w:ascii="仿宋" w:hAnsi="仿宋" w:eastAsia="仿宋"/>
          <w:color w:val="000000"/>
          <w:sz w:val="24"/>
        </w:rPr>
        <w:t>）《视频安防监控系统工程设计规范》（GB 50395）；</w:t>
      </w:r>
    </w:p>
    <w:p>
      <w:pPr>
        <w:snapToGrid w:val="0"/>
        <w:spacing w:before="120" w:beforeLines="50" w:after="120" w:afterLines="50"/>
        <w:ind w:firstLine="360" w:firstLineChars="150"/>
        <w:rPr>
          <w:rFonts w:hint="eastAsia"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16</w:t>
      </w:r>
      <w:r>
        <w:rPr>
          <w:rFonts w:hint="eastAsia" w:ascii="仿宋" w:hAnsi="仿宋" w:eastAsia="仿宋"/>
          <w:color w:val="000000"/>
          <w:sz w:val="24"/>
        </w:rPr>
        <w:t>）《出入口控制系统工程设计规范》（GB 50396）；</w:t>
      </w:r>
    </w:p>
    <w:p>
      <w:pPr>
        <w:snapToGrid w:val="0"/>
        <w:spacing w:before="120" w:beforeLines="50" w:after="120" w:afterLines="50"/>
        <w:ind w:firstLine="360" w:firstLineChars="150"/>
        <w:rPr>
          <w:rFonts w:hint="eastAsia"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17</w:t>
      </w:r>
      <w:r>
        <w:rPr>
          <w:rFonts w:hint="eastAsia" w:ascii="仿宋" w:hAnsi="仿宋" w:eastAsia="仿宋"/>
          <w:color w:val="000000"/>
          <w:sz w:val="24"/>
        </w:rPr>
        <w:t>）《安全防范工程程序与要求》（GA/T 75）；</w:t>
      </w:r>
    </w:p>
    <w:p>
      <w:pPr>
        <w:snapToGrid w:val="0"/>
        <w:spacing w:before="120" w:beforeLines="50" w:after="120" w:afterLines="50"/>
        <w:ind w:firstLine="360" w:firstLineChars="150"/>
        <w:rPr>
          <w:rFonts w:hint="eastAsia"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18</w:t>
      </w:r>
      <w:r>
        <w:rPr>
          <w:rFonts w:hint="eastAsia" w:ascii="仿宋" w:hAnsi="仿宋" w:eastAsia="仿宋"/>
          <w:color w:val="000000"/>
          <w:sz w:val="24"/>
        </w:rPr>
        <w:t>）《安全防范系统验收规则》（GA 308）；</w:t>
      </w:r>
    </w:p>
    <w:p>
      <w:pPr>
        <w:snapToGrid w:val="0"/>
        <w:spacing w:before="120" w:beforeLines="50" w:after="120" w:afterLines="50"/>
        <w:ind w:firstLine="360" w:firstLineChars="150"/>
        <w:rPr>
          <w:rFonts w:hint="eastAsia"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19</w:t>
      </w:r>
      <w:r>
        <w:rPr>
          <w:rFonts w:hint="eastAsia" w:ascii="仿宋" w:hAnsi="仿宋" w:eastAsia="仿宋"/>
          <w:color w:val="000000"/>
          <w:sz w:val="24"/>
        </w:rPr>
        <w:t>）《车辆出入口电动栏杆机技术要求》（GA/T 1132）；</w:t>
      </w:r>
    </w:p>
    <w:p>
      <w:pPr>
        <w:snapToGrid w:val="0"/>
        <w:spacing w:before="120" w:beforeLines="50" w:after="120" w:afterLines="50"/>
        <w:ind w:firstLine="360" w:firstLineChars="150"/>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0</w:t>
      </w:r>
      <w:r>
        <w:rPr>
          <w:rFonts w:hint="eastAsia" w:ascii="仿宋" w:hAnsi="仿宋" w:eastAsia="仿宋"/>
          <w:color w:val="000000"/>
          <w:sz w:val="24"/>
        </w:rPr>
        <w:t>）《公安视频图像信息应用系统 第 1部分:通用技术要求》（GA/T 1400.1）；</w:t>
      </w:r>
    </w:p>
    <w:p>
      <w:pPr>
        <w:snapToGrid w:val="0"/>
        <w:spacing w:before="120" w:beforeLines="50" w:after="120" w:afterLines="50"/>
        <w:ind w:firstLine="360" w:firstLineChars="150"/>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1</w:t>
      </w:r>
      <w:r>
        <w:rPr>
          <w:rFonts w:hint="eastAsia" w:ascii="仿宋" w:hAnsi="仿宋" w:eastAsia="仿宋"/>
          <w:color w:val="000000"/>
          <w:sz w:val="24"/>
        </w:rPr>
        <w:t>）《公安视频图像信息应用系统 第 2部分:应用平台技术要求》（GA/T 1400.2）；</w:t>
      </w:r>
    </w:p>
    <w:p>
      <w:pPr>
        <w:snapToGrid w:val="0"/>
        <w:spacing w:before="120" w:beforeLines="50" w:after="120" w:afterLines="50"/>
        <w:ind w:firstLine="360" w:firstLineChars="150"/>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2</w:t>
      </w:r>
      <w:r>
        <w:rPr>
          <w:rFonts w:hint="eastAsia" w:ascii="仿宋" w:hAnsi="仿宋" w:eastAsia="仿宋"/>
          <w:color w:val="000000"/>
          <w:sz w:val="24"/>
        </w:rPr>
        <w:t>）《公安视频图像信息应用系统 第 3 部分:数据库技术要求》（GA/T 1400.3）；</w:t>
      </w:r>
    </w:p>
    <w:p>
      <w:pPr>
        <w:snapToGrid w:val="0"/>
        <w:spacing w:before="120" w:beforeLines="50" w:after="120" w:afterLines="50"/>
        <w:ind w:firstLine="360" w:firstLineChars="150"/>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3</w:t>
      </w:r>
      <w:r>
        <w:rPr>
          <w:rFonts w:hint="eastAsia" w:ascii="仿宋" w:hAnsi="仿宋" w:eastAsia="仿宋"/>
          <w:color w:val="000000"/>
          <w:sz w:val="24"/>
        </w:rPr>
        <w:t>）《公安视频图像信息应用系统 第 4 部分:接口协议要求》（GA/T 1400.4）；</w:t>
      </w:r>
    </w:p>
    <w:p>
      <w:pPr>
        <w:snapToGrid w:val="0"/>
        <w:spacing w:before="120" w:beforeLines="50" w:after="120" w:afterLines="50"/>
        <w:ind w:firstLine="360" w:firstLineChars="150"/>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4</w:t>
      </w:r>
      <w:r>
        <w:rPr>
          <w:rFonts w:hint="eastAsia" w:ascii="仿宋" w:hAnsi="仿宋" w:eastAsia="仿宋"/>
          <w:color w:val="000000"/>
          <w:sz w:val="24"/>
        </w:rPr>
        <w:t>）《民用建筑电气设计规范(附条文说明)》（JGJ 16）；</w:t>
      </w:r>
    </w:p>
    <w:p>
      <w:pPr>
        <w:snapToGrid w:val="0"/>
        <w:spacing w:before="120" w:beforeLines="50" w:after="120" w:afterLines="50"/>
        <w:ind w:firstLine="360" w:firstLineChars="150"/>
        <w:rPr>
          <w:rFonts w:hint="eastAsia"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25</w:t>
      </w:r>
      <w:r>
        <w:rPr>
          <w:rFonts w:hint="eastAsia" w:ascii="仿宋" w:hAnsi="仿宋" w:eastAsia="仿宋"/>
          <w:color w:val="000000"/>
          <w:sz w:val="24"/>
        </w:rPr>
        <w:t>）《计算机场地通用规范》（GB/T 2887）；</w:t>
      </w:r>
    </w:p>
    <w:p>
      <w:pPr>
        <w:snapToGrid w:val="0"/>
        <w:spacing w:before="120" w:beforeLines="50" w:after="120" w:afterLines="50"/>
        <w:ind w:firstLine="360" w:firstLineChars="150"/>
        <w:rPr>
          <w:rFonts w:hint="eastAsia"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26</w:t>
      </w:r>
      <w:r>
        <w:rPr>
          <w:rFonts w:hint="eastAsia" w:ascii="仿宋" w:hAnsi="仿宋" w:eastAsia="仿宋"/>
          <w:color w:val="000000"/>
          <w:sz w:val="24"/>
        </w:rPr>
        <w:t>）《外壳防护等级（IP 代码）》（GB/T 4208）；</w:t>
      </w:r>
    </w:p>
    <w:p>
      <w:pPr>
        <w:snapToGrid w:val="0"/>
        <w:spacing w:before="120" w:beforeLines="50" w:after="120" w:afterLines="50"/>
        <w:ind w:firstLine="360" w:firstLineChars="150"/>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27</w:t>
      </w:r>
      <w:r>
        <w:rPr>
          <w:rFonts w:hint="eastAsia" w:ascii="仿宋" w:hAnsi="仿宋" w:eastAsia="仿宋"/>
          <w:color w:val="000000"/>
          <w:sz w:val="24"/>
        </w:rPr>
        <w:t>）《综合布线系统工程设计规范》（GB50311-2016）；</w:t>
      </w:r>
    </w:p>
    <w:p>
      <w:pPr>
        <w:snapToGrid w:val="0"/>
        <w:spacing w:before="120" w:beforeLines="50" w:after="120" w:afterLines="50"/>
        <w:ind w:firstLine="482"/>
        <w:rPr>
          <w:rFonts w:ascii="仿宋" w:hAnsi="仿宋" w:eastAsia="仿宋"/>
          <w:b/>
          <w:color w:val="000000"/>
          <w:sz w:val="24"/>
        </w:rPr>
      </w:pPr>
      <w:r>
        <w:rPr>
          <w:rFonts w:ascii="仿宋" w:hAnsi="仿宋" w:eastAsia="仿宋"/>
          <w:b/>
          <w:color w:val="000000"/>
          <w:sz w:val="24"/>
        </w:rPr>
        <w:t>4</w:t>
      </w:r>
      <w:r>
        <w:rPr>
          <w:rFonts w:hint="eastAsia" w:ascii="仿宋" w:hAnsi="仿宋" w:eastAsia="仿宋"/>
          <w:b/>
          <w:color w:val="000000"/>
          <w:sz w:val="24"/>
        </w:rPr>
        <w:t>、建设目标</w:t>
      </w:r>
    </w:p>
    <w:p>
      <w:pPr>
        <w:snapToGrid w:val="0"/>
        <w:spacing w:before="120" w:beforeLines="50" w:after="120" w:afterLines="50"/>
        <w:ind w:firstLine="482"/>
        <w:rPr>
          <w:rFonts w:ascii="仿宋" w:hAnsi="仿宋" w:eastAsia="仿宋"/>
          <w:b/>
          <w:color w:val="000000"/>
          <w:sz w:val="24"/>
        </w:rPr>
      </w:pPr>
      <w:bookmarkStart w:id="62" w:name="_Toc4405145"/>
      <w:r>
        <w:rPr>
          <w:rFonts w:ascii="仿宋" w:hAnsi="仿宋" w:eastAsia="仿宋"/>
          <w:b/>
          <w:color w:val="000000"/>
          <w:sz w:val="24"/>
        </w:rPr>
        <w:t>4</w:t>
      </w:r>
      <w:r>
        <w:rPr>
          <w:rFonts w:hint="eastAsia" w:ascii="仿宋" w:hAnsi="仿宋" w:eastAsia="仿宋"/>
          <w:b/>
          <w:color w:val="000000"/>
          <w:sz w:val="24"/>
        </w:rPr>
        <w:t>.</w:t>
      </w:r>
      <w:r>
        <w:rPr>
          <w:rFonts w:ascii="仿宋" w:hAnsi="仿宋" w:eastAsia="仿宋"/>
          <w:b/>
          <w:color w:val="000000"/>
          <w:sz w:val="24"/>
        </w:rPr>
        <w:t>1</w:t>
      </w:r>
      <w:bookmarkEnd w:id="62"/>
      <w:bookmarkStart w:id="63" w:name="_Toc4405148"/>
      <w:bookmarkStart w:id="64" w:name="_Toc502047121"/>
      <w:bookmarkStart w:id="65" w:name="_Toc501929264"/>
      <w:r>
        <w:rPr>
          <w:rFonts w:ascii="仿宋" w:hAnsi="仿宋" w:eastAsia="仿宋"/>
          <w:b/>
          <w:color w:val="000000"/>
          <w:sz w:val="24"/>
        </w:rPr>
        <w:t xml:space="preserve"> </w:t>
      </w:r>
      <w:r>
        <w:rPr>
          <w:rFonts w:hint="eastAsia" w:ascii="仿宋" w:hAnsi="仿宋" w:eastAsia="仿宋"/>
          <w:b/>
          <w:color w:val="000000"/>
          <w:sz w:val="24"/>
        </w:rPr>
        <w:t>设计思路</w:t>
      </w:r>
      <w:bookmarkEnd w:id="63"/>
      <w:bookmarkEnd w:id="64"/>
      <w:bookmarkEnd w:id="65"/>
    </w:p>
    <w:p>
      <w:pPr>
        <w:snapToGrid w:val="0"/>
        <w:spacing w:before="120" w:beforeLines="50" w:after="120" w:afterLines="50"/>
        <w:ind w:firstLine="480"/>
        <w:rPr>
          <w:rFonts w:ascii="仿宋" w:hAnsi="仿宋" w:eastAsia="仿宋"/>
          <w:color w:val="000000"/>
          <w:sz w:val="24"/>
        </w:rPr>
      </w:pPr>
      <w:bookmarkStart w:id="66" w:name="_Toc484012894"/>
      <w:bookmarkEnd w:id="66"/>
      <w:bookmarkStart w:id="67" w:name="_Toc484012896"/>
      <w:bookmarkEnd w:id="67"/>
      <w:bookmarkStart w:id="68" w:name="_Toc484012895"/>
      <w:bookmarkEnd w:id="68"/>
      <w:bookmarkStart w:id="69" w:name="_Toc484012893"/>
      <w:bookmarkEnd w:id="69"/>
      <w:bookmarkStart w:id="70" w:name="_Toc484012892"/>
      <w:bookmarkEnd w:id="70"/>
      <w:bookmarkStart w:id="71" w:name="_Toc484012891"/>
      <w:bookmarkEnd w:id="71"/>
      <w:bookmarkStart w:id="72" w:name="_Toc484012885"/>
      <w:bookmarkEnd w:id="72"/>
      <w:bookmarkStart w:id="73" w:name="_Toc484012879"/>
      <w:bookmarkEnd w:id="73"/>
      <w:bookmarkStart w:id="74" w:name="_Toc484012878"/>
      <w:bookmarkEnd w:id="74"/>
      <w:bookmarkStart w:id="75" w:name="_Toc484012888"/>
      <w:bookmarkEnd w:id="75"/>
      <w:bookmarkStart w:id="76" w:name="_Toc484012884"/>
      <w:bookmarkEnd w:id="76"/>
      <w:bookmarkStart w:id="77" w:name="_Toc484012875"/>
      <w:bookmarkEnd w:id="77"/>
      <w:bookmarkStart w:id="78" w:name="_Toc484012872"/>
      <w:bookmarkEnd w:id="78"/>
      <w:bookmarkStart w:id="79" w:name="_Toc484012890"/>
      <w:bookmarkEnd w:id="79"/>
      <w:bookmarkStart w:id="80" w:name="_Toc484012869"/>
      <w:bookmarkEnd w:id="80"/>
      <w:bookmarkStart w:id="81" w:name="_Toc484012886"/>
      <w:bookmarkEnd w:id="81"/>
      <w:bookmarkStart w:id="82" w:name="_Toc484012882"/>
      <w:bookmarkEnd w:id="82"/>
      <w:bookmarkStart w:id="83" w:name="_Toc484012873"/>
      <w:bookmarkEnd w:id="83"/>
      <w:bookmarkStart w:id="84" w:name="_Toc484012874"/>
      <w:bookmarkEnd w:id="84"/>
      <w:bookmarkStart w:id="85" w:name="_Toc484012881"/>
      <w:bookmarkEnd w:id="85"/>
      <w:bookmarkStart w:id="86" w:name="_Toc484012871"/>
      <w:bookmarkEnd w:id="86"/>
      <w:bookmarkStart w:id="87" w:name="_Toc484012868"/>
      <w:bookmarkEnd w:id="87"/>
      <w:bookmarkStart w:id="88" w:name="_Toc484012870"/>
      <w:bookmarkEnd w:id="88"/>
      <w:bookmarkStart w:id="89" w:name="_Toc484012867"/>
      <w:bookmarkEnd w:id="89"/>
      <w:bookmarkStart w:id="90" w:name="_Toc484012883"/>
      <w:bookmarkEnd w:id="90"/>
      <w:bookmarkStart w:id="91" w:name="_Toc484012897"/>
      <w:bookmarkEnd w:id="91"/>
      <w:bookmarkStart w:id="92" w:name="_Toc484012889"/>
      <w:bookmarkEnd w:id="92"/>
      <w:bookmarkStart w:id="93" w:name="_Toc484012887"/>
      <w:bookmarkEnd w:id="93"/>
      <w:bookmarkStart w:id="94" w:name="_Toc484012877"/>
      <w:bookmarkEnd w:id="94"/>
      <w:bookmarkStart w:id="95" w:name="_Toc484012880"/>
      <w:bookmarkEnd w:id="95"/>
      <w:bookmarkStart w:id="96" w:name="_Toc484012876"/>
      <w:bookmarkEnd w:id="96"/>
      <w:bookmarkStart w:id="97" w:name="_Toc501929273"/>
      <w:bookmarkStart w:id="98" w:name="_Toc501929281"/>
      <w:r>
        <w:rPr>
          <w:rFonts w:hint="eastAsia" w:ascii="仿宋" w:hAnsi="仿宋" w:eastAsia="仿宋"/>
          <w:color w:val="000000"/>
          <w:sz w:val="24"/>
        </w:rPr>
        <w:t>治安动态视频监控系统的主要功能是利用高清数字摄像机捕获所在位置附近区域的动态治安情况，钱清街道***及上级公安部门能远程实时掌握街面情况，并且能控制前端摄像机。数字存储设备实时录制，以供事后查询。本次采购项目所有监控视频先用光纤接入运营商机房，并在运营商设置数据中心机房。</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综合管理平台要实现前后期工程的用户统一管理，报警集中管理，视频图像统一管理，设备统一管理，流媒体代理和WEB发布。</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监控系统采用高清数字网络的方式，其基本方式如下：为使治安监控应用顺利实施，更好地为公安实战应用服务，本项目应部署在公安视频监控专网内，按照“既满足需求，又适度超前”的设计原则，以光纤网络为基础，实现全数字化信号传输，并要求运营商在网络设计关键线路及关键设备的冗余保护。</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交换机采用光纤互联，网络主干达到万兆，并提供相应的扩充能力，确保监控数量后续增加时整个监控网络的带宽和速率。</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视频专网系统要求如下：可实现高清晰的图像画质；网络覆盖范围广，接入形式多样；支持用户权限管理，可做到设备统一管理、用户灵活控制；视频切换和控制延时低，转发性能高；可实现高带宽存储的接入。</w:t>
      </w:r>
    </w:p>
    <w:p>
      <w:pPr>
        <w:snapToGrid w:val="0"/>
        <w:spacing w:before="120" w:beforeLines="50" w:after="120" w:afterLines="50"/>
        <w:ind w:firstLine="482"/>
        <w:rPr>
          <w:rFonts w:hint="eastAsia" w:ascii="仿宋" w:hAnsi="仿宋" w:eastAsia="仿宋"/>
          <w:b/>
          <w:color w:val="000000"/>
          <w:sz w:val="24"/>
        </w:rPr>
      </w:pPr>
      <w:r>
        <w:rPr>
          <w:rFonts w:ascii="仿宋" w:hAnsi="仿宋" w:eastAsia="仿宋"/>
          <w:b/>
          <w:color w:val="000000"/>
          <w:sz w:val="24"/>
        </w:rPr>
        <w:t xml:space="preserve">4.2 </w:t>
      </w:r>
      <w:r>
        <w:rPr>
          <w:rFonts w:hint="eastAsia" w:ascii="仿宋" w:hAnsi="仿宋" w:eastAsia="仿宋"/>
          <w:b/>
          <w:color w:val="000000"/>
          <w:sz w:val="24"/>
        </w:rPr>
        <w:t>前端视频监控点位</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本次项目一共涉及5</w:t>
      </w:r>
      <w:r>
        <w:rPr>
          <w:rFonts w:ascii="仿宋" w:hAnsi="仿宋" w:eastAsia="仿宋"/>
          <w:color w:val="000000"/>
          <w:sz w:val="24"/>
        </w:rPr>
        <w:t>96</w:t>
      </w:r>
      <w:r>
        <w:rPr>
          <w:rFonts w:hint="eastAsia" w:ascii="仿宋" w:hAnsi="仿宋" w:eastAsia="仿宋"/>
          <w:color w:val="000000"/>
          <w:sz w:val="24"/>
        </w:rPr>
        <w:t>路视频监控点位。其中原有的4</w:t>
      </w:r>
      <w:r>
        <w:rPr>
          <w:rFonts w:ascii="仿宋" w:hAnsi="仿宋" w:eastAsia="仿宋"/>
          <w:color w:val="000000"/>
          <w:sz w:val="24"/>
        </w:rPr>
        <w:t>93</w:t>
      </w:r>
      <w:r>
        <w:rPr>
          <w:rFonts w:hint="eastAsia" w:ascii="仿宋" w:hAnsi="仿宋" w:eastAsia="仿宋"/>
          <w:color w:val="000000"/>
          <w:sz w:val="24"/>
        </w:rPr>
        <w:t>处监控点位，需要更换全部监控摄像机、气体爆闪灯、补光灯、抱杆箱、电源线、网络设备以及做好利旧杆件的防锈刷漆美化处理；新增点位则根据现场实际情况进行施工安装。</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1）3</w:t>
      </w:r>
      <w:r>
        <w:rPr>
          <w:rFonts w:ascii="仿宋" w:hAnsi="仿宋" w:eastAsia="仿宋"/>
          <w:color w:val="000000"/>
          <w:sz w:val="24"/>
        </w:rPr>
        <w:t>92</w:t>
      </w:r>
      <w:r>
        <w:rPr>
          <w:rFonts w:hint="eastAsia" w:ascii="仿宋" w:hAnsi="仿宋" w:eastAsia="仿宋"/>
          <w:color w:val="000000"/>
          <w:sz w:val="24"/>
        </w:rPr>
        <w:t>路枪机原有监控点位清单</w:t>
      </w:r>
    </w:p>
    <w:p>
      <w:pPr>
        <w:widowControl/>
        <w:adjustRightInd/>
        <w:ind w:firstLine="0" w:firstLineChars="0"/>
        <w:jc w:val="center"/>
        <w:rPr>
          <w:rFonts w:ascii="宋体" w:hAnsi="宋体" w:cs="宋体"/>
          <w:b/>
          <w:bCs/>
          <w:kern w:val="0"/>
          <w:sz w:val="20"/>
          <w:szCs w:val="20"/>
        </w:rPr>
        <w:sectPr>
          <w:headerReference r:id="rId12" w:type="first"/>
          <w:footerReference r:id="rId15" w:type="first"/>
          <w:footerReference r:id="rId13" w:type="default"/>
          <w:headerReference r:id="rId11" w:type="even"/>
          <w:footerReference r:id="rId14" w:type="even"/>
          <w:pgSz w:w="11906" w:h="16838"/>
          <w:pgMar w:top="1247" w:right="1418" w:bottom="1276" w:left="1418" w:header="851" w:footer="992" w:gutter="0"/>
          <w:cols w:space="720" w:num="1"/>
          <w:titlePg/>
          <w:docGrid w:linePitch="312" w:charSpace="0"/>
        </w:sectPr>
      </w:pPr>
    </w:p>
    <w:tbl>
      <w:tblPr>
        <w:tblStyle w:val="60"/>
        <w:tblW w:w="4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3498"/>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ign w:val="center"/>
          </w:tcPr>
          <w:p>
            <w:pPr>
              <w:widowControl/>
              <w:adjustRightInd/>
              <w:ind w:firstLine="0" w:firstLineChars="0"/>
              <w:jc w:val="center"/>
              <w:rPr>
                <w:rFonts w:ascii="宋体" w:hAnsi="宋体" w:cs="宋体"/>
                <w:b/>
                <w:bCs/>
                <w:kern w:val="0"/>
                <w:sz w:val="20"/>
                <w:szCs w:val="20"/>
              </w:rPr>
            </w:pPr>
            <w:r>
              <w:rPr>
                <w:rFonts w:hint="eastAsia" w:ascii="宋体" w:hAnsi="宋体" w:cs="宋体"/>
                <w:b/>
                <w:bCs/>
                <w:kern w:val="0"/>
                <w:sz w:val="20"/>
                <w:szCs w:val="20"/>
              </w:rPr>
              <w:t>序号</w:t>
            </w:r>
          </w:p>
        </w:tc>
        <w:tc>
          <w:tcPr>
            <w:tcW w:w="3498" w:type="dxa"/>
            <w:shd w:val="clear" w:color="auto" w:fill="auto"/>
            <w:noWrap w:val="0"/>
            <w:vAlign w:val="center"/>
          </w:tcPr>
          <w:p>
            <w:pPr>
              <w:widowControl/>
              <w:adjustRightInd/>
              <w:ind w:firstLine="0" w:firstLineChars="0"/>
              <w:jc w:val="center"/>
              <w:rPr>
                <w:rFonts w:hint="eastAsia" w:ascii="宋体" w:hAnsi="宋体" w:cs="宋体"/>
                <w:b/>
                <w:bCs/>
                <w:kern w:val="0"/>
                <w:sz w:val="20"/>
                <w:szCs w:val="20"/>
              </w:rPr>
            </w:pPr>
            <w:r>
              <w:rPr>
                <w:rFonts w:hint="eastAsia" w:ascii="宋体" w:hAnsi="宋体" w:cs="宋体"/>
                <w:b/>
                <w:bCs/>
                <w:kern w:val="0"/>
                <w:sz w:val="20"/>
                <w:szCs w:val="20"/>
              </w:rPr>
              <w:t>点位名称</w:t>
            </w:r>
          </w:p>
        </w:tc>
        <w:tc>
          <w:tcPr>
            <w:tcW w:w="634" w:type="dxa"/>
            <w:shd w:val="clear" w:color="auto" w:fill="auto"/>
            <w:noWrap w:val="0"/>
            <w:vAlign w:val="center"/>
          </w:tcPr>
          <w:p>
            <w:pPr>
              <w:widowControl/>
              <w:adjustRightInd/>
              <w:ind w:firstLine="0" w:firstLineChars="0"/>
              <w:jc w:val="center"/>
              <w:rPr>
                <w:rFonts w:hint="eastAsia" w:ascii="宋体" w:hAnsi="宋体" w:cs="宋体"/>
                <w:b/>
                <w:bCs/>
                <w:kern w:val="0"/>
                <w:sz w:val="20"/>
                <w:szCs w:val="20"/>
              </w:rPr>
            </w:pPr>
            <w:r>
              <w:rPr>
                <w:rFonts w:hint="eastAsia" w:ascii="宋体" w:hAnsi="宋体" w:cs="宋体"/>
                <w:b/>
                <w:bCs/>
                <w:kern w:val="0"/>
                <w:sz w:val="20"/>
                <w:szCs w:val="20"/>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KQ682157钱门大道梅湖别墅北向GG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KQ682045缪家娄恒丽厂入口GG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KQ682280镇东路与新甸路口2GG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KQ682263堰头与镇东路桥下北向GG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KQ682169东岭路外环路2南向GG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KQ682154钱门大道与外环路口东GG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KQ682394镇东路后东塘十字路口2GG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KQ682082南钱清菜市场(枪机1)GG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KQ682039砖瓦厂旁GG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KQ682109钱清中学南首-南复线方GG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KQ682278新甸路镇东路口西向GG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KQ682113钱茅线与梅二路梅一GG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KQ682031南复线与山西农贸市场1GG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KQ682309顾家荡与村支路瓜沥方GG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KQ682239老区委门口南向GG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KQ682067园区虎象与龙山中心GG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KQ682015南复线宝山工业园区3GG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KQ682243西后街前街北向GG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KQ682192镇北路与官湖北路GG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KQ682029南复线与山西村抱古岔GG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KQ682305丁家坂万隆化纤-2GG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KQ682307顾家荡路永盛厂后背-2GG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KQ682270新英湖与永祥路GG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kQ682118前梅外来人口公寓湖沿GG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KQ682271新甸路虹桥花园-北向GG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KQ682293方家桥牌坊2-2GG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KQ682071江南菜市场GG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KQ682064南部园区中心十字路口GG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KQ682338万绣路与群贤路2GG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KQ682294顾家荡329交叉口东向GG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KQ682288方家桥牌坊1-1GG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KQ682436许家埭凯帝化纤-1GG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KQ682151钱门大道与二环路西向GG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KQ682435福兴后背向陈许方向GG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KQ682232塔下停车场北向GG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KQ682400山阴路与訫春路2GG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KQ682382发展路与墅后村2GG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KQ682003南复线与仙岩洞路北向GG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KQ682235蓓蕾幼儿园门口北向GG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KQ682424发展路与江新区方向2GG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KQ682415发展路与秦望村内去路1GG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KQ682175永通花园门口东向GG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KQ682378万绣路与发展路2GG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KQ682148钱门大道与康乐路-北向GG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KQ682417发展路与秦望村小路2GG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KQ682376万绣路与发展路-西向GG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KQ682462威林前面2-2GG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KQ682152钱门大道与二环路2南向GG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KQ682092岩眼桥南向GG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KQ682262堰下与镇东路桥下GG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KQ682130镇前路与康乐路口-西向GG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KQ682442凤仪小学（枪-1）GG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KQ682103东江菜市场与钱夏线西GG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KQ682168东岭路外环路1西向GG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KQ682445新甸片管委会对面-1GG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KQ682261西后街煤饼厂门口北向GG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KQ682166东岭路沙地埔村口GG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KQ682411联兴路与发展路1GG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KQ682170东岭路外环路2北向GG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KQ682420秦望与渔后支路口GG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KQ682258清和明苑-北向GG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KQ682364羽衣路与凤仪路-南向GG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KQ682165东岭路沙地铺村口GG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KQ682143钱门学府-南向GG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KQ682140小学与幼儿园-小学方向GG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KQ682126镇前路与文化路口南向GG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KQ682369珠墅村口与东沙头路-南GG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KQ682256前门公寓北向GG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KQ682396镇东路外贸喷纺GG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KQ682058南复线九溪饭店门口北GG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KQ682138镇前路与二环路西向GG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KQ682136镇前路与二环路北向GG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KQ682393镇东路后东塘十字路口1GG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KQ682040砖瓦厂旁(2)GG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KQ682115钱茅线与外来人口西向GG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KQ682117钱梅外来人公寓门口GG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KQ682041砖瓦厂旁3GG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KQ682398镇东路军工厂对面GG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KQ682016南复线与新群贤路GG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KQ682111钱清中学西首北向GG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KQ682033南复线与山西农贸市场3GG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KQ682325群贤路刘宠纪念馆南向GG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KQ682114梅二与钱茅线交叉口GG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KQ682326群贤路钱清夜巡队南向GG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KQ682023南复线与钱夏线岔口2GG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KQ682083南钱清菜市场(枪机2)GG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KQ682279新甸路与镇东路口南向GG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KQ682304丁家坂万隆化纤-1GG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KQ682277新甸路镇东路口东向GG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90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KQ682032南复线与山西农贸市场GG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91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KQ682110钱清中学南首GG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92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KQ682308顾家荡与村支路瓜沥方GG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93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KQ682014遗峰金家GG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94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KQ682066园区虎象与龙山中心GG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95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KQ682013镇东路与104国道岔口南GG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96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KQ682228塔下居委会东向GG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97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KQ682065江南南首小路GG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98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KQ682194镇北路与官湖北路口GG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99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KQ682238老区委门口东向GG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100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KQ682119前梅外来人口公寓湖沿GG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101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KQ682306顾家荡路永盛厂后背-1GG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102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KQ682276新甸路方家桥支路北向GG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103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KQ682027南复线与山西村抱古岔GG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104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KQ682028南复线与山西村抱古岔GG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105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KQ682242西后街前街东向GG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106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KQ682285  104国道与永盛桥2</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107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KQ682108钱清中学东首1GG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108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KQ682249华强家电北向GG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109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KQ682272新甸路虹桥花园-西向GG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110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KQ682223长官弄自产自销旁南向GG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111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KQ682248华强家电南向GG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112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KQ682030南复线与下埔路口GG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113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KQ682063南部园区中心十字路口1GG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114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KQ682269新英湖与永祥路GG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115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KQ682070江南菜市场1GG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116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KQ682226中心学校镇南路校区北GG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117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KQ682292方家桥牌坊1GG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118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KQ682268老英湖与永祥路东向GG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119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KQ682062南部园区中心十字路口GG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120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KQ682289方家桥牌坊1-2GG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121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KQ682273新甸公路与原中学南向GG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122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KQ682250鸿运大食吧门口北向GG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123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KQ682068龙山村口GG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124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KQ682078南钱清魏家方向GG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125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KQ682295顾家荡329交叉口-1GG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126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KQ682072江南菜市场2GG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127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KQ682370东沙头万绣路口-东向GG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128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KQ682188天河时代西首西向GG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129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KQ682181永通花园东门东向GG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130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KQ682079顾家荡329交叉口东向GG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131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KQ682075江南村委路GG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132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KQ682399山阴路与訫春路1GG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133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KQ682300佳顺汽修旁-西向GG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134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KQ682422秦望支路与杭金衢连接GG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135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KQ682388镇东路与发展路GG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136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KQ682322群贤路建行南向GG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137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KQ682356万秀与霓裳西陈许桥头GG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138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KQ682385发展路与锦绣路GG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139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KQ682428江市小学对面（枪）GG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140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KQ682266官湖南路老英城湖GG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141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KQ682060湖西桥头东向GG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142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KQ682005南复线岭江菜市场南向GG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143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KQ682339万绣路与群贤路-南向GG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144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KQ682150钱门大道与二环路东向GG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145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KQ682425发展路与江市新区方向3GG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146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KQ682383发展路与后墅村3GG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147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KQ682423发展路与江市新区方向1GG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148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KQ682234蓓蕾幼儿园门口GG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149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KQ682473钱安线与遗风支路GG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150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KQ682001南复线与仙岩洞路西向GG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151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KQ682176永通花园门口西向GG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152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KQ682406古纤道北门口与山阴路GG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153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KQ682002南复线与仙岩洞路南向GG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154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KQ682381发展路与墅后村2GG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155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KQ682437许家埭凯帝化纤-2GG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156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KQ682177海东整容店GG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157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KQ682460威林前面1-01GG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158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KQ682147钱门大道与康乐路南向GG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159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KQ682173永通花园正门口GG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160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KQ682302329与许家埭路口-北向GG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161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KQ682414发展路与秦望村内去路1GG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162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KQ682377万绣路与发展路2GG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163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KQ6824653白龙潭中心与永新路口GG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164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KQ682461威林前面2-1GG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165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KQ682153钱门大道与二环路2北向GG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166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KQ682375万秀路与发展路1GG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167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KQ682413联兴路天依西面GG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168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KQ682380发展路与墅后村1(1)GG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169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KQ682129镇前路与康乐路口-东向GG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170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KQ682416发展路与秦望村小路1GG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171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KQ682093岩眼桥北向GG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172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KQ682246晨光文具北向GG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173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KQ682443凤仪小学枪机GG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174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KQ682446新甸片管委会对面GG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175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KQ682419秦望与渔后路口GG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176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KQ682410联兴路与发展路1GG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177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KQ682102东江菜场与钱夏线岔口GG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178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KQ682401山阴路与锦绣路南向GG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179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KQ682404山阴路与渔后村支路2GG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180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KQ682367珠墅村口与东沙头路北GG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181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KQ682412联兴路与发展路2GG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182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KQ682405山阴路与渔后村支路3GG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183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KQ682145钱门学府前面GG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184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KQ682387南钱清新区1GG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185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KQ682144钱门学府-北向GG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186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KQ682403山阴路与渔后村支路1GG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187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KQ682368珠墅村口与东沙头路北GG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188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KQ682259清和明苑GG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189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KQ682146钱门大道与文化路西向GG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190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KQ682365羽衣路与凤仪路-北向GG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191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KQ682125西小江西首桥下北向GG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192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KQ682257前门公寓GG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193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KQ682141小学与幼儿园-门口GG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194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KQ682127镇前路与文化路口GG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195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KQ682089火车站洞桥-西向GG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196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KQ682123西小江西首桥下GG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197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KQ682311新甸公路粮管仓库东向GG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198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KQ682134镇前路与外环路西向GG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199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KQ682139镇前路与外环路北向GG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200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KQ682135镇前路-二环路南向GG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201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KQ682137镇前路与二环路东向GG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202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KQ682116外来人口与钱茅线南向GG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203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KQ682057南复线九溪饭店门口南GG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204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KQ682158钱门大道南复线公交公GG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205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KQ682193镇北路与官湖北路口GG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206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KQ682034南复线与山西农贸市场GG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207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KQ682230塔下居委会北向GG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208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KQ682225中心学校镇南路校区南GG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209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KQ682073江南菜市场2GG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210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KQ682351万绣路与劳动小学GG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211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KQ682301佳顺汽修厂旁GG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212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KQ682296顾家荡329交叉口-3GG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213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KQ682464遗风桥南2GG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214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KQ682059湖西桥头西向GG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215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KQ682303329与许家埭路口-2GG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216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KQ682149钱门大道与康乐路口GG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217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KQ682008南复线庙桥1路北向GG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218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KQ682453沙田村内GG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219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KQ682454柯袍线与沙田南首路口GG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220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KQ682189天河时代西首南向GG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221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KQ682173海东理容店GG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222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KQ682128镇前路与文化路口GG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223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KQ682174永通花园门口GG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224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KQ682350万绣路与劳动村支路2GG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225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KQ682312新甸公路粮管仓库南向GG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226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KQ682313新甸公路粮管仓库西北GG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227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KQ682469遗风南堡GG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228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KQ682395后东塘村口GG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229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KQ682044九岩-村口GG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230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KQ682397镇东路新胜源包装对面GG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231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KQ682227中心学校镇南路校区</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232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KQ682038钱帽线高家版GG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233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KQ682061抱古南首小路GG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234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KQ682007南复线庙桥路口东向GG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235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KQ682187镇北路中国银行旁GG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236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KQ682492金城村口朝北GG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237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KQ682245西后街与景港苑GG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238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KQ682470钱安线与遗风大池GG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239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KQ682362羽衣路与凤仪路1GG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240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KQ682463遗风桥南1GG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241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KQ682438329与风仪村杨家GG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242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KQ682133镇前路与二环路东向GG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243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KQ682363羽衣路与凤仪路2GG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244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KQ682379万绣路金隆对面GG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245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KQ682167东岭路与外环西路1GG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246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KQ682265老英城湖小区内GG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247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KQ682087国道104夜宵摊GG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248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KQ682124西小江桥下GG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249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KQ682161康乐路东坂仓库2#GG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250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KQ682214市场东首南南向GG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251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KQ682221方家桥桥北向GG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252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KQ682291方家桥宏伟旅馆-2GG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253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KQ682220方家桥桥西向GG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254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KQ682290方家桥宏伟旅馆-1GG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255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KQ682450钱安线与新甸公路桥路GG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256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KQ682160康乐路东坂仓库1GG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257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KQ682451钱安线与新甸公路桥北GG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258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KQ682255环翠公园东向GG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259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KQ682213市场东首南北向GG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260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KQ682219方家桥桥南向GG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261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KQ682253环翠公园西向GG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262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KQ682252环翠公园东向GG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263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KQ682254环翠公园东向GG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264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KQ682452钱安线与新甸公路桥路GG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265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KQ682344群贤路与东沙头路-2-2GG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266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KQ682287永盛桥下GG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267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KQ682337万绣路与群贤路-西向GG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268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KQ682051枢里村口1GG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269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KQ682336万绣路与群贤路-东向GG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270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KQ682202市场北首1GG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271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KQ682474蜀风华星丁字路口3GG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272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KQ682201市场北首GG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273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KQ682341群贤路与东沙头路-东向GG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274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KQ682476蜀风华星丁字路口GG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275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KQ682216市场东首北南向GG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276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KQ682162东岭路康乐路口东向GG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277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KQ682209市场正门口东向GG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278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KQ682334群贤路西沙路与北向GG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279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KQ682215市场东首北北向GG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280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KQ682349万秀路与劳动村支路GG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281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KQ682210市场正门口南向GG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282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KQ682163东岭路康乐路口南GG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283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KQ682455柯袍线与沙田路南GG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284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KQ682211市场正门口西向GG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285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KQ682327群贤路白塔下南向GG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286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KQ682200镇北路与104卡口停车西GG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287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KQ682017南复线与狮林入口1GG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288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KQ682456柯袍线与沙田路北GG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289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KQ682198镇北路与104卡口-西向GG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290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KQ682197镇北路与104卡口北向GG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291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KQ682199镇北路与104卡口停车西GG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292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KQ682485刘家场丁字路口-2GG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293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KQ682018南复线与狮林寺入口GG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294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KQ682449铝材厂与施家方向GG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295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KQ682019南复线狮林寺入口GG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296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KQ682241老区委河边西向GG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297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KQ682049九岩新村委门口GG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298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KQ682048缪家娄夏履岔口东向GG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299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KQ682488焕鑫管业门口-1GG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300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KQ682484刘家场丁字路口-1GG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301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KQ682026南复线与南部工业园区GG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302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KQ682056南复线与南部工业园区2GG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303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KQ682131镇前路与康乐路口-南向GG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304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KQ682050九岩新村委门口2GG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305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KQ682448329与凤仪村路口GG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306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KQ682489焕鑫管业门口GG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307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KQ682490焕鑫管业门口GG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308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KQ682317西沙头路与新甸公路东GG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309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KQ682172梅湖菜市场内2北向GG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310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KQ682132镇前路与康乐路口北向GG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311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KQ682240老区委河边东向GG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312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KQ682482白马山菜市场GG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313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KQ682055南部园区、南复线2GG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314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KQ682054南部园区、南复线1GG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315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KQ682236老区委大门口北向GG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316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KQ682237老区委大门口南向GG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317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KQ682035南复线个私园区1GG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318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KQ682047缪家楼夏履岔口南向GG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319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KQ682318西沙头路与新甸公路南GG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320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KQ682319西沙头路与新甸公路西GG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321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KQ682433329与新甸公路-1GG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322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KQ682355万绣路与羽衣路-西向GG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323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KQ682434329与新甸公路-2GG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324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KQ682321劳动村皮革厂对面GG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325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KQ682159兴发仓库-西向GG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326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KQ682283原料市场桥边-2GG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327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KQ682354万绣路与羽衣路-东向GG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328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KQ682457沙田张家GG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329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KQ682155钱门大道与外环路口西GG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330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KQ682346万绣路与劳动村支路2GG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331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KQ682231塔下停车场东向GG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332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KQ682459威林前面1-2GG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333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KQ682486大堰汇头房安昌方向GG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334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KQ682036南复线个私园区3GG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335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KQ682358清风路与霓裳路-北向GG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336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KQ682332群贤路与西沙路-西向GG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337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KQ682331群贤路与西沙路口1GG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338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KQ682458朱家湖公路桥南GG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339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KQ682357清风路与霓裳路-南向GG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340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KQ682080交警中队斜对面GG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341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KQ682316西后街与新甸公路三叉GG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342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KQ682467新甸公路桥北-3GG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343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KQ682466新甸公路桥北-1GG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344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KQ682389南钱清新区2GG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345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KQ682204市场西首东向GG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346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KQ682374山阴路与万绣路-北向GG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347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KQ682206市场西首2GG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348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KQ682402山阴路与联兴路口GG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349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KQ682372山阴路与万绣路-西向GG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350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KQ682373山阴路与万绣路-南向GG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351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KQ682207市场西首1GG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352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KQ682205市场西首GG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353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KQ682371山阴路与万绣路-东向GG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354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KQ682297丁家坂电力设备GG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355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KQ682329群贤路与西霞路-南向GG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356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KQ682298丁家坂庙旁GG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357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KQ682330群贤与西霞-北向GG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358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KQ682359西沙路与霓裳路南向GG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359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KQ682361西沙路与霓裳路东向GG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360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KQ682431江市支路与小佐路GG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361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KQ682384墅后桥与104GG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362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KQ682427发展路与江市村委方向GG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363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KQ682426发展路涤纶厂方向GG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364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KQ682390镇东路山阴路1GG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365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KQ682391镇东路与山阴路口(2)GG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366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KQ682392镇东路与山阴路口3GG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367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KQ682430江市支路与小佐路GG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368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KQ682275新甸路方家桥支路GG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369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KQ682229塔下居委会西向GG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370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KQ682348万绣路与劳动村支路4GG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371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KQ682020南复线与大岭下1GG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372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KQ682021南复线与大岭下2GG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373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KQ682352万绣路与羽衣路-北向GG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374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KQ682353万绣路与羽衣路-南向GG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375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KQ682314西后街与新甸公路三叉GG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376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KQ682315西后街与新甸公路三叉GG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377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KQ682046缪家娄高田腾入口GG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378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KQ682186西后街供销超市门口GG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379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KQ682183西后街供销超市门口GG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380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KQ682184西后街供销超市门口GG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381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KQ682182西后街供销超市门口东GG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382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KQ682468新甸公路桥北-2GG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383</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KQ682320新甸公路与柯西园区路GG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384</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KQ682180永通花园东门北向GG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385</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KQ682366珠墅村口与东沙头路-东GG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386</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KQ682343群贤路东沙头路口-北向GG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387</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KQ682156钱门大道与外环路2南向GG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388</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KQ682281原料兰花市场GG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389</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KQ682494104原料市场南GG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390</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KQ682011南复线与湖头方路口GG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391</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KQ682012湖头方出南复线路口南GG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392</w:t>
            </w:r>
          </w:p>
        </w:tc>
        <w:tc>
          <w:tcPr>
            <w:tcW w:w="3498" w:type="dxa"/>
            <w:shd w:val="clear" w:color="auto" w:fill="auto"/>
            <w:noWrap/>
            <w:vAlign w:val="center"/>
          </w:tcPr>
          <w:p>
            <w:pPr>
              <w:widowControl/>
              <w:adjustRightInd/>
              <w:ind w:firstLine="0" w:firstLineChars="0"/>
              <w:jc w:val="left"/>
              <w:rPr>
                <w:rFonts w:hint="eastAsia" w:ascii="宋体" w:hAnsi="宋体" w:cs="宋体"/>
                <w:kern w:val="0"/>
                <w:sz w:val="20"/>
                <w:szCs w:val="20"/>
              </w:rPr>
            </w:pPr>
            <w:r>
              <w:rPr>
                <w:rFonts w:hint="eastAsia" w:ascii="宋体" w:hAnsi="宋体" w:cs="宋体"/>
                <w:kern w:val="0"/>
                <w:sz w:val="20"/>
                <w:szCs w:val="20"/>
              </w:rPr>
              <w:t>KQ682483白马山菜市场-2GG</w:t>
            </w:r>
          </w:p>
        </w:tc>
        <w:tc>
          <w:tcPr>
            <w:tcW w:w="634"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bl>
    <w:p>
      <w:pPr>
        <w:snapToGrid w:val="0"/>
        <w:spacing w:before="120" w:beforeLines="50" w:after="120" w:afterLines="50"/>
        <w:ind w:firstLine="480"/>
        <w:rPr>
          <w:rFonts w:ascii="仿宋" w:hAnsi="仿宋" w:eastAsia="仿宋"/>
          <w:color w:val="000000"/>
          <w:sz w:val="24"/>
        </w:rPr>
        <w:sectPr>
          <w:type w:val="continuous"/>
          <w:pgSz w:w="11906" w:h="16838"/>
          <w:pgMar w:top="1247" w:right="1418" w:bottom="1276" w:left="1418" w:header="851" w:footer="992" w:gutter="0"/>
          <w:cols w:space="720" w:num="2"/>
          <w:titlePg/>
          <w:docGrid w:linePitch="312" w:charSpace="0"/>
        </w:sectPr>
      </w:pPr>
    </w:p>
    <w:p>
      <w:pPr>
        <w:snapToGrid w:val="0"/>
        <w:spacing w:before="120" w:beforeLines="50" w:after="120" w:afterLines="50"/>
        <w:ind w:firstLine="480"/>
        <w:rPr>
          <w:rFonts w:ascii="仿宋" w:hAnsi="仿宋" w:eastAsia="仿宋"/>
          <w:color w:val="000000"/>
          <w:sz w:val="24"/>
        </w:rPr>
      </w:pP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61</w:t>
      </w:r>
      <w:r>
        <w:rPr>
          <w:rFonts w:hint="eastAsia" w:ascii="仿宋" w:hAnsi="仿宋" w:eastAsia="仿宋"/>
          <w:color w:val="000000"/>
          <w:sz w:val="24"/>
        </w:rPr>
        <w:t>路球机原有监控点位清单</w:t>
      </w:r>
    </w:p>
    <w:p>
      <w:pPr>
        <w:widowControl/>
        <w:adjustRightInd/>
        <w:ind w:firstLine="0" w:firstLineChars="0"/>
        <w:jc w:val="center"/>
        <w:rPr>
          <w:rFonts w:ascii="宋体" w:hAnsi="宋体" w:cs="宋体"/>
          <w:b/>
          <w:bCs/>
          <w:kern w:val="0"/>
          <w:sz w:val="20"/>
          <w:szCs w:val="20"/>
        </w:rPr>
        <w:sectPr>
          <w:type w:val="continuous"/>
          <w:pgSz w:w="11906" w:h="16838"/>
          <w:pgMar w:top="1247" w:right="1418" w:bottom="1276" w:left="1418" w:header="851" w:footer="992" w:gutter="0"/>
          <w:cols w:space="720" w:num="1"/>
          <w:titlePg/>
          <w:docGrid w:linePitch="312" w:charSpace="0"/>
        </w:sectPr>
      </w:pPr>
    </w:p>
    <w:tbl>
      <w:tblPr>
        <w:tblStyle w:val="60"/>
        <w:tblW w:w="4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3306"/>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ign w:val="center"/>
          </w:tcPr>
          <w:p>
            <w:pPr>
              <w:widowControl/>
              <w:adjustRightInd/>
              <w:ind w:firstLine="0" w:firstLineChars="0"/>
              <w:jc w:val="center"/>
              <w:rPr>
                <w:rFonts w:ascii="宋体" w:hAnsi="宋体" w:cs="宋体"/>
                <w:b/>
                <w:bCs/>
                <w:kern w:val="0"/>
                <w:sz w:val="20"/>
                <w:szCs w:val="20"/>
              </w:rPr>
            </w:pPr>
            <w:r>
              <w:rPr>
                <w:rFonts w:hint="eastAsia" w:ascii="宋体" w:hAnsi="宋体" w:cs="宋体"/>
                <w:b/>
                <w:bCs/>
                <w:kern w:val="0"/>
                <w:sz w:val="20"/>
                <w:szCs w:val="20"/>
              </w:rPr>
              <w:t>序号</w:t>
            </w:r>
          </w:p>
        </w:tc>
        <w:tc>
          <w:tcPr>
            <w:tcW w:w="3306" w:type="dxa"/>
            <w:shd w:val="clear" w:color="auto" w:fill="auto"/>
            <w:noWrap w:val="0"/>
            <w:vAlign w:val="center"/>
          </w:tcPr>
          <w:p>
            <w:pPr>
              <w:widowControl/>
              <w:adjustRightInd/>
              <w:ind w:firstLine="0" w:firstLineChars="0"/>
              <w:jc w:val="center"/>
              <w:rPr>
                <w:rFonts w:hint="eastAsia" w:ascii="宋体" w:hAnsi="宋体" w:cs="宋体"/>
                <w:b/>
                <w:bCs/>
                <w:kern w:val="0"/>
                <w:sz w:val="20"/>
                <w:szCs w:val="20"/>
              </w:rPr>
            </w:pPr>
            <w:r>
              <w:rPr>
                <w:rFonts w:hint="eastAsia" w:ascii="宋体" w:hAnsi="宋体" w:cs="宋体"/>
                <w:b/>
                <w:bCs/>
                <w:kern w:val="0"/>
                <w:sz w:val="20"/>
                <w:szCs w:val="20"/>
              </w:rPr>
              <w:t>点位名称</w:t>
            </w:r>
          </w:p>
        </w:tc>
        <w:tc>
          <w:tcPr>
            <w:tcW w:w="726" w:type="dxa"/>
            <w:shd w:val="clear" w:color="auto" w:fill="auto"/>
            <w:noWrap w:val="0"/>
            <w:vAlign w:val="center"/>
          </w:tcPr>
          <w:p>
            <w:pPr>
              <w:widowControl/>
              <w:adjustRightInd/>
              <w:ind w:firstLine="0" w:firstLineChars="0"/>
              <w:jc w:val="center"/>
              <w:rPr>
                <w:rFonts w:hint="eastAsia" w:ascii="宋体" w:hAnsi="宋体" w:cs="宋体"/>
                <w:b/>
                <w:bCs/>
                <w:kern w:val="0"/>
                <w:sz w:val="20"/>
                <w:szCs w:val="20"/>
              </w:rPr>
            </w:pPr>
            <w:r>
              <w:rPr>
                <w:rFonts w:hint="eastAsia" w:ascii="宋体" w:hAnsi="宋体" w:cs="宋体"/>
                <w:b/>
                <w:bCs/>
                <w:kern w:val="0"/>
                <w:sz w:val="20"/>
                <w:szCs w:val="20"/>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KQ682286104永盛桥下-3QQ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KQ682284国道104与永盛桥-1QQ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KQ682085新电厂对面QQ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KQ682481大堰村口QQ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KQ682088国道104夜宵摊球机QQ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KQ682112钱清中学西球机QQ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KQ682022南复线与钱夏线岔口1QQ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KQ682042砖瓦厂球机QQ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9</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KQ682244西后街前街球机QQ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10</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KQ682224长管弄自产自销球机QQ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11</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KQ682247华强家电北向（球）QQ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12</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KQ682429江市小学门口对面球机QQ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13</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KQ682251鸿运大食吧门口（球）QQ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14</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KQ682179永通花园东门（球）QQ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15</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KQ682006南复线岭江菜市场QQ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16</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KQ682004南复线与仙岩洞路QQ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17</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KQ682323群贤路建行QQ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18</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KQ682104东江菜市场与钱夏线球QQ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19</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KQ682447新甸片管委会对面-球QQ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20</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KQ682471钱安线与遗风大池QQ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21</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KQ682444凤仪小学（球）QQ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22</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KQ682142小学与幼儿园-门口球QQ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23</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KQ682084南钱清菜市场(球)QQ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24</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KQ682091火车站-洞桥QQ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25</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KQ682191天河时代-北首QQ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26</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KQ682264清和明苑-西门球QQ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27</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KQ682043九岩小学门口球机QQ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28</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KQ682299永盛扎染厂QQ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29</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KQ682086104国道与群贤路口QQ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30</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KQ682074江南菜市场(球)QQ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31</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KQ682120清水苑1QQ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32</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KQ682233浮桥球机QQ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33</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KQ682190天河时代西首球机QQ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34</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KQ682122清水苑3QQ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35</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KQ682472钱安线与遗风大池球机QQ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36</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KQ682107钱清中学东首球机QQ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37</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KQ682222方家桥桥球机QQ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38</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KQ682218大众弄QQ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39</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KQ682171梅湖菜市场1QQ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40</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KQ682052枢里村口2QQ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41</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KQ682475蜀风华星丁字路口-2QQ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42</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KQ682121清水苑2QQ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43</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KQ682342群贤路与东沙头路-东向QQ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44</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KQ682203市场北首球机QQ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45</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KQ682164东岭路康乐路口西向QQ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46</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KQ682340群与贤路淤家村口QQ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47</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KQ682333群贤路与西沙路南向QQ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48</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KQ682217市场北首东QQ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49</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KQ682335群贤路与清风路QQ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50</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KQ682212市场正门口QQ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51</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KQ682196镇北路104卡口杆球机QQ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52</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KQ682095东江别墅球机QQ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53</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KQ682282原料市场桥边-1QQ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54</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KQ682408天衣工业园区球机QQ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55</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KQ682099镇中学球机QQ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56</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KQ682208市场西首球机QQ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57</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KQ682360羽衣路清风路口东向QQ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58</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KQ682274新甸路方家桥支路QQ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59</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KQ682081交警队斜对面（球）QQ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60</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KQ682185西后街供销超市门口球QQ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0" w:type="auto"/>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61</w:t>
            </w:r>
          </w:p>
        </w:tc>
        <w:tc>
          <w:tcPr>
            <w:tcW w:w="330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KQ682037南复线个私园区球机QQ</w:t>
            </w:r>
          </w:p>
        </w:tc>
        <w:tc>
          <w:tcPr>
            <w:tcW w:w="726"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bl>
    <w:p>
      <w:pPr>
        <w:snapToGrid w:val="0"/>
        <w:spacing w:before="120" w:beforeLines="50" w:after="120" w:afterLines="50"/>
        <w:ind w:firstLine="480"/>
        <w:jc w:val="center"/>
        <w:rPr>
          <w:rFonts w:ascii="仿宋" w:hAnsi="仿宋" w:eastAsia="仿宋"/>
          <w:color w:val="000000"/>
          <w:sz w:val="24"/>
        </w:rPr>
        <w:sectPr>
          <w:type w:val="continuous"/>
          <w:pgSz w:w="11906" w:h="16838"/>
          <w:pgMar w:top="1247" w:right="1418" w:bottom="1276" w:left="1418" w:header="851" w:footer="992" w:gutter="0"/>
          <w:cols w:space="720" w:num="2"/>
          <w:titlePg/>
          <w:docGrid w:linePitch="312" w:charSpace="0"/>
        </w:sectPr>
      </w:pPr>
    </w:p>
    <w:p>
      <w:pPr>
        <w:snapToGrid w:val="0"/>
        <w:spacing w:before="120" w:beforeLines="50" w:after="120" w:afterLines="50"/>
        <w:ind w:firstLine="480"/>
        <w:rPr>
          <w:rFonts w:ascii="仿宋" w:hAnsi="仿宋" w:eastAsia="仿宋"/>
          <w:color w:val="000000"/>
          <w:sz w:val="24"/>
        </w:rPr>
      </w:pPr>
    </w:p>
    <w:p>
      <w:pPr>
        <w:snapToGrid w:val="0"/>
        <w:spacing w:before="120" w:beforeLines="50" w:after="120" w:afterLines="50"/>
        <w:ind w:firstLine="480"/>
        <w:rPr>
          <w:rFonts w:ascii="仿宋" w:hAnsi="仿宋" w:eastAsia="仿宋"/>
          <w:color w:val="000000"/>
          <w:sz w:val="24"/>
        </w:rPr>
        <w:sectPr>
          <w:type w:val="continuous"/>
          <w:pgSz w:w="11906" w:h="16838"/>
          <w:pgMar w:top="1247" w:right="1418" w:bottom="1276" w:left="1418" w:header="851" w:footer="992" w:gutter="0"/>
          <w:cols w:space="720" w:num="1"/>
          <w:titlePg/>
          <w:docGrid w:linePitch="312" w:charSpace="0"/>
        </w:sectPr>
      </w:pPr>
      <w:r>
        <w:rPr>
          <w:rFonts w:ascii="仿宋" w:hAnsi="仿宋" w:eastAsia="仿宋"/>
          <w:color w:val="000000"/>
          <w:sz w:val="24"/>
        </w:rPr>
        <w:t>3</w:t>
      </w:r>
      <w:r>
        <w:rPr>
          <w:rFonts w:hint="eastAsia" w:ascii="仿宋" w:hAnsi="仿宋" w:eastAsia="仿宋"/>
          <w:color w:val="000000"/>
          <w:sz w:val="24"/>
        </w:rPr>
        <w:t>）</w:t>
      </w:r>
      <w:r>
        <w:rPr>
          <w:rFonts w:ascii="仿宋" w:hAnsi="仿宋" w:eastAsia="仿宋"/>
          <w:color w:val="000000"/>
          <w:sz w:val="24"/>
        </w:rPr>
        <w:t>40</w:t>
      </w:r>
      <w:r>
        <w:rPr>
          <w:rFonts w:hint="eastAsia" w:ascii="仿宋" w:hAnsi="仿宋" w:eastAsia="仿宋"/>
          <w:color w:val="000000"/>
          <w:sz w:val="24"/>
        </w:rPr>
        <w:t>路卡口原有监控点位清单</w:t>
      </w:r>
    </w:p>
    <w:tbl>
      <w:tblPr>
        <w:tblStyle w:val="60"/>
        <w:tblW w:w="4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3516"/>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noWrap/>
            <w:vAlign w:val="center"/>
          </w:tcPr>
          <w:p>
            <w:pPr>
              <w:widowControl/>
              <w:adjustRightInd/>
              <w:ind w:firstLine="0" w:firstLineChars="0"/>
              <w:jc w:val="center"/>
              <w:rPr>
                <w:rFonts w:ascii="宋体" w:hAnsi="宋体" w:cs="宋体"/>
                <w:b/>
                <w:bCs/>
                <w:kern w:val="0"/>
                <w:sz w:val="20"/>
                <w:szCs w:val="20"/>
              </w:rPr>
            </w:pPr>
            <w:r>
              <w:rPr>
                <w:rFonts w:hint="eastAsia" w:ascii="宋体" w:hAnsi="宋体" w:cs="宋体"/>
                <w:b/>
                <w:bCs/>
                <w:kern w:val="0"/>
                <w:sz w:val="20"/>
                <w:szCs w:val="20"/>
              </w:rPr>
              <w:t>序号</w:t>
            </w:r>
          </w:p>
        </w:tc>
        <w:tc>
          <w:tcPr>
            <w:tcW w:w="0" w:type="auto"/>
            <w:shd w:val="clear" w:color="auto" w:fill="auto"/>
            <w:noWrap w:val="0"/>
            <w:vAlign w:val="center"/>
          </w:tcPr>
          <w:p>
            <w:pPr>
              <w:widowControl/>
              <w:adjustRightInd/>
              <w:ind w:firstLine="0" w:firstLineChars="0"/>
              <w:jc w:val="center"/>
              <w:rPr>
                <w:rFonts w:hint="eastAsia" w:ascii="宋体" w:hAnsi="宋体" w:cs="宋体"/>
                <w:b/>
                <w:bCs/>
                <w:kern w:val="0"/>
                <w:sz w:val="20"/>
                <w:szCs w:val="20"/>
              </w:rPr>
            </w:pPr>
            <w:r>
              <w:rPr>
                <w:rFonts w:hint="eastAsia" w:ascii="宋体" w:hAnsi="宋体" w:cs="宋体"/>
                <w:b/>
                <w:bCs/>
                <w:kern w:val="0"/>
                <w:sz w:val="20"/>
                <w:szCs w:val="20"/>
              </w:rPr>
              <w:t>点位名称</w:t>
            </w:r>
          </w:p>
        </w:tc>
        <w:tc>
          <w:tcPr>
            <w:tcW w:w="0" w:type="auto"/>
            <w:shd w:val="clear" w:color="auto" w:fill="auto"/>
            <w:noWrap w:val="0"/>
            <w:vAlign w:val="center"/>
          </w:tcPr>
          <w:p>
            <w:pPr>
              <w:widowControl/>
              <w:adjustRightInd/>
              <w:ind w:firstLine="0" w:firstLineChars="0"/>
              <w:jc w:val="center"/>
              <w:rPr>
                <w:rFonts w:hint="eastAsia" w:ascii="宋体" w:hAnsi="宋体" w:cs="宋体"/>
                <w:b/>
                <w:bCs/>
                <w:kern w:val="0"/>
                <w:sz w:val="20"/>
                <w:szCs w:val="20"/>
              </w:rPr>
            </w:pPr>
            <w:r>
              <w:rPr>
                <w:rFonts w:hint="eastAsia" w:ascii="宋体" w:hAnsi="宋体" w:cs="宋体"/>
                <w:b/>
                <w:bCs/>
                <w:kern w:val="0"/>
                <w:sz w:val="20"/>
                <w:szCs w:val="20"/>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KQ682025油脂厂北向南GP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KQ682024油脂厂南向北GP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KQ682100钱夏线东江村口向南GP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KQ682010东岭路口东向西GP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KQ682009东陵路口西向东GP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KQ682101钱夏线东江村口向南GP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KQ682097镇中由西向东GP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KQ682098镇中由东向西GP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9</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KQ682106钱清中学由东向西GP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10</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KQ682105钱清中学由西向东GP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11</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KQ682260中心幼儿园东向西GP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12</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KQ682195 104镇北路口南</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13</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KQ682267鸿桥花园门口南向北GP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14</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KQ682328镇东路与原村委对面西向GP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15</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KQ682324群贤路镇南路口南向北GP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16</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KQ682310顾家荡与衙前交界南向北GP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17</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KQ682487朱家湖卡口西向东GP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18</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KQ682432小佐鉴湖路口西向东GP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19</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KQ682409天衣工业园门口南向北GP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20</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KQ682418104联兴东向西卡口GP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21</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KQ682491金城村口北向南GP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22</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KQ682479蜀风渡船头北向南GP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23</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KQ682480蜀风安昌方向南向北GP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24</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KQ682478华星瓜沥北向南GP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25</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KQ682493白马山下北向南GP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26</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KQ682441柯袍线后仁桥旁涵洞北向GP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27</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KQ682345万绣路由北向GP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28</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KQ682439柯袍线后仁桥旁涵洞南GP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29</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KQ682477华星大义方向西向东GP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30</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KQ682347万秀路北向南GP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31</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KQ682440柯袍线后仁桥旁涵洞南向GP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32</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KQ682407山阴路晨光文具路口GP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33</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KQ682421湖安路与江墅老路北向南GP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34</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KQ682096东江别墅由东向西GP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35</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KQ682094东江别墅东向西GP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36</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KQ682077江南南向</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37</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KQ682069龙山与宾舍南向北GP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38</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KQ682076江南北向南GP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39</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KQ682386镇东路104口西向东GP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40</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KQ682053虎象塘湾里西向东GP</w:t>
            </w:r>
          </w:p>
        </w:tc>
        <w:tc>
          <w:tcPr>
            <w:tcW w:w="0" w:type="auto"/>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卡口</w:t>
            </w:r>
          </w:p>
        </w:tc>
      </w:tr>
    </w:tbl>
    <w:p>
      <w:pPr>
        <w:snapToGrid w:val="0"/>
        <w:spacing w:before="120" w:beforeLines="50" w:after="120" w:afterLines="50"/>
        <w:ind w:firstLine="480"/>
        <w:rPr>
          <w:rFonts w:ascii="仿宋" w:hAnsi="仿宋" w:eastAsia="仿宋"/>
          <w:color w:val="000000"/>
          <w:sz w:val="24"/>
        </w:rPr>
        <w:sectPr>
          <w:type w:val="continuous"/>
          <w:pgSz w:w="11906" w:h="16838"/>
          <w:pgMar w:top="1247" w:right="1418" w:bottom="1276" w:left="1418" w:header="851" w:footer="992" w:gutter="0"/>
          <w:cols w:space="720" w:num="2"/>
          <w:titlePg/>
          <w:docGrid w:linePitch="312" w:charSpace="0"/>
        </w:sectPr>
      </w:pPr>
    </w:p>
    <w:p>
      <w:pPr>
        <w:snapToGrid w:val="0"/>
        <w:spacing w:before="120" w:beforeLines="50" w:after="120" w:afterLines="50"/>
        <w:ind w:firstLine="480"/>
        <w:rPr>
          <w:rFonts w:ascii="仿宋" w:hAnsi="仿宋" w:eastAsia="仿宋"/>
          <w:color w:val="000000"/>
          <w:sz w:val="24"/>
        </w:rPr>
      </w:pPr>
    </w:p>
    <w:p>
      <w:pPr>
        <w:snapToGrid w:val="0"/>
        <w:spacing w:before="120" w:beforeLines="50" w:after="120" w:afterLines="50"/>
        <w:ind w:firstLine="0" w:firstLineChars="0"/>
        <w:rPr>
          <w:rFonts w:ascii="仿宋" w:hAnsi="仿宋" w:eastAsia="仿宋"/>
          <w:color w:val="000000"/>
          <w:sz w:val="24"/>
        </w:rPr>
        <w:sectPr>
          <w:type w:val="continuous"/>
          <w:pgSz w:w="11906" w:h="16838"/>
          <w:pgMar w:top="1247" w:right="1418" w:bottom="1276" w:left="1418" w:header="851" w:footer="992" w:gutter="0"/>
          <w:cols w:space="720" w:num="1"/>
          <w:titlePg/>
          <w:docGrid w:linePitch="312" w:charSpace="0"/>
        </w:sectPr>
      </w:pPr>
    </w:p>
    <w:p>
      <w:pPr>
        <w:snapToGrid w:val="0"/>
        <w:spacing w:before="120" w:beforeLines="50" w:after="120" w:afterLines="50"/>
        <w:ind w:firstLine="480"/>
        <w:rPr>
          <w:rFonts w:hint="eastAsia" w:ascii="仿宋" w:hAnsi="仿宋" w:eastAsia="仿宋"/>
          <w:color w:val="000000"/>
          <w:sz w:val="24"/>
        </w:rPr>
      </w:pPr>
      <w:r>
        <w:rPr>
          <w:rFonts w:ascii="仿宋" w:hAnsi="仿宋" w:eastAsia="仿宋"/>
          <w:color w:val="000000"/>
          <w:sz w:val="24"/>
        </w:rPr>
        <w:t>4</w:t>
      </w:r>
      <w:r>
        <w:rPr>
          <w:rFonts w:hint="eastAsia" w:ascii="仿宋" w:hAnsi="仿宋" w:eastAsia="仿宋"/>
          <w:color w:val="000000"/>
          <w:sz w:val="24"/>
        </w:rPr>
        <w:t>）</w:t>
      </w:r>
      <w:r>
        <w:rPr>
          <w:rFonts w:ascii="仿宋" w:hAnsi="仿宋" w:eastAsia="仿宋"/>
          <w:color w:val="000000"/>
          <w:sz w:val="24"/>
        </w:rPr>
        <w:t>96</w:t>
      </w:r>
      <w:r>
        <w:rPr>
          <w:rFonts w:hint="eastAsia" w:ascii="仿宋" w:hAnsi="仿宋" w:eastAsia="仿宋"/>
          <w:color w:val="000000"/>
          <w:sz w:val="24"/>
        </w:rPr>
        <w:t>路新建枪机监控点位清单</w:t>
      </w:r>
    </w:p>
    <w:p>
      <w:pPr>
        <w:widowControl/>
        <w:adjustRightInd/>
        <w:ind w:firstLine="0" w:firstLineChars="0"/>
        <w:jc w:val="center"/>
        <w:rPr>
          <w:rFonts w:ascii="宋体" w:hAnsi="宋体" w:cs="宋体"/>
          <w:b/>
          <w:bCs/>
          <w:kern w:val="0"/>
          <w:sz w:val="26"/>
          <w:szCs w:val="26"/>
        </w:rPr>
        <w:sectPr>
          <w:type w:val="continuous"/>
          <w:pgSz w:w="11906" w:h="16838"/>
          <w:pgMar w:top="1247" w:right="1418" w:bottom="1276" w:left="1418" w:header="851" w:footer="992" w:gutter="0"/>
          <w:cols w:space="720" w:num="1"/>
          <w:titlePg/>
          <w:docGrid w:linePitch="312" w:charSpace="0"/>
        </w:sectPr>
      </w:pPr>
    </w:p>
    <w:tbl>
      <w:tblPr>
        <w:tblStyle w:val="60"/>
        <w:tblW w:w="4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3119"/>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748" w:type="dxa"/>
            <w:shd w:val="clear" w:color="auto" w:fill="auto"/>
            <w:noWrap/>
            <w:vAlign w:val="center"/>
          </w:tcPr>
          <w:p>
            <w:pPr>
              <w:widowControl/>
              <w:adjustRightInd/>
              <w:ind w:firstLine="0" w:firstLineChars="0"/>
              <w:jc w:val="center"/>
              <w:rPr>
                <w:rFonts w:ascii="宋体" w:hAnsi="宋体" w:cs="宋体"/>
                <w:b/>
                <w:bCs/>
                <w:kern w:val="0"/>
                <w:sz w:val="20"/>
                <w:szCs w:val="20"/>
              </w:rPr>
            </w:pPr>
            <w:r>
              <w:rPr>
                <w:rFonts w:hint="eastAsia" w:ascii="宋体" w:hAnsi="宋体" w:cs="宋体"/>
                <w:b/>
                <w:bCs/>
                <w:kern w:val="0"/>
                <w:sz w:val="20"/>
                <w:szCs w:val="20"/>
              </w:rPr>
              <w:t>序号</w:t>
            </w:r>
          </w:p>
        </w:tc>
        <w:tc>
          <w:tcPr>
            <w:tcW w:w="3119" w:type="dxa"/>
            <w:shd w:val="clear" w:color="auto" w:fill="auto"/>
            <w:noWrap w:val="0"/>
            <w:vAlign w:val="center"/>
          </w:tcPr>
          <w:p>
            <w:pPr>
              <w:widowControl/>
              <w:adjustRightInd/>
              <w:ind w:firstLine="0" w:firstLineChars="0"/>
              <w:jc w:val="center"/>
              <w:rPr>
                <w:rFonts w:hint="eastAsia" w:ascii="宋体" w:hAnsi="宋体" w:cs="宋体"/>
                <w:b/>
                <w:bCs/>
                <w:kern w:val="0"/>
                <w:sz w:val="20"/>
                <w:szCs w:val="20"/>
              </w:rPr>
            </w:pPr>
            <w:r>
              <w:rPr>
                <w:rFonts w:hint="eastAsia" w:ascii="宋体" w:hAnsi="宋体" w:cs="宋体"/>
                <w:b/>
                <w:bCs/>
                <w:kern w:val="0"/>
                <w:sz w:val="20"/>
                <w:szCs w:val="20"/>
              </w:rPr>
              <w:t>点位名称</w:t>
            </w:r>
          </w:p>
        </w:tc>
        <w:tc>
          <w:tcPr>
            <w:tcW w:w="669" w:type="dxa"/>
            <w:shd w:val="clear" w:color="auto" w:fill="auto"/>
            <w:noWrap w:val="0"/>
            <w:vAlign w:val="center"/>
          </w:tcPr>
          <w:p>
            <w:pPr>
              <w:widowControl/>
              <w:adjustRightInd/>
              <w:ind w:firstLine="0" w:firstLineChars="0"/>
              <w:jc w:val="center"/>
              <w:rPr>
                <w:rFonts w:hint="eastAsia" w:ascii="宋体" w:hAnsi="宋体" w:cs="宋体"/>
                <w:b/>
                <w:bCs/>
                <w:kern w:val="0"/>
                <w:sz w:val="20"/>
                <w:szCs w:val="20"/>
              </w:rPr>
            </w:pPr>
            <w:r>
              <w:rPr>
                <w:rFonts w:hint="eastAsia" w:ascii="宋体" w:hAnsi="宋体" w:cs="宋体"/>
                <w:b/>
                <w:bCs/>
                <w:kern w:val="0"/>
                <w:sz w:val="20"/>
                <w:szCs w:val="20"/>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钱杨加油站对面照北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抱古华贸厂往火车站桥边照南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抱古华贸厂往火车站桥边照北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缪家娄夏履岔口（九岩往杨汛桥隧道）照西</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春天雅苑门口球机</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东江菜市场与钱夏线照北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梅二与钱茅线照南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钱门大道与康乐路照西</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9</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钱门大道与康乐路照东</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10</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顾家荡329岔口照北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11</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劳动皮革厂</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12</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沙田村内</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13</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凤仪印染厂329国道照西</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14</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凤仪印染厂329国道照东</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15</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兴发仓库照西</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16</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群贤路与西霞路照西</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17</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群贤路与西霞路照东</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18</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群贤路与西霞路照北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19</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群贤路与西霞路照南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20</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群贤路与西沙路</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21</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稽山路与柯袍线照西</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22</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稽山路与柯袍线照东</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23</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稽山路与柯袍线照南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24</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岩眼桥照南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25</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前梅站AB出口1</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26</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前梅站AB出口2</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27</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前梅站AB出口3</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28</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前梅站AB出口4</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29</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钱清站AB出口1</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30</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钱清站AB出口2</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31</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钱清站AB出口3</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32</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钱清站AB出口4</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33</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临杭A出入口1</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34</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临杭A出入口2</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35</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摩利达旁桥边（临杭B出入口）照西</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36</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摩利达旁桥边（临杭B出入口）照东</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37</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岭江红绿灯口照北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38</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南复线湖头方照东</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39</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前梅往西天竺南(复线旁桥边）照西</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40</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前梅往西天竺南(复线旁桥边）照东</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41</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南复线旁西天竺脚下照西</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42</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西天竺汽车道照西</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43</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大岭下照南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44</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九岩杭金衢照东</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45</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九岩杭金衢照西</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46</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杭金衢华清公司门口照北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47</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杭金衢发展路1 </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48</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杭金衢发展路2</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49</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江墅秦望路口照西</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50</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瓜渚路杭金衢2</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51</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瓜渚路杭金衢3</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52</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瓜渚路杭金衢4</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53</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群贤路杭金衢2</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54</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群贤路杭金衢3</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55</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群贤路杭金衢4</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56</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钱陶公路杭金衢2</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57</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钱陶公路杭金衢3</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58</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钱陶公路杭金衢4</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59</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329与杭金衢2</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60</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329与杭金衢3</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61</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329与杭金衢4</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62</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景岳堂门口照东</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63</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方家桥活动中心南门照北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64</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顾家荡往大义桥照北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65</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顾家荡步行桥照北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66</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顾家荡步行桥照西</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67</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顾家荡步行桥照南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68</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顾家荡往大义照北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69</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顾家荡往大义照东</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70</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顾家荡村内照北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71</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顾家荡村内照西</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72</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顾家荡村内照东</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73</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顾家荡公交车站旁照西</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74</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原料市场后门照东</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75</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原料市旁红绿灯照东</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76</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原料市旁红绿灯照西</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77</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江南道口旁停车场照西</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78</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江南道口旁停车场照东</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79</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镇东路与群贤路照南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80</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前梅三叉口</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81</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东江村2</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82</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东江村3</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83</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东江村4</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84</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南复线宋家坞路口照西</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85</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南复线宋家坞路口照东</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86</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南钱清村保安堂旁照西</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87</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南钱清村保安堂旁照东</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88</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羽衣路与西沙路照北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89</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羽衣路与西沙路照东</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90</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羽衣路与西沙路照西</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91</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永盛集团印染公司三叉路口照北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92</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永盛集团印染公司三叉路口照西</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93</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永盛集团印染公司三叉路口照东</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94</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顾家荡杜家桥照北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95</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顾家荡杜家桥照南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8" w:type="dxa"/>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96</w:t>
            </w:r>
          </w:p>
        </w:tc>
        <w:tc>
          <w:tcPr>
            <w:tcW w:w="3119" w:type="dxa"/>
            <w:shd w:val="clear" w:color="auto" w:fill="auto"/>
            <w:noWrap/>
            <w:vAlign w:val="center"/>
          </w:tcPr>
          <w:p>
            <w:pPr>
              <w:widowControl/>
              <w:adjustRightInd/>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红杉树绣品公司照北</w:t>
            </w:r>
          </w:p>
        </w:tc>
        <w:tc>
          <w:tcPr>
            <w:tcW w:w="669" w:type="dxa"/>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枪机</w:t>
            </w:r>
          </w:p>
        </w:tc>
      </w:tr>
    </w:tbl>
    <w:p>
      <w:pPr>
        <w:snapToGrid w:val="0"/>
        <w:spacing w:before="120" w:beforeLines="50" w:after="120" w:afterLines="50"/>
        <w:ind w:firstLine="0" w:firstLineChars="0"/>
        <w:rPr>
          <w:rFonts w:ascii="仿宋" w:hAnsi="仿宋" w:eastAsia="仿宋"/>
          <w:color w:val="000000"/>
          <w:sz w:val="24"/>
        </w:rPr>
        <w:sectPr>
          <w:type w:val="continuous"/>
          <w:pgSz w:w="11906" w:h="16838"/>
          <w:pgMar w:top="1247" w:right="1418" w:bottom="1276" w:left="1418" w:header="851" w:footer="992" w:gutter="0"/>
          <w:cols w:space="720" w:num="2"/>
          <w:titlePg/>
          <w:docGrid w:linePitch="312" w:charSpace="0"/>
        </w:sectPr>
      </w:pPr>
    </w:p>
    <w:p>
      <w:pPr>
        <w:snapToGrid w:val="0"/>
        <w:spacing w:before="120" w:beforeLines="50" w:after="120" w:afterLines="50"/>
        <w:ind w:firstLine="480"/>
        <w:rPr>
          <w:rFonts w:ascii="仿宋" w:hAnsi="仿宋" w:eastAsia="仿宋"/>
          <w:color w:val="000000"/>
          <w:sz w:val="24"/>
        </w:rPr>
      </w:pPr>
    </w:p>
    <w:p>
      <w:pPr>
        <w:snapToGrid w:val="0"/>
        <w:spacing w:before="120" w:beforeLines="50" w:after="120" w:afterLines="50"/>
        <w:ind w:firstLine="480"/>
        <w:rPr>
          <w:rFonts w:hint="eastAsia" w:ascii="仿宋" w:hAnsi="仿宋" w:eastAsia="仿宋"/>
          <w:color w:val="000000"/>
          <w:sz w:val="24"/>
        </w:rPr>
      </w:pPr>
      <w:r>
        <w:rPr>
          <w:rFonts w:hint="eastAsia" w:ascii="仿宋" w:hAnsi="仿宋" w:eastAsia="仿宋"/>
          <w:color w:val="000000"/>
          <w:sz w:val="24"/>
        </w:rPr>
        <w:t>5）</w:t>
      </w:r>
      <w:r>
        <w:rPr>
          <w:rFonts w:ascii="仿宋" w:hAnsi="仿宋" w:eastAsia="仿宋"/>
          <w:color w:val="000000"/>
          <w:sz w:val="24"/>
        </w:rPr>
        <w:t>7</w:t>
      </w:r>
      <w:r>
        <w:rPr>
          <w:rFonts w:hint="eastAsia" w:ascii="仿宋" w:hAnsi="仿宋" w:eastAsia="仿宋"/>
          <w:color w:val="000000"/>
          <w:sz w:val="24"/>
        </w:rPr>
        <w:t>路新建球机监控点位清单</w:t>
      </w:r>
    </w:p>
    <w:tbl>
      <w:tblPr>
        <w:tblStyle w:val="60"/>
        <w:tblW w:w="5540" w:type="dxa"/>
        <w:jc w:val="center"/>
        <w:tblLayout w:type="autofit"/>
        <w:tblCellMar>
          <w:top w:w="0" w:type="dxa"/>
          <w:left w:w="108" w:type="dxa"/>
          <w:bottom w:w="0" w:type="dxa"/>
          <w:right w:w="108" w:type="dxa"/>
        </w:tblCellMar>
      </w:tblPr>
      <w:tblGrid>
        <w:gridCol w:w="1080"/>
        <w:gridCol w:w="2740"/>
        <w:gridCol w:w="1720"/>
      </w:tblGrid>
      <w:tr>
        <w:tblPrEx>
          <w:tblCellMar>
            <w:top w:w="0" w:type="dxa"/>
            <w:left w:w="108" w:type="dxa"/>
            <w:bottom w:w="0" w:type="dxa"/>
            <w:right w:w="108" w:type="dxa"/>
          </w:tblCellMar>
        </w:tblPrEx>
        <w:trPr>
          <w:trHeight w:val="30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ind w:firstLine="0" w:firstLineChars="0"/>
              <w:jc w:val="center"/>
              <w:rPr>
                <w:rFonts w:ascii="宋体" w:hAnsi="宋体" w:cs="宋体"/>
                <w:b/>
                <w:bCs/>
                <w:kern w:val="0"/>
                <w:sz w:val="20"/>
                <w:szCs w:val="20"/>
              </w:rPr>
            </w:pPr>
            <w:r>
              <w:rPr>
                <w:rFonts w:hint="eastAsia" w:ascii="宋体" w:hAnsi="宋体" w:cs="宋体"/>
                <w:b/>
                <w:bCs/>
                <w:kern w:val="0"/>
                <w:sz w:val="20"/>
                <w:szCs w:val="20"/>
              </w:rPr>
              <w:t>序号</w:t>
            </w:r>
          </w:p>
        </w:tc>
        <w:tc>
          <w:tcPr>
            <w:tcW w:w="2740"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ind w:firstLine="0" w:firstLineChars="0"/>
              <w:jc w:val="center"/>
              <w:rPr>
                <w:rFonts w:hint="eastAsia" w:ascii="宋体" w:hAnsi="宋体" w:cs="宋体"/>
                <w:b/>
                <w:bCs/>
                <w:kern w:val="0"/>
                <w:sz w:val="20"/>
                <w:szCs w:val="20"/>
              </w:rPr>
            </w:pPr>
            <w:r>
              <w:rPr>
                <w:rFonts w:hint="eastAsia" w:ascii="宋体" w:hAnsi="宋体" w:cs="宋体"/>
                <w:b/>
                <w:bCs/>
                <w:kern w:val="0"/>
                <w:sz w:val="20"/>
                <w:szCs w:val="20"/>
              </w:rPr>
              <w:t>点位名称</w:t>
            </w:r>
          </w:p>
        </w:tc>
        <w:tc>
          <w:tcPr>
            <w:tcW w:w="1720"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ind w:firstLine="0" w:firstLineChars="0"/>
              <w:jc w:val="center"/>
              <w:rPr>
                <w:rFonts w:hint="eastAsia" w:ascii="宋体" w:hAnsi="宋体" w:cs="宋体"/>
                <w:b/>
                <w:bCs/>
                <w:kern w:val="0"/>
                <w:sz w:val="20"/>
                <w:szCs w:val="20"/>
              </w:rPr>
            </w:pPr>
            <w:r>
              <w:rPr>
                <w:rFonts w:hint="eastAsia" w:ascii="宋体" w:hAnsi="宋体" w:cs="宋体"/>
                <w:b/>
                <w:bCs/>
                <w:kern w:val="0"/>
                <w:sz w:val="20"/>
                <w:szCs w:val="20"/>
              </w:rPr>
              <w:t>监控类型</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1</w:t>
            </w:r>
          </w:p>
        </w:tc>
        <w:tc>
          <w:tcPr>
            <w:tcW w:w="2740" w:type="dxa"/>
            <w:tcBorders>
              <w:top w:val="nil"/>
              <w:left w:val="nil"/>
              <w:bottom w:val="single" w:color="auto" w:sz="4" w:space="0"/>
              <w:right w:val="single" w:color="auto" w:sz="4" w:space="0"/>
            </w:tcBorders>
            <w:shd w:val="clear" w:color="auto" w:fill="auto"/>
            <w:noWrap/>
            <w:vAlign w:val="center"/>
          </w:tcPr>
          <w:p>
            <w:pPr>
              <w:widowControl/>
              <w:adjustRightInd/>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南复线煤气站球机</w:t>
            </w:r>
          </w:p>
        </w:tc>
        <w:tc>
          <w:tcPr>
            <w:tcW w:w="1720" w:type="dxa"/>
            <w:tcBorders>
              <w:top w:val="nil"/>
              <w:left w:val="nil"/>
              <w:bottom w:val="single" w:color="auto" w:sz="4" w:space="0"/>
              <w:right w:val="single" w:color="auto" w:sz="4" w:space="0"/>
            </w:tcBorders>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2</w:t>
            </w:r>
          </w:p>
        </w:tc>
        <w:tc>
          <w:tcPr>
            <w:tcW w:w="2740" w:type="dxa"/>
            <w:tcBorders>
              <w:top w:val="nil"/>
              <w:left w:val="nil"/>
              <w:bottom w:val="single" w:color="auto" w:sz="4" w:space="0"/>
              <w:right w:val="single" w:color="auto" w:sz="4" w:space="0"/>
            </w:tcBorders>
            <w:shd w:val="clear" w:color="auto" w:fill="auto"/>
            <w:noWrap/>
            <w:vAlign w:val="center"/>
          </w:tcPr>
          <w:p>
            <w:pPr>
              <w:widowControl/>
              <w:adjustRightInd/>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瓜渚路杭金衢1球机</w:t>
            </w:r>
          </w:p>
        </w:tc>
        <w:tc>
          <w:tcPr>
            <w:tcW w:w="1720" w:type="dxa"/>
            <w:tcBorders>
              <w:top w:val="nil"/>
              <w:left w:val="nil"/>
              <w:bottom w:val="single" w:color="auto" w:sz="4" w:space="0"/>
              <w:right w:val="single" w:color="auto" w:sz="4" w:space="0"/>
            </w:tcBorders>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3</w:t>
            </w:r>
          </w:p>
        </w:tc>
        <w:tc>
          <w:tcPr>
            <w:tcW w:w="2740" w:type="dxa"/>
            <w:tcBorders>
              <w:top w:val="nil"/>
              <w:left w:val="nil"/>
              <w:bottom w:val="single" w:color="auto" w:sz="4" w:space="0"/>
              <w:right w:val="single" w:color="auto" w:sz="4" w:space="0"/>
            </w:tcBorders>
            <w:shd w:val="clear" w:color="auto" w:fill="auto"/>
            <w:noWrap/>
            <w:vAlign w:val="center"/>
          </w:tcPr>
          <w:p>
            <w:pPr>
              <w:widowControl/>
              <w:adjustRightInd/>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群贤路杭金衢1球机</w:t>
            </w:r>
          </w:p>
        </w:tc>
        <w:tc>
          <w:tcPr>
            <w:tcW w:w="1720" w:type="dxa"/>
            <w:tcBorders>
              <w:top w:val="nil"/>
              <w:left w:val="nil"/>
              <w:bottom w:val="single" w:color="auto" w:sz="4" w:space="0"/>
              <w:right w:val="single" w:color="auto" w:sz="4" w:space="0"/>
            </w:tcBorders>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4</w:t>
            </w:r>
          </w:p>
        </w:tc>
        <w:tc>
          <w:tcPr>
            <w:tcW w:w="2740" w:type="dxa"/>
            <w:tcBorders>
              <w:top w:val="nil"/>
              <w:left w:val="nil"/>
              <w:bottom w:val="single" w:color="auto" w:sz="4" w:space="0"/>
              <w:right w:val="single" w:color="auto" w:sz="4" w:space="0"/>
            </w:tcBorders>
            <w:shd w:val="clear" w:color="auto" w:fill="auto"/>
            <w:noWrap/>
            <w:vAlign w:val="center"/>
          </w:tcPr>
          <w:p>
            <w:pPr>
              <w:widowControl/>
              <w:adjustRightInd/>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钱陶公路杭金衢1球机</w:t>
            </w:r>
          </w:p>
        </w:tc>
        <w:tc>
          <w:tcPr>
            <w:tcW w:w="1720" w:type="dxa"/>
            <w:tcBorders>
              <w:top w:val="nil"/>
              <w:left w:val="nil"/>
              <w:bottom w:val="single" w:color="auto" w:sz="4" w:space="0"/>
              <w:right w:val="single" w:color="auto" w:sz="4" w:space="0"/>
            </w:tcBorders>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5</w:t>
            </w:r>
          </w:p>
        </w:tc>
        <w:tc>
          <w:tcPr>
            <w:tcW w:w="2740" w:type="dxa"/>
            <w:tcBorders>
              <w:top w:val="nil"/>
              <w:left w:val="nil"/>
              <w:bottom w:val="single" w:color="auto" w:sz="4" w:space="0"/>
              <w:right w:val="single" w:color="auto" w:sz="4" w:space="0"/>
            </w:tcBorders>
            <w:shd w:val="clear" w:color="auto" w:fill="auto"/>
            <w:noWrap/>
            <w:vAlign w:val="center"/>
          </w:tcPr>
          <w:p>
            <w:pPr>
              <w:widowControl/>
              <w:adjustRightInd/>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329与杭金衢1球机</w:t>
            </w:r>
          </w:p>
        </w:tc>
        <w:tc>
          <w:tcPr>
            <w:tcW w:w="1720" w:type="dxa"/>
            <w:tcBorders>
              <w:top w:val="nil"/>
              <w:left w:val="nil"/>
              <w:bottom w:val="single" w:color="auto" w:sz="4" w:space="0"/>
              <w:right w:val="single" w:color="auto" w:sz="4" w:space="0"/>
            </w:tcBorders>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6</w:t>
            </w:r>
          </w:p>
        </w:tc>
        <w:tc>
          <w:tcPr>
            <w:tcW w:w="2740" w:type="dxa"/>
            <w:tcBorders>
              <w:top w:val="nil"/>
              <w:left w:val="nil"/>
              <w:bottom w:val="single" w:color="auto" w:sz="4" w:space="0"/>
              <w:right w:val="single" w:color="auto" w:sz="4" w:space="0"/>
            </w:tcBorders>
            <w:shd w:val="clear" w:color="auto" w:fill="auto"/>
            <w:noWrap/>
            <w:vAlign w:val="center"/>
          </w:tcPr>
          <w:p>
            <w:pPr>
              <w:widowControl/>
              <w:adjustRightInd/>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江南道口旁停车场球机</w:t>
            </w:r>
          </w:p>
        </w:tc>
        <w:tc>
          <w:tcPr>
            <w:tcW w:w="1720" w:type="dxa"/>
            <w:tcBorders>
              <w:top w:val="nil"/>
              <w:left w:val="nil"/>
              <w:bottom w:val="single" w:color="auto" w:sz="4" w:space="0"/>
              <w:right w:val="single" w:color="auto" w:sz="4" w:space="0"/>
            </w:tcBorders>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7</w:t>
            </w:r>
          </w:p>
        </w:tc>
        <w:tc>
          <w:tcPr>
            <w:tcW w:w="2740" w:type="dxa"/>
            <w:tcBorders>
              <w:top w:val="nil"/>
              <w:left w:val="nil"/>
              <w:bottom w:val="single" w:color="auto" w:sz="4" w:space="0"/>
              <w:right w:val="single" w:color="auto" w:sz="4" w:space="0"/>
            </w:tcBorders>
            <w:shd w:val="clear" w:color="auto" w:fill="auto"/>
            <w:noWrap/>
            <w:vAlign w:val="center"/>
          </w:tcPr>
          <w:p>
            <w:pPr>
              <w:widowControl/>
              <w:adjustRightInd/>
              <w:ind w:firstLine="0" w:firstLineChars="0"/>
              <w:jc w:val="left"/>
              <w:rPr>
                <w:rFonts w:hint="eastAsia" w:ascii="宋体" w:hAnsi="宋体" w:cs="宋体"/>
                <w:color w:val="000000"/>
                <w:kern w:val="0"/>
                <w:sz w:val="20"/>
                <w:szCs w:val="20"/>
              </w:rPr>
            </w:pPr>
            <w:r>
              <w:rPr>
                <w:rFonts w:hint="eastAsia" w:ascii="宋体" w:hAnsi="宋体" w:cs="宋体"/>
                <w:color w:val="000000"/>
                <w:kern w:val="0"/>
                <w:sz w:val="20"/>
                <w:szCs w:val="20"/>
              </w:rPr>
              <w:t>南钱清村保安堂旁球机</w:t>
            </w:r>
          </w:p>
        </w:tc>
        <w:tc>
          <w:tcPr>
            <w:tcW w:w="1720" w:type="dxa"/>
            <w:tcBorders>
              <w:top w:val="nil"/>
              <w:left w:val="nil"/>
              <w:bottom w:val="single" w:color="auto" w:sz="4" w:space="0"/>
              <w:right w:val="single" w:color="auto" w:sz="4" w:space="0"/>
            </w:tcBorders>
            <w:shd w:val="clear" w:color="auto" w:fill="auto"/>
            <w:noWrap/>
            <w:vAlign w:val="center"/>
          </w:tcPr>
          <w:p>
            <w:pPr>
              <w:widowControl/>
              <w:adjustRightInd/>
              <w:ind w:firstLine="0" w:firstLineChars="0"/>
              <w:jc w:val="center"/>
              <w:rPr>
                <w:rFonts w:hint="eastAsia" w:ascii="宋体" w:hAnsi="宋体" w:cs="宋体"/>
                <w:kern w:val="0"/>
                <w:sz w:val="20"/>
                <w:szCs w:val="20"/>
              </w:rPr>
            </w:pPr>
            <w:r>
              <w:rPr>
                <w:rFonts w:hint="eastAsia" w:ascii="宋体" w:hAnsi="宋体" w:cs="宋体"/>
                <w:kern w:val="0"/>
                <w:sz w:val="20"/>
                <w:szCs w:val="20"/>
              </w:rPr>
              <w:t>球机</w:t>
            </w:r>
          </w:p>
        </w:tc>
      </w:tr>
    </w:tbl>
    <w:p>
      <w:pPr>
        <w:snapToGrid w:val="0"/>
        <w:spacing w:before="120" w:beforeLines="50" w:after="120" w:afterLines="50"/>
        <w:ind w:firstLine="0" w:firstLineChars="0"/>
        <w:rPr>
          <w:rFonts w:hint="eastAsia" w:ascii="仿宋" w:hAnsi="仿宋" w:eastAsia="仿宋"/>
          <w:color w:val="000000"/>
          <w:sz w:val="24"/>
        </w:rPr>
      </w:pPr>
    </w:p>
    <w:bookmarkEnd w:id="97"/>
    <w:bookmarkEnd w:id="98"/>
    <w:p>
      <w:pPr>
        <w:snapToGrid w:val="0"/>
        <w:spacing w:before="120" w:beforeLines="50" w:after="120" w:afterLines="50"/>
        <w:ind w:firstLine="482"/>
        <w:rPr>
          <w:rFonts w:ascii="仿宋" w:hAnsi="仿宋" w:eastAsia="仿宋"/>
          <w:b/>
          <w:color w:val="000000"/>
          <w:sz w:val="24"/>
        </w:rPr>
      </w:pPr>
      <w:bookmarkStart w:id="99" w:name="_Toc484012864"/>
      <w:bookmarkEnd w:id="99"/>
      <w:bookmarkStart w:id="100" w:name="_Toc4405150"/>
      <w:bookmarkStart w:id="101" w:name="_Toc502047127"/>
      <w:r>
        <w:rPr>
          <w:rFonts w:ascii="仿宋" w:hAnsi="仿宋" w:eastAsia="仿宋"/>
          <w:b/>
          <w:color w:val="000000"/>
          <w:sz w:val="24"/>
        </w:rPr>
        <w:t>4.3</w:t>
      </w:r>
      <w:r>
        <w:rPr>
          <w:rFonts w:hint="eastAsia" w:ascii="仿宋" w:hAnsi="仿宋" w:eastAsia="仿宋"/>
          <w:b/>
          <w:color w:val="000000"/>
          <w:sz w:val="24"/>
        </w:rPr>
        <w:t>前端</w:t>
      </w:r>
      <w:bookmarkEnd w:id="100"/>
      <w:r>
        <w:rPr>
          <w:rFonts w:hint="eastAsia" w:ascii="仿宋" w:hAnsi="仿宋" w:eastAsia="仿宋"/>
          <w:b/>
          <w:color w:val="000000"/>
          <w:sz w:val="24"/>
        </w:rPr>
        <w:t>点位建设要求</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根据所需监控的范围、角度、场景以及现场条件来选择摄像机的安装方法，由于大部分监控的地点都在道路或室外公共场所，摄像机的安装固定以立杆为主。杆底端焊接固定法兰盘，预留拉线孔，地基应是硬质，同时根据现场安装点的地质的实际情况，调整相应的尺寸。立杆的安装应牢固，不得歪斜，需用水平仪来测定；制作要美观，其顶部应做防水帽。立杆应有较高强度，抗台风、防摄像机抖动、防攀爬、防腐。立杆基础规格按不同的杆体进行分别设计。</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 xml:space="preserve">1）监控杆选型 </w:t>
      </w:r>
    </w:p>
    <w:p>
      <w:pPr>
        <w:snapToGrid w:val="0"/>
        <w:spacing w:before="120" w:beforeLines="50" w:after="120" w:afterLines="50"/>
        <w:ind w:firstLine="480"/>
        <w:rPr>
          <w:rFonts w:hint="eastAsia" w:ascii="宋体" w:hAnsi="宋体"/>
          <w:bCs/>
          <w:color w:val="000000"/>
          <w:sz w:val="24"/>
        </w:rPr>
      </w:pPr>
      <w:r>
        <w:rPr>
          <w:rFonts w:hint="eastAsia" w:ascii="仿宋" w:hAnsi="仿宋" w:eastAsia="仿宋"/>
          <w:color w:val="000000"/>
          <w:sz w:val="24"/>
        </w:rPr>
        <w:t>应根据监控要求及现场实际环境，选择适当规格的监控杆，本项目可选择3.5m、4.5m、6.5m、9m和12m高度的立杆，接地电阻≦10Ω。</w:t>
      </w:r>
    </w:p>
    <w:p>
      <w:pPr>
        <w:snapToGrid w:val="0"/>
        <w:spacing w:before="120" w:beforeLines="50" w:after="120" w:afterLines="50"/>
        <w:ind w:firstLine="480"/>
        <w:rPr>
          <w:rFonts w:hint="eastAsia" w:ascii="仿宋" w:hAnsi="仿宋" w:eastAsia="仿宋"/>
          <w:color w:val="000000"/>
          <w:sz w:val="24"/>
        </w:rPr>
      </w:pPr>
      <w:r>
        <w:rPr>
          <w:rFonts w:hint="eastAsia" w:ascii="仿宋" w:hAnsi="仿宋" w:eastAsia="仿宋"/>
          <w:color w:val="000000"/>
          <w:sz w:val="24"/>
        </w:rPr>
        <w:t>杆件应符合治安监控标准，与目前柯桥区治安监控杆件保持一致。</w:t>
      </w:r>
    </w:p>
    <w:p>
      <w:pPr>
        <w:snapToGrid w:val="0"/>
        <w:spacing w:before="120" w:beforeLines="50" w:after="120" w:afterLines="50"/>
        <w:ind w:firstLine="48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）室外机箱要求</w:t>
      </w:r>
    </w:p>
    <w:p>
      <w:pPr>
        <w:snapToGrid w:val="0"/>
        <w:spacing w:before="120" w:beforeLines="50" w:after="120" w:afterLines="50"/>
        <w:ind w:firstLine="480"/>
        <w:rPr>
          <w:rFonts w:ascii="仿宋" w:hAnsi="仿宋" w:eastAsia="仿宋"/>
          <w:color w:val="000000"/>
          <w:sz w:val="24"/>
        </w:rPr>
      </w:pPr>
      <w:r>
        <w:rPr>
          <w:rFonts w:ascii="仿宋" w:hAnsi="仿宋" w:eastAsia="仿宋"/>
          <w:color w:val="000000"/>
          <w:sz w:val="24"/>
        </w:rPr>
        <w:t>所有的电源、光</w:t>
      </w:r>
      <w:r>
        <w:rPr>
          <w:rFonts w:hint="eastAsia" w:ascii="仿宋" w:hAnsi="仿宋" w:eastAsia="仿宋"/>
          <w:color w:val="000000"/>
          <w:sz w:val="24"/>
        </w:rPr>
        <w:t>终端设备</w:t>
      </w:r>
      <w:r>
        <w:rPr>
          <w:rFonts w:ascii="仿宋" w:hAnsi="仿宋" w:eastAsia="仿宋"/>
          <w:color w:val="000000"/>
          <w:sz w:val="24"/>
        </w:rPr>
        <w:t>、防雷器等前端辅助设备都安装在设备箱内，内部安装架的设计充分考虑设备的安装位置，同时具有防雨、防尘、防高温、防盗等功能。不便于在立杆上部安装设备箱的，在地面设置设备机柜，其设计按照相关的规范标准执行，同时应具有防尘、防雨、防破坏等功能。</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设备箱应能放置光端机、光纤终端盒、供电设备及防雷接地装置等前端设备。</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（2）设备箱原则采用抱杆机箱，应实际情况需要采用落地机箱的需经业主单位认可。</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（3）</w:t>
      </w:r>
      <w:r>
        <w:rPr>
          <w:rFonts w:ascii="仿宋" w:hAnsi="仿宋" w:eastAsia="仿宋"/>
          <w:color w:val="000000"/>
          <w:sz w:val="24"/>
        </w:rPr>
        <w:t>箱体大小</w:t>
      </w:r>
      <w:r>
        <w:rPr>
          <w:rFonts w:hint="eastAsia" w:ascii="仿宋" w:hAnsi="仿宋" w:eastAsia="仿宋"/>
          <w:color w:val="000000"/>
          <w:sz w:val="24"/>
        </w:rPr>
        <w:t>按应</w:t>
      </w:r>
      <w:r>
        <w:rPr>
          <w:rFonts w:ascii="仿宋" w:hAnsi="仿宋" w:eastAsia="仿宋"/>
          <w:color w:val="000000"/>
          <w:sz w:val="24"/>
        </w:rPr>
        <w:t>保证有充足的空间，方便设备安装和维护。</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4</w:t>
      </w:r>
      <w:r>
        <w:rPr>
          <w:rFonts w:hint="eastAsia" w:ascii="仿宋" w:hAnsi="仿宋" w:eastAsia="仿宋"/>
          <w:color w:val="000000"/>
          <w:sz w:val="24"/>
        </w:rPr>
        <w:t>）</w:t>
      </w:r>
      <w:r>
        <w:rPr>
          <w:rFonts w:ascii="仿宋" w:hAnsi="仿宋" w:eastAsia="仿宋"/>
          <w:color w:val="000000"/>
          <w:sz w:val="24"/>
        </w:rPr>
        <w:t>箱体表面应喷涂防锈油漆，箱体应有明显标识，表明设备箱用途，如“治安监控”字样。</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5</w:t>
      </w:r>
      <w:r>
        <w:rPr>
          <w:rFonts w:hint="eastAsia" w:ascii="仿宋" w:hAnsi="仿宋" w:eastAsia="仿宋"/>
          <w:color w:val="000000"/>
          <w:sz w:val="24"/>
        </w:rPr>
        <w:t>）</w:t>
      </w:r>
      <w:r>
        <w:rPr>
          <w:rFonts w:ascii="仿宋" w:hAnsi="仿宋" w:eastAsia="仿宋"/>
          <w:color w:val="000000"/>
          <w:sz w:val="24"/>
        </w:rPr>
        <w:t>箱体进线孔必须有胶套保护，以防止各种线缆被刮伤。</w:t>
      </w:r>
    </w:p>
    <w:p>
      <w:pPr>
        <w:snapToGrid w:val="0"/>
        <w:spacing w:before="120" w:beforeLines="50" w:after="120" w:afterLines="50"/>
        <w:ind w:firstLine="480"/>
        <w:rPr>
          <w:rFonts w:hint="eastAsia"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6</w:t>
      </w:r>
      <w:r>
        <w:rPr>
          <w:rFonts w:hint="eastAsia" w:ascii="仿宋" w:hAnsi="仿宋" w:eastAsia="仿宋"/>
          <w:color w:val="000000"/>
          <w:sz w:val="24"/>
        </w:rPr>
        <w:t>）</w:t>
      </w:r>
      <w:r>
        <w:rPr>
          <w:rFonts w:ascii="仿宋" w:hAnsi="仿宋" w:eastAsia="仿宋"/>
          <w:color w:val="000000"/>
          <w:sz w:val="24"/>
        </w:rPr>
        <w:t>设备箱应根据安装方式，提供相应的安装附件。</w:t>
      </w:r>
    </w:p>
    <w:p>
      <w:pPr>
        <w:snapToGrid w:val="0"/>
        <w:spacing w:before="120" w:beforeLines="50" w:after="120" w:afterLines="50"/>
        <w:ind w:firstLine="480"/>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）前端防雷与接地要求</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本项目中，严格执行国家的有关标准和规范，立杆防雷接地电阻</w:t>
      </w:r>
      <w:r>
        <w:rPr>
          <w:rFonts w:hint="eastAsia" w:ascii="仿宋" w:hAnsi="仿宋" w:eastAsia="仿宋"/>
          <w:color w:val="000000"/>
          <w:sz w:val="24"/>
        </w:rPr>
        <w:t>≦</w:t>
      </w:r>
      <w:r>
        <w:rPr>
          <w:rFonts w:ascii="仿宋" w:hAnsi="仿宋" w:eastAsia="仿宋"/>
          <w:color w:val="000000"/>
          <w:sz w:val="24"/>
        </w:rPr>
        <w:t>10Ω。接地网布置依据地形进行设计。</w:t>
      </w:r>
      <w:r>
        <w:rPr>
          <w:rFonts w:hint="eastAsia" w:ascii="仿宋" w:hAnsi="仿宋" w:eastAsia="仿宋"/>
          <w:color w:val="000000"/>
          <w:sz w:val="24"/>
        </w:rPr>
        <w:t>具体接地方式参考原有治安监控模式。</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2</w:t>
      </w:r>
      <w:r>
        <w:rPr>
          <w:rFonts w:hint="eastAsia" w:ascii="仿宋" w:hAnsi="仿宋" w:eastAsia="仿宋"/>
          <w:color w:val="000000"/>
          <w:sz w:val="24"/>
        </w:rPr>
        <w:t>）</w:t>
      </w:r>
      <w:r>
        <w:rPr>
          <w:rFonts w:ascii="仿宋" w:hAnsi="仿宋" w:eastAsia="仿宋"/>
          <w:color w:val="000000"/>
          <w:sz w:val="24"/>
        </w:rPr>
        <w:t>由于系统处于雷雨多发地域，为了保证设备的安全，本系统全面考虑整个监控网络的防雷问题，特别是前端摄像点和监控中心的防雷。</w:t>
      </w:r>
    </w:p>
    <w:p>
      <w:pPr>
        <w:snapToGrid w:val="0"/>
        <w:spacing w:before="120" w:beforeLines="50" w:after="120" w:afterLines="50"/>
        <w:ind w:firstLine="480"/>
        <w:rPr>
          <w:rFonts w:ascii="仿宋" w:hAnsi="仿宋" w:eastAsia="仿宋"/>
          <w:color w:val="000000"/>
          <w:sz w:val="24"/>
        </w:rPr>
      </w:pPr>
      <w:r>
        <w:rPr>
          <w:rFonts w:ascii="仿宋" w:hAnsi="仿宋" w:eastAsia="仿宋"/>
          <w:color w:val="000000"/>
          <w:sz w:val="24"/>
        </w:rPr>
        <w:t>在设备箱内对电源、信号线及控制线路安装相应的防感应雷措施，型号选用合格国产避雷器。为避免在现场产生感应雷高电位闪络放电和雷电波磁场而损坏设备，在安装现场所有的信号线路做屏蔽做等电位接地处理。</w:t>
      </w:r>
    </w:p>
    <w:p>
      <w:pPr>
        <w:snapToGrid w:val="0"/>
        <w:spacing w:before="120" w:beforeLines="50" w:after="120" w:afterLines="50"/>
        <w:ind w:firstLine="480"/>
        <w:rPr>
          <w:rFonts w:ascii="仿宋" w:hAnsi="仿宋" w:eastAsia="仿宋"/>
          <w:color w:val="000000"/>
          <w:sz w:val="24"/>
        </w:rPr>
      </w:pPr>
      <w:r>
        <w:rPr>
          <w:rFonts w:ascii="仿宋" w:hAnsi="仿宋" w:eastAsia="仿宋"/>
          <w:color w:val="000000"/>
          <w:sz w:val="24"/>
        </w:rPr>
        <w:t xml:space="preserve">考虑到摄像头大部分是室外裸露安装，容易受到直击雷的影响。本项目选用C级电源浪涌保护器，除了能够防止间接雷8/20μs的能力，还具备防止直击雷10/350μs的能力。 </w:t>
      </w:r>
    </w:p>
    <w:p>
      <w:pPr>
        <w:snapToGrid w:val="0"/>
        <w:spacing w:before="120" w:beforeLines="50" w:after="120" w:afterLines="50"/>
        <w:ind w:firstLine="480"/>
        <w:rPr>
          <w:rFonts w:ascii="仿宋" w:hAnsi="仿宋" w:eastAsia="仿宋"/>
          <w:color w:val="000000"/>
          <w:sz w:val="24"/>
        </w:rPr>
      </w:pPr>
      <w:r>
        <w:rPr>
          <w:rFonts w:ascii="仿宋" w:hAnsi="仿宋" w:eastAsia="仿宋"/>
          <w:color w:val="000000"/>
          <w:sz w:val="24"/>
        </w:rPr>
        <w:t>交流电源经配置的自动重合闸开关(含防雷浪涌保护器)引接入设备箱使用，如果直流变压器与直流电源供点电长度不超过15米，则可省去直流电源浪涌保护器。</w:t>
      </w:r>
    </w:p>
    <w:p>
      <w:pPr>
        <w:snapToGrid w:val="0"/>
        <w:spacing w:before="120" w:beforeLines="50" w:after="120" w:afterLines="50"/>
        <w:ind w:firstLine="480"/>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）前端设备供电保障</w:t>
      </w:r>
    </w:p>
    <w:p>
      <w:pPr>
        <w:snapToGrid w:val="0"/>
        <w:spacing w:before="120" w:beforeLines="50" w:after="120" w:afterLines="50"/>
        <w:ind w:firstLine="480"/>
        <w:rPr>
          <w:rFonts w:ascii="仿宋" w:hAnsi="仿宋" w:eastAsia="仿宋"/>
          <w:color w:val="000000"/>
          <w:sz w:val="24"/>
        </w:rPr>
      </w:pPr>
      <w:r>
        <w:rPr>
          <w:rFonts w:ascii="仿宋" w:hAnsi="仿宋" w:eastAsia="仿宋"/>
          <w:color w:val="000000"/>
          <w:sz w:val="24"/>
        </w:rPr>
        <w:t>本</w:t>
      </w:r>
      <w:r>
        <w:rPr>
          <w:rFonts w:hint="eastAsia" w:ascii="仿宋" w:hAnsi="仿宋" w:eastAsia="仿宋"/>
          <w:color w:val="000000"/>
          <w:sz w:val="24"/>
        </w:rPr>
        <w:t>项目</w:t>
      </w:r>
      <w:r>
        <w:rPr>
          <w:rFonts w:ascii="仿宋" w:hAnsi="仿宋" w:eastAsia="仿宋"/>
          <w:color w:val="000000"/>
          <w:sz w:val="24"/>
        </w:rPr>
        <w:t>工程采取就近取电的方式为前端设备来进行供电。</w:t>
      </w:r>
    </w:p>
    <w:p>
      <w:pPr>
        <w:snapToGrid w:val="0"/>
        <w:spacing w:before="120" w:beforeLines="50" w:after="120" w:afterLines="50"/>
        <w:ind w:firstLine="480"/>
        <w:rPr>
          <w:rFonts w:ascii="仿宋" w:hAnsi="仿宋" w:eastAsia="仿宋"/>
          <w:color w:val="000000"/>
          <w:sz w:val="24"/>
        </w:rPr>
      </w:pPr>
      <w:r>
        <w:rPr>
          <w:rFonts w:ascii="仿宋" w:hAnsi="仿宋" w:eastAsia="仿宋"/>
          <w:color w:val="000000"/>
          <w:sz w:val="24"/>
        </w:rPr>
        <w:t>4</w:t>
      </w:r>
      <w:r>
        <w:rPr>
          <w:rFonts w:hint="eastAsia" w:ascii="仿宋" w:hAnsi="仿宋" w:eastAsia="仿宋"/>
          <w:color w:val="000000"/>
          <w:sz w:val="24"/>
        </w:rPr>
        <w:t>）前端立杆的标志牌的编码方式</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标志牌的编码方式参照《绍兴市公安局关于加强社会治安视频监控系统建设的实施意见》。标志牌由钱清街道办事处根据《实施意见》提出要求，有中标供应商负责实施。</w:t>
      </w:r>
    </w:p>
    <w:p>
      <w:pPr>
        <w:snapToGrid w:val="0"/>
        <w:spacing w:before="120" w:beforeLines="50" w:after="120" w:afterLines="50"/>
        <w:ind w:firstLine="482"/>
        <w:rPr>
          <w:rFonts w:ascii="仿宋" w:hAnsi="仿宋" w:eastAsia="仿宋"/>
          <w:b/>
          <w:color w:val="000000"/>
          <w:sz w:val="24"/>
        </w:rPr>
      </w:pPr>
      <w:bookmarkStart w:id="102" w:name="_Toc4405152"/>
      <w:r>
        <w:rPr>
          <w:rFonts w:ascii="仿宋" w:hAnsi="仿宋" w:eastAsia="仿宋"/>
          <w:b/>
          <w:color w:val="000000"/>
          <w:sz w:val="24"/>
        </w:rPr>
        <w:t>4.4</w:t>
      </w:r>
      <w:r>
        <w:rPr>
          <w:rFonts w:hint="eastAsia" w:ascii="仿宋" w:hAnsi="仿宋" w:eastAsia="仿宋"/>
          <w:b/>
          <w:color w:val="000000"/>
          <w:sz w:val="24"/>
        </w:rPr>
        <w:t>网络传输设计</w:t>
      </w:r>
      <w:bookmarkEnd w:id="102"/>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本系统采用光纤传输方式,必须保证传输线路的物理隔离。如运营商采用EPON/GPON 的传输方式，必须保证OLT 设备为本项目单独使用并且保证物理隔离。</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高清网络监控点位光纤布线可在保证足够传输带宽的前提下采用前端汇聚后，走主干光纤到中标运营商中心机房，有效降低光纤布线的材料和施工成本，减少对城市路面破坏和对居民生活工作的影响，加快施工进度。</w:t>
      </w:r>
    </w:p>
    <w:p>
      <w:pPr>
        <w:snapToGrid w:val="0"/>
        <w:spacing w:before="120" w:beforeLines="50" w:after="120" w:afterLines="50"/>
        <w:ind w:firstLine="480"/>
        <w:rPr>
          <w:rFonts w:ascii="仿宋" w:hAnsi="仿宋" w:eastAsia="仿宋"/>
          <w:color w:val="FF0000"/>
          <w:sz w:val="24"/>
        </w:rPr>
      </w:pPr>
      <w:r>
        <w:rPr>
          <w:rFonts w:hint="eastAsia" w:ascii="仿宋" w:hAnsi="仿宋" w:eastAsia="仿宋"/>
          <w:color w:val="000000"/>
          <w:sz w:val="24"/>
        </w:rPr>
        <w:t>为保证视频监控专网骨干网络的稳定可靠，须对关键设备及关键线路进行冗余设计,并详细描述设计方案。</w:t>
      </w:r>
    </w:p>
    <w:bookmarkEnd w:id="101"/>
    <w:p>
      <w:pPr>
        <w:snapToGrid w:val="0"/>
        <w:spacing w:before="120" w:beforeLines="50" w:after="120" w:afterLines="50"/>
        <w:ind w:firstLine="482"/>
        <w:rPr>
          <w:rFonts w:ascii="仿宋" w:hAnsi="仿宋" w:eastAsia="仿宋"/>
          <w:b/>
          <w:color w:val="000000"/>
          <w:sz w:val="24"/>
        </w:rPr>
      </w:pPr>
      <w:bookmarkStart w:id="103" w:name="_Toc4405154"/>
      <w:bookmarkStart w:id="104" w:name="_Toc425251900"/>
      <w:bookmarkStart w:id="105" w:name="_Toc353611229"/>
      <w:bookmarkStart w:id="106" w:name="_Toc267319851"/>
      <w:bookmarkStart w:id="107" w:name="_Toc502047148"/>
      <w:bookmarkStart w:id="108" w:name="_Toc501929389"/>
      <w:bookmarkStart w:id="109" w:name="_Toc501929266"/>
      <w:bookmarkStart w:id="110" w:name="_Toc448140525"/>
      <w:bookmarkStart w:id="111" w:name="_Toc260304487"/>
      <w:bookmarkStart w:id="112" w:name="_Toc426606037"/>
      <w:bookmarkStart w:id="113" w:name="_Toc454386149"/>
      <w:bookmarkStart w:id="114" w:name="_Toc437506590"/>
      <w:r>
        <w:rPr>
          <w:rFonts w:ascii="仿宋" w:hAnsi="仿宋" w:eastAsia="仿宋"/>
          <w:b/>
          <w:color w:val="000000"/>
          <w:sz w:val="24"/>
        </w:rPr>
        <w:t>4.5</w:t>
      </w:r>
      <w:r>
        <w:rPr>
          <w:rFonts w:hint="eastAsia" w:ascii="仿宋" w:hAnsi="仿宋" w:eastAsia="仿宋"/>
          <w:b/>
          <w:color w:val="000000"/>
          <w:sz w:val="24"/>
        </w:rPr>
        <w:t>云存储</w:t>
      </w:r>
      <w:bookmarkEnd w:id="103"/>
    </w:p>
    <w:p>
      <w:pPr>
        <w:snapToGrid w:val="0"/>
        <w:spacing w:before="120" w:beforeLines="50" w:after="120" w:afterLines="50"/>
        <w:ind w:firstLine="48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采用面向用户业务应用的设计思路，融合了集群应用、负载均衡、虚拟化、云结构化、离散存储等技术，可将网络中大量各种不同类型的存储设备，通过专业应用软件集合起来协同工作，共同对外提供高性能、高可靠、不间断的视频、图片数据存储和业务访问服务。</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云存储通过集中式的存储方式部署在中心机房，用于存储管理所有前端监控摄像头的视频、图像及结构化数据。采用集中式存储方案，物理介质集中布放，更方便管理，数据更可靠、更安全，更容易实现数据的大规模共享和应用。</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本次工程采用云存储方式对前端治安监控点实时视频流进行保存，按照统一接入、统一存储、统一应用、统一管理的方式，</w:t>
      </w:r>
      <w:r>
        <w:rPr>
          <w:rFonts w:hint="eastAsia" w:ascii="仿宋" w:hAnsi="仿宋" w:eastAsia="仿宋"/>
          <w:sz w:val="24"/>
        </w:rPr>
        <w:t>要求按照6</w:t>
      </w:r>
      <w:r>
        <w:rPr>
          <w:rFonts w:ascii="仿宋" w:hAnsi="仿宋" w:eastAsia="仿宋"/>
          <w:sz w:val="24"/>
        </w:rPr>
        <w:t>M码流</w:t>
      </w:r>
      <w:r>
        <w:rPr>
          <w:rFonts w:hint="eastAsia" w:ascii="仿宋" w:hAnsi="仿宋" w:eastAsia="仿宋"/>
          <w:sz w:val="24"/>
        </w:rPr>
        <w:t>实时存储30天计算。</w:t>
      </w:r>
    </w:p>
    <w:p>
      <w:pPr>
        <w:snapToGrid w:val="0"/>
        <w:spacing w:before="120" w:beforeLines="50" w:after="120" w:afterLines="50"/>
        <w:ind w:firstLine="480"/>
        <w:rPr>
          <w:rFonts w:ascii="仿宋" w:hAnsi="仿宋" w:eastAsia="仿宋"/>
          <w:color w:val="000000"/>
          <w:sz w:val="24"/>
        </w:rPr>
      </w:pPr>
      <w:bookmarkStart w:id="115" w:name="_Toc4405156"/>
      <w:r>
        <w:rPr>
          <w:rFonts w:ascii="仿宋" w:hAnsi="仿宋" w:eastAsia="仿宋"/>
          <w:color w:val="000000"/>
          <w:sz w:val="24"/>
        </w:rPr>
        <w:t>2</w:t>
      </w:r>
      <w:r>
        <w:rPr>
          <w:rFonts w:hint="eastAsia" w:ascii="仿宋" w:hAnsi="仿宋" w:eastAsia="仿宋"/>
          <w:color w:val="000000"/>
          <w:sz w:val="24"/>
        </w:rPr>
        <w:t>）云存储目标</w:t>
      </w:r>
      <w:bookmarkEnd w:id="115"/>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结合目前视频存储系统技术发展的主要方向，视频存储系统建设达成以下目标：</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（1）视频流直写：</w:t>
      </w:r>
      <w:r>
        <w:rPr>
          <w:rFonts w:ascii="仿宋" w:hAnsi="仿宋" w:eastAsia="仿宋"/>
          <w:color w:val="000000"/>
          <w:sz w:val="24"/>
        </w:rPr>
        <w:t>采用</w:t>
      </w:r>
      <w:r>
        <w:rPr>
          <w:rFonts w:hint="eastAsia" w:ascii="仿宋" w:hAnsi="仿宋" w:eastAsia="仿宋"/>
          <w:color w:val="000000"/>
          <w:sz w:val="24"/>
        </w:rPr>
        <w:t>符合国家标准的信息传输控制协议，通过监控前端视频流直写</w:t>
      </w:r>
      <w:r>
        <w:rPr>
          <w:rFonts w:ascii="仿宋" w:hAnsi="仿宋" w:eastAsia="仿宋"/>
          <w:color w:val="000000"/>
          <w:sz w:val="24"/>
        </w:rPr>
        <w:t>存储方式，</w:t>
      </w:r>
      <w:r>
        <w:rPr>
          <w:rFonts w:hint="eastAsia" w:ascii="仿宋" w:hAnsi="仿宋" w:eastAsia="仿宋"/>
          <w:color w:val="000000"/>
          <w:sz w:val="24"/>
        </w:rPr>
        <w:t>简化存储流程，有效提高存储效率，并且解决智能化、高清化、海量数据的存储和管理，</w:t>
      </w:r>
      <w:r>
        <w:rPr>
          <w:rFonts w:ascii="仿宋" w:hAnsi="仿宋" w:eastAsia="仿宋"/>
          <w:color w:val="000000"/>
          <w:sz w:val="24"/>
        </w:rPr>
        <w:t>实现</w:t>
      </w:r>
      <w:r>
        <w:rPr>
          <w:rFonts w:hint="eastAsia" w:ascii="仿宋" w:hAnsi="仿宋" w:eastAsia="仿宋"/>
          <w:color w:val="000000"/>
          <w:sz w:val="24"/>
        </w:rPr>
        <w:t>数据离散</w:t>
      </w:r>
      <w:r>
        <w:rPr>
          <w:rFonts w:ascii="仿宋" w:hAnsi="仿宋" w:eastAsia="仿宋"/>
          <w:color w:val="000000"/>
          <w:sz w:val="24"/>
        </w:rPr>
        <w:t>存储，虚拟化集中管理，实现高效实用的管理及使用机制。</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2</w:t>
      </w:r>
      <w:r>
        <w:rPr>
          <w:rFonts w:hint="eastAsia" w:ascii="仿宋" w:hAnsi="仿宋" w:eastAsia="仿宋"/>
          <w:color w:val="000000"/>
          <w:sz w:val="24"/>
        </w:rPr>
        <w:t>）对平台应用支撑：</w:t>
      </w:r>
      <w:r>
        <w:rPr>
          <w:rFonts w:ascii="仿宋" w:hAnsi="仿宋" w:eastAsia="仿宋"/>
          <w:color w:val="000000"/>
          <w:sz w:val="24"/>
        </w:rPr>
        <w:t>视频</w:t>
      </w:r>
      <w:r>
        <w:rPr>
          <w:rFonts w:hint="eastAsia" w:ascii="仿宋" w:hAnsi="仿宋" w:eastAsia="仿宋"/>
          <w:color w:val="000000"/>
          <w:sz w:val="24"/>
        </w:rPr>
        <w:t>云存储系统为综合管理平台提供大量丰富的视频录像存储、一体化检索、下载、回放、录像标记锁定，数据循环覆盖等标准接口，为项目后期扩展智能化应用</w:t>
      </w:r>
      <w:r>
        <w:rPr>
          <w:rFonts w:ascii="仿宋" w:hAnsi="仿宋" w:eastAsia="仿宋"/>
          <w:color w:val="000000"/>
          <w:sz w:val="24"/>
        </w:rPr>
        <w:t>提供视频图像智能监测、智能报警、故障自动检测等功能</w:t>
      </w:r>
      <w:r>
        <w:rPr>
          <w:rFonts w:hint="eastAsia" w:ascii="仿宋" w:hAnsi="仿宋" w:eastAsia="仿宋"/>
          <w:color w:val="000000"/>
          <w:sz w:val="24"/>
        </w:rPr>
        <w:t>接口</w:t>
      </w:r>
      <w:r>
        <w:rPr>
          <w:rFonts w:ascii="仿宋" w:hAnsi="仿宋" w:eastAsia="仿宋"/>
          <w:color w:val="000000"/>
          <w:sz w:val="24"/>
        </w:rPr>
        <w:t>，保证视频图像资源的智能化运用。</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3</w:t>
      </w:r>
      <w:r>
        <w:rPr>
          <w:rFonts w:hint="eastAsia" w:ascii="仿宋" w:hAnsi="仿宋" w:eastAsia="仿宋"/>
          <w:color w:val="000000"/>
          <w:sz w:val="24"/>
        </w:rPr>
        <w:t>）智能运维管理：视频云存储系统提供标准的运维接口，提供设备运行状况以及对故障信息监控报警，使存储系统维护更加便捷；</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4</w:t>
      </w:r>
      <w:r>
        <w:rPr>
          <w:rFonts w:hint="eastAsia" w:ascii="仿宋" w:hAnsi="仿宋" w:eastAsia="仿宋"/>
          <w:color w:val="000000"/>
          <w:sz w:val="24"/>
        </w:rPr>
        <w:t>）协同管理：视频云存储系统与综合管理平台协同工作，实现全区范围内可利用视频资源的统一接入、统一存储、统一应用、统一管理，避免重复投资，提升社会管理服务能力。</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5</w:t>
      </w:r>
      <w:r>
        <w:rPr>
          <w:rFonts w:hint="eastAsia" w:ascii="仿宋" w:hAnsi="仿宋" w:eastAsia="仿宋"/>
          <w:color w:val="000000"/>
          <w:sz w:val="24"/>
        </w:rPr>
        <w:t>）集群部署统一管理。</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6</w:t>
      </w:r>
      <w:r>
        <w:rPr>
          <w:rFonts w:hint="eastAsia" w:ascii="仿宋" w:hAnsi="仿宋" w:eastAsia="仿宋"/>
          <w:color w:val="000000"/>
          <w:sz w:val="24"/>
        </w:rPr>
        <w:t>）开放兼容。视频云存储系统通过标准开放的接口（Web Service接口，API接口，Mbis接口）实现对标准协议的前端摄像机和后端存储设备的兼容。</w:t>
      </w:r>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7</w:t>
      </w:r>
      <w:r>
        <w:rPr>
          <w:rFonts w:hint="eastAsia" w:ascii="仿宋" w:hAnsi="仿宋" w:eastAsia="仿宋"/>
          <w:color w:val="000000"/>
          <w:sz w:val="24"/>
        </w:rPr>
        <w:t>）在线扩容视频云存储系统在后期项目扩容时，在业务不中断的情况下，实现云存储容量的在线弹性扩容。</w:t>
      </w:r>
    </w:p>
    <w:p>
      <w:pPr>
        <w:snapToGrid w:val="0"/>
        <w:spacing w:before="120" w:beforeLines="50" w:after="120" w:afterLines="50"/>
        <w:ind w:firstLine="482"/>
        <w:rPr>
          <w:rFonts w:ascii="仿宋" w:hAnsi="仿宋" w:eastAsia="仿宋"/>
          <w:b/>
          <w:color w:val="000000"/>
          <w:sz w:val="24"/>
        </w:rPr>
      </w:pPr>
      <w:bookmarkStart w:id="116" w:name="_Toc4405158"/>
      <w:r>
        <w:rPr>
          <w:rFonts w:ascii="仿宋" w:hAnsi="仿宋" w:eastAsia="仿宋"/>
          <w:b/>
          <w:color w:val="000000"/>
          <w:sz w:val="24"/>
        </w:rPr>
        <w:t>4.6</w:t>
      </w:r>
      <w:r>
        <w:rPr>
          <w:rFonts w:hint="eastAsia" w:ascii="仿宋" w:hAnsi="仿宋" w:eastAsia="仿宋"/>
          <w:b/>
          <w:color w:val="000000"/>
          <w:sz w:val="24"/>
        </w:rPr>
        <w:t>流媒体服务器建设</w:t>
      </w:r>
      <w:bookmarkEnd w:id="116"/>
    </w:p>
    <w:p>
      <w:pPr>
        <w:snapToGrid w:val="0"/>
        <w:spacing w:before="120" w:beforeLines="50" w:after="120" w:afterLines="50"/>
        <w:ind w:firstLine="480"/>
        <w:rPr>
          <w:rFonts w:ascii="仿宋" w:hAnsi="仿宋" w:eastAsia="仿宋"/>
          <w:color w:val="000000"/>
          <w:sz w:val="24"/>
        </w:rPr>
      </w:pPr>
      <w:r>
        <w:rPr>
          <w:rFonts w:hint="eastAsia" w:ascii="仿宋" w:hAnsi="仿宋" w:eastAsia="仿宋"/>
          <w:color w:val="000000"/>
          <w:sz w:val="24"/>
        </w:rPr>
        <w:t>流媒体服务器利用自身硬件的高性能实现视频转发的功能,支持更多设备的访问，此次采用服务器虚拟化技术，并能实现推流能力在线快速扩容，由供应商详细描述扩容方案。</w:t>
      </w:r>
    </w:p>
    <w:bookmarkEnd w:id="104"/>
    <w:bookmarkEnd w:id="105"/>
    <w:bookmarkEnd w:id="106"/>
    <w:bookmarkEnd w:id="107"/>
    <w:bookmarkEnd w:id="108"/>
    <w:bookmarkEnd w:id="109"/>
    <w:bookmarkEnd w:id="110"/>
    <w:bookmarkEnd w:id="111"/>
    <w:bookmarkEnd w:id="112"/>
    <w:bookmarkEnd w:id="113"/>
    <w:bookmarkEnd w:id="114"/>
    <w:p>
      <w:pPr>
        <w:snapToGrid w:val="0"/>
        <w:spacing w:before="120" w:beforeLines="50" w:after="120" w:afterLines="50"/>
        <w:ind w:firstLine="482"/>
        <w:rPr>
          <w:rFonts w:ascii="仿宋" w:hAnsi="仿宋" w:eastAsia="仿宋"/>
          <w:b/>
          <w:color w:val="000000"/>
          <w:sz w:val="24"/>
        </w:rPr>
      </w:pPr>
      <w:r>
        <w:rPr>
          <w:rFonts w:ascii="仿宋" w:hAnsi="仿宋" w:eastAsia="仿宋"/>
          <w:b/>
          <w:color w:val="000000"/>
          <w:sz w:val="24"/>
        </w:rPr>
        <w:t>4.6</w:t>
      </w:r>
      <w:r>
        <w:rPr>
          <w:rFonts w:hint="eastAsia" w:ascii="仿宋" w:hAnsi="仿宋" w:eastAsia="仿宋"/>
          <w:b/>
          <w:color w:val="000000"/>
          <w:sz w:val="24"/>
        </w:rPr>
        <w:t>设备清单</w:t>
      </w:r>
    </w:p>
    <w:p>
      <w:pPr>
        <w:snapToGrid w:val="0"/>
        <w:spacing w:before="120" w:beforeLines="50" w:after="120" w:afterLines="50"/>
        <w:ind w:firstLine="480"/>
        <w:rPr>
          <w:rFonts w:hint="eastAsia" w:ascii="仿宋" w:hAnsi="仿宋" w:eastAsia="仿宋"/>
          <w:color w:val="000000"/>
          <w:sz w:val="24"/>
        </w:rPr>
      </w:pPr>
      <w:r>
        <w:rPr>
          <w:rFonts w:hint="eastAsia" w:ascii="仿宋" w:hAnsi="仿宋" w:eastAsia="仿宋"/>
          <w:color w:val="000000"/>
          <w:sz w:val="24"/>
        </w:rPr>
        <w:t>本表为参考配置，</w:t>
      </w:r>
      <w:bookmarkStart w:id="117" w:name="_Toc382504213"/>
      <w:r>
        <w:rPr>
          <w:rFonts w:hint="eastAsia" w:ascii="仿宋" w:hAnsi="仿宋" w:eastAsia="仿宋"/>
          <w:color w:val="000000"/>
          <w:sz w:val="24"/>
        </w:rPr>
        <w:t>在满足招标文件硬件规格及技术参数的情况下供应商可调整设备品牌，但不允许减少设备数量。现有系统的详细情况可在供应商现场勘察时进行充分了解。</w:t>
      </w:r>
      <w:bookmarkEnd w:id="117"/>
    </w:p>
    <w:p>
      <w:pPr>
        <w:snapToGrid w:val="0"/>
        <w:spacing w:before="120" w:beforeLines="50" w:after="120" w:afterLines="50"/>
        <w:ind w:firstLine="480"/>
        <w:rPr>
          <w:rFonts w:hint="eastAsia" w:ascii="仿宋" w:hAnsi="仿宋" w:eastAsia="仿宋"/>
          <w:color w:val="000000"/>
          <w:sz w:val="24"/>
        </w:rPr>
      </w:pPr>
      <w:r>
        <w:rPr>
          <w:rFonts w:hint="eastAsia" w:ascii="仿宋" w:hAnsi="仿宋" w:eastAsia="仿宋"/>
          <w:color w:val="000000"/>
          <w:sz w:val="24"/>
        </w:rPr>
        <w:t>下表所列的设备清单为项目主要设备清单，并非详尽的要求，项目完成后要求能够无缝接入到现有的公安视频平台，投标人有责任对系统设计的完整性负责，落实到方案和投标报价之中，并由供应商承担相关的一切费用。</w:t>
      </w:r>
    </w:p>
    <w:p>
      <w:pPr>
        <w:snapToGrid w:val="0"/>
        <w:spacing w:before="120" w:beforeLines="50" w:after="120" w:afterLines="50"/>
        <w:ind w:firstLine="480"/>
        <w:rPr>
          <w:rFonts w:hint="eastAsia" w:ascii="仿宋" w:hAnsi="仿宋" w:eastAsia="仿宋"/>
          <w:color w:val="000000"/>
          <w:sz w:val="24"/>
        </w:rPr>
      </w:pPr>
      <w:r>
        <w:rPr>
          <w:rFonts w:hint="eastAsia" w:ascii="仿宋" w:hAnsi="仿宋" w:eastAsia="仿宋"/>
          <w:color w:val="000000"/>
          <w:sz w:val="24"/>
        </w:rPr>
        <w:t>建议供应商在采购人的推荐品牌选择其中一个报价，同时允许技术性能与推荐品牌同档次或优于推荐品牌的设备参与投标。参数允许正偏离。</w:t>
      </w:r>
    </w:p>
    <w:p>
      <w:pPr>
        <w:snapToGrid w:val="0"/>
        <w:spacing w:before="120" w:beforeLines="50" w:after="120" w:afterLines="50"/>
        <w:ind w:firstLine="480"/>
        <w:rPr>
          <w:rFonts w:ascii="仿宋" w:hAnsi="仿宋" w:eastAsia="仿宋"/>
          <w:color w:val="000000"/>
          <w:sz w:val="24"/>
        </w:rPr>
      </w:pPr>
    </w:p>
    <w:tbl>
      <w:tblPr>
        <w:tblStyle w:val="6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
        <w:gridCol w:w="712"/>
        <w:gridCol w:w="1676"/>
        <w:gridCol w:w="5957"/>
        <w:gridCol w:w="403"/>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shd w:val="clear" w:color="auto" w:fill="auto"/>
            <w:noWrap/>
            <w:vAlign w:val="center"/>
          </w:tcPr>
          <w:p>
            <w:pPr>
              <w:widowControl/>
              <w:adjustRightInd/>
              <w:ind w:firstLine="0" w:firstLineChars="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前端设备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序号</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材料名称</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推荐品牌</w:t>
            </w:r>
          </w:p>
        </w:tc>
        <w:tc>
          <w:tcPr>
            <w:tcW w:w="0" w:type="auto"/>
            <w:shd w:val="clear" w:color="auto" w:fill="auto"/>
            <w:noWrap w:val="0"/>
            <w:vAlign w:val="top"/>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技术参数</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单位</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900万车辆人脸卡口（包含相关的基础配套设施）</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海康、大华、宇视</w:t>
            </w:r>
          </w:p>
        </w:tc>
        <w:tc>
          <w:tcPr>
            <w:tcW w:w="0" w:type="auto"/>
            <w:shd w:val="clear" w:color="auto" w:fill="auto"/>
            <w:noWrap w:val="0"/>
            <w:vAlign w:val="top"/>
          </w:tcPr>
          <w:p>
            <w:pPr>
              <w:widowControl/>
              <w:adjustRightInd/>
              <w:ind w:firstLine="0" w:firstLineChars="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包含高清一体化嵌入式摄像机、高清镜头、室外防护罩、电源适配器等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设备的镜头和两个sensor一体化设计，具有独立三角分光棱镜分光结构装置，分别接收可见光和红外光。（提供第三方检测报告复印件）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抓拍支持输出三张同时刻目标图片，包括可见光路图片（全彩），红外路图片（黑白）和融合图片（全彩），三张图片抓拍时间为同一时刻，抓拍运动目标，三张图片中目标位置相同无位移。</w:t>
            </w:r>
          </w:p>
          <w:p>
            <w:pPr>
              <w:widowControl/>
              <w:adjustRightInd/>
              <w:ind w:firstLine="0" w:firstLineChars="0"/>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设备应采用深度学习芯片</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支持主码流同时输出不少于30路4096×2160、2Mbps的25帧/s图像以提供客户端浏览</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最大图像尺寸：≥4096×2160像素；字符叠加时最大可支持4096×2800</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视频帧率：在1～25fps可调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支持在25%丢包率的网络环境下，正常显示监控画面</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护罩玻璃透光率≥99%</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视频压缩支持H.265、H.264、M-JPEG</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支持机动车、二轮车（摩托车、自行车、电动二轮车）、三轮车和行人分类检测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支持车前窗挂坠、年检标识、抽烟、驾驶员人脸识别、驾驶室人脸抠图、遮阳板识别等检测功能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外壳防护等级应不低于IP66</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支持10块感兴趣区域(ROI)增强编码功能，ROI区域压缩比0-100可设</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支持车辆子品牌识别功能，通过车头可识别7100种，通过车尾可识别3800种，全天识别准确率不低于99%（提供第三方检测报告复印件）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支持识别43种车型，包括轻型普通货车、轻型厢式货车、轻型平板货车、微型轿车、小型轿车、小型客车、小型越野客车、小型面包车、中型罐式货车、中型仓栅式货车、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无轨电车、大型普通客车、大型双层客车、大型专用校车、专用客车、大型专项作业车、轮式平地机械，轮式挖掘机械，轮式装载机械，普通二轮摩托车，轻便侧三轮摩托车，轻便正三轮载货摩托车，轻便正三轮载客摩托车</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支持检出两眼瞳距13像素点以上的人脸图片（提供第三方检测报告复印件）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支持侧脸过滤功能，过滤的人脸上下、左右角度阈值可设置（提供第三方检测报告复印件）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支持人脸目标抓拍头肩照或全景照，模式可选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支持检测并跟踪指定区域内160个目标（机动车、非机动车及行人）</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台</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气体爆闪灯</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海康、大华、宇视</w:t>
            </w:r>
          </w:p>
        </w:tc>
        <w:tc>
          <w:tcPr>
            <w:tcW w:w="0" w:type="auto"/>
            <w:shd w:val="clear" w:color="auto" w:fill="auto"/>
            <w:noWrap w:val="0"/>
            <w:vAlign w:val="top"/>
          </w:tcPr>
          <w:p>
            <w:pPr>
              <w:widowControl/>
              <w:adjustRightInd/>
              <w:ind w:firstLine="0" w:firstLineChars="0"/>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防护等级IP66</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可通过软件记录记录闪光灯闪光次数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可通过RS485进行远程升级</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最大功耗小于等于48W（补光灯在频闪模式下，亮度等级设置为255）</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闪光指数GN≥64m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支持通过485接口对补光灯亮度进行调节，可设置为1－255级</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最小回电时间小于等于50ms</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支持气体脉冲补光、LED频闪补光闪方式，可通过远程控制切换补光方式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具有LED和气体灯管两种光源，支持可见光补光，红外补光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1路RS485接口、1路爆闪输入接口，一路光源切换接口，1路频闪输入接口</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台</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400万全彩智能摄像机（包含相关的基础配套设施）</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海康、大华、宇视</w:t>
            </w:r>
          </w:p>
        </w:tc>
        <w:tc>
          <w:tcPr>
            <w:tcW w:w="0" w:type="auto"/>
            <w:shd w:val="clear" w:color="auto" w:fill="auto"/>
            <w:noWrap w:val="0"/>
            <w:vAlign w:val="top"/>
          </w:tcPr>
          <w:p>
            <w:pPr>
              <w:widowControl/>
              <w:adjustRightInd/>
              <w:ind w:firstLine="0" w:firstLineChars="0"/>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具有不小于1/1.8"靶面尺寸。</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内置1个麦克风，支持双向语音对讲功能。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最大支持分辨率2560*1440、帧率在1fps~30fps可调。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支持区域入侵侦测、越界侦测、进入区域侦测、离开区域侦测，每种智能周界事件可设置4个警戒区域；并独立布撤防，布撤防时间可单独设置（7*24h），联动方式单独设置。（提供第三方检测机构出具的检测证明）</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正常工作条件下，工作4h后，可触及零部件的温度不应超过该部件的允许温升值。</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具有低温低气压适应性，可在不高于-45℃和气压70kPa环境下正常工作。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最低照度彩色：0.0002 lx，黑白:0.0001 lx。</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同一场景下相同图像质量下设备在H.264或H.265编码方式时，开启智能编码功能和不开启智能编码相比，码流节约80%。</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水平视场角不小于107°，垂直视场角不小于56°。</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台</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400万臻全彩双眸球机（包含相关的基础配套设施）</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海康、大华、宇视</w:t>
            </w:r>
          </w:p>
        </w:tc>
        <w:tc>
          <w:tcPr>
            <w:tcW w:w="0" w:type="auto"/>
            <w:shd w:val="clear" w:color="auto" w:fill="auto"/>
            <w:noWrap w:val="0"/>
            <w:vAlign w:val="top"/>
          </w:tcPr>
          <w:p>
            <w:pPr>
              <w:widowControl/>
              <w:adjustRightInd/>
              <w:ind w:firstLine="0" w:firstLineChars="0"/>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摄像机靶面尺寸不小于1/1.8英寸</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内置GPU芯片</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摄像机内置镜头，支持不小于26倍光学变倍，镜头最大焦距不小于134mm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视频图像分辨率与帧率不小于2560×1440、60帧/秒支持最低照度可达彩色0.0002 lx，黑白0.0001 lx</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红外距离不小于200米</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设备支持水平旋转范围为360°连续旋转，垂直旋转范围为-20°~90°</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在IE浏览器下，具有视频输出模式设置，包括单路模式及双路模式，单路模式下，设备双镜头可实现单通道倍率拼接，在双路模式下，设备全景通道和细节通道可单独预览监控画面（提供第三方检测机构出具的检测证明）</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设备具有倍率切换功能，双镜头从最小倍率至最大倍率或最大倍率至最小倍率的变倍过程中视频图像不间断（提供第三方检测机构出具的检测证明）</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设备具有3D定位联动功能，可通过IE浏览器框选全景通道预览画面中的任意区域，在旋转角度范围允许的条件下，设备全景通道预览画面可将该区域处于屏幕中心位置，同时联动细节通道预览画面对该区域进行放大或缩小并且聚焦</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在单路及双路模式下，设备水平视场角均不小于90°</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单路模式下，可在任意通道画面中设置区域入侵、越界侦测、进入区域、离开区域侦测等智能事件的规则框，并自动在另一通道画面中对应显示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单路模式下，可在任意通道画面中设置隐私遮蔽区域，并自动在另一通道画面中对应显示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双路模式下，两路画面可实现画中画显示，其中悬浮画面可手动拖动，并可切换悬浮画面对应的通道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双路模式下，可对两路画面进行自动或手动标定，标定后两路画面的中心点保持一致</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支持对镜头前玻璃进行加热，去除玻璃上的冰状和水附着物</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可通过IE浏览器设置防抖模式为光学防抖+电子防抖、光学防抖+陀螺仪防抖、陀螺仪防抖+电子防抖及关闭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当设备外壳受到外力撞击时，镜头可自动旋转至撞击位置进行监控</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支持同时检测监控场景内出现的不少于40张人脸图片，并可进行抓拍及人脸跟踪</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可通过IE浏览器抓拍人体目标图片并显示相关属性信息</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台</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补光灯</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海康、大华、宇视</w:t>
            </w:r>
          </w:p>
        </w:tc>
        <w:tc>
          <w:tcPr>
            <w:tcW w:w="0" w:type="auto"/>
            <w:shd w:val="clear" w:color="auto" w:fill="auto"/>
            <w:noWrap w:val="0"/>
            <w:vAlign w:val="center"/>
          </w:tcPr>
          <w:p>
            <w:pPr>
              <w:widowControl/>
              <w:adjustRightInd/>
              <w:ind w:firstLine="0" w:firstLineChars="0"/>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60W/80W</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盏</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光终端设备ONU</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长光、华为、中兴</w:t>
            </w:r>
          </w:p>
        </w:tc>
        <w:tc>
          <w:tcPr>
            <w:tcW w:w="0" w:type="auto"/>
            <w:shd w:val="clear" w:color="auto" w:fill="auto"/>
            <w:noWrap w:val="0"/>
            <w:vAlign w:val="center"/>
          </w:tcPr>
          <w:p>
            <w:pPr>
              <w:widowControl/>
              <w:adjustRightInd/>
              <w:ind w:firstLine="0" w:firstLineChars="0"/>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4口千兆，金属外壳</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台</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7</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OLT</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华三、华为、中兴</w:t>
            </w:r>
          </w:p>
        </w:tc>
        <w:tc>
          <w:tcPr>
            <w:tcW w:w="0" w:type="auto"/>
            <w:shd w:val="clear" w:color="auto" w:fill="auto"/>
            <w:noWrap w:val="0"/>
            <w:vAlign w:val="top"/>
          </w:tcPr>
          <w:p>
            <w:pPr>
              <w:widowControl/>
              <w:adjustRightInd/>
              <w:ind w:firstLine="0" w:firstLineChars="0"/>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机架式机框，双电源（如为48V电源需一并提供220V转48V装置），双主控，双上联板（每块板卡10G上联口数量≥2），业务板PON口数量64个</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台</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立杆利旧</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定制</w:t>
            </w:r>
          </w:p>
        </w:tc>
        <w:tc>
          <w:tcPr>
            <w:tcW w:w="0" w:type="auto"/>
            <w:shd w:val="clear" w:color="auto" w:fill="auto"/>
            <w:noWrap w:val="0"/>
            <w:vAlign w:val="top"/>
          </w:tcPr>
          <w:p>
            <w:pPr>
              <w:widowControl/>
              <w:adjustRightInd/>
              <w:ind w:firstLine="0" w:firstLineChars="0"/>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对每一支利旧使用的杆件做除锈、防锈、上漆处理。</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根</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shd w:val="clear" w:color="auto" w:fill="auto"/>
            <w:noWrap w:val="0"/>
            <w:vAlign w:val="center"/>
          </w:tcPr>
          <w:p>
            <w:pPr>
              <w:widowControl/>
              <w:adjustRightInd/>
              <w:ind w:firstLine="0" w:firstLineChars="0"/>
              <w:jc w:val="center"/>
              <w:rPr>
                <w:rFonts w:hint="eastAsia" w:ascii="仿宋" w:hAnsi="仿宋" w:eastAsia="仿宋" w:cs="宋体"/>
                <w:b/>
                <w:bCs/>
                <w:color w:val="000000"/>
                <w:kern w:val="0"/>
                <w:sz w:val="18"/>
                <w:szCs w:val="18"/>
              </w:rPr>
            </w:pPr>
            <w:r>
              <w:rPr>
                <w:rFonts w:hint="eastAsia" w:ascii="仿宋" w:hAnsi="仿宋" w:eastAsia="仿宋" w:cs="宋体"/>
                <w:b/>
                <w:bCs/>
                <w:color w:val="000000"/>
                <w:kern w:val="0"/>
                <w:sz w:val="18"/>
                <w:szCs w:val="18"/>
              </w:rPr>
              <w:t>后端设备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云存储管理节点</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海康、大华、宇视</w:t>
            </w:r>
          </w:p>
        </w:tc>
        <w:tc>
          <w:tcPr>
            <w:tcW w:w="0" w:type="auto"/>
            <w:shd w:val="clear" w:color="auto" w:fill="auto"/>
            <w:noWrap w:val="0"/>
            <w:vAlign w:val="top"/>
          </w:tcPr>
          <w:p>
            <w:pPr>
              <w:widowControl/>
              <w:adjustRightInd/>
              <w:ind w:firstLine="0" w:firstLineChars="0"/>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2U机架式服务器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处理器：64位多核处理器（核数≧16）</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内存：DDR4，标配32GB内存，最大可扩展至256GB</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内置SSD硬盘：标配2个热插拔960GB SSD硬盘</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网口：2个千兆网口，可扩展万兆口；</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其它接口：1个RJ-45网络接口、4个USB 3.0接口，2个2.0接口，1个VGA接口</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电源：高效能550W铂金1+1冗余电源</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台</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视频云存储节点</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海康、大华、宇视</w:t>
            </w:r>
          </w:p>
        </w:tc>
        <w:tc>
          <w:tcPr>
            <w:tcW w:w="0" w:type="auto"/>
            <w:shd w:val="clear" w:color="auto" w:fill="auto"/>
            <w:noWrap w:val="0"/>
            <w:vAlign w:val="top"/>
          </w:tcPr>
          <w:p>
            <w:pPr>
              <w:widowControl/>
              <w:adjustRightInd/>
              <w:ind w:firstLine="0" w:firstLineChars="0"/>
              <w:jc w:val="left"/>
              <w:rPr>
                <w:rFonts w:hint="eastAsia" w:ascii="仿宋" w:hAnsi="仿宋" w:eastAsia="仿宋" w:cs="宋体"/>
                <w:kern w:val="0"/>
                <w:sz w:val="18"/>
                <w:szCs w:val="18"/>
              </w:rPr>
            </w:pPr>
            <w:r>
              <w:rPr>
                <w:rFonts w:hint="eastAsia" w:ascii="仿宋" w:hAnsi="仿宋" w:eastAsia="仿宋" w:cs="宋体"/>
                <w:kern w:val="0"/>
                <w:sz w:val="18"/>
                <w:szCs w:val="18"/>
              </w:rPr>
              <w:t>双控制器结构，每控制器配置：≥1颗64位多核处理器，≥16GB内存，内存支持扩展到≥256GB，≥4个千兆网口，内置128GSSD固态硬盘（可以扩展到2个SSD作为缓存盘），内含48块6T硬盘。</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可接入2T/3T/4T/6T/8T/10TSATA/SAS磁盘，支持磁盘交错启动和漫游，并支持在线热插拔</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支持云存储系统一键部署，一键部署微视云、标准云环境，一键部署包含组建集群、创建域、自动创建资源池等（提供第三方检测报告复印件）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一套云存储系统可对外提供多种类型数据混合存储，同时支持分布式流式存储，分布式对象存储、分布式文件存储、分布式块存储。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统一命名空间，将所有物理存储资源虚拟化成统一的存储空间，以唯一业务IP地址对外提供存储服务。</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支持按照设备可用容量实现负载均衡，各存储节点上存储的数据量在稳定状态下保持均衡，差距小于5%；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支持按照接入任务数实现自动负载均衡，支持前端设备自动分配到存储节点。各节点间读写任务数差距±1。（提供第三方检测报告复印件）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一套云存储系统中，支持的存储节点个数不小于4096个；多云集群系统支持不小于1024个云存储系统。；（提供第三方检测报告复印件）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单台存储节点图片存储性能≥1Gb/s,且不受图片大小改变而产生大的变化</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支持时区设置，支持客户端与云存储设备在不同的时区，录像时间段不受异地时区影响。</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台</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现有云存储软件扩容</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海康、大华、宇视</w:t>
            </w:r>
          </w:p>
        </w:tc>
        <w:tc>
          <w:tcPr>
            <w:tcW w:w="0" w:type="auto"/>
            <w:shd w:val="clear" w:color="auto" w:fill="auto"/>
            <w:noWrap w:val="0"/>
            <w:vAlign w:val="center"/>
          </w:tcPr>
          <w:p>
            <w:pPr>
              <w:widowControl/>
              <w:adjustRightInd/>
              <w:ind w:firstLine="0" w:firstLineChars="0"/>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云存储管理软件存储容量授权扩容</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套</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视频专网平台软件扩容</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海康、大华、宇视</w:t>
            </w:r>
          </w:p>
        </w:tc>
        <w:tc>
          <w:tcPr>
            <w:tcW w:w="0" w:type="auto"/>
            <w:shd w:val="clear" w:color="auto" w:fill="auto"/>
            <w:noWrap w:val="0"/>
            <w:vAlign w:val="center"/>
          </w:tcPr>
          <w:p>
            <w:pPr>
              <w:widowControl/>
              <w:adjustRightInd/>
              <w:ind w:firstLine="0" w:firstLineChars="0"/>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平台视频点位管理模块扩容；平台车辆管理模块扩容；平台接入车辆通道授权扩容</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路</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公安内网平台软件扩容</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海康、大华、宇视</w:t>
            </w:r>
          </w:p>
        </w:tc>
        <w:tc>
          <w:tcPr>
            <w:tcW w:w="0" w:type="auto"/>
            <w:shd w:val="clear" w:color="auto" w:fill="auto"/>
            <w:noWrap w:val="0"/>
            <w:vAlign w:val="center"/>
          </w:tcPr>
          <w:p>
            <w:pPr>
              <w:widowControl/>
              <w:adjustRightInd/>
              <w:ind w:firstLine="0" w:firstLineChars="0"/>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平台视频点位管理模块扩容；平台车辆管理模块扩容；平台接入车辆通道授权扩容</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路</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流媒体服务器（含软件）</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海康、大华、宇视</w:t>
            </w:r>
          </w:p>
        </w:tc>
        <w:tc>
          <w:tcPr>
            <w:tcW w:w="0" w:type="auto"/>
            <w:shd w:val="clear" w:color="auto" w:fill="auto"/>
            <w:noWrap w:val="0"/>
            <w:vAlign w:val="center"/>
          </w:tcPr>
          <w:p>
            <w:pPr>
              <w:widowControl/>
              <w:adjustRightInd/>
              <w:ind w:firstLine="0" w:firstLineChars="0"/>
              <w:rPr>
                <w:rFonts w:hint="eastAsia" w:ascii="仿宋" w:hAnsi="仿宋" w:eastAsia="仿宋" w:cs="宋体"/>
                <w:kern w:val="0"/>
                <w:sz w:val="18"/>
                <w:szCs w:val="18"/>
              </w:rPr>
            </w:pPr>
            <w:r>
              <w:rPr>
                <w:rFonts w:hint="eastAsia" w:ascii="仿宋" w:hAnsi="仿宋" w:eastAsia="仿宋" w:cs="宋体"/>
                <w:kern w:val="0"/>
                <w:sz w:val="18"/>
                <w:szCs w:val="18"/>
              </w:rPr>
              <w:t>4214×1/64G DDR4/600G 10K  SAS×4(RAID_10)/SAS_HBA/1GbE×2/550W(1+1)/2U/16DIMM</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台</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7</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接入交换机</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华为、华三、中兴</w:t>
            </w:r>
          </w:p>
        </w:tc>
        <w:tc>
          <w:tcPr>
            <w:tcW w:w="0" w:type="auto"/>
            <w:shd w:val="clear" w:color="auto" w:fill="auto"/>
            <w:noWrap w:val="0"/>
            <w:vAlign w:val="top"/>
          </w:tcPr>
          <w:p>
            <w:pPr>
              <w:widowControl/>
              <w:adjustRightInd/>
              <w:ind w:firstLine="0" w:firstLineChars="0"/>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全网管三层交换机，机架式，48个千兆电口，4个万兆SFP+光口；1个业务扩展槽，2个电源模块槽位，2个风扇模块槽位，交换容量598Gbps，包转发率252Mpps，1U高度，19英寸宽，工作温度：0℃～45℃，支持交直流供电，满负荷功耗88W（单交流电源情况下）；支持RIP/OSPF/BGP/IS-IS/VRRP，IPv6，VLAN，流量控制，ACL，QoS，端口镜像，环网RRPP/ERPS、支持SNMP V1/V2c/V3网管</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台</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视频网闸</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合众 ，国保金泰 ，辰锐</w:t>
            </w:r>
          </w:p>
        </w:tc>
        <w:tc>
          <w:tcPr>
            <w:tcW w:w="0" w:type="auto"/>
            <w:shd w:val="clear" w:color="auto" w:fill="auto"/>
            <w:noWrap w:val="0"/>
            <w:vAlign w:val="top"/>
          </w:tcPr>
          <w:p>
            <w:pPr>
              <w:widowControl/>
              <w:adjustRightInd/>
              <w:ind w:firstLine="0" w:firstLineChars="0"/>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频安全隔离设备：标配1个100/1000M Base-TX管理接口，5个100/1000M Base-TX网络接口，2个10000M Base-FX网络接口视频用户认证服务器：标配1个100/1000M Base-TX管理接口，5个100/1000M Base-TX网络接口，2个10000M Base-FX网络接口视频接入认证服务器：标配1个100/1000M Base-TX管理接口，5个100/1000M Base-TX网络接口，2个10000M Base-FX网络接口</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套</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9</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汇聚交换机（含光模块）</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华为、华三、中兴</w:t>
            </w:r>
          </w:p>
        </w:tc>
        <w:tc>
          <w:tcPr>
            <w:tcW w:w="0" w:type="auto"/>
            <w:shd w:val="clear" w:color="auto" w:fill="auto"/>
            <w:noWrap w:val="0"/>
            <w:vAlign w:val="center"/>
          </w:tcPr>
          <w:p>
            <w:pPr>
              <w:widowControl/>
              <w:adjustRightInd/>
              <w:ind w:firstLine="0" w:firstLineChars="0"/>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xml:space="preserve">1.性能：交换容量≥2.56Tbps，包转发率≥1080 Mpps，2.硬件架构：48×10GE sfp+端口 双电源                                     </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台</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安全隔离与单向传输系统</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合众 ，国保金泰 ，辰锐</w:t>
            </w:r>
          </w:p>
        </w:tc>
        <w:tc>
          <w:tcPr>
            <w:tcW w:w="0" w:type="auto"/>
            <w:shd w:val="clear" w:color="auto" w:fill="auto"/>
            <w:noWrap w:val="0"/>
            <w:vAlign w:val="top"/>
          </w:tcPr>
          <w:p>
            <w:pPr>
              <w:widowControl/>
              <w:adjustRightInd/>
              <w:ind w:firstLine="0" w:firstLineChars="0"/>
              <w:jc w:val="left"/>
              <w:rPr>
                <w:rFonts w:ascii="仿宋" w:hAnsi="仿宋" w:eastAsia="仿宋" w:cs="宋体"/>
                <w:color w:val="000000"/>
                <w:kern w:val="0"/>
                <w:sz w:val="18"/>
                <w:szCs w:val="18"/>
              </w:rPr>
            </w:pPr>
            <w:r>
              <w:rPr>
                <w:rFonts w:hint="eastAsia" w:ascii="仿宋" w:hAnsi="仿宋" w:eastAsia="仿宋" w:cs="宋体"/>
                <w:b/>
                <w:color w:val="000000"/>
                <w:kern w:val="0"/>
                <w:sz w:val="18"/>
                <w:szCs w:val="18"/>
              </w:rPr>
              <w:t>导入前置机：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2U标准机架式机箱，冗余电源；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不少于6个10M/100M/1000M自适应电口、2个外置SFP+插槽、1个Console口和2个USB口</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性能参数：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数据库数据同步性能：≥1,500条/秒；</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小文件数据同步性能：≥1,500个/秒；</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最大传输延时：≤50ms；</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系统吞吐量：≥4000Mbps；</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文件（大小10M）传输速率：≥4000Mbps；</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最大支持服务：≥60；</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稳定性运行时间(MTBF)：&gt;50000小时。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主要功能：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1、支持数据库的单向导入：要求支持ORACLE、SQLSERVER、SYBASE、DB2、Mysql、神州通用(oscar)、达梦、南大通用等多种数据库类型数据库的单向导入；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2、能够指定待传输数据的优先级；</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3、支持丢包恢复、断网恢复等功能，有效保障传输数据的完整性、正确性；</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4、支持传输流量分析和流量控制功能；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5、支持自主设置纠错编码；</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6、支持 IPV6 协议地址配置管理</w:t>
            </w:r>
          </w:p>
          <w:p>
            <w:pPr>
              <w:widowControl/>
              <w:adjustRightInd/>
              <w:ind w:firstLine="0" w:firstLineChars="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textWrapping"/>
            </w:r>
            <w:r>
              <w:rPr>
                <w:rFonts w:hint="eastAsia" w:ascii="仿宋" w:hAnsi="仿宋" w:eastAsia="仿宋" w:cs="宋体"/>
                <w:b/>
                <w:color w:val="000000"/>
                <w:kern w:val="0"/>
                <w:sz w:val="18"/>
                <w:szCs w:val="18"/>
              </w:rPr>
              <w:t>导入服务器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2U标准机架式机箱，冗余电源；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不少于6个10M/100M/1000M自适应电口、2个外置SFP+插槽、1个Console口和2个USB口</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性能参数：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数据库数据同步性能：≥1,500条/秒；</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小文件数据同步性能：≥1,500个/秒；</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最大传输延时：≤50ms；</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系统吞吐量：≥4000Mbps；</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文件（大小10M）传输速率：≥4000Mbps；</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最大支持服务：≥60；</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稳定性运行时间(MTBF)：&gt;50000小时。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主要功能：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1、支持数据库的单向导入：要求支持ORACLE、SQLSERVER、SYBASE、DB2、Mysql、神州通用(oscar)、达梦、南大通用等多种数据库类型数据库的单向导入；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2、能够指定待传输数据的优先级；</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3、支持丢包恢复、断网恢复等功能，有效保障传输数据的完整性、正确性；</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4、支持传输流量分析和流量控制功能；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5、支持自主设置纠错编码；</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6、支持 IPV6 协议地址配置管理</w:t>
            </w:r>
          </w:p>
          <w:p>
            <w:pPr>
              <w:widowControl/>
              <w:adjustRightInd/>
              <w:ind w:firstLine="0" w:firstLineChars="0"/>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br w:type="textWrapping"/>
            </w:r>
            <w:r>
              <w:rPr>
                <w:rFonts w:hint="eastAsia" w:ascii="仿宋" w:hAnsi="仿宋" w:eastAsia="仿宋" w:cs="宋体"/>
                <w:b/>
                <w:color w:val="000000"/>
                <w:kern w:val="0"/>
                <w:sz w:val="18"/>
                <w:szCs w:val="18"/>
              </w:rPr>
              <w:t>单向光闸：</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采用2+1硬件架构，具有两个独立主机，独立主机之间，仅使用单个无源分光器进行单纤连接，不存在反方向的物理通道；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标准机架式机箱，冗余电源，设备提供液晶面板；</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内网接口：不少于6个10M/100M/1000M自适应电口、2个SFP+插槽 (可扩展至4个SFP+插槽)、1个Console口和2个USB口。</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外网接口：不少于6个10M/100M/1000M自适应电口、2个SFP+插槽 (可扩展至4个SFP+插槽)、1个Console口和2个USB口。</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性能参数：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数据库数据同步性能：≥1,500条/秒；</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小文件数据同步性能：≥1,500个/秒；</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最大传输延时：≤50ms；</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系统吞吐量：≥4000Mbps；</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文件（大小10M）传输速率：≥4000Mbps；</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最大支持服务：≥60；</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稳定性运行时间(MTBF)：&gt;50000小时。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主要功能：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1、系统要求：内、外网主机系统分别采用冗余双系统启动模式，当A系统运行失败后，能从B系统启动，且A、B系统可互为备份；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2、支持数据库的单向导入：要求支持ORACLE、SQLSERVER、SYBASE、DB2、Mysql、神州通用(oscar)、达梦、南大通用等多种数据库类型数据库的单向导入；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3、能够指定待传输数据的优先级；</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4、支持丢包恢复、断网恢复等功能，有效保障传输数据的完整性、正确性；</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5、支持传输流量分析和流量控制功能；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6、支持自主设置纠错编码；</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7、支持 IPV6 协议地址配置管理"</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台</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11</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标准机柜</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图腾、科创、三拓</w:t>
            </w:r>
          </w:p>
        </w:tc>
        <w:tc>
          <w:tcPr>
            <w:tcW w:w="0" w:type="auto"/>
            <w:shd w:val="clear" w:color="auto" w:fill="auto"/>
            <w:noWrap w:val="0"/>
            <w:vAlign w:val="center"/>
          </w:tcPr>
          <w:p>
            <w:pPr>
              <w:widowControl/>
              <w:adjustRightInd/>
              <w:ind w:firstLine="0" w:firstLineChars="0"/>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600*1100*2200/800*1100*2200，42U</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个</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12</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控制终端</w:t>
            </w:r>
          </w:p>
        </w:tc>
        <w:tc>
          <w:tcPr>
            <w:tcW w:w="0" w:type="auto"/>
            <w:shd w:val="clear" w:color="auto" w:fill="auto"/>
            <w:noWrap/>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戴尔、联想、同方</w:t>
            </w:r>
          </w:p>
        </w:tc>
        <w:tc>
          <w:tcPr>
            <w:tcW w:w="0" w:type="auto"/>
            <w:shd w:val="clear" w:color="auto" w:fill="auto"/>
            <w:noWrap/>
            <w:vAlign w:val="center"/>
          </w:tcPr>
          <w:p>
            <w:pPr>
              <w:widowControl/>
              <w:adjustRightInd/>
              <w:ind w:firstLine="0" w:firstLineChars="0"/>
              <w:rPr>
                <w:rFonts w:ascii="仿宋" w:hAnsi="仿宋" w:eastAsia="仿宋" w:cs="宋体"/>
                <w:kern w:val="0"/>
                <w:sz w:val="18"/>
                <w:szCs w:val="18"/>
              </w:rPr>
            </w:pPr>
            <w:r>
              <w:rPr>
                <w:rFonts w:hint="eastAsia" w:ascii="仿宋" w:hAnsi="仿宋" w:eastAsia="仿宋" w:cs="宋体"/>
                <w:kern w:val="0"/>
                <w:sz w:val="18"/>
                <w:szCs w:val="18"/>
              </w:rPr>
              <w:t>CPU:I7-11700</w:t>
            </w:r>
            <w:r>
              <w:rPr>
                <w:rFonts w:ascii="仿宋" w:hAnsi="仿宋" w:eastAsia="仿宋" w:cs="宋体"/>
                <w:kern w:val="0"/>
                <w:sz w:val="18"/>
                <w:szCs w:val="18"/>
              </w:rPr>
              <w:t xml:space="preserve"> </w:t>
            </w:r>
            <w:r>
              <w:rPr>
                <w:rFonts w:hint="eastAsia" w:ascii="仿宋" w:hAnsi="仿宋" w:eastAsia="仿宋" w:cs="宋体"/>
                <w:kern w:val="0"/>
                <w:sz w:val="18"/>
                <w:szCs w:val="18"/>
              </w:rPr>
              <w:t>内存：16G</w:t>
            </w:r>
            <w:r>
              <w:rPr>
                <w:rFonts w:ascii="仿宋" w:hAnsi="仿宋" w:eastAsia="仿宋" w:cs="宋体"/>
                <w:kern w:val="0"/>
                <w:sz w:val="18"/>
                <w:szCs w:val="18"/>
              </w:rPr>
              <w:t xml:space="preserve"> </w:t>
            </w:r>
            <w:r>
              <w:rPr>
                <w:rFonts w:hint="eastAsia" w:ascii="仿宋" w:hAnsi="仿宋" w:eastAsia="仿宋" w:cs="宋体"/>
                <w:kern w:val="0"/>
                <w:sz w:val="18"/>
                <w:szCs w:val="18"/>
              </w:rPr>
              <w:t>存储：256Ｇ+1Ｔ/显卡：2Ｇ独显/</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台</w:t>
            </w:r>
          </w:p>
        </w:tc>
        <w:tc>
          <w:tcPr>
            <w:tcW w:w="0" w:type="auto"/>
            <w:shd w:val="clear" w:color="auto" w:fill="auto"/>
            <w:noWrap w:val="0"/>
            <w:vAlign w:val="center"/>
          </w:tcPr>
          <w:p>
            <w:pPr>
              <w:widowControl/>
              <w:adjustRightInd/>
              <w:ind w:firstLine="0" w:firstLineChars="0"/>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10</w:t>
            </w:r>
          </w:p>
        </w:tc>
      </w:tr>
    </w:tbl>
    <w:p>
      <w:pPr>
        <w:snapToGrid w:val="0"/>
        <w:spacing w:before="120" w:beforeLines="50" w:after="120" w:afterLines="50"/>
        <w:ind w:firstLine="480"/>
        <w:rPr>
          <w:rFonts w:ascii="仿宋" w:hAnsi="仿宋" w:eastAsia="仿宋"/>
          <w:color w:val="000000"/>
          <w:sz w:val="24"/>
        </w:rPr>
      </w:pPr>
    </w:p>
    <w:p>
      <w:pPr>
        <w:snapToGrid w:val="0"/>
        <w:spacing w:before="120" w:beforeLines="50" w:after="120" w:afterLines="50"/>
        <w:ind w:firstLine="480"/>
        <w:rPr>
          <w:rFonts w:ascii="仿宋" w:hAnsi="仿宋" w:eastAsia="仿宋"/>
          <w:color w:val="000000"/>
          <w:sz w:val="24"/>
        </w:rPr>
      </w:pPr>
    </w:p>
    <w:p>
      <w:pPr>
        <w:snapToGrid w:val="0"/>
        <w:spacing w:before="120" w:beforeLines="50" w:after="120" w:afterLines="50"/>
        <w:ind w:firstLine="480"/>
        <w:rPr>
          <w:rFonts w:ascii="仿宋" w:hAnsi="仿宋" w:eastAsia="仿宋"/>
          <w:color w:val="000000"/>
          <w:sz w:val="24"/>
        </w:rPr>
      </w:pPr>
    </w:p>
    <w:p>
      <w:pPr>
        <w:snapToGrid w:val="0"/>
        <w:spacing w:before="120" w:beforeLines="50" w:after="120" w:afterLines="50"/>
        <w:ind w:firstLine="480"/>
        <w:rPr>
          <w:rFonts w:hint="eastAsia" w:ascii="仿宋" w:hAnsi="仿宋" w:eastAsia="仿宋"/>
          <w:color w:val="000000"/>
          <w:sz w:val="24"/>
        </w:rPr>
      </w:pPr>
    </w:p>
    <w:p>
      <w:pPr>
        <w:snapToGrid w:val="0"/>
        <w:spacing w:before="120" w:beforeLines="50" w:after="120" w:afterLines="50"/>
        <w:ind w:firstLine="480"/>
        <w:rPr>
          <w:rFonts w:hint="eastAsia" w:ascii="仿宋" w:hAnsi="仿宋" w:eastAsia="仿宋"/>
          <w:color w:val="000000"/>
          <w:sz w:val="24"/>
        </w:rPr>
      </w:pPr>
      <w:r>
        <w:rPr>
          <w:rFonts w:ascii="仿宋" w:hAnsi="仿宋" w:eastAsia="仿宋"/>
          <w:color w:val="000000"/>
          <w:sz w:val="24"/>
        </w:rPr>
        <w:br w:type="page"/>
      </w:r>
    </w:p>
    <w:p>
      <w:pPr>
        <w:adjustRightInd/>
        <w:spacing w:line="360" w:lineRule="auto"/>
        <w:ind w:firstLine="3845" w:firstLineChars="1197"/>
        <w:outlineLvl w:val="0"/>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二、商务要求</w:t>
      </w:r>
    </w:p>
    <w:p>
      <w:pPr>
        <w:widowControl/>
        <w:snapToGrid w:val="0"/>
        <w:spacing w:line="360" w:lineRule="auto"/>
        <w:ind w:firstLine="480"/>
        <w:rPr>
          <w:rFonts w:ascii="仿宋" w:eastAsia="仿宋"/>
          <w:color w:val="000000"/>
          <w:kern w:val="0"/>
          <w:sz w:val="24"/>
        </w:rPr>
      </w:pPr>
      <w:bookmarkStart w:id="118" w:name="_Hlk76316239"/>
      <w:r>
        <w:rPr>
          <w:rFonts w:hint="eastAsia" w:ascii="仿宋" w:eastAsia="仿宋"/>
          <w:color w:val="000000"/>
          <w:kern w:val="0"/>
          <w:sz w:val="24"/>
        </w:rPr>
        <w:t xml:space="preserve">▲2.1供货期 </w:t>
      </w:r>
    </w:p>
    <w:p>
      <w:pPr>
        <w:widowControl/>
        <w:snapToGrid w:val="0"/>
        <w:spacing w:line="360" w:lineRule="auto"/>
        <w:ind w:firstLine="480"/>
        <w:rPr>
          <w:rFonts w:hint="eastAsia" w:ascii="仿宋" w:eastAsia="仿宋"/>
          <w:color w:val="000000"/>
          <w:kern w:val="0"/>
          <w:sz w:val="24"/>
        </w:rPr>
      </w:pPr>
      <w:bookmarkStart w:id="119" w:name="_Hlk76287276"/>
      <w:r>
        <w:rPr>
          <w:rFonts w:hint="eastAsia" w:ascii="仿宋" w:eastAsia="仿宋"/>
          <w:color w:val="000000"/>
          <w:kern w:val="0"/>
          <w:sz w:val="24"/>
        </w:rPr>
        <w:t>须在合同签订后</w:t>
      </w:r>
      <w:r>
        <w:rPr>
          <w:rFonts w:ascii="仿宋" w:eastAsia="仿宋"/>
          <w:color w:val="000000"/>
          <w:kern w:val="0"/>
          <w:sz w:val="24"/>
        </w:rPr>
        <w:t>90</w:t>
      </w:r>
      <w:r>
        <w:rPr>
          <w:rFonts w:hint="eastAsia" w:ascii="仿宋" w:eastAsia="仿宋"/>
          <w:color w:val="000000"/>
          <w:kern w:val="0"/>
          <w:sz w:val="24"/>
        </w:rPr>
        <w:t>个日历日内</w:t>
      </w:r>
      <w:r>
        <w:rPr>
          <w:rFonts w:ascii="仿宋" w:eastAsia="仿宋"/>
          <w:color w:val="000000"/>
          <w:kern w:val="0"/>
          <w:sz w:val="24"/>
        </w:rPr>
        <w:t>完成所有项目建设并提交验收</w:t>
      </w:r>
      <w:r>
        <w:rPr>
          <w:rFonts w:hint="eastAsia" w:ascii="仿宋" w:eastAsia="仿宋"/>
          <w:color w:val="000000"/>
          <w:kern w:val="0"/>
          <w:sz w:val="24"/>
        </w:rPr>
        <w:t>。</w:t>
      </w:r>
    </w:p>
    <w:bookmarkEnd w:id="119"/>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▲2.2供货地点</w:t>
      </w:r>
    </w:p>
    <w:p>
      <w:pPr>
        <w:widowControl/>
        <w:snapToGrid w:val="0"/>
        <w:spacing w:line="360" w:lineRule="auto"/>
        <w:ind w:firstLine="480"/>
        <w:rPr>
          <w:rFonts w:ascii="仿宋" w:eastAsia="仿宋"/>
          <w:color w:val="000000"/>
          <w:kern w:val="0"/>
          <w:sz w:val="24"/>
        </w:rPr>
      </w:pPr>
      <w:r>
        <w:rPr>
          <w:rFonts w:hint="eastAsia" w:ascii="仿宋" w:eastAsia="仿宋"/>
          <w:color w:val="000000"/>
          <w:kern w:val="0"/>
          <w:sz w:val="24"/>
        </w:rPr>
        <w:t>按采购人要求。</w:t>
      </w:r>
    </w:p>
    <w:p>
      <w:pPr>
        <w:widowControl/>
        <w:snapToGrid w:val="0"/>
        <w:spacing w:line="360" w:lineRule="auto"/>
        <w:ind w:firstLine="480"/>
        <w:rPr>
          <w:rFonts w:ascii="仿宋" w:eastAsia="仿宋"/>
          <w:color w:val="000000"/>
          <w:kern w:val="0"/>
          <w:sz w:val="24"/>
        </w:rPr>
      </w:pPr>
      <w:r>
        <w:rPr>
          <w:rFonts w:hint="eastAsia" w:ascii="仿宋" w:eastAsia="仿宋"/>
          <w:color w:val="000000"/>
          <w:kern w:val="0"/>
          <w:sz w:val="24"/>
        </w:rPr>
        <w:t>▲2.3租赁时间</w:t>
      </w:r>
    </w:p>
    <w:p>
      <w:pPr>
        <w:widowControl/>
        <w:snapToGrid w:val="0"/>
        <w:spacing w:line="360" w:lineRule="auto"/>
        <w:ind w:firstLine="480"/>
        <w:rPr>
          <w:rFonts w:ascii="仿宋" w:eastAsia="仿宋"/>
          <w:color w:val="000000"/>
          <w:kern w:val="0"/>
          <w:sz w:val="24"/>
        </w:rPr>
      </w:pPr>
      <w:r>
        <w:rPr>
          <w:rFonts w:hint="eastAsia" w:ascii="仿宋" w:eastAsia="仿宋"/>
          <w:color w:val="000000"/>
          <w:kern w:val="0"/>
          <w:sz w:val="24"/>
        </w:rPr>
        <w:t>租赁服务5年</w:t>
      </w:r>
    </w:p>
    <w:p>
      <w:pPr>
        <w:widowControl/>
        <w:snapToGrid w:val="0"/>
        <w:spacing w:line="360" w:lineRule="auto"/>
        <w:ind w:firstLine="480"/>
        <w:rPr>
          <w:rFonts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4</w:t>
      </w:r>
      <w:r>
        <w:rPr>
          <w:rFonts w:hint="eastAsia" w:ascii="仿宋" w:eastAsia="仿宋"/>
          <w:color w:val="000000"/>
          <w:kern w:val="0"/>
          <w:sz w:val="24"/>
        </w:rPr>
        <w:t>售后服务</w:t>
      </w:r>
    </w:p>
    <w:p>
      <w:pPr>
        <w:widowControl/>
        <w:snapToGrid w:val="0"/>
        <w:spacing w:line="360" w:lineRule="auto"/>
        <w:ind w:firstLine="480"/>
        <w:rPr>
          <w:rFonts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4</w:t>
      </w:r>
      <w:r>
        <w:rPr>
          <w:rFonts w:hint="eastAsia" w:ascii="仿宋" w:eastAsia="仿宋"/>
          <w:color w:val="000000"/>
          <w:kern w:val="0"/>
          <w:sz w:val="24"/>
        </w:rPr>
        <w:t>.1</w:t>
      </w:r>
      <w:r>
        <w:rPr>
          <w:rFonts w:ascii="仿宋" w:eastAsia="仿宋"/>
          <w:color w:val="000000"/>
          <w:kern w:val="0"/>
          <w:sz w:val="24"/>
        </w:rPr>
        <w:t>中标供应商须提供从</w:t>
      </w:r>
      <w:r>
        <w:rPr>
          <w:rFonts w:hint="eastAsia" w:ascii="仿宋" w:eastAsia="仿宋"/>
          <w:color w:val="000000"/>
          <w:kern w:val="0"/>
          <w:sz w:val="24"/>
        </w:rPr>
        <w:t>验收</w:t>
      </w:r>
      <w:r>
        <w:rPr>
          <w:rFonts w:ascii="仿宋" w:eastAsia="仿宋"/>
          <w:color w:val="000000"/>
          <w:kern w:val="0"/>
          <w:sz w:val="24"/>
        </w:rPr>
        <w:t>合格之日起，负责该系统的维护和保养，确保系统正常运行和传输图像稳定清晰</w:t>
      </w:r>
      <w:r>
        <w:rPr>
          <w:rFonts w:hint="eastAsia" w:ascii="仿宋" w:eastAsia="仿宋"/>
          <w:color w:val="000000"/>
          <w:kern w:val="0"/>
          <w:sz w:val="24"/>
        </w:rPr>
        <w:t>，同时对监控点位设备正常运行率一日一查，每周提供设备正常率报表</w:t>
      </w:r>
      <w:r>
        <w:rPr>
          <w:rFonts w:ascii="仿宋" w:eastAsia="仿宋"/>
          <w:color w:val="000000"/>
          <w:kern w:val="0"/>
          <w:sz w:val="24"/>
        </w:rPr>
        <w:t>。在租赁</w:t>
      </w:r>
      <w:r>
        <w:rPr>
          <w:rFonts w:hint="eastAsia" w:ascii="仿宋" w:eastAsia="仿宋"/>
          <w:color w:val="000000"/>
          <w:kern w:val="0"/>
          <w:sz w:val="24"/>
        </w:rPr>
        <w:t>服务</w:t>
      </w:r>
      <w:r>
        <w:rPr>
          <w:rFonts w:ascii="仿宋" w:eastAsia="仿宋"/>
          <w:color w:val="000000"/>
          <w:kern w:val="0"/>
          <w:sz w:val="24"/>
        </w:rPr>
        <w:t>期内，所有故障维护服务均为上门服务（采购人另行要求的除外）。并提供永久性7*24小时技术支持，包括各种软件系统故障及对各种突发事件采取应急措施等。如出现系统性问题，则在半小时内电话响应，现场排除故障响应时间小于8小时，24小时内恢复系统正常运行。</w:t>
      </w:r>
      <w:r>
        <w:rPr>
          <w:rFonts w:hint="eastAsia" w:ascii="仿宋" w:eastAsia="仿宋"/>
          <w:color w:val="000000"/>
          <w:kern w:val="0"/>
          <w:sz w:val="24"/>
        </w:rPr>
        <w:t>凡被上级部门抽中视频存在问题的，每路扣1000元，平台存在问题的扣200</w:t>
      </w:r>
      <w:r>
        <w:rPr>
          <w:rFonts w:ascii="仿宋" w:eastAsia="仿宋"/>
          <w:color w:val="000000"/>
          <w:kern w:val="0"/>
          <w:sz w:val="24"/>
        </w:rPr>
        <w:t>0元</w:t>
      </w:r>
      <w:r>
        <w:rPr>
          <w:rFonts w:hint="eastAsia" w:ascii="仿宋" w:eastAsia="仿宋"/>
          <w:color w:val="000000"/>
          <w:kern w:val="0"/>
          <w:sz w:val="24"/>
        </w:rPr>
        <w:t>。</w:t>
      </w:r>
    </w:p>
    <w:p>
      <w:pPr>
        <w:widowControl/>
        <w:snapToGrid w:val="0"/>
        <w:spacing w:line="360" w:lineRule="auto"/>
        <w:ind w:firstLine="480"/>
        <w:rPr>
          <w:rFonts w:ascii="仿宋" w:eastAsia="仿宋"/>
          <w:color w:val="000000"/>
          <w:kern w:val="0"/>
          <w:sz w:val="24"/>
        </w:rPr>
      </w:pPr>
      <w:r>
        <w:rPr>
          <w:rFonts w:ascii="仿宋" w:eastAsia="仿宋"/>
          <w:color w:val="000000"/>
          <w:kern w:val="0"/>
          <w:sz w:val="24"/>
        </w:rPr>
        <w:t>若短期无法修复的，应及时提供相应备用设备并负责安装调试。</w:t>
      </w:r>
      <w:r>
        <w:rPr>
          <w:rFonts w:hint="eastAsia" w:ascii="仿宋" w:eastAsia="仿宋"/>
          <w:color w:val="000000"/>
          <w:kern w:val="0"/>
          <w:sz w:val="24"/>
        </w:rPr>
        <w:t>监控</w:t>
      </w:r>
      <w:r>
        <w:rPr>
          <w:rFonts w:ascii="仿宋" w:eastAsia="仿宋"/>
          <w:color w:val="000000"/>
          <w:kern w:val="0"/>
          <w:sz w:val="24"/>
        </w:rPr>
        <w:t>点位设备正常运行率大于或等于98%，不能达98%或中标供应商在接到采购人的电话后2个日历天后不能修复的，从第3个日历日起按日500</w:t>
      </w:r>
      <w:r>
        <w:rPr>
          <w:rFonts w:hint="eastAsia" w:ascii="仿宋" w:eastAsia="仿宋"/>
          <w:color w:val="000000"/>
          <w:kern w:val="0"/>
          <w:sz w:val="24"/>
        </w:rPr>
        <w:t>元/天从履约保证金</w:t>
      </w:r>
      <w:r>
        <w:rPr>
          <w:rFonts w:ascii="仿宋" w:eastAsia="仿宋"/>
          <w:color w:val="000000"/>
          <w:kern w:val="0"/>
          <w:sz w:val="24"/>
        </w:rPr>
        <w:t>中扣除,如中标单位在全年中累计有90天正常运行率在98%以下，采购方有权单方面终止</w:t>
      </w:r>
      <w:r>
        <w:rPr>
          <w:rFonts w:hint="eastAsia" w:ascii="仿宋" w:eastAsia="仿宋"/>
          <w:color w:val="000000"/>
          <w:kern w:val="0"/>
          <w:sz w:val="24"/>
        </w:rPr>
        <w:t>服务采购</w:t>
      </w:r>
      <w:r>
        <w:rPr>
          <w:rFonts w:ascii="仿宋" w:eastAsia="仿宋"/>
          <w:color w:val="000000"/>
          <w:kern w:val="0"/>
          <w:sz w:val="24"/>
        </w:rPr>
        <w:t xml:space="preserve">合同。 </w:t>
      </w:r>
    </w:p>
    <w:p>
      <w:pPr>
        <w:widowControl/>
        <w:snapToGrid w:val="0"/>
        <w:spacing w:line="360" w:lineRule="auto"/>
        <w:ind w:firstLine="480"/>
        <w:rPr>
          <w:rFonts w:ascii="仿宋" w:eastAsia="仿宋"/>
          <w:color w:val="000000"/>
          <w:kern w:val="0"/>
          <w:sz w:val="24"/>
        </w:rPr>
      </w:pPr>
      <w:bookmarkStart w:id="120" w:name="_Hlk76315590"/>
      <w:r>
        <w:rPr>
          <w:rFonts w:hint="eastAsia" w:ascii="仿宋" w:eastAsia="仿宋"/>
          <w:color w:val="000000"/>
          <w:kern w:val="0"/>
          <w:sz w:val="24"/>
        </w:rPr>
        <w:t>2.</w:t>
      </w:r>
      <w:r>
        <w:rPr>
          <w:rFonts w:ascii="仿宋" w:eastAsia="仿宋"/>
          <w:color w:val="000000"/>
          <w:kern w:val="0"/>
          <w:sz w:val="24"/>
        </w:rPr>
        <w:t>4</w:t>
      </w:r>
      <w:r>
        <w:rPr>
          <w:rFonts w:hint="eastAsia" w:ascii="仿宋" w:eastAsia="仿宋"/>
          <w:color w:val="000000"/>
          <w:kern w:val="0"/>
          <w:sz w:val="24"/>
        </w:rPr>
        <w:t>.2</w:t>
      </w:r>
      <w:r>
        <w:rPr>
          <w:rFonts w:ascii="仿宋" w:eastAsia="仿宋"/>
          <w:color w:val="000000"/>
          <w:kern w:val="0"/>
          <w:sz w:val="24"/>
        </w:rPr>
        <w:t>中标供应商必须承诺</w:t>
      </w:r>
      <w:r>
        <w:rPr>
          <w:rFonts w:hint="eastAsia" w:ascii="仿宋" w:eastAsia="仿宋"/>
          <w:color w:val="000000"/>
          <w:kern w:val="0"/>
          <w:sz w:val="24"/>
        </w:rPr>
        <w:t>在服务期内提</w:t>
      </w:r>
      <w:r>
        <w:rPr>
          <w:rFonts w:ascii="仿宋" w:eastAsia="仿宋"/>
          <w:color w:val="000000"/>
          <w:kern w:val="0"/>
          <w:sz w:val="24"/>
        </w:rPr>
        <w:t>供投标安装总数的10%免费移机（但仅限于</w:t>
      </w:r>
      <w:r>
        <w:rPr>
          <w:rFonts w:hint="eastAsia" w:ascii="仿宋" w:eastAsia="仿宋"/>
          <w:color w:val="000000"/>
          <w:kern w:val="0"/>
          <w:sz w:val="24"/>
        </w:rPr>
        <w:t>治安监控</w:t>
      </w:r>
      <w:r>
        <w:rPr>
          <w:rFonts w:ascii="仿宋" w:eastAsia="仿宋"/>
          <w:color w:val="000000"/>
          <w:kern w:val="0"/>
          <w:sz w:val="24"/>
        </w:rPr>
        <w:t xml:space="preserve">使用需求），超过10%部分的移机价格相互协商。由于第三方原因引起的移机，采购人有义务协助中标人与第三方协商相关费用。 </w:t>
      </w:r>
    </w:p>
    <w:p>
      <w:pPr>
        <w:widowControl/>
        <w:snapToGrid w:val="0"/>
        <w:spacing w:line="360" w:lineRule="auto"/>
        <w:ind w:firstLine="480"/>
        <w:rPr>
          <w:rFonts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4</w:t>
      </w:r>
      <w:r>
        <w:rPr>
          <w:rFonts w:hint="eastAsia" w:ascii="仿宋" w:eastAsia="仿宋"/>
          <w:color w:val="000000"/>
          <w:kern w:val="0"/>
          <w:sz w:val="24"/>
        </w:rPr>
        <w:t>.</w:t>
      </w:r>
      <w:r>
        <w:rPr>
          <w:rFonts w:ascii="仿宋" w:eastAsia="仿宋"/>
          <w:color w:val="000000"/>
          <w:kern w:val="0"/>
          <w:sz w:val="24"/>
        </w:rPr>
        <w:t>3 备用件服务：中标单位承诺</w:t>
      </w:r>
      <w:r>
        <w:rPr>
          <w:rFonts w:hint="eastAsia" w:ascii="仿宋" w:eastAsia="仿宋"/>
          <w:color w:val="000000"/>
          <w:kern w:val="0"/>
          <w:sz w:val="24"/>
        </w:rPr>
        <w:t>在服务采购周期内</w:t>
      </w:r>
      <w:r>
        <w:rPr>
          <w:rFonts w:ascii="仿宋" w:eastAsia="仿宋"/>
          <w:color w:val="000000"/>
          <w:kern w:val="0"/>
          <w:sz w:val="24"/>
        </w:rPr>
        <w:t>无偿提供不低于所有硬件总价3%备用件。</w:t>
      </w:r>
    </w:p>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4.4</w:t>
      </w:r>
      <w:r>
        <w:rPr>
          <w:rFonts w:hint="eastAsia" w:ascii="仿宋" w:eastAsia="仿宋"/>
          <w:color w:val="000000"/>
          <w:kern w:val="0"/>
          <w:sz w:val="24"/>
        </w:rPr>
        <w:t>立杆在</w:t>
      </w:r>
      <w:r>
        <w:rPr>
          <w:rFonts w:ascii="仿宋" w:eastAsia="仿宋"/>
          <w:color w:val="000000"/>
          <w:kern w:val="0"/>
          <w:sz w:val="24"/>
        </w:rPr>
        <w:t>5</w:t>
      </w:r>
      <w:r>
        <w:rPr>
          <w:rFonts w:hint="eastAsia" w:ascii="仿宋" w:eastAsia="仿宋"/>
          <w:color w:val="000000"/>
          <w:kern w:val="0"/>
          <w:sz w:val="24"/>
        </w:rPr>
        <w:t>年租赁期内的使用权归采购人所有。如要在立杆上增加另外公司或不同运营商的设备时，经采购人同意后中标供应商须无条件满足，并提供相关立杆接电服务（电费由接电方和中标供应商协商收取）。</w:t>
      </w:r>
    </w:p>
    <w:p>
      <w:pPr>
        <w:widowControl/>
        <w:snapToGrid w:val="0"/>
        <w:spacing w:line="360" w:lineRule="auto"/>
        <w:ind w:firstLine="480"/>
        <w:rPr>
          <w:rFonts w:ascii="仿宋" w:eastAsia="仿宋"/>
          <w:color w:val="000000"/>
          <w:kern w:val="0"/>
          <w:sz w:val="24"/>
        </w:rPr>
      </w:pPr>
      <w:r>
        <w:rPr>
          <w:rFonts w:ascii="仿宋" w:eastAsia="仿宋"/>
          <w:color w:val="000000"/>
          <w:kern w:val="0"/>
          <w:sz w:val="24"/>
        </w:rPr>
        <w:t xml:space="preserve">2.4.5供应商若有其他服务承诺，也将一并执行。 </w:t>
      </w:r>
    </w:p>
    <w:bookmarkEnd w:id="120"/>
    <w:p>
      <w:pPr>
        <w:widowControl/>
        <w:snapToGrid w:val="0"/>
        <w:spacing w:line="360" w:lineRule="auto"/>
        <w:ind w:firstLine="480"/>
        <w:rPr>
          <w:rFonts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4</w:t>
      </w:r>
      <w:r>
        <w:rPr>
          <w:rFonts w:hint="eastAsia" w:ascii="仿宋" w:eastAsia="仿宋"/>
          <w:color w:val="000000"/>
          <w:kern w:val="0"/>
          <w:sz w:val="24"/>
        </w:rPr>
        <w:t>.</w:t>
      </w:r>
      <w:r>
        <w:rPr>
          <w:rFonts w:ascii="仿宋" w:eastAsia="仿宋"/>
          <w:color w:val="000000"/>
          <w:kern w:val="0"/>
          <w:sz w:val="24"/>
        </w:rPr>
        <w:t>6中标供应商必须将公司的服务热线明确告知采购人。</w:t>
      </w:r>
    </w:p>
    <w:bookmarkEnd w:id="118"/>
    <w:p>
      <w:pPr>
        <w:widowControl/>
        <w:snapToGrid w:val="0"/>
        <w:spacing w:line="360" w:lineRule="auto"/>
        <w:ind w:firstLine="480"/>
        <w:rPr>
          <w:rFonts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5</w:t>
      </w:r>
      <w:r>
        <w:rPr>
          <w:rFonts w:hint="eastAsia" w:ascii="仿宋" w:eastAsia="仿宋"/>
          <w:color w:val="000000"/>
          <w:kern w:val="0"/>
          <w:sz w:val="24"/>
        </w:rPr>
        <w:t>技术培训</w:t>
      </w:r>
    </w:p>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5</w:t>
      </w:r>
      <w:r>
        <w:rPr>
          <w:rFonts w:hint="eastAsia" w:ascii="仿宋" w:eastAsia="仿宋"/>
          <w:color w:val="000000"/>
          <w:kern w:val="0"/>
          <w:sz w:val="24"/>
        </w:rPr>
        <w:t>.1在项目组织验收之前，应完成对采购人不少于2名操作人员（公安驻点人员）的培训且不少于2次培训（提供完整的技术培训，使采购人今后能自行操作、维护）。</w:t>
      </w:r>
    </w:p>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5</w:t>
      </w:r>
      <w:r>
        <w:rPr>
          <w:rFonts w:hint="eastAsia" w:ascii="仿宋" w:eastAsia="仿宋"/>
          <w:color w:val="000000"/>
          <w:kern w:val="0"/>
          <w:sz w:val="24"/>
        </w:rPr>
        <w:t>.2中标供应商应分别提供称职的指导人员，为采购人确定的培训人员在现场提供操作和维护培训。</w:t>
      </w:r>
    </w:p>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5</w:t>
      </w:r>
      <w:r>
        <w:rPr>
          <w:rFonts w:hint="eastAsia" w:ascii="仿宋" w:eastAsia="仿宋"/>
          <w:color w:val="000000"/>
          <w:kern w:val="0"/>
          <w:sz w:val="24"/>
        </w:rPr>
        <w:t>.3中标供应商应编写培训手册并取得采购人同意，本手册应是根据本项目的货物，在有关测试、操作及维护方面，对人员的培训和指导提供全面的培训手册，并提供相应的操作手册。如果需要，采购人有权对其进行复印。</w:t>
      </w:r>
    </w:p>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5</w:t>
      </w:r>
      <w:r>
        <w:rPr>
          <w:rFonts w:hint="eastAsia" w:ascii="仿宋" w:eastAsia="仿宋"/>
          <w:color w:val="000000"/>
          <w:kern w:val="0"/>
          <w:sz w:val="24"/>
        </w:rPr>
        <w:t>.4中标供应商应对采购人提供全面的技术和维护咨询。</w:t>
      </w:r>
    </w:p>
    <w:p>
      <w:pPr>
        <w:widowControl/>
        <w:snapToGrid w:val="0"/>
        <w:spacing w:line="360" w:lineRule="auto"/>
        <w:ind w:firstLine="480"/>
        <w:rPr>
          <w:rFonts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6</w:t>
      </w:r>
      <w:r>
        <w:rPr>
          <w:rFonts w:hint="eastAsia" w:ascii="仿宋" w:eastAsia="仿宋"/>
          <w:color w:val="000000"/>
          <w:kern w:val="0"/>
          <w:sz w:val="24"/>
        </w:rPr>
        <w:t>付款方式</w:t>
      </w:r>
    </w:p>
    <w:p>
      <w:pPr>
        <w:widowControl/>
        <w:snapToGrid w:val="0"/>
        <w:spacing w:line="360" w:lineRule="auto"/>
        <w:ind w:firstLine="480"/>
        <w:rPr>
          <w:rFonts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6.1</w:t>
      </w:r>
      <w:r>
        <w:rPr>
          <w:rFonts w:hint="eastAsia" w:ascii="仿宋" w:eastAsia="仿宋"/>
          <w:color w:val="000000"/>
          <w:kern w:val="0"/>
          <w:sz w:val="24"/>
        </w:rPr>
        <w:t>项目自系统验收合格之日算起，中标方开始计收月租费，月租费采用银行托收方式，计费周期为自然月。系统开通首月月租费：对于当月15日（含15日）之前开通的，采购人向中标方支付全月月租费；对于在当月15日后开通的，采购人按照应付月租费的百分之五十（50%）向中标方付费。</w:t>
      </w:r>
    </w:p>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2.6.</w:t>
      </w:r>
      <w:r>
        <w:rPr>
          <w:rFonts w:ascii="仿宋" w:eastAsia="仿宋"/>
          <w:color w:val="000000"/>
          <w:kern w:val="0"/>
          <w:sz w:val="24"/>
        </w:rPr>
        <w:t>2</w:t>
      </w:r>
      <w:r>
        <w:rPr>
          <w:rFonts w:hint="eastAsia" w:ascii="仿宋" w:eastAsia="仿宋"/>
          <w:color w:val="000000"/>
          <w:kern w:val="0"/>
          <w:sz w:val="24"/>
        </w:rPr>
        <w:t>发票应随付款进度同时提供（按照国家有关规定缴纳相应税费）。</w:t>
      </w:r>
    </w:p>
    <w:p>
      <w:pPr>
        <w:widowControl/>
        <w:snapToGrid w:val="0"/>
        <w:spacing w:line="360" w:lineRule="auto"/>
        <w:ind w:firstLine="480"/>
        <w:rPr>
          <w:rFonts w:ascii="仿宋" w:eastAsia="仿宋"/>
          <w:color w:val="000000"/>
          <w:kern w:val="0"/>
          <w:sz w:val="24"/>
        </w:rPr>
      </w:pPr>
      <w:r>
        <w:rPr>
          <w:rFonts w:hint="eastAsia" w:ascii="仿宋" w:eastAsia="仿宋"/>
          <w:color w:val="FF0000"/>
          <w:kern w:val="0"/>
          <w:sz w:val="24"/>
        </w:rPr>
        <w:t>2.6.3涉及中小企业合同的，付款根据浙财采监〔2022〕3号文件相关规定执行。</w:t>
      </w:r>
    </w:p>
    <w:p>
      <w:pPr>
        <w:widowControl/>
        <w:snapToGrid w:val="0"/>
        <w:spacing w:line="360" w:lineRule="auto"/>
        <w:ind w:firstLine="480"/>
        <w:rPr>
          <w:rFonts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7</w:t>
      </w:r>
      <w:r>
        <w:rPr>
          <w:rFonts w:hint="eastAsia" w:ascii="仿宋" w:eastAsia="仿宋"/>
          <w:color w:val="000000"/>
          <w:kern w:val="0"/>
          <w:sz w:val="24"/>
        </w:rPr>
        <w:t>数量调整</w:t>
      </w:r>
    </w:p>
    <w:p>
      <w:pPr>
        <w:widowControl/>
        <w:snapToGrid w:val="0"/>
        <w:spacing w:line="360" w:lineRule="auto"/>
        <w:ind w:firstLine="480"/>
        <w:rPr>
          <w:rFonts w:ascii="仿宋" w:eastAsia="仿宋"/>
          <w:color w:val="000000"/>
          <w:kern w:val="0"/>
          <w:sz w:val="24"/>
        </w:rPr>
      </w:pPr>
      <w:r>
        <w:rPr>
          <w:rFonts w:hint="eastAsia" w:ascii="仿宋" w:eastAsia="仿宋"/>
          <w:color w:val="000000"/>
          <w:kern w:val="0"/>
          <w:sz w:val="24"/>
        </w:rPr>
        <w:t>采购人保留合同履行中调整部分方案及定购设备数量和服务的权力，投标人应对系统方案中设备和服务明细报价，按投标单价不变的前提下进行调整，双方不得拒绝。合同最终结算金额按实际使用量乘以投标单价进行计算，追加的采购金额不得超过原合同采购金额的10%。如遇本次招标没有涉及的设备或服务时，由中标人提供申请，采购人确认后实施。</w:t>
      </w:r>
    </w:p>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8</w:t>
      </w:r>
      <w:r>
        <w:rPr>
          <w:rFonts w:hint="eastAsia" w:ascii="仿宋" w:eastAsia="仿宋"/>
          <w:color w:val="000000"/>
          <w:kern w:val="0"/>
          <w:sz w:val="24"/>
        </w:rPr>
        <w:t>验收要求、标准</w:t>
      </w:r>
    </w:p>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8</w:t>
      </w:r>
      <w:r>
        <w:rPr>
          <w:rFonts w:hint="eastAsia" w:ascii="仿宋" w:eastAsia="仿宋"/>
          <w:color w:val="000000"/>
          <w:kern w:val="0"/>
          <w:sz w:val="24"/>
        </w:rPr>
        <w:t>.1验收以采购文件和技术文件、投标文件、合同及安装技术要求为依据。</w:t>
      </w:r>
    </w:p>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8</w:t>
      </w:r>
      <w:r>
        <w:rPr>
          <w:rFonts w:hint="eastAsia" w:ascii="仿宋" w:eastAsia="仿宋"/>
          <w:color w:val="000000"/>
          <w:kern w:val="0"/>
          <w:sz w:val="24"/>
        </w:rPr>
        <w:t>.2 供货安装完成后，中标供应商应该向采购人提交申请验收报告，并且提供主要货物的出厂合格证书（或报告）、检测报告等完整的技术档案资料，若中标供应商未能按照上述要求履行的，导致无法及时验收的，则须由中标供应商承担一切责任。</w:t>
      </w:r>
    </w:p>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8</w:t>
      </w:r>
      <w:r>
        <w:rPr>
          <w:rFonts w:hint="eastAsia" w:ascii="仿宋" w:eastAsia="仿宋"/>
          <w:color w:val="000000"/>
          <w:kern w:val="0"/>
          <w:sz w:val="24"/>
        </w:rPr>
        <w:t>.3 验收必须符合国家、地方有关规范、标准及设计要求。验收时中标供应商须提供第三方检测报告，第三方检测报告的结论须合格及以上；第三方检测机构须经采购人同意（检测范围为随机抽检5</w:t>
      </w:r>
      <w:r>
        <w:rPr>
          <w:rFonts w:ascii="仿宋" w:eastAsia="仿宋"/>
          <w:color w:val="000000"/>
          <w:kern w:val="0"/>
          <w:sz w:val="24"/>
        </w:rPr>
        <w:t>0</w:t>
      </w:r>
      <w:r>
        <w:rPr>
          <w:rFonts w:hint="eastAsia" w:ascii="仿宋" w:eastAsia="仿宋"/>
          <w:color w:val="000000"/>
          <w:kern w:val="0"/>
          <w:sz w:val="24"/>
        </w:rPr>
        <w:t>%前端监控点位），所需费用包含在此次招标中。</w:t>
      </w:r>
    </w:p>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8</w:t>
      </w:r>
      <w:r>
        <w:rPr>
          <w:rFonts w:hint="eastAsia" w:ascii="仿宋" w:eastAsia="仿宋"/>
          <w:color w:val="000000"/>
          <w:kern w:val="0"/>
          <w:sz w:val="24"/>
        </w:rPr>
        <w:t>.4 符合验收条件的，由采购人组织有关部门按照国家、地方有关规范、标准及设计要求进行验收。验收后中标供应商应按照验收中提出的意见整改。</w:t>
      </w:r>
    </w:p>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8</w:t>
      </w:r>
      <w:r>
        <w:rPr>
          <w:rFonts w:hint="eastAsia" w:ascii="仿宋" w:eastAsia="仿宋"/>
          <w:color w:val="000000"/>
          <w:kern w:val="0"/>
          <w:sz w:val="24"/>
        </w:rPr>
        <w:t>.5 整改完毕且复验合格后将本项目货物交给采购人使用，完成日期以通过复验日期为准。</w:t>
      </w:r>
    </w:p>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8</w:t>
      </w:r>
      <w:r>
        <w:rPr>
          <w:rFonts w:hint="eastAsia" w:ascii="仿宋" w:eastAsia="仿宋"/>
          <w:color w:val="000000"/>
          <w:kern w:val="0"/>
          <w:sz w:val="24"/>
        </w:rPr>
        <w:t>.6采购人在中标供应商送货、安装、调试后对货物服务进行检查验收，如果发现数量不足或有质量、技术等问题，中标供应商应负责根据合同及采购人的要求采取补足或更换等处理措施，并承担由此发生的一切损失和费用。验收合格后，采购人在验收单上签字并加盖单位公章。</w:t>
      </w:r>
    </w:p>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 xml:space="preserve">9 </w:t>
      </w:r>
      <w:r>
        <w:rPr>
          <w:rFonts w:hint="eastAsia" w:ascii="仿宋" w:eastAsia="仿宋"/>
          <w:color w:val="000000"/>
          <w:kern w:val="0"/>
          <w:sz w:val="24"/>
        </w:rPr>
        <w:t>质量及技术要求</w:t>
      </w:r>
    </w:p>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9</w:t>
      </w:r>
      <w:r>
        <w:rPr>
          <w:rFonts w:hint="eastAsia" w:ascii="仿宋" w:eastAsia="仿宋"/>
          <w:color w:val="000000"/>
          <w:kern w:val="0"/>
          <w:sz w:val="24"/>
        </w:rPr>
        <w:t>.1所有投标的货物、设施必须满足相应标准或使用要求。</w:t>
      </w:r>
    </w:p>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9</w:t>
      </w:r>
      <w:r>
        <w:rPr>
          <w:rFonts w:hint="eastAsia" w:ascii="仿宋" w:eastAsia="仿宋"/>
          <w:color w:val="000000"/>
          <w:kern w:val="0"/>
          <w:sz w:val="24"/>
        </w:rPr>
        <w:t>.2 本项目应遵照国家的有关技术（验收）规程、规范、标准。</w:t>
      </w:r>
    </w:p>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9</w:t>
      </w:r>
      <w:r>
        <w:rPr>
          <w:rFonts w:hint="eastAsia" w:ascii="仿宋" w:eastAsia="仿宋"/>
          <w:color w:val="000000"/>
          <w:kern w:val="0"/>
          <w:sz w:val="24"/>
        </w:rPr>
        <w:t>.3合格，且必须符合本标文第三部分所有条款要求。</w:t>
      </w:r>
    </w:p>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9</w:t>
      </w:r>
      <w:r>
        <w:rPr>
          <w:rFonts w:hint="eastAsia" w:ascii="仿宋" w:eastAsia="仿宋"/>
          <w:color w:val="000000"/>
          <w:kern w:val="0"/>
          <w:sz w:val="24"/>
        </w:rPr>
        <w:t>.4中标供应商必须严格按照项目技术要求进行安装，并接受采购人的监督管理。</w:t>
      </w:r>
    </w:p>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9</w:t>
      </w:r>
      <w:r>
        <w:rPr>
          <w:rFonts w:hint="eastAsia" w:ascii="仿宋" w:eastAsia="仿宋"/>
          <w:color w:val="000000"/>
          <w:kern w:val="0"/>
          <w:sz w:val="24"/>
        </w:rPr>
        <w:t>.5 所有的货物进场时须同时提供货物出厂合格证书、检测报告。</w:t>
      </w:r>
    </w:p>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9</w:t>
      </w:r>
      <w:r>
        <w:rPr>
          <w:rFonts w:hint="eastAsia" w:ascii="仿宋" w:eastAsia="仿宋"/>
          <w:color w:val="000000"/>
          <w:kern w:val="0"/>
          <w:sz w:val="24"/>
        </w:rPr>
        <w:t>.6所有货物必须在检验合格经采购人同意后，方可用于本项目。</w:t>
      </w:r>
    </w:p>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9</w:t>
      </w:r>
      <w:r>
        <w:rPr>
          <w:rFonts w:hint="eastAsia" w:ascii="仿宋" w:eastAsia="仿宋"/>
          <w:color w:val="000000"/>
          <w:kern w:val="0"/>
          <w:sz w:val="24"/>
        </w:rPr>
        <w:t>.7采购人有权监督、检查、检验中标人的货物质量及安装质量进度，整改方案须经采购人认可后方能实施，中标供应商应把货物质量放在首位，加强技术管理和质量保证体系，严格认真地执行技术标准和规范。</w:t>
      </w:r>
    </w:p>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9</w:t>
      </w:r>
      <w:r>
        <w:rPr>
          <w:rFonts w:hint="eastAsia" w:ascii="仿宋" w:eastAsia="仿宋"/>
          <w:color w:val="000000"/>
          <w:kern w:val="0"/>
          <w:sz w:val="24"/>
        </w:rPr>
        <w:t>.8 中标人在供货安装中如发生质量事故（责任由中标人全部承担），应及时报告采购人。做到及时查清事故原因，分清事故责任，并采取有效的补救措施。一般质量事故的处理方案应送采购人共同研究实施；重大质量事故的处理按国家相关条例执行。</w:t>
      </w:r>
    </w:p>
    <w:p>
      <w:pPr>
        <w:widowControl/>
        <w:snapToGrid w:val="0"/>
        <w:spacing w:line="360" w:lineRule="auto"/>
        <w:ind w:firstLine="480"/>
        <w:rPr>
          <w:rFonts w:ascii="仿宋" w:eastAsia="仿宋"/>
          <w:color w:val="000000"/>
          <w:kern w:val="0"/>
          <w:sz w:val="24"/>
        </w:rPr>
      </w:pPr>
      <w:r>
        <w:rPr>
          <w:rFonts w:hint="eastAsia" w:ascii="仿宋" w:eastAsia="仿宋"/>
          <w:color w:val="000000"/>
          <w:kern w:val="0"/>
          <w:sz w:val="24"/>
        </w:rPr>
        <w:t>▲2.</w:t>
      </w:r>
      <w:r>
        <w:rPr>
          <w:rFonts w:ascii="仿宋" w:eastAsia="仿宋"/>
          <w:color w:val="000000"/>
          <w:kern w:val="0"/>
          <w:sz w:val="24"/>
        </w:rPr>
        <w:t>10</w:t>
      </w:r>
      <w:r>
        <w:rPr>
          <w:rFonts w:hint="eastAsia" w:ascii="仿宋" w:eastAsia="仿宋"/>
          <w:color w:val="000000"/>
          <w:kern w:val="0"/>
          <w:sz w:val="24"/>
        </w:rPr>
        <w:t>网络安全要求</w:t>
      </w:r>
    </w:p>
    <w:p>
      <w:pPr>
        <w:widowControl/>
        <w:snapToGrid w:val="0"/>
        <w:spacing w:line="360" w:lineRule="auto"/>
        <w:ind w:firstLine="480"/>
        <w:rPr>
          <w:rFonts w:hint="eastAsia" w:ascii="仿宋" w:eastAsia="仿宋"/>
          <w:color w:val="000000"/>
          <w:kern w:val="0"/>
          <w:sz w:val="24"/>
        </w:rPr>
      </w:pPr>
      <w:r>
        <w:rPr>
          <w:rFonts w:hint="eastAsia" w:ascii="仿宋" w:eastAsia="仿宋"/>
          <w:color w:val="000000"/>
          <w:kern w:val="0"/>
          <w:sz w:val="24"/>
        </w:rPr>
        <w:t>整个项目在使用过程要求按照公安网及公安视频专网的安全要求，做好网络安全信息工作，违规第一次扣款1万元。第二次发生的扣款5万元，质保期内发生两次以上的，采购人有权单方面终止合同。</w:t>
      </w:r>
    </w:p>
    <w:p>
      <w:pPr>
        <w:widowControl/>
        <w:snapToGrid w:val="0"/>
        <w:spacing w:line="360" w:lineRule="auto"/>
        <w:ind w:firstLine="480"/>
        <w:rPr>
          <w:rFonts w:hint="eastAsia" w:ascii="仿宋" w:eastAsia="仿宋"/>
          <w:color w:val="000000"/>
          <w:kern w:val="0"/>
          <w:sz w:val="24"/>
        </w:rPr>
      </w:pPr>
      <w:r>
        <w:rPr>
          <w:rFonts w:ascii="仿宋" w:eastAsia="仿宋"/>
          <w:color w:val="000000"/>
          <w:kern w:val="0"/>
          <w:sz w:val="24"/>
        </w:rPr>
        <w:t>2</w:t>
      </w:r>
      <w:r>
        <w:rPr>
          <w:rFonts w:hint="eastAsia" w:ascii="仿宋" w:eastAsia="仿宋"/>
          <w:color w:val="000000"/>
          <w:kern w:val="0"/>
          <w:sz w:val="24"/>
        </w:rPr>
        <w:t>.1</w:t>
      </w:r>
      <w:r>
        <w:rPr>
          <w:rFonts w:ascii="仿宋" w:eastAsia="仿宋"/>
          <w:color w:val="000000"/>
          <w:kern w:val="0"/>
          <w:sz w:val="24"/>
        </w:rPr>
        <w:t>1</w:t>
      </w:r>
      <w:r>
        <w:rPr>
          <w:rFonts w:hint="eastAsia" w:ascii="仿宋" w:eastAsia="仿宋"/>
          <w:color w:val="000000"/>
          <w:kern w:val="0"/>
          <w:sz w:val="24"/>
        </w:rPr>
        <w:t>结算原则：按中标单价一次性包死，不再调整，经采购人分级审批认可的数量增减，在结算时按中标单价按实调整。</w:t>
      </w:r>
    </w:p>
    <w:p>
      <w:pPr>
        <w:widowControl/>
        <w:snapToGrid w:val="0"/>
        <w:spacing w:line="360" w:lineRule="auto"/>
        <w:ind w:firstLine="480"/>
        <w:rPr>
          <w:rFonts w:hint="eastAsia" w:ascii="仿宋" w:eastAsia="仿宋"/>
          <w:color w:val="FF0000"/>
          <w:kern w:val="0"/>
          <w:sz w:val="24"/>
        </w:rPr>
      </w:pPr>
    </w:p>
    <w:p>
      <w:pPr>
        <w:widowControl/>
        <w:snapToGrid w:val="0"/>
        <w:spacing w:line="360" w:lineRule="auto"/>
        <w:ind w:firstLine="480"/>
        <w:rPr>
          <w:rFonts w:ascii="仿宋" w:eastAsia="仿宋"/>
          <w:color w:val="000000"/>
          <w:kern w:val="0"/>
          <w:sz w:val="24"/>
        </w:rPr>
      </w:pPr>
    </w:p>
    <w:p>
      <w:pPr>
        <w:widowControl/>
        <w:snapToGrid w:val="0"/>
        <w:spacing w:line="360" w:lineRule="auto"/>
        <w:ind w:firstLine="480"/>
        <w:rPr>
          <w:rFonts w:hint="eastAsia" w:ascii="仿宋" w:eastAsia="仿宋"/>
          <w:color w:val="000000"/>
          <w:kern w:val="0"/>
          <w:sz w:val="24"/>
        </w:rPr>
      </w:pPr>
    </w:p>
    <w:p>
      <w:pPr>
        <w:spacing w:line="360" w:lineRule="auto"/>
        <w:ind w:firstLine="0" w:firstLineChars="0"/>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 xml:space="preserve">第四部分   </w:t>
      </w:r>
      <w:bookmarkStart w:id="121" w:name="_Toc184314462"/>
      <w:bookmarkEnd w:id="121"/>
      <w:bookmarkStart w:id="122" w:name="_Toc184308089"/>
      <w:bookmarkEnd w:id="122"/>
      <w:bookmarkStart w:id="123" w:name="_Toc184314460"/>
      <w:bookmarkEnd w:id="123"/>
      <w:bookmarkStart w:id="124" w:name="_Toc184313308"/>
      <w:bookmarkEnd w:id="124"/>
      <w:bookmarkStart w:id="125" w:name="_Toc184314461"/>
      <w:bookmarkEnd w:id="125"/>
      <w:bookmarkStart w:id="126" w:name="_Toc184308107"/>
      <w:bookmarkEnd w:id="126"/>
      <w:bookmarkStart w:id="127" w:name="_Toc184310343"/>
      <w:bookmarkEnd w:id="127"/>
      <w:bookmarkStart w:id="128" w:name="_Toc184308077"/>
      <w:bookmarkEnd w:id="128"/>
      <w:bookmarkStart w:id="129" w:name="_Toc184313288"/>
      <w:bookmarkEnd w:id="129"/>
      <w:bookmarkStart w:id="130" w:name="_Toc184308087"/>
      <w:bookmarkEnd w:id="130"/>
      <w:bookmarkStart w:id="131" w:name="_Toc184314480"/>
      <w:bookmarkEnd w:id="131"/>
      <w:bookmarkStart w:id="132" w:name="_Toc184308088"/>
      <w:bookmarkEnd w:id="132"/>
      <w:bookmarkStart w:id="133" w:name="_Toc184314481"/>
      <w:bookmarkEnd w:id="133"/>
      <w:bookmarkStart w:id="134" w:name="_Toc184312118"/>
      <w:bookmarkEnd w:id="134"/>
      <w:bookmarkStart w:id="135" w:name="_Toc184310324"/>
      <w:bookmarkEnd w:id="135"/>
      <w:bookmarkStart w:id="136" w:name="_Toc184312119"/>
      <w:bookmarkEnd w:id="136"/>
      <w:bookmarkStart w:id="137" w:name="_Toc184313290"/>
      <w:bookmarkEnd w:id="137"/>
      <w:bookmarkStart w:id="138" w:name="_Toc184310323"/>
      <w:bookmarkEnd w:id="138"/>
      <w:bookmarkStart w:id="139" w:name="_Toc184313289"/>
      <w:bookmarkEnd w:id="139"/>
      <w:bookmarkStart w:id="140" w:name="_Toc184313302"/>
      <w:bookmarkEnd w:id="140"/>
      <w:bookmarkStart w:id="141" w:name="_Toc184314463"/>
      <w:bookmarkEnd w:id="141"/>
      <w:bookmarkStart w:id="142" w:name="_Toc184312121"/>
      <w:bookmarkEnd w:id="142"/>
      <w:bookmarkStart w:id="143" w:name="_Toc184308068"/>
      <w:bookmarkEnd w:id="143"/>
      <w:bookmarkStart w:id="144" w:name="_Toc184310325"/>
      <w:bookmarkEnd w:id="144"/>
      <w:bookmarkStart w:id="145" w:name="_Toc184312120"/>
      <w:bookmarkEnd w:id="145"/>
      <w:bookmarkStart w:id="146" w:name="_Toc184313291"/>
      <w:bookmarkEnd w:id="146"/>
      <w:bookmarkStart w:id="147" w:name="_Toc184308090"/>
      <w:bookmarkEnd w:id="147"/>
      <w:bookmarkStart w:id="148" w:name="_Toc184313241"/>
      <w:bookmarkEnd w:id="148"/>
      <w:bookmarkStart w:id="149" w:name="_Toc184312109"/>
      <w:bookmarkEnd w:id="149"/>
      <w:bookmarkStart w:id="150" w:name="_Toc184310326"/>
      <w:bookmarkEnd w:id="150"/>
      <w:bookmarkStart w:id="151" w:name="_Toc184310329"/>
      <w:bookmarkEnd w:id="151"/>
      <w:bookmarkStart w:id="152" w:name="_Toc184312122"/>
      <w:bookmarkEnd w:id="152"/>
      <w:bookmarkStart w:id="153" w:name="_Toc184314465"/>
      <w:bookmarkEnd w:id="153"/>
      <w:bookmarkStart w:id="154" w:name="_Toc184308092"/>
      <w:bookmarkEnd w:id="154"/>
      <w:bookmarkStart w:id="155" w:name="_Toc184310328"/>
      <w:bookmarkEnd w:id="155"/>
      <w:bookmarkStart w:id="156" w:name="_Toc184312124"/>
      <w:bookmarkEnd w:id="156"/>
      <w:bookmarkStart w:id="157" w:name="_Toc184313295"/>
      <w:bookmarkEnd w:id="157"/>
      <w:bookmarkStart w:id="158" w:name="_Toc184308094"/>
      <w:bookmarkEnd w:id="158"/>
      <w:bookmarkStart w:id="159" w:name="_Toc184312123"/>
      <w:bookmarkEnd w:id="159"/>
      <w:bookmarkStart w:id="160" w:name="_Toc184314466"/>
      <w:bookmarkEnd w:id="160"/>
      <w:bookmarkStart w:id="161" w:name="_Toc184310330"/>
      <w:bookmarkEnd w:id="161"/>
      <w:bookmarkStart w:id="162" w:name="_Toc184313296"/>
      <w:bookmarkEnd w:id="162"/>
      <w:bookmarkStart w:id="163" w:name="_Toc184312091"/>
      <w:bookmarkEnd w:id="163"/>
      <w:bookmarkStart w:id="164" w:name="_Toc184313297"/>
      <w:bookmarkEnd w:id="164"/>
      <w:bookmarkStart w:id="165" w:name="_Toc184310327"/>
      <w:bookmarkEnd w:id="165"/>
      <w:bookmarkStart w:id="166" w:name="_Toc184313294"/>
      <w:bookmarkEnd w:id="166"/>
      <w:bookmarkStart w:id="167" w:name="_Toc184308093"/>
      <w:bookmarkEnd w:id="167"/>
      <w:bookmarkStart w:id="168" w:name="_Toc184312125"/>
      <w:bookmarkEnd w:id="168"/>
      <w:bookmarkStart w:id="169" w:name="_Toc184313293"/>
      <w:bookmarkEnd w:id="169"/>
      <w:bookmarkStart w:id="170" w:name="_Toc184314468"/>
      <w:bookmarkEnd w:id="170"/>
      <w:bookmarkStart w:id="171" w:name="_Toc184308095"/>
      <w:bookmarkEnd w:id="171"/>
      <w:bookmarkStart w:id="172" w:name="_Toc184314467"/>
      <w:bookmarkEnd w:id="172"/>
      <w:bookmarkStart w:id="173" w:name="_Toc184312082"/>
      <w:bookmarkEnd w:id="173"/>
      <w:bookmarkStart w:id="174" w:name="_Toc184314469"/>
      <w:bookmarkEnd w:id="174"/>
      <w:bookmarkStart w:id="175" w:name="_Toc184308091"/>
      <w:bookmarkEnd w:id="175"/>
      <w:bookmarkStart w:id="176" w:name="_Toc184314452"/>
      <w:bookmarkEnd w:id="176"/>
      <w:bookmarkStart w:id="177" w:name="_Toc184312127"/>
      <w:bookmarkEnd w:id="177"/>
      <w:bookmarkStart w:id="178" w:name="_Toc184308096"/>
      <w:bookmarkEnd w:id="178"/>
      <w:bookmarkStart w:id="179" w:name="_Toc184308097"/>
      <w:bookmarkEnd w:id="179"/>
      <w:bookmarkStart w:id="180" w:name="_Toc184310334"/>
      <w:bookmarkEnd w:id="180"/>
      <w:bookmarkStart w:id="181" w:name="_Toc184310335"/>
      <w:bookmarkEnd w:id="181"/>
      <w:bookmarkStart w:id="182" w:name="_Toc184312129"/>
      <w:bookmarkEnd w:id="182"/>
      <w:bookmarkStart w:id="183" w:name="_Toc184310338"/>
      <w:bookmarkEnd w:id="183"/>
      <w:bookmarkStart w:id="184" w:name="_Toc184312133"/>
      <w:bookmarkEnd w:id="184"/>
      <w:bookmarkStart w:id="185" w:name="_Toc184312128"/>
      <w:bookmarkEnd w:id="185"/>
      <w:bookmarkStart w:id="186" w:name="_Toc184313304"/>
      <w:bookmarkEnd w:id="186"/>
      <w:bookmarkStart w:id="187" w:name="_Toc184313298"/>
      <w:bookmarkEnd w:id="187"/>
      <w:bookmarkStart w:id="188" w:name="_Toc184314470"/>
      <w:bookmarkEnd w:id="188"/>
      <w:bookmarkStart w:id="189" w:name="_Toc184313300"/>
      <w:bookmarkEnd w:id="189"/>
      <w:bookmarkStart w:id="190" w:name="_Toc184308099"/>
      <w:bookmarkEnd w:id="190"/>
      <w:bookmarkStart w:id="191" w:name="_Toc184310333"/>
      <w:bookmarkEnd w:id="191"/>
      <w:bookmarkStart w:id="192" w:name="_Toc184313299"/>
      <w:bookmarkEnd w:id="192"/>
      <w:bookmarkStart w:id="193" w:name="_Toc184314471"/>
      <w:bookmarkEnd w:id="193"/>
      <w:bookmarkStart w:id="194" w:name="_Toc184308098"/>
      <w:bookmarkEnd w:id="194"/>
      <w:bookmarkStart w:id="195" w:name="_Toc184313301"/>
      <w:bookmarkEnd w:id="195"/>
      <w:bookmarkStart w:id="196" w:name="_Toc184310332"/>
      <w:bookmarkEnd w:id="196"/>
      <w:bookmarkStart w:id="197" w:name="_Toc184312130"/>
      <w:bookmarkEnd w:id="197"/>
      <w:bookmarkStart w:id="198" w:name="_Toc184314472"/>
      <w:bookmarkEnd w:id="198"/>
      <w:bookmarkStart w:id="199" w:name="_Toc184310340"/>
      <w:bookmarkEnd w:id="199"/>
      <w:bookmarkStart w:id="200" w:name="_Toc184310318"/>
      <w:bookmarkEnd w:id="200"/>
      <w:bookmarkStart w:id="201" w:name="_Toc184312111"/>
      <w:bookmarkEnd w:id="201"/>
      <w:bookmarkStart w:id="202" w:name="_Toc184308080"/>
      <w:bookmarkEnd w:id="202"/>
      <w:bookmarkStart w:id="203" w:name="_Toc184312077"/>
      <w:bookmarkEnd w:id="203"/>
      <w:bookmarkStart w:id="204" w:name="_Toc184308046"/>
      <w:bookmarkEnd w:id="204"/>
      <w:bookmarkStart w:id="205" w:name="_Toc184313278"/>
      <w:bookmarkEnd w:id="205"/>
      <w:bookmarkStart w:id="206" w:name="_Toc184312134"/>
      <w:bookmarkEnd w:id="206"/>
      <w:bookmarkStart w:id="207" w:name="_Toc184308103"/>
      <w:bookmarkEnd w:id="207"/>
      <w:bookmarkStart w:id="208" w:name="_Toc184314427"/>
      <w:bookmarkEnd w:id="208"/>
      <w:bookmarkStart w:id="209" w:name="_Toc184308076"/>
      <w:bookmarkEnd w:id="209"/>
      <w:bookmarkStart w:id="210" w:name="_Toc184312092"/>
      <w:bookmarkEnd w:id="210"/>
      <w:bookmarkStart w:id="211" w:name="_Toc184313309"/>
      <w:bookmarkEnd w:id="211"/>
      <w:bookmarkStart w:id="212" w:name="_Toc184313276"/>
      <w:bookmarkEnd w:id="212"/>
      <w:bookmarkStart w:id="213" w:name="_Toc184310287"/>
      <w:bookmarkEnd w:id="213"/>
      <w:bookmarkStart w:id="214" w:name="_Toc184308104"/>
      <w:bookmarkEnd w:id="214"/>
      <w:bookmarkStart w:id="215" w:name="_Toc184312107"/>
      <w:bookmarkEnd w:id="215"/>
      <w:bookmarkStart w:id="216" w:name="_Toc184314424"/>
      <w:bookmarkEnd w:id="216"/>
      <w:bookmarkStart w:id="217" w:name="_Toc184313265"/>
      <w:bookmarkEnd w:id="217"/>
      <w:bookmarkStart w:id="218" w:name="_Toc184310339"/>
      <w:bookmarkEnd w:id="218"/>
      <w:bookmarkStart w:id="219" w:name="_Toc184314477"/>
      <w:bookmarkEnd w:id="219"/>
      <w:bookmarkStart w:id="220" w:name="_Toc184312110"/>
      <w:bookmarkEnd w:id="220"/>
      <w:bookmarkStart w:id="221" w:name="_Toc184314476"/>
      <w:bookmarkEnd w:id="221"/>
      <w:bookmarkStart w:id="222" w:name="_Toc184308050"/>
      <w:bookmarkEnd w:id="222"/>
      <w:bookmarkStart w:id="223" w:name="_Toc184310276"/>
      <w:bookmarkEnd w:id="223"/>
      <w:bookmarkStart w:id="224" w:name="_Toc184312132"/>
      <w:bookmarkEnd w:id="224"/>
      <w:bookmarkStart w:id="225" w:name="_Toc184312090"/>
      <w:bookmarkEnd w:id="225"/>
      <w:bookmarkStart w:id="226" w:name="_Toc184313305"/>
      <w:bookmarkEnd w:id="226"/>
      <w:bookmarkStart w:id="227" w:name="_Toc184308060"/>
      <w:bookmarkEnd w:id="227"/>
      <w:bookmarkStart w:id="228" w:name="_Toc184314433"/>
      <w:bookmarkEnd w:id="228"/>
      <w:bookmarkStart w:id="229" w:name="_Toc184314435"/>
      <w:bookmarkEnd w:id="229"/>
      <w:bookmarkStart w:id="230" w:name="_Toc184308073"/>
      <w:bookmarkEnd w:id="230"/>
      <w:bookmarkStart w:id="231" w:name="_Toc184313285"/>
      <w:bookmarkEnd w:id="231"/>
      <w:bookmarkStart w:id="232" w:name="_Toc184308106"/>
      <w:bookmarkEnd w:id="232"/>
      <w:bookmarkStart w:id="233" w:name="_Toc184313284"/>
      <w:bookmarkEnd w:id="233"/>
      <w:bookmarkStart w:id="234" w:name="_Toc184310320"/>
      <w:bookmarkEnd w:id="234"/>
      <w:bookmarkStart w:id="235" w:name="_Toc184310316"/>
      <w:bookmarkEnd w:id="235"/>
      <w:bookmarkStart w:id="236" w:name="_Toc184308062"/>
      <w:bookmarkEnd w:id="236"/>
      <w:bookmarkStart w:id="237" w:name="_Toc184314474"/>
      <w:bookmarkEnd w:id="237"/>
      <w:bookmarkStart w:id="238" w:name="_Toc184312089"/>
      <w:bookmarkEnd w:id="238"/>
      <w:bookmarkStart w:id="239" w:name="_Toc184310290"/>
      <w:bookmarkEnd w:id="239"/>
      <w:bookmarkStart w:id="240" w:name="_Toc184313286"/>
      <w:bookmarkEnd w:id="240"/>
      <w:bookmarkStart w:id="241" w:name="_Toc184314457"/>
      <w:bookmarkEnd w:id="241"/>
      <w:bookmarkStart w:id="242" w:name="_Toc184314437"/>
      <w:bookmarkEnd w:id="242"/>
      <w:bookmarkStart w:id="243" w:name="_Toc184310344"/>
      <w:bookmarkEnd w:id="243"/>
      <w:bookmarkStart w:id="244" w:name="_Toc184310312"/>
      <w:bookmarkEnd w:id="244"/>
      <w:bookmarkStart w:id="245" w:name="_Toc184313282"/>
      <w:bookmarkEnd w:id="245"/>
      <w:bookmarkStart w:id="246" w:name="_Toc184314448"/>
      <w:bookmarkEnd w:id="246"/>
      <w:bookmarkStart w:id="247" w:name="_Toc184308075"/>
      <w:bookmarkEnd w:id="247"/>
      <w:bookmarkStart w:id="248" w:name="_Toc184312076"/>
      <w:bookmarkEnd w:id="248"/>
      <w:bookmarkStart w:id="249" w:name="_Toc184314411"/>
      <w:bookmarkEnd w:id="249"/>
      <w:bookmarkStart w:id="250" w:name="_Toc184314425"/>
      <w:bookmarkEnd w:id="250"/>
      <w:bookmarkStart w:id="251" w:name="_Toc184313261"/>
      <w:bookmarkEnd w:id="251"/>
      <w:bookmarkStart w:id="252" w:name="_Toc184308045"/>
      <w:bookmarkEnd w:id="252"/>
      <w:bookmarkStart w:id="253" w:name="_Toc184310272"/>
      <w:bookmarkEnd w:id="253"/>
      <w:bookmarkStart w:id="254" w:name="_Toc184310321"/>
      <w:bookmarkEnd w:id="254"/>
      <w:bookmarkStart w:id="255" w:name="_Toc184310304"/>
      <w:bookmarkEnd w:id="255"/>
      <w:bookmarkStart w:id="256" w:name="_Toc184308059"/>
      <w:bookmarkEnd w:id="256"/>
      <w:bookmarkStart w:id="257" w:name="_Toc184310294"/>
      <w:bookmarkEnd w:id="257"/>
      <w:bookmarkStart w:id="258" w:name="_Toc184310342"/>
      <w:bookmarkEnd w:id="258"/>
      <w:bookmarkStart w:id="259" w:name="_Toc184308036"/>
      <w:bookmarkEnd w:id="259"/>
      <w:bookmarkStart w:id="260" w:name="_Toc184308038"/>
      <w:bookmarkEnd w:id="260"/>
      <w:bookmarkStart w:id="261" w:name="_Toc184314412"/>
      <w:bookmarkEnd w:id="261"/>
      <w:bookmarkStart w:id="262" w:name="_Toc184310295"/>
      <w:bookmarkEnd w:id="262"/>
      <w:bookmarkStart w:id="263" w:name="_Toc184312072"/>
      <w:bookmarkEnd w:id="263"/>
      <w:bookmarkStart w:id="264" w:name="_Toc184308042"/>
      <w:bookmarkEnd w:id="264"/>
      <w:bookmarkStart w:id="265" w:name="_Toc184314414"/>
      <w:bookmarkEnd w:id="265"/>
      <w:bookmarkStart w:id="266" w:name="_Toc184310277"/>
      <w:bookmarkEnd w:id="266"/>
      <w:bookmarkStart w:id="267" w:name="_Toc184308041"/>
      <w:bookmarkEnd w:id="267"/>
      <w:bookmarkStart w:id="268" w:name="_Toc184313243"/>
      <w:bookmarkEnd w:id="268"/>
      <w:bookmarkStart w:id="269" w:name="_Toc184308037"/>
      <w:bookmarkEnd w:id="269"/>
      <w:bookmarkStart w:id="270" w:name="_Toc184314415"/>
      <w:bookmarkEnd w:id="270"/>
      <w:bookmarkStart w:id="271" w:name="_Toc184310278"/>
      <w:bookmarkEnd w:id="271"/>
      <w:bookmarkStart w:id="272" w:name="_Toc184313244"/>
      <w:bookmarkEnd w:id="272"/>
      <w:bookmarkStart w:id="273" w:name="_Toc184312073"/>
      <w:bookmarkEnd w:id="273"/>
      <w:bookmarkStart w:id="274" w:name="_Toc184313245"/>
      <w:bookmarkEnd w:id="274"/>
      <w:bookmarkStart w:id="275" w:name="_Toc184310280"/>
      <w:bookmarkEnd w:id="275"/>
      <w:bookmarkStart w:id="276" w:name="_Toc184314416"/>
      <w:bookmarkEnd w:id="276"/>
      <w:bookmarkStart w:id="277" w:name="_Toc184308043"/>
      <w:bookmarkEnd w:id="277"/>
      <w:bookmarkStart w:id="278" w:name="_Toc184310279"/>
      <w:bookmarkEnd w:id="278"/>
      <w:bookmarkStart w:id="279" w:name="_Toc184312074"/>
      <w:bookmarkEnd w:id="279"/>
      <w:bookmarkStart w:id="280" w:name="_Toc184308044"/>
      <w:bookmarkEnd w:id="280"/>
      <w:bookmarkStart w:id="281" w:name="_Toc184312075"/>
      <w:bookmarkEnd w:id="281"/>
      <w:bookmarkStart w:id="282" w:name="_Toc184314417"/>
      <w:bookmarkEnd w:id="282"/>
      <w:bookmarkStart w:id="283" w:name="_Toc184310314"/>
      <w:bookmarkEnd w:id="283"/>
      <w:bookmarkStart w:id="284" w:name="_Toc184314418"/>
      <w:bookmarkEnd w:id="284"/>
      <w:bookmarkStart w:id="285" w:name="_Toc184313260"/>
      <w:bookmarkEnd w:id="285"/>
      <w:bookmarkStart w:id="286" w:name="_Toc184313246"/>
      <w:bookmarkEnd w:id="286"/>
      <w:bookmarkStart w:id="287" w:name="_Toc184313263"/>
      <w:bookmarkEnd w:id="287"/>
      <w:bookmarkStart w:id="288" w:name="_Toc184310274"/>
      <w:bookmarkEnd w:id="288"/>
      <w:bookmarkStart w:id="289" w:name="_Toc184312115"/>
      <w:bookmarkEnd w:id="289"/>
      <w:bookmarkStart w:id="290" w:name="_Toc184308105"/>
      <w:bookmarkEnd w:id="290"/>
      <w:bookmarkStart w:id="291" w:name="_Toc184312135"/>
      <w:bookmarkEnd w:id="291"/>
      <w:bookmarkStart w:id="292" w:name="_Toc184314459"/>
      <w:bookmarkEnd w:id="292"/>
      <w:bookmarkStart w:id="293" w:name="_Toc184308040"/>
      <w:bookmarkEnd w:id="293"/>
      <w:bookmarkStart w:id="294" w:name="_Toc184313253"/>
      <w:bookmarkEnd w:id="294"/>
      <w:bookmarkStart w:id="295" w:name="_Toc184312085"/>
      <w:bookmarkEnd w:id="295"/>
      <w:bookmarkStart w:id="296" w:name="_Toc184310298"/>
      <w:bookmarkEnd w:id="296"/>
      <w:bookmarkStart w:id="297" w:name="_Toc184312117"/>
      <w:bookmarkEnd w:id="297"/>
      <w:bookmarkStart w:id="298" w:name="_Toc184314450"/>
      <w:bookmarkEnd w:id="298"/>
      <w:bookmarkStart w:id="299" w:name="_Toc184313287"/>
      <w:bookmarkEnd w:id="299"/>
      <w:bookmarkStart w:id="300" w:name="_Toc184313280"/>
      <w:bookmarkEnd w:id="300"/>
      <w:bookmarkStart w:id="301" w:name="_Toc184308049"/>
      <w:bookmarkEnd w:id="301"/>
      <w:bookmarkStart w:id="302" w:name="_Toc184310296"/>
      <w:bookmarkEnd w:id="302"/>
      <w:bookmarkStart w:id="303" w:name="_Toc184312094"/>
      <w:bookmarkEnd w:id="303"/>
      <w:bookmarkStart w:id="304" w:name="_Toc184310275"/>
      <w:bookmarkEnd w:id="304"/>
      <w:bookmarkStart w:id="305" w:name="_Toc184312116"/>
      <w:bookmarkEnd w:id="305"/>
      <w:bookmarkStart w:id="306" w:name="_Toc184308058"/>
      <w:bookmarkEnd w:id="306"/>
      <w:bookmarkStart w:id="307" w:name="_Toc184313262"/>
      <w:bookmarkEnd w:id="307"/>
      <w:bookmarkStart w:id="308" w:name="_Toc184314449"/>
      <w:bookmarkEnd w:id="308"/>
      <w:bookmarkStart w:id="309" w:name="_Toc184310317"/>
      <w:bookmarkEnd w:id="309"/>
      <w:bookmarkStart w:id="310" w:name="_Toc184314458"/>
      <w:bookmarkEnd w:id="310"/>
      <w:bookmarkStart w:id="311" w:name="_Toc184313277"/>
      <w:bookmarkEnd w:id="311"/>
      <w:bookmarkStart w:id="312" w:name="_Toc184308039"/>
      <w:bookmarkEnd w:id="312"/>
      <w:bookmarkStart w:id="313" w:name="_Toc184314431"/>
      <w:bookmarkEnd w:id="313"/>
      <w:bookmarkStart w:id="314" w:name="_Toc184308081"/>
      <w:bookmarkEnd w:id="314"/>
      <w:bookmarkStart w:id="315" w:name="_Toc184308053"/>
      <w:bookmarkEnd w:id="315"/>
      <w:bookmarkStart w:id="316" w:name="_Toc184312112"/>
      <w:bookmarkEnd w:id="316"/>
      <w:bookmarkStart w:id="317" w:name="_Toc184310297"/>
      <w:bookmarkEnd w:id="317"/>
      <w:bookmarkStart w:id="318" w:name="_Toc184312069"/>
      <w:bookmarkEnd w:id="318"/>
      <w:bookmarkStart w:id="319" w:name="_Toc184308061"/>
      <w:bookmarkEnd w:id="319"/>
      <w:bookmarkStart w:id="320" w:name="_Toc184310322"/>
      <w:bookmarkEnd w:id="320"/>
      <w:bookmarkStart w:id="321" w:name="_Toc184310281"/>
      <w:bookmarkEnd w:id="321"/>
      <w:bookmarkStart w:id="322" w:name="_Toc184313292"/>
      <w:bookmarkEnd w:id="322"/>
      <w:bookmarkStart w:id="323" w:name="_Toc184314413"/>
      <w:bookmarkEnd w:id="323"/>
      <w:bookmarkStart w:id="324" w:name="_Toc184314473"/>
      <w:bookmarkEnd w:id="324"/>
      <w:bookmarkStart w:id="325" w:name="_Toc184310336"/>
      <w:bookmarkEnd w:id="325"/>
      <w:bookmarkStart w:id="326" w:name="_Toc184313254"/>
      <w:bookmarkEnd w:id="326"/>
      <w:bookmarkStart w:id="327" w:name="_Toc184308101"/>
      <w:bookmarkEnd w:id="327"/>
      <w:bookmarkStart w:id="328" w:name="_Toc184312070"/>
      <w:bookmarkEnd w:id="328"/>
      <w:bookmarkStart w:id="329" w:name="_Toc184310288"/>
      <w:bookmarkEnd w:id="329"/>
      <w:bookmarkStart w:id="330" w:name="_Toc184313306"/>
      <w:bookmarkEnd w:id="330"/>
      <w:bookmarkStart w:id="331" w:name="_Toc184314455"/>
      <w:bookmarkEnd w:id="331"/>
      <w:bookmarkStart w:id="332" w:name="_Toc184310299"/>
      <w:bookmarkEnd w:id="332"/>
      <w:bookmarkStart w:id="333" w:name="_Toc184314478"/>
      <w:bookmarkEnd w:id="333"/>
      <w:bookmarkStart w:id="334" w:name="_Toc184312084"/>
      <w:bookmarkEnd w:id="334"/>
      <w:bookmarkStart w:id="335" w:name="_Toc184314432"/>
      <w:bookmarkEnd w:id="335"/>
      <w:bookmarkStart w:id="336" w:name="_Toc184310291"/>
      <w:bookmarkEnd w:id="336"/>
      <w:bookmarkStart w:id="337" w:name="_Toc184313251"/>
      <w:bookmarkEnd w:id="337"/>
      <w:bookmarkStart w:id="338" w:name="_Toc184308056"/>
      <w:bookmarkEnd w:id="338"/>
      <w:bookmarkStart w:id="339" w:name="_Toc184308054"/>
      <w:bookmarkEnd w:id="339"/>
      <w:bookmarkStart w:id="340" w:name="_Toc184312067"/>
      <w:bookmarkEnd w:id="340"/>
      <w:bookmarkStart w:id="341" w:name="_Toc184313307"/>
      <w:bookmarkEnd w:id="341"/>
      <w:bookmarkStart w:id="342" w:name="_Toc184314428"/>
      <w:bookmarkEnd w:id="342"/>
      <w:bookmarkStart w:id="343" w:name="_Toc184308055"/>
      <w:bookmarkEnd w:id="343"/>
      <w:bookmarkStart w:id="344" w:name="_Toc184312086"/>
      <w:bookmarkEnd w:id="344"/>
      <w:bookmarkStart w:id="345" w:name="_Toc184313257"/>
      <w:bookmarkEnd w:id="345"/>
      <w:bookmarkStart w:id="346" w:name="_Toc184314429"/>
      <w:bookmarkEnd w:id="346"/>
      <w:bookmarkStart w:id="347" w:name="_Toc184313258"/>
      <w:bookmarkEnd w:id="347"/>
      <w:bookmarkStart w:id="348" w:name="_Toc184314430"/>
      <w:bookmarkEnd w:id="348"/>
      <w:bookmarkStart w:id="349" w:name="_Toc184312088"/>
      <w:bookmarkEnd w:id="349"/>
      <w:bookmarkStart w:id="350" w:name="_Toc184312087"/>
      <w:bookmarkEnd w:id="350"/>
      <w:bookmarkStart w:id="351" w:name="_Toc184313259"/>
      <w:bookmarkEnd w:id="351"/>
      <w:bookmarkStart w:id="352" w:name="_Toc184313256"/>
      <w:bookmarkEnd w:id="352"/>
      <w:bookmarkStart w:id="353" w:name="_Toc184310292"/>
      <w:bookmarkEnd w:id="353"/>
      <w:bookmarkStart w:id="354" w:name="_Toc184310293"/>
      <w:bookmarkEnd w:id="354"/>
      <w:bookmarkStart w:id="355" w:name="_Toc184308057"/>
      <w:bookmarkEnd w:id="355"/>
      <w:bookmarkStart w:id="356" w:name="_Toc184312106"/>
      <w:bookmarkEnd w:id="356"/>
      <w:bookmarkStart w:id="357" w:name="_Toc184314434"/>
      <w:bookmarkEnd w:id="357"/>
      <w:bookmarkStart w:id="358" w:name="_Toc184313275"/>
      <w:bookmarkEnd w:id="358"/>
      <w:bookmarkStart w:id="359" w:name="_Toc184310273"/>
      <w:bookmarkEnd w:id="359"/>
      <w:bookmarkStart w:id="360" w:name="_Toc184314454"/>
      <w:bookmarkEnd w:id="360"/>
      <w:bookmarkStart w:id="361" w:name="_Toc184312068"/>
      <w:bookmarkEnd w:id="361"/>
      <w:bookmarkStart w:id="362" w:name="_Toc184313255"/>
      <w:bookmarkEnd w:id="362"/>
      <w:bookmarkStart w:id="363" w:name="_Toc184310289"/>
      <w:bookmarkEnd w:id="363"/>
      <w:bookmarkStart w:id="364" w:name="_Toc184313303"/>
      <w:bookmarkEnd w:id="364"/>
      <w:bookmarkStart w:id="365" w:name="_Toc184308052"/>
      <w:bookmarkEnd w:id="365"/>
      <w:bookmarkStart w:id="366" w:name="_Toc184314475"/>
      <w:bookmarkEnd w:id="366"/>
      <w:bookmarkStart w:id="367" w:name="_Toc184314446"/>
      <w:bookmarkEnd w:id="367"/>
      <w:bookmarkStart w:id="368" w:name="_Toc184314426"/>
      <w:bookmarkEnd w:id="368"/>
      <w:bookmarkStart w:id="369" w:name="_Toc184312083"/>
      <w:bookmarkEnd w:id="369"/>
      <w:bookmarkStart w:id="370" w:name="_Toc184313281"/>
      <w:bookmarkEnd w:id="370"/>
      <w:bookmarkStart w:id="371" w:name="_Toc184310341"/>
      <w:bookmarkEnd w:id="371"/>
      <w:bookmarkStart w:id="372" w:name="_Toc184310282"/>
      <w:bookmarkEnd w:id="372"/>
      <w:bookmarkStart w:id="373" w:name="_Toc184312113"/>
      <w:bookmarkEnd w:id="373"/>
      <w:bookmarkStart w:id="374" w:name="_Toc184308064"/>
      <w:bookmarkEnd w:id="374"/>
      <w:bookmarkStart w:id="375" w:name="_Toc184308074"/>
      <w:bookmarkEnd w:id="375"/>
      <w:bookmarkStart w:id="376" w:name="_Toc184313283"/>
      <w:bookmarkEnd w:id="376"/>
      <w:bookmarkStart w:id="377" w:name="_Toc184310315"/>
      <w:bookmarkEnd w:id="377"/>
      <w:bookmarkStart w:id="378" w:name="_Toc184314447"/>
      <w:bookmarkEnd w:id="378"/>
      <w:bookmarkStart w:id="379" w:name="_Toc184312095"/>
      <w:bookmarkEnd w:id="379"/>
      <w:bookmarkStart w:id="380" w:name="_Toc184312096"/>
      <w:bookmarkEnd w:id="380"/>
      <w:bookmarkStart w:id="381" w:name="_Toc184313266"/>
      <w:bookmarkEnd w:id="381"/>
      <w:bookmarkStart w:id="382" w:name="_Toc184314438"/>
      <w:bookmarkEnd w:id="382"/>
      <w:bookmarkStart w:id="383" w:name="_Toc184310300"/>
      <w:bookmarkEnd w:id="383"/>
      <w:bookmarkStart w:id="384" w:name="_Toc184308065"/>
      <w:bookmarkEnd w:id="384"/>
      <w:bookmarkStart w:id="385" w:name="_Toc184310301"/>
      <w:bookmarkEnd w:id="385"/>
      <w:bookmarkStart w:id="386" w:name="_Toc184313267"/>
      <w:bookmarkEnd w:id="386"/>
      <w:bookmarkStart w:id="387" w:name="_Toc184314439"/>
      <w:bookmarkEnd w:id="387"/>
      <w:bookmarkStart w:id="388" w:name="_Toc184308066"/>
      <w:bookmarkEnd w:id="388"/>
      <w:bookmarkStart w:id="389" w:name="_Toc184312103"/>
      <w:bookmarkEnd w:id="389"/>
      <w:bookmarkStart w:id="390" w:name="_Toc184313269"/>
      <w:bookmarkEnd w:id="390"/>
      <w:bookmarkStart w:id="391" w:name="_Toc184312136"/>
      <w:bookmarkEnd w:id="391"/>
      <w:bookmarkStart w:id="392" w:name="_Toc184310302"/>
      <w:bookmarkEnd w:id="392"/>
      <w:bookmarkStart w:id="393" w:name="_Toc184313268"/>
      <w:bookmarkEnd w:id="393"/>
      <w:bookmarkStart w:id="394" w:name="_Toc184312098"/>
      <w:bookmarkEnd w:id="394"/>
      <w:bookmarkStart w:id="395" w:name="_Toc184312097"/>
      <w:bookmarkEnd w:id="395"/>
      <w:bookmarkStart w:id="396" w:name="_Toc184308047"/>
      <w:bookmarkEnd w:id="396"/>
      <w:bookmarkStart w:id="397" w:name="_Toc184314440"/>
      <w:bookmarkEnd w:id="397"/>
      <w:bookmarkStart w:id="398" w:name="_Toc184308067"/>
      <w:bookmarkEnd w:id="398"/>
      <w:bookmarkStart w:id="399" w:name="_Toc184310303"/>
      <w:bookmarkEnd w:id="399"/>
      <w:bookmarkStart w:id="400" w:name="_Toc184310310"/>
      <w:bookmarkEnd w:id="400"/>
      <w:bookmarkStart w:id="401" w:name="_Toc184314442"/>
      <w:bookmarkEnd w:id="401"/>
      <w:bookmarkStart w:id="402" w:name="_Toc184313270"/>
      <w:bookmarkEnd w:id="402"/>
      <w:bookmarkStart w:id="403" w:name="_Toc184308069"/>
      <w:bookmarkEnd w:id="403"/>
      <w:bookmarkStart w:id="404" w:name="_Toc184314443"/>
      <w:bookmarkEnd w:id="404"/>
      <w:bookmarkStart w:id="405" w:name="_Toc184312100"/>
      <w:bookmarkEnd w:id="405"/>
      <w:bookmarkStart w:id="406" w:name="_Toc184308070"/>
      <w:bookmarkEnd w:id="406"/>
      <w:bookmarkStart w:id="407" w:name="_Toc184310306"/>
      <w:bookmarkEnd w:id="407"/>
      <w:bookmarkStart w:id="408" w:name="_Toc184310305"/>
      <w:bookmarkEnd w:id="408"/>
      <w:bookmarkStart w:id="409" w:name="_Toc184313271"/>
      <w:bookmarkEnd w:id="409"/>
      <w:bookmarkStart w:id="410" w:name="_Toc184312101"/>
      <w:bookmarkEnd w:id="410"/>
      <w:bookmarkStart w:id="411" w:name="_Toc184314445"/>
      <w:bookmarkEnd w:id="411"/>
      <w:bookmarkStart w:id="412" w:name="_Toc184310311"/>
      <w:bookmarkEnd w:id="412"/>
      <w:bookmarkStart w:id="413" w:name="_Toc184313272"/>
      <w:bookmarkEnd w:id="413"/>
      <w:bookmarkStart w:id="414" w:name="_Toc184308072"/>
      <w:bookmarkEnd w:id="414"/>
      <w:bookmarkStart w:id="415" w:name="_Toc184313273"/>
      <w:bookmarkEnd w:id="415"/>
      <w:bookmarkStart w:id="416" w:name="_Toc184310307"/>
      <w:bookmarkEnd w:id="416"/>
      <w:bookmarkStart w:id="417" w:name="_Toc184310308"/>
      <w:bookmarkEnd w:id="417"/>
      <w:bookmarkStart w:id="418" w:name="_Toc184314444"/>
      <w:bookmarkEnd w:id="418"/>
      <w:bookmarkStart w:id="419" w:name="_Toc184308071"/>
      <w:bookmarkEnd w:id="419"/>
      <w:bookmarkStart w:id="420" w:name="_Toc184312102"/>
      <w:bookmarkEnd w:id="420"/>
      <w:bookmarkStart w:id="421" w:name="_Toc184312138"/>
      <w:bookmarkEnd w:id="421"/>
      <w:bookmarkStart w:id="422" w:name="_Toc184310283"/>
      <w:bookmarkEnd w:id="422"/>
      <w:bookmarkStart w:id="423" w:name="_Toc184313238"/>
      <w:bookmarkEnd w:id="423"/>
      <w:bookmarkStart w:id="424" w:name="_Toc184312081"/>
      <w:bookmarkEnd w:id="424"/>
      <w:bookmarkStart w:id="425" w:name="_Toc184312079"/>
      <w:bookmarkEnd w:id="425"/>
      <w:bookmarkStart w:id="426" w:name="_Toc184308100"/>
      <w:bookmarkEnd w:id="426"/>
      <w:bookmarkStart w:id="427" w:name="_Toc184308084"/>
      <w:bookmarkEnd w:id="427"/>
      <w:bookmarkStart w:id="428" w:name="_Toc184314410"/>
      <w:bookmarkEnd w:id="428"/>
      <w:bookmarkStart w:id="429" w:name="_Toc184314419"/>
      <w:bookmarkEnd w:id="429"/>
      <w:bookmarkStart w:id="430" w:name="_Toc184312126"/>
      <w:bookmarkEnd w:id="430"/>
      <w:bookmarkStart w:id="431" w:name="_Toc184314420"/>
      <w:bookmarkEnd w:id="431"/>
      <w:bookmarkStart w:id="432" w:name="_Toc184313249"/>
      <w:bookmarkEnd w:id="432"/>
      <w:bookmarkStart w:id="433" w:name="_Toc184313240"/>
      <w:bookmarkEnd w:id="433"/>
      <w:bookmarkStart w:id="434" w:name="_Toc184312104"/>
      <w:bookmarkEnd w:id="434"/>
      <w:bookmarkStart w:id="435" w:name="_Toc184312078"/>
      <w:bookmarkEnd w:id="435"/>
      <w:bookmarkStart w:id="436" w:name="_Toc184308082"/>
      <w:bookmarkEnd w:id="436"/>
      <w:bookmarkStart w:id="437" w:name="_Toc184308102"/>
      <w:bookmarkEnd w:id="437"/>
      <w:bookmarkStart w:id="438" w:name="_Toc184313247"/>
      <w:bookmarkEnd w:id="438"/>
      <w:bookmarkStart w:id="439" w:name="_Toc184312071"/>
      <w:bookmarkEnd w:id="439"/>
      <w:bookmarkStart w:id="440" w:name="_Toc184314423"/>
      <w:bookmarkEnd w:id="440"/>
      <w:bookmarkStart w:id="441" w:name="_Toc184310286"/>
      <w:bookmarkEnd w:id="441"/>
      <w:bookmarkStart w:id="442" w:name="_Toc184313252"/>
      <w:bookmarkEnd w:id="442"/>
      <w:bookmarkStart w:id="443" w:name="_Toc184308063"/>
      <w:bookmarkEnd w:id="443"/>
      <w:bookmarkStart w:id="444" w:name="_Toc184313242"/>
      <w:bookmarkEnd w:id="444"/>
      <w:bookmarkStart w:id="445" w:name="_Toc184314453"/>
      <w:bookmarkEnd w:id="445"/>
      <w:bookmarkStart w:id="446" w:name="_Toc184308051"/>
      <w:bookmarkEnd w:id="446"/>
      <w:bookmarkStart w:id="447" w:name="_Toc184314482"/>
      <w:bookmarkEnd w:id="447"/>
      <w:bookmarkStart w:id="448" w:name="_Toc184312139"/>
      <w:bookmarkEnd w:id="448"/>
      <w:bookmarkStart w:id="449" w:name="_Toc184313310"/>
      <w:bookmarkEnd w:id="449"/>
      <w:bookmarkStart w:id="450" w:name="_Toc184308086"/>
      <w:bookmarkEnd w:id="450"/>
      <w:bookmarkStart w:id="451" w:name="_Toc184310284"/>
      <w:bookmarkEnd w:id="451"/>
      <w:bookmarkStart w:id="452" w:name="_Toc184312131"/>
      <w:bookmarkEnd w:id="452"/>
      <w:bookmarkStart w:id="453" w:name="_Toc184310309"/>
      <w:bookmarkEnd w:id="453"/>
      <w:bookmarkStart w:id="454" w:name="_Toc184314441"/>
      <w:bookmarkEnd w:id="454"/>
      <w:bookmarkStart w:id="455" w:name="_Toc184313279"/>
      <w:bookmarkEnd w:id="455"/>
      <w:bookmarkStart w:id="456" w:name="_Toc184312093"/>
      <w:bookmarkEnd w:id="456"/>
      <w:bookmarkStart w:id="457" w:name="_Toc184314422"/>
      <w:bookmarkEnd w:id="457"/>
      <w:bookmarkStart w:id="458" w:name="_Toc184314421"/>
      <w:bookmarkEnd w:id="458"/>
      <w:bookmarkStart w:id="459" w:name="_Toc184313264"/>
      <w:bookmarkEnd w:id="459"/>
      <w:bookmarkStart w:id="460" w:name="_Toc184308048"/>
      <w:bookmarkEnd w:id="460"/>
      <w:bookmarkStart w:id="461" w:name="_Toc184312099"/>
      <w:bookmarkEnd w:id="461"/>
      <w:bookmarkStart w:id="462" w:name="_Toc184310313"/>
      <w:bookmarkEnd w:id="462"/>
      <w:bookmarkStart w:id="463" w:name="_Toc184314456"/>
      <w:bookmarkEnd w:id="463"/>
      <w:bookmarkStart w:id="464" w:name="_Toc184313239"/>
      <w:bookmarkEnd w:id="464"/>
      <w:bookmarkStart w:id="465" w:name="_Toc184310285"/>
      <w:bookmarkEnd w:id="465"/>
      <w:bookmarkStart w:id="466" w:name="_Toc184310337"/>
      <w:bookmarkEnd w:id="466"/>
      <w:bookmarkStart w:id="467" w:name="_Toc184310319"/>
      <w:bookmarkEnd w:id="467"/>
      <w:bookmarkStart w:id="468" w:name="_Toc184308083"/>
      <w:bookmarkEnd w:id="468"/>
      <w:bookmarkStart w:id="469" w:name="_Toc184312114"/>
      <w:bookmarkEnd w:id="469"/>
      <w:bookmarkStart w:id="470" w:name="_Toc184308079"/>
      <w:bookmarkEnd w:id="470"/>
      <w:bookmarkStart w:id="471" w:name="_Toc184308108"/>
      <w:bookmarkEnd w:id="471"/>
      <w:bookmarkStart w:id="472" w:name="_Toc184308078"/>
      <w:bookmarkEnd w:id="472"/>
      <w:bookmarkStart w:id="473" w:name="_Toc184313250"/>
      <w:bookmarkEnd w:id="473"/>
      <w:bookmarkStart w:id="474" w:name="_Toc184314436"/>
      <w:bookmarkEnd w:id="474"/>
      <w:bookmarkStart w:id="475" w:name="_Toc184310331"/>
      <w:bookmarkEnd w:id="475"/>
      <w:bookmarkStart w:id="476" w:name="_Toc184314464"/>
      <w:bookmarkEnd w:id="476"/>
      <w:bookmarkStart w:id="477" w:name="_Toc184313248"/>
      <w:bookmarkEnd w:id="477"/>
      <w:bookmarkStart w:id="478" w:name="_Toc184312080"/>
      <w:bookmarkEnd w:id="478"/>
      <w:bookmarkStart w:id="479" w:name="_Toc184312137"/>
      <w:bookmarkEnd w:id="479"/>
      <w:bookmarkStart w:id="480" w:name="_Toc184313274"/>
      <w:bookmarkEnd w:id="480"/>
      <w:bookmarkStart w:id="481" w:name="_Toc184314451"/>
      <w:bookmarkEnd w:id="481"/>
      <w:bookmarkStart w:id="482" w:name="_Toc184314479"/>
      <w:bookmarkEnd w:id="482"/>
      <w:bookmarkStart w:id="483" w:name="_Toc184312108"/>
      <w:bookmarkEnd w:id="483"/>
      <w:bookmarkStart w:id="484" w:name="_Toc184308085"/>
      <w:bookmarkEnd w:id="484"/>
      <w:bookmarkStart w:id="485" w:name="_Toc184312105"/>
      <w:bookmarkEnd w:id="485"/>
      <w:r>
        <w:rPr>
          <w:rFonts w:hint="eastAsia" w:ascii="仿宋" w:hAnsi="仿宋" w:eastAsia="仿宋" w:cs="仿宋_GB2312"/>
          <w:b/>
          <w:color w:val="000000"/>
          <w:kern w:val="0"/>
          <w:sz w:val="36"/>
          <w:szCs w:val="36"/>
        </w:rPr>
        <w:t>评标方法及评分标准</w:t>
      </w:r>
    </w:p>
    <w:p>
      <w:pPr>
        <w:snapToGrid w:val="0"/>
        <w:spacing w:line="360" w:lineRule="auto"/>
        <w:ind w:firstLine="643"/>
        <w:jc w:val="center"/>
        <w:rPr>
          <w:rFonts w:hint="eastAsia" w:ascii="仿宋" w:hAnsi="仿宋" w:eastAsia="仿宋"/>
          <w:b/>
          <w:color w:val="000000"/>
          <w:sz w:val="28"/>
          <w:szCs w:val="28"/>
        </w:rPr>
      </w:pPr>
      <w:r>
        <w:rPr>
          <w:rFonts w:hint="eastAsia" w:ascii="仿宋" w:hAnsi="仿宋" w:eastAsia="仿宋" w:cs="仿宋_GB2312"/>
          <w:b/>
          <w:color w:val="000000"/>
          <w:sz w:val="32"/>
        </w:rPr>
        <w:t>一、评标方法</w:t>
      </w:r>
    </w:p>
    <w:p>
      <w:pPr>
        <w:adjustRightInd/>
        <w:spacing w:line="360" w:lineRule="auto"/>
        <w:ind w:firstLine="482"/>
        <w:rPr>
          <w:rFonts w:hint="eastAsia" w:ascii="仿宋" w:hAnsi="仿宋" w:eastAsia="仿宋" w:cs="Arial"/>
          <w:color w:val="000000"/>
          <w:kern w:val="0"/>
          <w:sz w:val="24"/>
        </w:rPr>
      </w:pPr>
      <w:r>
        <w:rPr>
          <w:rFonts w:hint="eastAsia" w:ascii="仿宋" w:hAnsi="仿宋" w:eastAsia="仿宋" w:cs="Arial"/>
          <w:b/>
          <w:color w:val="000000"/>
          <w:kern w:val="0"/>
          <w:sz w:val="24"/>
        </w:rPr>
        <w:t>1.综合评分法。</w:t>
      </w:r>
      <w:r>
        <w:rPr>
          <w:rFonts w:hint="eastAsia" w:ascii="仿宋" w:hAnsi="仿宋" w:eastAsia="仿宋" w:cs="Arial"/>
          <w:color w:val="000000"/>
          <w:kern w:val="0"/>
          <w:sz w:val="24"/>
        </w:rPr>
        <w:t>综合评分法，是指投标文件满足招标文件全部实质性要求，且按照评审因素的量化指标评审得分最高的投标人为中标候选人的评标方法。</w:t>
      </w:r>
    </w:p>
    <w:p>
      <w:pPr>
        <w:adjustRightInd/>
        <w:spacing w:line="360" w:lineRule="auto"/>
        <w:ind w:firstLine="480"/>
        <w:rPr>
          <w:rFonts w:hint="eastAsia" w:ascii="仿宋" w:hAnsi="仿宋" w:eastAsia="仿宋" w:cs="Arial"/>
          <w:color w:val="000000"/>
          <w:kern w:val="0"/>
          <w:sz w:val="24"/>
        </w:rPr>
      </w:pPr>
    </w:p>
    <w:p>
      <w:pPr>
        <w:snapToGrid w:val="0"/>
        <w:spacing w:line="360" w:lineRule="auto"/>
        <w:ind w:firstLine="643"/>
        <w:jc w:val="center"/>
        <w:rPr>
          <w:rFonts w:hint="eastAsia" w:ascii="仿宋" w:hAnsi="仿宋" w:eastAsia="仿宋" w:cs="仿宋_GB2312"/>
          <w:b/>
          <w:color w:val="000000"/>
          <w:sz w:val="32"/>
        </w:rPr>
      </w:pPr>
      <w:r>
        <w:rPr>
          <w:rFonts w:hint="eastAsia" w:ascii="仿宋" w:hAnsi="仿宋" w:eastAsia="仿宋" w:cs="仿宋_GB2312"/>
          <w:b/>
          <w:color w:val="000000"/>
          <w:sz w:val="32"/>
        </w:rPr>
        <w:t>二、评标委员会的组成</w:t>
      </w:r>
    </w:p>
    <w:p>
      <w:pPr>
        <w:snapToGrid w:val="0"/>
        <w:spacing w:line="360" w:lineRule="auto"/>
        <w:ind w:firstLine="482"/>
        <w:rPr>
          <w:rFonts w:hint="eastAsia" w:ascii="仿宋" w:hAnsi="仿宋" w:eastAsia="仿宋" w:cs="Arial"/>
          <w:color w:val="000000"/>
          <w:kern w:val="0"/>
          <w:sz w:val="24"/>
        </w:rPr>
      </w:pPr>
      <w:r>
        <w:rPr>
          <w:rFonts w:hint="eastAsia" w:ascii="仿宋" w:hAnsi="仿宋" w:eastAsia="仿宋" w:cs="Arial"/>
          <w:b/>
          <w:color w:val="000000"/>
          <w:kern w:val="0"/>
          <w:sz w:val="24"/>
        </w:rPr>
        <w:t>2.评标委员会的组成。</w:t>
      </w:r>
      <w:r>
        <w:rPr>
          <w:rFonts w:ascii="仿宋" w:hAnsi="仿宋" w:eastAsia="仿宋" w:cs="Arial"/>
          <w:color w:val="000000"/>
          <w:kern w:val="0"/>
          <w:sz w:val="24"/>
        </w:rPr>
        <w:t>评标委员会由采购人代表和评审专家组成，成员人数为5人以上单数，其中评审专家不少于成员总数的三分之二。</w:t>
      </w:r>
    </w:p>
    <w:p>
      <w:pPr>
        <w:pStyle w:val="227"/>
        <w:spacing w:before="0"/>
        <w:ind w:firstLine="482"/>
        <w:rPr>
          <w:rFonts w:hint="eastAsia" w:ascii="仿宋" w:hAnsi="仿宋" w:eastAsia="仿宋" w:cs="Arial"/>
          <w:color w:val="000000"/>
          <w:kern w:val="0"/>
        </w:rPr>
      </w:pPr>
      <w:r>
        <w:rPr>
          <w:rFonts w:hint="eastAsia" w:ascii="仿宋" w:hAnsi="仿宋" w:eastAsia="仿宋" w:cs="Arial"/>
          <w:b/>
          <w:color w:val="000000"/>
          <w:kern w:val="0"/>
        </w:rPr>
        <w:t>3.评</w:t>
      </w:r>
      <w:r>
        <w:rPr>
          <w:rFonts w:hint="eastAsia" w:ascii="仿宋" w:hAnsi="仿宋" w:eastAsia="仿宋" w:cs="Arial"/>
          <w:b/>
          <w:color w:val="000000"/>
          <w:kern w:val="0"/>
          <w:szCs w:val="24"/>
        </w:rPr>
        <w:t>标委员会的组成人员的回避。</w:t>
      </w:r>
      <w:r>
        <w:rPr>
          <w:rFonts w:hint="eastAsia" w:ascii="仿宋" w:hAnsi="仿宋" w:eastAsia="仿宋" w:cs="Arial"/>
          <w:color w:val="000000"/>
          <w:kern w:val="0"/>
        </w:rPr>
        <w:t>在政府采购活动中，评标委员会的组成人员与供应商有下列利害关系之一的，应当回避：</w:t>
      </w:r>
    </w:p>
    <w:p>
      <w:pPr>
        <w:pStyle w:val="227"/>
        <w:spacing w:before="0"/>
        <w:ind w:firstLine="480"/>
        <w:rPr>
          <w:rFonts w:hint="eastAsia" w:ascii="仿宋" w:hAnsi="仿宋" w:eastAsia="仿宋" w:cs="Arial"/>
          <w:color w:val="000000"/>
          <w:kern w:val="0"/>
        </w:rPr>
      </w:pPr>
      <w:r>
        <w:rPr>
          <w:rFonts w:hint="eastAsia" w:ascii="仿宋" w:hAnsi="仿宋" w:eastAsia="仿宋" w:cs="Arial"/>
          <w:color w:val="000000"/>
          <w:kern w:val="0"/>
        </w:rPr>
        <w:t>3.1参加采购活动前3年内与供应商存在劳动关系；</w:t>
      </w:r>
    </w:p>
    <w:p>
      <w:pPr>
        <w:pStyle w:val="227"/>
        <w:spacing w:before="0"/>
        <w:ind w:firstLine="480"/>
        <w:rPr>
          <w:rFonts w:hint="eastAsia" w:ascii="仿宋" w:hAnsi="仿宋" w:eastAsia="仿宋" w:cs="Arial"/>
          <w:color w:val="000000"/>
          <w:kern w:val="0"/>
        </w:rPr>
      </w:pPr>
      <w:r>
        <w:rPr>
          <w:rFonts w:hint="eastAsia" w:ascii="仿宋" w:hAnsi="仿宋" w:eastAsia="仿宋" w:cs="Arial"/>
          <w:color w:val="000000"/>
          <w:kern w:val="0"/>
        </w:rPr>
        <w:t>3.2参加采购活动前3年内担任供应商的董事、监事；</w:t>
      </w:r>
    </w:p>
    <w:p>
      <w:pPr>
        <w:pStyle w:val="227"/>
        <w:spacing w:before="0"/>
        <w:ind w:firstLine="480"/>
        <w:rPr>
          <w:rFonts w:hint="eastAsia" w:ascii="仿宋" w:hAnsi="仿宋" w:eastAsia="仿宋" w:cs="Arial"/>
          <w:color w:val="000000"/>
          <w:kern w:val="0"/>
        </w:rPr>
      </w:pPr>
      <w:r>
        <w:rPr>
          <w:rFonts w:hint="eastAsia" w:ascii="仿宋" w:hAnsi="仿宋" w:eastAsia="仿宋" w:cs="Arial"/>
          <w:color w:val="000000"/>
          <w:kern w:val="0"/>
        </w:rPr>
        <w:t>3.3参加采购活动前3年内是供应商的控股股东或者实际控制人；</w:t>
      </w:r>
    </w:p>
    <w:p>
      <w:pPr>
        <w:pStyle w:val="227"/>
        <w:spacing w:before="0"/>
        <w:ind w:firstLine="480"/>
        <w:rPr>
          <w:rFonts w:hint="eastAsia" w:ascii="仿宋" w:hAnsi="仿宋" w:eastAsia="仿宋" w:cs="Arial"/>
          <w:color w:val="000000"/>
          <w:kern w:val="0"/>
        </w:rPr>
      </w:pPr>
      <w:r>
        <w:rPr>
          <w:rFonts w:hint="eastAsia" w:ascii="仿宋" w:hAnsi="仿宋" w:eastAsia="仿宋" w:cs="Arial"/>
          <w:color w:val="000000"/>
          <w:kern w:val="0"/>
        </w:rPr>
        <w:t>3.4与供应商的法定代表人或者负责人有夫妻、直系血亲、三代以内旁系血亲或者近姻亲关系；</w:t>
      </w:r>
    </w:p>
    <w:p>
      <w:pPr>
        <w:pStyle w:val="227"/>
        <w:spacing w:before="0"/>
        <w:ind w:firstLine="480"/>
        <w:rPr>
          <w:rFonts w:hint="eastAsia" w:ascii="仿宋" w:hAnsi="仿宋" w:eastAsia="仿宋" w:cs="Arial"/>
          <w:color w:val="000000"/>
          <w:kern w:val="0"/>
        </w:rPr>
      </w:pPr>
      <w:r>
        <w:rPr>
          <w:rFonts w:hint="eastAsia" w:ascii="仿宋" w:hAnsi="仿宋" w:eastAsia="仿宋" w:cs="Arial"/>
          <w:color w:val="000000"/>
          <w:kern w:val="0"/>
        </w:rPr>
        <w:t>3.5与供应商有其他可能影响政府采购活动公平、公正进行的关系。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b/>
          <w:color w:val="000000"/>
          <w:sz w:val="32"/>
          <w:szCs w:val="32"/>
        </w:rPr>
      </w:pPr>
    </w:p>
    <w:p>
      <w:pPr>
        <w:snapToGrid w:val="0"/>
        <w:spacing w:line="360" w:lineRule="auto"/>
        <w:ind w:left="120" w:leftChars="57" w:firstLine="482" w:firstLineChars="150"/>
        <w:jc w:val="center"/>
        <w:rPr>
          <w:rFonts w:hint="eastAsia" w:ascii="仿宋" w:hAnsi="仿宋" w:eastAsia="仿宋"/>
          <w:b/>
          <w:color w:val="000000"/>
          <w:sz w:val="32"/>
          <w:szCs w:val="32"/>
        </w:rPr>
      </w:pPr>
      <w:r>
        <w:rPr>
          <w:rFonts w:ascii="仿宋" w:hAnsi="仿宋" w:eastAsia="仿宋"/>
          <w:b/>
          <w:color w:val="000000"/>
          <w:sz w:val="32"/>
          <w:szCs w:val="32"/>
        </w:rPr>
        <w:t>　</w:t>
      </w:r>
      <w:r>
        <w:rPr>
          <w:rFonts w:ascii="仿宋" w:hAnsi="仿宋" w:eastAsia="仿宋" w:cs="仿宋_GB2312"/>
          <w:b/>
          <w:color w:val="000000"/>
          <w:sz w:val="32"/>
        </w:rPr>
        <w:t>　</w:t>
      </w:r>
      <w:r>
        <w:rPr>
          <w:rFonts w:hint="eastAsia" w:ascii="仿宋" w:hAnsi="仿宋" w:eastAsia="仿宋" w:cs="仿宋_GB2312"/>
          <w:b/>
          <w:color w:val="000000"/>
          <w:sz w:val="32"/>
        </w:rPr>
        <w:t>三、评标委员会的职责</w:t>
      </w:r>
    </w:p>
    <w:p>
      <w:pPr>
        <w:pStyle w:val="227"/>
        <w:spacing w:before="0"/>
        <w:ind w:firstLine="482"/>
        <w:rPr>
          <w:rFonts w:hint="eastAsia" w:ascii="仿宋" w:hAnsi="仿宋" w:eastAsia="仿宋" w:cs="Arial"/>
          <w:b/>
          <w:color w:val="000000"/>
          <w:kern w:val="0"/>
          <w:szCs w:val="24"/>
        </w:rPr>
      </w:pPr>
      <w:r>
        <w:rPr>
          <w:rFonts w:hint="eastAsia" w:ascii="仿宋" w:hAnsi="仿宋" w:eastAsia="仿宋" w:cs="Arial"/>
          <w:b/>
          <w:color w:val="000000"/>
          <w:kern w:val="0"/>
          <w:szCs w:val="24"/>
        </w:rPr>
        <w:t>4.</w:t>
      </w:r>
      <w:r>
        <w:rPr>
          <w:rFonts w:ascii="仿宋" w:hAnsi="仿宋" w:eastAsia="仿宋" w:cs="Arial"/>
          <w:b/>
          <w:color w:val="000000"/>
          <w:kern w:val="0"/>
          <w:szCs w:val="24"/>
        </w:rPr>
        <w:t>评标委员会负责具体评标事务，并独立履行下列职责：</w:t>
      </w:r>
    </w:p>
    <w:p>
      <w:pPr>
        <w:pStyle w:val="227"/>
        <w:spacing w:before="0"/>
        <w:ind w:firstLine="480"/>
        <w:rPr>
          <w:rFonts w:hint="eastAsia" w:ascii="仿宋" w:hAnsi="仿宋" w:eastAsia="仿宋" w:cs="Arial"/>
          <w:color w:val="000000"/>
          <w:kern w:val="0"/>
        </w:rPr>
      </w:pPr>
      <w:r>
        <w:rPr>
          <w:rFonts w:hint="eastAsia" w:ascii="仿宋" w:hAnsi="仿宋" w:eastAsia="仿宋" w:cs="Arial"/>
          <w:color w:val="000000"/>
          <w:kern w:val="0"/>
        </w:rPr>
        <w:t>4.1</w:t>
      </w:r>
      <w:r>
        <w:rPr>
          <w:rFonts w:ascii="仿宋" w:hAnsi="仿宋" w:eastAsia="仿宋" w:cs="Arial"/>
          <w:color w:val="000000"/>
          <w:kern w:val="0"/>
        </w:rPr>
        <w:t>审查、评价投标文件是否符合招标文件的商务、技术等实质性要求；</w:t>
      </w:r>
    </w:p>
    <w:p>
      <w:pPr>
        <w:pStyle w:val="227"/>
        <w:spacing w:before="0"/>
        <w:ind w:firstLine="480"/>
        <w:rPr>
          <w:rFonts w:hint="eastAsia" w:ascii="仿宋" w:hAnsi="仿宋" w:eastAsia="仿宋" w:cs="Arial"/>
          <w:color w:val="000000"/>
          <w:kern w:val="0"/>
        </w:rPr>
      </w:pPr>
      <w:r>
        <w:rPr>
          <w:rFonts w:hint="eastAsia" w:ascii="仿宋" w:hAnsi="仿宋" w:eastAsia="仿宋" w:cs="Arial"/>
          <w:color w:val="000000"/>
          <w:kern w:val="0"/>
        </w:rPr>
        <w:t>4.2</w:t>
      </w:r>
      <w:r>
        <w:rPr>
          <w:rFonts w:ascii="仿宋" w:hAnsi="仿宋" w:eastAsia="仿宋" w:cs="Arial"/>
          <w:color w:val="000000"/>
          <w:kern w:val="0"/>
        </w:rPr>
        <w:t>要求投标人对投标文件有关事项作出澄清或者说明；</w:t>
      </w:r>
    </w:p>
    <w:p>
      <w:pPr>
        <w:pStyle w:val="227"/>
        <w:spacing w:before="0"/>
        <w:ind w:firstLine="480"/>
        <w:rPr>
          <w:rFonts w:hint="eastAsia" w:ascii="仿宋" w:hAnsi="仿宋" w:eastAsia="仿宋" w:cs="Arial"/>
          <w:color w:val="000000"/>
          <w:kern w:val="0"/>
        </w:rPr>
      </w:pPr>
      <w:r>
        <w:rPr>
          <w:rFonts w:hint="eastAsia" w:ascii="仿宋" w:hAnsi="仿宋" w:eastAsia="仿宋" w:cs="Arial"/>
          <w:color w:val="000000"/>
          <w:kern w:val="0"/>
        </w:rPr>
        <w:t>4.3</w:t>
      </w:r>
      <w:r>
        <w:rPr>
          <w:rFonts w:ascii="仿宋" w:hAnsi="仿宋" w:eastAsia="仿宋" w:cs="Arial"/>
          <w:color w:val="000000"/>
          <w:kern w:val="0"/>
        </w:rPr>
        <w:t>对投标文件进行比较和评价；</w:t>
      </w:r>
    </w:p>
    <w:p>
      <w:pPr>
        <w:pStyle w:val="227"/>
        <w:spacing w:before="0"/>
        <w:ind w:firstLine="480"/>
        <w:rPr>
          <w:rFonts w:hint="eastAsia" w:ascii="仿宋" w:hAnsi="仿宋" w:eastAsia="仿宋" w:cs="Arial"/>
          <w:color w:val="000000"/>
          <w:kern w:val="0"/>
        </w:rPr>
      </w:pPr>
      <w:r>
        <w:rPr>
          <w:rFonts w:hint="eastAsia" w:ascii="仿宋" w:hAnsi="仿宋" w:eastAsia="仿宋" w:cs="Arial"/>
          <w:color w:val="000000"/>
          <w:kern w:val="0"/>
        </w:rPr>
        <w:t>4.4</w:t>
      </w:r>
      <w:r>
        <w:rPr>
          <w:rFonts w:ascii="仿宋" w:hAnsi="仿宋" w:eastAsia="仿宋" w:cs="Arial"/>
          <w:color w:val="000000"/>
          <w:kern w:val="0"/>
        </w:rPr>
        <w:t>确定中标候选人名单，以及根据采购人委托直接确定中标人；</w:t>
      </w:r>
    </w:p>
    <w:p>
      <w:pPr>
        <w:pStyle w:val="227"/>
        <w:spacing w:before="0"/>
        <w:ind w:firstLine="480"/>
        <w:rPr>
          <w:rFonts w:hint="eastAsia" w:ascii="仿宋" w:hAnsi="仿宋" w:eastAsia="仿宋" w:cs="Arial"/>
          <w:color w:val="000000"/>
          <w:kern w:val="0"/>
        </w:rPr>
      </w:pPr>
      <w:r>
        <w:rPr>
          <w:rFonts w:hint="eastAsia" w:ascii="仿宋" w:hAnsi="仿宋" w:eastAsia="仿宋" w:cs="Arial"/>
          <w:color w:val="000000"/>
          <w:kern w:val="0"/>
        </w:rPr>
        <w:t>4.5</w:t>
      </w:r>
      <w:r>
        <w:rPr>
          <w:rFonts w:ascii="仿宋" w:hAnsi="仿宋" w:eastAsia="仿宋" w:cs="Arial"/>
          <w:color w:val="000000"/>
          <w:kern w:val="0"/>
        </w:rPr>
        <w:t>向采购人、采购代理机构或者有关部门报告评标中发现的违法行为</w:t>
      </w:r>
      <w:r>
        <w:rPr>
          <w:rFonts w:hint="eastAsia" w:ascii="仿宋" w:hAnsi="仿宋" w:eastAsia="仿宋" w:cs="Arial"/>
          <w:color w:val="000000"/>
          <w:kern w:val="0"/>
        </w:rPr>
        <w:t>；</w:t>
      </w:r>
    </w:p>
    <w:p>
      <w:pPr>
        <w:pStyle w:val="227"/>
        <w:spacing w:before="0"/>
        <w:ind w:firstLine="480"/>
        <w:rPr>
          <w:rFonts w:hint="eastAsia" w:ascii="仿宋" w:hAnsi="仿宋" w:eastAsia="仿宋" w:cs="Arial"/>
          <w:color w:val="000000"/>
          <w:kern w:val="0"/>
        </w:rPr>
      </w:pPr>
      <w:r>
        <w:rPr>
          <w:rFonts w:hint="eastAsia" w:ascii="仿宋" w:hAnsi="仿宋" w:eastAsia="仿宋" w:cs="Arial"/>
          <w:color w:val="000000"/>
          <w:kern w:val="0"/>
        </w:rPr>
        <w:t>4.6法律、法规、规章、招标文件等规定的其它事项。</w:t>
      </w:r>
    </w:p>
    <w:p>
      <w:pPr>
        <w:pStyle w:val="227"/>
        <w:spacing w:before="0"/>
        <w:ind w:firstLine="482"/>
        <w:jc w:val="left"/>
        <w:rPr>
          <w:rFonts w:ascii="仿宋" w:hAnsi="仿宋" w:eastAsia="仿宋" w:cs="Arial"/>
          <w:b/>
          <w:color w:val="000000"/>
          <w:kern w:val="0"/>
          <w:szCs w:val="24"/>
        </w:rPr>
      </w:pPr>
      <w:r>
        <w:rPr>
          <w:rFonts w:hint="eastAsia" w:ascii="仿宋" w:hAnsi="仿宋" w:eastAsia="仿宋" w:cs="Arial"/>
          <w:b/>
          <w:color w:val="000000"/>
          <w:kern w:val="0"/>
          <w:szCs w:val="24"/>
        </w:rPr>
        <w:t>5.</w:t>
      </w:r>
      <w:r>
        <w:rPr>
          <w:rFonts w:ascii="仿宋" w:hAnsi="仿宋" w:eastAsia="仿宋" w:cs="Arial"/>
          <w:b/>
          <w:color w:val="000000"/>
          <w:kern w:val="0"/>
          <w:szCs w:val="24"/>
        </w:rPr>
        <w:t>评标委员会及其成员不得有下列行为：</w:t>
      </w:r>
    </w:p>
    <w:p>
      <w:pPr>
        <w:pStyle w:val="227"/>
        <w:spacing w:before="0"/>
        <w:ind w:firstLine="480"/>
        <w:jc w:val="left"/>
        <w:rPr>
          <w:rFonts w:ascii="仿宋" w:hAnsi="仿宋" w:eastAsia="仿宋" w:cs="Arial"/>
          <w:color w:val="000000"/>
          <w:kern w:val="0"/>
        </w:rPr>
      </w:pPr>
      <w:r>
        <w:rPr>
          <w:rFonts w:hint="eastAsia" w:ascii="仿宋" w:hAnsi="仿宋" w:eastAsia="仿宋" w:cs="Arial"/>
          <w:color w:val="000000"/>
          <w:kern w:val="0"/>
        </w:rPr>
        <w:t>5.1</w:t>
      </w:r>
      <w:r>
        <w:rPr>
          <w:rFonts w:ascii="仿宋" w:hAnsi="仿宋" w:eastAsia="仿宋" w:cs="Arial"/>
          <w:color w:val="000000"/>
          <w:kern w:val="0"/>
        </w:rPr>
        <w:t>确定参与评标至评标结束前私自接触投标人；</w:t>
      </w:r>
    </w:p>
    <w:p>
      <w:pPr>
        <w:pStyle w:val="227"/>
        <w:spacing w:before="0"/>
        <w:ind w:firstLine="480"/>
        <w:jc w:val="left"/>
        <w:rPr>
          <w:rFonts w:ascii="仿宋" w:hAnsi="仿宋" w:eastAsia="仿宋" w:cs="Arial"/>
          <w:kern w:val="0"/>
        </w:rPr>
      </w:pPr>
      <w:r>
        <w:rPr>
          <w:rFonts w:hint="eastAsia" w:ascii="仿宋" w:hAnsi="仿宋" w:eastAsia="仿宋" w:cs="Arial"/>
          <w:color w:val="000000"/>
          <w:kern w:val="0"/>
        </w:rPr>
        <w:t>5.2</w:t>
      </w:r>
      <w:r>
        <w:rPr>
          <w:rFonts w:ascii="仿宋" w:hAnsi="仿宋" w:eastAsia="仿宋" w:cs="Arial"/>
          <w:color w:val="000000"/>
          <w:kern w:val="0"/>
        </w:rPr>
        <w:t>接受投标人提出的与投标文件不一致的澄清或者说明（</w:t>
      </w:r>
      <w:r>
        <w:rPr>
          <w:rFonts w:hint="eastAsia" w:ascii="仿宋" w:hAnsi="仿宋" w:eastAsia="仿宋" w:cs="Arial"/>
          <w:color w:val="000000"/>
          <w:kern w:val="0"/>
        </w:rPr>
        <w:t>财政部87号《政府采购</w:t>
      </w:r>
      <w:r>
        <w:rPr>
          <w:rFonts w:hint="eastAsia" w:ascii="仿宋" w:hAnsi="仿宋" w:eastAsia="仿宋" w:cs="Arial"/>
          <w:kern w:val="0"/>
        </w:rPr>
        <w:t>货物和服务招投标管理办法》</w:t>
      </w:r>
      <w:r>
        <w:rPr>
          <w:rFonts w:ascii="仿宋" w:hAnsi="仿宋" w:eastAsia="仿宋" w:cs="Arial"/>
          <w:kern w:val="0"/>
        </w:rPr>
        <w:t>第五十一条规定的情形除外）；</w:t>
      </w:r>
    </w:p>
    <w:p>
      <w:pPr>
        <w:pStyle w:val="227"/>
        <w:spacing w:before="0"/>
        <w:ind w:firstLine="480"/>
        <w:jc w:val="left"/>
        <w:rPr>
          <w:rFonts w:ascii="仿宋" w:hAnsi="仿宋" w:eastAsia="仿宋" w:cs="Arial"/>
          <w:color w:val="000000"/>
          <w:kern w:val="0"/>
        </w:rPr>
      </w:pPr>
      <w:r>
        <w:rPr>
          <w:rFonts w:hint="eastAsia" w:ascii="仿宋" w:hAnsi="仿宋" w:eastAsia="仿宋" w:cs="Arial"/>
          <w:color w:val="000000"/>
          <w:kern w:val="0"/>
        </w:rPr>
        <w:t>5.3</w:t>
      </w:r>
      <w:r>
        <w:rPr>
          <w:rFonts w:ascii="仿宋" w:hAnsi="仿宋" w:eastAsia="仿宋" w:cs="Arial"/>
          <w:color w:val="000000"/>
          <w:kern w:val="0"/>
        </w:rPr>
        <w:t>违反评标纪律发表倾向性意见或者征询采购人的倾向性意见；</w:t>
      </w:r>
    </w:p>
    <w:p>
      <w:pPr>
        <w:pStyle w:val="227"/>
        <w:spacing w:before="0"/>
        <w:ind w:firstLine="480"/>
        <w:jc w:val="left"/>
        <w:rPr>
          <w:rFonts w:ascii="仿宋" w:hAnsi="仿宋" w:eastAsia="仿宋" w:cs="Arial"/>
          <w:color w:val="000000"/>
          <w:kern w:val="0"/>
        </w:rPr>
      </w:pPr>
      <w:r>
        <w:rPr>
          <w:rFonts w:hint="eastAsia" w:ascii="仿宋" w:hAnsi="仿宋" w:eastAsia="仿宋" w:cs="Arial"/>
          <w:color w:val="000000"/>
          <w:kern w:val="0"/>
        </w:rPr>
        <w:t>5.4</w:t>
      </w:r>
      <w:r>
        <w:rPr>
          <w:rFonts w:ascii="仿宋" w:hAnsi="仿宋" w:eastAsia="仿宋" w:cs="Arial"/>
          <w:color w:val="000000"/>
          <w:kern w:val="0"/>
        </w:rPr>
        <w:t>对需要专业判断的主观评审因素协商评分；</w:t>
      </w:r>
    </w:p>
    <w:p>
      <w:pPr>
        <w:pStyle w:val="227"/>
        <w:spacing w:before="0"/>
        <w:ind w:firstLine="480"/>
        <w:jc w:val="left"/>
        <w:rPr>
          <w:rFonts w:ascii="仿宋" w:hAnsi="仿宋" w:eastAsia="仿宋" w:cs="Arial"/>
          <w:color w:val="000000"/>
          <w:kern w:val="0"/>
        </w:rPr>
      </w:pPr>
      <w:r>
        <w:rPr>
          <w:rFonts w:hint="eastAsia" w:ascii="仿宋" w:hAnsi="仿宋" w:eastAsia="仿宋" w:cs="Arial"/>
          <w:color w:val="000000"/>
          <w:kern w:val="0"/>
        </w:rPr>
        <w:t>5.5</w:t>
      </w:r>
      <w:r>
        <w:rPr>
          <w:rFonts w:ascii="仿宋" w:hAnsi="仿宋" w:eastAsia="仿宋" w:cs="Arial"/>
          <w:color w:val="000000"/>
          <w:kern w:val="0"/>
        </w:rPr>
        <w:t>在评标过程中擅离职守，影响评标程序正常进行的；</w:t>
      </w:r>
    </w:p>
    <w:p>
      <w:pPr>
        <w:pStyle w:val="227"/>
        <w:spacing w:before="0"/>
        <w:ind w:firstLine="480"/>
        <w:jc w:val="left"/>
        <w:rPr>
          <w:rFonts w:ascii="仿宋" w:hAnsi="仿宋" w:eastAsia="仿宋" w:cs="Arial"/>
          <w:color w:val="000000"/>
          <w:kern w:val="0"/>
        </w:rPr>
      </w:pPr>
      <w:r>
        <w:rPr>
          <w:rFonts w:hint="eastAsia" w:ascii="仿宋" w:hAnsi="仿宋" w:eastAsia="仿宋" w:cs="Arial"/>
          <w:color w:val="000000"/>
          <w:kern w:val="0"/>
        </w:rPr>
        <w:t>5.6</w:t>
      </w:r>
      <w:r>
        <w:rPr>
          <w:rFonts w:ascii="仿宋" w:hAnsi="仿宋" w:eastAsia="仿宋" w:cs="Arial"/>
          <w:color w:val="000000"/>
          <w:kern w:val="0"/>
        </w:rPr>
        <w:t>记录、复制或者带走任何评标资料；</w:t>
      </w:r>
    </w:p>
    <w:p>
      <w:pPr>
        <w:pStyle w:val="227"/>
        <w:spacing w:before="0"/>
        <w:ind w:firstLine="480"/>
        <w:jc w:val="left"/>
        <w:rPr>
          <w:rFonts w:ascii="仿宋" w:hAnsi="仿宋" w:eastAsia="仿宋" w:cs="Arial"/>
          <w:color w:val="000000"/>
          <w:kern w:val="0"/>
        </w:rPr>
      </w:pPr>
      <w:r>
        <w:rPr>
          <w:rFonts w:hint="eastAsia" w:ascii="仿宋" w:hAnsi="仿宋" w:eastAsia="仿宋" w:cs="Arial"/>
          <w:color w:val="000000"/>
          <w:kern w:val="0"/>
        </w:rPr>
        <w:t>5.7</w:t>
      </w:r>
      <w:r>
        <w:rPr>
          <w:rFonts w:ascii="仿宋" w:hAnsi="仿宋" w:eastAsia="仿宋" w:cs="Arial"/>
          <w:color w:val="000000"/>
          <w:kern w:val="0"/>
        </w:rPr>
        <w:t>其他不遵守评标纪律的行为。</w:t>
      </w:r>
    </w:p>
    <w:p>
      <w:pPr>
        <w:pStyle w:val="227"/>
        <w:spacing w:before="0"/>
        <w:ind w:firstLine="0" w:firstLineChars="0"/>
        <w:jc w:val="left"/>
        <w:rPr>
          <w:rFonts w:ascii="仿宋" w:hAnsi="仿宋" w:eastAsia="仿宋" w:cs="Arial"/>
          <w:color w:val="000000"/>
          <w:kern w:val="0"/>
        </w:rPr>
      </w:pPr>
      <w:r>
        <w:rPr>
          <w:rFonts w:ascii="仿宋" w:hAnsi="仿宋" w:eastAsia="仿宋" w:cs="Arial"/>
          <w:color w:val="000000"/>
          <w:kern w:val="0"/>
        </w:rPr>
        <w:t>　　评标委员会成员有</w:t>
      </w:r>
      <w:r>
        <w:rPr>
          <w:rFonts w:hint="eastAsia" w:ascii="仿宋" w:hAnsi="仿宋" w:eastAsia="仿宋" w:cs="Arial"/>
          <w:color w:val="000000"/>
          <w:kern w:val="0"/>
        </w:rPr>
        <w:t>5.1-5.7</w:t>
      </w:r>
      <w:r>
        <w:rPr>
          <w:rFonts w:ascii="仿宋" w:hAnsi="仿宋" w:eastAsia="仿宋" w:cs="Arial"/>
          <w:color w:val="000000"/>
          <w:kern w:val="0"/>
        </w:rPr>
        <w:t>行为之一的，其评审意见无效，并不得获取评审劳务报酬和报销异地评审差旅费。</w:t>
      </w:r>
    </w:p>
    <w:p>
      <w:pPr>
        <w:pStyle w:val="227"/>
        <w:spacing w:before="0"/>
        <w:ind w:firstLine="0" w:firstLineChars="0"/>
        <w:rPr>
          <w:rFonts w:hint="eastAsia" w:ascii="仿宋" w:hAnsi="仿宋" w:eastAsia="仿宋" w:cs="Arial"/>
          <w:color w:val="000000"/>
          <w:kern w:val="0"/>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四、评审程序</w:t>
      </w:r>
    </w:p>
    <w:p>
      <w:pPr>
        <w:pStyle w:val="227"/>
        <w:spacing w:before="0"/>
        <w:ind w:firstLine="482"/>
        <w:rPr>
          <w:rFonts w:hint="eastAsia" w:ascii="仿宋" w:hAnsi="仿宋" w:eastAsia="仿宋" w:cs="Arial"/>
          <w:color w:val="000000"/>
          <w:kern w:val="0"/>
          <w:szCs w:val="24"/>
        </w:rPr>
      </w:pPr>
      <w:r>
        <w:rPr>
          <w:rFonts w:hint="eastAsia" w:ascii="仿宋" w:hAnsi="仿宋" w:eastAsia="仿宋" w:cs="Arial"/>
          <w:b/>
          <w:color w:val="000000"/>
          <w:kern w:val="0"/>
          <w:szCs w:val="24"/>
        </w:rPr>
        <w:t>6.符合性审查。</w:t>
      </w:r>
      <w:r>
        <w:rPr>
          <w:rFonts w:ascii="仿宋" w:hAnsi="仿宋" w:eastAsia="仿宋" w:cs="Arial"/>
          <w:b/>
          <w:color w:val="000000"/>
          <w:kern w:val="0"/>
          <w:szCs w:val="24"/>
        </w:rPr>
        <w:t xml:space="preserve"> </w:t>
      </w:r>
      <w:r>
        <w:rPr>
          <w:rFonts w:ascii="仿宋" w:hAnsi="仿宋" w:eastAsia="仿宋" w:cs="Arial"/>
          <w:color w:val="000000"/>
          <w:kern w:val="0"/>
          <w:szCs w:val="24"/>
        </w:rPr>
        <w:t>评标委员会应当对符合资格的投标人的投标文件进行符合性审查，以确定其是否满足招标文件的实质性要求</w:t>
      </w:r>
      <w:r>
        <w:rPr>
          <w:rFonts w:hint="eastAsia" w:ascii="仿宋" w:hAnsi="仿宋" w:eastAsia="仿宋" w:cs="Arial"/>
          <w:color w:val="000000"/>
          <w:kern w:val="0"/>
          <w:szCs w:val="24"/>
        </w:rPr>
        <w:t>。符合投标无效情形的，投标无效</w:t>
      </w:r>
      <w:r>
        <w:rPr>
          <w:rFonts w:ascii="仿宋" w:hAnsi="仿宋" w:eastAsia="仿宋" w:cs="Arial"/>
          <w:color w:val="000000"/>
          <w:kern w:val="0"/>
          <w:szCs w:val="24"/>
        </w:rPr>
        <w:t>。</w:t>
      </w:r>
    </w:p>
    <w:p>
      <w:pPr>
        <w:pStyle w:val="227"/>
        <w:spacing w:before="0"/>
        <w:ind w:firstLine="482"/>
        <w:rPr>
          <w:rFonts w:hint="eastAsia" w:ascii="仿宋" w:hAnsi="仿宋" w:eastAsia="仿宋" w:cs="Arial"/>
          <w:kern w:val="0"/>
          <w:szCs w:val="24"/>
        </w:rPr>
      </w:pPr>
      <w:r>
        <w:rPr>
          <w:rFonts w:hint="eastAsia" w:ascii="仿宋" w:hAnsi="仿宋" w:eastAsia="仿宋" w:cs="Arial"/>
          <w:b/>
          <w:kern w:val="0"/>
          <w:szCs w:val="24"/>
        </w:rPr>
        <w:t>7.投标人澄清、说明或者补正。</w:t>
      </w:r>
      <w:r>
        <w:rPr>
          <w:rFonts w:ascii="仿宋" w:hAnsi="仿宋" w:eastAsia="仿宋" w:cs="Arial"/>
          <w:kern w:val="0"/>
          <w:szCs w:val="24"/>
        </w:rPr>
        <w:t>对于投标文件中含义不明确、同类问题表述不一致或者有明显文字和计算错误的内容，评标委员会</w:t>
      </w:r>
      <w:r>
        <w:rPr>
          <w:rFonts w:hint="eastAsia" w:ascii="仿宋" w:hAnsi="仿宋" w:eastAsia="仿宋" w:cs="Arial"/>
          <w:kern w:val="0"/>
          <w:szCs w:val="24"/>
        </w:rPr>
        <w:t>可以书面形式要求投标人通过政采云平台以书面形式</w:t>
      </w:r>
      <w:r>
        <w:rPr>
          <w:rFonts w:ascii="仿宋" w:hAnsi="仿宋" w:eastAsia="仿宋" w:cs="Arial"/>
          <w:kern w:val="0"/>
          <w:szCs w:val="24"/>
        </w:rPr>
        <w:t>作出必要的澄清、说明或者补正</w:t>
      </w:r>
      <w:r>
        <w:rPr>
          <w:rFonts w:hint="eastAsia" w:ascii="仿宋" w:hAnsi="仿宋" w:eastAsia="仿宋" w:cs="Arial"/>
          <w:kern w:val="0"/>
          <w:szCs w:val="24"/>
        </w:rPr>
        <w:t>，投标人应在1小时内提交澄清说明或补正，逾期不提交的视为放弃澄清、说明或补正的权利。</w:t>
      </w:r>
      <w:r>
        <w:rPr>
          <w:rFonts w:ascii="仿宋" w:hAnsi="仿宋" w:eastAsia="仿宋" w:cs="Arial"/>
          <w:kern w:val="0"/>
          <w:szCs w:val="24"/>
        </w:rPr>
        <w:t>投标人的澄清、说明或者补正不得超出投标文件的范围或者改变投标文件的实质性内容。</w:t>
      </w:r>
    </w:p>
    <w:p>
      <w:pPr>
        <w:pStyle w:val="227"/>
        <w:spacing w:before="0"/>
        <w:ind w:firstLine="482"/>
        <w:rPr>
          <w:rFonts w:hint="eastAsia"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 xml:space="preserve"> 比较与评价</w:t>
      </w:r>
      <w:r>
        <w:rPr>
          <w:rFonts w:hint="eastAsia" w:ascii="仿宋" w:hAnsi="仿宋" w:eastAsia="仿宋" w:cs="Arial"/>
          <w:b/>
          <w:kern w:val="0"/>
          <w:szCs w:val="24"/>
        </w:rPr>
        <w:t>。</w:t>
      </w:r>
      <w:r>
        <w:rPr>
          <w:rFonts w:ascii="仿宋" w:hAnsi="仿宋" w:eastAsia="仿宋" w:cs="Arial"/>
          <w:kern w:val="0"/>
          <w:szCs w:val="24"/>
        </w:rPr>
        <w:t>标委员会应当按照评标标准，对符合性审查合格的投标文件进行商务和技术评估，综合比较与评价。</w:t>
      </w:r>
    </w:p>
    <w:p>
      <w:pPr>
        <w:pStyle w:val="227"/>
        <w:spacing w:before="0"/>
        <w:ind w:firstLine="482"/>
        <w:rPr>
          <w:rFonts w:hint="eastAsia" w:ascii="仿宋" w:hAnsi="仿宋" w:eastAsia="仿宋" w:cs="Arial"/>
          <w:kern w:val="0"/>
          <w:szCs w:val="24"/>
        </w:rPr>
      </w:pPr>
      <w:r>
        <w:rPr>
          <w:rFonts w:hint="eastAsia" w:ascii="仿宋" w:hAnsi="仿宋" w:eastAsia="仿宋" w:cs="Arial"/>
          <w:b/>
          <w:kern w:val="0"/>
          <w:szCs w:val="24"/>
        </w:rPr>
        <w:t>9.</w:t>
      </w:r>
      <w:r>
        <w:rPr>
          <w:rFonts w:ascii="仿宋" w:hAnsi="仿宋" w:eastAsia="仿宋" w:cs="Arial"/>
          <w:b/>
          <w:kern w:val="0"/>
          <w:szCs w:val="24"/>
        </w:rPr>
        <w:t xml:space="preserve"> 汇总</w:t>
      </w:r>
      <w:r>
        <w:rPr>
          <w:rFonts w:hint="eastAsia" w:ascii="仿宋" w:hAnsi="仿宋" w:eastAsia="仿宋" w:cs="Arial"/>
          <w:b/>
          <w:kern w:val="0"/>
          <w:szCs w:val="24"/>
        </w:rPr>
        <w:t>（商务技术得分情况）。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文件进行评价，并汇总</w:t>
      </w:r>
      <w:r>
        <w:rPr>
          <w:rFonts w:hint="eastAsia" w:ascii="仿宋" w:hAnsi="仿宋" w:eastAsia="仿宋" w:cs="Arial"/>
          <w:kern w:val="0"/>
          <w:szCs w:val="24"/>
        </w:rPr>
        <w:t>商务技术得分情况</w:t>
      </w:r>
      <w:r>
        <w:rPr>
          <w:rFonts w:ascii="仿宋" w:hAnsi="仿宋" w:eastAsia="仿宋" w:cs="Arial"/>
          <w:kern w:val="0"/>
          <w:szCs w:val="24"/>
        </w:rPr>
        <w:t>。</w:t>
      </w:r>
    </w:p>
    <w:p>
      <w:pPr>
        <w:pStyle w:val="227"/>
        <w:spacing w:before="0"/>
        <w:ind w:firstLine="482"/>
        <w:rPr>
          <w:rFonts w:hint="eastAsia" w:ascii="仿宋" w:hAnsi="仿宋" w:eastAsia="仿宋" w:cs="Arial"/>
          <w:color w:val="000000"/>
          <w:kern w:val="0"/>
          <w:szCs w:val="24"/>
        </w:rPr>
      </w:pPr>
      <w:r>
        <w:rPr>
          <w:rFonts w:hint="eastAsia" w:ascii="仿宋" w:hAnsi="仿宋" w:eastAsia="仿宋" w:cs="Arial"/>
          <w:b/>
          <w:color w:val="000000"/>
          <w:kern w:val="0"/>
          <w:szCs w:val="24"/>
        </w:rPr>
        <w:t>10. 报价审核。</w:t>
      </w:r>
      <w:r>
        <w:rPr>
          <w:rFonts w:hint="eastAsia" w:ascii="仿宋" w:hAnsi="仿宋" w:eastAsia="仿宋" w:cs="Arial"/>
          <w:color w:val="000000"/>
          <w:kern w:val="0"/>
          <w:szCs w:val="24"/>
        </w:rPr>
        <w:t>对经商务和技术评审符合采购需求的投标人的报价的合理性、准确性等进行审查核实。</w:t>
      </w:r>
    </w:p>
    <w:p>
      <w:pPr>
        <w:pStyle w:val="227"/>
        <w:spacing w:before="0"/>
        <w:ind w:firstLine="480"/>
        <w:rPr>
          <w:rFonts w:hint="eastAsia" w:ascii="仿宋" w:hAnsi="仿宋" w:eastAsia="仿宋" w:cs="Arial"/>
          <w:kern w:val="0"/>
          <w:szCs w:val="24"/>
        </w:rPr>
      </w:pPr>
      <w:r>
        <w:rPr>
          <w:rFonts w:hint="eastAsia" w:ascii="仿宋" w:hAnsi="仿宋" w:eastAsia="仿宋" w:cs="Arial"/>
          <w:kern w:val="0"/>
          <w:szCs w:val="24"/>
        </w:rPr>
        <w:t>10.1评标委员会认为投标人的报价明显低于其他通过符合性审查投标人的报价，有可能影响产品质量或者不能诚信履约的，应当要求其在规定的时间内提供书面说明，必要时提交相关证明材料。</w:t>
      </w:r>
    </w:p>
    <w:p>
      <w:pPr>
        <w:pStyle w:val="227"/>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10.2根据财政部发布的《政府采购促进中小企业发展管理办法》规定，对于非专门面向中小企业的项目，对小型和微型企业产品的价格给予一定的扣除，用扣除后的价格参与评审。</w:t>
      </w:r>
    </w:p>
    <w:p>
      <w:pPr>
        <w:pStyle w:val="227"/>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10.3政采云投标客户端开标一览表内容与投标文件开标一览表(报价表)相应内容不一致的，以投标文件开标一览表(报价表)为准。</w:t>
      </w:r>
    </w:p>
    <w:p>
      <w:pPr>
        <w:pStyle w:val="227"/>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10.4投标价格的修正原则。投标文件报价出现前后不一致的，按照下列规定修正：</w:t>
      </w:r>
    </w:p>
    <w:p>
      <w:pPr>
        <w:pStyle w:val="227"/>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10.4.1投标文件中开标一览表(报价表)内容与投标文件中相应内容不一致的，以开标一览表(报价表)为准;</w:t>
      </w:r>
    </w:p>
    <w:p>
      <w:pPr>
        <w:pStyle w:val="227"/>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10.4.2大写金额和小写金额不一致的，以大写金额为准;</w:t>
      </w:r>
    </w:p>
    <w:p>
      <w:pPr>
        <w:pStyle w:val="227"/>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10.4.3单价金额小数点或者百分比有明显错位的，以开标一览表的总价为准，并修改单价;</w:t>
      </w:r>
    </w:p>
    <w:p>
      <w:pPr>
        <w:pStyle w:val="227"/>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10.4.4总价金额与按单价汇总金额不一致的，以单价金额计算结果为准。</w:t>
      </w:r>
    </w:p>
    <w:p>
      <w:pPr>
        <w:pStyle w:val="227"/>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rPr>
          <w:rFonts w:hint="eastAsia" w:ascii="仿宋" w:hAnsi="仿宋" w:eastAsia="仿宋" w:cs="仿宋_GB2312"/>
          <w:b/>
          <w:bCs/>
          <w:color w:val="000000"/>
          <w:sz w:val="24"/>
        </w:rPr>
      </w:pPr>
      <w:r>
        <w:rPr>
          <w:rFonts w:hint="eastAsia" w:ascii="仿宋" w:hAnsi="仿宋" w:eastAsia="仿宋" w:cs="仿宋_GB2312"/>
          <w:bCs/>
          <w:color w:val="000000"/>
          <w:sz w:val="24"/>
        </w:rPr>
        <w:t>▲</w:t>
      </w:r>
      <w:r>
        <w:rPr>
          <w:rFonts w:hint="eastAsia" w:ascii="仿宋" w:hAnsi="仿宋" w:eastAsia="仿宋" w:cs="仿宋_GB2312"/>
          <w:b/>
          <w:bCs/>
          <w:color w:val="000000"/>
          <w:sz w:val="24"/>
        </w:rPr>
        <w:t>投标人对根据修正原则修正后的报价不确认的，投标无效。</w:t>
      </w:r>
    </w:p>
    <w:p>
      <w:pPr>
        <w:spacing w:line="360" w:lineRule="auto"/>
        <w:ind w:firstLine="482"/>
        <w:rPr>
          <w:rFonts w:hint="eastAsia"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pPr>
        <w:spacing w:line="360" w:lineRule="auto"/>
        <w:ind w:firstLine="482"/>
        <w:rPr>
          <w:rFonts w:hint="eastAsia" w:ascii="仿宋" w:hAnsi="仿宋" w:eastAsia="仿宋" w:cs="Arial"/>
          <w:b/>
          <w:kern w:val="0"/>
          <w:sz w:val="24"/>
        </w:rPr>
      </w:pPr>
      <w:r>
        <w:rPr>
          <w:rFonts w:hint="eastAsia" w:ascii="仿宋" w:hAnsi="仿宋" w:eastAsia="仿宋" w:cs="Arial"/>
          <w:b/>
          <w:kern w:val="0"/>
          <w:sz w:val="24"/>
        </w:rPr>
        <w:t>12.中标候选人推荐。</w:t>
      </w:r>
    </w:p>
    <w:p>
      <w:pPr>
        <w:spacing w:line="360" w:lineRule="auto"/>
        <w:ind w:firstLine="480"/>
        <w:rPr>
          <w:rFonts w:hint="eastAsia" w:ascii="仿宋" w:hAnsi="仿宋" w:eastAsia="仿宋" w:cs="仿宋_GB2312"/>
          <w:sz w:val="24"/>
        </w:rPr>
      </w:pPr>
      <w:r>
        <w:rPr>
          <w:rFonts w:hint="eastAsia" w:ascii="仿宋" w:hAnsi="仿宋" w:eastAsia="仿宋" w:cs="仿宋_GB2312"/>
          <w:sz w:val="24"/>
        </w:rPr>
        <w:t>12.1</w:t>
      </w:r>
      <w:r>
        <w:rPr>
          <w:rFonts w:hint="eastAsia" w:ascii="仿宋" w:hAnsi="仿宋" w:eastAsia="仿宋" w:cs="Arial"/>
          <w:sz w:val="24"/>
          <w:szCs w:val="21"/>
        </w:rPr>
        <w:t>各标段分别定标,各标段</w:t>
      </w:r>
      <w:r>
        <w:rPr>
          <w:rFonts w:hint="eastAsia" w:ascii="仿宋" w:hAnsi="仿宋" w:eastAsia="仿宋" w:cs="仿宋_GB2312"/>
          <w:sz w:val="24"/>
        </w:rPr>
        <w:t>评审后总得分最高者为第一中标候选人，总得分相同的，以报价低者为第一中标候选人，总得分与报价均相同的，由采购人当场随机抽取产生第一中标候选人。</w:t>
      </w:r>
    </w:p>
    <w:p>
      <w:pPr>
        <w:pStyle w:val="23"/>
        <w:spacing w:line="360" w:lineRule="auto"/>
        <w:ind w:firstLine="562"/>
        <w:rPr>
          <w:rFonts w:hint="eastAsia" w:ascii="仿宋" w:hAnsi="仿宋" w:eastAsia="仿宋" w:cs="仿宋_GB2312"/>
          <w:color w:val="000000"/>
        </w:rPr>
      </w:pPr>
      <w:r>
        <w:rPr>
          <w:rFonts w:hint="eastAsia" w:ascii="仿宋" w:hAnsi="仿宋" w:eastAsia="仿宋" w:cs="仿宋_GB2312"/>
          <w:b/>
          <w:color w:val="000000"/>
          <w:spacing w:val="20"/>
        </w:rPr>
        <w:t>13.投标无效。</w:t>
      </w:r>
      <w:r>
        <w:rPr>
          <w:rFonts w:hint="eastAsia" w:ascii="仿宋" w:hAnsi="仿宋" w:eastAsia="仿宋" w:cs="仿宋_GB2312"/>
          <w:color w:val="000000"/>
        </w:rPr>
        <w:t>有下列情况之一的，投标无效：</w:t>
      </w:r>
    </w:p>
    <w:p>
      <w:pPr>
        <w:spacing w:line="360" w:lineRule="auto"/>
        <w:ind w:firstLine="480"/>
        <w:rPr>
          <w:rFonts w:hint="eastAsia" w:ascii="仿宋" w:hAnsi="仿宋" w:eastAsia="仿宋" w:cs="仿宋_GB2312"/>
          <w:color w:val="000000"/>
          <w:sz w:val="24"/>
        </w:rPr>
      </w:pPr>
      <w:r>
        <w:rPr>
          <w:rFonts w:hint="eastAsia" w:ascii="仿宋" w:hAnsi="仿宋" w:eastAsia="仿宋"/>
          <w:color w:val="000000"/>
          <w:sz w:val="24"/>
        </w:rPr>
        <w:t>13.1</w:t>
      </w:r>
      <w:r>
        <w:rPr>
          <w:rFonts w:hint="eastAsia" w:ascii="仿宋" w:hAnsi="仿宋" w:eastAsia="仿宋" w:cs="仿宋_GB2312"/>
          <w:color w:val="000000"/>
          <w:sz w:val="24"/>
        </w:rPr>
        <w:t>单位负责人为同一人或者存在直接控股、管理关系的不同供应商参加同一合同项下的政府采购活动的（均无效）；</w:t>
      </w:r>
    </w:p>
    <w:p>
      <w:pPr>
        <w:spacing w:line="360" w:lineRule="auto"/>
        <w:ind w:firstLine="480"/>
        <w:rPr>
          <w:rFonts w:hint="eastAsia" w:ascii="仿宋" w:hAnsi="仿宋" w:eastAsia="仿宋" w:cs="仿宋_GB2312"/>
          <w:color w:val="000000"/>
          <w:sz w:val="24"/>
        </w:rPr>
      </w:pPr>
      <w:r>
        <w:rPr>
          <w:rFonts w:hint="eastAsia" w:ascii="仿宋" w:hAnsi="仿宋" w:eastAsia="仿宋"/>
          <w:color w:val="000000"/>
          <w:sz w:val="24"/>
        </w:rPr>
        <w:t>13.2</w:t>
      </w:r>
      <w:r>
        <w:rPr>
          <w:rFonts w:hint="eastAsia" w:ascii="仿宋" w:hAnsi="仿宋" w:eastAsia="仿宋" w:cs="仿宋_GB2312"/>
          <w:color w:val="000000"/>
          <w:sz w:val="24"/>
        </w:rPr>
        <w:t>为采购项目提供整体设计、规范编制或者项目管理、监理、检测等服务的供应商再参加该采购项目的其他采购活动的；</w:t>
      </w:r>
      <w:r>
        <w:rPr>
          <w:rFonts w:ascii="仿宋" w:hAnsi="仿宋" w:eastAsia="仿宋" w:cs="仿宋_GB2312"/>
          <w:color w:val="000000"/>
          <w:sz w:val="24"/>
        </w:rPr>
        <w:t xml:space="preserve"> </w:t>
      </w:r>
    </w:p>
    <w:p>
      <w:pPr>
        <w:spacing w:line="360" w:lineRule="auto"/>
        <w:ind w:firstLine="480"/>
        <w:rPr>
          <w:rFonts w:hint="eastAsia" w:ascii="仿宋" w:hAnsi="仿宋" w:eastAsia="仿宋" w:cs="仿宋_GB2312"/>
          <w:color w:val="000000"/>
          <w:sz w:val="24"/>
        </w:rPr>
      </w:pPr>
      <w:r>
        <w:rPr>
          <w:rFonts w:hint="eastAsia" w:ascii="仿宋" w:hAnsi="仿宋" w:eastAsia="仿宋"/>
          <w:color w:val="000000"/>
          <w:sz w:val="24"/>
        </w:rPr>
        <w:t>13.3</w:t>
      </w:r>
      <w:r>
        <w:rPr>
          <w:rFonts w:hint="eastAsia" w:ascii="仿宋" w:hAnsi="仿宋" w:eastAsia="仿宋" w:cs="仿宋_GB2312"/>
          <w:color w:val="000000"/>
          <w:sz w:val="24"/>
        </w:rPr>
        <w:t>投标人不具备招标文件中规定的资格要求的（投标人未提供有效的资格证明文件的，视为投标人不具备招标文件中规定的资格要求）；</w:t>
      </w: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13.4投标文件“资格文件”和“商务技术文件”部分中出现用于价格分评审的投标报价的（招标文件另有规定的参与“商务技术文件”评审的报价除外）；</w:t>
      </w: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13.5投标文件未按招标文件规定的格式填写，或对招标服务或对技术或产品等要求未详细应答或应答内容不全、有缺失的，经评标委员会认定为无法评审的；</w:t>
      </w: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13.6投标文件关键信息填写不完整或字迹不能辨认或有漏项的，经评标委员会认定属于重大偏差的；</w:t>
      </w: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13.7投标文件重要信息前后不一致，经评标委员会询标后仍然无法评审的；</w:t>
      </w: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13.8投标文件未按照招标文件要求签署、盖章的；</w:t>
      </w:r>
    </w:p>
    <w:p>
      <w:pPr>
        <w:spacing w:line="360" w:lineRule="auto"/>
        <w:ind w:firstLine="480"/>
        <w:rPr>
          <w:rFonts w:hint="eastAsia" w:ascii="仿宋" w:hAnsi="仿宋" w:eastAsia="仿宋" w:cs="仿宋_GB2312"/>
          <w:color w:val="000000"/>
          <w:sz w:val="24"/>
        </w:rPr>
      </w:pPr>
      <w:r>
        <w:rPr>
          <w:rFonts w:hint="eastAsia" w:ascii="仿宋" w:hAnsi="仿宋" w:eastAsia="仿宋"/>
          <w:color w:val="000000"/>
          <w:sz w:val="24"/>
        </w:rPr>
        <w:t>13.9</w:t>
      </w:r>
      <w:r>
        <w:rPr>
          <w:rFonts w:hint="eastAsia" w:ascii="仿宋" w:hAnsi="仿宋" w:eastAsia="仿宋" w:cs="仿宋_GB2312"/>
          <w:color w:val="000000"/>
          <w:sz w:val="24"/>
        </w:rPr>
        <w:t>投标文件中未提供</w:t>
      </w:r>
      <w:r>
        <w:rPr>
          <w:rFonts w:ascii="仿宋" w:hAnsi="仿宋" w:eastAsia="仿宋" w:cs="仿宋_GB2312"/>
          <w:color w:val="000000"/>
          <w:sz w:val="24"/>
        </w:rPr>
        <w:t>应当提供的政府强制采购节能</w:t>
      </w:r>
      <w:r>
        <w:rPr>
          <w:rFonts w:hint="eastAsia" w:ascii="仿宋" w:hAnsi="仿宋" w:eastAsia="仿宋" w:cs="仿宋_GB2312"/>
          <w:color w:val="000000"/>
          <w:sz w:val="24"/>
        </w:rPr>
        <w:t>品目</w:t>
      </w:r>
      <w:r>
        <w:rPr>
          <w:rFonts w:ascii="仿宋" w:hAnsi="仿宋" w:eastAsia="仿宋" w:cs="仿宋_GB2312"/>
          <w:color w:val="000000"/>
          <w:sz w:val="24"/>
        </w:rPr>
        <w:t>内的节能产品或未提供</w:t>
      </w:r>
      <w:r>
        <w:rPr>
          <w:rFonts w:hint="eastAsia" w:ascii="仿宋" w:hAnsi="仿宋" w:eastAsia="仿宋" w:cs="仿宋_GB2312"/>
          <w:color w:val="000000"/>
          <w:sz w:val="24"/>
        </w:rPr>
        <w:t>有效</w:t>
      </w:r>
      <w:r>
        <w:rPr>
          <w:rFonts w:ascii="仿宋" w:hAnsi="仿宋" w:eastAsia="仿宋" w:cs="仿宋_GB2312"/>
          <w:color w:val="000000"/>
          <w:sz w:val="24"/>
        </w:rPr>
        <w:t>的节能产品认证证书的</w:t>
      </w:r>
      <w:r>
        <w:rPr>
          <w:rFonts w:hint="eastAsia" w:ascii="仿宋" w:hAnsi="仿宋" w:eastAsia="仿宋" w:cs="仿宋_GB2312"/>
          <w:color w:val="000000"/>
          <w:sz w:val="24"/>
        </w:rPr>
        <w:t>（如果本项目采购涉及节能品目清单中的政府强制采购的节能产品的）；</w:t>
      </w:r>
    </w:p>
    <w:p>
      <w:pPr>
        <w:spacing w:line="360" w:lineRule="auto"/>
        <w:ind w:firstLine="480"/>
        <w:rPr>
          <w:rFonts w:hint="eastAsia" w:ascii="仿宋" w:hAnsi="仿宋" w:eastAsia="仿宋" w:cs="仿宋_GB2312"/>
          <w:color w:val="000000"/>
          <w:sz w:val="24"/>
        </w:rPr>
      </w:pPr>
      <w:r>
        <w:rPr>
          <w:rFonts w:hint="eastAsia" w:ascii="仿宋" w:hAnsi="仿宋" w:eastAsia="仿宋"/>
          <w:color w:val="000000"/>
          <w:sz w:val="24"/>
        </w:rPr>
        <w:t>13.10</w:t>
      </w:r>
      <w:r>
        <w:rPr>
          <w:rFonts w:hint="eastAsia" w:ascii="仿宋" w:hAnsi="仿宋" w:eastAsia="仿宋" w:cs="仿宋_GB2312"/>
          <w:color w:val="000000"/>
          <w:sz w:val="24"/>
        </w:rPr>
        <w:t>投标文件含有采购人不能接受的附加条件的；</w:t>
      </w:r>
    </w:p>
    <w:p>
      <w:pPr>
        <w:spacing w:line="360" w:lineRule="auto"/>
        <w:ind w:firstLine="480"/>
        <w:rPr>
          <w:rFonts w:hint="eastAsia" w:ascii="仿宋" w:hAnsi="仿宋" w:eastAsia="仿宋" w:cs="仿宋_GB2312"/>
          <w:color w:val="000000"/>
          <w:sz w:val="24"/>
        </w:rPr>
      </w:pPr>
      <w:r>
        <w:rPr>
          <w:rFonts w:hint="eastAsia" w:ascii="仿宋" w:hAnsi="仿宋" w:eastAsia="仿宋"/>
          <w:color w:val="000000"/>
          <w:sz w:val="24"/>
        </w:rPr>
        <w:t>13.11</w:t>
      </w:r>
      <w:r>
        <w:rPr>
          <w:rFonts w:hint="eastAsia" w:ascii="仿宋" w:hAnsi="仿宋" w:eastAsia="仿宋" w:cs="仿宋_GB2312"/>
          <w:color w:val="000000"/>
          <w:sz w:val="24"/>
        </w:rPr>
        <w:t>投标文件中承诺的投标有效期少于招标文件中载明的投标有效期的；</w:t>
      </w:r>
    </w:p>
    <w:p>
      <w:pPr>
        <w:spacing w:line="360" w:lineRule="auto"/>
        <w:ind w:firstLine="480"/>
        <w:rPr>
          <w:rFonts w:hint="eastAsia" w:ascii="仿宋" w:hAnsi="仿宋" w:eastAsia="仿宋" w:cs="仿宋_GB2312"/>
          <w:color w:val="000000"/>
          <w:sz w:val="24"/>
        </w:rPr>
      </w:pPr>
      <w:r>
        <w:rPr>
          <w:rFonts w:hint="eastAsia" w:ascii="仿宋" w:hAnsi="仿宋" w:eastAsia="仿宋"/>
          <w:color w:val="000000"/>
          <w:sz w:val="24"/>
        </w:rPr>
        <w:t>13.12</w:t>
      </w:r>
      <w:r>
        <w:rPr>
          <w:rFonts w:hint="eastAsia" w:ascii="仿宋" w:hAnsi="仿宋" w:eastAsia="仿宋" w:cs="仿宋_GB2312"/>
          <w:color w:val="000000"/>
          <w:sz w:val="24"/>
        </w:rPr>
        <w:t>投标人所投内容不符合采购需求中实质性要求的；</w:t>
      </w:r>
    </w:p>
    <w:p>
      <w:pPr>
        <w:spacing w:line="360" w:lineRule="auto"/>
        <w:ind w:firstLine="480"/>
        <w:rPr>
          <w:rFonts w:hint="eastAsia" w:ascii="仿宋" w:hAnsi="仿宋" w:eastAsia="仿宋"/>
          <w:color w:val="000000"/>
          <w:sz w:val="24"/>
        </w:rPr>
      </w:pPr>
      <w:r>
        <w:rPr>
          <w:rFonts w:hint="eastAsia" w:ascii="仿宋" w:hAnsi="仿宋" w:eastAsia="仿宋"/>
          <w:color w:val="000000"/>
          <w:sz w:val="24"/>
        </w:rPr>
        <w:t>13.13投标文件出现不是唯一的、有选择性投标报价的;</w:t>
      </w:r>
    </w:p>
    <w:p>
      <w:pPr>
        <w:spacing w:line="360" w:lineRule="auto"/>
        <w:ind w:firstLine="480"/>
        <w:rPr>
          <w:rFonts w:hint="eastAsia" w:ascii="仿宋" w:hAnsi="仿宋" w:eastAsia="仿宋" w:cs="仿宋_GB2312"/>
          <w:color w:val="000000"/>
          <w:sz w:val="24"/>
        </w:rPr>
      </w:pPr>
      <w:r>
        <w:rPr>
          <w:rFonts w:hint="eastAsia" w:ascii="仿宋" w:hAnsi="仿宋" w:eastAsia="仿宋"/>
          <w:color w:val="000000"/>
          <w:sz w:val="24"/>
        </w:rPr>
        <w:t>13.14</w:t>
      </w:r>
      <w:r>
        <w:rPr>
          <w:rFonts w:hint="eastAsia" w:ascii="仿宋" w:hAnsi="仿宋" w:eastAsia="仿宋" w:cs="仿宋_GB2312"/>
          <w:color w:val="000000"/>
          <w:sz w:val="24"/>
        </w:rPr>
        <w:t>投标报价高于本项目采购预算或者最高限价的;</w:t>
      </w:r>
    </w:p>
    <w:p>
      <w:pPr>
        <w:spacing w:line="360" w:lineRule="auto"/>
        <w:ind w:firstLine="480"/>
        <w:rPr>
          <w:rFonts w:hint="eastAsia" w:ascii="仿宋" w:hAnsi="仿宋" w:eastAsia="仿宋" w:cs="仿宋_GB2312"/>
          <w:color w:val="000000"/>
          <w:sz w:val="24"/>
        </w:rPr>
      </w:pPr>
      <w:r>
        <w:rPr>
          <w:rFonts w:hint="eastAsia" w:ascii="仿宋" w:hAnsi="仿宋" w:eastAsia="仿宋"/>
          <w:color w:val="000000"/>
          <w:sz w:val="24"/>
        </w:rPr>
        <w:t>13.15</w:t>
      </w:r>
      <w:r>
        <w:rPr>
          <w:rFonts w:hint="eastAsia" w:ascii="仿宋" w:hAnsi="仿宋" w:eastAsia="仿宋" w:cs="仿宋_GB2312"/>
          <w:color w:val="000000"/>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rPr>
          <w:rFonts w:hint="eastAsia" w:ascii="仿宋" w:hAnsi="仿宋" w:eastAsia="仿宋" w:cs="仿宋_GB2312"/>
          <w:color w:val="000000"/>
          <w:sz w:val="24"/>
        </w:rPr>
      </w:pPr>
      <w:r>
        <w:rPr>
          <w:rFonts w:hint="eastAsia" w:ascii="仿宋" w:hAnsi="仿宋" w:eastAsia="仿宋"/>
          <w:color w:val="000000"/>
          <w:sz w:val="24"/>
        </w:rPr>
        <w:t>13.16</w:t>
      </w:r>
      <w:r>
        <w:rPr>
          <w:rFonts w:hint="eastAsia" w:ascii="仿宋" w:hAnsi="仿宋" w:eastAsia="仿宋" w:cs="仿宋_GB2312"/>
          <w:color w:val="000000"/>
          <w:sz w:val="24"/>
        </w:rPr>
        <w:t>《投标（开标）一览表》填写不完整或字迹不能辨认或有漏项的，经评标委员会认定属于重大偏差的；</w:t>
      </w:r>
    </w:p>
    <w:p>
      <w:pPr>
        <w:spacing w:line="360" w:lineRule="auto"/>
        <w:ind w:firstLine="480"/>
        <w:rPr>
          <w:rFonts w:hint="eastAsia" w:ascii="仿宋" w:hAnsi="仿宋" w:eastAsia="仿宋" w:cs="仿宋_GB2312"/>
          <w:color w:val="000000"/>
          <w:sz w:val="24"/>
        </w:rPr>
      </w:pPr>
      <w:r>
        <w:rPr>
          <w:rFonts w:hint="eastAsia" w:ascii="仿宋" w:hAnsi="仿宋" w:eastAsia="仿宋"/>
          <w:color w:val="000000"/>
          <w:sz w:val="24"/>
        </w:rPr>
        <w:t>13.17</w:t>
      </w:r>
      <w:r>
        <w:rPr>
          <w:rFonts w:hint="eastAsia" w:ascii="仿宋" w:hAnsi="仿宋" w:eastAsia="仿宋" w:cs="仿宋_GB2312"/>
          <w:color w:val="000000"/>
          <w:sz w:val="24"/>
        </w:rPr>
        <w:t>投标人对根据修正原则修正后的报价不确认的；</w:t>
      </w: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13.18投标人提供虚假材料投标的（包括但不限于以下情节）；</w:t>
      </w: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13.18.1使用伪造、变造的许可证件；</w:t>
      </w: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13.18.2提供虚假的财务状况或者业绩；</w:t>
      </w: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13.18.3提供虚假的项目负责人或者主要技术人员简历、劳动关系证明；</w:t>
      </w: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13.18.4提供虚假的信用状况；</w:t>
      </w:r>
    </w:p>
    <w:p>
      <w:pPr>
        <w:spacing w:line="360" w:lineRule="auto"/>
        <w:ind w:firstLine="480"/>
        <w:rPr>
          <w:rFonts w:hint="eastAsia" w:ascii="仿宋" w:hAnsi="仿宋" w:eastAsia="仿宋" w:cs="仿宋_GB2312"/>
          <w:color w:val="000000"/>
          <w:sz w:val="24"/>
        </w:rPr>
      </w:pPr>
      <w:r>
        <w:rPr>
          <w:rFonts w:ascii="仿宋" w:hAnsi="仿宋" w:eastAsia="仿宋" w:cs="仿宋_GB2312"/>
          <w:color w:val="000000"/>
          <w:sz w:val="24"/>
        </w:rPr>
        <w:t>13.</w:t>
      </w:r>
      <w:r>
        <w:rPr>
          <w:rFonts w:hint="eastAsia" w:ascii="仿宋" w:hAnsi="仿宋" w:eastAsia="仿宋" w:cs="仿宋_GB2312"/>
          <w:color w:val="000000"/>
          <w:sz w:val="24"/>
        </w:rPr>
        <w:t>18</w:t>
      </w:r>
      <w:r>
        <w:rPr>
          <w:rFonts w:ascii="仿宋" w:hAnsi="仿宋" w:eastAsia="仿宋" w:cs="仿宋_GB2312"/>
          <w:color w:val="000000"/>
          <w:sz w:val="24"/>
        </w:rPr>
        <w:t>.</w:t>
      </w:r>
      <w:r>
        <w:rPr>
          <w:rFonts w:hint="eastAsia" w:ascii="仿宋" w:hAnsi="仿宋" w:eastAsia="仿宋" w:cs="仿宋_GB2312"/>
          <w:color w:val="000000"/>
          <w:sz w:val="24"/>
        </w:rPr>
        <w:t>5其他弄虚作假的行为。</w:t>
      </w:r>
    </w:p>
    <w:p>
      <w:pPr>
        <w:spacing w:line="360" w:lineRule="auto"/>
        <w:ind w:firstLine="480"/>
        <w:rPr>
          <w:rFonts w:hint="eastAsia" w:ascii="仿宋" w:hAnsi="仿宋" w:eastAsia="仿宋" w:cs="仿宋_GB2312"/>
          <w:color w:val="000000"/>
          <w:sz w:val="24"/>
        </w:rPr>
      </w:pPr>
      <w:r>
        <w:rPr>
          <w:rFonts w:hint="eastAsia" w:ascii="仿宋" w:hAnsi="仿宋" w:eastAsia="仿宋"/>
          <w:color w:val="000000"/>
          <w:sz w:val="24"/>
        </w:rPr>
        <w:t>13.19投标人有恶意串通、妨碍其他投标人的竞争行为、损害采购人或者其他投标人的合法权益情形的；有下列情形之一的，属于或视为恶意串通，其投标无效：</w:t>
      </w:r>
    </w:p>
    <w:p>
      <w:pPr>
        <w:spacing w:line="360" w:lineRule="auto"/>
        <w:ind w:firstLine="480"/>
        <w:rPr>
          <w:rFonts w:hint="eastAsia" w:ascii="仿宋" w:hAnsi="仿宋" w:eastAsia="仿宋" w:cs="仿宋_GB2312"/>
          <w:color w:val="000000"/>
          <w:sz w:val="24"/>
        </w:rPr>
      </w:pPr>
      <w:r>
        <w:rPr>
          <w:rFonts w:hint="eastAsia" w:ascii="仿宋" w:hAnsi="仿宋" w:eastAsia="仿宋"/>
          <w:color w:val="000000"/>
          <w:sz w:val="24"/>
        </w:rPr>
        <w:t>13.19.1</w:t>
      </w:r>
      <w:r>
        <w:rPr>
          <w:rFonts w:hint="eastAsia" w:ascii="仿宋" w:hAnsi="仿宋" w:eastAsia="仿宋" w:cs="仿宋_GB2312"/>
          <w:color w:val="000000"/>
          <w:sz w:val="24"/>
        </w:rPr>
        <w:t>供应商直接或者间接从采购人或者采购代理机构处获得其他供应商的相关情况并修改其投标文件或者响应文件；</w:t>
      </w: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13.19.2供应商按照采购人或者采购代理机构的授意撤换、修改投标文件或者响应文件；</w:t>
      </w: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13.19.3供应商之间协商报价、技术方案等投标文件或者响应文件的实质性内容；</w:t>
      </w: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13.19.4属于同一集团、协会、商会等组织成员的供应商按照该组织要求协同参加政府采购活动；</w:t>
      </w: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13.19.5供应商之间事先约定由某一特定供应商中标、成交；</w:t>
      </w: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13.19.6供应商之间商定部分供应商放弃参加政府采购活动或者放弃中标、成交；</w:t>
      </w: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13.19.7供应商与采购人或者采购代理机构之间、供应商相互之间，为谋求特定供应商中标、成交或者排斥其他供应商的其他串通行为。</w:t>
      </w: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13.19.8不同投标人的投标文件由同一单位或者个人编制；</w:t>
      </w: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13.19.9不同投标人委托同一单位或者个人办理投标事宜；</w:t>
      </w: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13.19.10不同投标人的投标文件载明的项目管理成员或者联系人员为同一人；</w:t>
      </w: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13.19.11不同投标人的投标文件异常一致或者投标报价呈规律性差异；</w:t>
      </w: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13.19.12不同投标人的投标文件相互混装；</w:t>
      </w:r>
    </w:p>
    <w:p>
      <w:pPr>
        <w:spacing w:line="360" w:lineRule="auto"/>
        <w:ind w:firstLine="480"/>
        <w:rPr>
          <w:rFonts w:hint="eastAsia" w:ascii="仿宋" w:hAnsi="仿宋" w:eastAsia="仿宋" w:cs="仿宋_GB2312"/>
          <w:sz w:val="24"/>
        </w:rPr>
      </w:pPr>
      <w:r>
        <w:rPr>
          <w:rFonts w:hint="eastAsia" w:ascii="仿宋" w:hAnsi="仿宋" w:eastAsia="仿宋" w:cs="仿宋_GB2312"/>
          <w:sz w:val="24"/>
        </w:rPr>
        <w:t xml:space="preserve">13.20违反法律、法规及本招标文件规定的其它无效投标情形。 </w:t>
      </w:r>
    </w:p>
    <w:p>
      <w:pPr>
        <w:spacing w:line="360" w:lineRule="auto"/>
        <w:ind w:firstLine="240" w:firstLineChars="100"/>
        <w:rPr>
          <w:rFonts w:hint="eastAsia" w:ascii="仿宋" w:hAnsi="仿宋" w:eastAsia="仿宋" w:cs="仿宋_GB2312"/>
          <w:color w:val="000000"/>
          <w:sz w:val="24"/>
          <w:szCs w:val="21"/>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五、评标报告</w:t>
      </w:r>
      <w:r>
        <w:rPr>
          <w:rFonts w:ascii="仿宋" w:hAnsi="仿宋" w:eastAsia="仿宋" w:cs="仿宋_GB2312"/>
          <w:b/>
          <w:color w:val="000000"/>
          <w:sz w:val="32"/>
        </w:rPr>
        <w:t xml:space="preserve"> </w:t>
      </w:r>
    </w:p>
    <w:p>
      <w:pPr>
        <w:pStyle w:val="227"/>
        <w:adjustRightInd/>
        <w:spacing w:before="0"/>
        <w:ind w:firstLine="482"/>
        <w:rPr>
          <w:rFonts w:hint="eastAsia" w:ascii="仿宋" w:hAnsi="仿宋" w:eastAsia="仿宋" w:cs="仿宋_GB2312"/>
          <w:color w:val="000000"/>
          <w:szCs w:val="24"/>
        </w:rPr>
      </w:pPr>
      <w:r>
        <w:rPr>
          <w:rFonts w:hint="eastAsia" w:ascii="仿宋" w:hAnsi="仿宋" w:eastAsia="仿宋" w:cs="仿宋_GB2312"/>
          <w:b/>
          <w:color w:val="000000"/>
          <w:szCs w:val="24"/>
        </w:rPr>
        <w:t>14.</w:t>
      </w:r>
      <w:r>
        <w:rPr>
          <w:rFonts w:ascii="仿宋" w:hAnsi="仿宋" w:eastAsia="仿宋" w:cs="仿宋_GB2312"/>
          <w:b/>
          <w:color w:val="000000"/>
          <w:szCs w:val="24"/>
        </w:rPr>
        <w:t xml:space="preserve"> 评标报告</w:t>
      </w:r>
      <w:r>
        <w:rPr>
          <w:rFonts w:hint="eastAsia" w:ascii="仿宋" w:hAnsi="仿宋" w:eastAsia="仿宋" w:cs="仿宋_GB2312"/>
          <w:b/>
          <w:color w:val="000000"/>
          <w:szCs w:val="24"/>
        </w:rPr>
        <w:t>与推荐</w:t>
      </w:r>
      <w:r>
        <w:rPr>
          <w:rFonts w:ascii="仿宋" w:hAnsi="仿宋" w:eastAsia="仿宋" w:cs="仿宋_GB2312"/>
          <w:b/>
          <w:color w:val="000000"/>
          <w:szCs w:val="24"/>
        </w:rPr>
        <w:t>中标候选人</w:t>
      </w:r>
      <w:r>
        <w:rPr>
          <w:rFonts w:hint="eastAsia" w:ascii="仿宋" w:hAnsi="仿宋" w:eastAsia="仿宋" w:cs="仿宋_GB2312"/>
          <w:b/>
          <w:color w:val="000000"/>
          <w:szCs w:val="24"/>
        </w:rPr>
        <w:t>。</w:t>
      </w:r>
      <w:r>
        <w:rPr>
          <w:rFonts w:ascii="仿宋" w:hAnsi="仿宋" w:eastAsia="仿宋" w:cs="仿宋_GB2312"/>
          <w:color w:val="000000"/>
          <w:szCs w:val="24"/>
        </w:rPr>
        <w:t>评标委员会根据全体评标成员签字的原始评标记录和评标结果编写评标报告</w:t>
      </w:r>
      <w:r>
        <w:rPr>
          <w:rFonts w:hint="eastAsia" w:ascii="仿宋" w:hAnsi="仿宋" w:eastAsia="仿宋" w:cs="仿宋_GB2312"/>
          <w:color w:val="000000"/>
          <w:szCs w:val="24"/>
        </w:rPr>
        <w:t>，</w:t>
      </w:r>
      <w:r>
        <w:rPr>
          <w:rFonts w:ascii="仿宋" w:hAnsi="仿宋" w:eastAsia="仿宋" w:cs="仿宋_GB2312"/>
          <w:color w:val="000000"/>
          <w:szCs w:val="24"/>
        </w:rPr>
        <w:t>并</w:t>
      </w:r>
      <w:r>
        <w:rPr>
          <w:rFonts w:hint="eastAsia" w:ascii="仿宋" w:hAnsi="仿宋" w:eastAsia="仿宋" w:cs="仿宋_GB2312"/>
          <w:color w:val="000000"/>
          <w:szCs w:val="24"/>
        </w:rPr>
        <w:t>推荐</w:t>
      </w:r>
      <w:r>
        <w:rPr>
          <w:rFonts w:ascii="仿宋" w:hAnsi="仿宋" w:eastAsia="仿宋" w:cs="仿宋_GB2312"/>
          <w:color w:val="000000"/>
          <w:szCs w:val="24"/>
        </w:rPr>
        <w:t>中标候选人</w:t>
      </w:r>
      <w:r>
        <w:rPr>
          <w:rFonts w:hint="eastAsia" w:ascii="仿宋" w:hAnsi="仿宋" w:eastAsia="仿宋" w:cs="仿宋_GB2312"/>
          <w:color w:val="000000"/>
          <w:szCs w:val="24"/>
        </w:rPr>
        <w:t>，评审</w:t>
      </w:r>
      <w:r>
        <w:rPr>
          <w:rFonts w:ascii="仿宋" w:hAnsi="仿宋" w:eastAsia="仿宋" w:cs="仿宋_GB2312"/>
          <w:color w:val="000000"/>
          <w:szCs w:val="24"/>
        </w:rPr>
        <w:t>报告由</w:t>
      </w:r>
      <w:r>
        <w:rPr>
          <w:rFonts w:hint="eastAsia" w:ascii="仿宋" w:hAnsi="仿宋" w:eastAsia="仿宋" w:cs="仿宋_GB2312"/>
          <w:color w:val="000000"/>
          <w:szCs w:val="24"/>
        </w:rPr>
        <w:t>评标委员会</w:t>
      </w:r>
      <w:r>
        <w:rPr>
          <w:rFonts w:ascii="仿宋" w:hAnsi="仿宋" w:eastAsia="仿宋" w:cs="仿宋_GB2312"/>
          <w:color w:val="000000"/>
          <w:szCs w:val="24"/>
        </w:rPr>
        <w:t>成员签字</w:t>
      </w:r>
      <w:r>
        <w:rPr>
          <w:rFonts w:hint="eastAsia" w:ascii="仿宋" w:hAnsi="仿宋" w:eastAsia="仿宋" w:cs="仿宋_GB2312"/>
          <w:color w:val="000000"/>
          <w:szCs w:val="24"/>
        </w:rPr>
        <w:t>确认提交</w:t>
      </w:r>
      <w:r>
        <w:rPr>
          <w:rFonts w:ascii="仿宋" w:hAnsi="仿宋" w:eastAsia="仿宋" w:cs="仿宋_GB2312"/>
          <w:color w:val="000000"/>
          <w:szCs w:val="24"/>
        </w:rPr>
        <w:t>。</w:t>
      </w:r>
    </w:p>
    <w:p>
      <w:pPr>
        <w:widowControl/>
        <w:adjustRightInd/>
        <w:spacing w:line="360" w:lineRule="auto"/>
        <w:ind w:firstLine="482"/>
        <w:jc w:val="left"/>
        <w:rPr>
          <w:rFonts w:ascii="仿宋" w:hAnsi="仿宋" w:eastAsia="仿宋" w:cs="仿宋_GB2312"/>
          <w:color w:val="000000"/>
          <w:sz w:val="24"/>
        </w:rPr>
      </w:pPr>
      <w:r>
        <w:rPr>
          <w:rFonts w:hint="eastAsia" w:ascii="仿宋" w:hAnsi="仿宋" w:eastAsia="仿宋" w:cs="仿宋_GB2312"/>
          <w:b/>
          <w:color w:val="000000"/>
          <w:sz w:val="24"/>
        </w:rPr>
        <w:t>15.</w:t>
      </w:r>
      <w:r>
        <w:rPr>
          <w:rFonts w:ascii="仿宋" w:hAnsi="仿宋" w:eastAsia="仿宋" w:cs="仿宋_GB2312"/>
          <w:b/>
          <w:color w:val="000000"/>
          <w:sz w:val="24"/>
        </w:rPr>
        <w:t xml:space="preserve"> </w:t>
      </w:r>
      <w:r>
        <w:rPr>
          <w:rFonts w:hint="eastAsia" w:ascii="仿宋" w:hAnsi="仿宋" w:eastAsia="仿宋" w:cs="仿宋_GB2312"/>
          <w:b/>
          <w:color w:val="000000"/>
          <w:sz w:val="24"/>
        </w:rPr>
        <w:t>评标争议</w:t>
      </w:r>
      <w:r>
        <w:rPr>
          <w:rFonts w:ascii="仿宋" w:hAnsi="仿宋" w:eastAsia="仿宋" w:cs="仿宋_GB2312"/>
          <w:b/>
          <w:color w:val="000000"/>
          <w:sz w:val="24"/>
        </w:rPr>
        <w:t>事项</w:t>
      </w:r>
      <w:r>
        <w:rPr>
          <w:rFonts w:hint="eastAsia" w:ascii="仿宋" w:hAnsi="仿宋" w:eastAsia="仿宋" w:cs="仿宋_GB2312"/>
          <w:b/>
          <w:color w:val="000000"/>
          <w:sz w:val="24"/>
        </w:rPr>
        <w:t>处理。</w:t>
      </w:r>
      <w:r>
        <w:rPr>
          <w:rFonts w:ascii="仿宋" w:hAnsi="仿宋" w:eastAsia="仿宋" w:cs="仿宋_GB2312"/>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line="360" w:lineRule="auto"/>
        <w:ind w:firstLine="480"/>
        <w:jc w:val="left"/>
        <w:rPr>
          <w:rFonts w:ascii="仿宋" w:hAnsi="仿宋" w:eastAsia="仿宋" w:cs="仿宋_GB2312"/>
          <w:color w:val="000000"/>
          <w:sz w:val="24"/>
        </w:rPr>
      </w:pPr>
    </w:p>
    <w:p>
      <w:pPr>
        <w:widowControl/>
        <w:adjustRightInd/>
        <w:spacing w:line="360" w:lineRule="auto"/>
        <w:ind w:firstLine="643"/>
        <w:jc w:val="center"/>
        <w:rPr>
          <w:rFonts w:hint="eastAsia" w:ascii="仿宋" w:hAnsi="仿宋" w:eastAsia="仿宋" w:cs="仿宋_GB2312"/>
          <w:b/>
          <w:color w:val="000000"/>
          <w:sz w:val="32"/>
        </w:rPr>
      </w:pPr>
      <w:r>
        <w:rPr>
          <w:rFonts w:hint="eastAsia" w:ascii="仿宋" w:hAnsi="仿宋" w:eastAsia="仿宋" w:cs="仿宋_GB2312"/>
          <w:b/>
          <w:color w:val="000000"/>
          <w:sz w:val="32"/>
        </w:rPr>
        <w:t>六、 废标</w:t>
      </w:r>
    </w:p>
    <w:p>
      <w:pPr>
        <w:pStyle w:val="23"/>
        <w:snapToGrid w:val="0"/>
        <w:spacing w:line="360" w:lineRule="auto"/>
        <w:ind w:firstLine="482"/>
        <w:rPr>
          <w:rFonts w:hint="eastAsia" w:ascii="仿宋" w:hAnsi="仿宋" w:eastAsia="仿宋" w:cs="仿宋_GB2312"/>
          <w:color w:val="000000"/>
        </w:rPr>
      </w:pPr>
      <w:r>
        <w:rPr>
          <w:rFonts w:hint="eastAsia" w:ascii="仿宋" w:hAnsi="仿宋" w:eastAsia="仿宋" w:cs="仿宋_GB2312"/>
          <w:b/>
          <w:color w:val="000000"/>
        </w:rPr>
        <w:t>16.废标。</w:t>
      </w:r>
      <w:r>
        <w:rPr>
          <w:rFonts w:hint="eastAsia" w:ascii="仿宋" w:hAnsi="仿宋" w:eastAsia="仿宋" w:cs="仿宋_GB2312"/>
          <w:color w:val="000000"/>
        </w:rPr>
        <w:t>根据《中华人民共和国政府采购法》第三十六条之规定，在采购中，出现下列情形之一的，应予废标：</w:t>
      </w:r>
    </w:p>
    <w:p>
      <w:pPr>
        <w:pStyle w:val="2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16.1符合专业条件的供应商或者对招标文件作实质响应的供应商不足3家的；</w:t>
      </w:r>
    </w:p>
    <w:p>
      <w:pPr>
        <w:pStyle w:val="2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16.2出现影响采购公正的违法、违规行为的；</w:t>
      </w:r>
    </w:p>
    <w:p>
      <w:pPr>
        <w:pStyle w:val="2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16.3投标人的报价均超过了采购预算，采购人不能支付的；</w:t>
      </w:r>
    </w:p>
    <w:p>
      <w:pPr>
        <w:pStyle w:val="23"/>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16.4因重大变故，采购任务取消的。</w:t>
      </w:r>
    </w:p>
    <w:p>
      <w:pPr>
        <w:pStyle w:val="23"/>
        <w:snapToGrid w:val="0"/>
        <w:spacing w:line="360" w:lineRule="auto"/>
        <w:rPr>
          <w:rFonts w:hint="eastAsia" w:ascii="仿宋" w:hAnsi="仿宋" w:eastAsia="仿宋" w:cs="仿宋_GB2312"/>
          <w:color w:val="000000"/>
          <w:lang w:eastAsia="zh-CN"/>
        </w:rPr>
      </w:pPr>
      <w:r>
        <w:rPr>
          <w:rFonts w:hint="eastAsia" w:ascii="仿宋" w:hAnsi="仿宋" w:eastAsia="仿宋" w:cs="仿宋_GB2312"/>
          <w:color w:val="000000"/>
        </w:rPr>
        <w:t>废标后，采购代理机构应当将废标理由通知所有投标人。</w:t>
      </w:r>
    </w:p>
    <w:p>
      <w:pPr>
        <w:pStyle w:val="23"/>
        <w:snapToGrid w:val="0"/>
        <w:spacing w:line="360" w:lineRule="auto"/>
        <w:rPr>
          <w:rFonts w:hint="eastAsia" w:ascii="仿宋" w:hAnsi="仿宋" w:eastAsia="仿宋" w:cs="仿宋_GB2312"/>
          <w:color w:val="000000"/>
          <w:lang w:eastAsia="zh-CN"/>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七、评审过程的保密与录像</w:t>
      </w:r>
    </w:p>
    <w:p>
      <w:pPr>
        <w:widowControl/>
        <w:spacing w:line="360" w:lineRule="auto"/>
        <w:ind w:firstLine="482"/>
        <w:rPr>
          <w:rFonts w:hint="eastAsia" w:ascii="仿宋" w:hAnsi="仿宋" w:eastAsia="仿宋" w:cs="仿宋_GB2312"/>
          <w:color w:val="000000"/>
          <w:sz w:val="24"/>
        </w:rPr>
      </w:pPr>
      <w:r>
        <w:rPr>
          <w:rFonts w:hint="eastAsia" w:ascii="仿宋" w:hAnsi="仿宋" w:eastAsia="仿宋" w:cs="仿宋_GB2312"/>
          <w:b/>
          <w:color w:val="000000"/>
          <w:sz w:val="24"/>
        </w:rPr>
        <w:t>19.保密。</w:t>
      </w:r>
      <w:r>
        <w:rPr>
          <w:rFonts w:ascii="仿宋" w:hAnsi="仿宋" w:eastAsia="仿宋" w:cs="仿宋_GB2312"/>
          <w:color w:val="000000"/>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pPr>
        <w:widowControl/>
        <w:spacing w:line="360" w:lineRule="auto"/>
        <w:ind w:firstLine="482"/>
        <w:rPr>
          <w:rFonts w:hint="eastAsia" w:ascii="仿宋" w:hAnsi="仿宋" w:eastAsia="仿宋" w:cs="仿宋_GB2312"/>
          <w:color w:val="000000"/>
          <w:sz w:val="24"/>
        </w:rPr>
      </w:pPr>
      <w:r>
        <w:rPr>
          <w:rFonts w:hint="eastAsia" w:ascii="仿宋" w:hAnsi="仿宋" w:eastAsia="仿宋" w:cs="仿宋_GB2312"/>
          <w:b/>
          <w:color w:val="000000"/>
          <w:sz w:val="24"/>
        </w:rPr>
        <w:t>20.录音录像。</w:t>
      </w:r>
      <w:r>
        <w:rPr>
          <w:rFonts w:hint="eastAsia" w:ascii="仿宋" w:hAnsi="仿宋" w:eastAsia="仿宋" w:cs="仿宋_GB2312"/>
          <w:color w:val="000000"/>
          <w:sz w:val="24"/>
        </w:rPr>
        <w:t>采购代理机构对评审工作现场进行全过程录音录像，录音录像资料作为采购项目文件随其他文件一并存档。</w:t>
      </w:r>
    </w:p>
    <w:p>
      <w:pPr>
        <w:snapToGrid w:val="0"/>
        <w:spacing w:line="360" w:lineRule="auto"/>
        <w:ind w:left="120" w:leftChars="57" w:firstLine="482" w:firstLineChars="150"/>
        <w:jc w:val="center"/>
        <w:rPr>
          <w:rFonts w:hint="eastAsia" w:ascii="仿宋" w:hAnsi="仿宋" w:eastAsia="仿宋" w:cs="仿宋_GB2312"/>
          <w:b/>
          <w:color w:val="000000"/>
          <w:sz w:val="32"/>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ascii="仿宋" w:hAnsi="仿宋" w:eastAsia="仿宋" w:cs="仿宋_GB2312"/>
          <w:b/>
          <w:color w:val="000000"/>
          <w:sz w:val="32"/>
        </w:rPr>
        <w:br w:type="page"/>
      </w:r>
      <w:r>
        <w:rPr>
          <w:rFonts w:hint="eastAsia" w:ascii="仿宋" w:hAnsi="仿宋" w:eastAsia="仿宋" w:cs="仿宋_GB2312"/>
          <w:b/>
          <w:color w:val="000000"/>
          <w:sz w:val="32"/>
        </w:rPr>
        <w:t>八、具体评标标准</w:t>
      </w:r>
    </w:p>
    <w:p>
      <w:pPr>
        <w:widowControl/>
        <w:spacing w:line="360" w:lineRule="auto"/>
        <w:ind w:firstLine="480"/>
        <w:rPr>
          <w:rFonts w:ascii="仿宋" w:hAnsi="仿宋" w:eastAsia="仿宋" w:cs="仿宋_GB2312"/>
          <w:sz w:val="24"/>
        </w:rPr>
      </w:pPr>
      <w:bookmarkStart w:id="486" w:name="gxebd_pack_1_EvalFactorAccordEnd"/>
      <w:bookmarkEnd w:id="486"/>
      <w:r>
        <w:rPr>
          <w:rFonts w:hint="eastAsia" w:ascii="仿宋" w:hAnsi="仿宋" w:eastAsia="仿宋" w:cs="仿宋_GB2312"/>
          <w:color w:val="000000"/>
          <w:sz w:val="24"/>
        </w:rPr>
        <w:t>21.商务技术分</w:t>
      </w:r>
      <w:r>
        <w:rPr>
          <w:rFonts w:hint="eastAsia" w:ascii="仿宋" w:hAnsi="仿宋" w:eastAsia="仿宋" w:cs="仿宋_GB2312"/>
          <w:sz w:val="24"/>
        </w:rPr>
        <w:t>（75分）</w:t>
      </w:r>
    </w:p>
    <w:tbl>
      <w:tblPr>
        <w:tblStyle w:val="60"/>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043"/>
        <w:gridCol w:w="6095"/>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55" w:type="dxa"/>
            <w:noWrap w:val="0"/>
            <w:vAlign w:val="center"/>
          </w:tcPr>
          <w:p>
            <w:pPr>
              <w:pStyle w:val="546"/>
              <w:rPr>
                <w:rStyle w:val="134"/>
              </w:rPr>
            </w:pPr>
            <w:r>
              <w:rPr>
                <w:rStyle w:val="134"/>
                <w:rFonts w:hint="eastAsia"/>
              </w:rPr>
              <w:t>类别</w:t>
            </w:r>
          </w:p>
        </w:tc>
        <w:tc>
          <w:tcPr>
            <w:tcW w:w="1043" w:type="dxa"/>
            <w:noWrap w:val="0"/>
            <w:vAlign w:val="center"/>
          </w:tcPr>
          <w:p>
            <w:pPr>
              <w:pStyle w:val="546"/>
              <w:rPr>
                <w:rStyle w:val="134"/>
              </w:rPr>
            </w:pPr>
            <w:r>
              <w:rPr>
                <w:rStyle w:val="134"/>
                <w:rFonts w:hint="eastAsia"/>
              </w:rPr>
              <w:t>项目</w:t>
            </w:r>
          </w:p>
        </w:tc>
        <w:tc>
          <w:tcPr>
            <w:tcW w:w="6095" w:type="dxa"/>
            <w:noWrap w:val="0"/>
            <w:vAlign w:val="center"/>
          </w:tcPr>
          <w:p>
            <w:pPr>
              <w:pStyle w:val="546"/>
              <w:rPr>
                <w:rStyle w:val="134"/>
              </w:rPr>
            </w:pPr>
            <w:r>
              <w:rPr>
                <w:rStyle w:val="134"/>
                <w:rFonts w:hint="eastAsia"/>
              </w:rPr>
              <w:t>评分细则</w:t>
            </w:r>
          </w:p>
        </w:tc>
        <w:tc>
          <w:tcPr>
            <w:tcW w:w="883" w:type="dxa"/>
            <w:noWrap w:val="0"/>
            <w:vAlign w:val="center"/>
          </w:tcPr>
          <w:p>
            <w:pPr>
              <w:pStyle w:val="546"/>
              <w:rPr>
                <w:rStyle w:val="134"/>
                <w:rFonts w:hint="eastAsia"/>
              </w:rPr>
            </w:pPr>
            <w:r>
              <w:rPr>
                <w:rStyle w:val="134"/>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55" w:type="dxa"/>
            <w:vMerge w:val="restart"/>
            <w:noWrap w:val="0"/>
            <w:vAlign w:val="center"/>
          </w:tcPr>
          <w:p>
            <w:pPr>
              <w:pStyle w:val="546"/>
              <w:rPr>
                <w:rStyle w:val="134"/>
                <w:rFonts w:hint="eastAsia"/>
              </w:rPr>
            </w:pPr>
            <w:r>
              <w:rPr>
                <w:rStyle w:val="134"/>
                <w:rFonts w:hint="eastAsia"/>
              </w:rPr>
              <w:t>商务资信</w:t>
            </w:r>
          </w:p>
        </w:tc>
        <w:tc>
          <w:tcPr>
            <w:tcW w:w="1043" w:type="dxa"/>
            <w:noWrap w:val="0"/>
            <w:vAlign w:val="center"/>
          </w:tcPr>
          <w:p>
            <w:pPr>
              <w:pStyle w:val="546"/>
              <w:jc w:val="left"/>
              <w:rPr>
                <w:rStyle w:val="134"/>
                <w:rFonts w:hint="eastAsia"/>
              </w:rPr>
            </w:pPr>
            <w:r>
              <w:rPr>
                <w:rStyle w:val="134"/>
                <w:rFonts w:hint="eastAsia"/>
              </w:rPr>
              <w:t>项目团队</w:t>
            </w:r>
          </w:p>
        </w:tc>
        <w:tc>
          <w:tcPr>
            <w:tcW w:w="6095" w:type="dxa"/>
            <w:noWrap w:val="0"/>
            <w:vAlign w:val="center"/>
          </w:tcPr>
          <w:p>
            <w:pPr>
              <w:pStyle w:val="546"/>
              <w:rPr>
                <w:rStyle w:val="134"/>
              </w:rPr>
            </w:pPr>
            <w:r>
              <w:rPr>
                <w:rStyle w:val="134"/>
                <w:rFonts w:hint="eastAsia"/>
              </w:rPr>
              <w:t>项目实施区域项目经理及专业技术人员要求：项目团队中具有高级工程师（通信、网络、广电等相关专业）至少1名，满足得1分，2名及以上得2分，没有不得分。</w:t>
            </w:r>
            <w:r>
              <w:rPr>
                <w:rStyle w:val="134"/>
                <w:rFonts w:hint="eastAsia"/>
              </w:rPr>
              <w:br w:type="textWrapping"/>
            </w:r>
            <w:r>
              <w:rPr>
                <w:rStyle w:val="134"/>
                <w:rFonts w:hint="eastAsia"/>
              </w:rPr>
              <w:t>本项目以上所列项目技术队伍须为投标单位的在职员工（投标文件中提供上述证书复印件和近三月社保证明复印件并加盖公章）。</w:t>
            </w:r>
          </w:p>
        </w:tc>
        <w:tc>
          <w:tcPr>
            <w:tcW w:w="883" w:type="dxa"/>
            <w:noWrap w:val="0"/>
            <w:vAlign w:val="center"/>
          </w:tcPr>
          <w:p>
            <w:pPr>
              <w:pStyle w:val="546"/>
              <w:jc w:val="center"/>
              <w:rPr>
                <w:rStyle w:val="134"/>
                <w:rFonts w:hint="eastAsia"/>
              </w:rPr>
            </w:pPr>
            <w:r>
              <w:rPr>
                <w:rStyle w:val="134"/>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55" w:type="dxa"/>
            <w:vMerge w:val="continue"/>
            <w:noWrap w:val="0"/>
            <w:vAlign w:val="center"/>
          </w:tcPr>
          <w:p>
            <w:pPr>
              <w:pStyle w:val="546"/>
              <w:rPr>
                <w:rStyle w:val="134"/>
              </w:rPr>
            </w:pPr>
          </w:p>
        </w:tc>
        <w:tc>
          <w:tcPr>
            <w:tcW w:w="1043" w:type="dxa"/>
            <w:noWrap w:val="0"/>
            <w:vAlign w:val="center"/>
          </w:tcPr>
          <w:p>
            <w:pPr>
              <w:pStyle w:val="546"/>
              <w:jc w:val="left"/>
              <w:rPr>
                <w:rStyle w:val="134"/>
              </w:rPr>
            </w:pPr>
            <w:r>
              <w:rPr>
                <w:rStyle w:val="134"/>
                <w:rFonts w:hint="eastAsia"/>
              </w:rPr>
              <w:t>业绩</w:t>
            </w:r>
          </w:p>
        </w:tc>
        <w:tc>
          <w:tcPr>
            <w:tcW w:w="6095" w:type="dxa"/>
            <w:noWrap w:val="0"/>
            <w:vAlign w:val="center"/>
          </w:tcPr>
          <w:p>
            <w:pPr>
              <w:pStyle w:val="546"/>
              <w:rPr>
                <w:rStyle w:val="134"/>
              </w:rPr>
            </w:pPr>
            <w:r>
              <w:rPr>
                <w:rStyle w:val="134"/>
              </w:rPr>
              <w:t>从2019年1月</w:t>
            </w:r>
            <w:r>
              <w:rPr>
                <w:rStyle w:val="134"/>
                <w:rFonts w:hint="eastAsia"/>
              </w:rPr>
              <w:t>1日以来（合同签订时间为准）</w:t>
            </w:r>
            <w:r>
              <w:rPr>
                <w:rStyle w:val="134"/>
              </w:rPr>
              <w:t>，</w:t>
            </w:r>
            <w:r>
              <w:rPr>
                <w:rStyle w:val="134"/>
                <w:rFonts w:hint="eastAsia"/>
              </w:rPr>
              <w:t>具有公安类似的视频监控项目业绩的，每个得</w:t>
            </w:r>
            <w:r>
              <w:rPr>
                <w:rStyle w:val="134"/>
              </w:rPr>
              <w:t>1</w:t>
            </w:r>
            <w:r>
              <w:rPr>
                <w:rStyle w:val="134"/>
                <w:rFonts w:hint="eastAsia"/>
              </w:rPr>
              <w:t>分，最高得</w:t>
            </w:r>
            <w:r>
              <w:rPr>
                <w:rStyle w:val="134"/>
              </w:rPr>
              <w:t>2</w:t>
            </w:r>
            <w:r>
              <w:rPr>
                <w:rStyle w:val="134"/>
                <w:rFonts w:hint="eastAsia"/>
              </w:rPr>
              <w:t>分，没有不得分。（投标文件中放入合同复印件）</w:t>
            </w:r>
          </w:p>
        </w:tc>
        <w:tc>
          <w:tcPr>
            <w:tcW w:w="883" w:type="dxa"/>
            <w:noWrap w:val="0"/>
            <w:vAlign w:val="center"/>
          </w:tcPr>
          <w:p>
            <w:pPr>
              <w:pStyle w:val="546"/>
              <w:jc w:val="center"/>
              <w:rPr>
                <w:rStyle w:val="134"/>
                <w:rFonts w:hint="eastAsia"/>
              </w:rPr>
            </w:pPr>
            <w:r>
              <w:rPr>
                <w:rStyle w:val="13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55" w:type="dxa"/>
            <w:vMerge w:val="restart"/>
            <w:noWrap w:val="0"/>
            <w:vAlign w:val="center"/>
          </w:tcPr>
          <w:p>
            <w:pPr>
              <w:pStyle w:val="546"/>
              <w:rPr>
                <w:rStyle w:val="134"/>
              </w:rPr>
            </w:pPr>
            <w:r>
              <w:rPr>
                <w:rStyle w:val="134"/>
                <w:rFonts w:hint="eastAsia"/>
              </w:rPr>
              <w:t>技术</w:t>
            </w:r>
          </w:p>
        </w:tc>
        <w:tc>
          <w:tcPr>
            <w:tcW w:w="1043" w:type="dxa"/>
            <w:vMerge w:val="restart"/>
            <w:noWrap w:val="0"/>
            <w:vAlign w:val="center"/>
          </w:tcPr>
          <w:p>
            <w:pPr>
              <w:pStyle w:val="546"/>
              <w:jc w:val="left"/>
              <w:rPr>
                <w:rStyle w:val="134"/>
              </w:rPr>
            </w:pPr>
            <w:r>
              <w:rPr>
                <w:rStyle w:val="134"/>
                <w:rFonts w:hint="eastAsia"/>
              </w:rPr>
              <w:t>技术方案</w:t>
            </w:r>
          </w:p>
        </w:tc>
        <w:tc>
          <w:tcPr>
            <w:tcW w:w="6095" w:type="dxa"/>
            <w:noWrap w:val="0"/>
            <w:vAlign w:val="center"/>
          </w:tcPr>
          <w:p>
            <w:pPr>
              <w:pStyle w:val="546"/>
              <w:rPr>
                <w:rStyle w:val="134"/>
                <w:rFonts w:hint="eastAsia"/>
              </w:rPr>
            </w:pPr>
            <w:r>
              <w:rPr>
                <w:rStyle w:val="134"/>
                <w:rFonts w:hint="eastAsia"/>
              </w:rPr>
              <w:t>云存储方案设计无明显单点故障，视频数据可靠、安全，扩容方便，能实现秒级检索，方案合理兼容性好的得</w:t>
            </w:r>
            <w:r>
              <w:rPr>
                <w:rStyle w:val="134"/>
              </w:rPr>
              <w:t>4</w:t>
            </w:r>
            <w:r>
              <w:rPr>
                <w:rStyle w:val="134"/>
                <w:rFonts w:hint="eastAsia"/>
              </w:rPr>
              <w:t>分，一般得</w:t>
            </w:r>
            <w:r>
              <w:rPr>
                <w:rStyle w:val="134"/>
              </w:rPr>
              <w:t>2</w:t>
            </w:r>
            <w:r>
              <w:rPr>
                <w:rStyle w:val="134"/>
                <w:rFonts w:hint="eastAsia"/>
              </w:rPr>
              <w:t>分，差得1分；</w:t>
            </w:r>
          </w:p>
          <w:p>
            <w:pPr>
              <w:pStyle w:val="546"/>
              <w:rPr>
                <w:rStyle w:val="134"/>
                <w:rFonts w:hint="eastAsia"/>
              </w:rPr>
            </w:pPr>
            <w:r>
              <w:rPr>
                <w:rStyle w:val="134"/>
                <w:rFonts w:hint="eastAsia"/>
              </w:rPr>
              <w:t>流媒体及转发服务器设计安全可靠，并发能力高，并能根据业务需要快速扩容，方案设计先进合理得</w:t>
            </w:r>
            <w:r>
              <w:rPr>
                <w:rStyle w:val="134"/>
              </w:rPr>
              <w:t>4</w:t>
            </w:r>
            <w:r>
              <w:rPr>
                <w:rStyle w:val="134"/>
                <w:rFonts w:hint="eastAsia"/>
              </w:rPr>
              <w:t>分，一般得</w:t>
            </w:r>
            <w:r>
              <w:rPr>
                <w:rStyle w:val="134"/>
              </w:rPr>
              <w:t>2</w:t>
            </w:r>
            <w:r>
              <w:rPr>
                <w:rStyle w:val="134"/>
                <w:rFonts w:hint="eastAsia"/>
              </w:rPr>
              <w:t>分，差得1分；</w:t>
            </w:r>
          </w:p>
        </w:tc>
        <w:tc>
          <w:tcPr>
            <w:tcW w:w="883" w:type="dxa"/>
            <w:noWrap w:val="0"/>
            <w:vAlign w:val="center"/>
          </w:tcPr>
          <w:p>
            <w:pPr>
              <w:pStyle w:val="546"/>
              <w:jc w:val="center"/>
              <w:rPr>
                <w:rStyle w:val="134"/>
                <w:rFonts w:hint="eastAsia"/>
              </w:rPr>
            </w:pPr>
            <w:r>
              <w:rPr>
                <w:rStyle w:val="13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55" w:type="dxa"/>
            <w:vMerge w:val="continue"/>
            <w:noWrap w:val="0"/>
            <w:vAlign w:val="center"/>
          </w:tcPr>
          <w:p>
            <w:pPr>
              <w:pStyle w:val="546"/>
              <w:rPr>
                <w:rStyle w:val="134"/>
                <w:rFonts w:hint="eastAsia"/>
              </w:rPr>
            </w:pPr>
          </w:p>
        </w:tc>
        <w:tc>
          <w:tcPr>
            <w:tcW w:w="1043" w:type="dxa"/>
            <w:vMerge w:val="continue"/>
            <w:noWrap w:val="0"/>
            <w:vAlign w:val="center"/>
          </w:tcPr>
          <w:p>
            <w:pPr>
              <w:pStyle w:val="546"/>
              <w:jc w:val="left"/>
              <w:rPr>
                <w:rStyle w:val="134"/>
              </w:rPr>
            </w:pPr>
          </w:p>
        </w:tc>
        <w:tc>
          <w:tcPr>
            <w:tcW w:w="6095" w:type="dxa"/>
            <w:noWrap w:val="0"/>
            <w:vAlign w:val="center"/>
          </w:tcPr>
          <w:p>
            <w:pPr>
              <w:pStyle w:val="546"/>
              <w:rPr>
                <w:rStyle w:val="134"/>
              </w:rPr>
            </w:pPr>
            <w:r>
              <w:rPr>
                <w:rStyle w:val="134"/>
                <w:rFonts w:hint="eastAsia"/>
              </w:rPr>
              <w:t>前端监控点图纸要求（</w:t>
            </w:r>
            <w:r>
              <w:rPr>
                <w:rStyle w:val="134"/>
              </w:rPr>
              <w:t>25</w:t>
            </w:r>
            <w:r>
              <w:rPr>
                <w:rStyle w:val="134"/>
                <w:rFonts w:hint="eastAsia"/>
              </w:rPr>
              <w:t>分）</w:t>
            </w:r>
            <w:r>
              <w:rPr>
                <w:rStyle w:val="134"/>
                <w:rFonts w:hint="eastAsia"/>
              </w:rPr>
              <w:br w:type="textWrapping"/>
            </w:r>
            <w:r>
              <w:rPr>
                <w:rStyle w:val="134"/>
                <w:rFonts w:hint="eastAsia"/>
              </w:rPr>
              <w:t xml:space="preserve">   依据前端监控点位图纸的质量及数量进行综合评定，评定依据为：得分=总分*K1*K2。总分为</w:t>
            </w:r>
            <w:r>
              <w:rPr>
                <w:rStyle w:val="134"/>
              </w:rPr>
              <w:t>25</w:t>
            </w:r>
            <w:r>
              <w:rPr>
                <w:rStyle w:val="134"/>
                <w:rFonts w:hint="eastAsia"/>
              </w:rPr>
              <w:t>分，K1 为图纸质量系数，K2 为图纸数量系数。</w:t>
            </w:r>
            <w:r>
              <w:rPr>
                <w:rStyle w:val="134"/>
                <w:rFonts w:hint="eastAsia"/>
              </w:rPr>
              <w:br w:type="textWrapping"/>
            </w:r>
            <w:r>
              <w:rPr>
                <w:rStyle w:val="134"/>
                <w:rFonts w:hint="eastAsia"/>
              </w:rPr>
              <w:t>K1、K2的取值范围如下：</w:t>
            </w:r>
            <w:r>
              <w:rPr>
                <w:rStyle w:val="134"/>
                <w:rFonts w:hint="eastAsia"/>
              </w:rPr>
              <w:br w:type="textWrapping"/>
            </w:r>
            <w:r>
              <w:rPr>
                <w:rStyle w:val="134"/>
                <w:rFonts w:hint="eastAsia"/>
              </w:rPr>
              <w:t xml:space="preserve">   K1(图纸质量)得分：前端监控点位经过实地踏勘且布局合理、图纸设计准确、合理、美观，相比好的得1分，相比一般得0.7分，相比差的得0.3分；</w:t>
            </w:r>
            <w:r>
              <w:rPr>
                <w:rStyle w:val="134"/>
                <w:rFonts w:hint="eastAsia"/>
              </w:rPr>
              <w:br w:type="textWrapping"/>
            </w:r>
            <w:r>
              <w:rPr>
                <w:rStyle w:val="134"/>
                <w:rFonts w:hint="eastAsia"/>
              </w:rPr>
              <w:t xml:space="preserve">   K2(图纸数量)：监控点位的图纸完整率达到项目总数 70%及以上的得1分，完整率在 50%-70%（不含）的得0.8分，完整率在 30%-50%（不含）的得0.3分，完整率在 30%（不含）以下的得0.1分。</w:t>
            </w:r>
          </w:p>
        </w:tc>
        <w:tc>
          <w:tcPr>
            <w:tcW w:w="883" w:type="dxa"/>
            <w:noWrap w:val="0"/>
            <w:vAlign w:val="center"/>
          </w:tcPr>
          <w:p>
            <w:pPr>
              <w:pStyle w:val="546"/>
              <w:jc w:val="center"/>
              <w:rPr>
                <w:rStyle w:val="134"/>
                <w:rFonts w:hint="eastAsia"/>
              </w:rPr>
            </w:pPr>
            <w:r>
              <w:rPr>
                <w:rStyle w:val="13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85" w:hRule="atLeast"/>
          <w:jc w:val="center"/>
        </w:trPr>
        <w:tc>
          <w:tcPr>
            <w:tcW w:w="855" w:type="dxa"/>
            <w:vMerge w:val="continue"/>
            <w:noWrap w:val="0"/>
            <w:vAlign w:val="center"/>
          </w:tcPr>
          <w:p>
            <w:pPr>
              <w:pStyle w:val="546"/>
              <w:rPr>
                <w:rStyle w:val="134"/>
                <w:rFonts w:hint="eastAsia"/>
              </w:rPr>
            </w:pPr>
          </w:p>
        </w:tc>
        <w:tc>
          <w:tcPr>
            <w:tcW w:w="1043" w:type="dxa"/>
            <w:noWrap w:val="0"/>
            <w:vAlign w:val="center"/>
          </w:tcPr>
          <w:p>
            <w:pPr>
              <w:pStyle w:val="546"/>
              <w:jc w:val="left"/>
              <w:rPr>
                <w:rStyle w:val="134"/>
              </w:rPr>
            </w:pPr>
            <w:r>
              <w:rPr>
                <w:rStyle w:val="134"/>
                <w:rFonts w:hint="eastAsia"/>
              </w:rPr>
              <w:t>产品技术要求</w:t>
            </w:r>
          </w:p>
        </w:tc>
        <w:tc>
          <w:tcPr>
            <w:tcW w:w="6095" w:type="dxa"/>
            <w:noWrap w:val="0"/>
            <w:vAlign w:val="center"/>
          </w:tcPr>
          <w:p>
            <w:pPr>
              <w:pStyle w:val="546"/>
              <w:rPr>
                <w:rStyle w:val="134"/>
              </w:rPr>
            </w:pPr>
            <w:r>
              <w:rPr>
                <w:rStyle w:val="134"/>
                <w:rFonts w:hint="eastAsia"/>
              </w:rPr>
              <w:t>基本技术参数配置及性能、功能要求等：完全满足招标文件技术参数配置要求得基本分20分。技术指标负偏离的，每项扣</w:t>
            </w:r>
            <w:r>
              <w:rPr>
                <w:rStyle w:val="134"/>
              </w:rPr>
              <w:t>1</w:t>
            </w:r>
            <w:r>
              <w:rPr>
                <w:rStyle w:val="134"/>
                <w:rFonts w:hint="eastAsia"/>
              </w:rPr>
              <w:t>.</w:t>
            </w:r>
            <w:r>
              <w:rPr>
                <w:rStyle w:val="134"/>
              </w:rPr>
              <w:t>5</w:t>
            </w:r>
            <w:r>
              <w:rPr>
                <w:rStyle w:val="134"/>
                <w:rFonts w:hint="eastAsia"/>
              </w:rPr>
              <w:t>分</w:t>
            </w:r>
            <w:r>
              <w:rPr>
                <w:rStyle w:val="134"/>
              </w:rPr>
              <w:t>,</w:t>
            </w:r>
            <w:r>
              <w:rPr>
                <w:rStyle w:val="134"/>
                <w:rFonts w:hint="eastAsia"/>
              </w:rPr>
              <w:t>扣完为止。（涉及到需提供相关证明材料的内容，需提供相应的证明材料，不提供视为不响应）</w:t>
            </w:r>
          </w:p>
        </w:tc>
        <w:tc>
          <w:tcPr>
            <w:tcW w:w="883" w:type="dxa"/>
            <w:noWrap w:val="0"/>
            <w:vAlign w:val="center"/>
          </w:tcPr>
          <w:p>
            <w:pPr>
              <w:pStyle w:val="546"/>
              <w:jc w:val="center"/>
              <w:rPr>
                <w:rStyle w:val="134"/>
                <w:rFonts w:hint="eastAsia"/>
              </w:rPr>
            </w:pPr>
            <w:r>
              <w:rPr>
                <w:rStyle w:val="134"/>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55" w:type="dxa"/>
            <w:vMerge w:val="continue"/>
            <w:noWrap w:val="0"/>
            <w:vAlign w:val="center"/>
          </w:tcPr>
          <w:p>
            <w:pPr>
              <w:pStyle w:val="546"/>
              <w:rPr>
                <w:rStyle w:val="134"/>
                <w:rFonts w:hint="eastAsia"/>
              </w:rPr>
            </w:pPr>
          </w:p>
        </w:tc>
        <w:tc>
          <w:tcPr>
            <w:tcW w:w="1043" w:type="dxa"/>
            <w:noWrap w:val="0"/>
            <w:vAlign w:val="center"/>
          </w:tcPr>
          <w:p>
            <w:pPr>
              <w:pStyle w:val="546"/>
              <w:jc w:val="left"/>
              <w:rPr>
                <w:rStyle w:val="134"/>
              </w:rPr>
            </w:pPr>
            <w:r>
              <w:rPr>
                <w:rStyle w:val="134"/>
                <w:rFonts w:hint="eastAsia"/>
              </w:rPr>
              <w:t>施工组织能力</w:t>
            </w:r>
          </w:p>
        </w:tc>
        <w:tc>
          <w:tcPr>
            <w:tcW w:w="6095" w:type="dxa"/>
            <w:noWrap w:val="0"/>
            <w:vAlign w:val="center"/>
          </w:tcPr>
          <w:p>
            <w:pPr>
              <w:pStyle w:val="546"/>
              <w:rPr>
                <w:rStyle w:val="134"/>
              </w:rPr>
            </w:pPr>
            <w:r>
              <w:rPr>
                <w:rStyle w:val="134"/>
                <w:rFonts w:hint="eastAsia"/>
              </w:rPr>
              <w:t>施工计划组织合理科学，好的得3分，一般的得</w:t>
            </w:r>
            <w:r>
              <w:rPr>
                <w:rStyle w:val="134"/>
              </w:rPr>
              <w:t>2</w:t>
            </w:r>
            <w:r>
              <w:rPr>
                <w:rStyle w:val="134"/>
                <w:rFonts w:hint="eastAsia"/>
              </w:rPr>
              <w:t>分，差的得</w:t>
            </w:r>
            <w:r>
              <w:rPr>
                <w:rStyle w:val="134"/>
              </w:rPr>
              <w:t>1</w:t>
            </w:r>
            <w:r>
              <w:rPr>
                <w:rStyle w:val="134"/>
                <w:rFonts w:hint="eastAsia"/>
              </w:rPr>
              <w:t>分。</w:t>
            </w:r>
          </w:p>
        </w:tc>
        <w:tc>
          <w:tcPr>
            <w:tcW w:w="883" w:type="dxa"/>
            <w:noWrap w:val="0"/>
            <w:vAlign w:val="center"/>
          </w:tcPr>
          <w:p>
            <w:pPr>
              <w:pStyle w:val="546"/>
              <w:jc w:val="center"/>
              <w:rPr>
                <w:rStyle w:val="134"/>
                <w:rFonts w:hint="eastAsia"/>
              </w:rPr>
            </w:pPr>
            <w:r>
              <w:rPr>
                <w:rStyle w:val="134"/>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55" w:type="dxa"/>
            <w:vMerge w:val="continue"/>
            <w:noWrap w:val="0"/>
            <w:vAlign w:val="center"/>
          </w:tcPr>
          <w:p>
            <w:pPr>
              <w:pStyle w:val="546"/>
              <w:rPr>
                <w:rStyle w:val="134"/>
                <w:rFonts w:hint="eastAsia"/>
              </w:rPr>
            </w:pPr>
          </w:p>
        </w:tc>
        <w:tc>
          <w:tcPr>
            <w:tcW w:w="1043" w:type="dxa"/>
            <w:noWrap w:val="0"/>
            <w:vAlign w:val="center"/>
          </w:tcPr>
          <w:p>
            <w:pPr>
              <w:pStyle w:val="546"/>
              <w:jc w:val="left"/>
              <w:rPr>
                <w:rStyle w:val="134"/>
              </w:rPr>
            </w:pPr>
            <w:r>
              <w:rPr>
                <w:rStyle w:val="134"/>
                <w:rFonts w:hint="eastAsia"/>
              </w:rPr>
              <w:t>中心机房托管服务</w:t>
            </w:r>
          </w:p>
        </w:tc>
        <w:tc>
          <w:tcPr>
            <w:tcW w:w="6095" w:type="dxa"/>
            <w:noWrap w:val="0"/>
            <w:vAlign w:val="bottom"/>
          </w:tcPr>
          <w:p>
            <w:pPr>
              <w:pStyle w:val="546"/>
              <w:rPr>
                <w:rStyle w:val="134"/>
              </w:rPr>
            </w:pPr>
            <w:r>
              <w:rPr>
                <w:rStyle w:val="134"/>
                <w:rFonts w:hint="eastAsia"/>
              </w:rPr>
              <w:t>中心托管机房要求：在绍兴市柯桥区范围内有专门为此项目预留的专业公安机房[中标后不得变更；要求双回路供电（由电力部门提供相关证明）]，已有公安机房的得4分；未有公安机房，但承诺为本项目预留公安机房的得2分，未有公安机房且不承诺预留公安机房的不得分。提供相关的机房设计图纸、图片、电力部门证明；如承诺为本项目预留公安机房的，则提供承诺书。</w:t>
            </w:r>
          </w:p>
        </w:tc>
        <w:tc>
          <w:tcPr>
            <w:tcW w:w="883" w:type="dxa"/>
            <w:noWrap w:val="0"/>
            <w:vAlign w:val="center"/>
          </w:tcPr>
          <w:p>
            <w:pPr>
              <w:pStyle w:val="546"/>
              <w:jc w:val="center"/>
              <w:rPr>
                <w:rStyle w:val="134"/>
                <w:rFonts w:hint="eastAsia"/>
              </w:rPr>
            </w:pPr>
            <w:r>
              <w:rPr>
                <w:rStyle w:val="134"/>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55" w:type="dxa"/>
            <w:vMerge w:val="continue"/>
            <w:noWrap w:val="0"/>
            <w:vAlign w:val="center"/>
          </w:tcPr>
          <w:p>
            <w:pPr>
              <w:pStyle w:val="546"/>
              <w:rPr>
                <w:rStyle w:val="134"/>
                <w:rFonts w:hint="eastAsia"/>
              </w:rPr>
            </w:pPr>
          </w:p>
        </w:tc>
        <w:tc>
          <w:tcPr>
            <w:tcW w:w="1043" w:type="dxa"/>
            <w:noWrap w:val="0"/>
            <w:vAlign w:val="center"/>
          </w:tcPr>
          <w:p>
            <w:pPr>
              <w:pStyle w:val="546"/>
              <w:jc w:val="left"/>
              <w:rPr>
                <w:rStyle w:val="134"/>
              </w:rPr>
            </w:pPr>
            <w:r>
              <w:rPr>
                <w:rStyle w:val="134"/>
                <w:rFonts w:hint="eastAsia"/>
              </w:rPr>
              <w:t>服务履约能力及售后服务</w:t>
            </w:r>
          </w:p>
        </w:tc>
        <w:tc>
          <w:tcPr>
            <w:tcW w:w="6095" w:type="dxa"/>
            <w:noWrap w:val="0"/>
            <w:vAlign w:val="center"/>
          </w:tcPr>
          <w:p>
            <w:pPr>
              <w:pStyle w:val="546"/>
              <w:rPr>
                <w:rStyle w:val="134"/>
              </w:rPr>
            </w:pPr>
            <w:r>
              <w:rPr>
                <w:rStyle w:val="134"/>
                <w:rFonts w:hint="eastAsia"/>
              </w:rPr>
              <w:t>提供本项目的服务方案，服务方案详尽，可行性强，对突发事件有应对措施，且组织机构健全、协调能力强，人员配置到位。具体包括以下几部分。</w:t>
            </w:r>
          </w:p>
          <w:p>
            <w:pPr>
              <w:pStyle w:val="546"/>
              <w:rPr>
                <w:rStyle w:val="134"/>
              </w:rPr>
            </w:pPr>
            <w:r>
              <w:rPr>
                <w:rStyle w:val="134"/>
                <w:rFonts w:hint="eastAsia"/>
              </w:rPr>
              <w:t>1）有详细服务方案，包括应急预案，方案合理、可行。好的得</w:t>
            </w:r>
            <w:r>
              <w:rPr>
                <w:rStyle w:val="134"/>
              </w:rPr>
              <w:t>3</w:t>
            </w:r>
            <w:r>
              <w:rPr>
                <w:rStyle w:val="134"/>
                <w:rFonts w:hint="eastAsia"/>
              </w:rPr>
              <w:t>分，一般的得</w:t>
            </w:r>
            <w:r>
              <w:rPr>
                <w:rStyle w:val="134"/>
              </w:rPr>
              <w:t>1</w:t>
            </w:r>
            <w:r>
              <w:rPr>
                <w:rStyle w:val="134"/>
                <w:rFonts w:hint="eastAsia"/>
              </w:rPr>
              <w:t xml:space="preserve">分，差的不得分。 </w:t>
            </w:r>
          </w:p>
          <w:p>
            <w:pPr>
              <w:pStyle w:val="546"/>
              <w:rPr>
                <w:rStyle w:val="134"/>
              </w:rPr>
            </w:pPr>
            <w:r>
              <w:rPr>
                <w:rStyle w:val="134"/>
                <w:rFonts w:hint="eastAsia"/>
              </w:rPr>
              <w:t>2）该组织机构有较强的组织协调能力，能为该项目的实施提供强有力的支撑。服务组织机构要求，根据投标主体及其下属的运行维护机构和项目实施区域距离远近，横向对比，好的得</w:t>
            </w:r>
            <w:r>
              <w:rPr>
                <w:rStyle w:val="134"/>
              </w:rPr>
              <w:t>3</w:t>
            </w:r>
            <w:r>
              <w:rPr>
                <w:rStyle w:val="134"/>
                <w:rFonts w:hint="eastAsia"/>
              </w:rPr>
              <w:t>分，一般得</w:t>
            </w:r>
            <w:r>
              <w:rPr>
                <w:rStyle w:val="134"/>
              </w:rPr>
              <w:t>1</w:t>
            </w:r>
            <w:r>
              <w:rPr>
                <w:rStyle w:val="134"/>
                <w:rFonts w:hint="eastAsia"/>
              </w:rPr>
              <w:t>分，差的不得分。</w:t>
            </w:r>
          </w:p>
          <w:p>
            <w:pPr>
              <w:pStyle w:val="546"/>
              <w:rPr>
                <w:rStyle w:val="134"/>
              </w:rPr>
            </w:pPr>
            <w:r>
              <w:rPr>
                <w:rStyle w:val="134"/>
                <w:rFonts w:hint="eastAsia"/>
              </w:rPr>
              <w:t>3）服务组织的运维工程车辆要求：针对本项目配备</w:t>
            </w:r>
            <w:bookmarkStart w:id="487" w:name="_Hlk76284383"/>
            <w:r>
              <w:rPr>
                <w:rStyle w:val="134"/>
                <w:rFonts w:hint="eastAsia"/>
              </w:rPr>
              <w:t>运维工程车辆</w:t>
            </w:r>
            <w:bookmarkEnd w:id="487"/>
            <w:r>
              <w:rPr>
                <w:rStyle w:val="134"/>
                <w:rFonts w:hint="eastAsia"/>
              </w:rPr>
              <w:t>（允许自有或租赁车辆，自有的提供车辆行驶证复印件，租赁的提供租赁合同和所对应租赁车辆的行驶证复印件）。</w:t>
            </w:r>
            <w:r>
              <w:rPr>
                <w:rStyle w:val="134"/>
              </w:rPr>
              <w:t>3</w:t>
            </w:r>
            <w:r>
              <w:rPr>
                <w:rStyle w:val="134"/>
                <w:rFonts w:hint="eastAsia"/>
              </w:rPr>
              <w:t>辆及</w:t>
            </w:r>
            <w:r>
              <w:rPr>
                <w:rStyle w:val="134"/>
              </w:rPr>
              <w:t>3</w:t>
            </w:r>
            <w:r>
              <w:rPr>
                <w:rStyle w:val="134"/>
                <w:rFonts w:hint="eastAsia"/>
              </w:rPr>
              <w:t>辆车以上得3分，</w:t>
            </w:r>
            <w:r>
              <w:rPr>
                <w:rStyle w:val="134"/>
              </w:rPr>
              <w:t>2</w:t>
            </w:r>
            <w:r>
              <w:rPr>
                <w:rStyle w:val="134"/>
                <w:rFonts w:hint="eastAsia"/>
              </w:rPr>
              <w:t>台车得2分，1台车得1分，没有不得分。</w:t>
            </w:r>
          </w:p>
        </w:tc>
        <w:tc>
          <w:tcPr>
            <w:tcW w:w="883" w:type="dxa"/>
            <w:noWrap w:val="0"/>
            <w:vAlign w:val="center"/>
          </w:tcPr>
          <w:p>
            <w:pPr>
              <w:pStyle w:val="546"/>
              <w:jc w:val="center"/>
              <w:rPr>
                <w:rStyle w:val="134"/>
                <w:rFonts w:hint="eastAsia"/>
              </w:rPr>
            </w:pPr>
            <w:r>
              <w:rPr>
                <w:rStyle w:val="13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55" w:type="dxa"/>
            <w:vMerge w:val="continue"/>
            <w:noWrap w:val="0"/>
            <w:vAlign w:val="center"/>
          </w:tcPr>
          <w:p>
            <w:pPr>
              <w:pStyle w:val="546"/>
              <w:rPr>
                <w:rStyle w:val="134"/>
                <w:rFonts w:hint="eastAsia"/>
              </w:rPr>
            </w:pPr>
          </w:p>
        </w:tc>
        <w:tc>
          <w:tcPr>
            <w:tcW w:w="1043" w:type="dxa"/>
            <w:noWrap w:val="0"/>
            <w:vAlign w:val="center"/>
          </w:tcPr>
          <w:p>
            <w:pPr>
              <w:pStyle w:val="546"/>
              <w:rPr>
                <w:rStyle w:val="134"/>
              </w:rPr>
            </w:pPr>
            <w:r>
              <w:rPr>
                <w:rStyle w:val="134"/>
                <w:rFonts w:hint="eastAsia"/>
              </w:rPr>
              <w:t>合理化建议</w:t>
            </w:r>
          </w:p>
        </w:tc>
        <w:tc>
          <w:tcPr>
            <w:tcW w:w="6095" w:type="dxa"/>
            <w:noWrap w:val="0"/>
            <w:vAlign w:val="center"/>
          </w:tcPr>
          <w:p>
            <w:pPr>
              <w:pStyle w:val="546"/>
              <w:rPr>
                <w:rStyle w:val="134"/>
              </w:rPr>
            </w:pPr>
            <w:r>
              <w:rPr>
                <w:rStyle w:val="134"/>
                <w:rFonts w:hint="eastAsia"/>
              </w:rPr>
              <w:t>合理化建议的科学性、合理性，为采购人考虑的周到性、全面性，由评委进行分析比较、评议、打分酌情打分 （0-1）分。</w:t>
            </w:r>
          </w:p>
        </w:tc>
        <w:tc>
          <w:tcPr>
            <w:tcW w:w="883" w:type="dxa"/>
            <w:noWrap w:val="0"/>
            <w:vAlign w:val="center"/>
          </w:tcPr>
          <w:p>
            <w:pPr>
              <w:pStyle w:val="546"/>
              <w:jc w:val="center"/>
              <w:rPr>
                <w:rStyle w:val="134"/>
                <w:rFonts w:hint="eastAsia"/>
              </w:rPr>
            </w:pPr>
            <w:r>
              <w:rPr>
                <w:rStyle w:val="134"/>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855" w:type="dxa"/>
            <w:vMerge w:val="continue"/>
            <w:noWrap w:val="0"/>
            <w:vAlign w:val="center"/>
          </w:tcPr>
          <w:p>
            <w:pPr>
              <w:pStyle w:val="546"/>
              <w:rPr>
                <w:rStyle w:val="134"/>
                <w:rFonts w:hint="eastAsia"/>
              </w:rPr>
            </w:pPr>
          </w:p>
        </w:tc>
        <w:tc>
          <w:tcPr>
            <w:tcW w:w="1043" w:type="dxa"/>
            <w:noWrap w:val="0"/>
            <w:vAlign w:val="center"/>
          </w:tcPr>
          <w:p>
            <w:pPr>
              <w:pStyle w:val="546"/>
              <w:rPr>
                <w:rStyle w:val="134"/>
              </w:rPr>
            </w:pPr>
            <w:r>
              <w:rPr>
                <w:rStyle w:val="134"/>
                <w:rFonts w:hint="eastAsia"/>
              </w:rPr>
              <w:t>投标文件制作</w:t>
            </w:r>
          </w:p>
        </w:tc>
        <w:tc>
          <w:tcPr>
            <w:tcW w:w="6095" w:type="dxa"/>
            <w:noWrap w:val="0"/>
            <w:vAlign w:val="center"/>
          </w:tcPr>
          <w:p>
            <w:pPr>
              <w:pStyle w:val="546"/>
              <w:rPr>
                <w:rStyle w:val="134"/>
              </w:rPr>
            </w:pPr>
            <w:r>
              <w:rPr>
                <w:rStyle w:val="134"/>
                <w:rFonts w:hint="eastAsia"/>
              </w:rPr>
              <w:t>投标文件编制完整，格式规范、装订整齐、符合招标文件要求，由评委酌情打分（0-1）分。</w:t>
            </w:r>
          </w:p>
        </w:tc>
        <w:tc>
          <w:tcPr>
            <w:tcW w:w="883" w:type="dxa"/>
            <w:noWrap w:val="0"/>
            <w:vAlign w:val="center"/>
          </w:tcPr>
          <w:p>
            <w:pPr>
              <w:pStyle w:val="546"/>
              <w:jc w:val="center"/>
              <w:rPr>
                <w:rStyle w:val="134"/>
                <w:rFonts w:hint="eastAsia"/>
              </w:rPr>
            </w:pPr>
            <w:r>
              <w:rPr>
                <w:rStyle w:val="134"/>
                <w:rFonts w:hint="eastAsia"/>
              </w:rPr>
              <w:t>1</w:t>
            </w:r>
          </w:p>
        </w:tc>
      </w:tr>
    </w:tbl>
    <w:p>
      <w:pPr>
        <w:widowControl/>
        <w:spacing w:line="360" w:lineRule="auto"/>
        <w:ind w:firstLine="3360" w:firstLineChars="1400"/>
        <w:rPr>
          <w:rFonts w:hint="eastAsia" w:ascii="仿宋" w:hAnsi="仿宋" w:eastAsia="仿宋" w:cs="仿宋_GB2312"/>
          <w:color w:val="000000"/>
          <w:sz w:val="24"/>
        </w:rPr>
      </w:pPr>
      <w:r>
        <w:rPr>
          <w:rFonts w:hint="eastAsia" w:ascii="仿宋" w:hAnsi="仿宋" w:eastAsia="仿宋" w:cs="仿宋_GB2312"/>
          <w:color w:val="000000"/>
          <w:sz w:val="24"/>
        </w:rPr>
        <w:t>（计算得分时，按其算术平均值保留小数点后2位）</w:t>
      </w:r>
    </w:p>
    <w:p>
      <w:pPr>
        <w:widowControl/>
        <w:spacing w:line="360" w:lineRule="auto"/>
        <w:ind w:firstLine="480"/>
        <w:rPr>
          <w:rFonts w:hint="eastAsia" w:ascii="仿宋" w:hAnsi="仿宋" w:eastAsia="仿宋" w:cs="仿宋_GB2312"/>
          <w:color w:val="000000"/>
          <w:sz w:val="24"/>
        </w:rPr>
      </w:pPr>
    </w:p>
    <w:p>
      <w:pPr>
        <w:widowControl/>
        <w:spacing w:line="360" w:lineRule="auto"/>
        <w:ind w:firstLine="48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2.</w:t>
      </w:r>
      <w:r>
        <w:rPr>
          <w:rFonts w:hint="eastAsia" w:ascii="仿宋" w:hAnsi="仿宋" w:eastAsia="仿宋" w:cs="仿宋_GB2312"/>
          <w:sz w:val="24"/>
        </w:rPr>
        <w:t>价格分（25分）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pPr>
              <w:widowControl/>
              <w:spacing w:line="360" w:lineRule="auto"/>
              <w:ind w:firstLine="480"/>
              <w:rPr>
                <w:rFonts w:ascii="仿宋" w:hAnsi="仿宋" w:eastAsia="仿宋" w:cs="仿宋_GB2312"/>
                <w:sz w:val="24"/>
              </w:rPr>
            </w:pPr>
            <w:r>
              <w:rPr>
                <w:rFonts w:hint="eastAsia" w:ascii="仿宋" w:hAnsi="仿宋" w:eastAsia="仿宋" w:cs="仿宋_GB2312"/>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jc w:val="center"/>
              <w:rPr>
                <w:rFonts w:ascii="仿宋" w:hAnsi="仿宋" w:eastAsia="仿宋" w:cs="仿宋_GB2312"/>
                <w:sz w:val="24"/>
              </w:rPr>
            </w:pPr>
            <w:r>
              <w:rPr>
                <w:rFonts w:hint="eastAsia" w:ascii="仿宋" w:hAnsi="仿宋" w:eastAsia="仿宋" w:cs="仿宋_GB2312"/>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jc w:val="center"/>
              <w:rPr>
                <w:rFonts w:ascii="仿宋" w:hAnsi="仿宋" w:eastAsia="仿宋" w:cs="仿宋_GB2312"/>
                <w:sz w:val="24"/>
              </w:rPr>
            </w:pPr>
            <w:r>
              <w:rPr>
                <w:rFonts w:hint="eastAsia" w:ascii="仿宋" w:hAnsi="仿宋" w:eastAsia="仿宋" w:cs="仿宋_GB2312"/>
                <w:sz w:val="24"/>
              </w:rPr>
              <w:t>价格权值</w:t>
            </w:r>
            <w:r>
              <w:rPr>
                <w:rFonts w:ascii="仿宋" w:hAnsi="仿宋" w:eastAsia="仿宋" w:cs="仿宋_GB2312"/>
                <w:sz w:val="24"/>
              </w:rPr>
              <w:t>=</w:t>
            </w:r>
            <w:r>
              <w:rPr>
                <w:rFonts w:hint="eastAsia" w:ascii="仿宋" w:hAnsi="仿宋" w:eastAsia="仿宋" w:cs="仿宋_GB2312"/>
                <w:sz w:val="24"/>
              </w:rPr>
              <w:t>0.</w:t>
            </w:r>
            <w:r>
              <w:rPr>
                <w:rFonts w:hint="eastAsia" w:ascii="仿宋" w:hAnsi="仿宋" w:eastAsia="仿宋" w:cs="Arial"/>
                <w:kern w:val="0"/>
                <w:sz w:val="24"/>
              </w:rPr>
              <w:t>25</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rPr>
                <w:rFonts w:ascii="仿宋" w:hAnsi="仿宋" w:eastAsia="仿宋" w:cs="仿宋_GB2312"/>
                <w:sz w:val="24"/>
              </w:rPr>
            </w:pPr>
            <w:r>
              <w:rPr>
                <w:rFonts w:hint="eastAsia" w:ascii="仿宋" w:hAnsi="仿宋" w:eastAsia="仿宋" w:cs="仿宋_GB2312"/>
                <w:sz w:val="24"/>
              </w:rPr>
              <w:t>最低有效投标价格为评标基准价</w:t>
            </w:r>
          </w:p>
          <w:p>
            <w:pPr>
              <w:widowControl/>
              <w:spacing w:line="360" w:lineRule="auto"/>
              <w:ind w:firstLine="480"/>
              <w:rPr>
                <w:rFonts w:ascii="仿宋" w:hAnsi="仿宋" w:eastAsia="仿宋" w:cs="仿宋_GB2312"/>
                <w:sz w:val="24"/>
              </w:rPr>
            </w:pPr>
            <w:r>
              <w:rPr>
                <w:rFonts w:hint="eastAsia" w:ascii="仿宋" w:hAnsi="仿宋" w:eastAsia="仿宋" w:cs="仿宋_GB2312"/>
                <w:sz w:val="24"/>
              </w:rPr>
              <w:t>投标报价得分</w:t>
            </w:r>
            <w:r>
              <w:rPr>
                <w:rFonts w:ascii="仿宋" w:hAnsi="仿宋" w:eastAsia="仿宋" w:cs="仿宋_GB2312"/>
                <w:sz w:val="24"/>
              </w:rPr>
              <w:t>=(</w:t>
            </w:r>
            <w:r>
              <w:rPr>
                <w:rFonts w:hint="eastAsia" w:ascii="仿宋" w:hAnsi="仿宋" w:eastAsia="仿宋" w:cs="仿宋_GB2312"/>
                <w:sz w:val="24"/>
              </w:rPr>
              <w:t>评标基准价／投标报价</w:t>
            </w:r>
            <w:r>
              <w:rPr>
                <w:rFonts w:ascii="仿宋" w:hAnsi="仿宋" w:eastAsia="仿宋" w:cs="仿宋_GB2312"/>
                <w:sz w:val="24"/>
              </w:rPr>
              <w:t>)</w:t>
            </w:r>
            <w:r>
              <w:rPr>
                <w:rFonts w:hint="eastAsia" w:ascii="仿宋" w:hAnsi="仿宋" w:eastAsia="仿宋" w:cs="仿宋_GB2312"/>
                <w:sz w:val="24"/>
              </w:rPr>
              <w:t>×价格权值×</w:t>
            </w:r>
            <w:r>
              <w:rPr>
                <w:rFonts w:ascii="仿宋" w:hAnsi="仿宋" w:eastAsia="仿宋" w:cs="仿宋_GB2312"/>
                <w:sz w:val="24"/>
              </w:rPr>
              <w:t xml:space="preserve">100 </w:t>
            </w:r>
          </w:p>
          <w:p>
            <w:pPr>
              <w:widowControl/>
              <w:spacing w:line="360" w:lineRule="auto"/>
              <w:ind w:firstLine="480"/>
              <w:rPr>
                <w:rFonts w:ascii="仿宋" w:hAnsi="仿宋" w:eastAsia="仿宋" w:cs="仿宋_GB2312"/>
                <w:sz w:val="24"/>
              </w:rPr>
            </w:pPr>
            <w:r>
              <w:rPr>
                <w:rFonts w:hint="eastAsia" w:ascii="仿宋" w:hAnsi="仿宋" w:eastAsia="仿宋" w:cs="仿宋_GB2312"/>
                <w:sz w:val="24"/>
              </w:rPr>
              <w:t>（计算得分保留小数点后</w:t>
            </w:r>
            <w:r>
              <w:rPr>
                <w:rFonts w:ascii="仿宋" w:hAnsi="仿宋" w:eastAsia="仿宋" w:cs="仿宋_GB2312"/>
                <w:sz w:val="24"/>
              </w:rPr>
              <w:t>2</w:t>
            </w:r>
            <w:r>
              <w:rPr>
                <w:rFonts w:hint="eastAsia" w:ascii="仿宋" w:hAnsi="仿宋" w:eastAsia="仿宋" w:cs="仿宋_GB2312"/>
                <w:sz w:val="24"/>
              </w:rPr>
              <w:t>位）</w:t>
            </w:r>
          </w:p>
        </w:tc>
      </w:tr>
    </w:tbl>
    <w:p>
      <w:pPr>
        <w:spacing w:line="360" w:lineRule="auto"/>
        <w:ind w:firstLine="0" w:firstLineChars="0"/>
        <w:jc w:val="center"/>
        <w:outlineLvl w:val="0"/>
        <w:rPr>
          <w:rFonts w:hint="eastAsia" w:ascii="仿宋" w:hAnsi="仿宋" w:eastAsia="仿宋" w:cs="仿宋_GB2312"/>
          <w:b/>
          <w:color w:val="000000"/>
          <w:sz w:val="36"/>
          <w:szCs w:val="36"/>
        </w:rPr>
      </w:pPr>
      <w:r>
        <w:rPr>
          <w:rFonts w:ascii="仿宋" w:hAnsi="仿宋" w:eastAsia="仿宋" w:cs="仿宋_GB2312"/>
          <w:b/>
          <w:color w:val="000000"/>
          <w:sz w:val="36"/>
          <w:szCs w:val="36"/>
        </w:rPr>
        <w:br w:type="page"/>
      </w:r>
      <w:r>
        <w:rPr>
          <w:rFonts w:hint="eastAsia" w:ascii="仿宋" w:hAnsi="仿宋" w:eastAsia="仿宋" w:cs="仿宋_GB2312"/>
          <w:b/>
          <w:color w:val="000000"/>
          <w:kern w:val="0"/>
          <w:sz w:val="36"/>
          <w:szCs w:val="36"/>
        </w:rPr>
        <w:t>第五部分</w:t>
      </w:r>
      <w:bookmarkEnd w:id="61"/>
      <w:r>
        <w:rPr>
          <w:rFonts w:hint="eastAsia" w:ascii="仿宋" w:hAnsi="仿宋" w:eastAsia="仿宋" w:cs="仿宋_GB2312"/>
          <w:b/>
          <w:color w:val="000000"/>
          <w:kern w:val="0"/>
          <w:sz w:val="36"/>
          <w:szCs w:val="36"/>
        </w:rPr>
        <w:t xml:space="preserve"> 拟签订的合同文本</w:t>
      </w:r>
    </w:p>
    <w:p>
      <w:pPr>
        <w:widowControl/>
        <w:snapToGrid w:val="0"/>
        <w:spacing w:line="480" w:lineRule="exact"/>
        <w:ind w:firstLine="482"/>
        <w:rPr>
          <w:rFonts w:hint="eastAsia" w:ascii="仿宋" w:eastAsia="仿宋"/>
          <w:b/>
          <w:bCs/>
          <w:color w:val="000000"/>
          <w:kern w:val="0"/>
          <w:sz w:val="24"/>
          <w:u w:val="single"/>
        </w:rPr>
      </w:pPr>
      <w:bookmarkStart w:id="488" w:name="_GoBack"/>
      <w:bookmarkEnd w:id="488"/>
      <w:bookmarkStart w:id="489" w:name="第五部分"/>
      <w:bookmarkStart w:id="490" w:name="_Toc86217003"/>
      <w:r>
        <w:rPr>
          <w:rFonts w:hint="eastAsia" w:ascii="仿宋" w:eastAsia="仿宋"/>
          <w:b/>
          <w:bCs/>
          <w:color w:val="000000"/>
          <w:kern w:val="0"/>
          <w:sz w:val="24"/>
          <w:u w:val="single"/>
        </w:rPr>
        <w:t>（合同按采购文件及中标供应商投标文件的内容制定，以下仅为部分主要条款）</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 xml:space="preserve">                                     合同编号：</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 xml:space="preserve">                                     确认书号：</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 xml:space="preserve">甲方（采购人）： </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 xml:space="preserve">乙方（供应商）： </w:t>
      </w:r>
    </w:p>
    <w:p>
      <w:pPr>
        <w:widowControl/>
        <w:snapToGrid w:val="0"/>
        <w:spacing w:line="480" w:lineRule="exact"/>
        <w:ind w:firstLine="480"/>
        <w:rPr>
          <w:rFonts w:ascii="仿宋" w:eastAsia="仿宋"/>
          <w:color w:val="000000"/>
          <w:kern w:val="0"/>
          <w:sz w:val="24"/>
        </w:rPr>
      </w:pP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甲、乙双方根据</w:t>
      </w:r>
      <w:r>
        <w:rPr>
          <w:rFonts w:hint="eastAsia" w:ascii="仿宋" w:eastAsia="仿宋"/>
          <w:color w:val="000000"/>
          <w:kern w:val="0"/>
          <w:sz w:val="24"/>
          <w:u w:val="single"/>
        </w:rPr>
        <w:t xml:space="preserve">                                             </w:t>
      </w:r>
      <w:r>
        <w:rPr>
          <w:rFonts w:hint="eastAsia" w:ascii="仿宋" w:eastAsia="仿宋"/>
          <w:color w:val="000000"/>
          <w:kern w:val="0"/>
          <w:sz w:val="24"/>
        </w:rPr>
        <w:t>项目编号为的</w:t>
      </w:r>
      <w:r>
        <w:rPr>
          <w:rFonts w:hint="eastAsia" w:ascii="仿宋" w:eastAsia="仿宋"/>
          <w:color w:val="000000"/>
          <w:kern w:val="0"/>
          <w:sz w:val="24"/>
          <w:u w:val="single"/>
        </w:rPr>
        <w:t>（标项及名称）</w:t>
      </w:r>
      <w:r>
        <w:rPr>
          <w:rFonts w:hint="eastAsia" w:ascii="仿宋" w:eastAsia="仿宋"/>
          <w:color w:val="000000"/>
          <w:kern w:val="0"/>
          <w:sz w:val="24"/>
        </w:rPr>
        <w:t>项目的政府采购交易结果，签署本合同。</w:t>
      </w:r>
    </w:p>
    <w:p>
      <w:pPr>
        <w:widowControl/>
        <w:numPr>
          <w:ilvl w:val="0"/>
          <w:numId w:val="7"/>
        </w:numPr>
        <w:adjustRightInd/>
        <w:snapToGrid w:val="0"/>
        <w:spacing w:line="480" w:lineRule="exact"/>
        <w:ind w:firstLine="482"/>
        <w:rPr>
          <w:rFonts w:ascii="仿宋" w:eastAsia="仿宋"/>
          <w:b/>
          <w:bCs/>
          <w:color w:val="000000"/>
          <w:kern w:val="0"/>
          <w:sz w:val="24"/>
        </w:rPr>
      </w:pPr>
      <w:r>
        <w:rPr>
          <w:rFonts w:hint="eastAsia" w:ascii="仿宋" w:eastAsia="仿宋"/>
          <w:b/>
          <w:bCs/>
          <w:color w:val="000000"/>
          <w:kern w:val="0"/>
          <w:sz w:val="24"/>
        </w:rPr>
        <w:t>服务内容及标准</w:t>
      </w:r>
    </w:p>
    <w:p>
      <w:pPr>
        <w:widowControl/>
        <w:snapToGrid w:val="0"/>
        <w:spacing w:line="480" w:lineRule="exact"/>
        <w:ind w:left="480" w:firstLine="480"/>
        <w:rPr>
          <w:rFonts w:ascii="仿宋" w:eastAsia="仿宋"/>
          <w:color w:val="000000"/>
          <w:kern w:val="0"/>
          <w:sz w:val="24"/>
        </w:rPr>
      </w:pPr>
      <w:r>
        <w:rPr>
          <w:rFonts w:hint="eastAsia" w:ascii="仿宋" w:eastAsia="仿宋"/>
          <w:color w:val="000000"/>
          <w:kern w:val="0"/>
          <w:sz w:val="24"/>
        </w:rPr>
        <w:t>（按采购需求及投标文件的内容填写）</w:t>
      </w:r>
    </w:p>
    <w:p>
      <w:pPr>
        <w:widowControl/>
        <w:numPr>
          <w:ilvl w:val="0"/>
          <w:numId w:val="7"/>
        </w:numPr>
        <w:adjustRightInd/>
        <w:snapToGrid w:val="0"/>
        <w:spacing w:line="480" w:lineRule="exact"/>
        <w:ind w:firstLine="482"/>
        <w:rPr>
          <w:rFonts w:ascii="仿宋" w:eastAsia="仿宋"/>
          <w:b/>
          <w:bCs/>
          <w:color w:val="000000"/>
          <w:kern w:val="0"/>
          <w:sz w:val="24"/>
        </w:rPr>
      </w:pPr>
      <w:r>
        <w:rPr>
          <w:rFonts w:hint="eastAsia" w:ascii="仿宋" w:eastAsia="仿宋"/>
          <w:b/>
          <w:bCs/>
          <w:color w:val="000000"/>
          <w:kern w:val="0"/>
          <w:sz w:val="24"/>
        </w:rPr>
        <w:t>服务价格</w:t>
      </w:r>
    </w:p>
    <w:p>
      <w:pPr>
        <w:widowControl/>
        <w:snapToGrid w:val="0"/>
        <w:spacing w:line="480" w:lineRule="exact"/>
        <w:ind w:left="480" w:firstLine="480"/>
        <w:rPr>
          <w:rFonts w:ascii="仿宋" w:eastAsia="仿宋"/>
          <w:color w:val="000000"/>
          <w:kern w:val="0"/>
          <w:sz w:val="24"/>
        </w:rPr>
      </w:pPr>
      <w:r>
        <w:rPr>
          <w:rFonts w:hint="eastAsia" w:ascii="仿宋" w:eastAsia="仿宋"/>
          <w:color w:val="000000"/>
          <w:kern w:val="0"/>
          <w:sz w:val="24"/>
        </w:rPr>
        <w:t>（有服务分项的，需报分项价格和总价）</w:t>
      </w:r>
    </w:p>
    <w:p>
      <w:pPr>
        <w:widowControl/>
        <w:snapToGrid w:val="0"/>
        <w:spacing w:line="480" w:lineRule="exact"/>
        <w:ind w:firstLine="482"/>
        <w:rPr>
          <w:rFonts w:ascii="仿宋" w:eastAsia="仿宋"/>
          <w:b/>
          <w:bCs/>
          <w:color w:val="000000"/>
          <w:kern w:val="0"/>
          <w:sz w:val="24"/>
        </w:rPr>
      </w:pPr>
      <w:r>
        <w:rPr>
          <w:rFonts w:hint="eastAsia" w:ascii="仿宋" w:eastAsia="仿宋"/>
          <w:b/>
          <w:bCs/>
          <w:color w:val="000000"/>
          <w:kern w:val="0"/>
          <w:sz w:val="24"/>
        </w:rPr>
        <w:t>三、技术资料</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1.乙方应按采购文件规定的时间向甲方提供与本项目有关的技术资料。</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rPr>
          <w:rFonts w:ascii="仿宋" w:eastAsia="仿宋"/>
          <w:b/>
          <w:bCs/>
          <w:color w:val="000000"/>
          <w:kern w:val="0"/>
          <w:sz w:val="24"/>
        </w:rPr>
      </w:pPr>
      <w:r>
        <w:rPr>
          <w:rFonts w:hint="eastAsia" w:ascii="仿宋" w:eastAsia="仿宋"/>
          <w:b/>
          <w:bCs/>
          <w:color w:val="000000"/>
          <w:kern w:val="0"/>
          <w:sz w:val="24"/>
        </w:rPr>
        <w:t>四、知识产权</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1、乙方应保证所提供的货物与服务均不会侵犯任何第三方的知识产权。</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2、乙方保证所交付的服务的所有权完全属于乙方且无任何抵押、查封等产权瑕疵。</w:t>
      </w:r>
    </w:p>
    <w:p>
      <w:pPr>
        <w:widowControl/>
        <w:snapToGrid w:val="0"/>
        <w:spacing w:line="480" w:lineRule="exact"/>
        <w:ind w:firstLine="482"/>
        <w:rPr>
          <w:rFonts w:ascii="仿宋" w:eastAsia="仿宋"/>
          <w:b/>
          <w:bCs/>
          <w:color w:val="000000"/>
          <w:kern w:val="0"/>
          <w:sz w:val="24"/>
        </w:rPr>
      </w:pPr>
      <w:r>
        <w:rPr>
          <w:rFonts w:hint="eastAsia" w:ascii="仿宋" w:eastAsia="仿宋"/>
          <w:b/>
          <w:bCs/>
          <w:color w:val="000000"/>
          <w:kern w:val="0"/>
          <w:sz w:val="24"/>
        </w:rPr>
        <w:t>五、转包或分包</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不允许转包。</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不允许分包。</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如乙方将项目转包或将不允许分包部分进行了分包，甲方有权解除合同，没收履约保证金并追究乙方的违约责任。</w:t>
      </w:r>
    </w:p>
    <w:p>
      <w:pPr>
        <w:widowControl/>
        <w:snapToGrid w:val="0"/>
        <w:spacing w:line="480" w:lineRule="exact"/>
        <w:ind w:firstLine="482"/>
        <w:rPr>
          <w:rFonts w:ascii="仿宋" w:eastAsia="仿宋"/>
          <w:b/>
          <w:bCs/>
          <w:color w:val="000000"/>
          <w:kern w:val="0"/>
          <w:sz w:val="24"/>
        </w:rPr>
      </w:pPr>
      <w:r>
        <w:rPr>
          <w:rFonts w:hint="eastAsia" w:ascii="仿宋" w:eastAsia="仿宋"/>
          <w:b/>
          <w:bCs/>
          <w:color w:val="000000"/>
          <w:kern w:val="0"/>
          <w:sz w:val="24"/>
        </w:rPr>
        <w:t>六、履约保证金</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1.履约保证金元。[履约保证金交至采购人处，服务完成后满（   ）个月之日起5个工作日内无息退还]</w:t>
      </w:r>
    </w:p>
    <w:p>
      <w:pPr>
        <w:widowControl/>
        <w:snapToGrid w:val="0"/>
        <w:spacing w:line="480" w:lineRule="exact"/>
        <w:ind w:firstLine="482"/>
        <w:rPr>
          <w:rFonts w:ascii="仿宋" w:eastAsia="仿宋"/>
          <w:b/>
          <w:bCs/>
          <w:color w:val="000000"/>
          <w:kern w:val="0"/>
          <w:sz w:val="24"/>
        </w:rPr>
      </w:pPr>
      <w:r>
        <w:rPr>
          <w:rFonts w:hint="eastAsia" w:ascii="仿宋" w:eastAsia="仿宋"/>
          <w:b/>
          <w:bCs/>
          <w:color w:val="000000"/>
          <w:kern w:val="0"/>
          <w:sz w:val="24"/>
        </w:rPr>
        <w:t>七、项目服务期限及实施地点</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1.服务期限：5年</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2.实施地点：绍兴市柯桥区钱清街道</w:t>
      </w:r>
    </w:p>
    <w:p>
      <w:pPr>
        <w:widowControl/>
        <w:snapToGrid w:val="0"/>
        <w:spacing w:line="480" w:lineRule="exact"/>
        <w:ind w:firstLine="482"/>
        <w:rPr>
          <w:rFonts w:ascii="仿宋" w:eastAsia="仿宋"/>
          <w:b/>
          <w:bCs/>
          <w:color w:val="000000"/>
          <w:kern w:val="0"/>
          <w:sz w:val="24"/>
        </w:rPr>
      </w:pPr>
      <w:r>
        <w:rPr>
          <w:rFonts w:hint="eastAsia" w:ascii="仿宋" w:eastAsia="仿宋"/>
          <w:b/>
          <w:bCs/>
          <w:color w:val="000000"/>
          <w:kern w:val="0"/>
          <w:sz w:val="24"/>
        </w:rPr>
        <w:t>八、付款</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 xml:space="preserve"> 付款方式：</w:t>
      </w:r>
    </w:p>
    <w:p>
      <w:pPr>
        <w:widowControl/>
        <w:snapToGrid w:val="0"/>
        <w:spacing w:line="360" w:lineRule="auto"/>
        <w:ind w:firstLine="480"/>
        <w:rPr>
          <w:rFonts w:ascii="仿宋" w:eastAsia="仿宋"/>
          <w:color w:val="000000"/>
          <w:kern w:val="0"/>
          <w:sz w:val="24"/>
        </w:rPr>
      </w:pPr>
      <w:r>
        <w:rPr>
          <w:rFonts w:ascii="仿宋" w:eastAsia="仿宋"/>
          <w:color w:val="000000"/>
          <w:kern w:val="0"/>
          <w:sz w:val="24"/>
        </w:rPr>
        <w:t>1.</w:t>
      </w:r>
      <w:r>
        <w:rPr>
          <w:rFonts w:hint="eastAsia" w:ascii="仿宋" w:eastAsia="仿宋"/>
          <w:color w:val="000000"/>
          <w:kern w:val="0"/>
          <w:sz w:val="24"/>
        </w:rPr>
        <w:t>项目自系统验收合格之日算起，中标方开始计收月租费，月租费采用银行托收方式，计费周期为自然月。系统开通首月月租费：对于当月15日（含15日）之前开通的，采购人向中标方支付全月月租费；对于在当月15日后开通的，采购人按照应付月租费的百分之五十（50%）向中标方付费。</w:t>
      </w:r>
    </w:p>
    <w:p>
      <w:pPr>
        <w:widowControl/>
        <w:snapToGrid w:val="0"/>
        <w:spacing w:line="360" w:lineRule="auto"/>
        <w:ind w:firstLine="480"/>
        <w:rPr>
          <w:rFonts w:ascii="仿宋" w:eastAsia="仿宋"/>
          <w:color w:val="000000"/>
          <w:kern w:val="0"/>
          <w:sz w:val="24"/>
        </w:rPr>
      </w:pPr>
      <w:r>
        <w:rPr>
          <w:rFonts w:ascii="仿宋" w:eastAsia="仿宋"/>
          <w:color w:val="000000"/>
          <w:kern w:val="0"/>
          <w:sz w:val="24"/>
        </w:rPr>
        <w:t>2.</w:t>
      </w:r>
      <w:r>
        <w:rPr>
          <w:rFonts w:hint="eastAsia" w:ascii="仿宋" w:eastAsia="仿宋"/>
          <w:color w:val="000000"/>
          <w:kern w:val="0"/>
          <w:sz w:val="24"/>
        </w:rPr>
        <w:t>发票应随付款进度同时提供（按照国家有关规定缴纳相应税费）。</w:t>
      </w:r>
    </w:p>
    <w:p>
      <w:pPr>
        <w:widowControl/>
        <w:snapToGrid w:val="0"/>
        <w:spacing w:line="480" w:lineRule="exact"/>
        <w:ind w:firstLine="482"/>
        <w:rPr>
          <w:rFonts w:ascii="仿宋" w:eastAsia="仿宋"/>
          <w:b/>
          <w:bCs/>
          <w:color w:val="000000"/>
          <w:kern w:val="0"/>
          <w:sz w:val="24"/>
        </w:rPr>
      </w:pPr>
      <w:r>
        <w:rPr>
          <w:rFonts w:hint="eastAsia" w:ascii="仿宋" w:eastAsia="仿宋"/>
          <w:b/>
          <w:bCs/>
          <w:color w:val="000000"/>
          <w:kern w:val="0"/>
          <w:sz w:val="24"/>
        </w:rPr>
        <w:t>九、税费</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本合同执行中相关的一切税费均由乙方负担。</w:t>
      </w:r>
    </w:p>
    <w:p>
      <w:pPr>
        <w:widowControl/>
        <w:snapToGrid w:val="0"/>
        <w:spacing w:line="480" w:lineRule="exact"/>
        <w:ind w:firstLine="482"/>
        <w:rPr>
          <w:rFonts w:ascii="仿宋" w:eastAsia="仿宋"/>
          <w:b/>
          <w:bCs/>
          <w:color w:val="000000"/>
          <w:kern w:val="0"/>
          <w:sz w:val="24"/>
        </w:rPr>
      </w:pPr>
      <w:r>
        <w:rPr>
          <w:rFonts w:hint="eastAsia" w:ascii="仿宋" w:eastAsia="仿宋"/>
          <w:b/>
          <w:bCs/>
          <w:color w:val="000000"/>
          <w:kern w:val="0"/>
          <w:sz w:val="24"/>
        </w:rPr>
        <w:t>十、违约责任</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1.甲方无正当理由拒绝验收项目的，甲方向乙方偿付拒收合同总价的百分之五违约金。</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2.甲方无故逾期验收和办理合同款项支付手续的,甲方应按逾期付款总额每日万分之五向乙方支付违约金。</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5.解除合同应按《浙江省合同管理办法》向财政备案。</w:t>
      </w:r>
    </w:p>
    <w:p>
      <w:pPr>
        <w:widowControl/>
        <w:snapToGrid w:val="0"/>
        <w:spacing w:line="480" w:lineRule="exact"/>
        <w:ind w:firstLine="482"/>
        <w:rPr>
          <w:rFonts w:ascii="仿宋" w:eastAsia="仿宋"/>
          <w:b/>
          <w:bCs/>
          <w:color w:val="000000"/>
          <w:kern w:val="0"/>
          <w:sz w:val="24"/>
        </w:rPr>
      </w:pPr>
      <w:r>
        <w:rPr>
          <w:rFonts w:hint="eastAsia" w:ascii="仿宋" w:eastAsia="仿宋"/>
          <w:b/>
          <w:bCs/>
          <w:color w:val="000000"/>
          <w:kern w:val="0"/>
          <w:sz w:val="24"/>
        </w:rPr>
        <w:t>十四、不可抗力事件处理</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2.不可抗力事件发生后，应立即通知对方，并寄送有关权威机构出具的证明。</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3.不可抗力事件延续120天以上，双方应通过友好协商，确定是否继续履行合同。</w:t>
      </w:r>
    </w:p>
    <w:p>
      <w:pPr>
        <w:widowControl/>
        <w:snapToGrid w:val="0"/>
        <w:spacing w:line="480" w:lineRule="exact"/>
        <w:ind w:firstLine="482"/>
        <w:rPr>
          <w:rFonts w:ascii="仿宋" w:eastAsia="仿宋"/>
          <w:b/>
          <w:bCs/>
          <w:color w:val="000000"/>
          <w:kern w:val="0"/>
          <w:sz w:val="24"/>
        </w:rPr>
      </w:pPr>
      <w:r>
        <w:rPr>
          <w:rFonts w:hint="eastAsia" w:ascii="仿宋" w:eastAsia="仿宋"/>
          <w:b/>
          <w:bCs/>
          <w:color w:val="000000"/>
          <w:kern w:val="0"/>
          <w:sz w:val="24"/>
        </w:rPr>
        <w:t>十五、诉讼</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双方在执行合同中所发生的一切争议，应通过协商解决。如协商不成，可向甲方所在地法院起诉。</w:t>
      </w:r>
    </w:p>
    <w:p>
      <w:pPr>
        <w:widowControl/>
        <w:snapToGrid w:val="0"/>
        <w:spacing w:line="480" w:lineRule="exact"/>
        <w:ind w:firstLine="482"/>
        <w:rPr>
          <w:rFonts w:ascii="仿宋" w:eastAsia="仿宋"/>
          <w:b/>
          <w:bCs/>
          <w:color w:val="000000"/>
          <w:kern w:val="0"/>
          <w:sz w:val="24"/>
        </w:rPr>
      </w:pPr>
      <w:r>
        <w:rPr>
          <w:rFonts w:hint="eastAsia" w:ascii="仿宋" w:eastAsia="仿宋"/>
          <w:b/>
          <w:bCs/>
          <w:color w:val="000000"/>
          <w:kern w:val="0"/>
          <w:sz w:val="24"/>
        </w:rPr>
        <w:t>十六、合同生效及其他</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1.合同经甲、乙双方签名并加盖单位公章后生效。</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2.采购文件、投标文件与本合同具有同等法律效力。</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3.本合同未尽事宜，遵照《合同法》有关条文执行。</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4.本合同一式五份，具有同等法律效力，甲、乙双方各执二份，采购代理机构一份。</w:t>
      </w:r>
    </w:p>
    <w:p>
      <w:pPr>
        <w:widowControl/>
        <w:snapToGrid w:val="0"/>
        <w:spacing w:line="480" w:lineRule="exact"/>
        <w:ind w:firstLine="480"/>
        <w:rPr>
          <w:rFonts w:ascii="仿宋" w:eastAsia="仿宋"/>
          <w:color w:val="000000"/>
          <w:kern w:val="0"/>
          <w:sz w:val="24"/>
        </w:rPr>
      </w:pPr>
    </w:p>
    <w:p>
      <w:pPr>
        <w:widowControl/>
        <w:snapToGrid w:val="0"/>
        <w:spacing w:line="480" w:lineRule="exact"/>
        <w:ind w:firstLine="480"/>
        <w:rPr>
          <w:rFonts w:ascii="仿宋" w:eastAsia="仿宋"/>
          <w:color w:val="000000"/>
          <w:kern w:val="0"/>
          <w:sz w:val="24"/>
        </w:rPr>
      </w:pPr>
    </w:p>
    <w:p>
      <w:pPr>
        <w:widowControl/>
        <w:snapToGrid w:val="0"/>
        <w:spacing w:line="480" w:lineRule="exact"/>
        <w:ind w:firstLine="480"/>
        <w:rPr>
          <w:rFonts w:ascii="仿宋" w:eastAsia="仿宋"/>
          <w:color w:val="000000"/>
          <w:kern w:val="0"/>
          <w:sz w:val="24"/>
        </w:rPr>
      </w:pP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 xml:space="preserve">甲方（盖章）：                                   </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 xml:space="preserve">法定（授权）代表人：                   </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 xml:space="preserve">签名日期：     年   月   日           </w:t>
      </w:r>
    </w:p>
    <w:p>
      <w:pPr>
        <w:widowControl/>
        <w:snapToGrid w:val="0"/>
        <w:spacing w:line="480" w:lineRule="exact"/>
        <w:ind w:firstLine="480"/>
        <w:rPr>
          <w:rFonts w:ascii="仿宋" w:eastAsia="仿宋"/>
          <w:color w:val="000000"/>
          <w:kern w:val="0"/>
          <w:sz w:val="24"/>
        </w:rPr>
      </w:pP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乙方（盖章）：</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开户行：</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开户账号：</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法定（授权）代表人：</w:t>
      </w:r>
    </w:p>
    <w:p>
      <w:pPr>
        <w:widowControl/>
        <w:snapToGrid w:val="0"/>
        <w:spacing w:line="480" w:lineRule="exact"/>
        <w:ind w:firstLine="480"/>
        <w:rPr>
          <w:rFonts w:ascii="仿宋" w:eastAsia="仿宋"/>
          <w:color w:val="000000"/>
          <w:kern w:val="0"/>
          <w:sz w:val="24"/>
        </w:rPr>
      </w:pPr>
      <w:r>
        <w:rPr>
          <w:rFonts w:hint="eastAsia" w:ascii="仿宋" w:eastAsia="仿宋"/>
          <w:color w:val="000000"/>
          <w:kern w:val="0"/>
          <w:sz w:val="24"/>
        </w:rPr>
        <w:t>签名日期：      年   月   日</w:t>
      </w:r>
    </w:p>
    <w:p>
      <w:pPr>
        <w:widowControl/>
        <w:snapToGrid w:val="0"/>
        <w:spacing w:line="480" w:lineRule="exact"/>
        <w:ind w:firstLine="480"/>
        <w:rPr>
          <w:rFonts w:ascii="仿宋" w:eastAsia="仿宋"/>
          <w:color w:val="000000"/>
          <w:kern w:val="0"/>
          <w:sz w:val="24"/>
        </w:rPr>
      </w:pPr>
    </w:p>
    <w:p>
      <w:pPr>
        <w:snapToGrid w:val="0"/>
        <w:spacing w:line="360" w:lineRule="auto"/>
        <w:ind w:firstLine="723"/>
        <w:jc w:val="center"/>
        <w:rPr>
          <w:rFonts w:hint="eastAsia" w:ascii="仿宋" w:hAnsi="仿宋" w:eastAsia="仿宋" w:cs="仿宋_GB2312"/>
          <w:b/>
          <w:color w:val="000000"/>
          <w:sz w:val="36"/>
          <w:szCs w:val="20"/>
        </w:rPr>
      </w:pPr>
      <w:r>
        <w:rPr>
          <w:rFonts w:ascii="仿宋" w:hAnsi="仿宋" w:eastAsia="仿宋" w:cs="仿宋_GB2312"/>
          <w:b/>
          <w:color w:val="000000"/>
          <w:sz w:val="36"/>
          <w:szCs w:val="20"/>
        </w:rPr>
        <w:br w:type="page"/>
      </w:r>
      <w:r>
        <w:rPr>
          <w:rFonts w:hint="eastAsia" w:ascii="仿宋" w:hAnsi="仿宋" w:eastAsia="仿宋" w:cs="仿宋_GB2312"/>
          <w:b/>
          <w:color w:val="000000"/>
          <w:sz w:val="36"/>
          <w:szCs w:val="20"/>
        </w:rPr>
        <w:t>第六部分</w:t>
      </w:r>
      <w:bookmarkEnd w:id="489"/>
      <w:r>
        <w:rPr>
          <w:rFonts w:hint="eastAsia" w:ascii="仿宋" w:hAnsi="仿宋" w:eastAsia="仿宋" w:cs="仿宋_GB2312"/>
          <w:b/>
          <w:color w:val="000000"/>
          <w:sz w:val="36"/>
          <w:szCs w:val="20"/>
        </w:rPr>
        <w:t xml:space="preserve"> </w:t>
      </w:r>
      <w:bookmarkEnd w:id="490"/>
      <w:r>
        <w:rPr>
          <w:rFonts w:hint="eastAsia" w:ascii="仿宋" w:hAnsi="仿宋" w:eastAsia="仿宋" w:cs="仿宋_GB2312"/>
          <w:b/>
          <w:color w:val="000000"/>
          <w:sz w:val="36"/>
          <w:szCs w:val="20"/>
        </w:rPr>
        <w:t>应提交的有关格式范例</w:t>
      </w:r>
    </w:p>
    <w:p>
      <w:pPr>
        <w:spacing w:line="360" w:lineRule="auto"/>
        <w:ind w:firstLine="720"/>
        <w:jc w:val="center"/>
        <w:outlineLvl w:val="0"/>
        <w:rPr>
          <w:rFonts w:hint="eastAsia" w:ascii="仿宋" w:hAnsi="仿宋" w:eastAsia="仿宋" w:cs="仿宋_GB2312"/>
          <w:color w:val="000000"/>
          <w:sz w:val="36"/>
          <w:szCs w:val="36"/>
          <w:lang w:val="zh-CN"/>
        </w:rPr>
      </w:pPr>
    </w:p>
    <w:p>
      <w:pPr>
        <w:spacing w:line="360" w:lineRule="auto"/>
        <w:ind w:firstLine="723"/>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pPr>
        <w:spacing w:line="360" w:lineRule="auto"/>
        <w:ind w:firstLine="723"/>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ind w:firstLine="723"/>
        <w:jc w:val="center"/>
        <w:outlineLvl w:val="0"/>
        <w:rPr>
          <w:rFonts w:hint="eastAsia" w:ascii="仿宋" w:hAnsi="仿宋" w:eastAsia="仿宋" w:cs="仿宋_GB2312"/>
          <w:b/>
          <w:color w:val="000000"/>
          <w:kern w:val="0"/>
          <w:sz w:val="36"/>
          <w:szCs w:val="36"/>
        </w:rPr>
      </w:pPr>
    </w:p>
    <w:p>
      <w:pPr>
        <w:spacing w:line="360" w:lineRule="auto"/>
        <w:ind w:firstLine="600" w:firstLineChars="250"/>
        <w:jc w:val="left"/>
        <w:rPr>
          <w:rFonts w:hint="eastAsia" w:ascii="仿宋" w:hAnsi="仿宋" w:eastAsia="仿宋" w:cs="仿宋_GB2312"/>
          <w:color w:val="000000"/>
          <w:kern w:val="0"/>
          <w:sz w:val="24"/>
        </w:rPr>
      </w:pPr>
      <w:r>
        <w:rPr>
          <w:rFonts w:ascii="仿宋" w:hAnsi="仿宋" w:eastAsia="仿宋" w:cs="仿宋_GB2312"/>
          <w:color w:val="000000"/>
          <w:kern w:val="0"/>
          <w:sz w:val="24"/>
        </w:rPr>
        <w:t>(</w:t>
      </w:r>
      <w:r>
        <w:rPr>
          <w:rFonts w:hint="eastAsia" w:ascii="仿宋" w:hAnsi="仿宋" w:eastAsia="仿宋" w:cs="仿宋_GB2312"/>
          <w:color w:val="000000"/>
          <w:kern w:val="0"/>
          <w:sz w:val="24"/>
        </w:rPr>
        <w:t>1）营业执照(或事业法人登记证或其他工商等登记证明材料)复印件（投标人为自然人的，须提供自然人的身份证明）、税务登记证(或其它缴纳证明材料)复印件、社保登记证（或其它缴纳证明材料）复印件 …………………………………………（页码）</w:t>
      </w:r>
    </w:p>
    <w:p>
      <w:pPr>
        <w:spacing w:line="360" w:lineRule="auto"/>
        <w:ind w:firstLine="48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（2）投标声明函 ………………………………………………………………（页码）</w:t>
      </w:r>
    </w:p>
    <w:p>
      <w:pPr>
        <w:spacing w:line="360" w:lineRule="auto"/>
        <w:ind w:firstLine="48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（3）联合体协议书（如有） …………………………………………………（页码）</w:t>
      </w:r>
    </w:p>
    <w:p>
      <w:pPr>
        <w:spacing w:line="360" w:lineRule="auto"/>
        <w:ind w:firstLine="48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（4）法定代表人授权委托书 …………………………………………………（页码）</w:t>
      </w:r>
    </w:p>
    <w:p>
      <w:pPr>
        <w:spacing w:line="360" w:lineRule="auto"/>
        <w:ind w:firstLine="48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（5）法定代表人及其授权代表的身份证（复印件） ………………………（页码）</w:t>
      </w:r>
    </w:p>
    <w:p>
      <w:pPr>
        <w:spacing w:line="360" w:lineRule="auto"/>
        <w:ind w:firstLine="48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（6）最近一年度资产负债表等财务报表资料文件(新成立的公司提供情况说明)复印件……………………………………………………………………………………（页码）</w:t>
      </w:r>
    </w:p>
    <w:p>
      <w:pPr>
        <w:spacing w:line="360" w:lineRule="auto"/>
        <w:ind w:firstLine="48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（7）</w:t>
      </w:r>
      <w:r>
        <w:rPr>
          <w:rFonts w:hint="eastAsia" w:ascii="仿宋" w:hAnsi="仿宋" w:eastAsia="仿宋" w:cs="仿宋_GB2312"/>
          <w:color w:val="000000"/>
          <w:sz w:val="24"/>
        </w:rPr>
        <w:t>如为</w:t>
      </w:r>
      <w:r>
        <w:rPr>
          <w:rFonts w:ascii="仿宋" w:hAnsi="仿宋" w:eastAsia="仿宋"/>
          <w:sz w:val="24"/>
          <w:szCs w:val="28"/>
        </w:rPr>
        <w:t>通信运营商</w:t>
      </w:r>
      <w:r>
        <w:rPr>
          <w:rFonts w:hint="eastAsia" w:ascii="仿宋" w:hAnsi="仿宋" w:eastAsia="仿宋"/>
          <w:sz w:val="24"/>
          <w:szCs w:val="28"/>
        </w:rPr>
        <w:t>提供：</w:t>
      </w:r>
      <w:r>
        <w:rPr>
          <w:rFonts w:hint="eastAsia" w:ascii="仿宋" w:hAnsi="仿宋" w:eastAsia="仿宋" w:cs="仿宋_GB2312"/>
          <w:color w:val="000000"/>
          <w:sz w:val="24"/>
        </w:rPr>
        <w:t>有效期内基础电信业务经营许可证和增值电信业务经营许可证复印件（如分支机构投标，允许分公司使用总公司（总机构）上述证书作为佐证材料）；如为</w:t>
      </w:r>
      <w:r>
        <w:rPr>
          <w:rFonts w:ascii="仿宋" w:hAnsi="仿宋" w:eastAsia="仿宋"/>
          <w:sz w:val="24"/>
          <w:szCs w:val="28"/>
        </w:rPr>
        <w:t>本地有线电视网络运营商</w:t>
      </w:r>
      <w:r>
        <w:rPr>
          <w:rFonts w:hint="eastAsia" w:ascii="仿宋" w:hAnsi="仿宋" w:eastAsia="仿宋" w:cs="仿宋_GB2312"/>
          <w:color w:val="000000"/>
          <w:sz w:val="24"/>
        </w:rPr>
        <w:t>提供：广播电视节目传送经营许可证（复印件）（如分支机构投标，允许分公司使用总公司（总机构）上述证书作为佐证材料）</w:t>
      </w:r>
      <w:r>
        <w:rPr>
          <w:rFonts w:hint="eastAsia" w:ascii="仿宋" w:hAnsi="仿宋" w:eastAsia="仿宋" w:cs="仿宋_GB2312"/>
          <w:color w:val="000000"/>
          <w:kern w:val="0"/>
          <w:sz w:val="24"/>
        </w:rPr>
        <w:t>（页码）</w:t>
      </w:r>
    </w:p>
    <w:p>
      <w:pPr>
        <w:snapToGrid w:val="0"/>
        <w:spacing w:line="360" w:lineRule="auto"/>
        <w:ind w:firstLine="480"/>
        <w:rPr>
          <w:rFonts w:hint="eastAsia" w:ascii="仿宋" w:hAnsi="仿宋" w:eastAsia="仿宋" w:cs="仿宋_GB2312"/>
          <w:color w:val="000000"/>
          <w:sz w:val="24"/>
        </w:rPr>
      </w:pPr>
    </w:p>
    <w:p>
      <w:pPr>
        <w:snapToGrid w:val="0"/>
        <w:spacing w:line="360" w:lineRule="auto"/>
        <w:ind w:firstLine="3240" w:firstLineChars="900"/>
        <w:rPr>
          <w:rFonts w:hint="eastAsia" w:ascii="仿宋" w:hAnsi="仿宋" w:eastAsia="仿宋" w:cs="仿宋_GB2312"/>
          <w:color w:val="000000"/>
          <w:sz w:val="36"/>
          <w:szCs w:val="36"/>
        </w:rPr>
      </w:pPr>
    </w:p>
    <w:p>
      <w:pPr>
        <w:snapToGrid w:val="0"/>
        <w:spacing w:line="360" w:lineRule="auto"/>
        <w:ind w:firstLine="720"/>
        <w:rPr>
          <w:rFonts w:hint="eastAsia" w:ascii="仿宋" w:hAnsi="仿宋" w:eastAsia="仿宋" w:cs="仿宋_GB2312"/>
          <w:color w:val="000000"/>
          <w:sz w:val="36"/>
          <w:szCs w:val="36"/>
        </w:rPr>
      </w:pPr>
    </w:p>
    <w:p>
      <w:pPr>
        <w:snapToGrid w:val="0"/>
        <w:spacing w:line="360" w:lineRule="auto"/>
        <w:ind w:firstLine="643"/>
        <w:jc w:val="center"/>
        <w:outlineLvl w:val="0"/>
        <w:rPr>
          <w:rFonts w:hint="eastAsia" w:ascii="仿宋" w:hAnsi="仿宋" w:eastAsia="仿宋" w:cs="仿宋_GB2312"/>
          <w:b/>
          <w:color w:val="000000"/>
          <w:sz w:val="30"/>
          <w:szCs w:val="30"/>
        </w:rPr>
      </w:pPr>
      <w:r>
        <w:rPr>
          <w:rFonts w:ascii="仿宋" w:hAnsi="仿宋" w:eastAsia="仿宋" w:cs="仿宋_GB2312"/>
          <w:b/>
          <w:color w:val="000000"/>
          <w:kern w:val="0"/>
          <w:sz w:val="32"/>
          <w:szCs w:val="32"/>
          <w:lang w:val="zh-CN"/>
        </w:rPr>
        <w:br w:type="page"/>
      </w:r>
      <w:r>
        <w:rPr>
          <w:rFonts w:hint="eastAsia" w:ascii="仿宋" w:hAnsi="仿宋" w:eastAsia="仿宋" w:cs="仿宋_GB2312"/>
          <w:b/>
          <w:color w:val="000000"/>
          <w:kern w:val="0"/>
          <w:sz w:val="32"/>
          <w:szCs w:val="32"/>
        </w:rPr>
        <w:t>一、营业执照(或事业法人登记证或其他工商等登记证明材料)复印件（投标人为自然人的，须提供自然人的身份证明）、税务登记证(或其它缴纳证明材料)复印件、社保登记证（或其它缴纳证明材料）复印件</w:t>
      </w:r>
    </w:p>
    <w:p>
      <w:pPr>
        <w:spacing w:line="360" w:lineRule="auto"/>
        <w:ind w:firstLine="602"/>
        <w:rPr>
          <w:rFonts w:hint="eastAsia" w:ascii="仿宋" w:hAnsi="仿宋" w:eastAsia="仿宋" w:cs="仿宋_GB2312"/>
          <w:b/>
          <w:color w:val="000000"/>
          <w:sz w:val="30"/>
          <w:szCs w:val="30"/>
        </w:rPr>
      </w:pPr>
    </w:p>
    <w:p>
      <w:pPr>
        <w:spacing w:line="360" w:lineRule="auto"/>
        <w:ind w:firstLine="602"/>
        <w:rPr>
          <w:rFonts w:hint="eastAsia" w:ascii="仿宋" w:hAnsi="仿宋" w:eastAsia="仿宋" w:cs="仿宋_GB2312"/>
          <w:b/>
          <w:color w:val="000000"/>
          <w:sz w:val="30"/>
          <w:szCs w:val="30"/>
        </w:rPr>
      </w:pPr>
    </w:p>
    <w:p>
      <w:pPr>
        <w:spacing w:line="360" w:lineRule="auto"/>
        <w:ind w:firstLine="602"/>
        <w:rPr>
          <w:rFonts w:hint="eastAsia" w:ascii="仿宋" w:hAnsi="仿宋" w:eastAsia="仿宋" w:cs="仿宋_GB2312"/>
          <w:b/>
          <w:color w:val="000000"/>
          <w:sz w:val="30"/>
          <w:szCs w:val="30"/>
        </w:rPr>
      </w:pPr>
    </w:p>
    <w:p>
      <w:pPr>
        <w:spacing w:line="360" w:lineRule="auto"/>
        <w:ind w:firstLine="602"/>
        <w:rPr>
          <w:rFonts w:hint="eastAsia" w:ascii="仿宋" w:hAnsi="仿宋" w:eastAsia="仿宋" w:cs="仿宋_GB2312"/>
          <w:b/>
          <w:color w:val="000000"/>
          <w:sz w:val="30"/>
          <w:szCs w:val="30"/>
        </w:rPr>
      </w:pPr>
    </w:p>
    <w:p>
      <w:pPr>
        <w:spacing w:line="360" w:lineRule="auto"/>
        <w:ind w:firstLine="602"/>
        <w:rPr>
          <w:rFonts w:hint="eastAsia" w:ascii="仿宋" w:hAnsi="仿宋" w:eastAsia="仿宋" w:cs="仿宋_GB2312"/>
          <w:b/>
          <w:color w:val="000000"/>
          <w:sz w:val="30"/>
          <w:szCs w:val="30"/>
        </w:rPr>
      </w:pPr>
    </w:p>
    <w:p>
      <w:pPr>
        <w:spacing w:line="360" w:lineRule="auto"/>
        <w:ind w:firstLine="602"/>
        <w:rPr>
          <w:rFonts w:hint="eastAsia" w:ascii="仿宋" w:hAnsi="仿宋" w:eastAsia="仿宋" w:cs="仿宋_GB2312"/>
          <w:b/>
          <w:color w:val="000000"/>
          <w:sz w:val="30"/>
          <w:szCs w:val="30"/>
        </w:rPr>
      </w:pPr>
    </w:p>
    <w:p>
      <w:pPr>
        <w:spacing w:line="360" w:lineRule="auto"/>
        <w:ind w:firstLine="602"/>
        <w:rPr>
          <w:rFonts w:hint="eastAsia" w:ascii="仿宋" w:hAnsi="仿宋" w:eastAsia="仿宋" w:cs="仿宋_GB2312"/>
          <w:b/>
          <w:color w:val="000000"/>
          <w:sz w:val="30"/>
          <w:szCs w:val="30"/>
        </w:rPr>
      </w:pPr>
    </w:p>
    <w:p>
      <w:pPr>
        <w:spacing w:line="360" w:lineRule="auto"/>
        <w:ind w:firstLine="602"/>
        <w:rPr>
          <w:rFonts w:hint="eastAsia" w:ascii="仿宋" w:hAnsi="仿宋" w:eastAsia="仿宋" w:cs="仿宋_GB2312"/>
          <w:b/>
          <w:color w:val="000000"/>
          <w:sz w:val="30"/>
          <w:szCs w:val="30"/>
        </w:rPr>
      </w:pPr>
    </w:p>
    <w:p>
      <w:pPr>
        <w:spacing w:line="360" w:lineRule="auto"/>
        <w:ind w:firstLine="602"/>
        <w:rPr>
          <w:rFonts w:hint="eastAsia" w:ascii="仿宋" w:hAnsi="仿宋" w:eastAsia="仿宋" w:cs="仿宋_GB2312"/>
          <w:b/>
          <w:color w:val="000000"/>
          <w:sz w:val="30"/>
          <w:szCs w:val="30"/>
        </w:rPr>
      </w:pPr>
    </w:p>
    <w:p>
      <w:pPr>
        <w:spacing w:line="360" w:lineRule="auto"/>
        <w:ind w:firstLine="602"/>
        <w:rPr>
          <w:rFonts w:hint="eastAsia" w:ascii="仿宋" w:hAnsi="仿宋" w:eastAsia="仿宋" w:cs="仿宋_GB2312"/>
          <w:b/>
          <w:color w:val="000000"/>
          <w:sz w:val="30"/>
          <w:szCs w:val="30"/>
        </w:rPr>
      </w:pPr>
    </w:p>
    <w:p>
      <w:pPr>
        <w:spacing w:line="360" w:lineRule="auto"/>
        <w:ind w:firstLine="602"/>
        <w:rPr>
          <w:rFonts w:hint="eastAsia" w:ascii="仿宋" w:hAnsi="仿宋" w:eastAsia="仿宋" w:cs="仿宋_GB2312"/>
          <w:b/>
          <w:color w:val="000000"/>
          <w:sz w:val="30"/>
          <w:szCs w:val="30"/>
        </w:rPr>
      </w:pPr>
    </w:p>
    <w:p>
      <w:pPr>
        <w:spacing w:line="360" w:lineRule="auto"/>
        <w:ind w:firstLine="602"/>
        <w:rPr>
          <w:rFonts w:hint="eastAsia" w:ascii="仿宋" w:hAnsi="仿宋" w:eastAsia="仿宋" w:cs="仿宋_GB2312"/>
          <w:b/>
          <w:color w:val="000000"/>
          <w:sz w:val="30"/>
          <w:szCs w:val="30"/>
        </w:rPr>
      </w:pPr>
    </w:p>
    <w:p>
      <w:pPr>
        <w:spacing w:line="360" w:lineRule="auto"/>
        <w:ind w:firstLine="602"/>
        <w:rPr>
          <w:rFonts w:hint="eastAsia" w:ascii="仿宋" w:hAnsi="仿宋" w:eastAsia="仿宋" w:cs="仿宋_GB2312"/>
          <w:b/>
          <w:color w:val="000000"/>
          <w:sz w:val="30"/>
          <w:szCs w:val="30"/>
        </w:rPr>
      </w:pPr>
    </w:p>
    <w:p>
      <w:pPr>
        <w:spacing w:line="360" w:lineRule="auto"/>
        <w:ind w:firstLine="602"/>
        <w:rPr>
          <w:rFonts w:hint="eastAsia" w:ascii="仿宋" w:hAnsi="仿宋" w:eastAsia="仿宋" w:cs="仿宋_GB2312"/>
          <w:b/>
          <w:color w:val="000000"/>
          <w:sz w:val="30"/>
          <w:szCs w:val="30"/>
        </w:rPr>
      </w:pPr>
    </w:p>
    <w:p>
      <w:pPr>
        <w:spacing w:line="360" w:lineRule="auto"/>
        <w:ind w:firstLine="602"/>
        <w:rPr>
          <w:rFonts w:hint="eastAsia" w:ascii="仿宋" w:hAnsi="仿宋" w:eastAsia="仿宋" w:cs="仿宋_GB2312"/>
          <w:b/>
          <w:color w:val="000000"/>
          <w:sz w:val="30"/>
          <w:szCs w:val="30"/>
        </w:rPr>
      </w:pPr>
    </w:p>
    <w:p>
      <w:pPr>
        <w:spacing w:line="360" w:lineRule="auto"/>
        <w:ind w:firstLine="602"/>
        <w:rPr>
          <w:rFonts w:hint="eastAsia" w:ascii="仿宋" w:hAnsi="仿宋" w:eastAsia="仿宋" w:cs="仿宋_GB2312"/>
          <w:b/>
          <w:color w:val="000000"/>
          <w:sz w:val="30"/>
          <w:szCs w:val="30"/>
        </w:rPr>
      </w:pPr>
    </w:p>
    <w:p>
      <w:pPr>
        <w:spacing w:line="360" w:lineRule="auto"/>
        <w:ind w:firstLine="602"/>
        <w:rPr>
          <w:rFonts w:hint="eastAsia" w:ascii="仿宋" w:hAnsi="仿宋" w:eastAsia="仿宋" w:cs="仿宋_GB2312"/>
          <w:b/>
          <w:color w:val="000000"/>
          <w:sz w:val="30"/>
          <w:szCs w:val="30"/>
        </w:rPr>
      </w:pPr>
    </w:p>
    <w:p>
      <w:pPr>
        <w:spacing w:line="360" w:lineRule="auto"/>
        <w:ind w:firstLine="602"/>
        <w:rPr>
          <w:rFonts w:hint="eastAsia" w:ascii="仿宋" w:hAnsi="仿宋" w:eastAsia="仿宋" w:cs="仿宋_GB2312"/>
          <w:b/>
          <w:color w:val="000000"/>
          <w:sz w:val="30"/>
          <w:szCs w:val="30"/>
        </w:rPr>
      </w:pPr>
    </w:p>
    <w:p>
      <w:pPr>
        <w:snapToGrid w:val="0"/>
        <w:spacing w:line="360" w:lineRule="auto"/>
        <w:ind w:firstLine="602"/>
        <w:jc w:val="center"/>
        <w:outlineLvl w:val="0"/>
        <w:rPr>
          <w:rFonts w:hint="eastAsia" w:ascii="仿宋" w:hAnsi="仿宋" w:eastAsia="仿宋" w:cs="仿宋_GB2312"/>
          <w:b/>
          <w:color w:val="000000"/>
          <w:sz w:val="32"/>
          <w:szCs w:val="32"/>
        </w:rPr>
      </w:pPr>
      <w:r>
        <w:rPr>
          <w:rFonts w:hint="eastAsia" w:ascii="仿宋" w:hAnsi="仿宋" w:eastAsia="仿宋" w:cs="仿宋_GB2312"/>
          <w:b/>
          <w:color w:val="000000"/>
          <w:sz w:val="30"/>
          <w:szCs w:val="30"/>
        </w:rPr>
        <w:br w:type="page"/>
      </w:r>
      <w:r>
        <w:rPr>
          <w:rFonts w:hint="eastAsia" w:ascii="仿宋" w:hAnsi="仿宋" w:eastAsia="仿宋" w:cs="仿宋_GB2312"/>
          <w:b/>
          <w:color w:val="000000"/>
          <w:kern w:val="0"/>
          <w:sz w:val="32"/>
          <w:szCs w:val="32"/>
        </w:rPr>
        <w:t>二、投标声明</w:t>
      </w:r>
      <w:r>
        <w:rPr>
          <w:rFonts w:hint="eastAsia" w:ascii="仿宋" w:hAnsi="仿宋" w:eastAsia="仿宋" w:cs="仿宋_GB2312"/>
          <w:b/>
          <w:color w:val="000000"/>
          <w:sz w:val="32"/>
          <w:szCs w:val="32"/>
        </w:rPr>
        <w:t>函</w:t>
      </w:r>
    </w:p>
    <w:p>
      <w:pPr>
        <w:snapToGrid w:val="0"/>
        <w:spacing w:line="360" w:lineRule="auto"/>
        <w:ind w:firstLine="480"/>
        <w:rPr>
          <w:rFonts w:hint="eastAsia" w:ascii="仿宋" w:hAnsi="仿宋" w:eastAsia="仿宋" w:cs="仿宋_GB2312"/>
          <w:color w:val="000000"/>
          <w:sz w:val="24"/>
        </w:rPr>
      </w:pPr>
      <w:r>
        <w:rPr>
          <w:rFonts w:hint="eastAsia" w:ascii="仿宋" w:hAnsi="仿宋" w:eastAsia="仿宋"/>
          <w:sz w:val="24"/>
        </w:rPr>
        <w:t>致：</w:t>
      </w: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color w:val="000000"/>
          <w:sz w:val="24"/>
        </w:rPr>
        <w:t>：</w:t>
      </w:r>
    </w:p>
    <w:p>
      <w:pPr>
        <w:snapToGrid w:val="0"/>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我方</w:t>
      </w:r>
      <w:r>
        <w:rPr>
          <w:rFonts w:hint="eastAsia" w:ascii="仿宋" w:eastAsia="仿宋"/>
          <w:sz w:val="24"/>
          <w:u w:val="single"/>
        </w:rPr>
        <w:t>（投标人或联合体牵头人全称）</w:t>
      </w:r>
      <w:r>
        <w:rPr>
          <w:rFonts w:hint="eastAsia" w:ascii="仿宋" w:hAnsi="仿宋" w:eastAsia="仿宋" w:cs="仿宋_GB2312"/>
          <w:color w:val="000000"/>
          <w:sz w:val="24"/>
        </w:rPr>
        <w:t>愿意参加贵方组织的</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color w:val="000000"/>
          <w:sz w:val="24"/>
        </w:rPr>
        <w:t>的投标，为此，我方就本次投标有关事项郑重申明如下：</w:t>
      </w:r>
    </w:p>
    <w:p>
      <w:pPr>
        <w:snapToGrid w:val="0"/>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1、我方已详细审查全部招标文件，同意招标文件的各项要求。</w:t>
      </w:r>
    </w:p>
    <w:p>
      <w:pPr>
        <w:snapToGrid w:val="0"/>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2、我方承诺已经具备《中华人民共和国政府采购法》中规定的参加政府采购活动的供应商应当具备的条件。</w:t>
      </w:r>
    </w:p>
    <w:p>
      <w:pPr>
        <w:snapToGrid w:val="0"/>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3、我方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4、我方向贵方提交的所有投标文件、资料都是准确、真实的。若贵方需要，我方愿意向贵方提供任何与该项投标有关且合法的数据、情况和技术资料。</w:t>
      </w:r>
    </w:p>
    <w:p>
      <w:pPr>
        <w:snapToGrid w:val="0"/>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5、我方保证所供货物质量符合国家强制性规范和标准，达到采购文件规定的要求。</w:t>
      </w:r>
    </w:p>
    <w:p>
      <w:pPr>
        <w:snapToGrid w:val="0"/>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6、投标文件自开标日起有效期为90天。</w:t>
      </w:r>
    </w:p>
    <w:p>
      <w:pPr>
        <w:snapToGrid w:val="0"/>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7、我方具有履行本项目合同所必需的设备和专业技术能力。如中标，我方将保证合同顺利履行。</w:t>
      </w:r>
    </w:p>
    <w:p>
      <w:pPr>
        <w:snapToGrid w:val="0"/>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8、我方中标后拟在中标后将</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工作分包，分包承担主体是</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，我方承诺分包承担主体具备相应资质条件</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，且不再次分包。（不再将工作进行分包或本项目不允许分包的，下划线处填写“/”。）</w:t>
      </w:r>
    </w:p>
    <w:p>
      <w:pPr>
        <w:snapToGrid w:val="0"/>
        <w:spacing w:line="360" w:lineRule="auto"/>
        <w:ind w:firstLine="480"/>
        <w:rPr>
          <w:rFonts w:hint="eastAsia" w:ascii="仿宋" w:hAnsi="仿宋" w:eastAsia="仿宋" w:cs="仿宋_GB2312"/>
          <w:color w:val="000000"/>
          <w:sz w:val="24"/>
        </w:rPr>
      </w:pPr>
      <w:r>
        <w:rPr>
          <w:rFonts w:hint="eastAsia" w:ascii="仿宋" w:eastAsia="仿宋" w:cs="仿宋_GB2312"/>
          <w:sz w:val="24"/>
        </w:rPr>
        <w:t>9、我方承诺若违反《中华人民共和国政府采购法》第七十七条规定，愿接受依法处理。</w:t>
      </w:r>
    </w:p>
    <w:p>
      <w:pPr>
        <w:snapToGrid w:val="0"/>
        <w:spacing w:line="360" w:lineRule="auto"/>
        <w:ind w:left="420" w:leftChars="200" w:firstLine="48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联系人：</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联系电话：</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传真号码：</w:t>
      </w:r>
      <w:r>
        <w:rPr>
          <w:rFonts w:hint="eastAsia" w:ascii="仿宋" w:hAnsi="仿宋" w:eastAsia="仿宋" w:cs="仿宋_GB2312"/>
          <w:color w:val="000000"/>
          <w:kern w:val="0"/>
          <w:sz w:val="24"/>
          <w:u w:val="single"/>
          <w:lang w:val="zh-CN"/>
        </w:rPr>
        <w:t xml:space="preserve">            </w:t>
      </w:r>
    </w:p>
    <w:p>
      <w:pPr>
        <w:snapToGrid w:val="0"/>
        <w:spacing w:line="360" w:lineRule="auto"/>
        <w:ind w:left="420" w:leftChars="200" w:firstLine="48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联系地址：</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邮政编码：</w:t>
      </w:r>
      <w:r>
        <w:rPr>
          <w:rFonts w:hint="eastAsia" w:ascii="仿宋" w:hAnsi="仿宋" w:eastAsia="仿宋" w:cs="仿宋_GB2312"/>
          <w:color w:val="000000"/>
          <w:kern w:val="0"/>
          <w:sz w:val="24"/>
          <w:u w:val="single"/>
          <w:lang w:val="zh-CN"/>
        </w:rPr>
        <w:t xml:space="preserve">                     </w:t>
      </w:r>
    </w:p>
    <w:p>
      <w:pPr>
        <w:snapToGrid w:val="0"/>
        <w:spacing w:line="360" w:lineRule="auto"/>
        <w:ind w:firstLine="5040" w:firstLineChars="21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投标人名称(电子签名)：</w:t>
      </w:r>
    </w:p>
    <w:p>
      <w:pPr>
        <w:snapToGrid w:val="0"/>
        <w:spacing w:line="360" w:lineRule="auto"/>
        <w:ind w:firstLine="5160" w:firstLineChars="215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日</w:t>
      </w:r>
    </w:p>
    <w:p>
      <w:pPr>
        <w:snapToGrid w:val="0"/>
        <w:spacing w:line="360" w:lineRule="auto"/>
        <w:ind w:firstLine="482"/>
        <w:jc w:val="center"/>
        <w:outlineLvl w:val="0"/>
        <w:rPr>
          <w:rFonts w:hint="eastAsia" w:ascii="仿宋" w:hAnsi="仿宋" w:eastAsia="仿宋" w:cs="仿宋_GB2312"/>
          <w:b/>
          <w:color w:val="FF0000"/>
          <w:kern w:val="0"/>
          <w:sz w:val="24"/>
          <w:lang w:val="zh-CN"/>
        </w:rPr>
      </w:pPr>
    </w:p>
    <w:p>
      <w:pPr>
        <w:snapToGrid w:val="0"/>
        <w:spacing w:line="360" w:lineRule="auto"/>
        <w:ind w:firstLine="482"/>
        <w:jc w:val="center"/>
        <w:outlineLvl w:val="0"/>
        <w:rPr>
          <w:rFonts w:ascii="仿宋" w:hAnsi="仿宋" w:eastAsia="仿宋" w:cs="仿宋_GB2312"/>
          <w:b/>
          <w:color w:val="000000"/>
          <w:kern w:val="0"/>
          <w:sz w:val="32"/>
          <w:szCs w:val="32"/>
        </w:rPr>
      </w:pPr>
      <w:r>
        <w:rPr>
          <w:rFonts w:hint="eastAsia" w:ascii="仿宋" w:hAnsi="仿宋" w:eastAsia="仿宋" w:cs="仿宋_GB2312"/>
          <w:b/>
          <w:color w:val="FF0000"/>
          <w:kern w:val="0"/>
          <w:sz w:val="24"/>
          <w:lang w:val="zh-CN"/>
        </w:rPr>
        <w:br w:type="page"/>
      </w:r>
      <w:r>
        <w:rPr>
          <w:rFonts w:hint="eastAsia" w:ascii="仿宋" w:hAnsi="仿宋" w:eastAsia="仿宋" w:cs="仿宋_GB2312"/>
          <w:b/>
          <w:color w:val="000000"/>
          <w:kern w:val="0"/>
          <w:sz w:val="32"/>
          <w:szCs w:val="32"/>
        </w:rPr>
        <w:t>三、联合体协议书（如有）</w:t>
      </w:r>
    </w:p>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kern w:val="0"/>
          <w:sz w:val="24"/>
          <w:lang w:val="zh-CN"/>
        </w:rPr>
        <w:t>甲方：</w:t>
      </w:r>
    </w:p>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kern w:val="0"/>
          <w:sz w:val="24"/>
          <w:lang w:val="zh-CN"/>
        </w:rPr>
        <w:t>乙方：</w:t>
      </w:r>
    </w:p>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kern w:val="0"/>
          <w:sz w:val="24"/>
          <w:lang w:val="zh-CN"/>
        </w:rPr>
        <w:t>（如果有的话，可按甲、乙、丙、丁…序列增加）</w:t>
      </w:r>
    </w:p>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kern w:val="0"/>
          <w:sz w:val="24"/>
          <w:lang w:val="zh-CN"/>
        </w:rPr>
        <w:t>各方经协商，就响应</w:t>
      </w:r>
      <w:r>
        <w:rPr>
          <w:rFonts w:hint="eastAsia" w:ascii="仿宋" w:hAnsi="仿宋" w:eastAsia="仿宋" w:cs="仿宋_GB2312"/>
          <w:kern w:val="0"/>
          <w:sz w:val="24"/>
          <w:u w:val="single"/>
          <w:lang w:val="zh-CN"/>
        </w:rPr>
        <w:t>（采购单位或采购代理机构名称）</w:t>
      </w:r>
      <w:r>
        <w:rPr>
          <w:rFonts w:hint="eastAsia" w:ascii="仿宋" w:hAnsi="仿宋" w:eastAsia="仿宋" w:cs="仿宋_GB2312"/>
          <w:kern w:val="0"/>
          <w:sz w:val="24"/>
          <w:lang w:val="zh-CN"/>
        </w:rPr>
        <w:t>组织实施的</w:t>
      </w:r>
      <w:r>
        <w:rPr>
          <w:rFonts w:hint="eastAsia" w:ascii="仿宋" w:hAnsi="仿宋" w:eastAsia="仿宋" w:cs="仿宋_GB2312"/>
          <w:kern w:val="0"/>
          <w:sz w:val="24"/>
          <w:u w:val="single"/>
          <w:lang w:val="zh-CN"/>
        </w:rPr>
        <w:t xml:space="preserve"> （招标项目名称及编号）</w:t>
      </w:r>
      <w:r>
        <w:rPr>
          <w:rFonts w:hint="eastAsia" w:ascii="仿宋" w:hAnsi="仿宋" w:eastAsia="仿宋" w:cs="仿宋_GB2312"/>
          <w:kern w:val="0"/>
          <w:sz w:val="24"/>
          <w:lang w:val="zh-CN"/>
        </w:rPr>
        <w:t>的招标活动联合进行投标之事宜，达成如下协议：</w:t>
      </w:r>
    </w:p>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kern w:val="0"/>
          <w:sz w:val="24"/>
          <w:lang w:val="zh-CN"/>
        </w:rPr>
        <w:t>一、各方一致决定组成一个联合体，以一个供应商的身份共同参加本项目政府采购。</w:t>
      </w:r>
    </w:p>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kern w:val="0"/>
          <w:sz w:val="24"/>
          <w:lang w:val="zh-CN"/>
        </w:rPr>
        <w:t>二、以</w:t>
      </w:r>
      <w:r>
        <w:rPr>
          <w:rFonts w:hint="eastAsia" w:ascii="仿宋" w:hAnsi="仿宋" w:eastAsia="仿宋" w:cs="仿宋_GB2312"/>
          <w:kern w:val="0"/>
          <w:sz w:val="24"/>
          <w:u w:val="single"/>
          <w:lang w:val="zh-CN"/>
        </w:rPr>
        <w:t xml:space="preserve">   （联合体牵头人名称）   </w:t>
      </w:r>
      <w:r>
        <w:rPr>
          <w:rFonts w:hint="eastAsia" w:ascii="仿宋" w:hAnsi="仿宋" w:eastAsia="仿宋" w:cs="仿宋_GB2312"/>
          <w:kern w:val="0"/>
          <w:sz w:val="24"/>
          <w:lang w:val="zh-CN"/>
        </w:rPr>
        <w:t>为联合体牵头人，负责包括但不仅限于投标、配合处理质疑投诉等一切和采购活动相关的事宜。</w:t>
      </w:r>
    </w:p>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kern w:val="0"/>
          <w:sz w:val="24"/>
          <w:lang w:val="zh-CN"/>
        </w:rPr>
        <w:t>三、联合体各方对投标响应文件及开标过程中的各种书面承诺、澄清等均予以认可，对联合投标各方均产生约束力。</w:t>
      </w:r>
    </w:p>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kern w:val="0"/>
          <w:sz w:val="24"/>
          <w:lang w:val="zh-CN"/>
        </w:rPr>
        <w:t>四、如果中标，联合投标各方共同与采购人签订采购合同，共同履行对采购人所负有的全部义务并就采购合同约定的事项对采购人承担连带责任。</w:t>
      </w:r>
    </w:p>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kern w:val="0"/>
          <w:sz w:val="24"/>
          <w:lang w:val="zh-CN"/>
        </w:rPr>
        <w:t>五、联合体各方不再单独参加或与其他供应商另外组成联合体参加同一标项（项目）的政府采购活动，否则均被视为无效投标。</w:t>
      </w:r>
    </w:p>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kern w:val="0"/>
          <w:sz w:val="24"/>
          <w:lang w:val="zh-CN"/>
        </w:rPr>
        <w:t>六、如果中标，联合体各方在项目实施过程中承担的工作和义务为：</w:t>
      </w:r>
    </w:p>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kern w:val="0"/>
          <w:sz w:val="24"/>
          <w:lang w:val="zh-CN"/>
        </w:rPr>
        <w:t>甲方：…            乙方：…</w:t>
      </w:r>
    </w:p>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kern w:val="0"/>
          <w:sz w:val="24"/>
          <w:lang w:val="zh-CN"/>
        </w:rPr>
        <w:t>七、联合体各方在本项目实施过程中承担的合同金额和比例分别为：</w:t>
      </w:r>
    </w:p>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kern w:val="0"/>
          <w:sz w:val="24"/>
          <w:lang w:val="zh-CN"/>
        </w:rPr>
        <w:t>甲方：…            乙方：…</w:t>
      </w:r>
    </w:p>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kern w:val="0"/>
          <w:sz w:val="24"/>
          <w:lang w:val="zh-CN"/>
        </w:rPr>
        <w:t>八、本协议签约各方各持一份，并作为投标文件的一部分。</w:t>
      </w:r>
    </w:p>
    <w:p>
      <w:pPr>
        <w:snapToGrid w:val="0"/>
        <w:spacing w:line="360" w:lineRule="auto"/>
        <w:ind w:firstLine="480"/>
        <w:rPr>
          <w:rFonts w:ascii="仿宋" w:hAnsi="仿宋" w:eastAsia="仿宋" w:cs="仿宋_GB2312"/>
          <w:kern w:val="0"/>
          <w:sz w:val="24"/>
          <w:lang w:val="zh-CN"/>
        </w:rPr>
      </w:pPr>
    </w:p>
    <w:p>
      <w:pPr>
        <w:snapToGrid w:val="0"/>
        <w:spacing w:line="360" w:lineRule="auto"/>
        <w:ind w:firstLine="480"/>
        <w:rPr>
          <w:rFonts w:ascii="仿宋" w:hAnsi="仿宋" w:eastAsia="仿宋" w:cs="仿宋_GB2312"/>
          <w:kern w:val="0"/>
          <w:sz w:val="24"/>
          <w:lang w:val="zh-CN"/>
        </w:rPr>
      </w:pPr>
    </w:p>
    <w:tbl>
      <w:tblPr>
        <w:tblStyle w:val="60"/>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kern w:val="0"/>
                <w:sz w:val="24"/>
                <w:lang w:val="zh-CN"/>
              </w:rPr>
              <w:t>甲方单位：       （公章）</w:t>
            </w:r>
          </w:p>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kern w:val="0"/>
                <w:sz w:val="24"/>
                <w:lang w:val="zh-CN"/>
              </w:rPr>
              <w:t>法定代表人：     （签章）</w:t>
            </w:r>
          </w:p>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kern w:val="0"/>
                <w:sz w:val="24"/>
                <w:lang w:val="zh-CN"/>
              </w:rPr>
              <w:t>日  期：  年  月   日</w:t>
            </w:r>
          </w:p>
        </w:tc>
        <w:tc>
          <w:tcPr>
            <w:tcW w:w="4264" w:type="dxa"/>
            <w:noWrap w:val="0"/>
            <w:vAlign w:val="top"/>
          </w:tcPr>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kern w:val="0"/>
                <w:sz w:val="24"/>
                <w:lang w:val="zh-CN"/>
              </w:rPr>
              <w:t>乙方单位：       （公章）</w:t>
            </w:r>
          </w:p>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kern w:val="0"/>
                <w:sz w:val="24"/>
                <w:lang w:val="zh-CN"/>
              </w:rPr>
              <w:t>法定代表人：     （签章）</w:t>
            </w:r>
          </w:p>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kern w:val="0"/>
                <w:sz w:val="24"/>
                <w:lang w:val="zh-CN"/>
              </w:rPr>
              <w:t>日  期：  年  月   日</w:t>
            </w:r>
          </w:p>
        </w:tc>
      </w:tr>
    </w:tbl>
    <w:p>
      <w:pPr>
        <w:spacing w:line="360" w:lineRule="auto"/>
        <w:ind w:firstLine="643"/>
        <w:jc w:val="center"/>
        <w:rPr>
          <w:rFonts w:hint="eastAsia" w:ascii="仿宋" w:hAnsi="仿宋" w:eastAsia="仿宋" w:cs="仿宋_GB2312"/>
          <w:b/>
          <w:color w:val="000000"/>
          <w:kern w:val="0"/>
          <w:sz w:val="32"/>
          <w:szCs w:val="32"/>
        </w:rPr>
      </w:pPr>
      <w:r>
        <w:rPr>
          <w:rFonts w:hint="eastAsia" w:ascii="仿宋" w:hAnsi="仿宋" w:eastAsia="仿宋" w:cs="仿宋_GB2312"/>
          <w:b/>
          <w:color w:val="000000"/>
          <w:sz w:val="32"/>
          <w:szCs w:val="32"/>
        </w:rPr>
        <w:br w:type="page"/>
      </w:r>
      <w:r>
        <w:rPr>
          <w:rFonts w:hint="eastAsia" w:ascii="仿宋" w:hAnsi="仿宋" w:eastAsia="仿宋" w:cs="仿宋_GB2312"/>
          <w:b/>
          <w:color w:val="000000"/>
          <w:kern w:val="0"/>
          <w:sz w:val="32"/>
          <w:szCs w:val="32"/>
        </w:rPr>
        <w:t>四、法定代表人授权委托书</w:t>
      </w:r>
    </w:p>
    <w:p>
      <w:pPr>
        <w:snapToGrid w:val="0"/>
        <w:spacing w:line="360" w:lineRule="auto"/>
        <w:ind w:firstLine="480"/>
        <w:rPr>
          <w:rFonts w:hint="eastAsia" w:ascii="仿宋" w:hAnsi="仿宋" w:eastAsia="仿宋" w:cs="仿宋_GB2312"/>
          <w:color w:val="000000"/>
          <w:sz w:val="24"/>
        </w:rPr>
      </w:pP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color w:val="000000"/>
          <w:sz w:val="24"/>
        </w:rPr>
        <w:t>：</w:t>
      </w:r>
    </w:p>
    <w:p>
      <w:pPr>
        <w:snapToGrid w:val="0"/>
        <w:spacing w:line="360" w:lineRule="auto"/>
        <w:ind w:firstLine="480"/>
        <w:rPr>
          <w:rFonts w:hint="eastAsia" w:ascii="仿宋" w:hAnsi="仿宋" w:eastAsia="仿宋"/>
          <w:sz w:val="24"/>
          <w:u w:val="single"/>
        </w:rPr>
      </w:pPr>
      <w:r>
        <w:rPr>
          <w:rFonts w:hint="eastAsia" w:ascii="仿宋" w:eastAsia="仿宋"/>
          <w:sz w:val="24"/>
        </w:rPr>
        <w:t>我</w:t>
      </w:r>
      <w:r>
        <w:rPr>
          <w:rFonts w:hint="eastAsia" w:ascii="仿宋" w:eastAsia="仿宋"/>
          <w:sz w:val="24"/>
          <w:u w:val="single"/>
        </w:rPr>
        <w:t xml:space="preserve">（姓名及身份证号码） </w:t>
      </w:r>
      <w:r>
        <w:rPr>
          <w:rFonts w:hint="eastAsia" w:ascii="仿宋" w:eastAsia="仿宋"/>
          <w:sz w:val="24"/>
        </w:rPr>
        <w:t>系</w:t>
      </w:r>
      <w:r>
        <w:rPr>
          <w:rFonts w:hint="eastAsia" w:ascii="仿宋" w:eastAsia="仿宋"/>
          <w:sz w:val="24"/>
          <w:u w:val="single"/>
        </w:rPr>
        <w:t xml:space="preserve">  （投标人或联合体牵头人全称） </w:t>
      </w:r>
      <w:r>
        <w:rPr>
          <w:rFonts w:hint="eastAsia" w:ascii="仿宋" w:eastAsia="仿宋"/>
          <w:sz w:val="24"/>
        </w:rPr>
        <w:t>的法定代表人，，现授权委托本单位在职职工</w:t>
      </w:r>
      <w:r>
        <w:rPr>
          <w:rFonts w:hint="eastAsia" w:ascii="仿宋" w:hAnsi="仿宋" w:eastAsia="仿宋" w:cs="仿宋_GB2312"/>
          <w:kern w:val="0"/>
          <w:sz w:val="24"/>
          <w:u w:val="single"/>
          <w:lang w:val="zh-CN"/>
        </w:rPr>
        <w:t xml:space="preserve"> </w:t>
      </w:r>
      <w:r>
        <w:rPr>
          <w:rFonts w:hint="eastAsia" w:ascii="仿宋" w:eastAsia="仿宋"/>
          <w:sz w:val="24"/>
          <w:u w:val="single"/>
        </w:rPr>
        <w:t>（姓名）</w:t>
      </w:r>
      <w:r>
        <w:rPr>
          <w:rFonts w:hint="eastAsia" w:ascii="仿宋" w:hAnsi="仿宋" w:eastAsia="仿宋" w:cs="仿宋_GB2312"/>
          <w:kern w:val="0"/>
          <w:sz w:val="24"/>
          <w:lang w:val="zh-CN"/>
        </w:rPr>
        <w:t>(其身份证号码：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eastAsia="仿宋"/>
          <w:sz w:val="24"/>
          <w:u w:val="single"/>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)，以我方的名义参加</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kern w:val="0"/>
          <w:sz w:val="24"/>
          <w:lang w:val="zh-CN"/>
        </w:rPr>
        <w:t>的投标活动，并代表我方全权办理针对上述项目投标、开标、评标、签约等具体事务和签署相关文件。我方对授权代表的签名事项负全部责任。</w:t>
      </w:r>
    </w:p>
    <w:p>
      <w:pPr>
        <w:snapToGrid w:val="0"/>
        <w:spacing w:line="360" w:lineRule="auto"/>
        <w:ind w:firstLine="480"/>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在撤销授权的书面通知以前，本授权书一直有效。全权代表在授权书有效期内签署的所有文件不因授权的撤销而失效。</w:t>
      </w:r>
    </w:p>
    <w:p>
      <w:pPr>
        <w:snapToGrid w:val="0"/>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lang w:val="zh-CN"/>
        </w:rPr>
        <w:t xml:space="preserve">    授权代表无转委托权。特此委托</w:t>
      </w:r>
    </w:p>
    <w:p>
      <w:pPr>
        <w:snapToGrid w:val="0"/>
        <w:spacing w:line="360" w:lineRule="auto"/>
        <w:ind w:firstLine="5040" w:firstLineChars="21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投标人名称(电子签名)：</w:t>
      </w:r>
    </w:p>
    <w:p>
      <w:pPr>
        <w:snapToGrid w:val="0"/>
        <w:spacing w:line="360" w:lineRule="auto"/>
        <w:ind w:firstLine="5160" w:firstLineChars="215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日</w:t>
      </w:r>
    </w:p>
    <w:p>
      <w:pPr>
        <w:snapToGrid w:val="0"/>
        <w:spacing w:line="360" w:lineRule="auto"/>
        <w:ind w:firstLine="5160" w:firstLineChars="2150"/>
        <w:rPr>
          <w:rFonts w:hint="eastAsia" w:ascii="仿宋" w:hAnsi="仿宋" w:eastAsia="仿宋" w:cs="仿宋_GB2312"/>
          <w:color w:val="000000"/>
          <w:kern w:val="0"/>
          <w:sz w:val="24"/>
          <w:lang w:val="zh-CN"/>
        </w:rPr>
      </w:pPr>
    </w:p>
    <w:p>
      <w:pPr>
        <w:spacing w:line="360" w:lineRule="auto"/>
        <w:ind w:firstLine="643"/>
        <w:jc w:val="center"/>
        <w:rPr>
          <w:rFonts w:hint="eastAsia" w:ascii="仿宋" w:hAnsi="仿宋" w:eastAsia="仿宋" w:cs="仿宋_GB2312"/>
          <w:b/>
          <w:color w:val="000000"/>
          <w:sz w:val="32"/>
          <w:szCs w:val="32"/>
        </w:rPr>
      </w:pPr>
    </w:p>
    <w:p>
      <w:pPr>
        <w:spacing w:line="360" w:lineRule="auto"/>
        <w:ind w:firstLine="643"/>
        <w:jc w:val="center"/>
        <w:rPr>
          <w:rFonts w:hint="eastAsia" w:ascii="仿宋" w:hAnsi="仿宋" w:eastAsia="仿宋" w:cs="仿宋_GB2312"/>
          <w:b/>
          <w:color w:val="000000"/>
          <w:sz w:val="32"/>
          <w:szCs w:val="32"/>
        </w:rPr>
      </w:pPr>
    </w:p>
    <w:p>
      <w:pPr>
        <w:spacing w:line="360" w:lineRule="auto"/>
        <w:ind w:firstLine="643"/>
        <w:jc w:val="center"/>
        <w:rPr>
          <w:rFonts w:hint="eastAsia" w:ascii="仿宋" w:hAnsi="仿宋" w:eastAsia="仿宋" w:cs="仿宋_GB2312"/>
          <w:b/>
          <w:color w:val="000000"/>
          <w:sz w:val="32"/>
          <w:szCs w:val="32"/>
        </w:rPr>
      </w:pPr>
    </w:p>
    <w:p>
      <w:pPr>
        <w:spacing w:line="360" w:lineRule="auto"/>
        <w:ind w:firstLine="643"/>
        <w:jc w:val="center"/>
        <w:rPr>
          <w:rFonts w:hint="eastAsia" w:ascii="仿宋" w:hAnsi="仿宋" w:eastAsia="仿宋" w:cs="仿宋_GB2312"/>
          <w:b/>
          <w:color w:val="000000"/>
          <w:sz w:val="32"/>
          <w:szCs w:val="32"/>
        </w:rPr>
      </w:pPr>
    </w:p>
    <w:p>
      <w:pPr>
        <w:spacing w:line="360" w:lineRule="auto"/>
        <w:ind w:firstLine="643"/>
        <w:jc w:val="center"/>
        <w:rPr>
          <w:rFonts w:hint="eastAsia" w:ascii="仿宋" w:hAnsi="仿宋" w:eastAsia="仿宋" w:cs="仿宋_GB2312"/>
          <w:b/>
          <w:color w:val="000000"/>
          <w:sz w:val="32"/>
          <w:szCs w:val="32"/>
        </w:rPr>
      </w:pPr>
    </w:p>
    <w:p>
      <w:pPr>
        <w:spacing w:line="360" w:lineRule="auto"/>
        <w:ind w:firstLine="643"/>
        <w:jc w:val="center"/>
        <w:rPr>
          <w:rFonts w:hint="eastAsia" w:ascii="仿宋" w:hAnsi="仿宋" w:eastAsia="仿宋" w:cs="仿宋_GB2312"/>
          <w:b/>
          <w:color w:val="000000"/>
          <w:sz w:val="32"/>
          <w:szCs w:val="32"/>
        </w:rPr>
      </w:pPr>
    </w:p>
    <w:p>
      <w:pPr>
        <w:spacing w:line="360" w:lineRule="auto"/>
        <w:ind w:firstLine="643"/>
        <w:jc w:val="center"/>
        <w:rPr>
          <w:rFonts w:hint="eastAsia" w:ascii="仿宋" w:hAnsi="仿宋" w:eastAsia="仿宋" w:cs="仿宋_GB2312"/>
          <w:b/>
          <w:color w:val="000000"/>
          <w:sz w:val="32"/>
          <w:szCs w:val="32"/>
        </w:rPr>
      </w:pPr>
    </w:p>
    <w:p>
      <w:pPr>
        <w:spacing w:line="360" w:lineRule="auto"/>
        <w:ind w:firstLine="643"/>
        <w:jc w:val="center"/>
        <w:rPr>
          <w:rFonts w:hint="eastAsia" w:ascii="仿宋" w:hAnsi="仿宋" w:eastAsia="仿宋" w:cs="仿宋_GB2312"/>
          <w:b/>
          <w:color w:val="000000"/>
          <w:sz w:val="32"/>
          <w:szCs w:val="32"/>
        </w:rPr>
      </w:pPr>
    </w:p>
    <w:p>
      <w:pPr>
        <w:spacing w:line="360" w:lineRule="auto"/>
        <w:ind w:firstLine="643"/>
        <w:jc w:val="center"/>
        <w:rPr>
          <w:rFonts w:hint="eastAsia" w:ascii="仿宋" w:hAnsi="仿宋" w:eastAsia="仿宋" w:cs="仿宋_GB2312"/>
          <w:b/>
          <w:color w:val="000000"/>
          <w:sz w:val="32"/>
          <w:szCs w:val="32"/>
        </w:rPr>
      </w:pPr>
    </w:p>
    <w:p>
      <w:pPr>
        <w:spacing w:line="360" w:lineRule="auto"/>
        <w:ind w:firstLine="643"/>
        <w:jc w:val="center"/>
        <w:rPr>
          <w:rFonts w:hint="eastAsia" w:ascii="仿宋" w:hAnsi="仿宋" w:eastAsia="仿宋" w:cs="仿宋_GB2312"/>
          <w:b/>
          <w:color w:val="000000"/>
          <w:sz w:val="32"/>
          <w:szCs w:val="32"/>
        </w:rPr>
      </w:pPr>
    </w:p>
    <w:p>
      <w:pPr>
        <w:spacing w:line="360" w:lineRule="auto"/>
        <w:ind w:firstLine="643"/>
        <w:jc w:val="center"/>
        <w:rPr>
          <w:rFonts w:hint="eastAsia" w:ascii="仿宋" w:hAnsi="仿宋" w:eastAsia="仿宋" w:cs="仿宋_GB2312"/>
          <w:b/>
          <w:color w:val="000000"/>
          <w:sz w:val="32"/>
          <w:szCs w:val="32"/>
        </w:rPr>
      </w:pPr>
    </w:p>
    <w:p>
      <w:pPr>
        <w:spacing w:line="360" w:lineRule="auto"/>
        <w:ind w:firstLine="643"/>
        <w:jc w:val="center"/>
        <w:rPr>
          <w:rFonts w:hint="eastAsia" w:ascii="仿宋" w:hAnsi="仿宋" w:eastAsia="仿宋" w:cs="仿宋_GB2312"/>
          <w:b/>
          <w:color w:val="000000"/>
          <w:kern w:val="0"/>
          <w:sz w:val="32"/>
          <w:szCs w:val="32"/>
        </w:rPr>
      </w:pPr>
      <w:r>
        <w:rPr>
          <w:rFonts w:hint="eastAsia" w:ascii="仿宋" w:hAnsi="仿宋" w:eastAsia="仿宋" w:cs="仿宋_GB2312"/>
          <w:b/>
          <w:color w:val="000000"/>
          <w:sz w:val="32"/>
          <w:szCs w:val="32"/>
        </w:rPr>
        <w:br w:type="page"/>
      </w:r>
      <w:r>
        <w:rPr>
          <w:rFonts w:hint="eastAsia" w:ascii="仿宋" w:hAnsi="仿宋" w:eastAsia="仿宋" w:cs="仿宋_GB2312"/>
          <w:b/>
          <w:color w:val="000000"/>
          <w:kern w:val="0"/>
          <w:sz w:val="32"/>
          <w:szCs w:val="32"/>
        </w:rPr>
        <w:t>五、法定代表人及其授权代表的身份证（复印件）</w:t>
      </w:r>
    </w:p>
    <w:p>
      <w:pPr>
        <w:snapToGrid w:val="0"/>
        <w:spacing w:line="360" w:lineRule="auto"/>
        <w:ind w:firstLine="480"/>
        <w:jc w:val="right"/>
        <w:rPr>
          <w:rFonts w:hint="eastAsia" w:ascii="仿宋" w:hAnsi="仿宋" w:eastAsia="仿宋" w:cs="仿宋_GB2312"/>
          <w:color w:val="000000"/>
          <w:kern w:val="0"/>
          <w:sz w:val="24"/>
        </w:rPr>
      </w:pPr>
    </w:p>
    <w:p>
      <w:pPr>
        <w:snapToGrid w:val="0"/>
        <w:spacing w:line="360" w:lineRule="auto"/>
        <w:ind w:firstLine="480"/>
        <w:jc w:val="center"/>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 xml:space="preserve">                </w:t>
      </w:r>
    </w:p>
    <w:p>
      <w:pPr>
        <w:widowControl/>
        <w:spacing w:line="360" w:lineRule="auto"/>
        <w:ind w:firstLine="480"/>
        <w:jc w:val="left"/>
        <w:rPr>
          <w:rFonts w:hint="eastAsia" w:ascii="仿宋" w:hAnsi="仿宋" w:eastAsia="仿宋" w:cs="仿宋_GB2312"/>
          <w:color w:val="000000"/>
          <w:sz w:val="24"/>
        </w:rPr>
      </w:pPr>
    </w:p>
    <w:p>
      <w:pPr>
        <w:spacing w:line="360" w:lineRule="auto"/>
        <w:ind w:firstLine="643"/>
        <w:jc w:val="center"/>
        <w:rPr>
          <w:rFonts w:hint="eastAsia" w:ascii="仿宋" w:hAnsi="仿宋" w:eastAsia="仿宋" w:cs="仿宋_GB2312"/>
          <w:b/>
          <w:color w:val="000000"/>
          <w:kern w:val="0"/>
          <w:sz w:val="32"/>
          <w:szCs w:val="32"/>
        </w:rPr>
      </w:pPr>
      <w:r>
        <w:rPr>
          <w:rFonts w:hint="eastAsia" w:ascii="仿宋" w:hAnsi="仿宋" w:eastAsia="仿宋" w:cs="仿宋_GB2312"/>
          <w:b/>
          <w:color w:val="000000"/>
          <w:kern w:val="0"/>
          <w:sz w:val="32"/>
          <w:szCs w:val="32"/>
        </w:rPr>
        <w:br w:type="textWrapping"/>
      </w:r>
      <w:r>
        <w:rPr>
          <w:rFonts w:hint="eastAsia" w:ascii="仿宋" w:hAnsi="仿宋" w:eastAsia="仿宋" w:cs="仿宋_GB2312"/>
          <w:b/>
          <w:color w:val="000000"/>
          <w:kern w:val="0"/>
          <w:sz w:val="32"/>
          <w:szCs w:val="32"/>
        </w:rPr>
        <w:t>六、最近一年度资产负债表等财务报表资料文件（复印件）</w:t>
      </w:r>
    </w:p>
    <w:p>
      <w:pPr>
        <w:widowControl/>
        <w:spacing w:line="360" w:lineRule="auto"/>
        <w:ind w:firstLine="480"/>
        <w:jc w:val="left"/>
        <w:rPr>
          <w:rFonts w:hint="eastAsia" w:ascii="仿宋" w:hAnsi="仿宋" w:eastAsia="仿宋" w:cs="仿宋_GB2312"/>
          <w:color w:val="000000"/>
          <w:sz w:val="24"/>
        </w:rPr>
      </w:pPr>
    </w:p>
    <w:p>
      <w:pPr>
        <w:widowControl/>
        <w:spacing w:line="360" w:lineRule="auto"/>
        <w:ind w:firstLine="480"/>
        <w:jc w:val="left"/>
        <w:rPr>
          <w:rFonts w:hint="eastAsia" w:ascii="仿宋" w:hAnsi="仿宋" w:eastAsia="仿宋" w:cs="仿宋_GB2312"/>
          <w:color w:val="000000"/>
          <w:sz w:val="24"/>
        </w:rPr>
      </w:pPr>
    </w:p>
    <w:p>
      <w:pPr>
        <w:spacing w:line="360" w:lineRule="auto"/>
        <w:ind w:firstLine="643"/>
        <w:jc w:val="center"/>
        <w:rPr>
          <w:rFonts w:hint="eastAsia" w:ascii="仿宋" w:hAnsi="仿宋" w:eastAsia="仿宋" w:cs="仿宋_GB2312"/>
          <w:strike/>
          <w:color w:val="FF0000"/>
          <w:sz w:val="24"/>
        </w:rPr>
      </w:pPr>
      <w:r>
        <w:rPr>
          <w:rFonts w:hint="eastAsia" w:ascii="仿宋" w:hAnsi="仿宋" w:eastAsia="仿宋" w:cs="仿宋_GB2312"/>
          <w:b/>
          <w:color w:val="000000"/>
          <w:kern w:val="0"/>
          <w:sz w:val="32"/>
          <w:szCs w:val="32"/>
        </w:rPr>
        <w:br w:type="textWrapping"/>
      </w:r>
    </w:p>
    <w:p>
      <w:pPr>
        <w:spacing w:line="360" w:lineRule="auto"/>
        <w:ind w:firstLine="643"/>
        <w:jc w:val="center"/>
        <w:rPr>
          <w:rFonts w:ascii="仿宋" w:hAnsi="仿宋" w:eastAsia="仿宋" w:cs="仿宋_GB2312"/>
          <w:color w:val="000000"/>
          <w:sz w:val="24"/>
        </w:rPr>
        <w:sectPr>
          <w:type w:val="continuous"/>
          <w:pgSz w:w="11906" w:h="16838"/>
          <w:pgMar w:top="1247" w:right="1418" w:bottom="1276" w:left="1418" w:header="851" w:footer="624" w:gutter="0"/>
          <w:cols w:space="720" w:num="1"/>
          <w:titlePg/>
          <w:docGrid w:linePitch="312" w:charSpace="0"/>
        </w:sectPr>
      </w:pPr>
      <w:r>
        <w:rPr>
          <w:rFonts w:hint="eastAsia" w:ascii="仿宋" w:hAnsi="仿宋" w:eastAsia="仿宋" w:cs="仿宋_GB2312"/>
          <w:b/>
          <w:color w:val="000000"/>
          <w:sz w:val="32"/>
          <w:szCs w:val="32"/>
        </w:rPr>
        <w:br w:type="textWrapping"/>
      </w:r>
      <w:r>
        <w:rPr>
          <w:rFonts w:hint="eastAsia" w:ascii="仿宋" w:hAnsi="仿宋" w:eastAsia="仿宋" w:cs="仿宋_GB2312"/>
          <w:b/>
          <w:color w:val="000000"/>
          <w:sz w:val="32"/>
          <w:szCs w:val="32"/>
        </w:rPr>
        <w:t>七、如为</w:t>
      </w:r>
      <w:r>
        <w:rPr>
          <w:rFonts w:ascii="仿宋" w:hAnsi="仿宋" w:eastAsia="仿宋" w:cs="仿宋_GB2312"/>
          <w:b/>
          <w:color w:val="000000"/>
          <w:sz w:val="32"/>
          <w:szCs w:val="32"/>
        </w:rPr>
        <w:t>通信运营商</w:t>
      </w:r>
      <w:r>
        <w:rPr>
          <w:rFonts w:hint="eastAsia" w:ascii="仿宋" w:hAnsi="仿宋" w:eastAsia="仿宋" w:cs="仿宋_GB2312"/>
          <w:b/>
          <w:color w:val="000000"/>
          <w:sz w:val="32"/>
          <w:szCs w:val="32"/>
        </w:rPr>
        <w:t>提供：有效期内基础电信业务经营许可证和增值电信业务经营许可证复印件（如分支机构投标，允许分公司使用总公司（总机构）上述证书作为佐证材料）；如为</w:t>
      </w:r>
      <w:r>
        <w:rPr>
          <w:rFonts w:ascii="仿宋" w:hAnsi="仿宋" w:eastAsia="仿宋" w:cs="仿宋_GB2312"/>
          <w:b/>
          <w:color w:val="000000"/>
          <w:sz w:val="32"/>
          <w:szCs w:val="32"/>
        </w:rPr>
        <w:t>本地有线电视网络运营商</w:t>
      </w:r>
      <w:r>
        <w:rPr>
          <w:rFonts w:hint="eastAsia" w:ascii="仿宋" w:hAnsi="仿宋" w:eastAsia="仿宋" w:cs="仿宋_GB2312"/>
          <w:b/>
          <w:color w:val="000000"/>
          <w:sz w:val="32"/>
          <w:szCs w:val="32"/>
        </w:rPr>
        <w:t>提供：广播电视节目传送经营许可证（复印件）（如分支机构投标，允许分公司使用总公司（总机构）上述证书作为佐证材料）</w:t>
      </w:r>
    </w:p>
    <w:p>
      <w:pPr>
        <w:spacing w:line="360" w:lineRule="auto"/>
        <w:ind w:firstLine="723"/>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商务技术文件部分</w:t>
      </w:r>
    </w:p>
    <w:p>
      <w:pPr>
        <w:spacing w:line="360" w:lineRule="auto"/>
        <w:ind w:firstLine="482"/>
        <w:jc w:val="center"/>
        <w:outlineLvl w:val="0"/>
        <w:rPr>
          <w:rFonts w:hint="eastAsia" w:ascii="仿宋" w:hAnsi="仿宋" w:eastAsia="仿宋" w:cs="仿宋_GB2312"/>
          <w:b/>
          <w:color w:val="000000"/>
          <w:kern w:val="0"/>
          <w:sz w:val="24"/>
        </w:rPr>
      </w:pPr>
    </w:p>
    <w:p>
      <w:pPr>
        <w:spacing w:line="360" w:lineRule="auto"/>
        <w:ind w:firstLine="562"/>
        <w:jc w:val="center"/>
        <w:outlineLvl w:val="0"/>
        <w:rPr>
          <w:rFonts w:hint="eastAsia" w:ascii="仿宋" w:hAnsi="仿宋" w:eastAsia="仿宋" w:cs="仿宋_GB2312"/>
          <w:b/>
          <w:color w:val="000000"/>
          <w:kern w:val="0"/>
          <w:sz w:val="28"/>
          <w:szCs w:val="28"/>
        </w:rPr>
      </w:pPr>
      <w:r>
        <w:rPr>
          <w:rFonts w:hint="eastAsia" w:ascii="仿宋" w:hAnsi="仿宋" w:eastAsia="仿宋" w:cs="仿宋_GB2312"/>
          <w:b/>
          <w:color w:val="000000"/>
          <w:kern w:val="0"/>
          <w:sz w:val="28"/>
          <w:szCs w:val="28"/>
        </w:rPr>
        <w:t>目录</w:t>
      </w:r>
    </w:p>
    <w:p>
      <w:pPr>
        <w:pStyle w:val="511"/>
        <w:spacing w:line="360" w:lineRule="auto"/>
        <w:rPr>
          <w:rFonts w:hint="eastAsia" w:ascii="仿宋" w:eastAsia="仿宋" w:cs="仿宋_GB2312"/>
          <w:color w:val="000000"/>
        </w:rPr>
      </w:pPr>
      <w:r>
        <w:rPr>
          <w:rFonts w:hint="eastAsia" w:ascii="仿宋" w:eastAsia="仿宋" w:cs="仿宋_GB2312"/>
          <w:color w:val="000000"/>
        </w:rPr>
        <w:t>（1）</w:t>
      </w:r>
      <w:r>
        <w:rPr>
          <w:rFonts w:hint="eastAsia" w:ascii="仿宋" w:eastAsia="仿宋" w:cs="仿宋_GB2312"/>
          <w:color w:val="000000"/>
          <w:lang w:val="zh-CN"/>
        </w:rPr>
        <w:t>评分对应表 ……………………………………………………</w:t>
      </w:r>
      <w:r>
        <w:rPr>
          <w:rFonts w:hint="eastAsia" w:ascii="仿宋" w:eastAsia="仿宋" w:cs="仿宋_GB2312"/>
          <w:color w:val="000000"/>
        </w:rPr>
        <w:t>（页码）</w:t>
      </w:r>
    </w:p>
    <w:p>
      <w:pPr>
        <w:pStyle w:val="511"/>
        <w:spacing w:line="360" w:lineRule="auto"/>
        <w:rPr>
          <w:rFonts w:hint="eastAsia" w:ascii="仿宋" w:eastAsia="仿宋" w:cs="仿宋_GB2312"/>
          <w:color w:val="000000"/>
        </w:rPr>
      </w:pPr>
      <w:r>
        <w:rPr>
          <w:rFonts w:hint="eastAsia" w:ascii="仿宋" w:eastAsia="仿宋" w:cs="仿宋_GB2312"/>
          <w:color w:val="000000"/>
        </w:rPr>
        <w:t>（2）</w:t>
      </w:r>
      <w:r>
        <w:rPr>
          <w:rFonts w:hint="eastAsia" w:ascii="仿宋" w:eastAsia="仿宋" w:cs="仿宋_GB2312"/>
          <w:color w:val="000000"/>
          <w:lang w:val="zh-CN"/>
        </w:rPr>
        <w:t>投标产品规格配置清单…………………………………………</w:t>
      </w:r>
      <w:r>
        <w:rPr>
          <w:rFonts w:hint="eastAsia" w:ascii="仿宋" w:eastAsia="仿宋" w:cs="仿宋_GB2312"/>
          <w:color w:val="000000"/>
        </w:rPr>
        <w:t>（页码）</w:t>
      </w:r>
    </w:p>
    <w:p>
      <w:pPr>
        <w:pStyle w:val="511"/>
        <w:spacing w:line="360" w:lineRule="auto"/>
        <w:rPr>
          <w:rFonts w:hint="eastAsia" w:ascii="仿宋" w:eastAsia="仿宋" w:cs="仿宋_GB2312"/>
          <w:color w:val="000000"/>
        </w:rPr>
      </w:pPr>
      <w:bookmarkStart w:id="491" w:name="OLE_LINK7"/>
      <w:bookmarkStart w:id="492" w:name="OLE_LINK6"/>
      <w:bookmarkStart w:id="493" w:name="OLE_LINK5"/>
      <w:r>
        <w:rPr>
          <w:rFonts w:hint="eastAsia" w:ascii="仿宋" w:eastAsia="仿宋" w:cs="仿宋_GB2312"/>
          <w:color w:val="000000"/>
        </w:rPr>
        <w:t>（3）技术响应表</w:t>
      </w:r>
      <w:r>
        <w:rPr>
          <w:rFonts w:hint="eastAsia" w:ascii="仿宋" w:eastAsia="仿宋" w:cs="仿宋_GB2312"/>
          <w:color w:val="000000"/>
          <w:lang w:val="zh-CN"/>
        </w:rPr>
        <w:t>………………………………………………………</w:t>
      </w:r>
      <w:r>
        <w:rPr>
          <w:rFonts w:hint="eastAsia" w:ascii="仿宋" w:eastAsia="仿宋" w:cs="仿宋_GB2312"/>
          <w:color w:val="000000"/>
        </w:rPr>
        <w:t>（页码）</w:t>
      </w:r>
      <w:bookmarkEnd w:id="491"/>
      <w:bookmarkEnd w:id="492"/>
    </w:p>
    <w:bookmarkEnd w:id="493"/>
    <w:p>
      <w:pPr>
        <w:pStyle w:val="511"/>
        <w:spacing w:line="360" w:lineRule="auto"/>
        <w:rPr>
          <w:rFonts w:hint="eastAsia" w:ascii="仿宋" w:eastAsia="仿宋" w:cs="仿宋_GB2312"/>
          <w:color w:val="000000"/>
        </w:rPr>
      </w:pPr>
      <w:r>
        <w:rPr>
          <w:rFonts w:hint="eastAsia" w:ascii="仿宋" w:eastAsia="仿宋" w:cs="仿宋_GB2312"/>
          <w:color w:val="000000"/>
        </w:rPr>
        <w:t>（4）商务响应表</w:t>
      </w:r>
      <w:r>
        <w:rPr>
          <w:rFonts w:hint="eastAsia" w:ascii="仿宋" w:eastAsia="仿宋" w:cs="仿宋_GB2312"/>
          <w:color w:val="000000"/>
          <w:lang w:val="zh-CN"/>
        </w:rPr>
        <w:t>………………………………………………………</w:t>
      </w:r>
      <w:r>
        <w:rPr>
          <w:rFonts w:hint="eastAsia" w:ascii="仿宋" w:eastAsia="仿宋" w:cs="仿宋_GB2312"/>
          <w:color w:val="000000"/>
        </w:rPr>
        <w:t>（页码）</w:t>
      </w:r>
    </w:p>
    <w:p>
      <w:pPr>
        <w:spacing w:line="360" w:lineRule="auto"/>
        <w:ind w:firstLine="480"/>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（5</w:t>
      </w:r>
      <w:r>
        <w:rPr>
          <w:rFonts w:ascii="仿宋" w:hAnsi="仿宋" w:eastAsia="仿宋" w:cs="仿宋_GB2312"/>
          <w:color w:val="000000"/>
          <w:kern w:val="0"/>
          <w:sz w:val="24"/>
        </w:rPr>
        <w:t>）</w:t>
      </w:r>
      <w:r>
        <w:rPr>
          <w:rFonts w:hint="eastAsia" w:ascii="仿宋" w:hAnsi="仿宋" w:eastAsia="仿宋" w:cs="仿宋_GB2312"/>
          <w:color w:val="000000"/>
          <w:kern w:val="0"/>
          <w:sz w:val="24"/>
        </w:rPr>
        <w:t>项目组织实施方案……………………………………………</w:t>
      </w:r>
      <w:r>
        <w:rPr>
          <w:rFonts w:hint="eastAsia" w:ascii="仿宋" w:eastAsia="仿宋" w:cs="仿宋_GB2312"/>
          <w:color w:val="000000"/>
          <w:lang w:val="zh-CN"/>
        </w:rPr>
        <w:t>…</w:t>
      </w:r>
      <w:r>
        <w:rPr>
          <w:rFonts w:hint="eastAsia" w:ascii="仿宋" w:hAnsi="仿宋" w:eastAsia="仿宋" w:cs="仿宋_GB2312"/>
          <w:color w:val="000000"/>
          <w:kern w:val="0"/>
          <w:sz w:val="24"/>
        </w:rPr>
        <w:t>（页码）</w:t>
      </w:r>
    </w:p>
    <w:p>
      <w:pPr>
        <w:spacing w:line="360" w:lineRule="auto"/>
        <w:ind w:firstLine="480"/>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（6）项目负责人情况表………………………………………………（页码）</w:t>
      </w:r>
    </w:p>
    <w:p>
      <w:pPr>
        <w:spacing w:line="360" w:lineRule="auto"/>
        <w:ind w:firstLine="480"/>
        <w:rPr>
          <w:rFonts w:hint="eastAsia" w:ascii="仿宋" w:hAnsi="仿宋" w:eastAsia="仿宋" w:cs="仿宋_GB2312"/>
          <w:color w:val="000000"/>
          <w:kern w:val="0"/>
          <w:sz w:val="24"/>
        </w:rPr>
      </w:pPr>
      <w:r>
        <w:rPr>
          <w:rFonts w:hint="eastAsia" w:ascii="仿宋" w:hAnsi="仿宋" w:eastAsia="仿宋" w:cs="仿宋_GB2312"/>
          <w:color w:val="000000"/>
          <w:kern w:val="0"/>
          <w:sz w:val="24"/>
        </w:rPr>
        <w:t>（7）项目组人员名单…………………………………………………（页码）</w:t>
      </w:r>
    </w:p>
    <w:p>
      <w:pPr>
        <w:spacing w:line="360" w:lineRule="auto"/>
        <w:ind w:firstLine="480"/>
        <w:rPr>
          <w:rFonts w:hint="eastAsia" w:ascii="仿宋" w:hAnsi="仿宋" w:eastAsia="仿宋" w:cs="仿宋_GB2312"/>
          <w:color w:val="000000"/>
          <w:kern w:val="0"/>
          <w:sz w:val="24"/>
        </w:rPr>
      </w:pPr>
      <w:r>
        <w:rPr>
          <w:rFonts w:hint="eastAsia" w:ascii="仿宋" w:hAnsi="仿宋" w:eastAsia="仿宋" w:cs="仿宋_GB2312"/>
          <w:color w:val="000000"/>
          <w:kern w:val="0"/>
          <w:sz w:val="24"/>
        </w:rPr>
        <w:t>（8）售后服务方案（如有）…………………………………………（页码）</w:t>
      </w:r>
    </w:p>
    <w:p>
      <w:pPr>
        <w:spacing w:line="360" w:lineRule="auto"/>
        <w:ind w:firstLine="480"/>
        <w:rPr>
          <w:rFonts w:hint="eastAsia" w:ascii="仿宋" w:hAnsi="仿宋" w:eastAsia="仿宋" w:cs="仿宋_GB2312"/>
          <w:color w:val="000000"/>
          <w:kern w:val="0"/>
          <w:sz w:val="24"/>
        </w:rPr>
      </w:pPr>
      <w:r>
        <w:rPr>
          <w:rFonts w:hint="eastAsia" w:ascii="仿宋" w:hAnsi="仿宋" w:eastAsia="仿宋" w:cs="仿宋_GB2312"/>
          <w:color w:val="000000"/>
          <w:kern w:val="0"/>
          <w:sz w:val="24"/>
        </w:rPr>
        <w:t>（9）</w:t>
      </w:r>
      <w:r>
        <w:rPr>
          <w:rFonts w:hint="eastAsia" w:ascii="仿宋" w:hAnsi="仿宋" w:eastAsia="仿宋" w:cs="仿宋_GB2312"/>
          <w:color w:val="000000"/>
          <w:kern w:val="0"/>
          <w:sz w:val="24"/>
          <w:lang w:val="zh-CN"/>
        </w:rPr>
        <w:t>优惠条件及特殊承诺（如有）</w:t>
      </w:r>
      <w:r>
        <w:rPr>
          <w:rFonts w:hint="eastAsia" w:ascii="仿宋" w:hAnsi="仿宋" w:eastAsia="仿宋" w:cs="仿宋_GB2312"/>
          <w:color w:val="000000"/>
          <w:kern w:val="0"/>
          <w:sz w:val="24"/>
        </w:rPr>
        <w:t>…………………………………（页码）</w:t>
      </w:r>
    </w:p>
    <w:p>
      <w:pPr>
        <w:spacing w:line="360" w:lineRule="auto"/>
        <w:ind w:firstLine="480"/>
        <w:rPr>
          <w:rFonts w:hint="eastAsia" w:ascii="仿宋" w:hAnsi="仿宋" w:eastAsia="仿宋" w:cs="仿宋_GB2312"/>
          <w:color w:val="000000"/>
          <w:kern w:val="0"/>
          <w:sz w:val="24"/>
        </w:rPr>
      </w:pPr>
      <w:r>
        <w:rPr>
          <w:rFonts w:hint="eastAsia" w:ascii="仿宋" w:hAnsi="仿宋" w:eastAsia="仿宋" w:cs="仿宋_GB2312"/>
          <w:color w:val="000000"/>
          <w:kern w:val="0"/>
          <w:sz w:val="24"/>
        </w:rPr>
        <w:t>（10）</w:t>
      </w:r>
      <w:r>
        <w:rPr>
          <w:rFonts w:hint="eastAsia" w:ascii="仿宋" w:hAnsi="仿宋" w:eastAsia="仿宋" w:cs="仿宋_GB2312"/>
          <w:color w:val="000000"/>
          <w:kern w:val="0"/>
          <w:sz w:val="24"/>
          <w:lang w:val="zh-CN"/>
        </w:rPr>
        <w:t>投标人认为需要的其它商务技术文件或说明…………………</w:t>
      </w:r>
      <w:r>
        <w:rPr>
          <w:rFonts w:hint="eastAsia" w:ascii="仿宋" w:hAnsi="仿宋" w:eastAsia="仿宋" w:cs="仿宋_GB2312"/>
          <w:color w:val="000000"/>
          <w:kern w:val="0"/>
          <w:sz w:val="24"/>
        </w:rPr>
        <w:t>（页码）</w:t>
      </w:r>
    </w:p>
    <w:p>
      <w:pPr>
        <w:spacing w:line="360" w:lineRule="auto"/>
        <w:ind w:firstLine="482"/>
        <w:rPr>
          <w:rFonts w:hint="eastAsia" w:ascii="仿宋" w:hAnsi="仿宋" w:eastAsia="仿宋" w:cs="仿宋_GB2312"/>
          <w:b/>
          <w:bCs/>
          <w:color w:val="000000"/>
          <w:sz w:val="24"/>
        </w:rPr>
      </w:pPr>
      <w:r>
        <w:rPr>
          <w:rFonts w:hint="eastAsia" w:ascii="仿宋" w:hAnsi="仿宋" w:eastAsia="仿宋" w:cs="仿宋_GB2312"/>
          <w:b/>
          <w:bCs/>
          <w:color w:val="000000"/>
          <w:sz w:val="24"/>
        </w:rPr>
        <w:t>注：以上目录是基本格式要求，各投标人可根据自身情况进一步细化。</w:t>
      </w:r>
    </w:p>
    <w:p>
      <w:pPr>
        <w:snapToGrid w:val="0"/>
        <w:spacing w:line="360" w:lineRule="auto"/>
        <w:ind w:firstLine="643"/>
        <w:jc w:val="center"/>
        <w:rPr>
          <w:rFonts w:hint="eastAsia" w:ascii="仿宋" w:hAnsi="仿宋" w:eastAsia="仿宋" w:cs="仿宋_GB2312"/>
          <w:b/>
          <w:color w:val="000000"/>
          <w:kern w:val="0"/>
          <w:sz w:val="32"/>
          <w:szCs w:val="32"/>
          <w:lang w:val="zh-CN"/>
        </w:rPr>
      </w:pPr>
    </w:p>
    <w:p>
      <w:pPr>
        <w:snapToGrid w:val="0"/>
        <w:spacing w:line="360" w:lineRule="auto"/>
        <w:ind w:firstLine="643"/>
        <w:jc w:val="center"/>
        <w:rPr>
          <w:rFonts w:hint="eastAsia" w:ascii="仿宋" w:hAnsi="仿宋" w:eastAsia="仿宋" w:cs="仿宋_GB2312"/>
          <w:b/>
          <w:color w:val="000000"/>
          <w:kern w:val="0"/>
          <w:sz w:val="32"/>
          <w:szCs w:val="32"/>
          <w:lang w:val="zh-CN"/>
        </w:rPr>
      </w:pPr>
    </w:p>
    <w:p>
      <w:pPr>
        <w:snapToGrid w:val="0"/>
        <w:spacing w:line="360" w:lineRule="auto"/>
        <w:ind w:firstLine="643"/>
        <w:jc w:val="center"/>
        <w:rPr>
          <w:rFonts w:hint="eastAsia" w:ascii="仿宋" w:hAnsi="仿宋" w:eastAsia="仿宋" w:cs="仿宋_GB2312"/>
          <w:b/>
          <w:color w:val="000000"/>
          <w:kern w:val="0"/>
          <w:sz w:val="32"/>
          <w:szCs w:val="32"/>
          <w:lang w:val="zh-CN"/>
        </w:rPr>
      </w:pPr>
    </w:p>
    <w:p>
      <w:pPr>
        <w:snapToGrid w:val="0"/>
        <w:spacing w:line="360" w:lineRule="auto"/>
        <w:ind w:firstLine="643"/>
        <w:jc w:val="center"/>
        <w:rPr>
          <w:rFonts w:hint="eastAsia" w:ascii="仿宋" w:hAnsi="仿宋" w:eastAsia="仿宋" w:cs="仿宋_GB2312"/>
          <w:b/>
          <w:color w:val="000000"/>
          <w:kern w:val="0"/>
          <w:sz w:val="32"/>
          <w:szCs w:val="32"/>
          <w:lang w:val="zh-CN"/>
        </w:rPr>
      </w:pPr>
    </w:p>
    <w:p>
      <w:pPr>
        <w:spacing w:line="360" w:lineRule="auto"/>
        <w:ind w:firstLine="480"/>
        <w:rPr>
          <w:rFonts w:hint="eastAsia" w:ascii="仿宋" w:hAnsi="仿宋" w:eastAsia="仿宋" w:cs="仿宋_GB2312"/>
          <w:color w:val="FF0000"/>
          <w:kern w:val="0"/>
          <w:sz w:val="24"/>
        </w:rPr>
      </w:pPr>
    </w:p>
    <w:p>
      <w:pPr>
        <w:spacing w:line="360" w:lineRule="auto"/>
        <w:ind w:firstLine="643"/>
        <w:jc w:val="center"/>
        <w:rPr>
          <w:rFonts w:hint="eastAsia" w:ascii="仿宋" w:hAnsi="仿宋" w:eastAsia="仿宋" w:cs="仿宋_GB2312"/>
          <w:b/>
          <w:bCs/>
          <w:color w:val="FF0000"/>
          <w:sz w:val="32"/>
          <w:szCs w:val="32"/>
        </w:rPr>
      </w:pPr>
    </w:p>
    <w:p>
      <w:pPr>
        <w:spacing w:line="360" w:lineRule="auto"/>
        <w:ind w:firstLine="643"/>
        <w:jc w:val="center"/>
        <w:rPr>
          <w:rFonts w:hint="eastAsia" w:ascii="仿宋" w:hAnsi="仿宋" w:eastAsia="仿宋" w:cs="仿宋_GB2312"/>
          <w:b/>
          <w:bCs/>
          <w:color w:val="FF0000"/>
          <w:sz w:val="32"/>
          <w:szCs w:val="32"/>
        </w:rPr>
      </w:pPr>
    </w:p>
    <w:p>
      <w:pPr>
        <w:spacing w:line="360" w:lineRule="auto"/>
        <w:ind w:firstLine="643"/>
        <w:jc w:val="center"/>
        <w:rPr>
          <w:rFonts w:hint="eastAsia" w:ascii="仿宋" w:hAnsi="仿宋" w:eastAsia="仿宋" w:cs="仿宋_GB2312"/>
          <w:b/>
          <w:bCs/>
          <w:color w:val="FF0000"/>
          <w:sz w:val="32"/>
          <w:szCs w:val="32"/>
        </w:rPr>
      </w:pPr>
    </w:p>
    <w:p>
      <w:pPr>
        <w:spacing w:line="360" w:lineRule="auto"/>
        <w:ind w:firstLine="643"/>
        <w:jc w:val="center"/>
        <w:rPr>
          <w:rFonts w:hint="eastAsia" w:ascii="仿宋" w:hAnsi="仿宋" w:eastAsia="仿宋" w:cs="仿宋_GB2312"/>
          <w:b/>
          <w:bCs/>
          <w:color w:val="FF0000"/>
          <w:sz w:val="32"/>
          <w:szCs w:val="32"/>
        </w:rPr>
      </w:pPr>
    </w:p>
    <w:p>
      <w:pPr>
        <w:spacing w:line="360" w:lineRule="auto"/>
        <w:ind w:firstLine="643"/>
        <w:jc w:val="center"/>
        <w:rPr>
          <w:rFonts w:hint="eastAsia" w:ascii="仿宋" w:hAnsi="仿宋" w:eastAsia="仿宋" w:cs="仿宋_GB2312"/>
          <w:b/>
          <w:bCs/>
          <w:color w:val="FF0000"/>
          <w:sz w:val="32"/>
          <w:szCs w:val="32"/>
        </w:rPr>
      </w:pPr>
    </w:p>
    <w:p>
      <w:pPr>
        <w:spacing w:line="360" w:lineRule="auto"/>
        <w:ind w:firstLine="643"/>
        <w:jc w:val="center"/>
        <w:rPr>
          <w:rFonts w:hint="eastAsia" w:ascii="仿宋" w:hAnsi="仿宋" w:eastAsia="仿宋" w:cs="仿宋_GB2312"/>
          <w:b/>
          <w:bCs/>
          <w:color w:val="FF0000"/>
          <w:sz w:val="32"/>
          <w:szCs w:val="32"/>
        </w:rPr>
      </w:pPr>
    </w:p>
    <w:p>
      <w:pPr>
        <w:spacing w:line="360" w:lineRule="auto"/>
        <w:ind w:firstLine="643"/>
        <w:jc w:val="center"/>
        <w:rPr>
          <w:rFonts w:ascii="仿宋" w:hAnsi="仿宋" w:eastAsia="仿宋"/>
          <w:spacing w:val="6"/>
          <w:sz w:val="32"/>
          <w:szCs w:val="32"/>
          <w:u w:val="single"/>
        </w:rPr>
      </w:pPr>
      <w:r>
        <w:rPr>
          <w:rFonts w:ascii="仿宋" w:hAnsi="仿宋" w:eastAsia="仿宋" w:cs="仿宋_GB2312"/>
          <w:b/>
          <w:bCs/>
          <w:color w:val="FF0000"/>
          <w:sz w:val="32"/>
          <w:szCs w:val="32"/>
        </w:rPr>
        <w:br w:type="page"/>
      </w:r>
      <w:r>
        <w:rPr>
          <w:rFonts w:hint="eastAsia" w:ascii="仿宋" w:hAnsi="仿宋" w:eastAsia="仿宋"/>
          <w:b/>
          <w:bCs/>
          <w:spacing w:val="6"/>
          <w:sz w:val="32"/>
          <w:szCs w:val="32"/>
        </w:rPr>
        <w:t>一、评分对应表</w:t>
      </w:r>
    </w:p>
    <w:p>
      <w:pPr>
        <w:pStyle w:val="16"/>
        <w:snapToGrid w:val="0"/>
        <w:ind w:firstLine="602"/>
        <w:rPr>
          <w:rFonts w:ascii="仿宋" w:hAnsi="仿宋" w:eastAsia="仿宋"/>
          <w:sz w:val="30"/>
          <w:szCs w:val="30"/>
          <w:u w:val="single"/>
        </w:rPr>
      </w:pPr>
      <w:r>
        <w:rPr>
          <w:rFonts w:hint="eastAsia" w:ascii="仿宋" w:hAnsi="仿宋" w:eastAsia="仿宋"/>
          <w:sz w:val="30"/>
          <w:szCs w:val="30"/>
        </w:rPr>
        <w:t xml:space="preserve"> </w:t>
      </w: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2"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firstLine="480"/>
              <w:jc w:val="center"/>
              <w:rPr>
                <w:rFonts w:ascii="仿宋" w:hAnsi="仿宋" w:eastAsia="仿宋"/>
                <w:sz w:val="24"/>
              </w:rPr>
            </w:pPr>
            <w:r>
              <w:rPr>
                <w:rFonts w:hint="eastAsia" w:ascii="仿宋" w:hAnsi="仿宋" w:eastAsia="仿宋"/>
                <w:sz w:val="24"/>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firstLine="480"/>
              <w:jc w:val="center"/>
              <w:rPr>
                <w:rFonts w:ascii="仿宋" w:hAnsi="仿宋" w:eastAsia="仿宋"/>
                <w:sz w:val="24"/>
              </w:rPr>
            </w:pPr>
            <w:r>
              <w:rPr>
                <w:rFonts w:hint="eastAsia" w:ascii="仿宋" w:hAnsi="仿宋" w:eastAsia="仿宋"/>
                <w:sz w:val="24"/>
              </w:rPr>
              <w:t>投标文件对应资料</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firstLine="480"/>
              <w:jc w:val="center"/>
              <w:rPr>
                <w:rFonts w:ascii="仿宋" w:hAnsi="仿宋" w:eastAsia="仿宋"/>
                <w:sz w:val="24"/>
              </w:rPr>
            </w:pPr>
            <w:r>
              <w:rPr>
                <w:rFonts w:hint="eastAsia" w:ascii="仿宋" w:hAnsi="仿宋" w:eastAsia="仿宋"/>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ascii="仿宋" w:hAnsi="仿宋" w:eastAsia="仿宋"/>
                <w:sz w:val="24"/>
              </w:rPr>
            </w:pPr>
            <w:r>
              <w:rPr>
                <w:rFonts w:hint="eastAsia" w:ascii="仿宋" w:hAnsi="仿宋" w:eastAsia="仿宋"/>
                <w:sz w:val="24"/>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ind w:firstLine="480"/>
              <w:rPr>
                <w:rFonts w:ascii="仿宋" w:hAnsi="仿宋" w:eastAsia="仿宋"/>
                <w:sz w:val="24"/>
              </w:rPr>
            </w:pPr>
            <w:r>
              <w:rPr>
                <w:rFonts w:hint="eastAsia" w:ascii="仿宋" w:hAnsi="仿宋" w:eastAsia="仿宋"/>
                <w:sz w:val="24"/>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firstLine="48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firstLine="48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firstLine="48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ind w:firstLine="48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rPr>
                <w:rFonts w:ascii="仿宋" w:hAnsi="仿宋" w:eastAsia="仿宋"/>
                <w:sz w:val="24"/>
              </w:rPr>
            </w:pPr>
          </w:p>
        </w:tc>
      </w:tr>
    </w:tbl>
    <w:p>
      <w:pPr>
        <w:snapToGrid w:val="0"/>
        <w:spacing w:before="120" w:beforeLines="50"/>
        <w:ind w:firstLine="482"/>
        <w:rPr>
          <w:rFonts w:ascii="仿宋" w:hAnsi="仿宋" w:eastAsia="仿宋" w:cs="仿宋_GB2312"/>
          <w:b/>
          <w:color w:val="000000"/>
          <w:sz w:val="24"/>
        </w:rPr>
      </w:pPr>
      <w:r>
        <w:rPr>
          <w:rFonts w:hint="eastAsia" w:ascii="仿宋" w:hAnsi="仿宋" w:eastAsia="仿宋" w:cs="仿宋_GB2312"/>
          <w:b/>
          <w:color w:val="000000"/>
          <w:sz w:val="24"/>
        </w:rPr>
        <w:t>注：如果本项目评标办法采用综合评审法，需在商务技术文件中提供此评分对应表。</w:t>
      </w:r>
      <w:r>
        <w:rPr>
          <w:rFonts w:ascii="仿宋" w:hAnsi="仿宋" w:eastAsia="仿宋" w:cs="仿宋_GB2312"/>
          <w:b/>
          <w:color w:val="000000"/>
          <w:sz w:val="24"/>
        </w:rPr>
        <w:t xml:space="preserve"> </w:t>
      </w:r>
    </w:p>
    <w:p>
      <w:pPr>
        <w:snapToGrid w:val="0"/>
        <w:spacing w:before="120" w:beforeLines="50"/>
        <w:ind w:firstLine="600"/>
        <w:rPr>
          <w:rFonts w:ascii="仿宋" w:hAnsi="仿宋" w:eastAsia="仿宋"/>
          <w:sz w:val="30"/>
          <w:szCs w:val="30"/>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ind w:firstLine="48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ind w:firstLine="643"/>
        <w:rPr>
          <w:rFonts w:hint="eastAsia" w:ascii="仿宋" w:hAnsi="仿宋" w:eastAsia="仿宋" w:cs="仿宋_GB2312"/>
          <w:b/>
          <w:bCs/>
          <w:color w:val="000000"/>
          <w:sz w:val="32"/>
          <w:szCs w:val="32"/>
        </w:rPr>
        <w:sectPr>
          <w:pgSz w:w="11906" w:h="16838"/>
          <w:pgMar w:top="1247" w:right="1418" w:bottom="1276" w:left="1418" w:header="851" w:footer="992" w:gutter="0"/>
          <w:cols w:space="720" w:num="1"/>
          <w:titlePg/>
          <w:docGrid w:linePitch="312" w:charSpace="0"/>
        </w:sectPr>
      </w:pPr>
    </w:p>
    <w:p>
      <w:pPr>
        <w:pStyle w:val="16"/>
        <w:snapToGrid w:val="0"/>
        <w:ind w:firstLine="667"/>
        <w:jc w:val="center"/>
        <w:rPr>
          <w:rFonts w:hint="eastAsia" w:ascii="仿宋" w:hAnsi="仿宋" w:eastAsia="仿宋"/>
          <w:spacing w:val="6"/>
          <w:sz w:val="32"/>
          <w:szCs w:val="32"/>
          <w:u w:val="single"/>
          <w:lang w:val="en-US" w:eastAsia="zh-CN"/>
        </w:rPr>
      </w:pPr>
      <w:r>
        <w:rPr>
          <w:rFonts w:hint="eastAsia" w:ascii="仿宋" w:hAnsi="仿宋" w:eastAsia="仿宋"/>
          <w:spacing w:val="6"/>
          <w:sz w:val="32"/>
          <w:szCs w:val="32"/>
          <w:lang w:val="en-US" w:eastAsia="zh-CN"/>
        </w:rPr>
        <w:t>二、投标产品规格配置清单</w:t>
      </w:r>
    </w:p>
    <w:p>
      <w:pPr>
        <w:snapToGrid w:val="0"/>
        <w:spacing w:before="120" w:beforeLines="50"/>
        <w:ind w:firstLine="480"/>
        <w:rPr>
          <w:rFonts w:ascii="仿宋" w:hAnsi="仿宋" w:eastAsia="仿宋"/>
          <w:sz w:val="24"/>
        </w:rPr>
      </w:pPr>
    </w:p>
    <w:tbl>
      <w:tblPr>
        <w:tblStyle w:val="60"/>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3"/>
        <w:gridCol w:w="1356"/>
        <w:gridCol w:w="832"/>
        <w:gridCol w:w="1094"/>
        <w:gridCol w:w="1095"/>
        <w:gridCol w:w="1302"/>
        <w:gridCol w:w="1417"/>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4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277"/>
              <w:jc w:val="center"/>
            </w:pPr>
            <w:r>
              <w:rPr>
                <w:rFonts w:hint="eastAsia"/>
              </w:rPr>
              <w:t>序号</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pStyle w:val="277"/>
              <w:jc w:val="center"/>
            </w:pPr>
            <w:r>
              <w:rPr>
                <w:rFonts w:hint="eastAsia"/>
              </w:rPr>
              <w:t>货物名称</w:t>
            </w: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7"/>
              <w:jc w:val="center"/>
            </w:pPr>
            <w:r>
              <w:rPr>
                <w:rFonts w:hint="eastAsia"/>
              </w:rPr>
              <w:t>品牌</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277"/>
              <w:jc w:val="center"/>
              <w:rPr>
                <w:rFonts w:hint="eastAsia"/>
              </w:rPr>
            </w:pPr>
            <w:r>
              <w:rPr>
                <w:rFonts w:hint="eastAsia"/>
              </w:rPr>
              <w:t>制造商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277"/>
              <w:jc w:val="center"/>
            </w:pPr>
            <w:r>
              <w:rPr>
                <w:rFonts w:hint="eastAsia"/>
              </w:rPr>
              <w:t>产地（国产/进口）</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pStyle w:val="277"/>
              <w:jc w:val="center"/>
            </w:pPr>
            <w:r>
              <w:rPr>
                <w:rFonts w:hint="eastAsia"/>
              </w:rPr>
              <w:t>规格型号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277"/>
              <w:jc w:val="center"/>
            </w:pPr>
            <w:r>
              <w:rPr>
                <w:rFonts w:hint="eastAsia"/>
              </w:rPr>
              <w:t>数量及单位</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277"/>
              <w:jc w:val="center"/>
            </w:pPr>
            <w:r>
              <w:rPr>
                <w:rFonts w:hint="eastAsia"/>
              </w:rPr>
              <w:t>性能及指标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4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277"/>
              <w:jc w:val="center"/>
            </w:pPr>
            <w:r>
              <w:rPr>
                <w:rFonts w:hint="eastAsia"/>
              </w:rPr>
              <w:t>1</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4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277"/>
              <w:jc w:val="center"/>
            </w:pPr>
            <w:r>
              <w:rPr>
                <w:rFonts w:hint="eastAsia"/>
              </w:rPr>
              <w:t>2</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4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277"/>
              <w:jc w:val="center"/>
            </w:pPr>
            <w:r>
              <w:rPr>
                <w:rFonts w:hint="eastAsia"/>
              </w:rPr>
              <w:t>3</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4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277"/>
              <w:jc w:val="center"/>
            </w:pPr>
            <w:r>
              <w:rPr>
                <w:rFonts w:hint="eastAsia"/>
              </w:rPr>
              <w:t>…</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ind w:firstLine="420"/>
            </w:pPr>
          </w:p>
        </w:tc>
      </w:tr>
    </w:tbl>
    <w:p>
      <w:pPr>
        <w:snapToGrid w:val="0"/>
        <w:spacing w:before="120" w:beforeLines="50"/>
        <w:ind w:firstLine="482"/>
        <w:rPr>
          <w:rFonts w:ascii="仿宋" w:hAnsi="仿宋" w:eastAsia="仿宋" w:cs="仿宋_GB2312"/>
          <w:b/>
          <w:color w:val="000000"/>
          <w:sz w:val="24"/>
        </w:rPr>
      </w:pPr>
      <w:r>
        <w:rPr>
          <w:rFonts w:hint="eastAsia" w:ascii="仿宋" w:hAnsi="仿宋" w:eastAsia="仿宋" w:cs="仿宋_GB2312"/>
          <w:b/>
          <w:color w:val="000000"/>
          <w:sz w:val="24"/>
        </w:rPr>
        <w:t>注：如果本项目涉及硬件设备采购，须在商务技术文件中提供此配置清单。</w:t>
      </w:r>
      <w:r>
        <w:rPr>
          <w:rFonts w:ascii="仿宋" w:hAnsi="仿宋" w:eastAsia="仿宋" w:cs="仿宋_GB2312"/>
          <w:b/>
          <w:color w:val="000000"/>
          <w:sz w:val="24"/>
        </w:rPr>
        <w:t xml:space="preserve"> </w:t>
      </w:r>
    </w:p>
    <w:p>
      <w:pPr>
        <w:snapToGrid w:val="0"/>
        <w:spacing w:before="120" w:beforeLines="50"/>
        <w:ind w:firstLine="600"/>
        <w:rPr>
          <w:rFonts w:ascii="仿宋" w:hAnsi="仿宋" w:eastAsia="仿宋"/>
          <w:sz w:val="30"/>
          <w:szCs w:val="30"/>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ind w:firstLine="48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napToGrid w:val="0"/>
        <w:spacing w:before="50" w:after="50"/>
        <w:ind w:firstLine="480"/>
        <w:rPr>
          <w:rFonts w:hint="eastAsia" w:ascii="仿宋" w:hAnsi="仿宋" w:eastAsia="仿宋" w:cs="仿宋_GB2312"/>
          <w:color w:val="000000"/>
          <w:kern w:val="0"/>
          <w:sz w:val="24"/>
        </w:rPr>
      </w:pPr>
    </w:p>
    <w:p>
      <w:pPr>
        <w:snapToGrid w:val="0"/>
        <w:spacing w:before="50" w:after="50"/>
        <w:ind w:firstLine="480"/>
        <w:rPr>
          <w:rFonts w:hint="eastAsia" w:ascii="仿宋" w:hAnsi="仿宋" w:eastAsia="仿宋" w:cs="仿宋_GB2312"/>
          <w:color w:val="000000"/>
          <w:kern w:val="0"/>
          <w:sz w:val="24"/>
        </w:rPr>
      </w:pPr>
    </w:p>
    <w:p>
      <w:pPr>
        <w:snapToGrid w:val="0"/>
        <w:spacing w:before="50" w:after="50"/>
        <w:ind w:firstLine="480"/>
        <w:rPr>
          <w:rFonts w:hint="eastAsia" w:ascii="仿宋" w:hAnsi="仿宋" w:eastAsia="仿宋" w:cs="仿宋_GB2312"/>
          <w:color w:val="000000"/>
          <w:kern w:val="0"/>
          <w:sz w:val="24"/>
        </w:rPr>
      </w:pPr>
    </w:p>
    <w:p>
      <w:pPr>
        <w:snapToGrid w:val="0"/>
        <w:spacing w:before="50" w:after="50"/>
        <w:ind w:firstLine="480"/>
        <w:rPr>
          <w:rFonts w:hint="eastAsia" w:ascii="仿宋" w:hAnsi="仿宋" w:eastAsia="仿宋" w:cs="仿宋_GB2312"/>
          <w:color w:val="000000"/>
          <w:kern w:val="0"/>
          <w:sz w:val="24"/>
        </w:rPr>
      </w:pPr>
    </w:p>
    <w:p>
      <w:pPr>
        <w:snapToGrid w:val="0"/>
        <w:spacing w:before="50" w:after="50"/>
        <w:ind w:firstLine="480"/>
        <w:rPr>
          <w:rFonts w:hint="eastAsia" w:ascii="仿宋" w:hAnsi="仿宋" w:eastAsia="仿宋" w:cs="仿宋_GB2312"/>
          <w:color w:val="000000"/>
          <w:kern w:val="0"/>
          <w:sz w:val="24"/>
        </w:rPr>
      </w:pPr>
    </w:p>
    <w:p>
      <w:pPr>
        <w:snapToGrid w:val="0"/>
        <w:spacing w:before="50" w:after="50"/>
        <w:ind w:firstLine="480"/>
        <w:rPr>
          <w:rFonts w:hint="eastAsia" w:ascii="仿宋" w:hAnsi="仿宋" w:eastAsia="仿宋" w:cs="仿宋_GB2312"/>
          <w:color w:val="000000"/>
          <w:kern w:val="0"/>
          <w:sz w:val="24"/>
        </w:rPr>
      </w:pPr>
    </w:p>
    <w:p>
      <w:pPr>
        <w:snapToGrid w:val="0"/>
        <w:spacing w:before="50" w:after="50"/>
        <w:ind w:firstLine="480"/>
        <w:rPr>
          <w:rFonts w:hint="eastAsia" w:ascii="仿宋" w:hAnsi="仿宋" w:eastAsia="仿宋" w:cs="仿宋_GB2312"/>
          <w:color w:val="000000"/>
          <w:kern w:val="0"/>
          <w:sz w:val="24"/>
        </w:rPr>
      </w:pPr>
    </w:p>
    <w:p>
      <w:pPr>
        <w:snapToGrid w:val="0"/>
        <w:spacing w:before="50" w:after="50"/>
        <w:ind w:firstLine="480"/>
        <w:rPr>
          <w:rFonts w:hint="eastAsia" w:ascii="仿宋" w:hAnsi="仿宋" w:eastAsia="仿宋" w:cs="仿宋_GB2312"/>
          <w:color w:val="000000"/>
          <w:kern w:val="0"/>
          <w:sz w:val="24"/>
        </w:rPr>
      </w:pPr>
    </w:p>
    <w:p>
      <w:pPr>
        <w:snapToGrid w:val="0"/>
        <w:spacing w:before="50" w:after="50"/>
        <w:ind w:firstLine="480"/>
        <w:rPr>
          <w:rFonts w:hint="eastAsia" w:ascii="仿宋" w:hAnsi="仿宋" w:eastAsia="仿宋" w:cs="仿宋_GB2312"/>
          <w:color w:val="000000"/>
          <w:kern w:val="0"/>
          <w:sz w:val="24"/>
        </w:rPr>
      </w:pPr>
    </w:p>
    <w:p>
      <w:pPr>
        <w:snapToGrid w:val="0"/>
        <w:spacing w:before="50" w:after="50"/>
        <w:ind w:firstLine="480"/>
        <w:rPr>
          <w:rFonts w:hint="eastAsia" w:ascii="仿宋" w:hAnsi="仿宋" w:eastAsia="仿宋" w:cs="仿宋_GB2312"/>
          <w:color w:val="000000"/>
          <w:kern w:val="0"/>
          <w:sz w:val="24"/>
        </w:rPr>
      </w:pPr>
    </w:p>
    <w:p>
      <w:pPr>
        <w:snapToGrid w:val="0"/>
        <w:spacing w:before="50" w:after="50"/>
        <w:ind w:firstLine="480"/>
        <w:rPr>
          <w:rFonts w:hint="eastAsia" w:ascii="仿宋" w:hAnsi="仿宋" w:eastAsia="仿宋" w:cs="仿宋_GB2312"/>
          <w:color w:val="000000"/>
          <w:kern w:val="0"/>
          <w:sz w:val="24"/>
        </w:rPr>
      </w:pPr>
    </w:p>
    <w:p>
      <w:pPr>
        <w:snapToGrid w:val="0"/>
        <w:spacing w:before="50" w:after="50"/>
        <w:ind w:firstLine="480"/>
        <w:rPr>
          <w:rFonts w:hint="eastAsia" w:ascii="仿宋" w:hAnsi="仿宋" w:eastAsia="仿宋" w:cs="仿宋_GB2312"/>
          <w:color w:val="000000"/>
          <w:kern w:val="0"/>
          <w:sz w:val="24"/>
        </w:rPr>
      </w:pPr>
    </w:p>
    <w:p>
      <w:pPr>
        <w:snapToGrid w:val="0"/>
        <w:spacing w:before="50" w:after="50"/>
        <w:ind w:firstLine="480"/>
        <w:rPr>
          <w:rFonts w:hint="eastAsia" w:ascii="仿宋" w:hAnsi="仿宋" w:eastAsia="仿宋" w:cs="仿宋_GB2312"/>
          <w:color w:val="000000"/>
          <w:kern w:val="0"/>
          <w:sz w:val="24"/>
        </w:rPr>
      </w:pPr>
    </w:p>
    <w:p>
      <w:pPr>
        <w:snapToGrid w:val="0"/>
        <w:spacing w:before="50" w:after="50"/>
        <w:ind w:firstLine="480"/>
        <w:rPr>
          <w:rFonts w:hint="eastAsia" w:ascii="仿宋" w:hAnsi="仿宋" w:eastAsia="仿宋" w:cs="仿宋_GB2312"/>
          <w:color w:val="000000"/>
          <w:kern w:val="0"/>
          <w:sz w:val="24"/>
        </w:rPr>
      </w:pPr>
    </w:p>
    <w:p>
      <w:pPr>
        <w:snapToGrid w:val="0"/>
        <w:spacing w:before="50" w:after="50"/>
        <w:ind w:firstLine="480"/>
        <w:rPr>
          <w:rFonts w:hint="eastAsia" w:ascii="仿宋" w:hAnsi="仿宋" w:eastAsia="仿宋" w:cs="仿宋_GB2312"/>
          <w:color w:val="000000"/>
          <w:kern w:val="0"/>
          <w:sz w:val="24"/>
        </w:rPr>
      </w:pPr>
    </w:p>
    <w:p>
      <w:pPr>
        <w:snapToGrid w:val="0"/>
        <w:spacing w:before="50" w:after="50"/>
        <w:ind w:firstLine="480"/>
        <w:rPr>
          <w:rFonts w:hint="eastAsia" w:ascii="仿宋" w:hAnsi="仿宋" w:eastAsia="仿宋" w:cs="仿宋_GB2312"/>
          <w:color w:val="000000"/>
          <w:kern w:val="0"/>
          <w:sz w:val="24"/>
        </w:rPr>
      </w:pPr>
    </w:p>
    <w:p>
      <w:pPr>
        <w:snapToGrid w:val="0"/>
        <w:spacing w:before="50" w:after="50"/>
        <w:ind w:firstLine="480"/>
        <w:rPr>
          <w:rFonts w:hint="eastAsia" w:ascii="仿宋" w:hAnsi="仿宋" w:eastAsia="仿宋" w:cs="仿宋_GB2312"/>
          <w:color w:val="000000"/>
          <w:kern w:val="0"/>
          <w:sz w:val="24"/>
        </w:rPr>
      </w:pPr>
    </w:p>
    <w:p>
      <w:pPr>
        <w:snapToGrid w:val="0"/>
        <w:spacing w:before="50" w:after="50"/>
        <w:ind w:firstLine="480"/>
        <w:jc w:val="center"/>
        <w:rPr>
          <w:rFonts w:hint="eastAsia" w:ascii="仿宋" w:hAnsi="仿宋" w:eastAsia="仿宋"/>
          <w:b/>
          <w:bCs/>
          <w:color w:val="000000"/>
          <w:spacing w:val="6"/>
          <w:sz w:val="32"/>
          <w:szCs w:val="32"/>
          <w:u w:val="single"/>
        </w:rPr>
      </w:pPr>
      <w:r>
        <w:rPr>
          <w:rFonts w:hint="eastAsia" w:ascii="仿宋" w:hAnsi="仿宋" w:eastAsia="仿宋" w:cs="仿宋_GB2312"/>
          <w:color w:val="000000"/>
          <w:kern w:val="0"/>
          <w:sz w:val="24"/>
        </w:rPr>
        <w:br w:type="page"/>
      </w:r>
      <w:r>
        <w:rPr>
          <w:rFonts w:hint="eastAsia" w:ascii="仿宋" w:hAnsi="仿宋" w:eastAsia="仿宋"/>
          <w:b/>
          <w:bCs/>
          <w:color w:val="000000"/>
          <w:spacing w:val="6"/>
          <w:sz w:val="32"/>
          <w:szCs w:val="32"/>
        </w:rPr>
        <w:t>三、技术响应表</w:t>
      </w:r>
    </w:p>
    <w:p>
      <w:pPr>
        <w:ind w:firstLine="420"/>
        <w:rPr>
          <w:rFonts w:ascii="Arial" w:hAnsi="Arial" w:eastAsia="黑体" w:cs="Arial"/>
          <w:snapToGrid w:val="0"/>
          <w:kern w:val="0"/>
          <w:szCs w:val="21"/>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pStyle w:val="277"/>
              <w:jc w:val="center"/>
            </w:pPr>
            <w:bookmarkStart w:id="494" w:name="_Toc64369800"/>
            <w:r>
              <w:rPr>
                <w:rFonts w:hint="eastAsia"/>
              </w:rPr>
              <w:t>序号</w:t>
            </w:r>
            <w:bookmarkEnd w:id="494"/>
          </w:p>
        </w:tc>
        <w:tc>
          <w:tcPr>
            <w:tcW w:w="1711" w:type="dxa"/>
            <w:tcBorders>
              <w:top w:val="single" w:color="auto" w:sz="4" w:space="0"/>
              <w:left w:val="single" w:color="auto" w:sz="4" w:space="0"/>
              <w:bottom w:val="single" w:color="auto" w:sz="4" w:space="0"/>
              <w:right w:val="single" w:color="auto" w:sz="4" w:space="0"/>
            </w:tcBorders>
            <w:noWrap w:val="0"/>
            <w:vAlign w:val="center"/>
          </w:tcPr>
          <w:p>
            <w:pPr>
              <w:pStyle w:val="277"/>
            </w:pPr>
            <w:r>
              <w:rPr>
                <w:rFonts w:hint="eastAsia"/>
              </w:rPr>
              <w:t>货物名称</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pStyle w:val="277"/>
            </w:pPr>
            <w:bookmarkStart w:id="495" w:name="_Toc64369801"/>
            <w:bookmarkStart w:id="496" w:name="_Toc64369802"/>
            <w:r>
              <w:rPr>
                <w:rFonts w:hint="eastAsia"/>
              </w:rPr>
              <w:t>采购文件要求</w:t>
            </w:r>
            <w:bookmarkEnd w:id="495"/>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277"/>
            </w:pPr>
            <w:r>
              <w:rPr>
                <w:rFonts w:hint="eastAsia"/>
              </w:rPr>
              <w:t>投标文件响应</w:t>
            </w:r>
            <w:bookmarkEnd w:id="496"/>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77"/>
            </w:pPr>
            <w:bookmarkStart w:id="497" w:name="_Toc64369803"/>
            <w:r>
              <w:rPr>
                <w:rFonts w:hint="eastAsia"/>
              </w:rPr>
              <w:t>偏离情况</w:t>
            </w:r>
            <w:bookmarkEnd w:id="49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wBefore w:w="0" w:type="dxa"/>
          <w:wAfter w:w="0" w:type="dxa"/>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pStyle w:val="277"/>
              <w:jc w:val="center"/>
            </w:pPr>
            <w:bookmarkStart w:id="498" w:name="_Toc64369804"/>
            <w:r>
              <w:rPr>
                <w:rFonts w:hint="eastAsia"/>
              </w:rPr>
              <w:t>1</w:t>
            </w:r>
            <w:bookmarkEnd w:id="498"/>
          </w:p>
        </w:tc>
        <w:tc>
          <w:tcPr>
            <w:tcW w:w="1711" w:type="dxa"/>
            <w:tcBorders>
              <w:top w:val="single" w:color="auto" w:sz="4" w:space="0"/>
              <w:left w:val="single" w:color="auto" w:sz="4" w:space="0"/>
              <w:bottom w:val="single" w:color="auto" w:sz="4" w:space="0"/>
              <w:right w:val="single" w:color="auto" w:sz="4" w:space="0"/>
            </w:tcBorders>
            <w:noWrap w:val="0"/>
            <w:vAlign w:val="center"/>
          </w:tcPr>
          <w:p>
            <w:pPr>
              <w:pStyle w:val="277"/>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pStyle w:val="277"/>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277"/>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77"/>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pStyle w:val="277"/>
              <w:jc w:val="center"/>
              <w:rPr>
                <w:rFonts w:hint="eastAsia"/>
              </w:rPr>
            </w:pPr>
            <w:r>
              <w:rPr>
                <w:rFonts w:hint="eastAsia"/>
              </w:rPr>
              <w:t>2</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pStyle w:val="277"/>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pStyle w:val="277"/>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277"/>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77"/>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pStyle w:val="277"/>
              <w:jc w:val="center"/>
              <w:rPr>
                <w:rFonts w:hint="eastAsia"/>
              </w:rPr>
            </w:pPr>
            <w:r>
              <w:rPr>
                <w:rFonts w:hint="eastAsia"/>
              </w:rPr>
              <w:t>3</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pStyle w:val="277"/>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pStyle w:val="277"/>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277"/>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77"/>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pStyle w:val="277"/>
              <w:jc w:val="center"/>
              <w:rPr>
                <w:rFonts w:hint="eastAsia"/>
              </w:rPr>
            </w:pPr>
            <w:r>
              <w:rPr>
                <w:rFonts w:hint="eastAsia"/>
              </w:rPr>
              <w:t>4</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pStyle w:val="277"/>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pStyle w:val="277"/>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277"/>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77"/>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pStyle w:val="277"/>
              <w:jc w:val="center"/>
              <w:rPr>
                <w:rFonts w:hint="eastAsia"/>
              </w:rPr>
            </w:pPr>
            <w:r>
              <w:rPr>
                <w:rFonts w:hint="eastAsia"/>
              </w:rPr>
              <w:t>5</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pStyle w:val="277"/>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pStyle w:val="277"/>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277"/>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77"/>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pStyle w:val="277"/>
              <w:jc w:val="center"/>
              <w:rPr>
                <w:rFonts w:hint="eastAsia"/>
              </w:rPr>
            </w:pPr>
            <w:r>
              <w:rPr>
                <w:rFonts w:hint="eastAsia"/>
              </w:rPr>
              <w:t>6</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pStyle w:val="277"/>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pStyle w:val="277"/>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277"/>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77"/>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pStyle w:val="277"/>
              <w:jc w:val="center"/>
            </w:pPr>
            <w:bookmarkStart w:id="499" w:name="_Toc64369806"/>
            <w:r>
              <w:rPr>
                <w:rFonts w:hint="eastAsia"/>
              </w:rPr>
              <w:t>…</w:t>
            </w:r>
            <w:bookmarkEnd w:id="499"/>
          </w:p>
        </w:tc>
        <w:tc>
          <w:tcPr>
            <w:tcW w:w="1711" w:type="dxa"/>
            <w:tcBorders>
              <w:top w:val="single" w:color="auto" w:sz="4" w:space="0"/>
              <w:left w:val="single" w:color="auto" w:sz="4" w:space="0"/>
              <w:bottom w:val="single" w:color="auto" w:sz="4" w:space="0"/>
              <w:right w:val="single" w:color="auto" w:sz="4" w:space="0"/>
            </w:tcBorders>
            <w:noWrap w:val="0"/>
            <w:vAlign w:val="center"/>
          </w:tcPr>
          <w:p>
            <w:pPr>
              <w:pStyle w:val="277"/>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pStyle w:val="277"/>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277"/>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77"/>
            </w:pPr>
          </w:p>
        </w:tc>
      </w:tr>
    </w:tbl>
    <w:p>
      <w:pPr>
        <w:snapToGrid w:val="0"/>
        <w:spacing w:before="120" w:beforeLines="50"/>
        <w:ind w:firstLine="480"/>
        <w:rPr>
          <w:rFonts w:hint="eastAsia" w:ascii="仿宋" w:hAnsi="仿宋" w:eastAsia="仿宋" w:cs="仿宋_GB2312"/>
          <w:color w:val="000000"/>
          <w:sz w:val="24"/>
        </w:rPr>
      </w:pPr>
      <w:r>
        <w:rPr>
          <w:rFonts w:hint="eastAsia" w:ascii="仿宋" w:hAnsi="仿宋" w:eastAsia="仿宋" w:cs="仿宋_GB2312"/>
          <w:color w:val="000000"/>
          <w:sz w:val="24"/>
        </w:rPr>
        <w:t>注：投标人应对照招标文件要求和投标文件响应情况在“偏离情况”栏注明“正偏离”、“负偏离”或“无偏离”。</w:t>
      </w:r>
    </w:p>
    <w:p>
      <w:pPr>
        <w:snapToGrid w:val="0"/>
        <w:spacing w:before="120" w:beforeLines="50"/>
        <w:ind w:firstLine="480"/>
        <w:rPr>
          <w:rFonts w:ascii="仿宋" w:hAnsi="仿宋" w:eastAsia="仿宋" w:cs="仿宋_GB2312"/>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ind w:firstLine="480"/>
        <w:rPr>
          <w:rFonts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w:t>
      </w:r>
    </w:p>
    <w:p>
      <w:pPr>
        <w:snapToGrid w:val="0"/>
        <w:spacing w:before="50" w:after="120" w:afterLines="50"/>
        <w:ind w:firstLine="602"/>
        <w:jc w:val="center"/>
        <w:rPr>
          <w:rFonts w:hint="eastAsia" w:ascii="仿宋" w:eastAsia="仿宋"/>
          <w:b/>
          <w:bCs/>
          <w:sz w:val="30"/>
          <w:szCs w:val="30"/>
        </w:rPr>
      </w:pPr>
    </w:p>
    <w:p>
      <w:pPr>
        <w:snapToGrid w:val="0"/>
        <w:spacing w:before="50" w:after="120" w:afterLines="50"/>
        <w:ind w:firstLine="883"/>
        <w:jc w:val="center"/>
        <w:rPr>
          <w:rFonts w:hint="eastAsia" w:ascii="仿宋" w:eastAsia="仿宋"/>
          <w:b/>
          <w:spacing w:val="40"/>
          <w:kern w:val="0"/>
          <w:sz w:val="36"/>
          <w:szCs w:val="36"/>
        </w:rPr>
      </w:pPr>
    </w:p>
    <w:p>
      <w:pPr>
        <w:snapToGrid w:val="0"/>
        <w:spacing w:before="50" w:after="120" w:afterLines="50"/>
        <w:ind w:firstLine="883"/>
        <w:jc w:val="center"/>
        <w:rPr>
          <w:rFonts w:hint="eastAsia" w:ascii="仿宋" w:eastAsia="仿宋"/>
          <w:b/>
          <w:spacing w:val="40"/>
          <w:kern w:val="0"/>
          <w:sz w:val="36"/>
          <w:szCs w:val="36"/>
        </w:rPr>
      </w:pPr>
    </w:p>
    <w:p>
      <w:pPr>
        <w:snapToGrid w:val="0"/>
        <w:spacing w:before="50" w:after="120" w:afterLines="50"/>
        <w:ind w:firstLine="883"/>
        <w:jc w:val="center"/>
        <w:rPr>
          <w:rFonts w:hint="eastAsia" w:ascii="仿宋" w:eastAsia="仿宋"/>
          <w:b/>
          <w:spacing w:val="40"/>
          <w:kern w:val="0"/>
          <w:sz w:val="36"/>
          <w:szCs w:val="36"/>
        </w:rPr>
      </w:pPr>
    </w:p>
    <w:p>
      <w:pPr>
        <w:snapToGrid w:val="0"/>
        <w:spacing w:before="50" w:after="120" w:afterLines="50"/>
        <w:ind w:firstLine="883"/>
        <w:jc w:val="center"/>
        <w:rPr>
          <w:rFonts w:hint="eastAsia" w:ascii="仿宋" w:eastAsia="仿宋"/>
          <w:b/>
          <w:spacing w:val="40"/>
          <w:kern w:val="0"/>
          <w:sz w:val="36"/>
          <w:szCs w:val="36"/>
        </w:rPr>
      </w:pPr>
    </w:p>
    <w:p>
      <w:pPr>
        <w:snapToGrid w:val="0"/>
        <w:spacing w:before="50" w:after="120" w:afterLines="50"/>
        <w:ind w:firstLine="883"/>
        <w:jc w:val="center"/>
        <w:rPr>
          <w:rFonts w:hint="eastAsia" w:ascii="仿宋" w:eastAsia="仿宋"/>
          <w:b/>
          <w:spacing w:val="40"/>
          <w:kern w:val="0"/>
          <w:sz w:val="36"/>
          <w:szCs w:val="36"/>
        </w:rPr>
      </w:pPr>
    </w:p>
    <w:p>
      <w:pPr>
        <w:snapToGrid w:val="0"/>
        <w:spacing w:before="50" w:after="120" w:afterLines="50"/>
        <w:ind w:firstLine="883"/>
        <w:jc w:val="center"/>
        <w:rPr>
          <w:rFonts w:hint="eastAsia" w:ascii="仿宋" w:eastAsia="仿宋"/>
          <w:b/>
          <w:spacing w:val="40"/>
          <w:kern w:val="0"/>
          <w:sz w:val="36"/>
          <w:szCs w:val="36"/>
        </w:rPr>
      </w:pPr>
    </w:p>
    <w:p>
      <w:pPr>
        <w:snapToGrid w:val="0"/>
        <w:spacing w:before="50" w:after="120" w:afterLines="50"/>
        <w:ind w:firstLine="883"/>
        <w:jc w:val="center"/>
        <w:rPr>
          <w:rFonts w:hint="eastAsia" w:ascii="仿宋" w:eastAsia="仿宋"/>
          <w:b/>
          <w:spacing w:val="40"/>
          <w:kern w:val="0"/>
          <w:sz w:val="36"/>
          <w:szCs w:val="36"/>
        </w:rPr>
      </w:pPr>
    </w:p>
    <w:p>
      <w:pPr>
        <w:snapToGrid w:val="0"/>
        <w:spacing w:before="50" w:after="120" w:afterLines="50"/>
        <w:ind w:firstLine="883"/>
        <w:rPr>
          <w:rFonts w:hint="eastAsia" w:ascii="仿宋" w:eastAsia="仿宋"/>
          <w:b/>
          <w:spacing w:val="40"/>
          <w:kern w:val="0"/>
          <w:sz w:val="36"/>
          <w:szCs w:val="36"/>
        </w:rPr>
      </w:pPr>
    </w:p>
    <w:p>
      <w:pPr>
        <w:pStyle w:val="16"/>
        <w:snapToGrid w:val="0"/>
        <w:ind w:firstLine="883"/>
        <w:jc w:val="center"/>
        <w:rPr>
          <w:rFonts w:hint="eastAsia" w:ascii="仿宋" w:eastAsia="仿宋"/>
          <w:spacing w:val="40"/>
          <w:kern w:val="0"/>
          <w:sz w:val="36"/>
          <w:szCs w:val="36"/>
          <w:lang w:val="en-US" w:eastAsia="zh-CN"/>
        </w:rPr>
      </w:pPr>
    </w:p>
    <w:p>
      <w:pPr>
        <w:ind w:firstLine="420"/>
        <w:jc w:val="center"/>
        <w:rPr>
          <w:rFonts w:hint="eastAsia" w:ascii="仿宋" w:hAnsi="仿宋" w:eastAsia="仿宋"/>
          <w:b/>
          <w:bCs/>
          <w:color w:val="000000"/>
          <w:spacing w:val="6"/>
          <w:sz w:val="32"/>
          <w:szCs w:val="32"/>
          <w:u w:val="single"/>
        </w:rPr>
      </w:pPr>
      <w:r>
        <w:rPr>
          <w:rFonts w:hint="eastAsia" w:ascii="Arial" w:hAnsi="Arial" w:eastAsia="黑体" w:cs="Arial"/>
          <w:snapToGrid w:val="0"/>
          <w:kern w:val="0"/>
          <w:szCs w:val="21"/>
        </w:rPr>
        <w:br w:type="page"/>
      </w:r>
      <w:r>
        <w:rPr>
          <w:rFonts w:hint="eastAsia" w:ascii="仿宋" w:hAnsi="仿宋" w:eastAsia="仿宋"/>
          <w:b/>
          <w:bCs/>
          <w:color w:val="000000"/>
          <w:spacing w:val="6"/>
          <w:sz w:val="32"/>
          <w:szCs w:val="32"/>
        </w:rPr>
        <w:t>四、商务响应表</w:t>
      </w:r>
    </w:p>
    <w:p>
      <w:pPr>
        <w:ind w:firstLine="420"/>
        <w:rPr>
          <w:rFonts w:ascii="Arial" w:hAnsi="Arial" w:eastAsia="黑体" w:cs="Arial"/>
          <w:snapToGrid w:val="0"/>
          <w:kern w:val="0"/>
          <w:szCs w:val="21"/>
        </w:rPr>
      </w:pPr>
    </w:p>
    <w:tbl>
      <w:tblPr>
        <w:tblStyle w:val="60"/>
        <w:tblW w:w="912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4"/>
        <w:gridCol w:w="3319"/>
        <w:gridCol w:w="3281"/>
        <w:gridCol w:w="12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3"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pPr>
              <w:pStyle w:val="277"/>
              <w:jc w:val="center"/>
              <w:rPr>
                <w:b/>
              </w:rPr>
            </w:pPr>
            <w:bookmarkStart w:id="500" w:name="_Toc64369815"/>
            <w:r>
              <w:rPr>
                <w:rFonts w:hint="eastAsia"/>
                <w:b/>
              </w:rPr>
              <w:t>类别</w:t>
            </w:r>
            <w:bookmarkEnd w:id="500"/>
          </w:p>
        </w:tc>
        <w:tc>
          <w:tcPr>
            <w:tcW w:w="3319" w:type="dxa"/>
            <w:tcBorders>
              <w:top w:val="single" w:color="auto" w:sz="4" w:space="0"/>
              <w:left w:val="single" w:color="auto" w:sz="4" w:space="0"/>
              <w:bottom w:val="single" w:color="auto" w:sz="4" w:space="0"/>
              <w:right w:val="single" w:color="auto" w:sz="4" w:space="0"/>
            </w:tcBorders>
            <w:noWrap w:val="0"/>
            <w:vAlign w:val="center"/>
          </w:tcPr>
          <w:p>
            <w:pPr>
              <w:pStyle w:val="277"/>
              <w:jc w:val="center"/>
              <w:rPr>
                <w:b/>
              </w:rPr>
            </w:pPr>
            <w:bookmarkStart w:id="501" w:name="_Toc64369816"/>
            <w:r>
              <w:rPr>
                <w:rFonts w:hint="eastAsia"/>
                <w:b/>
              </w:rPr>
              <w:t>采购文件要求</w:t>
            </w:r>
            <w:bookmarkEnd w:id="501"/>
          </w:p>
        </w:tc>
        <w:tc>
          <w:tcPr>
            <w:tcW w:w="3281" w:type="dxa"/>
            <w:tcBorders>
              <w:top w:val="single" w:color="auto" w:sz="4" w:space="0"/>
              <w:left w:val="single" w:color="auto" w:sz="4" w:space="0"/>
              <w:bottom w:val="single" w:color="auto" w:sz="4" w:space="0"/>
              <w:right w:val="single" w:color="auto" w:sz="4" w:space="0"/>
            </w:tcBorders>
            <w:noWrap w:val="0"/>
            <w:vAlign w:val="center"/>
          </w:tcPr>
          <w:p>
            <w:pPr>
              <w:pStyle w:val="277"/>
              <w:jc w:val="center"/>
              <w:rPr>
                <w:b/>
              </w:rPr>
            </w:pPr>
            <w:bookmarkStart w:id="502" w:name="_Toc64369817"/>
            <w:r>
              <w:rPr>
                <w:rFonts w:hint="eastAsia"/>
                <w:b/>
              </w:rPr>
              <w:t>投标文件响应</w:t>
            </w:r>
            <w:bookmarkEnd w:id="502"/>
          </w:p>
        </w:tc>
        <w:tc>
          <w:tcPr>
            <w:tcW w:w="1282" w:type="dxa"/>
            <w:tcBorders>
              <w:top w:val="single" w:color="auto" w:sz="4" w:space="0"/>
              <w:left w:val="single" w:color="auto" w:sz="4" w:space="0"/>
              <w:bottom w:val="single" w:color="auto" w:sz="4" w:space="0"/>
              <w:right w:val="single" w:color="auto" w:sz="4" w:space="0"/>
            </w:tcBorders>
            <w:noWrap w:val="0"/>
            <w:vAlign w:val="center"/>
          </w:tcPr>
          <w:p>
            <w:pPr>
              <w:pStyle w:val="277"/>
              <w:jc w:val="center"/>
              <w:rPr>
                <w:b/>
              </w:rPr>
            </w:pPr>
            <w:bookmarkStart w:id="503" w:name="_Toc64369818"/>
            <w:r>
              <w:rPr>
                <w:rFonts w:hint="eastAsia"/>
                <w:b/>
              </w:rPr>
              <w:t>偏离情况</w:t>
            </w:r>
            <w:bookmarkEnd w:id="50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3"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pPr>
              <w:pStyle w:val="277"/>
              <w:rPr>
                <w:kern w:val="0"/>
              </w:rPr>
            </w:pPr>
            <w:r>
              <w:rPr>
                <w:rFonts w:hint="eastAsia"/>
              </w:rPr>
              <w:t xml:space="preserve">供货期 </w:t>
            </w:r>
          </w:p>
        </w:tc>
        <w:tc>
          <w:tcPr>
            <w:tcW w:w="3319" w:type="dxa"/>
            <w:tcBorders>
              <w:top w:val="single" w:color="auto" w:sz="4" w:space="0"/>
              <w:left w:val="single" w:color="auto" w:sz="4" w:space="0"/>
              <w:bottom w:val="single" w:color="auto" w:sz="4" w:space="0"/>
              <w:right w:val="single" w:color="auto" w:sz="4" w:space="0"/>
            </w:tcBorders>
            <w:noWrap w:val="0"/>
            <w:vAlign w:val="center"/>
          </w:tcPr>
          <w:p>
            <w:pPr>
              <w:widowControl/>
              <w:adjustRightInd/>
              <w:ind w:firstLine="0" w:firstLineChars="0"/>
              <w:jc w:val="left"/>
              <w:rPr>
                <w:rFonts w:ascii="仿宋" w:hAnsi="仿宋" w:eastAsia="仿宋"/>
                <w:color w:val="000000"/>
                <w:kern w:val="0"/>
                <w:sz w:val="20"/>
                <w:szCs w:val="20"/>
              </w:rPr>
            </w:pPr>
          </w:p>
        </w:tc>
        <w:tc>
          <w:tcPr>
            <w:tcW w:w="3281" w:type="dxa"/>
            <w:tcBorders>
              <w:top w:val="single" w:color="auto" w:sz="4" w:space="0"/>
              <w:left w:val="single" w:color="auto" w:sz="4" w:space="0"/>
              <w:bottom w:val="single" w:color="auto" w:sz="4" w:space="0"/>
              <w:right w:val="single" w:color="auto" w:sz="4" w:space="0"/>
            </w:tcBorders>
            <w:noWrap w:val="0"/>
            <w:vAlign w:val="top"/>
          </w:tcPr>
          <w:p>
            <w:pPr>
              <w:pStyle w:val="277"/>
            </w:pPr>
          </w:p>
        </w:tc>
        <w:tc>
          <w:tcPr>
            <w:tcW w:w="1282" w:type="dxa"/>
            <w:tcBorders>
              <w:top w:val="single" w:color="auto" w:sz="4" w:space="0"/>
              <w:left w:val="single" w:color="auto" w:sz="4" w:space="0"/>
              <w:bottom w:val="single" w:color="auto" w:sz="4" w:space="0"/>
              <w:right w:val="single" w:color="auto" w:sz="4" w:space="0"/>
            </w:tcBorders>
            <w:noWrap w:val="0"/>
            <w:vAlign w:val="top"/>
          </w:tcPr>
          <w:p>
            <w:pPr>
              <w:pStyle w:val="277"/>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3"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pPr>
              <w:pStyle w:val="277"/>
              <w:rPr>
                <w:rFonts w:hint="eastAsia"/>
              </w:rPr>
            </w:pPr>
            <w:r>
              <w:rPr>
                <w:rFonts w:hint="eastAsia"/>
              </w:rPr>
              <w:t>供货地点</w:t>
            </w:r>
          </w:p>
        </w:tc>
        <w:tc>
          <w:tcPr>
            <w:tcW w:w="3319" w:type="dxa"/>
            <w:tcBorders>
              <w:top w:val="single" w:color="auto" w:sz="4" w:space="0"/>
              <w:left w:val="single" w:color="auto" w:sz="4" w:space="0"/>
              <w:bottom w:val="single" w:color="auto" w:sz="4" w:space="0"/>
              <w:right w:val="single" w:color="auto" w:sz="4" w:space="0"/>
            </w:tcBorders>
            <w:noWrap w:val="0"/>
            <w:vAlign w:val="center"/>
          </w:tcPr>
          <w:p>
            <w:pPr>
              <w:ind w:firstLine="400"/>
              <w:rPr>
                <w:rFonts w:hint="eastAsia" w:ascii="仿宋" w:hAnsi="仿宋" w:eastAsia="仿宋"/>
                <w:color w:val="000000"/>
                <w:sz w:val="20"/>
                <w:szCs w:val="20"/>
              </w:rPr>
            </w:pPr>
          </w:p>
        </w:tc>
        <w:tc>
          <w:tcPr>
            <w:tcW w:w="3281" w:type="dxa"/>
            <w:tcBorders>
              <w:top w:val="single" w:color="auto" w:sz="4" w:space="0"/>
              <w:left w:val="single" w:color="auto" w:sz="4" w:space="0"/>
              <w:bottom w:val="single" w:color="auto" w:sz="4" w:space="0"/>
              <w:right w:val="single" w:color="auto" w:sz="4" w:space="0"/>
            </w:tcBorders>
            <w:noWrap w:val="0"/>
            <w:vAlign w:val="top"/>
          </w:tcPr>
          <w:p>
            <w:pPr>
              <w:pStyle w:val="277"/>
            </w:pPr>
          </w:p>
        </w:tc>
        <w:tc>
          <w:tcPr>
            <w:tcW w:w="1282" w:type="dxa"/>
            <w:tcBorders>
              <w:top w:val="single" w:color="auto" w:sz="4" w:space="0"/>
              <w:left w:val="single" w:color="auto" w:sz="4" w:space="0"/>
              <w:bottom w:val="single" w:color="auto" w:sz="4" w:space="0"/>
              <w:right w:val="single" w:color="auto" w:sz="4" w:space="0"/>
            </w:tcBorders>
            <w:noWrap w:val="0"/>
            <w:vAlign w:val="top"/>
          </w:tcPr>
          <w:p>
            <w:pPr>
              <w:pStyle w:val="277"/>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3"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pPr>
              <w:pStyle w:val="277"/>
              <w:rPr>
                <w:rFonts w:hint="eastAsia"/>
              </w:rPr>
            </w:pPr>
            <w:r>
              <w:rPr>
                <w:rFonts w:hint="eastAsia"/>
              </w:rPr>
              <w:t>租赁时间</w:t>
            </w:r>
          </w:p>
        </w:tc>
        <w:tc>
          <w:tcPr>
            <w:tcW w:w="3319" w:type="dxa"/>
            <w:tcBorders>
              <w:top w:val="single" w:color="auto" w:sz="4" w:space="0"/>
              <w:left w:val="single" w:color="auto" w:sz="4" w:space="0"/>
              <w:bottom w:val="single" w:color="auto" w:sz="4" w:space="0"/>
              <w:right w:val="single" w:color="auto" w:sz="4" w:space="0"/>
            </w:tcBorders>
            <w:noWrap w:val="0"/>
            <w:vAlign w:val="center"/>
          </w:tcPr>
          <w:p>
            <w:pPr>
              <w:ind w:firstLine="400"/>
              <w:rPr>
                <w:rFonts w:hint="eastAsia" w:ascii="仿宋" w:hAnsi="仿宋" w:eastAsia="仿宋"/>
                <w:sz w:val="20"/>
                <w:szCs w:val="20"/>
              </w:rPr>
            </w:pPr>
          </w:p>
        </w:tc>
        <w:tc>
          <w:tcPr>
            <w:tcW w:w="3281" w:type="dxa"/>
            <w:tcBorders>
              <w:top w:val="single" w:color="auto" w:sz="4" w:space="0"/>
              <w:left w:val="single" w:color="auto" w:sz="4" w:space="0"/>
              <w:bottom w:val="single" w:color="auto" w:sz="4" w:space="0"/>
              <w:right w:val="single" w:color="auto" w:sz="4" w:space="0"/>
            </w:tcBorders>
            <w:noWrap w:val="0"/>
            <w:vAlign w:val="top"/>
          </w:tcPr>
          <w:p>
            <w:pPr>
              <w:pStyle w:val="277"/>
            </w:pPr>
          </w:p>
        </w:tc>
        <w:tc>
          <w:tcPr>
            <w:tcW w:w="1282" w:type="dxa"/>
            <w:tcBorders>
              <w:top w:val="single" w:color="auto" w:sz="4" w:space="0"/>
              <w:left w:val="single" w:color="auto" w:sz="4" w:space="0"/>
              <w:bottom w:val="single" w:color="auto" w:sz="4" w:space="0"/>
              <w:right w:val="single" w:color="auto" w:sz="4" w:space="0"/>
            </w:tcBorders>
            <w:noWrap w:val="0"/>
            <w:vAlign w:val="top"/>
          </w:tcPr>
          <w:p>
            <w:pPr>
              <w:pStyle w:val="277"/>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3"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pPr>
              <w:pStyle w:val="277"/>
              <w:rPr>
                <w:rFonts w:hint="eastAsia"/>
              </w:rPr>
            </w:pPr>
            <w:r>
              <w:rPr>
                <w:rFonts w:hint="eastAsia"/>
              </w:rPr>
              <w:t>售后服务</w:t>
            </w:r>
          </w:p>
        </w:tc>
        <w:tc>
          <w:tcPr>
            <w:tcW w:w="3319" w:type="dxa"/>
            <w:tcBorders>
              <w:top w:val="single" w:color="auto" w:sz="4" w:space="0"/>
              <w:left w:val="single" w:color="auto" w:sz="4" w:space="0"/>
              <w:bottom w:val="single" w:color="auto" w:sz="4" w:space="0"/>
              <w:right w:val="single" w:color="auto" w:sz="4" w:space="0"/>
            </w:tcBorders>
            <w:noWrap w:val="0"/>
            <w:vAlign w:val="center"/>
          </w:tcPr>
          <w:p>
            <w:pPr>
              <w:ind w:firstLine="400"/>
              <w:rPr>
                <w:rFonts w:hint="eastAsia" w:ascii="仿宋" w:hAnsi="仿宋" w:eastAsia="仿宋"/>
                <w:sz w:val="20"/>
                <w:szCs w:val="20"/>
              </w:rPr>
            </w:pPr>
          </w:p>
        </w:tc>
        <w:tc>
          <w:tcPr>
            <w:tcW w:w="3281" w:type="dxa"/>
            <w:tcBorders>
              <w:top w:val="single" w:color="auto" w:sz="4" w:space="0"/>
              <w:left w:val="single" w:color="auto" w:sz="4" w:space="0"/>
              <w:bottom w:val="single" w:color="auto" w:sz="4" w:space="0"/>
              <w:right w:val="single" w:color="auto" w:sz="4" w:space="0"/>
            </w:tcBorders>
            <w:noWrap w:val="0"/>
            <w:vAlign w:val="top"/>
          </w:tcPr>
          <w:p>
            <w:pPr>
              <w:pStyle w:val="277"/>
            </w:pPr>
          </w:p>
        </w:tc>
        <w:tc>
          <w:tcPr>
            <w:tcW w:w="1282" w:type="dxa"/>
            <w:tcBorders>
              <w:top w:val="single" w:color="auto" w:sz="4" w:space="0"/>
              <w:left w:val="single" w:color="auto" w:sz="4" w:space="0"/>
              <w:bottom w:val="single" w:color="auto" w:sz="4" w:space="0"/>
              <w:right w:val="single" w:color="auto" w:sz="4" w:space="0"/>
            </w:tcBorders>
            <w:noWrap w:val="0"/>
            <w:vAlign w:val="top"/>
          </w:tcPr>
          <w:p>
            <w:pPr>
              <w:pStyle w:val="277"/>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3"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pPr>
              <w:pStyle w:val="277"/>
              <w:rPr>
                <w:rFonts w:hint="eastAsia"/>
              </w:rPr>
            </w:pPr>
            <w:r>
              <w:rPr>
                <w:rFonts w:hint="eastAsia"/>
              </w:rPr>
              <w:t>技术培训</w:t>
            </w:r>
          </w:p>
        </w:tc>
        <w:tc>
          <w:tcPr>
            <w:tcW w:w="3319" w:type="dxa"/>
            <w:tcBorders>
              <w:top w:val="single" w:color="auto" w:sz="4" w:space="0"/>
              <w:left w:val="single" w:color="auto" w:sz="4" w:space="0"/>
              <w:bottom w:val="single" w:color="auto" w:sz="4" w:space="0"/>
              <w:right w:val="single" w:color="auto" w:sz="4" w:space="0"/>
            </w:tcBorders>
            <w:noWrap w:val="0"/>
            <w:vAlign w:val="center"/>
          </w:tcPr>
          <w:p>
            <w:pPr>
              <w:ind w:firstLine="400"/>
              <w:rPr>
                <w:rFonts w:hint="eastAsia" w:ascii="仿宋" w:hAnsi="仿宋" w:eastAsia="仿宋"/>
                <w:color w:val="000000"/>
                <w:sz w:val="20"/>
                <w:szCs w:val="20"/>
              </w:rPr>
            </w:pPr>
          </w:p>
        </w:tc>
        <w:tc>
          <w:tcPr>
            <w:tcW w:w="3281" w:type="dxa"/>
            <w:tcBorders>
              <w:top w:val="single" w:color="auto" w:sz="4" w:space="0"/>
              <w:left w:val="single" w:color="auto" w:sz="4" w:space="0"/>
              <w:bottom w:val="single" w:color="auto" w:sz="4" w:space="0"/>
              <w:right w:val="single" w:color="auto" w:sz="4" w:space="0"/>
            </w:tcBorders>
            <w:noWrap w:val="0"/>
            <w:vAlign w:val="top"/>
          </w:tcPr>
          <w:p>
            <w:pPr>
              <w:pStyle w:val="277"/>
            </w:pPr>
          </w:p>
        </w:tc>
        <w:tc>
          <w:tcPr>
            <w:tcW w:w="1282" w:type="dxa"/>
            <w:tcBorders>
              <w:top w:val="single" w:color="auto" w:sz="4" w:space="0"/>
              <w:left w:val="single" w:color="auto" w:sz="4" w:space="0"/>
              <w:bottom w:val="single" w:color="auto" w:sz="4" w:space="0"/>
              <w:right w:val="single" w:color="auto" w:sz="4" w:space="0"/>
            </w:tcBorders>
            <w:noWrap w:val="0"/>
            <w:vAlign w:val="top"/>
          </w:tcPr>
          <w:p>
            <w:pPr>
              <w:pStyle w:val="277"/>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3"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pPr>
              <w:pStyle w:val="277"/>
              <w:rPr>
                <w:rFonts w:hint="eastAsia"/>
              </w:rPr>
            </w:pPr>
            <w:r>
              <w:rPr>
                <w:rFonts w:hint="eastAsia"/>
              </w:rPr>
              <w:t>付款方式</w:t>
            </w:r>
          </w:p>
        </w:tc>
        <w:tc>
          <w:tcPr>
            <w:tcW w:w="3319" w:type="dxa"/>
            <w:tcBorders>
              <w:top w:val="single" w:color="auto" w:sz="4" w:space="0"/>
              <w:left w:val="single" w:color="auto" w:sz="4" w:space="0"/>
              <w:bottom w:val="single" w:color="auto" w:sz="4" w:space="0"/>
              <w:right w:val="single" w:color="auto" w:sz="4" w:space="0"/>
            </w:tcBorders>
            <w:noWrap w:val="0"/>
            <w:vAlign w:val="center"/>
          </w:tcPr>
          <w:p>
            <w:pPr>
              <w:ind w:firstLine="400"/>
              <w:rPr>
                <w:rFonts w:hint="eastAsia" w:ascii="仿宋" w:hAnsi="仿宋" w:eastAsia="仿宋"/>
                <w:color w:val="000000"/>
                <w:sz w:val="20"/>
                <w:szCs w:val="20"/>
              </w:rPr>
            </w:pPr>
          </w:p>
        </w:tc>
        <w:tc>
          <w:tcPr>
            <w:tcW w:w="3281" w:type="dxa"/>
            <w:tcBorders>
              <w:top w:val="single" w:color="auto" w:sz="4" w:space="0"/>
              <w:left w:val="single" w:color="auto" w:sz="4" w:space="0"/>
              <w:bottom w:val="single" w:color="auto" w:sz="4" w:space="0"/>
              <w:right w:val="single" w:color="auto" w:sz="4" w:space="0"/>
            </w:tcBorders>
            <w:noWrap w:val="0"/>
            <w:vAlign w:val="top"/>
          </w:tcPr>
          <w:p>
            <w:pPr>
              <w:pStyle w:val="277"/>
            </w:pPr>
          </w:p>
        </w:tc>
        <w:tc>
          <w:tcPr>
            <w:tcW w:w="1282" w:type="dxa"/>
            <w:tcBorders>
              <w:top w:val="single" w:color="auto" w:sz="4" w:space="0"/>
              <w:left w:val="single" w:color="auto" w:sz="4" w:space="0"/>
              <w:bottom w:val="single" w:color="auto" w:sz="4" w:space="0"/>
              <w:right w:val="single" w:color="auto" w:sz="4" w:space="0"/>
            </w:tcBorders>
            <w:noWrap w:val="0"/>
            <w:vAlign w:val="top"/>
          </w:tcPr>
          <w:p>
            <w:pPr>
              <w:pStyle w:val="277"/>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3"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pPr>
              <w:pStyle w:val="277"/>
              <w:rPr>
                <w:rFonts w:hint="eastAsia"/>
              </w:rPr>
            </w:pPr>
            <w:r>
              <w:rPr>
                <w:rFonts w:hint="eastAsia"/>
              </w:rPr>
              <w:t>数量调整</w:t>
            </w:r>
          </w:p>
        </w:tc>
        <w:tc>
          <w:tcPr>
            <w:tcW w:w="3319" w:type="dxa"/>
            <w:tcBorders>
              <w:top w:val="single" w:color="auto" w:sz="4" w:space="0"/>
              <w:left w:val="single" w:color="auto" w:sz="4" w:space="0"/>
              <w:bottom w:val="single" w:color="auto" w:sz="4" w:space="0"/>
              <w:right w:val="single" w:color="auto" w:sz="4" w:space="0"/>
            </w:tcBorders>
            <w:noWrap w:val="0"/>
            <w:vAlign w:val="center"/>
          </w:tcPr>
          <w:p>
            <w:pPr>
              <w:ind w:firstLine="400"/>
              <w:rPr>
                <w:rFonts w:hint="eastAsia" w:ascii="仿宋" w:hAnsi="仿宋" w:eastAsia="仿宋"/>
                <w:color w:val="000000"/>
                <w:sz w:val="20"/>
                <w:szCs w:val="20"/>
              </w:rPr>
            </w:pPr>
          </w:p>
        </w:tc>
        <w:tc>
          <w:tcPr>
            <w:tcW w:w="3281" w:type="dxa"/>
            <w:tcBorders>
              <w:top w:val="single" w:color="auto" w:sz="4" w:space="0"/>
              <w:left w:val="single" w:color="auto" w:sz="4" w:space="0"/>
              <w:bottom w:val="single" w:color="auto" w:sz="4" w:space="0"/>
              <w:right w:val="single" w:color="auto" w:sz="4" w:space="0"/>
            </w:tcBorders>
            <w:noWrap w:val="0"/>
            <w:vAlign w:val="top"/>
          </w:tcPr>
          <w:p>
            <w:pPr>
              <w:pStyle w:val="277"/>
            </w:pPr>
          </w:p>
        </w:tc>
        <w:tc>
          <w:tcPr>
            <w:tcW w:w="1282" w:type="dxa"/>
            <w:tcBorders>
              <w:top w:val="single" w:color="auto" w:sz="4" w:space="0"/>
              <w:left w:val="single" w:color="auto" w:sz="4" w:space="0"/>
              <w:bottom w:val="single" w:color="auto" w:sz="4" w:space="0"/>
              <w:right w:val="single" w:color="auto" w:sz="4" w:space="0"/>
            </w:tcBorders>
            <w:noWrap w:val="0"/>
            <w:vAlign w:val="top"/>
          </w:tcPr>
          <w:p>
            <w:pPr>
              <w:pStyle w:val="277"/>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3"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pPr>
              <w:pStyle w:val="277"/>
              <w:jc w:val="left"/>
              <w:rPr>
                <w:rFonts w:hint="eastAsia"/>
              </w:rPr>
            </w:pPr>
            <w:r>
              <w:rPr>
                <w:rFonts w:hint="eastAsia"/>
              </w:rPr>
              <w:t>验收要求、标准</w:t>
            </w:r>
          </w:p>
        </w:tc>
        <w:tc>
          <w:tcPr>
            <w:tcW w:w="3319" w:type="dxa"/>
            <w:tcBorders>
              <w:top w:val="single" w:color="auto" w:sz="4" w:space="0"/>
              <w:left w:val="single" w:color="auto" w:sz="4" w:space="0"/>
              <w:bottom w:val="single" w:color="auto" w:sz="4" w:space="0"/>
              <w:right w:val="single" w:color="auto" w:sz="4" w:space="0"/>
            </w:tcBorders>
            <w:noWrap w:val="0"/>
            <w:vAlign w:val="center"/>
          </w:tcPr>
          <w:p>
            <w:pPr>
              <w:ind w:firstLine="400"/>
              <w:rPr>
                <w:rFonts w:hint="eastAsia" w:ascii="仿宋" w:hAnsi="仿宋" w:eastAsia="仿宋"/>
                <w:color w:val="000000"/>
                <w:sz w:val="20"/>
                <w:szCs w:val="20"/>
              </w:rPr>
            </w:pPr>
          </w:p>
        </w:tc>
        <w:tc>
          <w:tcPr>
            <w:tcW w:w="3281" w:type="dxa"/>
            <w:tcBorders>
              <w:top w:val="single" w:color="auto" w:sz="4" w:space="0"/>
              <w:left w:val="single" w:color="auto" w:sz="4" w:space="0"/>
              <w:bottom w:val="single" w:color="auto" w:sz="4" w:space="0"/>
              <w:right w:val="single" w:color="auto" w:sz="4" w:space="0"/>
            </w:tcBorders>
            <w:noWrap w:val="0"/>
            <w:vAlign w:val="top"/>
          </w:tcPr>
          <w:p>
            <w:pPr>
              <w:pStyle w:val="277"/>
            </w:pPr>
          </w:p>
        </w:tc>
        <w:tc>
          <w:tcPr>
            <w:tcW w:w="1282" w:type="dxa"/>
            <w:tcBorders>
              <w:top w:val="single" w:color="auto" w:sz="4" w:space="0"/>
              <w:left w:val="single" w:color="auto" w:sz="4" w:space="0"/>
              <w:bottom w:val="single" w:color="auto" w:sz="4" w:space="0"/>
              <w:right w:val="single" w:color="auto" w:sz="4" w:space="0"/>
            </w:tcBorders>
            <w:noWrap w:val="0"/>
            <w:vAlign w:val="top"/>
          </w:tcPr>
          <w:p>
            <w:pPr>
              <w:pStyle w:val="277"/>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3"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pPr>
              <w:pStyle w:val="277"/>
              <w:jc w:val="left"/>
              <w:rPr>
                <w:rFonts w:hint="eastAsia"/>
              </w:rPr>
            </w:pPr>
            <w:r>
              <w:rPr>
                <w:rFonts w:hint="eastAsia"/>
              </w:rPr>
              <w:t>质量及技术要求</w:t>
            </w:r>
          </w:p>
        </w:tc>
        <w:tc>
          <w:tcPr>
            <w:tcW w:w="3319" w:type="dxa"/>
            <w:tcBorders>
              <w:top w:val="single" w:color="auto" w:sz="4" w:space="0"/>
              <w:left w:val="single" w:color="auto" w:sz="4" w:space="0"/>
              <w:bottom w:val="single" w:color="auto" w:sz="4" w:space="0"/>
              <w:right w:val="single" w:color="auto" w:sz="4" w:space="0"/>
            </w:tcBorders>
            <w:noWrap w:val="0"/>
            <w:vAlign w:val="center"/>
          </w:tcPr>
          <w:p>
            <w:pPr>
              <w:ind w:firstLine="400"/>
              <w:rPr>
                <w:rFonts w:hint="eastAsia" w:ascii="仿宋" w:hAnsi="仿宋" w:eastAsia="仿宋"/>
                <w:color w:val="000000"/>
                <w:sz w:val="20"/>
                <w:szCs w:val="20"/>
              </w:rPr>
            </w:pPr>
          </w:p>
        </w:tc>
        <w:tc>
          <w:tcPr>
            <w:tcW w:w="3281" w:type="dxa"/>
            <w:tcBorders>
              <w:top w:val="single" w:color="auto" w:sz="4" w:space="0"/>
              <w:left w:val="single" w:color="auto" w:sz="4" w:space="0"/>
              <w:bottom w:val="single" w:color="auto" w:sz="4" w:space="0"/>
              <w:right w:val="single" w:color="auto" w:sz="4" w:space="0"/>
            </w:tcBorders>
            <w:noWrap w:val="0"/>
            <w:vAlign w:val="top"/>
          </w:tcPr>
          <w:p>
            <w:pPr>
              <w:pStyle w:val="277"/>
            </w:pPr>
          </w:p>
        </w:tc>
        <w:tc>
          <w:tcPr>
            <w:tcW w:w="1282" w:type="dxa"/>
            <w:tcBorders>
              <w:top w:val="single" w:color="auto" w:sz="4" w:space="0"/>
              <w:left w:val="single" w:color="auto" w:sz="4" w:space="0"/>
              <w:bottom w:val="single" w:color="auto" w:sz="4" w:space="0"/>
              <w:right w:val="single" w:color="auto" w:sz="4" w:space="0"/>
            </w:tcBorders>
            <w:noWrap w:val="0"/>
            <w:vAlign w:val="top"/>
          </w:tcPr>
          <w:p>
            <w:pPr>
              <w:pStyle w:val="277"/>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3"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pPr>
              <w:pStyle w:val="277"/>
              <w:jc w:val="left"/>
              <w:rPr>
                <w:rFonts w:hint="eastAsia"/>
              </w:rPr>
            </w:pPr>
            <w:r>
              <w:rPr>
                <w:rFonts w:hint="eastAsia"/>
              </w:rPr>
              <w:t>网络安全要求</w:t>
            </w:r>
          </w:p>
        </w:tc>
        <w:tc>
          <w:tcPr>
            <w:tcW w:w="3319" w:type="dxa"/>
            <w:tcBorders>
              <w:top w:val="single" w:color="auto" w:sz="4" w:space="0"/>
              <w:left w:val="single" w:color="auto" w:sz="4" w:space="0"/>
              <w:bottom w:val="single" w:color="auto" w:sz="4" w:space="0"/>
              <w:right w:val="single" w:color="auto" w:sz="4" w:space="0"/>
            </w:tcBorders>
            <w:noWrap w:val="0"/>
            <w:vAlign w:val="center"/>
          </w:tcPr>
          <w:p>
            <w:pPr>
              <w:ind w:firstLine="400"/>
              <w:rPr>
                <w:rFonts w:hint="eastAsia" w:ascii="仿宋" w:hAnsi="仿宋" w:eastAsia="仿宋"/>
                <w:color w:val="000000"/>
                <w:sz w:val="20"/>
                <w:szCs w:val="20"/>
              </w:rPr>
            </w:pPr>
          </w:p>
        </w:tc>
        <w:tc>
          <w:tcPr>
            <w:tcW w:w="3281" w:type="dxa"/>
            <w:tcBorders>
              <w:top w:val="single" w:color="auto" w:sz="4" w:space="0"/>
              <w:left w:val="single" w:color="auto" w:sz="4" w:space="0"/>
              <w:bottom w:val="single" w:color="auto" w:sz="4" w:space="0"/>
              <w:right w:val="single" w:color="auto" w:sz="4" w:space="0"/>
            </w:tcBorders>
            <w:noWrap w:val="0"/>
            <w:vAlign w:val="top"/>
          </w:tcPr>
          <w:p>
            <w:pPr>
              <w:pStyle w:val="277"/>
            </w:pPr>
          </w:p>
        </w:tc>
        <w:tc>
          <w:tcPr>
            <w:tcW w:w="1282" w:type="dxa"/>
            <w:tcBorders>
              <w:top w:val="single" w:color="auto" w:sz="4" w:space="0"/>
              <w:left w:val="single" w:color="auto" w:sz="4" w:space="0"/>
              <w:bottom w:val="single" w:color="auto" w:sz="4" w:space="0"/>
              <w:right w:val="single" w:color="auto" w:sz="4" w:space="0"/>
            </w:tcBorders>
            <w:noWrap w:val="0"/>
            <w:vAlign w:val="top"/>
          </w:tcPr>
          <w:p>
            <w:pPr>
              <w:pStyle w:val="277"/>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3"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pPr>
              <w:pStyle w:val="277"/>
              <w:rPr>
                <w:rFonts w:hint="eastAsia"/>
              </w:rPr>
            </w:pPr>
            <w:bookmarkStart w:id="504" w:name="_Toc64369824"/>
            <w:r>
              <w:rPr>
                <w:rFonts w:hint="eastAsia" w:ascii="仿宋"/>
                <w:color w:val="000000"/>
                <w:kern w:val="0"/>
              </w:rPr>
              <w:t>结算原则</w:t>
            </w:r>
            <w:bookmarkEnd w:id="504"/>
          </w:p>
        </w:tc>
        <w:tc>
          <w:tcPr>
            <w:tcW w:w="3319" w:type="dxa"/>
            <w:tcBorders>
              <w:top w:val="single" w:color="auto" w:sz="4" w:space="0"/>
              <w:left w:val="single" w:color="auto" w:sz="4" w:space="0"/>
              <w:bottom w:val="single" w:color="auto" w:sz="4" w:space="0"/>
              <w:right w:val="single" w:color="auto" w:sz="4" w:space="0"/>
            </w:tcBorders>
            <w:noWrap w:val="0"/>
            <w:vAlign w:val="center"/>
          </w:tcPr>
          <w:p>
            <w:pPr>
              <w:ind w:firstLine="400"/>
              <w:rPr>
                <w:rFonts w:hint="eastAsia" w:ascii="仿宋" w:hAnsi="仿宋" w:eastAsia="仿宋"/>
                <w:sz w:val="20"/>
                <w:szCs w:val="20"/>
              </w:rPr>
            </w:pPr>
          </w:p>
        </w:tc>
        <w:tc>
          <w:tcPr>
            <w:tcW w:w="3281" w:type="dxa"/>
            <w:tcBorders>
              <w:top w:val="single" w:color="auto" w:sz="4" w:space="0"/>
              <w:left w:val="single" w:color="auto" w:sz="4" w:space="0"/>
              <w:bottom w:val="single" w:color="auto" w:sz="4" w:space="0"/>
              <w:right w:val="single" w:color="auto" w:sz="4" w:space="0"/>
            </w:tcBorders>
            <w:noWrap w:val="0"/>
            <w:vAlign w:val="top"/>
          </w:tcPr>
          <w:p>
            <w:pPr>
              <w:pStyle w:val="277"/>
            </w:pPr>
          </w:p>
        </w:tc>
        <w:tc>
          <w:tcPr>
            <w:tcW w:w="1282" w:type="dxa"/>
            <w:tcBorders>
              <w:top w:val="single" w:color="auto" w:sz="4" w:space="0"/>
              <w:left w:val="single" w:color="auto" w:sz="4" w:space="0"/>
              <w:bottom w:val="single" w:color="auto" w:sz="4" w:space="0"/>
              <w:right w:val="single" w:color="auto" w:sz="4" w:space="0"/>
            </w:tcBorders>
            <w:noWrap w:val="0"/>
            <w:vAlign w:val="top"/>
          </w:tcPr>
          <w:p>
            <w:pPr>
              <w:pStyle w:val="277"/>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3"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pPr>
              <w:pStyle w:val="277"/>
              <w:rPr>
                <w:rFonts w:hint="eastAsia"/>
              </w:rPr>
            </w:pPr>
            <w:r>
              <w:rPr>
                <w:rFonts w:hint="eastAsia"/>
              </w:rPr>
              <w:t>…</w:t>
            </w:r>
          </w:p>
        </w:tc>
        <w:tc>
          <w:tcPr>
            <w:tcW w:w="3319" w:type="dxa"/>
            <w:tcBorders>
              <w:top w:val="single" w:color="auto" w:sz="4" w:space="0"/>
              <w:left w:val="single" w:color="auto" w:sz="4" w:space="0"/>
              <w:bottom w:val="single" w:color="auto" w:sz="4" w:space="0"/>
              <w:right w:val="single" w:color="auto" w:sz="4" w:space="0"/>
            </w:tcBorders>
            <w:noWrap w:val="0"/>
            <w:vAlign w:val="center"/>
          </w:tcPr>
          <w:p>
            <w:pPr>
              <w:widowControl/>
              <w:adjustRightInd/>
              <w:ind w:firstLine="0" w:firstLineChars="0"/>
              <w:jc w:val="left"/>
              <w:rPr>
                <w:rFonts w:ascii="仿宋" w:hAnsi="仿宋" w:eastAsia="仿宋"/>
                <w:color w:val="000000"/>
                <w:kern w:val="0"/>
                <w:sz w:val="20"/>
                <w:szCs w:val="20"/>
              </w:rPr>
            </w:pPr>
          </w:p>
        </w:tc>
        <w:tc>
          <w:tcPr>
            <w:tcW w:w="3281" w:type="dxa"/>
            <w:tcBorders>
              <w:top w:val="single" w:color="auto" w:sz="4" w:space="0"/>
              <w:left w:val="single" w:color="auto" w:sz="4" w:space="0"/>
              <w:bottom w:val="single" w:color="auto" w:sz="4" w:space="0"/>
              <w:right w:val="single" w:color="auto" w:sz="4" w:space="0"/>
            </w:tcBorders>
            <w:noWrap w:val="0"/>
            <w:vAlign w:val="top"/>
          </w:tcPr>
          <w:p>
            <w:pPr>
              <w:pStyle w:val="277"/>
            </w:pPr>
          </w:p>
        </w:tc>
        <w:tc>
          <w:tcPr>
            <w:tcW w:w="1282" w:type="dxa"/>
            <w:tcBorders>
              <w:top w:val="single" w:color="auto" w:sz="4" w:space="0"/>
              <w:left w:val="single" w:color="auto" w:sz="4" w:space="0"/>
              <w:bottom w:val="single" w:color="auto" w:sz="4" w:space="0"/>
              <w:right w:val="single" w:color="auto" w:sz="4" w:space="0"/>
            </w:tcBorders>
            <w:noWrap w:val="0"/>
            <w:vAlign w:val="top"/>
          </w:tcPr>
          <w:p>
            <w:pPr>
              <w:pStyle w:val="277"/>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3"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pPr>
              <w:pStyle w:val="277"/>
            </w:pPr>
          </w:p>
        </w:tc>
        <w:tc>
          <w:tcPr>
            <w:tcW w:w="3319" w:type="dxa"/>
            <w:tcBorders>
              <w:top w:val="single" w:color="auto" w:sz="4" w:space="0"/>
              <w:left w:val="single" w:color="auto" w:sz="4" w:space="0"/>
              <w:bottom w:val="single" w:color="auto" w:sz="4" w:space="0"/>
              <w:right w:val="single" w:color="auto" w:sz="4" w:space="0"/>
            </w:tcBorders>
            <w:noWrap w:val="0"/>
            <w:vAlign w:val="center"/>
          </w:tcPr>
          <w:p>
            <w:pPr>
              <w:ind w:firstLine="400"/>
              <w:rPr>
                <w:rFonts w:hint="eastAsia" w:ascii="仿宋" w:hAnsi="仿宋" w:eastAsia="仿宋"/>
                <w:color w:val="000000"/>
                <w:sz w:val="20"/>
                <w:szCs w:val="20"/>
              </w:rPr>
            </w:pPr>
          </w:p>
        </w:tc>
        <w:tc>
          <w:tcPr>
            <w:tcW w:w="3281" w:type="dxa"/>
            <w:tcBorders>
              <w:top w:val="single" w:color="auto" w:sz="4" w:space="0"/>
              <w:left w:val="single" w:color="auto" w:sz="4" w:space="0"/>
              <w:bottom w:val="single" w:color="auto" w:sz="4" w:space="0"/>
              <w:right w:val="single" w:color="auto" w:sz="4" w:space="0"/>
            </w:tcBorders>
            <w:noWrap w:val="0"/>
            <w:vAlign w:val="top"/>
          </w:tcPr>
          <w:p>
            <w:pPr>
              <w:pStyle w:val="277"/>
            </w:pPr>
          </w:p>
        </w:tc>
        <w:tc>
          <w:tcPr>
            <w:tcW w:w="1282" w:type="dxa"/>
            <w:tcBorders>
              <w:top w:val="single" w:color="auto" w:sz="4" w:space="0"/>
              <w:left w:val="single" w:color="auto" w:sz="4" w:space="0"/>
              <w:bottom w:val="single" w:color="auto" w:sz="4" w:space="0"/>
              <w:right w:val="single" w:color="auto" w:sz="4" w:space="0"/>
            </w:tcBorders>
            <w:noWrap w:val="0"/>
            <w:vAlign w:val="top"/>
          </w:tcPr>
          <w:p>
            <w:pPr>
              <w:pStyle w:val="277"/>
            </w:pPr>
          </w:p>
        </w:tc>
      </w:tr>
    </w:tbl>
    <w:p>
      <w:pPr>
        <w:spacing w:line="360" w:lineRule="auto"/>
        <w:ind w:right="420" w:firstLine="480"/>
        <w:rPr>
          <w:rFonts w:hint="eastAsia" w:ascii="仿宋" w:hAnsi="仿宋" w:eastAsia="仿宋" w:cs="仿宋_GB2312"/>
          <w:color w:val="000000"/>
          <w:sz w:val="24"/>
        </w:rPr>
      </w:pPr>
      <w:r>
        <w:rPr>
          <w:rFonts w:hint="eastAsia" w:ascii="仿宋" w:hAnsi="仿宋" w:eastAsia="仿宋" w:cs="仿宋_GB2312"/>
          <w:color w:val="000000"/>
          <w:sz w:val="24"/>
        </w:rPr>
        <w:t>注：</w:t>
      </w:r>
    </w:p>
    <w:p>
      <w:pPr>
        <w:spacing w:line="360" w:lineRule="auto"/>
        <w:ind w:right="420" w:firstLine="480"/>
        <w:rPr>
          <w:rFonts w:ascii="仿宋" w:hAnsi="仿宋" w:eastAsia="仿宋" w:cs="仿宋_GB2312"/>
          <w:color w:val="000000"/>
          <w:sz w:val="24"/>
        </w:rPr>
      </w:pPr>
      <w:r>
        <w:rPr>
          <w:rFonts w:hint="eastAsia" w:ascii="仿宋" w:hAnsi="仿宋" w:eastAsia="仿宋" w:cs="仿宋_GB2312"/>
          <w:color w:val="000000"/>
          <w:sz w:val="24"/>
        </w:rPr>
        <w:t>1、投标人应对照采购文件要求和投标文件响应情况在“偏离情况”栏注明“正偏离”、“负偏离”或“无偏离”。</w:t>
      </w:r>
    </w:p>
    <w:p>
      <w:pPr>
        <w:spacing w:line="360" w:lineRule="auto"/>
        <w:ind w:right="420" w:firstLine="482"/>
        <w:rPr>
          <w:rFonts w:hint="eastAsia" w:ascii="仿宋" w:hAnsi="仿宋" w:eastAsia="仿宋" w:cs="仿宋_GB2312"/>
          <w:b/>
          <w:sz w:val="24"/>
        </w:rPr>
      </w:pPr>
      <w:r>
        <w:rPr>
          <w:rFonts w:hint="eastAsia" w:ascii="仿宋" w:hAnsi="仿宋" w:eastAsia="仿宋" w:cs="仿宋_GB2312"/>
          <w:b/>
          <w:sz w:val="24"/>
        </w:rPr>
        <w:t>2、“类别”一栏按采购文件第三章中商务要求的分类填写。</w:t>
      </w:r>
    </w:p>
    <w:p>
      <w:pPr>
        <w:spacing w:line="360" w:lineRule="auto"/>
        <w:ind w:right="420" w:firstLine="480"/>
        <w:rPr>
          <w:rFonts w:ascii="仿宋" w:hAnsi="仿宋" w:eastAsia="仿宋" w:cs="仿宋_GB2312"/>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ind w:firstLine="48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ind w:firstLine="480"/>
        <w:jc w:val="center"/>
        <w:rPr>
          <w:rFonts w:hint="eastAsia" w:ascii="仿宋" w:hAnsi="仿宋" w:eastAsia="仿宋" w:cs="仿宋_GB2312"/>
          <w:color w:val="000000"/>
          <w:sz w:val="24"/>
        </w:rPr>
      </w:pPr>
    </w:p>
    <w:p>
      <w:pPr>
        <w:autoSpaceDE w:val="0"/>
        <w:autoSpaceDN w:val="0"/>
        <w:spacing w:line="360" w:lineRule="auto"/>
        <w:ind w:firstLine="562"/>
        <w:rPr>
          <w:rFonts w:hint="eastAsia" w:ascii="仿宋" w:hAnsi="仿宋" w:eastAsia="仿宋" w:cs="仿宋_GB2312"/>
          <w:b/>
          <w:color w:val="000000"/>
          <w:kern w:val="0"/>
          <w:sz w:val="28"/>
          <w:szCs w:val="28"/>
        </w:rPr>
      </w:pPr>
    </w:p>
    <w:p>
      <w:pPr>
        <w:tabs>
          <w:tab w:val="left" w:pos="2790"/>
          <w:tab w:val="left" w:pos="4230"/>
        </w:tabs>
        <w:autoSpaceDE w:val="0"/>
        <w:autoSpaceDN w:val="0"/>
        <w:spacing w:line="360" w:lineRule="auto"/>
        <w:ind w:right="1400" w:firstLine="723"/>
        <w:jc w:val="center"/>
        <w:outlineLvl w:val="1"/>
        <w:rPr>
          <w:rFonts w:hint="eastAsia" w:ascii="仿宋" w:hAnsi="仿宋" w:eastAsia="仿宋" w:cs="仿宋_GB2312"/>
          <w:b/>
          <w:bCs/>
          <w:color w:val="000000"/>
          <w:sz w:val="32"/>
          <w:szCs w:val="32"/>
          <w:u w:val="single"/>
        </w:rPr>
      </w:pPr>
      <w:r>
        <w:rPr>
          <w:rFonts w:hint="eastAsia" w:ascii="仿宋" w:hAnsi="仿宋" w:eastAsia="仿宋" w:cs="仿宋_GB2312"/>
          <w:b/>
          <w:bCs/>
          <w:color w:val="000000"/>
          <w:kern w:val="0"/>
          <w:sz w:val="36"/>
          <w:szCs w:val="36"/>
          <w:lang w:val="zh-CN"/>
        </w:rPr>
        <w:br w:type="page"/>
      </w:r>
      <w:r>
        <w:rPr>
          <w:rFonts w:hint="eastAsia" w:ascii="仿宋" w:hAnsi="仿宋" w:eastAsia="仿宋" w:cs="仿宋_GB2312"/>
          <w:b/>
          <w:bCs/>
          <w:color w:val="000000"/>
          <w:sz w:val="32"/>
          <w:szCs w:val="32"/>
        </w:rPr>
        <w:t>五、项目组织实施方案</w:t>
      </w:r>
    </w:p>
    <w:p>
      <w:pPr>
        <w:autoSpaceDE w:val="0"/>
        <w:autoSpaceDN w:val="0"/>
        <w:spacing w:line="360" w:lineRule="auto"/>
        <w:ind w:firstLine="480"/>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autoSpaceDE w:val="0"/>
        <w:autoSpaceDN w:val="0"/>
        <w:spacing w:line="360" w:lineRule="auto"/>
        <w:ind w:firstLine="480"/>
        <w:jc w:val="center"/>
        <w:rPr>
          <w:rFonts w:hint="eastAsia" w:ascii="仿宋" w:hAnsi="仿宋" w:eastAsia="仿宋" w:cs="仿宋_GB2312"/>
          <w:b/>
          <w:bCs/>
          <w:color w:val="000000"/>
          <w:sz w:val="32"/>
          <w:szCs w:val="32"/>
          <w:u w:val="single"/>
        </w:rPr>
      </w:pPr>
      <w:r>
        <w:rPr>
          <w:rFonts w:hint="eastAsia" w:ascii="仿宋" w:hAnsi="仿宋" w:eastAsia="仿宋" w:cs="仿宋_GB2312"/>
          <w:color w:val="000000"/>
          <w:sz w:val="24"/>
        </w:rPr>
        <w:br w:type="page"/>
      </w:r>
      <w:r>
        <w:rPr>
          <w:rFonts w:hint="eastAsia" w:ascii="仿宋" w:hAnsi="仿宋" w:eastAsia="仿宋" w:cs="仿宋_GB2312"/>
          <w:b/>
          <w:bCs/>
          <w:color w:val="000000"/>
          <w:sz w:val="32"/>
          <w:szCs w:val="32"/>
        </w:rPr>
        <w:t>六、项目负责人情况表</w:t>
      </w:r>
    </w:p>
    <w:p>
      <w:pPr>
        <w:spacing w:line="360" w:lineRule="auto"/>
        <w:ind w:firstLine="480"/>
        <w:jc w:val="center"/>
        <w:rPr>
          <w:rFonts w:hint="eastAsia" w:ascii="仿宋" w:hAnsi="仿宋" w:eastAsia="仿宋" w:cs="仿宋_GB2312"/>
          <w:color w:val="000000"/>
          <w:sz w:val="24"/>
        </w:rPr>
      </w:pPr>
    </w:p>
    <w:tbl>
      <w:tblPr>
        <w:tblStyle w:val="60"/>
        <w:tblW w:w="0" w:type="auto"/>
        <w:tblInd w:w="108" w:type="dxa"/>
        <w:tblLayout w:type="fixed"/>
        <w:tblCellMar>
          <w:top w:w="0" w:type="dxa"/>
          <w:left w:w="108" w:type="dxa"/>
          <w:bottom w:w="0" w:type="dxa"/>
          <w:right w:w="108" w:type="dxa"/>
        </w:tblCellMar>
      </w:tblPr>
      <w:tblGrid>
        <w:gridCol w:w="1953"/>
        <w:gridCol w:w="1308"/>
        <w:gridCol w:w="5811"/>
      </w:tblGrid>
      <w:tr>
        <w:tblPrEx>
          <w:tblCellMar>
            <w:top w:w="0" w:type="dxa"/>
            <w:left w:w="108" w:type="dxa"/>
            <w:bottom w:w="0" w:type="dxa"/>
            <w:right w:w="108" w:type="dxa"/>
          </w:tblCellMar>
        </w:tblPrEx>
        <w:trPr>
          <w:wBefore w:w="0" w:type="dxa"/>
          <w:wAfter w:w="0" w:type="dxa"/>
          <w:trHeight w:val="604"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pStyle w:val="277"/>
              <w:rPr>
                <w:rFonts w:hint="eastAsia" w:ascii="仿宋" w:hAnsi="仿宋"/>
              </w:rPr>
            </w:pPr>
            <w:r>
              <w:rPr>
                <w:rFonts w:hint="eastAsia" w:ascii="仿宋" w:hAnsi="仿宋"/>
              </w:rPr>
              <w:t>姓名</w:t>
            </w:r>
          </w:p>
        </w:tc>
        <w:tc>
          <w:tcPr>
            <w:tcW w:w="13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ind w:firstLine="480"/>
              <w:jc w:val="center"/>
              <w:rPr>
                <w:rFonts w:hint="eastAsia" w:ascii="仿宋" w:hAnsi="仿宋" w:eastAsia="仿宋" w:cs="仿宋_GB2312"/>
                <w:color w:val="000000"/>
                <w:sz w:val="24"/>
              </w:rPr>
            </w:pPr>
          </w:p>
        </w:tc>
        <w:tc>
          <w:tcPr>
            <w:tcW w:w="58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ind w:firstLine="480"/>
              <w:jc w:val="center"/>
              <w:rPr>
                <w:rFonts w:hint="eastAsia" w:ascii="仿宋" w:hAnsi="仿宋" w:eastAsia="仿宋" w:cs="仿宋_GB2312"/>
                <w:color w:val="000000"/>
                <w:sz w:val="24"/>
              </w:rPr>
            </w:pPr>
            <w:r>
              <w:rPr>
                <w:rFonts w:hint="eastAsia" w:ascii="仿宋" w:hAnsi="仿宋" w:eastAsia="仿宋" w:cs="仿宋_GB2312"/>
                <w:color w:val="000000"/>
                <w:sz w:val="24"/>
              </w:rPr>
              <w:t>投标截止时间前三年业绩及承担的主要工作情况，曾担任项目负责人的项目应列明细</w:t>
            </w: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pStyle w:val="277"/>
              <w:rPr>
                <w:rFonts w:hint="eastAsia" w:ascii="仿宋" w:hAnsi="仿宋"/>
              </w:rPr>
            </w:pPr>
            <w:r>
              <w:rPr>
                <w:rFonts w:hint="eastAsia" w:ascii="仿宋" w:hAnsi="仿宋"/>
              </w:rPr>
              <w:t>性别</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ind w:firstLine="480"/>
              <w:jc w:val="center"/>
              <w:rPr>
                <w:rFonts w:hint="eastAsia" w:ascii="仿宋" w:hAnsi="仿宋" w:eastAsia="仿宋" w:cs="仿宋_GB2312"/>
                <w:color w:val="000000"/>
                <w:sz w:val="24"/>
              </w:rPr>
            </w:pPr>
          </w:p>
        </w:tc>
        <w:tc>
          <w:tcPr>
            <w:tcW w:w="5811"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ind w:firstLine="480"/>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pStyle w:val="277"/>
              <w:rPr>
                <w:rFonts w:hint="eastAsia" w:ascii="仿宋" w:hAnsi="仿宋"/>
              </w:rPr>
            </w:pPr>
            <w:r>
              <w:rPr>
                <w:rFonts w:hint="eastAsia" w:ascii="仿宋" w:hAnsi="仿宋"/>
              </w:rPr>
              <w:t>年龄</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ind w:firstLine="480"/>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ind w:firstLine="480"/>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pStyle w:val="277"/>
              <w:rPr>
                <w:rFonts w:hint="eastAsia" w:ascii="仿宋" w:hAnsi="仿宋"/>
              </w:rPr>
            </w:pPr>
            <w:r>
              <w:rPr>
                <w:rFonts w:hint="eastAsia" w:ascii="仿宋" w:hAnsi="仿宋"/>
              </w:rPr>
              <w:t>职称</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ind w:firstLine="480"/>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ind w:firstLine="480"/>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pStyle w:val="277"/>
              <w:rPr>
                <w:rFonts w:hint="eastAsia" w:ascii="仿宋" w:hAnsi="仿宋"/>
              </w:rPr>
            </w:pPr>
            <w:r>
              <w:rPr>
                <w:rFonts w:hint="eastAsia" w:ascii="仿宋" w:hAnsi="仿宋"/>
              </w:rPr>
              <w:t>毕业时间</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ind w:firstLine="480"/>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ind w:firstLine="480"/>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pStyle w:val="277"/>
              <w:rPr>
                <w:rFonts w:hint="eastAsia" w:ascii="仿宋" w:hAnsi="仿宋"/>
              </w:rPr>
            </w:pPr>
            <w:r>
              <w:rPr>
                <w:rFonts w:hint="eastAsia" w:ascii="仿宋" w:hAnsi="仿宋"/>
              </w:rPr>
              <w:t>所学专业</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ind w:firstLine="480"/>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ind w:firstLine="480"/>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pStyle w:val="277"/>
              <w:rPr>
                <w:rFonts w:hint="eastAsia" w:ascii="仿宋" w:hAnsi="仿宋"/>
              </w:rPr>
            </w:pPr>
            <w:r>
              <w:rPr>
                <w:rFonts w:hint="eastAsia" w:ascii="仿宋" w:hAnsi="仿宋"/>
              </w:rPr>
              <w:t>学历</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ind w:firstLine="480"/>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ind w:firstLine="480"/>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pStyle w:val="277"/>
              <w:rPr>
                <w:rFonts w:hint="eastAsia" w:ascii="仿宋" w:hAnsi="仿宋"/>
              </w:rPr>
            </w:pPr>
            <w:r>
              <w:rPr>
                <w:rFonts w:hint="eastAsia" w:ascii="仿宋" w:hAnsi="仿宋"/>
              </w:rPr>
              <w:t>相关资质证书</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ind w:firstLine="480"/>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ind w:firstLine="480"/>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pStyle w:val="277"/>
              <w:rPr>
                <w:rFonts w:hint="eastAsia" w:ascii="仿宋" w:hAnsi="仿宋"/>
              </w:rPr>
            </w:pPr>
            <w:r>
              <w:rPr>
                <w:rFonts w:hint="eastAsia" w:ascii="仿宋" w:hAnsi="仿宋"/>
              </w:rPr>
              <w:t>其他资质情况</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ind w:firstLine="480"/>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ind w:firstLine="480"/>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pStyle w:val="277"/>
              <w:rPr>
                <w:rFonts w:hint="eastAsia" w:ascii="仿宋" w:hAnsi="仿宋"/>
              </w:rPr>
            </w:pPr>
            <w:r>
              <w:rPr>
                <w:rFonts w:hint="eastAsia" w:ascii="仿宋" w:hAnsi="仿宋"/>
              </w:rPr>
              <w:t>联系电话</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ind w:firstLine="480"/>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ind w:firstLine="480"/>
              <w:jc w:val="center"/>
              <w:rPr>
                <w:rFonts w:hint="eastAsia" w:ascii="仿宋" w:hAnsi="仿宋" w:eastAsia="仿宋" w:cs="仿宋_GB2312"/>
                <w:color w:val="000000"/>
                <w:sz w:val="24"/>
              </w:rPr>
            </w:pPr>
          </w:p>
        </w:tc>
      </w:tr>
    </w:tbl>
    <w:p>
      <w:pPr>
        <w:spacing w:line="360" w:lineRule="auto"/>
        <w:ind w:right="420" w:firstLine="480"/>
        <w:rPr>
          <w:rFonts w:ascii="仿宋" w:hAnsi="仿宋" w:eastAsia="仿宋" w:cs="仿宋_GB2312"/>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ind w:firstLine="48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ind w:firstLine="480"/>
        <w:jc w:val="center"/>
        <w:rPr>
          <w:rFonts w:hint="eastAsia" w:ascii="仿宋" w:hAnsi="仿宋" w:eastAsia="仿宋" w:cs="仿宋_GB2312"/>
          <w:b/>
          <w:bCs/>
          <w:color w:val="000000"/>
          <w:sz w:val="32"/>
          <w:szCs w:val="32"/>
        </w:rPr>
      </w:pPr>
      <w:r>
        <w:rPr>
          <w:rFonts w:hint="eastAsia" w:ascii="仿宋" w:hAnsi="仿宋" w:eastAsia="仿宋" w:cs="仿宋_GB2312"/>
          <w:color w:val="000000"/>
          <w:sz w:val="24"/>
        </w:rPr>
        <w:br w:type="page"/>
      </w:r>
      <w:r>
        <w:rPr>
          <w:rFonts w:hint="eastAsia" w:ascii="仿宋" w:hAnsi="仿宋" w:eastAsia="仿宋" w:cs="仿宋_GB2312"/>
          <w:b/>
          <w:bCs/>
          <w:color w:val="000000"/>
          <w:sz w:val="32"/>
          <w:szCs w:val="32"/>
        </w:rPr>
        <w:t>七、项目组人员名单</w:t>
      </w:r>
    </w:p>
    <w:p>
      <w:pPr>
        <w:spacing w:line="360" w:lineRule="auto"/>
        <w:ind w:firstLine="480"/>
        <w:rPr>
          <w:rFonts w:hint="eastAsia" w:ascii="仿宋" w:hAnsi="仿宋" w:eastAsia="仿宋" w:cs="仿宋_GB2312"/>
          <w:color w:val="000000"/>
          <w:sz w:val="24"/>
        </w:rPr>
      </w:pPr>
    </w:p>
    <w:tbl>
      <w:tblPr>
        <w:tblStyle w:val="60"/>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tblPrEx>
          <w:tblCellMar>
            <w:top w:w="0" w:type="dxa"/>
            <w:left w:w="108" w:type="dxa"/>
            <w:bottom w:w="0" w:type="dxa"/>
            <w:right w:w="108" w:type="dxa"/>
          </w:tblCellMar>
        </w:tblPrEx>
        <w:trPr>
          <w:wBefore w:w="0" w:type="auto"/>
          <w:wAfter w:w="0" w:type="auto"/>
          <w:trHeight w:val="524"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pPr>
              <w:pStyle w:val="277"/>
              <w:jc w:val="center"/>
              <w:rPr>
                <w:rFonts w:hint="eastAsia" w:ascii="仿宋" w:hAnsi="仿宋"/>
                <w:b/>
              </w:rPr>
            </w:pPr>
            <w:r>
              <w:rPr>
                <w:rFonts w:hint="eastAsia" w:ascii="仿宋" w:hAnsi="仿宋"/>
                <w:b/>
              </w:rPr>
              <w:t>序号</w:t>
            </w:r>
          </w:p>
        </w:tc>
        <w:tc>
          <w:tcPr>
            <w:tcW w:w="851" w:type="dxa"/>
            <w:tcBorders>
              <w:top w:val="single" w:color="auto" w:sz="6" w:space="0"/>
              <w:left w:val="single" w:color="auto" w:sz="6" w:space="0"/>
              <w:bottom w:val="single" w:color="auto" w:sz="6" w:space="0"/>
              <w:right w:val="single" w:color="auto" w:sz="6" w:space="0"/>
            </w:tcBorders>
            <w:noWrap w:val="0"/>
            <w:vAlign w:val="center"/>
          </w:tcPr>
          <w:p>
            <w:pPr>
              <w:pStyle w:val="277"/>
              <w:jc w:val="center"/>
              <w:rPr>
                <w:rFonts w:hint="eastAsia" w:ascii="仿宋" w:hAnsi="仿宋"/>
                <w:b/>
              </w:rPr>
            </w:pPr>
            <w:r>
              <w:rPr>
                <w:rFonts w:hint="eastAsia" w:ascii="仿宋" w:hAnsi="仿宋"/>
                <w:b/>
              </w:rPr>
              <w:t>姓名</w:t>
            </w:r>
          </w:p>
        </w:tc>
        <w:tc>
          <w:tcPr>
            <w:tcW w:w="708" w:type="dxa"/>
            <w:tcBorders>
              <w:top w:val="single" w:color="auto" w:sz="6" w:space="0"/>
              <w:left w:val="single" w:color="auto" w:sz="6" w:space="0"/>
              <w:bottom w:val="single" w:color="auto" w:sz="6" w:space="0"/>
              <w:right w:val="single" w:color="auto" w:sz="6" w:space="0"/>
            </w:tcBorders>
            <w:noWrap w:val="0"/>
            <w:vAlign w:val="center"/>
          </w:tcPr>
          <w:p>
            <w:pPr>
              <w:pStyle w:val="277"/>
              <w:jc w:val="center"/>
              <w:rPr>
                <w:rFonts w:hint="eastAsia" w:ascii="仿宋" w:hAnsi="仿宋"/>
                <w:b/>
              </w:rPr>
            </w:pPr>
            <w:r>
              <w:rPr>
                <w:rFonts w:hint="eastAsia" w:ascii="仿宋" w:hAnsi="仿宋"/>
                <w:b/>
              </w:rPr>
              <w:t>性别</w:t>
            </w:r>
          </w:p>
        </w:tc>
        <w:tc>
          <w:tcPr>
            <w:tcW w:w="709" w:type="dxa"/>
            <w:tcBorders>
              <w:top w:val="single" w:color="auto" w:sz="6" w:space="0"/>
              <w:left w:val="single" w:color="auto" w:sz="6" w:space="0"/>
              <w:bottom w:val="single" w:color="auto" w:sz="6" w:space="0"/>
              <w:right w:val="single" w:color="auto" w:sz="6" w:space="0"/>
            </w:tcBorders>
            <w:noWrap w:val="0"/>
            <w:vAlign w:val="center"/>
          </w:tcPr>
          <w:p>
            <w:pPr>
              <w:pStyle w:val="277"/>
              <w:jc w:val="center"/>
              <w:rPr>
                <w:rFonts w:hint="eastAsia" w:ascii="仿宋" w:hAnsi="仿宋"/>
                <w:b/>
              </w:rPr>
            </w:pPr>
            <w:r>
              <w:rPr>
                <w:rFonts w:hint="eastAsia" w:ascii="仿宋" w:hAnsi="仿宋"/>
                <w:b/>
              </w:rPr>
              <w:t>年龄</w:t>
            </w:r>
          </w:p>
        </w:tc>
        <w:tc>
          <w:tcPr>
            <w:tcW w:w="709" w:type="dxa"/>
            <w:tcBorders>
              <w:top w:val="single" w:color="auto" w:sz="6" w:space="0"/>
              <w:left w:val="single" w:color="auto" w:sz="6" w:space="0"/>
              <w:bottom w:val="single" w:color="auto" w:sz="6" w:space="0"/>
              <w:right w:val="single" w:color="auto" w:sz="6" w:space="0"/>
            </w:tcBorders>
            <w:noWrap w:val="0"/>
            <w:vAlign w:val="center"/>
          </w:tcPr>
          <w:p>
            <w:pPr>
              <w:pStyle w:val="277"/>
              <w:jc w:val="center"/>
              <w:rPr>
                <w:rFonts w:hint="eastAsia" w:ascii="仿宋" w:hAnsi="仿宋"/>
                <w:b/>
              </w:rPr>
            </w:pPr>
            <w:r>
              <w:rPr>
                <w:rFonts w:hint="eastAsia" w:ascii="仿宋" w:hAnsi="仿宋"/>
                <w:b/>
              </w:rPr>
              <w:t>学历</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pStyle w:val="277"/>
              <w:jc w:val="center"/>
              <w:rPr>
                <w:rFonts w:hint="eastAsia" w:ascii="仿宋" w:hAnsi="仿宋"/>
                <w:b/>
              </w:rPr>
            </w:pPr>
            <w:r>
              <w:rPr>
                <w:rFonts w:hint="eastAsia" w:ascii="仿宋" w:hAnsi="仿宋"/>
                <w:b/>
              </w:rPr>
              <w:t>专业</w:t>
            </w:r>
          </w:p>
        </w:tc>
        <w:tc>
          <w:tcPr>
            <w:tcW w:w="709" w:type="dxa"/>
            <w:tcBorders>
              <w:top w:val="single" w:color="auto" w:sz="6" w:space="0"/>
              <w:left w:val="single" w:color="auto" w:sz="6" w:space="0"/>
              <w:bottom w:val="single" w:color="auto" w:sz="6" w:space="0"/>
              <w:right w:val="single" w:color="auto" w:sz="6" w:space="0"/>
            </w:tcBorders>
            <w:noWrap w:val="0"/>
            <w:vAlign w:val="center"/>
          </w:tcPr>
          <w:p>
            <w:pPr>
              <w:pStyle w:val="277"/>
              <w:jc w:val="center"/>
              <w:rPr>
                <w:rFonts w:hint="eastAsia" w:ascii="仿宋" w:hAnsi="仿宋"/>
                <w:b/>
              </w:rPr>
            </w:pPr>
            <w:r>
              <w:rPr>
                <w:rFonts w:hint="eastAsia" w:ascii="仿宋" w:hAnsi="仿宋"/>
                <w:b/>
              </w:rPr>
              <w:t>职称</w:t>
            </w:r>
          </w:p>
        </w:tc>
        <w:tc>
          <w:tcPr>
            <w:tcW w:w="3543" w:type="dxa"/>
            <w:tcBorders>
              <w:top w:val="single" w:color="auto" w:sz="6" w:space="0"/>
              <w:left w:val="single" w:color="auto" w:sz="6" w:space="0"/>
              <w:bottom w:val="single" w:color="auto" w:sz="6" w:space="0"/>
              <w:right w:val="single" w:color="auto" w:sz="6" w:space="0"/>
            </w:tcBorders>
            <w:noWrap w:val="0"/>
            <w:vAlign w:val="center"/>
          </w:tcPr>
          <w:p>
            <w:pPr>
              <w:pStyle w:val="277"/>
              <w:jc w:val="center"/>
              <w:rPr>
                <w:rFonts w:hint="eastAsia" w:ascii="仿宋" w:hAnsi="仿宋"/>
                <w:b/>
              </w:rPr>
            </w:pPr>
            <w:r>
              <w:rPr>
                <w:rFonts w:hint="eastAsia" w:ascii="仿宋" w:hAnsi="仿宋"/>
                <w:b/>
              </w:rPr>
              <w:t>本项目中的工作内容</w:t>
            </w:r>
          </w:p>
        </w:tc>
      </w:tr>
      <w:tr>
        <w:tblPrEx>
          <w:tblCellMar>
            <w:top w:w="0" w:type="dxa"/>
            <w:left w:w="108" w:type="dxa"/>
            <w:bottom w:w="0" w:type="dxa"/>
            <w:right w:w="108" w:type="dxa"/>
          </w:tblCellMar>
        </w:tblPrEx>
        <w:trPr>
          <w:wBefore w:w="0" w:type="auto"/>
          <w:wAfter w:w="0" w:type="auto"/>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ascii="仿宋" w:hAnsi="仿宋"/>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ascii="仿宋" w:hAnsi="仿宋"/>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ascii="仿宋" w:hAnsi="仿宋"/>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ascii="仿宋" w:hAnsi="仿宋"/>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ascii="仿宋" w:hAnsi="仿宋"/>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ascii="仿宋" w:hAnsi="仿宋"/>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ascii="仿宋" w:hAnsi="仿宋"/>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ascii="仿宋" w:hAnsi="仿宋"/>
              </w:rPr>
            </w:pPr>
          </w:p>
        </w:tc>
      </w:tr>
      <w:tr>
        <w:tblPrEx>
          <w:tblCellMar>
            <w:top w:w="0" w:type="dxa"/>
            <w:left w:w="108" w:type="dxa"/>
            <w:bottom w:w="0" w:type="dxa"/>
            <w:right w:w="108" w:type="dxa"/>
          </w:tblCellMar>
        </w:tblPrEx>
        <w:trPr>
          <w:wBefore w:w="0" w:type="auto"/>
          <w:wAfter w:w="0" w:type="auto"/>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r>
      <w:tr>
        <w:tblPrEx>
          <w:tblCellMar>
            <w:top w:w="0" w:type="dxa"/>
            <w:left w:w="108" w:type="dxa"/>
            <w:bottom w:w="0" w:type="dxa"/>
            <w:right w:w="108" w:type="dxa"/>
          </w:tblCellMar>
        </w:tblPrEx>
        <w:trPr>
          <w:wBefore w:w="0" w:type="auto"/>
          <w:wAfter w:w="0" w:type="auto"/>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r>
      <w:tr>
        <w:tblPrEx>
          <w:tblCellMar>
            <w:top w:w="0" w:type="dxa"/>
            <w:left w:w="108" w:type="dxa"/>
            <w:bottom w:w="0" w:type="dxa"/>
            <w:right w:w="108" w:type="dxa"/>
          </w:tblCellMar>
        </w:tblPrEx>
        <w:trPr>
          <w:wBefore w:w="0" w:type="auto"/>
          <w:wAfter w:w="0" w:type="auto"/>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pStyle w:val="277"/>
              <w:rPr>
                <w:rFonts w:hint="eastAsia"/>
              </w:rPr>
            </w:pPr>
          </w:p>
        </w:tc>
      </w:tr>
    </w:tbl>
    <w:p>
      <w:pPr>
        <w:autoSpaceDE w:val="0"/>
        <w:autoSpaceDN w:val="0"/>
        <w:spacing w:line="360" w:lineRule="auto"/>
        <w:ind w:firstLine="4578" w:firstLineChars="1900"/>
        <w:rPr>
          <w:rFonts w:hint="eastAsia" w:ascii="仿宋" w:hAnsi="仿宋" w:eastAsia="仿宋" w:cs="仿宋_GB2312"/>
          <w:b/>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ind w:firstLine="48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ind w:firstLine="643"/>
        <w:jc w:val="center"/>
        <w:rPr>
          <w:rFonts w:hint="eastAsia" w:ascii="仿宋" w:hAnsi="仿宋" w:eastAsia="仿宋" w:cs="仿宋_GB2312"/>
          <w:b/>
          <w:bCs/>
          <w:color w:val="000000"/>
          <w:sz w:val="32"/>
          <w:szCs w:val="32"/>
        </w:rPr>
      </w:pPr>
      <w:r>
        <w:rPr>
          <w:rFonts w:ascii="仿宋" w:hAnsi="仿宋" w:eastAsia="仿宋" w:cs="仿宋_GB2312"/>
          <w:b/>
          <w:bCs/>
          <w:color w:val="000000"/>
          <w:sz w:val="32"/>
          <w:szCs w:val="32"/>
        </w:rPr>
        <w:br w:type="page"/>
      </w:r>
      <w:r>
        <w:rPr>
          <w:rFonts w:hint="eastAsia" w:ascii="仿宋" w:hAnsi="仿宋" w:eastAsia="仿宋" w:cs="仿宋_GB2312"/>
          <w:b/>
          <w:bCs/>
          <w:color w:val="000000"/>
          <w:sz w:val="32"/>
          <w:szCs w:val="32"/>
        </w:rPr>
        <w:t>八、售后服务方案（如有）</w:t>
      </w:r>
    </w:p>
    <w:p>
      <w:pPr>
        <w:autoSpaceDE w:val="0"/>
        <w:autoSpaceDN w:val="0"/>
        <w:spacing w:line="360" w:lineRule="auto"/>
        <w:ind w:firstLine="480"/>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spacing w:line="360" w:lineRule="auto"/>
        <w:ind w:firstLine="480"/>
        <w:rPr>
          <w:rFonts w:hint="eastAsia" w:ascii="仿宋" w:hAnsi="仿宋" w:eastAsia="仿宋" w:cs="仿宋_GB2312"/>
          <w:color w:val="000000"/>
          <w:sz w:val="24"/>
        </w:rPr>
      </w:pPr>
    </w:p>
    <w:p>
      <w:pPr>
        <w:spacing w:line="360" w:lineRule="auto"/>
        <w:ind w:firstLine="643"/>
        <w:rPr>
          <w:rFonts w:ascii="仿宋" w:hAnsi="仿宋" w:eastAsia="仿宋" w:cs="仿宋_GB2312"/>
          <w:b/>
          <w:bCs/>
          <w:color w:val="000000"/>
          <w:sz w:val="32"/>
          <w:szCs w:val="32"/>
        </w:rPr>
      </w:pPr>
    </w:p>
    <w:p>
      <w:pPr>
        <w:spacing w:line="360" w:lineRule="auto"/>
        <w:ind w:firstLine="643"/>
        <w:jc w:val="center"/>
        <w:rPr>
          <w:rFonts w:hint="eastAsia" w:ascii="仿宋" w:hAnsi="仿宋" w:eastAsia="仿宋" w:cs="仿宋_GB2312"/>
          <w:b/>
          <w:color w:val="000000"/>
          <w:kern w:val="0"/>
          <w:sz w:val="32"/>
          <w:szCs w:val="32"/>
          <w:lang w:val="zh-CN"/>
        </w:rPr>
      </w:pPr>
      <w:r>
        <w:rPr>
          <w:rFonts w:hint="eastAsia" w:ascii="仿宋" w:hAnsi="仿宋" w:eastAsia="仿宋" w:cs="仿宋_GB2312"/>
          <w:b/>
          <w:bCs/>
          <w:color w:val="000000"/>
          <w:sz w:val="32"/>
          <w:szCs w:val="32"/>
        </w:rPr>
        <w:br w:type="textWrapping"/>
      </w:r>
      <w:r>
        <w:rPr>
          <w:rFonts w:hint="eastAsia" w:ascii="仿宋" w:hAnsi="仿宋" w:eastAsia="仿宋" w:cs="仿宋_GB2312"/>
          <w:b/>
          <w:bCs/>
          <w:color w:val="000000"/>
          <w:sz w:val="32"/>
          <w:szCs w:val="32"/>
        </w:rPr>
        <w:t>九、</w:t>
      </w:r>
      <w:r>
        <w:rPr>
          <w:rFonts w:hint="eastAsia" w:ascii="仿宋" w:hAnsi="仿宋" w:eastAsia="仿宋" w:cs="仿宋_GB2312"/>
          <w:b/>
          <w:color w:val="000000"/>
          <w:kern w:val="0"/>
          <w:sz w:val="32"/>
          <w:szCs w:val="32"/>
          <w:lang w:val="zh-CN"/>
        </w:rPr>
        <w:t>优惠条件及特殊承诺（如有）</w:t>
      </w:r>
    </w:p>
    <w:p>
      <w:pPr>
        <w:spacing w:line="360" w:lineRule="auto"/>
        <w:ind w:firstLine="480"/>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autoSpaceDE w:val="0"/>
        <w:autoSpaceDN w:val="0"/>
        <w:spacing w:line="360" w:lineRule="auto"/>
        <w:ind w:firstLine="480"/>
        <w:rPr>
          <w:rFonts w:hint="eastAsia" w:ascii="仿宋" w:hAnsi="仿宋" w:eastAsia="仿宋" w:cs="仿宋_GB2312"/>
          <w:color w:val="000000"/>
          <w:kern w:val="0"/>
          <w:sz w:val="24"/>
        </w:rPr>
      </w:pPr>
    </w:p>
    <w:p>
      <w:pPr>
        <w:autoSpaceDE w:val="0"/>
        <w:autoSpaceDN w:val="0"/>
        <w:spacing w:line="360" w:lineRule="auto"/>
        <w:ind w:firstLine="480"/>
        <w:rPr>
          <w:rFonts w:hint="eastAsia" w:ascii="仿宋" w:hAnsi="仿宋" w:eastAsia="仿宋" w:cs="仿宋_GB2312"/>
          <w:color w:val="000000"/>
          <w:sz w:val="24"/>
        </w:rPr>
      </w:pPr>
    </w:p>
    <w:p>
      <w:pPr>
        <w:spacing w:line="360" w:lineRule="auto"/>
        <w:ind w:firstLine="643"/>
        <w:jc w:val="center"/>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rPr>
        <w:br w:type="textWrapping"/>
      </w:r>
      <w:r>
        <w:rPr>
          <w:rFonts w:hint="eastAsia" w:ascii="仿宋" w:hAnsi="仿宋" w:eastAsia="仿宋" w:cs="仿宋_GB2312"/>
          <w:b/>
          <w:bCs/>
          <w:color w:val="000000"/>
          <w:sz w:val="32"/>
          <w:szCs w:val="32"/>
        </w:rPr>
        <w:t>十、投标人认为需要的其他商务技术文件或说明</w:t>
      </w:r>
    </w:p>
    <w:p>
      <w:pPr>
        <w:spacing w:line="360" w:lineRule="auto"/>
        <w:ind w:firstLine="480"/>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spacing w:line="360" w:lineRule="auto"/>
        <w:ind w:firstLine="480"/>
        <w:jc w:val="center"/>
        <w:rPr>
          <w:rFonts w:hint="eastAsia" w:ascii="仿宋" w:hAnsi="仿宋" w:eastAsia="仿宋" w:cs="仿宋_GB2312"/>
          <w:color w:val="000000"/>
          <w:sz w:val="24"/>
        </w:rPr>
      </w:pPr>
    </w:p>
    <w:p>
      <w:pPr>
        <w:spacing w:line="360" w:lineRule="auto"/>
        <w:ind w:firstLine="602"/>
        <w:rPr>
          <w:rFonts w:hint="eastAsia" w:ascii="仿宋" w:hAnsi="仿宋" w:eastAsia="仿宋" w:cs="仿宋_GB2312"/>
          <w:b/>
          <w:bCs/>
          <w:color w:val="000000"/>
          <w:sz w:val="30"/>
          <w:szCs w:val="30"/>
        </w:rPr>
      </w:pPr>
    </w:p>
    <w:p>
      <w:pPr>
        <w:pStyle w:val="474"/>
        <w:keepNext w:val="0"/>
        <w:pageBreakBefore w:val="0"/>
        <w:tabs>
          <w:tab w:val="clear" w:pos="720"/>
        </w:tabs>
        <w:snapToGrid w:val="0"/>
        <w:ind w:firstLine="480"/>
        <w:jc w:val="both"/>
        <w:outlineLvl w:val="9"/>
        <w:rPr>
          <w:rFonts w:hint="eastAsia" w:ascii="仿宋" w:hAnsi="仿宋" w:eastAsia="仿宋" w:cs="仿宋_GB2312"/>
          <w:b w:val="0"/>
          <w:color w:val="000000"/>
          <w:sz w:val="24"/>
        </w:rPr>
      </w:pPr>
    </w:p>
    <w:p>
      <w:pPr>
        <w:pStyle w:val="474"/>
        <w:keepNext w:val="0"/>
        <w:pageBreakBefore w:val="0"/>
        <w:tabs>
          <w:tab w:val="clear" w:pos="720"/>
        </w:tabs>
        <w:snapToGrid w:val="0"/>
        <w:ind w:firstLine="480"/>
        <w:jc w:val="both"/>
        <w:outlineLvl w:val="9"/>
        <w:rPr>
          <w:rFonts w:hint="eastAsia" w:ascii="仿宋" w:hAnsi="仿宋" w:eastAsia="仿宋" w:cs="仿宋_GB2312"/>
          <w:b w:val="0"/>
          <w:color w:val="000000"/>
          <w:sz w:val="24"/>
        </w:rPr>
      </w:pPr>
    </w:p>
    <w:p>
      <w:pPr>
        <w:pStyle w:val="474"/>
        <w:keepNext w:val="0"/>
        <w:pageBreakBefore w:val="0"/>
        <w:tabs>
          <w:tab w:val="clear" w:pos="720"/>
        </w:tabs>
        <w:snapToGrid w:val="0"/>
        <w:ind w:firstLine="480"/>
        <w:jc w:val="both"/>
        <w:outlineLvl w:val="9"/>
        <w:rPr>
          <w:rFonts w:hint="eastAsia" w:ascii="仿宋" w:hAnsi="仿宋" w:eastAsia="仿宋" w:cs="仿宋_GB2312"/>
          <w:b w:val="0"/>
          <w:color w:val="000000"/>
          <w:sz w:val="24"/>
        </w:rPr>
      </w:pPr>
    </w:p>
    <w:p>
      <w:pPr>
        <w:pStyle w:val="474"/>
        <w:keepNext w:val="0"/>
        <w:pageBreakBefore w:val="0"/>
        <w:tabs>
          <w:tab w:val="clear" w:pos="720"/>
        </w:tabs>
        <w:snapToGrid w:val="0"/>
        <w:ind w:firstLine="480"/>
        <w:jc w:val="both"/>
        <w:outlineLvl w:val="9"/>
        <w:rPr>
          <w:rFonts w:hint="eastAsia" w:ascii="仿宋" w:hAnsi="仿宋" w:eastAsia="仿宋" w:cs="仿宋_GB2312"/>
          <w:b w:val="0"/>
          <w:color w:val="000000"/>
          <w:sz w:val="24"/>
        </w:rPr>
      </w:pPr>
    </w:p>
    <w:p>
      <w:pPr>
        <w:spacing w:line="360" w:lineRule="auto"/>
        <w:ind w:firstLine="723"/>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br w:type="page"/>
      </w:r>
      <w:r>
        <w:rPr>
          <w:rFonts w:hint="eastAsia" w:ascii="仿宋" w:hAnsi="仿宋" w:eastAsia="仿宋" w:cs="仿宋_GB2312"/>
          <w:b/>
          <w:color w:val="000000"/>
          <w:kern w:val="0"/>
          <w:sz w:val="36"/>
          <w:szCs w:val="36"/>
        </w:rPr>
        <w:t>报价文件部分</w:t>
      </w:r>
    </w:p>
    <w:p>
      <w:pPr>
        <w:spacing w:line="360" w:lineRule="auto"/>
        <w:ind w:firstLine="482"/>
        <w:jc w:val="center"/>
        <w:outlineLvl w:val="0"/>
        <w:rPr>
          <w:rFonts w:hint="eastAsia" w:ascii="仿宋" w:hAnsi="仿宋" w:eastAsia="仿宋" w:cs="仿宋_GB2312"/>
          <w:b/>
          <w:color w:val="000000"/>
          <w:kern w:val="0"/>
          <w:sz w:val="24"/>
        </w:rPr>
      </w:pPr>
    </w:p>
    <w:p>
      <w:pPr>
        <w:spacing w:line="360" w:lineRule="auto"/>
        <w:ind w:firstLine="723"/>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numPr>
          <w:ilvl w:val="0"/>
          <w:numId w:val="8"/>
        </w:numPr>
        <w:spacing w:line="360" w:lineRule="auto"/>
        <w:ind w:left="-2" w:leftChars="-1" w:firstLine="566" w:firstLineChars="236"/>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投标（开标）一览表……………………………………………………（页码）</w:t>
      </w:r>
    </w:p>
    <w:p>
      <w:pPr>
        <w:numPr>
          <w:ilvl w:val="0"/>
          <w:numId w:val="8"/>
        </w:numPr>
        <w:spacing w:line="360" w:lineRule="auto"/>
        <w:ind w:left="708" w:leftChars="271" w:hanging="139" w:hangingChars="58"/>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投标报价明细表…………………………………………………………（页码）</w:t>
      </w:r>
    </w:p>
    <w:p>
      <w:pPr>
        <w:spacing w:line="360" w:lineRule="auto"/>
        <w:ind w:firstLine="480"/>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（3）中小企业声明函（如有）………………………………………………（页码）</w:t>
      </w:r>
    </w:p>
    <w:p>
      <w:pPr>
        <w:spacing w:line="360" w:lineRule="auto"/>
        <w:ind w:firstLine="480"/>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（4）残疾人福利性单位声明函（如有）……………………………………（页码）</w:t>
      </w:r>
    </w:p>
    <w:p>
      <w:pPr>
        <w:spacing w:line="360" w:lineRule="auto"/>
        <w:ind w:left="2" w:firstLine="480"/>
        <w:rPr>
          <w:rFonts w:hint="eastAsia" w:ascii="仿宋" w:hAnsi="仿宋" w:eastAsia="仿宋" w:cs="仿宋_GB2312"/>
          <w:color w:val="000000"/>
          <w:sz w:val="24"/>
        </w:rPr>
      </w:pPr>
    </w:p>
    <w:p>
      <w:pPr>
        <w:pStyle w:val="474"/>
        <w:keepNext w:val="0"/>
        <w:pageBreakBefore w:val="0"/>
        <w:tabs>
          <w:tab w:val="clear" w:pos="720"/>
        </w:tabs>
        <w:snapToGrid w:val="0"/>
        <w:ind w:firstLine="643"/>
        <w:outlineLvl w:val="9"/>
        <w:rPr>
          <w:rFonts w:ascii="仿宋" w:hAnsi="仿宋" w:eastAsia="仿宋" w:cs="仿宋_GB2312"/>
          <w:color w:val="000000"/>
          <w:kern w:val="2"/>
          <w:sz w:val="32"/>
          <w:szCs w:val="32"/>
        </w:rPr>
        <w:sectPr>
          <w:footerReference r:id="rId19" w:type="first"/>
          <w:footerReference r:id="rId17" w:type="default"/>
          <w:headerReference r:id="rId16" w:type="even"/>
          <w:footerReference r:id="rId18" w:type="even"/>
          <w:pgSz w:w="11906" w:h="16838"/>
          <w:pgMar w:top="1247" w:right="1418" w:bottom="1276" w:left="1418" w:header="851" w:footer="992" w:gutter="0"/>
          <w:cols w:space="720" w:num="1"/>
          <w:titlePg/>
          <w:docGrid w:linePitch="312" w:charSpace="0"/>
        </w:sectPr>
      </w:pPr>
    </w:p>
    <w:p>
      <w:pPr>
        <w:pStyle w:val="474"/>
        <w:keepNext w:val="0"/>
        <w:pageBreakBefore w:val="0"/>
        <w:tabs>
          <w:tab w:val="clear" w:pos="720"/>
        </w:tabs>
        <w:snapToGrid w:val="0"/>
        <w:ind w:firstLine="643"/>
        <w:outlineLvl w:val="9"/>
        <w:rPr>
          <w:rFonts w:hint="eastAsia" w:ascii="仿宋" w:hAnsi="仿宋" w:eastAsia="仿宋" w:cs="仿宋_GB2312"/>
          <w:color w:val="000000"/>
          <w:kern w:val="2"/>
          <w:sz w:val="32"/>
          <w:szCs w:val="32"/>
        </w:rPr>
      </w:pPr>
      <w:r>
        <w:rPr>
          <w:rFonts w:hint="eastAsia" w:ascii="仿宋" w:hAnsi="仿宋" w:eastAsia="仿宋" w:cs="仿宋_GB2312"/>
          <w:color w:val="000000"/>
          <w:kern w:val="2"/>
          <w:sz w:val="32"/>
          <w:szCs w:val="32"/>
        </w:rPr>
        <w:t>一、投标(开标)一览表</w:t>
      </w:r>
    </w:p>
    <w:p>
      <w:pPr>
        <w:snapToGrid w:val="0"/>
        <w:spacing w:line="360" w:lineRule="auto"/>
        <w:ind w:firstLine="480"/>
        <w:rPr>
          <w:rFonts w:hint="eastAsia" w:ascii="仿宋" w:hAnsi="仿宋" w:eastAsia="仿宋" w:cs="仿宋_GB2312"/>
          <w:color w:val="000000"/>
          <w:kern w:val="0"/>
          <w:sz w:val="24"/>
          <w:lang w:val="zh-CN"/>
        </w:rPr>
      </w:pPr>
      <w:bookmarkStart w:id="505" w:name="_Toc86217005"/>
      <w:r>
        <w:rPr>
          <w:rFonts w:hint="eastAsia" w:ascii="仿宋" w:hAnsi="仿宋" w:eastAsia="仿宋" w:cs="仿宋_GB2312"/>
          <w:color w:val="000000"/>
          <w:sz w:val="24"/>
        </w:rPr>
        <w:t>项目名称</w:t>
      </w:r>
      <w:r>
        <w:rPr>
          <w:rFonts w:hint="eastAsia" w:ascii="仿宋" w:hAnsi="仿宋" w:eastAsia="仿宋" w:cs="仿宋_GB2312"/>
          <w:color w:val="000000"/>
          <w:kern w:val="0"/>
          <w:sz w:val="24"/>
          <w:lang w:val="zh-CN"/>
        </w:rPr>
        <w:t>：</w:t>
      </w:r>
    </w:p>
    <w:p>
      <w:pPr>
        <w:snapToGrid w:val="0"/>
        <w:spacing w:line="360" w:lineRule="auto"/>
        <w:ind w:firstLine="480"/>
      </w:pPr>
      <w:r>
        <w:rPr>
          <w:rFonts w:hint="eastAsia" w:ascii="仿宋" w:hAnsi="仿宋" w:eastAsia="仿宋" w:cs="仿宋_GB2312"/>
          <w:color w:val="000000"/>
          <w:kern w:val="0"/>
          <w:sz w:val="24"/>
          <w:lang w:val="zh-CN"/>
        </w:rPr>
        <w:t xml:space="preserve">项目编号：                  </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标项：</w:t>
      </w:r>
    </w:p>
    <w:tbl>
      <w:tblPr>
        <w:tblStyle w:val="60"/>
        <w:tblW w:w="10322" w:type="dxa"/>
        <w:jc w:val="center"/>
        <w:tblLayout w:type="fixed"/>
        <w:tblCellMar>
          <w:top w:w="0" w:type="dxa"/>
          <w:left w:w="108" w:type="dxa"/>
          <w:bottom w:w="0" w:type="dxa"/>
          <w:right w:w="115" w:type="dxa"/>
        </w:tblCellMar>
      </w:tblPr>
      <w:tblGrid>
        <w:gridCol w:w="851"/>
        <w:gridCol w:w="267"/>
        <w:gridCol w:w="918"/>
        <w:gridCol w:w="2370"/>
        <w:gridCol w:w="2741"/>
        <w:gridCol w:w="984"/>
        <w:gridCol w:w="2191"/>
      </w:tblGrid>
      <w:tr>
        <w:tblPrEx>
          <w:tblCellMar>
            <w:top w:w="0" w:type="dxa"/>
            <w:left w:w="108" w:type="dxa"/>
            <w:bottom w:w="0" w:type="dxa"/>
            <w:right w:w="115" w:type="dxa"/>
          </w:tblCellMar>
        </w:tblPrEx>
        <w:trPr>
          <w:wBefore w:w="0" w:type="dxa"/>
          <w:wAfter w:w="0" w:type="dxa"/>
          <w:trHeight w:val="858"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pStyle w:val="277"/>
              <w:jc w:val="center"/>
              <w:rPr>
                <w:rFonts w:ascii="宋体"/>
                <w:b/>
              </w:rPr>
            </w:pPr>
            <w:r>
              <w:rPr>
                <w:rFonts w:hint="eastAsia"/>
                <w:b/>
              </w:rPr>
              <w:t>序号</w:t>
            </w:r>
          </w:p>
        </w:tc>
        <w:tc>
          <w:tcPr>
            <w:tcW w:w="118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277"/>
              <w:jc w:val="center"/>
              <w:rPr>
                <w:rFonts w:hint="eastAsia"/>
                <w:b/>
              </w:rPr>
            </w:pPr>
            <w:r>
              <w:rPr>
                <w:rFonts w:hint="eastAsia"/>
                <w:b/>
              </w:rPr>
              <w:t>类型</w:t>
            </w:r>
          </w:p>
        </w:tc>
        <w:tc>
          <w:tcPr>
            <w:tcW w:w="2370" w:type="dxa"/>
            <w:tcBorders>
              <w:top w:val="single" w:color="000000" w:sz="6" w:space="0"/>
              <w:left w:val="single" w:color="000000" w:sz="6" w:space="0"/>
              <w:bottom w:val="single" w:color="000000" w:sz="6" w:space="0"/>
              <w:right w:val="single" w:color="000000" w:sz="6" w:space="0"/>
            </w:tcBorders>
            <w:noWrap w:val="0"/>
            <w:vAlign w:val="center"/>
          </w:tcPr>
          <w:p>
            <w:pPr>
              <w:pStyle w:val="277"/>
              <w:jc w:val="center"/>
              <w:rPr>
                <w:rFonts w:ascii="宋体"/>
                <w:b/>
              </w:rPr>
            </w:pPr>
            <w:r>
              <w:rPr>
                <w:rFonts w:hint="eastAsia"/>
                <w:b/>
              </w:rPr>
              <w:t>项目内容</w:t>
            </w:r>
          </w:p>
        </w:tc>
        <w:tc>
          <w:tcPr>
            <w:tcW w:w="2741" w:type="dxa"/>
            <w:tcBorders>
              <w:top w:val="single" w:color="000000" w:sz="6" w:space="0"/>
              <w:left w:val="single" w:color="000000" w:sz="6" w:space="0"/>
              <w:bottom w:val="single" w:color="000000" w:sz="6" w:space="0"/>
              <w:right w:val="single" w:color="000000" w:sz="6" w:space="0"/>
            </w:tcBorders>
            <w:noWrap w:val="0"/>
            <w:vAlign w:val="center"/>
          </w:tcPr>
          <w:p>
            <w:pPr>
              <w:pStyle w:val="277"/>
              <w:jc w:val="center"/>
              <w:rPr>
                <w:rFonts w:ascii="宋体"/>
                <w:b/>
              </w:rPr>
            </w:pPr>
            <w:r>
              <w:rPr>
                <w:rFonts w:hint="eastAsia"/>
                <w:b/>
              </w:rPr>
              <w:t>年租费（元</w:t>
            </w:r>
            <w:r>
              <w:rPr>
                <w:rFonts w:ascii="宋体"/>
                <w:b/>
              </w:rPr>
              <w:t>/</w:t>
            </w:r>
            <w:r>
              <w:rPr>
                <w:rFonts w:hint="eastAsia"/>
                <w:b/>
              </w:rPr>
              <w:t>路）</w:t>
            </w: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pStyle w:val="277"/>
              <w:jc w:val="center"/>
              <w:rPr>
                <w:rFonts w:ascii="宋体"/>
                <w:b/>
              </w:rPr>
            </w:pPr>
            <w:r>
              <w:rPr>
                <w:rFonts w:hint="eastAsia"/>
                <w:b/>
              </w:rPr>
              <w:t>数量</w:t>
            </w:r>
          </w:p>
        </w:tc>
        <w:tc>
          <w:tcPr>
            <w:tcW w:w="2191" w:type="dxa"/>
            <w:tcBorders>
              <w:top w:val="single" w:color="000000" w:sz="6" w:space="0"/>
              <w:left w:val="single" w:color="000000" w:sz="6" w:space="0"/>
              <w:bottom w:val="single" w:color="000000" w:sz="6" w:space="0"/>
              <w:right w:val="single" w:color="000000" w:sz="6" w:space="0"/>
            </w:tcBorders>
            <w:noWrap w:val="0"/>
            <w:vAlign w:val="center"/>
          </w:tcPr>
          <w:p>
            <w:pPr>
              <w:pStyle w:val="277"/>
              <w:jc w:val="center"/>
              <w:rPr>
                <w:rFonts w:ascii="宋体"/>
                <w:b/>
              </w:rPr>
            </w:pPr>
            <w:r>
              <w:rPr>
                <w:rFonts w:hint="eastAsia"/>
                <w:b/>
              </w:rPr>
              <w:t>每年租费（元）</w:t>
            </w:r>
          </w:p>
        </w:tc>
      </w:tr>
      <w:tr>
        <w:tblPrEx>
          <w:tblCellMar>
            <w:top w:w="0" w:type="dxa"/>
            <w:left w:w="108" w:type="dxa"/>
            <w:bottom w:w="0" w:type="dxa"/>
            <w:right w:w="115" w:type="dxa"/>
          </w:tblCellMar>
        </w:tblPrEx>
        <w:trPr>
          <w:wBefore w:w="0" w:type="dxa"/>
          <w:wAfter w:w="0" w:type="dxa"/>
          <w:trHeight w:val="986"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pStyle w:val="277"/>
              <w:jc w:val="center"/>
              <w:rPr>
                <w:rFonts w:ascii="宋体"/>
              </w:rPr>
            </w:pPr>
            <w:r>
              <w:rPr>
                <w:rFonts w:ascii="宋体"/>
              </w:rPr>
              <w:t>1</w:t>
            </w:r>
          </w:p>
        </w:tc>
        <w:tc>
          <w:tcPr>
            <w:tcW w:w="1185" w:type="dxa"/>
            <w:gridSpan w:val="2"/>
            <w:vMerge w:val="restart"/>
            <w:tcBorders>
              <w:top w:val="single" w:color="000000" w:sz="6" w:space="0"/>
              <w:left w:val="single" w:color="000000" w:sz="6" w:space="0"/>
              <w:right w:val="single" w:color="000000" w:sz="6" w:space="0"/>
            </w:tcBorders>
            <w:noWrap w:val="0"/>
            <w:vAlign w:val="center"/>
          </w:tcPr>
          <w:p>
            <w:pPr>
              <w:pStyle w:val="277"/>
              <w:jc w:val="center"/>
              <w:rPr>
                <w:rFonts w:hint="eastAsia"/>
              </w:rPr>
            </w:pPr>
            <w:r>
              <w:rPr>
                <w:rFonts w:hint="eastAsia"/>
              </w:rPr>
              <w:t>原有监控</w:t>
            </w:r>
          </w:p>
        </w:tc>
        <w:tc>
          <w:tcPr>
            <w:tcW w:w="2370" w:type="dxa"/>
            <w:tcBorders>
              <w:top w:val="single" w:color="000000" w:sz="6" w:space="0"/>
              <w:left w:val="single" w:color="000000" w:sz="6" w:space="0"/>
              <w:bottom w:val="single" w:color="000000" w:sz="6" w:space="0"/>
              <w:right w:val="single" w:color="000000" w:sz="6" w:space="0"/>
            </w:tcBorders>
            <w:noWrap w:val="0"/>
            <w:vAlign w:val="center"/>
          </w:tcPr>
          <w:p>
            <w:pPr>
              <w:pStyle w:val="277"/>
              <w:jc w:val="center"/>
              <w:rPr>
                <w:rFonts w:ascii="宋体"/>
              </w:rPr>
            </w:pPr>
            <w:r>
              <w:rPr>
                <w:rFonts w:hint="eastAsia"/>
              </w:rPr>
              <w:t>车辆人脸卡口</w:t>
            </w:r>
          </w:p>
        </w:tc>
        <w:tc>
          <w:tcPr>
            <w:tcW w:w="2741" w:type="dxa"/>
            <w:tcBorders>
              <w:top w:val="single" w:color="000000" w:sz="6" w:space="0"/>
              <w:left w:val="single" w:color="000000" w:sz="6" w:space="0"/>
              <w:bottom w:val="single" w:color="000000" w:sz="6" w:space="0"/>
              <w:right w:val="single" w:color="000000" w:sz="6" w:space="0"/>
            </w:tcBorders>
            <w:noWrap w:val="0"/>
            <w:vAlign w:val="center"/>
          </w:tcPr>
          <w:p>
            <w:pPr>
              <w:pStyle w:val="277"/>
              <w:rPr>
                <w:rFonts w:ascii="宋体"/>
              </w:rPr>
            </w:pP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pStyle w:val="277"/>
              <w:jc w:val="center"/>
              <w:rPr>
                <w:rFonts w:ascii="宋体"/>
              </w:rPr>
            </w:pPr>
            <w:r>
              <w:rPr>
                <w:rFonts w:ascii="宋体"/>
              </w:rPr>
              <w:t>40</w:t>
            </w:r>
            <w:r>
              <w:rPr>
                <w:rFonts w:hint="eastAsia"/>
              </w:rPr>
              <w:t>路</w:t>
            </w:r>
          </w:p>
        </w:tc>
        <w:tc>
          <w:tcPr>
            <w:tcW w:w="2191" w:type="dxa"/>
            <w:tcBorders>
              <w:top w:val="single" w:color="000000" w:sz="6" w:space="0"/>
              <w:left w:val="single" w:color="000000" w:sz="6" w:space="0"/>
              <w:bottom w:val="single" w:color="000000" w:sz="6" w:space="0"/>
              <w:right w:val="single" w:color="000000" w:sz="6" w:space="0"/>
            </w:tcBorders>
            <w:noWrap w:val="0"/>
            <w:vAlign w:val="center"/>
          </w:tcPr>
          <w:p>
            <w:pPr>
              <w:pStyle w:val="277"/>
              <w:rPr>
                <w:rFonts w:ascii="宋体"/>
              </w:rPr>
            </w:pPr>
          </w:p>
        </w:tc>
      </w:tr>
      <w:tr>
        <w:tblPrEx>
          <w:tblCellMar>
            <w:top w:w="0" w:type="dxa"/>
            <w:left w:w="108" w:type="dxa"/>
            <w:bottom w:w="0" w:type="dxa"/>
            <w:right w:w="115" w:type="dxa"/>
          </w:tblCellMar>
        </w:tblPrEx>
        <w:trPr>
          <w:wBefore w:w="0" w:type="dxa"/>
          <w:wAfter w:w="0" w:type="dxa"/>
          <w:trHeight w:val="986"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pStyle w:val="277"/>
              <w:jc w:val="center"/>
              <w:rPr>
                <w:rFonts w:ascii="宋体"/>
              </w:rPr>
            </w:pPr>
            <w:r>
              <w:rPr>
                <w:rFonts w:hint="eastAsia" w:ascii="宋体"/>
              </w:rPr>
              <w:t>2</w:t>
            </w:r>
          </w:p>
        </w:tc>
        <w:tc>
          <w:tcPr>
            <w:tcW w:w="1185" w:type="dxa"/>
            <w:gridSpan w:val="2"/>
            <w:vMerge w:val="continue"/>
            <w:tcBorders>
              <w:left w:val="single" w:color="000000" w:sz="6" w:space="0"/>
              <w:right w:val="single" w:color="000000" w:sz="6" w:space="0"/>
            </w:tcBorders>
            <w:noWrap w:val="0"/>
            <w:vAlign w:val="center"/>
          </w:tcPr>
          <w:p>
            <w:pPr>
              <w:pStyle w:val="277"/>
              <w:jc w:val="center"/>
              <w:rPr>
                <w:rFonts w:hint="eastAsia"/>
              </w:rPr>
            </w:pPr>
          </w:p>
        </w:tc>
        <w:tc>
          <w:tcPr>
            <w:tcW w:w="2370" w:type="dxa"/>
            <w:tcBorders>
              <w:top w:val="single" w:color="000000" w:sz="6" w:space="0"/>
              <w:left w:val="single" w:color="000000" w:sz="6" w:space="0"/>
              <w:bottom w:val="single" w:color="000000" w:sz="6" w:space="0"/>
              <w:right w:val="single" w:color="000000" w:sz="6" w:space="0"/>
            </w:tcBorders>
            <w:noWrap w:val="0"/>
            <w:vAlign w:val="center"/>
          </w:tcPr>
          <w:p>
            <w:pPr>
              <w:pStyle w:val="277"/>
              <w:jc w:val="center"/>
              <w:rPr>
                <w:rFonts w:hint="eastAsia"/>
              </w:rPr>
            </w:pPr>
            <w:r>
              <w:rPr>
                <w:rFonts w:hint="eastAsia"/>
              </w:rPr>
              <w:t>球机视频监控</w:t>
            </w:r>
          </w:p>
        </w:tc>
        <w:tc>
          <w:tcPr>
            <w:tcW w:w="2741" w:type="dxa"/>
            <w:tcBorders>
              <w:top w:val="single" w:color="000000" w:sz="6" w:space="0"/>
              <w:left w:val="single" w:color="000000" w:sz="6" w:space="0"/>
              <w:bottom w:val="single" w:color="000000" w:sz="6" w:space="0"/>
              <w:right w:val="single" w:color="000000" w:sz="6" w:space="0"/>
            </w:tcBorders>
            <w:noWrap w:val="0"/>
            <w:vAlign w:val="center"/>
          </w:tcPr>
          <w:p>
            <w:pPr>
              <w:pStyle w:val="277"/>
              <w:rPr>
                <w:rFonts w:ascii="宋体"/>
              </w:rPr>
            </w:pP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pStyle w:val="277"/>
              <w:jc w:val="center"/>
              <w:rPr>
                <w:rFonts w:ascii="宋体"/>
              </w:rPr>
            </w:pPr>
            <w:r>
              <w:rPr>
                <w:rFonts w:hint="eastAsia" w:ascii="宋体"/>
              </w:rPr>
              <w:t>6</w:t>
            </w:r>
            <w:r>
              <w:rPr>
                <w:rFonts w:ascii="宋体"/>
              </w:rPr>
              <w:t>1</w:t>
            </w:r>
            <w:r>
              <w:rPr>
                <w:rFonts w:hint="eastAsia" w:ascii="宋体"/>
              </w:rPr>
              <w:t>路</w:t>
            </w:r>
          </w:p>
        </w:tc>
        <w:tc>
          <w:tcPr>
            <w:tcW w:w="2191" w:type="dxa"/>
            <w:tcBorders>
              <w:top w:val="single" w:color="000000" w:sz="6" w:space="0"/>
              <w:left w:val="single" w:color="000000" w:sz="6" w:space="0"/>
              <w:bottom w:val="single" w:color="000000" w:sz="6" w:space="0"/>
              <w:right w:val="single" w:color="000000" w:sz="6" w:space="0"/>
            </w:tcBorders>
            <w:noWrap w:val="0"/>
            <w:vAlign w:val="center"/>
          </w:tcPr>
          <w:p>
            <w:pPr>
              <w:pStyle w:val="277"/>
              <w:rPr>
                <w:rFonts w:ascii="宋体"/>
              </w:rPr>
            </w:pPr>
          </w:p>
        </w:tc>
      </w:tr>
      <w:tr>
        <w:tblPrEx>
          <w:tblCellMar>
            <w:top w:w="0" w:type="dxa"/>
            <w:left w:w="108" w:type="dxa"/>
            <w:bottom w:w="0" w:type="dxa"/>
            <w:right w:w="115" w:type="dxa"/>
          </w:tblCellMar>
        </w:tblPrEx>
        <w:trPr>
          <w:wBefore w:w="0" w:type="dxa"/>
          <w:wAfter w:w="0" w:type="dxa"/>
          <w:trHeight w:val="986"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pStyle w:val="277"/>
              <w:jc w:val="center"/>
              <w:rPr>
                <w:rFonts w:ascii="宋体"/>
              </w:rPr>
            </w:pPr>
            <w:r>
              <w:rPr>
                <w:rFonts w:ascii="宋体"/>
              </w:rPr>
              <w:t>3</w:t>
            </w:r>
          </w:p>
        </w:tc>
        <w:tc>
          <w:tcPr>
            <w:tcW w:w="1185" w:type="dxa"/>
            <w:gridSpan w:val="2"/>
            <w:vMerge w:val="continue"/>
            <w:tcBorders>
              <w:left w:val="single" w:color="000000" w:sz="6" w:space="0"/>
              <w:bottom w:val="single" w:color="000000" w:sz="6" w:space="0"/>
              <w:right w:val="single" w:color="000000" w:sz="6" w:space="0"/>
            </w:tcBorders>
            <w:noWrap w:val="0"/>
            <w:vAlign w:val="center"/>
          </w:tcPr>
          <w:p>
            <w:pPr>
              <w:pStyle w:val="277"/>
              <w:jc w:val="center"/>
              <w:rPr>
                <w:rFonts w:hint="eastAsia"/>
              </w:rPr>
            </w:pPr>
          </w:p>
        </w:tc>
        <w:tc>
          <w:tcPr>
            <w:tcW w:w="2370" w:type="dxa"/>
            <w:tcBorders>
              <w:top w:val="single" w:color="000000" w:sz="6" w:space="0"/>
              <w:left w:val="single" w:color="000000" w:sz="6" w:space="0"/>
              <w:bottom w:val="single" w:color="000000" w:sz="6" w:space="0"/>
              <w:right w:val="single" w:color="000000" w:sz="6" w:space="0"/>
            </w:tcBorders>
            <w:noWrap w:val="0"/>
            <w:vAlign w:val="center"/>
          </w:tcPr>
          <w:p>
            <w:pPr>
              <w:pStyle w:val="277"/>
              <w:jc w:val="center"/>
            </w:pPr>
            <w:r>
              <w:rPr>
                <w:rFonts w:hint="eastAsia"/>
              </w:rPr>
              <w:t>枪机视频监控</w:t>
            </w:r>
          </w:p>
        </w:tc>
        <w:tc>
          <w:tcPr>
            <w:tcW w:w="2741" w:type="dxa"/>
            <w:tcBorders>
              <w:top w:val="single" w:color="000000" w:sz="6" w:space="0"/>
              <w:left w:val="single" w:color="000000" w:sz="6" w:space="0"/>
              <w:bottom w:val="single" w:color="000000" w:sz="6" w:space="0"/>
              <w:right w:val="single" w:color="000000" w:sz="6" w:space="0"/>
            </w:tcBorders>
            <w:noWrap w:val="0"/>
            <w:vAlign w:val="center"/>
          </w:tcPr>
          <w:p>
            <w:pPr>
              <w:pStyle w:val="277"/>
              <w:rPr>
                <w:rFonts w:ascii="宋体"/>
              </w:rPr>
            </w:pP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pStyle w:val="277"/>
              <w:jc w:val="center"/>
              <w:rPr>
                <w:rFonts w:ascii="宋体"/>
              </w:rPr>
            </w:pPr>
            <w:r>
              <w:rPr>
                <w:rFonts w:ascii="宋体"/>
              </w:rPr>
              <w:t>392</w:t>
            </w:r>
            <w:r>
              <w:rPr>
                <w:rFonts w:hint="eastAsia" w:ascii="宋体"/>
              </w:rPr>
              <w:t>路</w:t>
            </w:r>
          </w:p>
        </w:tc>
        <w:tc>
          <w:tcPr>
            <w:tcW w:w="2191" w:type="dxa"/>
            <w:tcBorders>
              <w:top w:val="single" w:color="000000" w:sz="6" w:space="0"/>
              <w:left w:val="single" w:color="000000" w:sz="6" w:space="0"/>
              <w:bottom w:val="single" w:color="000000" w:sz="6" w:space="0"/>
              <w:right w:val="single" w:color="000000" w:sz="6" w:space="0"/>
            </w:tcBorders>
            <w:noWrap w:val="0"/>
            <w:vAlign w:val="center"/>
          </w:tcPr>
          <w:p>
            <w:pPr>
              <w:pStyle w:val="277"/>
              <w:rPr>
                <w:rFonts w:ascii="宋体"/>
              </w:rPr>
            </w:pPr>
          </w:p>
        </w:tc>
      </w:tr>
      <w:tr>
        <w:tblPrEx>
          <w:tblCellMar>
            <w:top w:w="0" w:type="dxa"/>
            <w:left w:w="108" w:type="dxa"/>
            <w:bottom w:w="0" w:type="dxa"/>
            <w:right w:w="115" w:type="dxa"/>
          </w:tblCellMar>
        </w:tblPrEx>
        <w:trPr>
          <w:wBefore w:w="0" w:type="dxa"/>
          <w:wAfter w:w="0" w:type="dxa"/>
          <w:trHeight w:val="986"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pStyle w:val="277"/>
              <w:jc w:val="center"/>
              <w:rPr>
                <w:rFonts w:ascii="宋体"/>
              </w:rPr>
            </w:pPr>
            <w:r>
              <w:rPr>
                <w:rFonts w:ascii="宋体"/>
              </w:rPr>
              <w:t>4</w:t>
            </w:r>
          </w:p>
        </w:tc>
        <w:tc>
          <w:tcPr>
            <w:tcW w:w="1185" w:type="dxa"/>
            <w:gridSpan w:val="2"/>
            <w:vMerge w:val="restart"/>
            <w:tcBorders>
              <w:top w:val="single" w:color="000000" w:sz="6" w:space="0"/>
              <w:left w:val="single" w:color="000000" w:sz="6" w:space="0"/>
              <w:right w:val="single" w:color="000000" w:sz="6" w:space="0"/>
            </w:tcBorders>
            <w:noWrap w:val="0"/>
            <w:vAlign w:val="center"/>
          </w:tcPr>
          <w:p>
            <w:pPr>
              <w:pStyle w:val="277"/>
              <w:jc w:val="center"/>
              <w:rPr>
                <w:rFonts w:hint="eastAsia"/>
              </w:rPr>
            </w:pPr>
            <w:r>
              <w:rPr>
                <w:rFonts w:hint="eastAsia"/>
              </w:rPr>
              <w:t>新建</w:t>
            </w:r>
          </w:p>
        </w:tc>
        <w:tc>
          <w:tcPr>
            <w:tcW w:w="2370" w:type="dxa"/>
            <w:tcBorders>
              <w:top w:val="single" w:color="000000" w:sz="6" w:space="0"/>
              <w:left w:val="single" w:color="000000" w:sz="6" w:space="0"/>
              <w:bottom w:val="single" w:color="000000" w:sz="6" w:space="0"/>
              <w:right w:val="single" w:color="000000" w:sz="6" w:space="0"/>
            </w:tcBorders>
            <w:noWrap w:val="0"/>
            <w:vAlign w:val="center"/>
          </w:tcPr>
          <w:p>
            <w:pPr>
              <w:pStyle w:val="277"/>
              <w:ind w:firstLine="420"/>
              <w:rPr>
                <w:rFonts w:hint="eastAsia"/>
              </w:rPr>
            </w:pPr>
            <w:r>
              <w:rPr>
                <w:rFonts w:hint="eastAsia"/>
              </w:rPr>
              <w:t>球机视频监控</w:t>
            </w:r>
          </w:p>
        </w:tc>
        <w:tc>
          <w:tcPr>
            <w:tcW w:w="2741" w:type="dxa"/>
            <w:tcBorders>
              <w:top w:val="single" w:color="000000" w:sz="6" w:space="0"/>
              <w:left w:val="single" w:color="000000" w:sz="6" w:space="0"/>
              <w:bottom w:val="single" w:color="000000" w:sz="6" w:space="0"/>
              <w:right w:val="single" w:color="000000" w:sz="6" w:space="0"/>
            </w:tcBorders>
            <w:noWrap w:val="0"/>
            <w:vAlign w:val="center"/>
          </w:tcPr>
          <w:p>
            <w:pPr>
              <w:pStyle w:val="277"/>
              <w:rPr>
                <w:rFonts w:ascii="宋体"/>
              </w:rPr>
            </w:pP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pStyle w:val="277"/>
              <w:jc w:val="center"/>
              <w:rPr>
                <w:rFonts w:ascii="宋体"/>
              </w:rPr>
            </w:pPr>
            <w:r>
              <w:rPr>
                <w:rFonts w:ascii="宋体"/>
              </w:rPr>
              <w:t>7</w:t>
            </w:r>
            <w:r>
              <w:rPr>
                <w:rFonts w:hint="eastAsia" w:ascii="宋体"/>
              </w:rPr>
              <w:t>路</w:t>
            </w:r>
          </w:p>
        </w:tc>
        <w:tc>
          <w:tcPr>
            <w:tcW w:w="2191" w:type="dxa"/>
            <w:tcBorders>
              <w:top w:val="single" w:color="000000" w:sz="6" w:space="0"/>
              <w:left w:val="single" w:color="000000" w:sz="6" w:space="0"/>
              <w:bottom w:val="single" w:color="000000" w:sz="6" w:space="0"/>
              <w:right w:val="single" w:color="000000" w:sz="6" w:space="0"/>
            </w:tcBorders>
            <w:noWrap w:val="0"/>
            <w:vAlign w:val="center"/>
          </w:tcPr>
          <w:p>
            <w:pPr>
              <w:pStyle w:val="277"/>
              <w:rPr>
                <w:rFonts w:ascii="宋体"/>
              </w:rPr>
            </w:pPr>
          </w:p>
        </w:tc>
      </w:tr>
      <w:tr>
        <w:tblPrEx>
          <w:tblCellMar>
            <w:top w:w="0" w:type="dxa"/>
            <w:left w:w="108" w:type="dxa"/>
            <w:bottom w:w="0" w:type="dxa"/>
            <w:right w:w="115" w:type="dxa"/>
          </w:tblCellMar>
        </w:tblPrEx>
        <w:trPr>
          <w:wBefore w:w="0" w:type="dxa"/>
          <w:wAfter w:w="0" w:type="dxa"/>
          <w:trHeight w:val="986"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pStyle w:val="277"/>
              <w:jc w:val="center"/>
              <w:rPr>
                <w:rFonts w:hint="eastAsia" w:ascii="宋体"/>
              </w:rPr>
            </w:pPr>
            <w:r>
              <w:rPr>
                <w:rFonts w:hint="eastAsia" w:ascii="宋体"/>
              </w:rPr>
              <w:t>5</w:t>
            </w:r>
          </w:p>
        </w:tc>
        <w:tc>
          <w:tcPr>
            <w:tcW w:w="1185" w:type="dxa"/>
            <w:gridSpan w:val="2"/>
            <w:vMerge w:val="continue"/>
            <w:tcBorders>
              <w:left w:val="single" w:color="000000" w:sz="6" w:space="0"/>
              <w:bottom w:val="single" w:color="000000" w:sz="6" w:space="0"/>
              <w:right w:val="single" w:color="000000" w:sz="6" w:space="0"/>
            </w:tcBorders>
            <w:noWrap w:val="0"/>
            <w:vAlign w:val="center"/>
          </w:tcPr>
          <w:p>
            <w:pPr>
              <w:pStyle w:val="277"/>
              <w:jc w:val="center"/>
              <w:rPr>
                <w:rFonts w:hint="eastAsia"/>
              </w:rPr>
            </w:pPr>
          </w:p>
        </w:tc>
        <w:tc>
          <w:tcPr>
            <w:tcW w:w="2370" w:type="dxa"/>
            <w:tcBorders>
              <w:top w:val="single" w:color="000000" w:sz="6" w:space="0"/>
              <w:left w:val="single" w:color="000000" w:sz="6" w:space="0"/>
              <w:bottom w:val="single" w:color="000000" w:sz="6" w:space="0"/>
              <w:right w:val="single" w:color="000000" w:sz="6" w:space="0"/>
            </w:tcBorders>
            <w:noWrap w:val="0"/>
            <w:vAlign w:val="center"/>
          </w:tcPr>
          <w:p>
            <w:pPr>
              <w:pStyle w:val="277"/>
              <w:ind w:firstLine="420"/>
            </w:pPr>
            <w:r>
              <w:rPr>
                <w:rFonts w:hint="eastAsia"/>
              </w:rPr>
              <w:t>枪机视频监控</w:t>
            </w:r>
          </w:p>
        </w:tc>
        <w:tc>
          <w:tcPr>
            <w:tcW w:w="2741" w:type="dxa"/>
            <w:tcBorders>
              <w:top w:val="single" w:color="000000" w:sz="6" w:space="0"/>
              <w:left w:val="single" w:color="000000" w:sz="6" w:space="0"/>
              <w:bottom w:val="single" w:color="000000" w:sz="6" w:space="0"/>
              <w:right w:val="single" w:color="000000" w:sz="6" w:space="0"/>
            </w:tcBorders>
            <w:noWrap w:val="0"/>
            <w:vAlign w:val="center"/>
          </w:tcPr>
          <w:p>
            <w:pPr>
              <w:pStyle w:val="277"/>
              <w:rPr>
                <w:rFonts w:ascii="宋体"/>
              </w:rPr>
            </w:pPr>
          </w:p>
        </w:tc>
        <w:tc>
          <w:tcPr>
            <w:tcW w:w="984" w:type="dxa"/>
            <w:tcBorders>
              <w:top w:val="single" w:color="000000" w:sz="6" w:space="0"/>
              <w:left w:val="single" w:color="000000" w:sz="6" w:space="0"/>
              <w:bottom w:val="single" w:color="000000" w:sz="6" w:space="0"/>
              <w:right w:val="single" w:color="000000" w:sz="6" w:space="0"/>
            </w:tcBorders>
            <w:noWrap w:val="0"/>
            <w:vAlign w:val="center"/>
          </w:tcPr>
          <w:p>
            <w:pPr>
              <w:pStyle w:val="277"/>
              <w:jc w:val="center"/>
              <w:rPr>
                <w:rFonts w:hint="eastAsia" w:ascii="宋体"/>
              </w:rPr>
            </w:pPr>
            <w:r>
              <w:rPr>
                <w:rFonts w:ascii="宋体"/>
              </w:rPr>
              <w:t>96</w:t>
            </w:r>
            <w:r>
              <w:rPr>
                <w:rFonts w:hint="eastAsia" w:ascii="宋体"/>
              </w:rPr>
              <w:t>路</w:t>
            </w:r>
          </w:p>
        </w:tc>
        <w:tc>
          <w:tcPr>
            <w:tcW w:w="2191" w:type="dxa"/>
            <w:tcBorders>
              <w:top w:val="single" w:color="000000" w:sz="6" w:space="0"/>
              <w:left w:val="single" w:color="000000" w:sz="6" w:space="0"/>
              <w:bottom w:val="single" w:color="000000" w:sz="6" w:space="0"/>
              <w:right w:val="single" w:color="000000" w:sz="6" w:space="0"/>
            </w:tcBorders>
            <w:noWrap w:val="0"/>
            <w:vAlign w:val="center"/>
          </w:tcPr>
          <w:p>
            <w:pPr>
              <w:pStyle w:val="277"/>
              <w:rPr>
                <w:rFonts w:ascii="宋体"/>
              </w:rPr>
            </w:pPr>
          </w:p>
        </w:tc>
      </w:tr>
      <w:tr>
        <w:tblPrEx>
          <w:tblCellMar>
            <w:top w:w="0" w:type="dxa"/>
            <w:left w:w="108" w:type="dxa"/>
            <w:bottom w:w="0" w:type="dxa"/>
            <w:right w:w="115" w:type="dxa"/>
          </w:tblCellMar>
        </w:tblPrEx>
        <w:trPr>
          <w:wBefore w:w="0" w:type="dxa"/>
          <w:wAfter w:w="0" w:type="dxa"/>
          <w:trHeight w:val="740" w:hRule="atLeast"/>
          <w:jc w:val="center"/>
        </w:trPr>
        <w:tc>
          <w:tcPr>
            <w:tcW w:w="1118" w:type="dxa"/>
            <w:gridSpan w:val="2"/>
            <w:vMerge w:val="restart"/>
            <w:tcBorders>
              <w:top w:val="single" w:color="000000" w:sz="6" w:space="0"/>
              <w:left w:val="single" w:color="000000" w:sz="6" w:space="0"/>
              <w:right w:val="single" w:color="000000" w:sz="6" w:space="0"/>
            </w:tcBorders>
            <w:noWrap w:val="0"/>
            <w:vAlign w:val="center"/>
          </w:tcPr>
          <w:p>
            <w:pPr>
              <w:pStyle w:val="277"/>
              <w:jc w:val="center"/>
              <w:rPr>
                <w:rFonts w:hint="eastAsia" w:ascii="仿宋" w:hAnsi="仿宋"/>
                <w:b/>
              </w:rPr>
            </w:pPr>
            <w:r>
              <w:rPr>
                <w:rFonts w:hint="eastAsia" w:ascii="仿宋" w:hAnsi="仿宋"/>
                <w:b/>
              </w:rPr>
              <w:t>合计</w:t>
            </w:r>
          </w:p>
        </w:tc>
        <w:tc>
          <w:tcPr>
            <w:tcW w:w="9204" w:type="dxa"/>
            <w:gridSpan w:val="5"/>
            <w:tcBorders>
              <w:top w:val="single" w:color="000000" w:sz="6" w:space="0"/>
              <w:left w:val="single" w:color="000000" w:sz="6" w:space="0"/>
              <w:bottom w:val="single" w:color="000000" w:sz="6" w:space="0"/>
              <w:right w:val="single" w:color="000000" w:sz="6" w:space="0"/>
            </w:tcBorders>
            <w:noWrap w:val="0"/>
            <w:vAlign w:val="center"/>
          </w:tcPr>
          <w:p>
            <w:pPr>
              <w:pStyle w:val="277"/>
              <w:rPr>
                <w:rFonts w:ascii="宋体"/>
              </w:rPr>
            </w:pPr>
            <w:r>
              <w:rPr>
                <w:rFonts w:hint="eastAsia" w:ascii="仿宋" w:hAnsi="仿宋"/>
                <w:b/>
              </w:rPr>
              <w:t>投标总价（每年）合计金额大写：                      小写： ￥</w:t>
            </w:r>
            <w:r>
              <w:rPr>
                <w:rFonts w:hint="eastAsia" w:ascii="仿宋" w:hAnsi="仿宋"/>
                <w:b/>
                <w:u w:val="single"/>
              </w:rPr>
              <w:t xml:space="preserve">            </w:t>
            </w:r>
          </w:p>
        </w:tc>
      </w:tr>
      <w:tr>
        <w:tblPrEx>
          <w:tblCellMar>
            <w:top w:w="0" w:type="dxa"/>
            <w:left w:w="108" w:type="dxa"/>
            <w:bottom w:w="0" w:type="dxa"/>
            <w:right w:w="115" w:type="dxa"/>
          </w:tblCellMar>
        </w:tblPrEx>
        <w:trPr>
          <w:wBefore w:w="0" w:type="dxa"/>
          <w:wAfter w:w="0" w:type="dxa"/>
          <w:trHeight w:val="561" w:hRule="atLeast"/>
          <w:jc w:val="center"/>
        </w:trPr>
        <w:tc>
          <w:tcPr>
            <w:tcW w:w="1118" w:type="dxa"/>
            <w:gridSpan w:val="2"/>
            <w:vMerge w:val="continue"/>
            <w:tcBorders>
              <w:left w:val="single" w:color="000000" w:sz="6" w:space="0"/>
              <w:bottom w:val="single" w:color="000000" w:sz="6" w:space="0"/>
              <w:right w:val="single" w:color="000000" w:sz="6" w:space="0"/>
            </w:tcBorders>
            <w:noWrap w:val="0"/>
            <w:vAlign w:val="top"/>
          </w:tcPr>
          <w:p>
            <w:pPr>
              <w:pStyle w:val="277"/>
              <w:rPr>
                <w:rFonts w:hint="eastAsia" w:ascii="仿宋" w:hAnsi="仿宋"/>
                <w:b/>
              </w:rPr>
            </w:pPr>
          </w:p>
        </w:tc>
        <w:tc>
          <w:tcPr>
            <w:tcW w:w="9204" w:type="dxa"/>
            <w:gridSpan w:val="5"/>
            <w:tcBorders>
              <w:top w:val="single" w:color="000000" w:sz="6" w:space="0"/>
              <w:left w:val="single" w:color="000000" w:sz="6" w:space="0"/>
              <w:bottom w:val="single" w:color="000000" w:sz="6" w:space="0"/>
              <w:right w:val="single" w:color="000000" w:sz="6" w:space="0"/>
            </w:tcBorders>
            <w:noWrap w:val="0"/>
            <w:vAlign w:val="center"/>
          </w:tcPr>
          <w:p>
            <w:pPr>
              <w:pStyle w:val="277"/>
              <w:rPr>
                <w:rFonts w:ascii="宋体"/>
              </w:rPr>
            </w:pPr>
            <w:r>
              <w:rPr>
                <w:rFonts w:hint="eastAsia" w:ascii="仿宋" w:hAnsi="仿宋"/>
                <w:b/>
              </w:rPr>
              <w:t>投标总价（五年）合计金额大写：                      小写： ￥</w:t>
            </w:r>
            <w:r>
              <w:rPr>
                <w:rFonts w:hint="eastAsia" w:ascii="仿宋" w:hAnsi="仿宋"/>
                <w:b/>
                <w:u w:val="single"/>
              </w:rPr>
              <w:t xml:space="preserve">         </w:t>
            </w:r>
            <w:r>
              <w:rPr>
                <w:rFonts w:ascii="仿宋" w:hAnsi="仿宋"/>
                <w:b/>
                <w:u w:val="single"/>
              </w:rPr>
              <w:t xml:space="preserve">   </w:t>
            </w:r>
          </w:p>
        </w:tc>
      </w:tr>
    </w:tbl>
    <w:p>
      <w:pPr>
        <w:ind w:firstLine="420"/>
      </w:pPr>
    </w:p>
    <w:p>
      <w:pPr>
        <w:snapToGrid w:val="0"/>
        <w:spacing w:line="360" w:lineRule="auto"/>
        <w:ind w:firstLine="198" w:firstLineChars="82"/>
        <w:rPr>
          <w:rFonts w:hint="eastAsia"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注：</w:t>
      </w:r>
    </w:p>
    <w:p>
      <w:pPr>
        <w:spacing w:line="360" w:lineRule="auto"/>
        <w:ind w:left="-2" w:leftChars="-1" w:firstLine="480"/>
        <w:rPr>
          <w:rFonts w:hint="eastAsia" w:ascii="仿宋" w:hAnsi="仿宋" w:eastAsia="仿宋" w:cs="仿宋_GB2312"/>
          <w:kern w:val="0"/>
          <w:sz w:val="24"/>
          <w:lang w:val="zh-CN"/>
        </w:rPr>
      </w:pPr>
      <w:r>
        <w:rPr>
          <w:rFonts w:hint="eastAsia" w:ascii="仿宋" w:hAnsi="仿宋" w:eastAsia="仿宋" w:cs="仿宋_GB2312"/>
          <w:kern w:val="0"/>
          <w:sz w:val="24"/>
          <w:lang w:val="zh-CN"/>
        </w:rPr>
        <w:t>1、投标人需按本表格式填写，不得自行更</w:t>
      </w:r>
      <w:r>
        <w:rPr>
          <w:rFonts w:hint="eastAsia" w:ascii="仿宋" w:hAnsi="仿宋" w:eastAsia="仿宋"/>
          <w:sz w:val="24"/>
        </w:rPr>
        <w:t>改，如无对应内容，则填写：“无或/”。</w:t>
      </w:r>
    </w:p>
    <w:p>
      <w:pPr>
        <w:spacing w:line="360" w:lineRule="auto"/>
        <w:ind w:left="-2" w:leftChars="-1" w:firstLine="480"/>
        <w:rPr>
          <w:rFonts w:hint="eastAsia" w:ascii="仿宋" w:hAnsi="仿宋" w:eastAsia="仿宋" w:cs="仿宋_GB2312"/>
          <w:kern w:val="0"/>
          <w:sz w:val="24"/>
          <w:lang w:val="zh-CN"/>
        </w:rPr>
      </w:pPr>
      <w:r>
        <w:rPr>
          <w:rFonts w:hint="eastAsia" w:ascii="仿宋" w:hAnsi="仿宋" w:eastAsia="仿宋" w:cs="仿宋_GB2312"/>
          <w:kern w:val="0"/>
          <w:sz w:val="24"/>
          <w:lang w:val="zh-CN"/>
        </w:rPr>
        <w:t>2、有关本项目实施所涉及的一切费用（详见前附表）均计入报价。</w:t>
      </w:r>
    </w:p>
    <w:p>
      <w:pPr>
        <w:snapToGrid w:val="0"/>
        <w:spacing w:line="360" w:lineRule="auto"/>
        <w:ind w:firstLine="480"/>
        <w:jc w:val="left"/>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3、特别提示：采购代理机构将对项目名称和项目编号，中标供应商名称、地址和中标金额，主要中标标的的名称、规格型号、数量、单价、服务要求等予以公示。</w:t>
      </w:r>
    </w:p>
    <w:p>
      <w:pPr>
        <w:spacing w:line="360" w:lineRule="auto"/>
        <w:ind w:firstLine="48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4、五年合计=每年合计×</w:t>
      </w:r>
      <w:r>
        <w:rPr>
          <w:rFonts w:ascii="仿宋" w:hAnsi="仿宋" w:eastAsia="仿宋" w:cs="仿宋_GB2312"/>
          <w:color w:val="000000"/>
          <w:kern w:val="0"/>
          <w:sz w:val="24"/>
          <w:lang w:val="zh-CN"/>
        </w:rPr>
        <w:t>5</w:t>
      </w:r>
      <w:r>
        <w:rPr>
          <w:rFonts w:hint="eastAsia" w:ascii="仿宋" w:hAnsi="仿宋" w:eastAsia="仿宋" w:cs="仿宋_GB2312"/>
          <w:color w:val="000000"/>
          <w:kern w:val="0"/>
          <w:sz w:val="24"/>
          <w:lang w:val="zh-CN"/>
        </w:rPr>
        <w:t>年。</w:t>
      </w:r>
    </w:p>
    <w:p>
      <w:pPr>
        <w:spacing w:line="360" w:lineRule="auto"/>
        <w:ind w:firstLineChars="83"/>
        <w:rPr>
          <w:rFonts w:hint="eastAsia" w:ascii="仿宋" w:hAnsi="仿宋" w:eastAsia="仿宋" w:cs="仿宋_GB2312"/>
          <w:b/>
          <w:color w:val="FF0000"/>
          <w:kern w:val="0"/>
          <w:sz w:val="24"/>
          <w:lang w:val="zh-CN"/>
        </w:rPr>
      </w:pPr>
    </w:p>
    <w:p>
      <w:pPr>
        <w:spacing w:line="360" w:lineRule="auto"/>
        <w:ind w:right="960" w:firstLine="10440" w:firstLineChars="4350"/>
        <w:jc w:val="right"/>
        <w:rPr>
          <w:rFonts w:ascii="仿宋" w:hAnsi="仿宋" w:eastAsia="仿宋" w:cs="仿宋_GB2312"/>
          <w:color w:val="000000"/>
          <w:sz w:val="24"/>
        </w:rPr>
      </w:pPr>
    </w:p>
    <w:p>
      <w:pPr>
        <w:spacing w:line="360" w:lineRule="auto"/>
        <w:ind w:left="-3179" w:leftChars="-1514" w:right="990" w:firstLine="7574" w:firstLineChars="3156"/>
        <w:jc w:val="right"/>
        <w:rPr>
          <w:rFonts w:ascii="仿宋" w:hAnsi="仿宋" w:eastAsia="仿宋" w:cs="仿宋_GB2312"/>
          <w:color w:val="000000"/>
          <w:sz w:val="24"/>
        </w:rPr>
      </w:pPr>
      <w:r>
        <w:rPr>
          <w:rFonts w:hint="eastAsia" w:ascii="仿宋" w:hAnsi="仿宋" w:eastAsia="仿宋" w:cs="仿宋_GB2312"/>
          <w:color w:val="000000"/>
          <w:sz w:val="24"/>
        </w:rPr>
        <w:t>投标人名称（电子签名）：</w:t>
      </w:r>
    </w:p>
    <w:p>
      <w:pPr>
        <w:spacing w:line="360" w:lineRule="auto"/>
        <w:ind w:left="-3179" w:leftChars="-1514" w:right="990" w:firstLine="7574" w:firstLineChars="3156"/>
        <w:jc w:val="right"/>
        <w:rPr>
          <w:rFonts w:ascii="仿宋" w:hAnsi="仿宋" w:eastAsia="仿宋" w:cs="仿宋_GB2312"/>
          <w:color w:val="000000"/>
          <w:sz w:val="24"/>
          <w:szCs w:val="36"/>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_GB2312"/>
          <w:color w:val="000000"/>
          <w:sz w:val="24"/>
        </w:rPr>
        <w:t>日期：  年   月   日</w:t>
      </w:r>
      <w:bookmarkEnd w:id="505"/>
    </w:p>
    <w:p>
      <w:pPr>
        <w:pStyle w:val="474"/>
        <w:keepNext w:val="0"/>
        <w:pageBreakBefore w:val="0"/>
        <w:tabs>
          <w:tab w:val="clear" w:pos="720"/>
        </w:tabs>
        <w:snapToGrid w:val="0"/>
        <w:ind w:firstLine="643"/>
        <w:outlineLvl w:val="9"/>
        <w:rPr>
          <w:rFonts w:hint="eastAsia" w:ascii="仿宋" w:hAnsi="仿宋" w:eastAsia="仿宋" w:cs="仿宋_GB2312"/>
          <w:color w:val="000000"/>
          <w:kern w:val="2"/>
          <w:sz w:val="32"/>
          <w:szCs w:val="32"/>
        </w:rPr>
      </w:pPr>
      <w:bookmarkStart w:id="506" w:name="_Toc518485426"/>
      <w:r>
        <w:rPr>
          <w:rFonts w:hint="eastAsia" w:ascii="仿宋" w:hAnsi="仿宋" w:eastAsia="仿宋" w:cs="仿宋_GB2312"/>
          <w:color w:val="000000"/>
          <w:kern w:val="2"/>
          <w:sz w:val="32"/>
          <w:szCs w:val="32"/>
        </w:rPr>
        <w:t>二、投标报价明细表</w:t>
      </w:r>
      <w:bookmarkEnd w:id="506"/>
    </w:p>
    <w:p>
      <w:pPr>
        <w:snapToGrid w:val="0"/>
        <w:spacing w:line="360" w:lineRule="auto"/>
        <w:ind w:firstLine="480"/>
        <w:rPr>
          <w:rFonts w:hint="eastAsia" w:ascii="仿宋" w:hAnsi="仿宋" w:eastAsia="仿宋" w:cs="仿宋_GB2312"/>
          <w:color w:val="000000"/>
          <w:kern w:val="0"/>
          <w:sz w:val="24"/>
          <w:lang w:val="zh-CN"/>
        </w:rPr>
      </w:pPr>
      <w:r>
        <w:rPr>
          <w:rFonts w:hint="eastAsia" w:ascii="仿宋" w:hAnsi="仿宋" w:eastAsia="仿宋" w:cs="仿宋_GB2312"/>
          <w:color w:val="000000"/>
          <w:sz w:val="24"/>
        </w:rPr>
        <w:t>项目名称</w:t>
      </w:r>
      <w:r>
        <w:rPr>
          <w:rFonts w:hint="eastAsia" w:ascii="仿宋" w:hAnsi="仿宋" w:eastAsia="仿宋" w:cs="仿宋_GB2312"/>
          <w:color w:val="000000"/>
          <w:kern w:val="0"/>
          <w:sz w:val="24"/>
          <w:lang w:val="zh-CN"/>
        </w:rPr>
        <w:t>：</w:t>
      </w:r>
    </w:p>
    <w:p>
      <w:pPr>
        <w:snapToGrid w:val="0"/>
        <w:spacing w:line="360" w:lineRule="auto"/>
        <w:ind w:firstLine="48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 xml:space="preserve">项目编号：                  </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标项：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71"/>
        <w:gridCol w:w="1189"/>
        <w:gridCol w:w="1260"/>
        <w:gridCol w:w="1267"/>
        <w:gridCol w:w="1217"/>
        <w:gridCol w:w="851"/>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648" w:type="dxa"/>
            <w:vMerge w:val="restart"/>
            <w:noWrap w:val="0"/>
            <w:vAlign w:val="center"/>
          </w:tcPr>
          <w:p>
            <w:pPr>
              <w:pStyle w:val="277"/>
              <w:rPr>
                <w:rFonts w:hint="eastAsia"/>
              </w:rPr>
            </w:pPr>
            <w:r>
              <w:rPr>
                <w:rFonts w:hint="eastAsia"/>
              </w:rPr>
              <w:t>序号</w:t>
            </w:r>
          </w:p>
        </w:tc>
        <w:tc>
          <w:tcPr>
            <w:tcW w:w="1260" w:type="dxa"/>
            <w:vMerge w:val="restart"/>
            <w:noWrap w:val="0"/>
            <w:vAlign w:val="center"/>
          </w:tcPr>
          <w:p>
            <w:pPr>
              <w:pStyle w:val="277"/>
              <w:rPr>
                <w:rFonts w:hint="eastAsia"/>
              </w:rPr>
            </w:pPr>
            <w:r>
              <w:rPr>
                <w:rFonts w:hint="eastAsia"/>
              </w:rPr>
              <w:t>货物名称</w:t>
            </w:r>
          </w:p>
        </w:tc>
        <w:tc>
          <w:tcPr>
            <w:tcW w:w="1260" w:type="dxa"/>
            <w:gridSpan w:val="2"/>
            <w:vMerge w:val="restart"/>
            <w:noWrap w:val="0"/>
            <w:vAlign w:val="center"/>
          </w:tcPr>
          <w:p>
            <w:pPr>
              <w:pStyle w:val="277"/>
              <w:rPr>
                <w:rFonts w:hint="eastAsia"/>
              </w:rPr>
            </w:pPr>
            <w:r>
              <w:rPr>
                <w:rFonts w:hint="eastAsia"/>
              </w:rPr>
              <w:t>型号、规格</w:t>
            </w:r>
          </w:p>
        </w:tc>
        <w:tc>
          <w:tcPr>
            <w:tcW w:w="1260" w:type="dxa"/>
            <w:vMerge w:val="restart"/>
            <w:noWrap w:val="0"/>
            <w:vAlign w:val="center"/>
          </w:tcPr>
          <w:p>
            <w:pPr>
              <w:pStyle w:val="277"/>
              <w:rPr>
                <w:rFonts w:hint="eastAsia"/>
              </w:rPr>
            </w:pPr>
            <w:r>
              <w:rPr>
                <w:rFonts w:hint="eastAsia"/>
              </w:rPr>
              <w:t>技术参数</w:t>
            </w:r>
          </w:p>
        </w:tc>
        <w:tc>
          <w:tcPr>
            <w:tcW w:w="1267" w:type="dxa"/>
            <w:vMerge w:val="restart"/>
            <w:noWrap w:val="0"/>
            <w:vAlign w:val="center"/>
          </w:tcPr>
          <w:p>
            <w:pPr>
              <w:pStyle w:val="277"/>
              <w:rPr>
                <w:rFonts w:hint="eastAsia"/>
              </w:rPr>
            </w:pPr>
            <w:r>
              <w:rPr>
                <w:rFonts w:hint="eastAsia"/>
              </w:rPr>
              <w:t>生产厂家</w:t>
            </w:r>
          </w:p>
        </w:tc>
        <w:tc>
          <w:tcPr>
            <w:tcW w:w="1217" w:type="dxa"/>
            <w:vMerge w:val="restart"/>
            <w:noWrap w:val="0"/>
            <w:vAlign w:val="center"/>
          </w:tcPr>
          <w:p>
            <w:pPr>
              <w:pStyle w:val="277"/>
              <w:rPr>
                <w:rFonts w:hint="eastAsia"/>
              </w:rPr>
            </w:pPr>
            <w:r>
              <w:rPr>
                <w:rFonts w:hint="eastAsia"/>
              </w:rPr>
              <w:t>品牌及其产地</w:t>
            </w:r>
          </w:p>
        </w:tc>
        <w:tc>
          <w:tcPr>
            <w:tcW w:w="851" w:type="dxa"/>
            <w:vMerge w:val="restart"/>
            <w:noWrap w:val="0"/>
            <w:vAlign w:val="center"/>
          </w:tcPr>
          <w:p>
            <w:pPr>
              <w:pStyle w:val="277"/>
              <w:rPr>
                <w:rFonts w:hint="eastAsia"/>
              </w:rPr>
            </w:pPr>
            <w:r>
              <w:rPr>
                <w:rFonts w:hint="eastAsia"/>
              </w:rPr>
              <w:t>数量</w:t>
            </w:r>
          </w:p>
        </w:tc>
        <w:tc>
          <w:tcPr>
            <w:tcW w:w="850" w:type="dxa"/>
            <w:vMerge w:val="restart"/>
            <w:noWrap w:val="0"/>
            <w:vAlign w:val="center"/>
          </w:tcPr>
          <w:p>
            <w:pPr>
              <w:pStyle w:val="277"/>
              <w:rPr>
                <w:rFonts w:hint="eastAsia"/>
              </w:rPr>
            </w:pPr>
            <w:r>
              <w:rPr>
                <w:rFonts w:hint="eastAsia"/>
              </w:rPr>
              <w:t>单位</w:t>
            </w:r>
          </w:p>
        </w:tc>
        <w:tc>
          <w:tcPr>
            <w:tcW w:w="1700" w:type="dxa"/>
            <w:gridSpan w:val="2"/>
            <w:noWrap w:val="0"/>
            <w:vAlign w:val="center"/>
          </w:tcPr>
          <w:p>
            <w:pPr>
              <w:pStyle w:val="277"/>
              <w:rPr>
                <w:rFonts w:hint="eastAsia"/>
              </w:rPr>
            </w:pPr>
            <w:r>
              <w:rPr>
                <w:rFonts w:hint="eastAsia"/>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648" w:type="dxa"/>
            <w:vMerge w:val="continue"/>
            <w:noWrap w:val="0"/>
            <w:vAlign w:val="center"/>
          </w:tcPr>
          <w:p>
            <w:pPr>
              <w:pStyle w:val="277"/>
              <w:rPr>
                <w:rFonts w:hint="eastAsia"/>
              </w:rPr>
            </w:pPr>
          </w:p>
        </w:tc>
        <w:tc>
          <w:tcPr>
            <w:tcW w:w="1260" w:type="dxa"/>
            <w:vMerge w:val="continue"/>
            <w:noWrap w:val="0"/>
            <w:vAlign w:val="center"/>
          </w:tcPr>
          <w:p>
            <w:pPr>
              <w:pStyle w:val="277"/>
              <w:rPr>
                <w:rFonts w:hint="eastAsia"/>
              </w:rPr>
            </w:pPr>
          </w:p>
        </w:tc>
        <w:tc>
          <w:tcPr>
            <w:tcW w:w="1260" w:type="dxa"/>
            <w:gridSpan w:val="2"/>
            <w:vMerge w:val="continue"/>
            <w:noWrap w:val="0"/>
            <w:vAlign w:val="center"/>
          </w:tcPr>
          <w:p>
            <w:pPr>
              <w:pStyle w:val="277"/>
              <w:rPr>
                <w:rFonts w:hint="eastAsia"/>
              </w:rPr>
            </w:pPr>
          </w:p>
        </w:tc>
        <w:tc>
          <w:tcPr>
            <w:tcW w:w="1260" w:type="dxa"/>
            <w:vMerge w:val="continue"/>
            <w:noWrap w:val="0"/>
            <w:vAlign w:val="center"/>
          </w:tcPr>
          <w:p>
            <w:pPr>
              <w:pStyle w:val="277"/>
              <w:rPr>
                <w:rFonts w:hint="eastAsia"/>
              </w:rPr>
            </w:pPr>
          </w:p>
        </w:tc>
        <w:tc>
          <w:tcPr>
            <w:tcW w:w="1267" w:type="dxa"/>
            <w:vMerge w:val="continue"/>
            <w:noWrap w:val="0"/>
            <w:vAlign w:val="center"/>
          </w:tcPr>
          <w:p>
            <w:pPr>
              <w:pStyle w:val="277"/>
              <w:rPr>
                <w:rFonts w:hint="eastAsia"/>
              </w:rPr>
            </w:pPr>
          </w:p>
        </w:tc>
        <w:tc>
          <w:tcPr>
            <w:tcW w:w="1217" w:type="dxa"/>
            <w:vMerge w:val="continue"/>
            <w:noWrap w:val="0"/>
            <w:vAlign w:val="center"/>
          </w:tcPr>
          <w:p>
            <w:pPr>
              <w:pStyle w:val="277"/>
              <w:rPr>
                <w:rFonts w:hint="eastAsia"/>
              </w:rPr>
            </w:pPr>
          </w:p>
        </w:tc>
        <w:tc>
          <w:tcPr>
            <w:tcW w:w="851" w:type="dxa"/>
            <w:vMerge w:val="continue"/>
            <w:noWrap w:val="0"/>
            <w:vAlign w:val="center"/>
          </w:tcPr>
          <w:p>
            <w:pPr>
              <w:pStyle w:val="277"/>
              <w:rPr>
                <w:rFonts w:hint="eastAsia"/>
              </w:rPr>
            </w:pPr>
          </w:p>
        </w:tc>
        <w:tc>
          <w:tcPr>
            <w:tcW w:w="850" w:type="dxa"/>
            <w:vMerge w:val="continue"/>
            <w:noWrap w:val="0"/>
            <w:vAlign w:val="center"/>
          </w:tcPr>
          <w:p>
            <w:pPr>
              <w:pStyle w:val="277"/>
              <w:rPr>
                <w:rFonts w:hint="eastAsia"/>
              </w:rPr>
            </w:pPr>
          </w:p>
        </w:tc>
        <w:tc>
          <w:tcPr>
            <w:tcW w:w="850" w:type="dxa"/>
            <w:noWrap w:val="0"/>
            <w:vAlign w:val="center"/>
          </w:tcPr>
          <w:p>
            <w:pPr>
              <w:pStyle w:val="277"/>
              <w:rPr>
                <w:rFonts w:hint="eastAsia"/>
              </w:rPr>
            </w:pPr>
            <w:r>
              <w:rPr>
                <w:rFonts w:hint="eastAsia"/>
              </w:rPr>
              <w:t>综合单价</w:t>
            </w:r>
          </w:p>
        </w:tc>
        <w:tc>
          <w:tcPr>
            <w:tcW w:w="850" w:type="dxa"/>
            <w:noWrap w:val="0"/>
            <w:vAlign w:val="center"/>
          </w:tcPr>
          <w:p>
            <w:pPr>
              <w:pStyle w:val="277"/>
              <w:rPr>
                <w:rFonts w:hint="eastAsia"/>
              </w:rPr>
            </w:pPr>
            <w:r>
              <w:rPr>
                <w:rFonts w:hint="eastAsia"/>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pStyle w:val="277"/>
              <w:rPr>
                <w:rFonts w:hint="eastAsia"/>
              </w:rPr>
            </w:pPr>
          </w:p>
        </w:tc>
        <w:tc>
          <w:tcPr>
            <w:tcW w:w="1260" w:type="dxa"/>
            <w:noWrap w:val="0"/>
            <w:vAlign w:val="center"/>
          </w:tcPr>
          <w:p>
            <w:pPr>
              <w:pStyle w:val="277"/>
              <w:rPr>
                <w:rFonts w:hint="eastAsia"/>
              </w:rPr>
            </w:pPr>
          </w:p>
        </w:tc>
        <w:tc>
          <w:tcPr>
            <w:tcW w:w="1260" w:type="dxa"/>
            <w:gridSpan w:val="2"/>
            <w:noWrap w:val="0"/>
            <w:vAlign w:val="center"/>
          </w:tcPr>
          <w:p>
            <w:pPr>
              <w:pStyle w:val="277"/>
              <w:rPr>
                <w:rFonts w:hint="eastAsia"/>
              </w:rPr>
            </w:pPr>
          </w:p>
        </w:tc>
        <w:tc>
          <w:tcPr>
            <w:tcW w:w="1260" w:type="dxa"/>
            <w:noWrap w:val="0"/>
            <w:vAlign w:val="center"/>
          </w:tcPr>
          <w:p>
            <w:pPr>
              <w:pStyle w:val="277"/>
              <w:rPr>
                <w:rFonts w:hint="eastAsia"/>
              </w:rPr>
            </w:pPr>
          </w:p>
        </w:tc>
        <w:tc>
          <w:tcPr>
            <w:tcW w:w="1267" w:type="dxa"/>
            <w:noWrap w:val="0"/>
            <w:vAlign w:val="center"/>
          </w:tcPr>
          <w:p>
            <w:pPr>
              <w:pStyle w:val="277"/>
              <w:rPr>
                <w:rFonts w:hint="eastAsia"/>
              </w:rPr>
            </w:pPr>
          </w:p>
        </w:tc>
        <w:tc>
          <w:tcPr>
            <w:tcW w:w="1217" w:type="dxa"/>
            <w:noWrap w:val="0"/>
            <w:vAlign w:val="center"/>
          </w:tcPr>
          <w:p>
            <w:pPr>
              <w:pStyle w:val="277"/>
              <w:rPr>
                <w:rFonts w:hint="eastAsia"/>
              </w:rPr>
            </w:pPr>
          </w:p>
        </w:tc>
        <w:tc>
          <w:tcPr>
            <w:tcW w:w="851" w:type="dxa"/>
            <w:noWrap w:val="0"/>
            <w:vAlign w:val="center"/>
          </w:tcPr>
          <w:p>
            <w:pPr>
              <w:pStyle w:val="277"/>
              <w:rPr>
                <w:rFonts w:hint="eastAsia"/>
              </w:rPr>
            </w:pPr>
          </w:p>
        </w:tc>
        <w:tc>
          <w:tcPr>
            <w:tcW w:w="850" w:type="dxa"/>
            <w:noWrap w:val="0"/>
            <w:vAlign w:val="center"/>
          </w:tcPr>
          <w:p>
            <w:pPr>
              <w:pStyle w:val="277"/>
              <w:rPr>
                <w:rFonts w:hint="eastAsia"/>
              </w:rPr>
            </w:pPr>
          </w:p>
        </w:tc>
        <w:tc>
          <w:tcPr>
            <w:tcW w:w="850" w:type="dxa"/>
            <w:noWrap w:val="0"/>
            <w:vAlign w:val="center"/>
          </w:tcPr>
          <w:p>
            <w:pPr>
              <w:pStyle w:val="277"/>
              <w:rPr>
                <w:rFonts w:hint="eastAsia"/>
              </w:rPr>
            </w:pPr>
          </w:p>
        </w:tc>
        <w:tc>
          <w:tcPr>
            <w:tcW w:w="850" w:type="dxa"/>
            <w:noWrap w:val="0"/>
            <w:vAlign w:val="center"/>
          </w:tcPr>
          <w:p>
            <w:pPr>
              <w:pStyle w:val="27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pStyle w:val="277"/>
              <w:rPr>
                <w:rFonts w:hint="eastAsia"/>
              </w:rPr>
            </w:pPr>
          </w:p>
        </w:tc>
        <w:tc>
          <w:tcPr>
            <w:tcW w:w="1260" w:type="dxa"/>
            <w:noWrap w:val="0"/>
            <w:vAlign w:val="center"/>
          </w:tcPr>
          <w:p>
            <w:pPr>
              <w:pStyle w:val="277"/>
              <w:rPr>
                <w:rFonts w:hint="eastAsia"/>
              </w:rPr>
            </w:pPr>
          </w:p>
        </w:tc>
        <w:tc>
          <w:tcPr>
            <w:tcW w:w="1260" w:type="dxa"/>
            <w:gridSpan w:val="2"/>
            <w:noWrap w:val="0"/>
            <w:vAlign w:val="center"/>
          </w:tcPr>
          <w:p>
            <w:pPr>
              <w:pStyle w:val="277"/>
              <w:rPr>
                <w:rFonts w:hint="eastAsia"/>
              </w:rPr>
            </w:pPr>
          </w:p>
        </w:tc>
        <w:tc>
          <w:tcPr>
            <w:tcW w:w="1260" w:type="dxa"/>
            <w:noWrap w:val="0"/>
            <w:vAlign w:val="center"/>
          </w:tcPr>
          <w:p>
            <w:pPr>
              <w:pStyle w:val="277"/>
              <w:rPr>
                <w:rFonts w:hint="eastAsia"/>
              </w:rPr>
            </w:pPr>
          </w:p>
        </w:tc>
        <w:tc>
          <w:tcPr>
            <w:tcW w:w="1267" w:type="dxa"/>
            <w:noWrap w:val="0"/>
            <w:vAlign w:val="center"/>
          </w:tcPr>
          <w:p>
            <w:pPr>
              <w:pStyle w:val="277"/>
              <w:rPr>
                <w:rFonts w:hint="eastAsia"/>
              </w:rPr>
            </w:pPr>
          </w:p>
        </w:tc>
        <w:tc>
          <w:tcPr>
            <w:tcW w:w="1217" w:type="dxa"/>
            <w:noWrap w:val="0"/>
            <w:vAlign w:val="center"/>
          </w:tcPr>
          <w:p>
            <w:pPr>
              <w:pStyle w:val="277"/>
              <w:rPr>
                <w:rFonts w:hint="eastAsia"/>
              </w:rPr>
            </w:pPr>
          </w:p>
        </w:tc>
        <w:tc>
          <w:tcPr>
            <w:tcW w:w="851" w:type="dxa"/>
            <w:noWrap w:val="0"/>
            <w:vAlign w:val="center"/>
          </w:tcPr>
          <w:p>
            <w:pPr>
              <w:pStyle w:val="277"/>
              <w:rPr>
                <w:rFonts w:hint="eastAsia"/>
              </w:rPr>
            </w:pPr>
          </w:p>
        </w:tc>
        <w:tc>
          <w:tcPr>
            <w:tcW w:w="850" w:type="dxa"/>
            <w:noWrap w:val="0"/>
            <w:vAlign w:val="center"/>
          </w:tcPr>
          <w:p>
            <w:pPr>
              <w:pStyle w:val="277"/>
              <w:rPr>
                <w:rFonts w:hint="eastAsia"/>
              </w:rPr>
            </w:pPr>
          </w:p>
        </w:tc>
        <w:tc>
          <w:tcPr>
            <w:tcW w:w="850" w:type="dxa"/>
            <w:noWrap w:val="0"/>
            <w:vAlign w:val="center"/>
          </w:tcPr>
          <w:p>
            <w:pPr>
              <w:pStyle w:val="277"/>
              <w:rPr>
                <w:rFonts w:hint="eastAsia"/>
              </w:rPr>
            </w:pPr>
          </w:p>
        </w:tc>
        <w:tc>
          <w:tcPr>
            <w:tcW w:w="850" w:type="dxa"/>
            <w:noWrap w:val="0"/>
            <w:vAlign w:val="center"/>
          </w:tcPr>
          <w:p>
            <w:pPr>
              <w:pStyle w:val="27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pStyle w:val="277"/>
              <w:rPr>
                <w:rFonts w:hint="eastAsia"/>
              </w:rPr>
            </w:pPr>
          </w:p>
        </w:tc>
        <w:tc>
          <w:tcPr>
            <w:tcW w:w="1260" w:type="dxa"/>
            <w:noWrap w:val="0"/>
            <w:vAlign w:val="center"/>
          </w:tcPr>
          <w:p>
            <w:pPr>
              <w:pStyle w:val="277"/>
              <w:rPr>
                <w:rFonts w:hint="eastAsia"/>
              </w:rPr>
            </w:pPr>
          </w:p>
        </w:tc>
        <w:tc>
          <w:tcPr>
            <w:tcW w:w="1260" w:type="dxa"/>
            <w:gridSpan w:val="2"/>
            <w:noWrap w:val="0"/>
            <w:vAlign w:val="center"/>
          </w:tcPr>
          <w:p>
            <w:pPr>
              <w:pStyle w:val="277"/>
              <w:rPr>
                <w:rFonts w:hint="eastAsia"/>
              </w:rPr>
            </w:pPr>
          </w:p>
        </w:tc>
        <w:tc>
          <w:tcPr>
            <w:tcW w:w="1260" w:type="dxa"/>
            <w:noWrap w:val="0"/>
            <w:vAlign w:val="center"/>
          </w:tcPr>
          <w:p>
            <w:pPr>
              <w:pStyle w:val="277"/>
              <w:rPr>
                <w:rFonts w:hint="eastAsia"/>
              </w:rPr>
            </w:pPr>
          </w:p>
        </w:tc>
        <w:tc>
          <w:tcPr>
            <w:tcW w:w="1267" w:type="dxa"/>
            <w:noWrap w:val="0"/>
            <w:vAlign w:val="center"/>
          </w:tcPr>
          <w:p>
            <w:pPr>
              <w:pStyle w:val="277"/>
              <w:rPr>
                <w:rFonts w:hint="eastAsia"/>
              </w:rPr>
            </w:pPr>
          </w:p>
        </w:tc>
        <w:tc>
          <w:tcPr>
            <w:tcW w:w="1217" w:type="dxa"/>
            <w:noWrap w:val="0"/>
            <w:vAlign w:val="center"/>
          </w:tcPr>
          <w:p>
            <w:pPr>
              <w:pStyle w:val="277"/>
              <w:rPr>
                <w:rFonts w:hint="eastAsia"/>
              </w:rPr>
            </w:pPr>
          </w:p>
        </w:tc>
        <w:tc>
          <w:tcPr>
            <w:tcW w:w="851" w:type="dxa"/>
            <w:noWrap w:val="0"/>
            <w:vAlign w:val="center"/>
          </w:tcPr>
          <w:p>
            <w:pPr>
              <w:pStyle w:val="277"/>
              <w:rPr>
                <w:rFonts w:hint="eastAsia"/>
              </w:rPr>
            </w:pPr>
          </w:p>
        </w:tc>
        <w:tc>
          <w:tcPr>
            <w:tcW w:w="850" w:type="dxa"/>
            <w:noWrap w:val="0"/>
            <w:vAlign w:val="center"/>
          </w:tcPr>
          <w:p>
            <w:pPr>
              <w:pStyle w:val="277"/>
              <w:rPr>
                <w:rFonts w:hint="eastAsia"/>
              </w:rPr>
            </w:pPr>
          </w:p>
        </w:tc>
        <w:tc>
          <w:tcPr>
            <w:tcW w:w="850" w:type="dxa"/>
            <w:noWrap w:val="0"/>
            <w:vAlign w:val="center"/>
          </w:tcPr>
          <w:p>
            <w:pPr>
              <w:pStyle w:val="277"/>
              <w:rPr>
                <w:rFonts w:hint="eastAsia"/>
              </w:rPr>
            </w:pPr>
          </w:p>
        </w:tc>
        <w:tc>
          <w:tcPr>
            <w:tcW w:w="850" w:type="dxa"/>
            <w:noWrap w:val="0"/>
            <w:vAlign w:val="center"/>
          </w:tcPr>
          <w:p>
            <w:pPr>
              <w:pStyle w:val="27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pStyle w:val="277"/>
              <w:rPr>
                <w:rFonts w:hint="eastAsia"/>
              </w:rPr>
            </w:pPr>
          </w:p>
        </w:tc>
        <w:tc>
          <w:tcPr>
            <w:tcW w:w="1260" w:type="dxa"/>
            <w:noWrap w:val="0"/>
            <w:vAlign w:val="center"/>
          </w:tcPr>
          <w:p>
            <w:pPr>
              <w:pStyle w:val="277"/>
              <w:rPr>
                <w:rFonts w:hint="eastAsia"/>
              </w:rPr>
            </w:pPr>
          </w:p>
        </w:tc>
        <w:tc>
          <w:tcPr>
            <w:tcW w:w="1260" w:type="dxa"/>
            <w:gridSpan w:val="2"/>
            <w:noWrap w:val="0"/>
            <w:vAlign w:val="center"/>
          </w:tcPr>
          <w:p>
            <w:pPr>
              <w:pStyle w:val="277"/>
              <w:rPr>
                <w:rFonts w:hint="eastAsia"/>
              </w:rPr>
            </w:pPr>
          </w:p>
        </w:tc>
        <w:tc>
          <w:tcPr>
            <w:tcW w:w="1260" w:type="dxa"/>
            <w:noWrap w:val="0"/>
            <w:vAlign w:val="center"/>
          </w:tcPr>
          <w:p>
            <w:pPr>
              <w:pStyle w:val="277"/>
              <w:rPr>
                <w:rFonts w:hint="eastAsia"/>
              </w:rPr>
            </w:pPr>
          </w:p>
        </w:tc>
        <w:tc>
          <w:tcPr>
            <w:tcW w:w="1267" w:type="dxa"/>
            <w:noWrap w:val="0"/>
            <w:vAlign w:val="center"/>
          </w:tcPr>
          <w:p>
            <w:pPr>
              <w:pStyle w:val="277"/>
              <w:rPr>
                <w:rFonts w:hint="eastAsia"/>
              </w:rPr>
            </w:pPr>
          </w:p>
        </w:tc>
        <w:tc>
          <w:tcPr>
            <w:tcW w:w="1217" w:type="dxa"/>
            <w:noWrap w:val="0"/>
            <w:vAlign w:val="center"/>
          </w:tcPr>
          <w:p>
            <w:pPr>
              <w:pStyle w:val="277"/>
              <w:rPr>
                <w:rFonts w:hint="eastAsia"/>
              </w:rPr>
            </w:pPr>
          </w:p>
        </w:tc>
        <w:tc>
          <w:tcPr>
            <w:tcW w:w="851" w:type="dxa"/>
            <w:noWrap w:val="0"/>
            <w:vAlign w:val="center"/>
          </w:tcPr>
          <w:p>
            <w:pPr>
              <w:pStyle w:val="277"/>
              <w:rPr>
                <w:rFonts w:hint="eastAsia"/>
              </w:rPr>
            </w:pPr>
          </w:p>
        </w:tc>
        <w:tc>
          <w:tcPr>
            <w:tcW w:w="850" w:type="dxa"/>
            <w:noWrap w:val="0"/>
            <w:vAlign w:val="center"/>
          </w:tcPr>
          <w:p>
            <w:pPr>
              <w:pStyle w:val="277"/>
              <w:rPr>
                <w:rFonts w:hint="eastAsia"/>
              </w:rPr>
            </w:pPr>
          </w:p>
        </w:tc>
        <w:tc>
          <w:tcPr>
            <w:tcW w:w="850" w:type="dxa"/>
            <w:noWrap w:val="0"/>
            <w:vAlign w:val="center"/>
          </w:tcPr>
          <w:p>
            <w:pPr>
              <w:pStyle w:val="277"/>
              <w:rPr>
                <w:rFonts w:hint="eastAsia"/>
              </w:rPr>
            </w:pPr>
          </w:p>
        </w:tc>
        <w:tc>
          <w:tcPr>
            <w:tcW w:w="850" w:type="dxa"/>
            <w:noWrap w:val="0"/>
            <w:vAlign w:val="center"/>
          </w:tcPr>
          <w:p>
            <w:pPr>
              <w:pStyle w:val="27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pStyle w:val="277"/>
              <w:rPr>
                <w:rFonts w:hint="eastAsia"/>
              </w:rPr>
            </w:pPr>
          </w:p>
        </w:tc>
        <w:tc>
          <w:tcPr>
            <w:tcW w:w="1260" w:type="dxa"/>
            <w:noWrap w:val="0"/>
            <w:vAlign w:val="center"/>
          </w:tcPr>
          <w:p>
            <w:pPr>
              <w:pStyle w:val="277"/>
              <w:rPr>
                <w:rFonts w:hint="eastAsia"/>
              </w:rPr>
            </w:pPr>
          </w:p>
        </w:tc>
        <w:tc>
          <w:tcPr>
            <w:tcW w:w="1260" w:type="dxa"/>
            <w:gridSpan w:val="2"/>
            <w:noWrap w:val="0"/>
            <w:vAlign w:val="center"/>
          </w:tcPr>
          <w:p>
            <w:pPr>
              <w:pStyle w:val="277"/>
              <w:rPr>
                <w:rFonts w:hint="eastAsia"/>
              </w:rPr>
            </w:pPr>
          </w:p>
        </w:tc>
        <w:tc>
          <w:tcPr>
            <w:tcW w:w="1260" w:type="dxa"/>
            <w:noWrap w:val="0"/>
            <w:vAlign w:val="center"/>
          </w:tcPr>
          <w:p>
            <w:pPr>
              <w:pStyle w:val="277"/>
              <w:rPr>
                <w:rFonts w:hint="eastAsia"/>
              </w:rPr>
            </w:pPr>
          </w:p>
        </w:tc>
        <w:tc>
          <w:tcPr>
            <w:tcW w:w="1267" w:type="dxa"/>
            <w:noWrap w:val="0"/>
            <w:vAlign w:val="center"/>
          </w:tcPr>
          <w:p>
            <w:pPr>
              <w:pStyle w:val="277"/>
              <w:rPr>
                <w:rFonts w:hint="eastAsia"/>
              </w:rPr>
            </w:pPr>
          </w:p>
        </w:tc>
        <w:tc>
          <w:tcPr>
            <w:tcW w:w="1217" w:type="dxa"/>
            <w:noWrap w:val="0"/>
            <w:vAlign w:val="center"/>
          </w:tcPr>
          <w:p>
            <w:pPr>
              <w:pStyle w:val="277"/>
              <w:rPr>
                <w:rFonts w:hint="eastAsia"/>
              </w:rPr>
            </w:pPr>
          </w:p>
        </w:tc>
        <w:tc>
          <w:tcPr>
            <w:tcW w:w="851" w:type="dxa"/>
            <w:noWrap w:val="0"/>
            <w:vAlign w:val="center"/>
          </w:tcPr>
          <w:p>
            <w:pPr>
              <w:pStyle w:val="277"/>
              <w:rPr>
                <w:rFonts w:hint="eastAsia"/>
              </w:rPr>
            </w:pPr>
          </w:p>
        </w:tc>
        <w:tc>
          <w:tcPr>
            <w:tcW w:w="850" w:type="dxa"/>
            <w:noWrap w:val="0"/>
            <w:vAlign w:val="center"/>
          </w:tcPr>
          <w:p>
            <w:pPr>
              <w:pStyle w:val="277"/>
              <w:rPr>
                <w:rFonts w:hint="eastAsia"/>
              </w:rPr>
            </w:pPr>
          </w:p>
        </w:tc>
        <w:tc>
          <w:tcPr>
            <w:tcW w:w="850" w:type="dxa"/>
            <w:noWrap w:val="0"/>
            <w:vAlign w:val="center"/>
          </w:tcPr>
          <w:p>
            <w:pPr>
              <w:pStyle w:val="277"/>
              <w:rPr>
                <w:rFonts w:hint="eastAsia"/>
              </w:rPr>
            </w:pPr>
          </w:p>
        </w:tc>
        <w:tc>
          <w:tcPr>
            <w:tcW w:w="850" w:type="dxa"/>
            <w:noWrap w:val="0"/>
            <w:vAlign w:val="center"/>
          </w:tcPr>
          <w:p>
            <w:pPr>
              <w:pStyle w:val="27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pStyle w:val="277"/>
              <w:rPr>
                <w:rFonts w:hint="eastAsia"/>
              </w:rPr>
            </w:pPr>
          </w:p>
        </w:tc>
        <w:tc>
          <w:tcPr>
            <w:tcW w:w="1260" w:type="dxa"/>
            <w:noWrap w:val="0"/>
            <w:vAlign w:val="center"/>
          </w:tcPr>
          <w:p>
            <w:pPr>
              <w:pStyle w:val="277"/>
              <w:rPr>
                <w:rFonts w:hint="eastAsia"/>
              </w:rPr>
            </w:pPr>
          </w:p>
        </w:tc>
        <w:tc>
          <w:tcPr>
            <w:tcW w:w="1260" w:type="dxa"/>
            <w:gridSpan w:val="2"/>
            <w:noWrap w:val="0"/>
            <w:vAlign w:val="center"/>
          </w:tcPr>
          <w:p>
            <w:pPr>
              <w:pStyle w:val="277"/>
              <w:rPr>
                <w:rFonts w:hint="eastAsia"/>
              </w:rPr>
            </w:pPr>
          </w:p>
        </w:tc>
        <w:tc>
          <w:tcPr>
            <w:tcW w:w="1260" w:type="dxa"/>
            <w:noWrap w:val="0"/>
            <w:vAlign w:val="center"/>
          </w:tcPr>
          <w:p>
            <w:pPr>
              <w:pStyle w:val="277"/>
              <w:rPr>
                <w:rFonts w:hint="eastAsia"/>
              </w:rPr>
            </w:pPr>
          </w:p>
        </w:tc>
        <w:tc>
          <w:tcPr>
            <w:tcW w:w="1267" w:type="dxa"/>
            <w:noWrap w:val="0"/>
            <w:vAlign w:val="center"/>
          </w:tcPr>
          <w:p>
            <w:pPr>
              <w:pStyle w:val="277"/>
              <w:rPr>
                <w:rFonts w:hint="eastAsia"/>
              </w:rPr>
            </w:pPr>
          </w:p>
        </w:tc>
        <w:tc>
          <w:tcPr>
            <w:tcW w:w="1217" w:type="dxa"/>
            <w:noWrap w:val="0"/>
            <w:vAlign w:val="center"/>
          </w:tcPr>
          <w:p>
            <w:pPr>
              <w:pStyle w:val="277"/>
              <w:rPr>
                <w:rFonts w:hint="eastAsia"/>
              </w:rPr>
            </w:pPr>
          </w:p>
        </w:tc>
        <w:tc>
          <w:tcPr>
            <w:tcW w:w="851" w:type="dxa"/>
            <w:noWrap w:val="0"/>
            <w:vAlign w:val="center"/>
          </w:tcPr>
          <w:p>
            <w:pPr>
              <w:pStyle w:val="277"/>
              <w:rPr>
                <w:rFonts w:hint="eastAsia"/>
              </w:rPr>
            </w:pPr>
          </w:p>
        </w:tc>
        <w:tc>
          <w:tcPr>
            <w:tcW w:w="850" w:type="dxa"/>
            <w:noWrap w:val="0"/>
            <w:vAlign w:val="center"/>
          </w:tcPr>
          <w:p>
            <w:pPr>
              <w:pStyle w:val="277"/>
              <w:rPr>
                <w:rFonts w:hint="eastAsia"/>
              </w:rPr>
            </w:pPr>
          </w:p>
        </w:tc>
        <w:tc>
          <w:tcPr>
            <w:tcW w:w="850" w:type="dxa"/>
            <w:noWrap w:val="0"/>
            <w:vAlign w:val="center"/>
          </w:tcPr>
          <w:p>
            <w:pPr>
              <w:pStyle w:val="277"/>
              <w:rPr>
                <w:rFonts w:hint="eastAsia"/>
              </w:rPr>
            </w:pPr>
          </w:p>
        </w:tc>
        <w:tc>
          <w:tcPr>
            <w:tcW w:w="850" w:type="dxa"/>
            <w:noWrap w:val="0"/>
            <w:vAlign w:val="center"/>
          </w:tcPr>
          <w:p>
            <w:pPr>
              <w:pStyle w:val="27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pStyle w:val="277"/>
              <w:rPr>
                <w:rFonts w:hint="eastAsia"/>
              </w:rPr>
            </w:pPr>
          </w:p>
        </w:tc>
        <w:tc>
          <w:tcPr>
            <w:tcW w:w="1260" w:type="dxa"/>
            <w:noWrap w:val="0"/>
            <w:vAlign w:val="center"/>
          </w:tcPr>
          <w:p>
            <w:pPr>
              <w:pStyle w:val="277"/>
              <w:rPr>
                <w:rFonts w:hint="eastAsia"/>
              </w:rPr>
            </w:pPr>
          </w:p>
        </w:tc>
        <w:tc>
          <w:tcPr>
            <w:tcW w:w="1260" w:type="dxa"/>
            <w:gridSpan w:val="2"/>
            <w:noWrap w:val="0"/>
            <w:vAlign w:val="center"/>
          </w:tcPr>
          <w:p>
            <w:pPr>
              <w:pStyle w:val="277"/>
              <w:rPr>
                <w:rFonts w:hint="eastAsia"/>
              </w:rPr>
            </w:pPr>
          </w:p>
        </w:tc>
        <w:tc>
          <w:tcPr>
            <w:tcW w:w="1260" w:type="dxa"/>
            <w:noWrap w:val="0"/>
            <w:vAlign w:val="center"/>
          </w:tcPr>
          <w:p>
            <w:pPr>
              <w:pStyle w:val="277"/>
              <w:rPr>
                <w:rFonts w:hint="eastAsia"/>
              </w:rPr>
            </w:pPr>
          </w:p>
        </w:tc>
        <w:tc>
          <w:tcPr>
            <w:tcW w:w="1267" w:type="dxa"/>
            <w:noWrap w:val="0"/>
            <w:vAlign w:val="center"/>
          </w:tcPr>
          <w:p>
            <w:pPr>
              <w:pStyle w:val="277"/>
              <w:rPr>
                <w:rFonts w:hint="eastAsia"/>
              </w:rPr>
            </w:pPr>
          </w:p>
        </w:tc>
        <w:tc>
          <w:tcPr>
            <w:tcW w:w="1217" w:type="dxa"/>
            <w:noWrap w:val="0"/>
            <w:vAlign w:val="center"/>
          </w:tcPr>
          <w:p>
            <w:pPr>
              <w:pStyle w:val="277"/>
              <w:rPr>
                <w:rFonts w:hint="eastAsia"/>
              </w:rPr>
            </w:pPr>
          </w:p>
        </w:tc>
        <w:tc>
          <w:tcPr>
            <w:tcW w:w="851" w:type="dxa"/>
            <w:noWrap w:val="0"/>
            <w:vAlign w:val="center"/>
          </w:tcPr>
          <w:p>
            <w:pPr>
              <w:pStyle w:val="277"/>
              <w:rPr>
                <w:rFonts w:hint="eastAsia"/>
              </w:rPr>
            </w:pPr>
          </w:p>
        </w:tc>
        <w:tc>
          <w:tcPr>
            <w:tcW w:w="850" w:type="dxa"/>
            <w:noWrap w:val="0"/>
            <w:vAlign w:val="center"/>
          </w:tcPr>
          <w:p>
            <w:pPr>
              <w:pStyle w:val="277"/>
              <w:rPr>
                <w:rFonts w:hint="eastAsia"/>
              </w:rPr>
            </w:pPr>
          </w:p>
        </w:tc>
        <w:tc>
          <w:tcPr>
            <w:tcW w:w="850" w:type="dxa"/>
            <w:noWrap w:val="0"/>
            <w:vAlign w:val="center"/>
          </w:tcPr>
          <w:p>
            <w:pPr>
              <w:pStyle w:val="277"/>
              <w:rPr>
                <w:rFonts w:hint="eastAsia"/>
              </w:rPr>
            </w:pPr>
          </w:p>
        </w:tc>
        <w:tc>
          <w:tcPr>
            <w:tcW w:w="850" w:type="dxa"/>
            <w:noWrap w:val="0"/>
            <w:vAlign w:val="center"/>
          </w:tcPr>
          <w:p>
            <w:pPr>
              <w:pStyle w:val="27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pStyle w:val="277"/>
              <w:rPr>
                <w:rFonts w:hint="eastAsia"/>
              </w:rPr>
            </w:pPr>
          </w:p>
        </w:tc>
        <w:tc>
          <w:tcPr>
            <w:tcW w:w="1260" w:type="dxa"/>
            <w:noWrap w:val="0"/>
            <w:vAlign w:val="center"/>
          </w:tcPr>
          <w:p>
            <w:pPr>
              <w:pStyle w:val="277"/>
              <w:rPr>
                <w:rFonts w:hint="eastAsia"/>
              </w:rPr>
            </w:pPr>
          </w:p>
        </w:tc>
        <w:tc>
          <w:tcPr>
            <w:tcW w:w="1260" w:type="dxa"/>
            <w:gridSpan w:val="2"/>
            <w:noWrap w:val="0"/>
            <w:vAlign w:val="center"/>
          </w:tcPr>
          <w:p>
            <w:pPr>
              <w:pStyle w:val="277"/>
              <w:rPr>
                <w:rFonts w:hint="eastAsia"/>
              </w:rPr>
            </w:pPr>
          </w:p>
        </w:tc>
        <w:tc>
          <w:tcPr>
            <w:tcW w:w="1260" w:type="dxa"/>
            <w:noWrap w:val="0"/>
            <w:vAlign w:val="center"/>
          </w:tcPr>
          <w:p>
            <w:pPr>
              <w:pStyle w:val="277"/>
              <w:rPr>
                <w:rFonts w:hint="eastAsia"/>
              </w:rPr>
            </w:pPr>
          </w:p>
        </w:tc>
        <w:tc>
          <w:tcPr>
            <w:tcW w:w="1267" w:type="dxa"/>
            <w:noWrap w:val="0"/>
            <w:vAlign w:val="center"/>
          </w:tcPr>
          <w:p>
            <w:pPr>
              <w:pStyle w:val="277"/>
              <w:rPr>
                <w:rFonts w:hint="eastAsia"/>
              </w:rPr>
            </w:pPr>
          </w:p>
        </w:tc>
        <w:tc>
          <w:tcPr>
            <w:tcW w:w="1217" w:type="dxa"/>
            <w:noWrap w:val="0"/>
            <w:vAlign w:val="center"/>
          </w:tcPr>
          <w:p>
            <w:pPr>
              <w:pStyle w:val="277"/>
              <w:rPr>
                <w:rFonts w:hint="eastAsia"/>
              </w:rPr>
            </w:pPr>
          </w:p>
        </w:tc>
        <w:tc>
          <w:tcPr>
            <w:tcW w:w="851" w:type="dxa"/>
            <w:noWrap w:val="0"/>
            <w:vAlign w:val="center"/>
          </w:tcPr>
          <w:p>
            <w:pPr>
              <w:pStyle w:val="277"/>
              <w:rPr>
                <w:rFonts w:hint="eastAsia"/>
              </w:rPr>
            </w:pPr>
          </w:p>
        </w:tc>
        <w:tc>
          <w:tcPr>
            <w:tcW w:w="850" w:type="dxa"/>
            <w:noWrap w:val="0"/>
            <w:vAlign w:val="center"/>
          </w:tcPr>
          <w:p>
            <w:pPr>
              <w:pStyle w:val="277"/>
              <w:rPr>
                <w:rFonts w:hint="eastAsia"/>
              </w:rPr>
            </w:pPr>
          </w:p>
        </w:tc>
        <w:tc>
          <w:tcPr>
            <w:tcW w:w="850" w:type="dxa"/>
            <w:noWrap w:val="0"/>
            <w:vAlign w:val="center"/>
          </w:tcPr>
          <w:p>
            <w:pPr>
              <w:pStyle w:val="277"/>
              <w:rPr>
                <w:rFonts w:hint="eastAsia"/>
              </w:rPr>
            </w:pPr>
          </w:p>
        </w:tc>
        <w:tc>
          <w:tcPr>
            <w:tcW w:w="850" w:type="dxa"/>
            <w:noWrap w:val="0"/>
            <w:vAlign w:val="center"/>
          </w:tcPr>
          <w:p>
            <w:pPr>
              <w:pStyle w:val="27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1979" w:type="dxa"/>
            <w:gridSpan w:val="3"/>
            <w:vMerge w:val="restart"/>
            <w:noWrap w:val="0"/>
            <w:vAlign w:val="center"/>
          </w:tcPr>
          <w:p>
            <w:pPr>
              <w:pStyle w:val="277"/>
              <w:rPr>
                <w:rFonts w:hint="eastAsia"/>
                <w:sz w:val="30"/>
                <w:szCs w:val="30"/>
              </w:rPr>
            </w:pPr>
            <w:r>
              <w:rPr>
                <w:rFonts w:hint="eastAsia"/>
                <w:sz w:val="30"/>
                <w:szCs w:val="30"/>
              </w:rPr>
              <w:t>合 计（五年）</w:t>
            </w:r>
          </w:p>
        </w:tc>
        <w:tc>
          <w:tcPr>
            <w:tcW w:w="8334" w:type="dxa"/>
            <w:gridSpan w:val="8"/>
            <w:noWrap w:val="0"/>
            <w:vAlign w:val="center"/>
          </w:tcPr>
          <w:p>
            <w:pPr>
              <w:pStyle w:val="277"/>
              <w:rPr>
                <w:rFonts w:hint="eastAsia"/>
                <w:sz w:val="28"/>
                <w:szCs w:val="28"/>
              </w:rPr>
            </w:pPr>
            <w:r>
              <w:rPr>
                <w:rFonts w:hint="eastAsia"/>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1979" w:type="dxa"/>
            <w:gridSpan w:val="3"/>
            <w:vMerge w:val="continue"/>
            <w:noWrap w:val="0"/>
            <w:vAlign w:val="center"/>
          </w:tcPr>
          <w:p>
            <w:pPr>
              <w:pStyle w:val="277"/>
              <w:rPr>
                <w:rFonts w:hint="eastAsia"/>
              </w:rPr>
            </w:pPr>
          </w:p>
        </w:tc>
        <w:tc>
          <w:tcPr>
            <w:tcW w:w="8334" w:type="dxa"/>
            <w:gridSpan w:val="8"/>
            <w:noWrap w:val="0"/>
            <w:vAlign w:val="center"/>
          </w:tcPr>
          <w:p>
            <w:pPr>
              <w:pStyle w:val="277"/>
              <w:rPr>
                <w:rFonts w:hint="eastAsia"/>
                <w:sz w:val="28"/>
                <w:szCs w:val="28"/>
              </w:rPr>
            </w:pPr>
            <w:r>
              <w:rPr>
                <w:rFonts w:hint="eastAsia"/>
                <w:sz w:val="28"/>
                <w:szCs w:val="28"/>
              </w:rPr>
              <w:t>（大写）</w:t>
            </w:r>
          </w:p>
        </w:tc>
      </w:tr>
    </w:tbl>
    <w:p>
      <w:pPr>
        <w:adjustRightInd/>
        <w:spacing w:line="600" w:lineRule="exact"/>
        <w:ind w:firstLine="482"/>
        <w:rPr>
          <w:rFonts w:hint="eastAsia"/>
          <w:b/>
          <w:sz w:val="24"/>
          <w:u w:val="single"/>
        </w:rPr>
      </w:pPr>
      <w:r>
        <w:rPr>
          <w:rFonts w:hint="eastAsia"/>
          <w:b/>
          <w:sz w:val="24"/>
          <w:u w:val="single"/>
        </w:rPr>
        <w:t>注：1、本表格可自行扩展。</w:t>
      </w:r>
    </w:p>
    <w:p>
      <w:pPr>
        <w:adjustRightInd/>
        <w:spacing w:line="600" w:lineRule="exact"/>
        <w:ind w:firstLine="482"/>
        <w:rPr>
          <w:b/>
          <w:sz w:val="24"/>
          <w:u w:val="single"/>
        </w:rPr>
      </w:pPr>
      <w:r>
        <w:rPr>
          <w:rFonts w:hint="eastAsia"/>
          <w:b/>
          <w:sz w:val="24"/>
          <w:u w:val="single"/>
        </w:rPr>
        <w:t>2、综合单价为五年所有相关费用的单价。</w:t>
      </w:r>
    </w:p>
    <w:p>
      <w:pPr>
        <w:adjustRightInd/>
        <w:spacing w:line="600" w:lineRule="exact"/>
        <w:ind w:firstLine="482"/>
        <w:rPr>
          <w:rFonts w:hint="eastAsia"/>
          <w:b/>
          <w:sz w:val="24"/>
          <w:u w:val="single"/>
        </w:rPr>
      </w:pPr>
    </w:p>
    <w:p>
      <w:pPr>
        <w:adjustRightInd/>
        <w:spacing w:line="600" w:lineRule="exact"/>
        <w:ind w:firstLine="482"/>
        <w:rPr>
          <w:rFonts w:hint="eastAsia"/>
          <w:b/>
          <w:sz w:val="24"/>
          <w:u w:val="single"/>
        </w:rPr>
      </w:pPr>
    </w:p>
    <w:p>
      <w:pPr>
        <w:spacing w:line="360" w:lineRule="auto"/>
        <w:ind w:right="960" w:firstLine="10440" w:firstLineChars="4350"/>
        <w:jc w:val="right"/>
        <w:rPr>
          <w:rFonts w:ascii="仿宋" w:hAnsi="仿宋" w:eastAsia="仿宋" w:cs="仿宋_GB2312"/>
          <w:color w:val="000000"/>
          <w:sz w:val="24"/>
          <w:szCs w:val="36"/>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_GB2312"/>
          <w:color w:val="000000"/>
          <w:sz w:val="24"/>
        </w:rPr>
        <w:t>投标人名称（电子签名）：                                                                                   日期：  年   月   日</w:t>
      </w:r>
    </w:p>
    <w:p>
      <w:pPr>
        <w:pStyle w:val="474"/>
        <w:keepNext w:val="0"/>
        <w:pageBreakBefore w:val="0"/>
        <w:tabs>
          <w:tab w:val="clear" w:pos="720"/>
        </w:tabs>
        <w:snapToGrid w:val="0"/>
        <w:spacing w:before="240"/>
        <w:ind w:firstLine="643"/>
        <w:outlineLvl w:val="9"/>
        <w:rPr>
          <w:rFonts w:hint="eastAsia" w:ascii="仿宋" w:hAnsi="仿宋" w:eastAsia="仿宋" w:cs="仿宋_GB2312"/>
          <w:kern w:val="2"/>
          <w:sz w:val="32"/>
          <w:szCs w:val="32"/>
        </w:rPr>
      </w:pPr>
      <w:r>
        <w:rPr>
          <w:rFonts w:hint="eastAsia" w:ascii="仿宋" w:hAnsi="仿宋" w:eastAsia="仿宋" w:cs="仿宋_GB2312"/>
          <w:kern w:val="2"/>
          <w:sz w:val="32"/>
          <w:szCs w:val="32"/>
        </w:rPr>
        <w:t>三、中小企业声明函（如有）</w:t>
      </w:r>
    </w:p>
    <w:p>
      <w:pPr>
        <w:spacing w:line="440" w:lineRule="exact"/>
        <w:ind w:firstLine="360" w:firstLineChars="150"/>
        <w:jc w:val="left"/>
        <w:rPr>
          <w:rFonts w:ascii="仿宋" w:hAnsi="仿宋" w:eastAsia="仿宋"/>
          <w:color w:val="000000"/>
          <w:sz w:val="24"/>
        </w:rPr>
      </w:pPr>
      <w:r>
        <w:rPr>
          <w:rFonts w:hint="eastAsia" w:ascii="仿宋" w:hAnsi="仿宋" w:eastAsia="仿宋"/>
          <w:color w:val="000000"/>
          <w:sz w:val="24"/>
        </w:rPr>
        <w:t xml:space="preserve">本公司（联合体）郑重声明，根据《政府采购促进中小企业发展管理办法》（财库﹝2020﹞46 号）的规定，本公司（联合体）参加 </w:t>
      </w:r>
      <w:r>
        <w:rPr>
          <w:rFonts w:hint="eastAsia" w:ascii="仿宋" w:hAnsi="仿宋" w:eastAsia="仿宋"/>
          <w:color w:val="000000"/>
          <w:sz w:val="24"/>
          <w:u w:val="single"/>
        </w:rPr>
        <w:t>（单位名称）</w:t>
      </w:r>
      <w:r>
        <w:rPr>
          <w:rFonts w:hint="eastAsia" w:ascii="仿宋" w:hAnsi="仿宋" w:eastAsia="仿宋"/>
          <w:color w:val="000000"/>
          <w:sz w:val="24"/>
        </w:rPr>
        <w:t xml:space="preserve"> 的 </w:t>
      </w:r>
      <w:r>
        <w:rPr>
          <w:rFonts w:hint="eastAsia" w:ascii="仿宋" w:hAnsi="仿宋" w:eastAsia="仿宋"/>
          <w:color w:val="000000"/>
          <w:sz w:val="24"/>
          <w:u w:val="single"/>
        </w:rPr>
        <w:t>（项目名称）</w:t>
      </w:r>
      <w:r>
        <w:rPr>
          <w:rFonts w:hint="eastAsia" w:ascii="仿宋" w:hAnsi="仿宋" w:eastAsia="仿宋"/>
          <w:color w:val="000000"/>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80"/>
        <w:jc w:val="left"/>
        <w:rPr>
          <w:rFonts w:ascii="仿宋" w:hAnsi="仿宋" w:eastAsia="仿宋"/>
          <w:color w:val="000000"/>
          <w:sz w:val="24"/>
        </w:rPr>
      </w:pPr>
      <w:r>
        <w:rPr>
          <w:rFonts w:hint="eastAsia" w:ascii="仿宋" w:hAnsi="仿宋" w:eastAsia="仿宋"/>
          <w:color w:val="000000"/>
          <w:sz w:val="24"/>
        </w:rPr>
        <w:t>1.</w:t>
      </w:r>
      <w:r>
        <w:rPr>
          <w:rFonts w:hint="eastAsia" w:ascii="仿宋" w:hAnsi="仿宋" w:eastAsia="仿宋"/>
          <w:color w:val="000000"/>
          <w:sz w:val="24"/>
          <w:u w:val="single"/>
        </w:rPr>
        <w:t>（标的名称）</w:t>
      </w:r>
      <w:r>
        <w:rPr>
          <w:rFonts w:hint="eastAsia" w:ascii="仿宋" w:hAnsi="仿宋" w:eastAsia="仿宋"/>
          <w:color w:val="000000"/>
          <w:sz w:val="24"/>
        </w:rPr>
        <w:t xml:space="preserve"> ，属于 </w:t>
      </w:r>
      <w:r>
        <w:rPr>
          <w:rFonts w:hint="eastAsia" w:ascii="仿宋" w:hAnsi="仿宋" w:eastAsia="仿宋"/>
          <w:color w:val="000000"/>
          <w:sz w:val="24"/>
          <w:u w:val="single"/>
        </w:rPr>
        <w:t>（采购文件中明确的所属行业）</w:t>
      </w:r>
      <w:r>
        <w:rPr>
          <w:rFonts w:hint="eastAsia" w:ascii="仿宋" w:hAnsi="仿宋" w:eastAsia="仿宋"/>
          <w:color w:val="000000"/>
          <w:sz w:val="24"/>
        </w:rPr>
        <w:t xml:space="preserve"> ；承建（承接）企业为 </w:t>
      </w:r>
      <w:r>
        <w:rPr>
          <w:rFonts w:hint="eastAsia" w:ascii="仿宋" w:hAnsi="仿宋" w:eastAsia="仿宋"/>
          <w:color w:val="000000"/>
          <w:sz w:val="24"/>
          <w:u w:val="single"/>
        </w:rPr>
        <w:t>（企业名称）</w:t>
      </w:r>
      <w:r>
        <w:rPr>
          <w:rFonts w:hint="eastAsia" w:ascii="仿宋" w:hAnsi="仿宋" w:eastAsia="仿宋"/>
          <w:color w:val="000000"/>
          <w:sz w:val="24"/>
        </w:rPr>
        <w:t xml:space="preserve"> ，从业人员</w:t>
      </w:r>
      <w:r>
        <w:rPr>
          <w:rFonts w:hint="eastAsia" w:ascii="仿宋" w:hAnsi="仿宋" w:eastAsia="仿宋"/>
          <w:color w:val="000000"/>
          <w:sz w:val="24"/>
          <w:u w:val="single"/>
        </w:rPr>
        <w:t xml:space="preserve">   </w:t>
      </w:r>
      <w:r>
        <w:rPr>
          <w:rFonts w:hint="eastAsia" w:ascii="仿宋" w:hAnsi="仿宋" w:eastAsia="仿宋"/>
          <w:color w:val="000000"/>
          <w:sz w:val="24"/>
        </w:rPr>
        <w:t>人，营业收入为</w:t>
      </w:r>
      <w:r>
        <w:rPr>
          <w:rFonts w:hint="eastAsia" w:ascii="仿宋" w:hAnsi="仿宋" w:eastAsia="仿宋"/>
          <w:color w:val="000000"/>
          <w:sz w:val="24"/>
          <w:u w:val="single"/>
        </w:rPr>
        <w:t xml:space="preserve">  </w:t>
      </w:r>
      <w:r>
        <w:rPr>
          <w:rFonts w:hint="eastAsia" w:ascii="仿宋" w:hAnsi="仿宋" w:eastAsia="仿宋"/>
          <w:color w:val="000000"/>
          <w:sz w:val="24"/>
        </w:rPr>
        <w:t>万元，资产总额为</w:t>
      </w:r>
      <w:r>
        <w:rPr>
          <w:rFonts w:hint="eastAsia" w:ascii="仿宋" w:hAnsi="仿宋" w:eastAsia="仿宋"/>
          <w:color w:val="000000"/>
          <w:sz w:val="24"/>
          <w:u w:val="single"/>
        </w:rPr>
        <w:t xml:space="preserve">   </w:t>
      </w:r>
      <w:r>
        <w:rPr>
          <w:rFonts w:hint="eastAsia" w:ascii="仿宋" w:hAnsi="仿宋" w:eastAsia="仿宋"/>
          <w:color w:val="000000"/>
          <w:sz w:val="24"/>
        </w:rPr>
        <w:t>万元，属于</w:t>
      </w:r>
      <w:r>
        <w:rPr>
          <w:rFonts w:hint="eastAsia" w:ascii="仿宋" w:hAnsi="仿宋" w:eastAsia="仿宋"/>
          <w:color w:val="000000"/>
          <w:sz w:val="24"/>
          <w:u w:val="single"/>
        </w:rPr>
        <w:t xml:space="preserve"> （中型企业、小型企业、微型企业） </w:t>
      </w:r>
      <w:r>
        <w:rPr>
          <w:rFonts w:hint="eastAsia" w:ascii="仿宋" w:hAnsi="仿宋" w:eastAsia="仿宋"/>
          <w:color w:val="000000"/>
          <w:sz w:val="24"/>
        </w:rPr>
        <w:t>；</w:t>
      </w:r>
    </w:p>
    <w:p>
      <w:pPr>
        <w:spacing w:line="440" w:lineRule="exact"/>
        <w:ind w:firstLine="480"/>
        <w:jc w:val="left"/>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olor w:val="000000"/>
          <w:sz w:val="24"/>
          <w:u w:val="single"/>
        </w:rPr>
        <w:t xml:space="preserve">（标的名称） </w:t>
      </w:r>
      <w:r>
        <w:rPr>
          <w:rFonts w:hint="eastAsia" w:ascii="仿宋" w:hAnsi="仿宋" w:eastAsia="仿宋"/>
          <w:color w:val="000000"/>
          <w:sz w:val="24"/>
        </w:rPr>
        <w:t xml:space="preserve">，属于 </w:t>
      </w:r>
      <w:r>
        <w:rPr>
          <w:rFonts w:hint="eastAsia" w:ascii="仿宋" w:hAnsi="仿宋" w:eastAsia="仿宋"/>
          <w:color w:val="000000"/>
          <w:sz w:val="24"/>
          <w:u w:val="single"/>
        </w:rPr>
        <w:t>（采购文件中明确的所属行业）</w:t>
      </w:r>
      <w:r>
        <w:rPr>
          <w:rFonts w:hint="eastAsia" w:ascii="仿宋" w:hAnsi="仿宋" w:eastAsia="仿宋"/>
          <w:color w:val="000000"/>
          <w:sz w:val="24"/>
        </w:rPr>
        <w:t xml:space="preserve"> ；承建（承接）企业为 </w:t>
      </w:r>
      <w:r>
        <w:rPr>
          <w:rFonts w:hint="eastAsia" w:ascii="仿宋" w:hAnsi="仿宋" w:eastAsia="仿宋"/>
          <w:color w:val="000000"/>
          <w:sz w:val="24"/>
          <w:u w:val="single"/>
        </w:rPr>
        <w:t>（企业名称）</w:t>
      </w:r>
      <w:r>
        <w:rPr>
          <w:rFonts w:hint="eastAsia" w:ascii="仿宋" w:hAnsi="仿宋" w:eastAsia="仿宋"/>
          <w:color w:val="000000"/>
          <w:sz w:val="24"/>
        </w:rPr>
        <w:t xml:space="preserve"> ，从业人员</w:t>
      </w:r>
      <w:r>
        <w:rPr>
          <w:rFonts w:hint="eastAsia" w:ascii="仿宋" w:hAnsi="仿宋" w:eastAsia="仿宋"/>
          <w:color w:val="000000"/>
          <w:sz w:val="24"/>
          <w:u w:val="single"/>
        </w:rPr>
        <w:t xml:space="preserve">  </w:t>
      </w:r>
      <w:r>
        <w:rPr>
          <w:rFonts w:hint="eastAsia" w:ascii="仿宋" w:hAnsi="仿宋" w:eastAsia="仿宋"/>
          <w:color w:val="000000"/>
          <w:sz w:val="24"/>
        </w:rPr>
        <w:t>人，营业收入为</w:t>
      </w:r>
      <w:r>
        <w:rPr>
          <w:rFonts w:hint="eastAsia" w:ascii="仿宋" w:hAnsi="仿宋" w:eastAsia="仿宋"/>
          <w:color w:val="000000"/>
          <w:sz w:val="24"/>
          <w:u w:val="single"/>
        </w:rPr>
        <w:t xml:space="preserve">  </w:t>
      </w:r>
      <w:r>
        <w:rPr>
          <w:rFonts w:hint="eastAsia" w:ascii="仿宋" w:hAnsi="仿宋" w:eastAsia="仿宋"/>
          <w:color w:val="000000"/>
          <w:sz w:val="24"/>
        </w:rPr>
        <w:t>万元，资产总额为</w:t>
      </w:r>
      <w:r>
        <w:rPr>
          <w:rFonts w:hint="eastAsia" w:ascii="仿宋" w:hAnsi="仿宋" w:eastAsia="仿宋"/>
          <w:color w:val="000000"/>
          <w:sz w:val="24"/>
          <w:u w:val="single"/>
        </w:rPr>
        <w:t xml:space="preserve">   </w:t>
      </w:r>
      <w:r>
        <w:rPr>
          <w:rFonts w:hint="eastAsia" w:ascii="仿宋" w:hAnsi="仿宋" w:eastAsia="仿宋"/>
          <w:color w:val="000000"/>
          <w:sz w:val="24"/>
        </w:rPr>
        <w:t xml:space="preserve">万元，属于 </w:t>
      </w:r>
      <w:r>
        <w:rPr>
          <w:rFonts w:hint="eastAsia" w:ascii="仿宋" w:hAnsi="仿宋" w:eastAsia="仿宋"/>
          <w:color w:val="000000"/>
          <w:sz w:val="24"/>
          <w:u w:val="single"/>
        </w:rPr>
        <w:t>（中型企业、小型企业、微型企业）</w:t>
      </w:r>
      <w:r>
        <w:rPr>
          <w:rFonts w:hint="eastAsia" w:ascii="仿宋" w:hAnsi="仿宋" w:eastAsia="仿宋"/>
          <w:color w:val="000000"/>
          <w:sz w:val="24"/>
        </w:rPr>
        <w:t xml:space="preserve"> ；</w:t>
      </w:r>
    </w:p>
    <w:p>
      <w:pPr>
        <w:spacing w:line="440" w:lineRule="exact"/>
        <w:ind w:firstLine="480"/>
        <w:jc w:val="left"/>
        <w:rPr>
          <w:rFonts w:ascii="仿宋" w:hAnsi="仿宋" w:eastAsia="仿宋"/>
          <w:color w:val="000000"/>
          <w:sz w:val="24"/>
        </w:rPr>
      </w:pPr>
      <w:r>
        <w:rPr>
          <w:rFonts w:hint="eastAsia" w:ascii="仿宋" w:hAnsi="仿宋" w:eastAsia="仿宋"/>
          <w:color w:val="000000"/>
          <w:sz w:val="24"/>
        </w:rPr>
        <w:t>……</w:t>
      </w:r>
    </w:p>
    <w:p>
      <w:pPr>
        <w:spacing w:line="440" w:lineRule="exact"/>
        <w:ind w:firstLine="480"/>
        <w:jc w:val="left"/>
        <w:rPr>
          <w:rFonts w:ascii="仿宋" w:hAnsi="仿宋" w:eastAsia="仿宋"/>
          <w:color w:val="000000"/>
          <w:sz w:val="24"/>
        </w:rPr>
      </w:pPr>
      <w:r>
        <w:rPr>
          <w:rFonts w:hint="eastAsia" w:ascii="仿宋" w:hAnsi="仿宋" w:eastAsia="仿宋"/>
          <w:color w:val="000000"/>
          <w:sz w:val="24"/>
        </w:rPr>
        <w:t>以上企业，不属于大企业的分支机构，不存在控股股东为大企业的情形，也不存在与大企业的负责人为同一人的情形。</w:t>
      </w:r>
    </w:p>
    <w:p>
      <w:pPr>
        <w:spacing w:line="440" w:lineRule="exact"/>
        <w:ind w:firstLine="480"/>
        <w:jc w:val="left"/>
        <w:rPr>
          <w:rFonts w:ascii="仿宋" w:hAnsi="仿宋" w:eastAsia="仿宋"/>
          <w:color w:val="000000"/>
          <w:sz w:val="24"/>
        </w:rPr>
      </w:pPr>
      <w:r>
        <w:rPr>
          <w:rFonts w:hint="eastAsia" w:ascii="仿宋" w:hAnsi="仿宋" w:eastAsia="仿宋"/>
          <w:color w:val="000000"/>
          <w:sz w:val="24"/>
        </w:rPr>
        <w:t>本企业对上述声明内容的真实性负责。如有虚假，将依法承担相应责任。</w:t>
      </w:r>
    </w:p>
    <w:p>
      <w:pPr>
        <w:spacing w:line="440" w:lineRule="exact"/>
        <w:ind w:right="1040" w:firstLine="480"/>
        <w:jc w:val="right"/>
        <w:rPr>
          <w:rFonts w:ascii="仿宋" w:hAnsi="仿宋" w:eastAsia="仿宋"/>
          <w:color w:val="000000"/>
          <w:sz w:val="24"/>
        </w:rPr>
      </w:pPr>
      <w:r>
        <w:rPr>
          <w:rFonts w:hint="eastAsia" w:ascii="仿宋" w:hAnsi="仿宋" w:eastAsia="仿宋" w:cs="仿宋_GB2312"/>
          <w:color w:val="000000"/>
          <w:sz w:val="24"/>
        </w:rPr>
        <w:t>投标人</w:t>
      </w:r>
      <w:r>
        <w:rPr>
          <w:rFonts w:hint="eastAsia" w:ascii="仿宋" w:hAnsi="仿宋" w:eastAsia="仿宋"/>
          <w:color w:val="000000"/>
          <w:sz w:val="24"/>
        </w:rPr>
        <w:t xml:space="preserve">名称（ </w:t>
      </w:r>
      <w:r>
        <w:rPr>
          <w:rFonts w:hint="eastAsia" w:ascii="仿宋" w:hAnsi="仿宋" w:eastAsia="仿宋" w:cs="仿宋_GB2312"/>
          <w:color w:val="000000"/>
          <w:sz w:val="24"/>
        </w:rPr>
        <w:t>电子签名</w:t>
      </w:r>
      <w:r>
        <w:rPr>
          <w:rFonts w:hint="eastAsia" w:ascii="仿宋" w:hAnsi="仿宋" w:eastAsia="仿宋"/>
          <w:color w:val="000000"/>
          <w:sz w:val="24"/>
        </w:rPr>
        <w:t>）：</w:t>
      </w:r>
    </w:p>
    <w:p>
      <w:pPr>
        <w:spacing w:line="440" w:lineRule="exact"/>
        <w:ind w:right="1120" w:firstLine="5040" w:firstLineChars="2100"/>
        <w:rPr>
          <w:rFonts w:ascii="仿宋" w:hAnsi="仿宋" w:eastAsia="仿宋"/>
          <w:color w:val="000000"/>
          <w:sz w:val="24"/>
        </w:rPr>
      </w:pPr>
      <w:r>
        <w:rPr>
          <w:rFonts w:hint="eastAsia" w:ascii="仿宋" w:hAnsi="仿宋" w:eastAsia="仿宋"/>
          <w:color w:val="000000"/>
          <w:sz w:val="24"/>
        </w:rPr>
        <w:t>日 期：</w:t>
      </w:r>
    </w:p>
    <w:p>
      <w:pPr>
        <w:spacing w:line="360" w:lineRule="auto"/>
        <w:ind w:firstLine="310" w:firstLineChars="147"/>
        <w:jc w:val="left"/>
        <w:rPr>
          <w:rFonts w:ascii="仿宋" w:hAnsi="仿宋" w:eastAsia="仿宋" w:cs="仿宋_GB2312"/>
          <w:b/>
          <w:kern w:val="0"/>
          <w:sz w:val="24"/>
          <w:lang w:val="zh-CN"/>
        </w:rPr>
      </w:pPr>
      <w:r>
        <w:rPr>
          <w:rFonts w:hint="eastAsia" w:ascii="仿宋" w:hAnsi="仿宋" w:eastAsia="仿宋" w:cs="仿宋_GB2312"/>
          <w:b/>
          <w:kern w:val="0"/>
          <w:szCs w:val="21"/>
          <w:lang w:val="zh-CN"/>
        </w:rPr>
        <w:t>从业人员、营业收入、资产总额填报上一年度数据，无上一年度数据的新成立企业可不填报</w:t>
      </w:r>
      <w:r>
        <w:rPr>
          <w:rFonts w:hint="eastAsia" w:ascii="仿宋" w:hAnsi="仿宋" w:eastAsia="仿宋" w:cs="仿宋_GB2312"/>
          <w:b/>
          <w:kern w:val="0"/>
          <w:sz w:val="24"/>
          <w:lang w:val="zh-CN"/>
        </w:rPr>
        <w:t>。</w:t>
      </w:r>
    </w:p>
    <w:p>
      <w:pPr>
        <w:spacing w:line="360" w:lineRule="auto"/>
        <w:ind w:right="420" w:firstLine="482"/>
        <w:rPr>
          <w:rFonts w:ascii="仿宋" w:hAnsi="仿宋" w:eastAsia="仿宋" w:cs="仿宋_GB2312"/>
          <w:b/>
          <w:color w:val="000000"/>
          <w:sz w:val="24"/>
        </w:rPr>
      </w:pPr>
      <w:r>
        <w:rPr>
          <w:rFonts w:hint="eastAsia" w:ascii="仿宋" w:hAnsi="仿宋" w:eastAsia="仿宋" w:cs="仿宋_GB2312"/>
          <w:b/>
          <w:color w:val="000000"/>
          <w:sz w:val="24"/>
        </w:rPr>
        <w:t>注：1、投标人应根据企业实际情况及采购文件中明确的所属行业，对照《关于印发中小企业划型标准规定的通知》（工信部联企业[2011]300号）所对应的划型标准作出申明，投标人提供的中小企业声明函与实际情况不符的，投标无效。</w:t>
      </w:r>
    </w:p>
    <w:p>
      <w:pPr>
        <w:spacing w:line="360" w:lineRule="auto"/>
        <w:ind w:right="420" w:firstLine="482"/>
        <w:rPr>
          <w:rFonts w:ascii="仿宋" w:hAnsi="仿宋" w:eastAsia="仿宋" w:cs="仿宋_GB2312"/>
          <w:b/>
          <w:color w:val="000000"/>
          <w:sz w:val="24"/>
        </w:rPr>
      </w:pPr>
      <w:r>
        <w:rPr>
          <w:rFonts w:hint="eastAsia" w:ascii="仿宋" w:hAnsi="仿宋" w:eastAsia="仿宋" w:cs="仿宋_GB2312"/>
          <w:b/>
          <w:color w:val="000000"/>
          <w:sz w:val="24"/>
        </w:rPr>
        <w:t>2、根据《政府采购促进中小企业发展管理办法》的通知（财库〔2020〕46号）规定，中标、成交供应商享受中小企业扶持政策的，采购代理机构将随中标、成交结果公开中标、成交供应商的《中小企业声明函》。</w:t>
      </w:r>
    </w:p>
    <w:p>
      <w:pPr>
        <w:spacing w:line="360" w:lineRule="auto"/>
        <w:ind w:right="420" w:firstLine="480"/>
        <w:rPr>
          <w:rFonts w:hint="eastAsia" w:ascii="仿宋" w:hAnsi="仿宋" w:eastAsia="仿宋" w:cs="仿宋_GB2312"/>
          <w:color w:val="000000"/>
          <w:sz w:val="24"/>
        </w:rPr>
      </w:pPr>
      <w:r>
        <w:rPr>
          <w:rFonts w:hint="eastAsia" w:ascii="仿宋" w:hAnsi="仿宋" w:eastAsia="仿宋" w:cs="仿宋_GB2312"/>
          <w:color w:val="000000"/>
          <w:sz w:val="24"/>
        </w:rPr>
        <w:t>3、符合《关于促进残疾人就业政府采购政策的通知》（财库〔2017〕141号）规定的条件并提供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360" w:lineRule="auto"/>
        <w:ind w:firstLine="720"/>
        <w:jc w:val="center"/>
        <w:outlineLvl w:val="0"/>
        <w:rPr>
          <w:rFonts w:hint="eastAsia" w:ascii="仿宋" w:hAnsi="仿宋" w:eastAsia="仿宋"/>
          <w:b/>
          <w:color w:val="000000"/>
          <w:spacing w:val="6"/>
          <w:sz w:val="32"/>
          <w:szCs w:val="32"/>
        </w:rPr>
      </w:pPr>
      <w:r>
        <w:rPr>
          <w:rFonts w:hint="eastAsia" w:ascii="仿宋" w:hAnsi="仿宋" w:eastAsia="仿宋" w:cs="仿宋_GB2312"/>
          <w:color w:val="000000"/>
          <w:sz w:val="36"/>
          <w:szCs w:val="36"/>
        </w:rPr>
        <w:br w:type="page"/>
      </w:r>
      <w:r>
        <w:rPr>
          <w:rFonts w:hint="eastAsia" w:ascii="仿宋" w:hAnsi="仿宋" w:eastAsia="仿宋"/>
          <w:b/>
          <w:color w:val="000000"/>
          <w:spacing w:val="6"/>
          <w:sz w:val="32"/>
          <w:szCs w:val="32"/>
        </w:rPr>
        <w:t>四、残疾人福利性单位声明函（如有）</w:t>
      </w:r>
    </w:p>
    <w:p>
      <w:pPr>
        <w:spacing w:line="360" w:lineRule="auto"/>
        <w:ind w:firstLine="626"/>
        <w:rPr>
          <w:rFonts w:hint="eastAsia" w:ascii="仿宋" w:hAnsi="仿宋" w:eastAsia="仿宋"/>
          <w:b/>
          <w:color w:val="000000"/>
          <w:spacing w:val="6"/>
          <w:sz w:val="30"/>
          <w:szCs w:val="30"/>
        </w:rPr>
      </w:pP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rPr>
          <w:rFonts w:hint="eastAsia" w:ascii="仿宋" w:hAnsi="仿宋" w:eastAsia="仿宋" w:cs="仿宋_GB2312"/>
          <w:color w:val="000000"/>
          <w:sz w:val="24"/>
        </w:rPr>
      </w:pPr>
    </w:p>
    <w:p>
      <w:pPr>
        <w:spacing w:line="360" w:lineRule="auto"/>
        <w:ind w:firstLine="480"/>
        <w:rPr>
          <w:rFonts w:hint="eastAsia" w:ascii="仿宋" w:hAnsi="仿宋" w:eastAsia="仿宋" w:cs="仿宋_GB2312"/>
          <w:color w:val="000000"/>
          <w:sz w:val="24"/>
        </w:rPr>
      </w:pPr>
    </w:p>
    <w:p>
      <w:pPr>
        <w:tabs>
          <w:tab w:val="left" w:pos="4860"/>
        </w:tabs>
        <w:spacing w:line="360" w:lineRule="auto"/>
        <w:ind w:right="1560" w:firstLine="480"/>
        <w:jc w:val="center"/>
        <w:rPr>
          <w:rFonts w:hint="eastAsia" w:ascii="仿宋" w:hAnsi="仿宋" w:eastAsia="仿宋" w:cs="仿宋_GB2312"/>
          <w:color w:val="000000"/>
          <w:sz w:val="24"/>
        </w:rPr>
      </w:pPr>
      <w:r>
        <w:rPr>
          <w:rFonts w:hint="eastAsia" w:ascii="仿宋" w:hAnsi="仿宋" w:eastAsia="仿宋" w:cs="仿宋_GB2312"/>
          <w:color w:val="000000"/>
          <w:sz w:val="24"/>
        </w:rPr>
        <w:t xml:space="preserve">   </w:t>
      </w:r>
      <w:r>
        <w:rPr>
          <w:rFonts w:ascii="仿宋" w:hAnsi="仿宋" w:eastAsia="仿宋" w:cs="仿宋_GB2312"/>
          <w:color w:val="000000"/>
          <w:sz w:val="24"/>
        </w:rPr>
        <w:t xml:space="preserve">                          </w:t>
      </w:r>
      <w:r>
        <w:rPr>
          <w:rFonts w:hint="eastAsia" w:ascii="仿宋" w:hAnsi="仿宋" w:eastAsia="仿宋" w:cs="仿宋_GB2312"/>
          <w:color w:val="000000"/>
          <w:sz w:val="24"/>
        </w:rPr>
        <w:t xml:space="preserve">  单位名称（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sz w:val="24"/>
        </w:rPr>
        <w:t xml:space="preserve">）：      </w:t>
      </w:r>
    </w:p>
    <w:p>
      <w:pPr>
        <w:pStyle w:val="474"/>
        <w:keepNext w:val="0"/>
        <w:pageBreakBefore w:val="0"/>
        <w:tabs>
          <w:tab w:val="clear" w:pos="720"/>
        </w:tabs>
        <w:snapToGrid w:val="0"/>
        <w:ind w:firstLine="480"/>
        <w:jc w:val="both"/>
        <w:outlineLvl w:val="9"/>
        <w:rPr>
          <w:rFonts w:hint="eastAsia" w:ascii="仿宋" w:hAnsi="仿宋" w:eastAsia="仿宋" w:cs="仿宋_GB2312"/>
          <w:b w:val="0"/>
          <w:color w:val="000000"/>
          <w:sz w:val="24"/>
        </w:rPr>
      </w:pPr>
    </w:p>
    <w:p>
      <w:pPr>
        <w:pStyle w:val="474"/>
        <w:keepNext w:val="0"/>
        <w:pageBreakBefore w:val="0"/>
        <w:tabs>
          <w:tab w:val="clear" w:pos="720"/>
        </w:tabs>
        <w:snapToGrid w:val="0"/>
        <w:ind w:firstLine="480"/>
        <w:jc w:val="both"/>
        <w:outlineLvl w:val="9"/>
        <w:rPr>
          <w:rFonts w:hint="eastAsia" w:ascii="仿宋" w:hAnsi="仿宋" w:eastAsia="仿宋" w:cs="仿宋_GB2312"/>
          <w:b w:val="0"/>
          <w:color w:val="000000"/>
          <w:sz w:val="24"/>
        </w:rPr>
      </w:pPr>
    </w:p>
    <w:sectPr>
      <w:footerReference r:id="rId22" w:type="first"/>
      <w:footerReference r:id="rId20" w:type="default"/>
      <w:footerReference r:id="rId21" w:type="even"/>
      <w:pgSz w:w="11906" w:h="16838"/>
      <w:pgMar w:top="1247" w:right="1418" w:bottom="1276"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Arial (W1)">
    <w:altName w:val="Arial"/>
    <w:panose1 w:val="00000000000000000000"/>
    <w:charset w:val="00"/>
    <w:family w:val="swiss"/>
    <w:pitch w:val="default"/>
    <w:sig w:usb0="20007A87" w:usb1="8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Futura Bk">
    <w:altName w:val="Trebuchet MS"/>
    <w:panose1 w:val="00000000000000000000"/>
    <w:charset w:val="00"/>
    <w:family w:val="swiss"/>
    <w:pitch w:val="default"/>
    <w:sig w:usb0="00000287"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F7FFAFFF" w:usb1="E9DFFFFF" w:usb2="0000003F" w:usb3="00000000" w:csb0="003F01FF" w:csb1="00000000"/>
  </w:font>
  <w:font w:name="Helvetica">
    <w:altName w:val="Arial"/>
    <w:panose1 w:val="020B0604020202020204"/>
    <w:charset w:val="00"/>
    <w:family w:val="swiss"/>
    <w:pitch w:val="default"/>
    <w:sig w:usb0="E0002AFF" w:usb1="C0007843" w:usb2="00000009" w:usb3="00000000" w:csb0="000001FF"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1" w:usb1="080E0000" w:usb2="00000010" w:usb3="00000000" w:csb0="00040000" w:csb1="00000000"/>
  </w:font>
  <w:font w:name="Futura Hv">
    <w:altName w:val="Arial"/>
    <w:panose1 w:val="00000000000000000000"/>
    <w:charset w:val="00"/>
    <w:family w:val="swiss"/>
    <w:pitch w:val="default"/>
    <w:sig w:usb0="00000001" w:usb1="5000204A" w:usb2="00000000" w:usb3="00000000" w:csb0="0000009F"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7"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ind w:firstLine="360"/>
      <w:rPr>
        <w:rStyle w:val="63"/>
      </w:rPr>
    </w:pPr>
    <w:r>
      <w:fldChar w:fldCharType="begin"/>
    </w:r>
    <w:r>
      <w:rPr>
        <w:rStyle w:val="63"/>
      </w:rPr>
      <w:instrText xml:space="preserve">PAGE  </w:instrText>
    </w:r>
    <w:r>
      <w:fldChar w:fldCharType="separate"/>
    </w:r>
    <w:r>
      <w:fldChar w:fldCharType="end"/>
    </w:r>
  </w:p>
  <w:p>
    <w:pPr>
      <w:pStyle w:val="37"/>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69</w:t>
    </w:r>
    <w:r>
      <w:rPr>
        <w:rFonts w:hint="eastAsia" w:ascii="仿宋_GB2312" w:eastAsia="仿宋_GB2312"/>
        <w:kern w:val="0"/>
        <w:szCs w:val="21"/>
      </w:rPr>
      <w:fldChar w:fldCharType="end"/>
    </w:r>
    <w:bookmarkStart w:id="507" w:name="_Toc91899912"/>
    <w:bookmarkStart w:id="508" w:name="_Toc164085800"/>
    <w:bookmarkStart w:id="509" w:name="_Toc36110187"/>
    <w:bookmarkStart w:id="510" w:name="_Toc131845147"/>
    <w:r>
      <w:rPr>
        <w:rFonts w:hint="eastAsia" w:ascii="仿宋_GB2312" w:eastAsia="仿宋_GB2312"/>
        <w:kern w:val="0"/>
        <w:szCs w:val="21"/>
      </w:rPr>
      <w:t xml:space="preserve"> 页</w:t>
    </w:r>
    <w:bookmarkEnd w:id="507"/>
    <w:bookmarkEnd w:id="508"/>
    <w:bookmarkEnd w:id="509"/>
    <w:bookmarkEnd w:id="5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ind w:firstLine="360"/>
      <w:rPr>
        <w:rStyle w:val="63"/>
      </w:rPr>
    </w:pPr>
    <w:r>
      <w:fldChar w:fldCharType="begin"/>
    </w:r>
    <w:r>
      <w:rPr>
        <w:rStyle w:val="63"/>
      </w:rPr>
      <w:instrText xml:space="preserve">PAGE  </w:instrText>
    </w:r>
    <w:r>
      <w:fldChar w:fldCharType="separate"/>
    </w:r>
    <w:r>
      <w:fldChar w:fldCharType="end"/>
    </w:r>
  </w:p>
  <w:p>
    <w:pPr>
      <w:pStyle w:val="3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58</w:t>
    </w:r>
    <w:r>
      <w:rPr>
        <w:rFonts w:hint="eastAsia" w:ascii="仿宋_GB2312" w:eastAsia="仿宋_GB2312"/>
        <w:kern w:val="0"/>
      </w:rPr>
      <w:fldChar w:fldCharType="end"/>
    </w:r>
    <w:r>
      <w:rPr>
        <w:rFonts w:hint="eastAsia" w:ascii="仿宋_GB2312" w:eastAsia="仿宋_GB2312"/>
        <w:kern w:val="0"/>
      </w:rPr>
      <w:t xml:space="preserve"> 页</w:t>
    </w:r>
  </w:p>
  <w:p>
    <w:pPr>
      <w:ind w:firstLine="420"/>
      <w:rPr>
        <w:rFonts w:hint="eastAsia"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ind w:firstLine="360"/>
      <w:rPr>
        <w:rStyle w:val="63"/>
      </w:rPr>
    </w:pPr>
    <w:r>
      <w:fldChar w:fldCharType="begin"/>
    </w:r>
    <w:r>
      <w:rPr>
        <w:rStyle w:val="63"/>
      </w:rPr>
      <w:instrText xml:space="preserve">PAGE  </w:instrText>
    </w:r>
    <w:r>
      <w:fldChar w:fldCharType="separate"/>
    </w:r>
    <w:r>
      <w:fldChar w:fldCharType="end"/>
    </w:r>
  </w:p>
  <w:p>
    <w:pPr>
      <w:pStyle w:val="37"/>
      <w:ind w:right="360" w:firstLine="360"/>
    </w:pPr>
  </w:p>
  <w:p>
    <w:pPr>
      <w:ind w:firstLine="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57</w:t>
    </w:r>
    <w:r>
      <w:rPr>
        <w:rFonts w:hint="eastAsia" w:ascii="仿宋_GB2312" w:eastAsia="仿宋_GB2312"/>
        <w:kern w:val="0"/>
      </w:rPr>
      <w:fldChar w:fldCharType="end"/>
    </w:r>
    <w:r>
      <w:rPr>
        <w:rFonts w:hint="eastAsia" w:ascii="仿宋_GB2312" w:eastAsia="仿宋_GB2312"/>
        <w:kern w:val="0"/>
      </w:rPr>
      <w:t xml:space="preserve"> 页</w:t>
    </w:r>
  </w:p>
  <w:p>
    <w:pPr>
      <w:ind w:firstLine="420"/>
      <w:rPr>
        <w:rFonts w:hint="eastAsia"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66</w:t>
    </w:r>
    <w:r>
      <w:rPr>
        <w:rFonts w:hint="eastAsia" w:ascii="仿宋_GB2312" w:eastAsia="仿宋_GB2312"/>
        <w:kern w:val="0"/>
      </w:rPr>
      <w:fldChar w:fldCharType="end"/>
    </w:r>
    <w:r>
      <w:rPr>
        <w:rFonts w:hint="eastAsia" w:ascii="仿宋_GB2312" w:eastAsia="仿宋_GB2312"/>
        <w:kern w:val="0"/>
      </w:rPr>
      <w:t xml:space="preserve"> 页</w:t>
    </w:r>
  </w:p>
  <w:p>
    <w:pPr>
      <w:ind w:firstLine="420"/>
      <w:rPr>
        <w:rFonts w:hint="eastAsia"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ind w:firstLine="360"/>
      <w:rPr>
        <w:rStyle w:val="63"/>
      </w:rPr>
    </w:pPr>
    <w:r>
      <w:fldChar w:fldCharType="begin"/>
    </w:r>
    <w:r>
      <w:rPr>
        <w:rStyle w:val="63"/>
      </w:rPr>
      <w:instrText xml:space="preserve">PAGE  </w:instrText>
    </w:r>
    <w:r>
      <w:fldChar w:fldCharType="separate"/>
    </w:r>
    <w:r>
      <w:fldChar w:fldCharType="end"/>
    </w:r>
  </w:p>
  <w:p>
    <w:pPr>
      <w:pStyle w:val="37"/>
      <w:ind w:right="360" w:firstLine="360"/>
    </w:pPr>
  </w:p>
  <w:p>
    <w:pPr>
      <w:ind w:firstLine="4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68</w:t>
    </w:r>
    <w:r>
      <w:rPr>
        <w:rFonts w:hint="eastAsia" w:ascii="仿宋_GB2312" w:eastAsia="仿宋_GB2312"/>
        <w:kern w:val="0"/>
      </w:rPr>
      <w:fldChar w:fldCharType="end"/>
    </w:r>
    <w:r>
      <w:rPr>
        <w:rFonts w:hint="eastAsia" w:ascii="仿宋_GB2312" w:eastAsia="仿宋_GB2312"/>
        <w:kern w:val="0"/>
      </w:rPr>
      <w:t xml:space="preserve"> 页</w:t>
    </w:r>
  </w:p>
  <w:p>
    <w:pPr>
      <w:ind w:firstLine="420"/>
      <w:rPr>
        <w:rFonts w:hint="eastAsia"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jc w:val="right"/>
      <w:rPr>
        <w:rFonts w:hint="eastAsia" w:ascii="仿宋_GB2312" w:eastAsia="仿宋_GB2312"/>
        <w:b/>
        <w:i/>
        <w:u w:val="single"/>
      </w:rPr>
    </w:pPr>
    <w:r>
      <w:rPr>
        <w:rFonts w:hint="eastAsia"/>
      </w:rPr>
      <w:t>绍兴市柯桥区政府采购公开招标文件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tabs>
        <w:tab w:val="center" w:pos="4535"/>
        <w:tab w:val="right" w:pos="9070"/>
        <w:tab w:val="clear" w:pos="4153"/>
        <w:tab w:val="clear" w:pos="8306"/>
      </w:tabs>
      <w:ind w:firstLine="360"/>
      <w:jc w:val="right"/>
    </w:pPr>
    <w:r>
      <w:rPr>
        <w:rFonts w:hint="eastAsia"/>
        <w:lang w:val="zh-CN"/>
      </w:rPr>
      <w:t xml:space="preserve"> 绍兴市柯桥区政府采购公开招标文件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pPr>
  </w:p>
  <w:p>
    <w:pPr>
      <w:ind w:firstLine="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jc w:val="right"/>
    </w:pPr>
    <w:r>
      <w:rPr>
        <w:rFonts w:hint="eastAsia"/>
      </w:rPr>
      <w:t>绍兴市柯桥区政府采购公开招标文件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pPr>
  </w:p>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367"/>
      <w:lvlText w:val=""/>
      <w:lvlJc w:val="left"/>
      <w:pPr>
        <w:tabs>
          <w:tab w:val="left" w:pos="1260"/>
        </w:tabs>
        <w:ind w:left="1260" w:hanging="420"/>
      </w:pPr>
      <w:rPr>
        <w:rFonts w:hint="default" w:ascii="Wingdings" w:hAnsi="Wingdings"/>
      </w:rPr>
    </w:lvl>
    <w:lvl w:ilvl="2" w:tentative="0">
      <w:start w:val="1"/>
      <w:numFmt w:val="bullet"/>
      <w:pStyle w:val="379"/>
      <w:lvlText w:val=""/>
      <w:lvlJc w:val="left"/>
      <w:pPr>
        <w:tabs>
          <w:tab w:val="left" w:pos="1680"/>
        </w:tabs>
        <w:ind w:left="1680" w:hanging="420"/>
      </w:pPr>
      <w:rPr>
        <w:rFonts w:hint="default" w:ascii="Wingdings" w:hAnsi="Wingdings"/>
      </w:rPr>
    </w:lvl>
    <w:lvl w:ilvl="3" w:tentative="0">
      <w:start w:val="1"/>
      <w:numFmt w:val="bullet"/>
      <w:pStyle w:val="361"/>
      <w:lvlText w:val=""/>
      <w:lvlJc w:val="left"/>
      <w:pPr>
        <w:tabs>
          <w:tab w:val="left" w:pos="2100"/>
        </w:tabs>
        <w:ind w:left="2100" w:hanging="420"/>
      </w:pPr>
      <w:rPr>
        <w:rFonts w:hint="default" w:ascii="Wingdings" w:hAnsi="Wingdings"/>
      </w:rPr>
    </w:lvl>
    <w:lvl w:ilvl="4" w:tentative="0">
      <w:start w:val="1"/>
      <w:numFmt w:val="bullet"/>
      <w:pStyle w:val="494"/>
      <w:lvlText w:val=""/>
      <w:lvlJc w:val="left"/>
      <w:pPr>
        <w:tabs>
          <w:tab w:val="left" w:pos="2520"/>
        </w:tabs>
        <w:ind w:left="2520" w:hanging="420"/>
      </w:pPr>
      <w:rPr>
        <w:rFonts w:hint="default" w:ascii="Wingdings" w:hAnsi="Wingdings"/>
      </w:rPr>
    </w:lvl>
    <w:lvl w:ilvl="5" w:tentative="0">
      <w:start w:val="1"/>
      <w:numFmt w:val="bullet"/>
      <w:pStyle w:val="290"/>
      <w:lvlText w:val=""/>
      <w:lvlJc w:val="left"/>
      <w:pPr>
        <w:tabs>
          <w:tab w:val="left" w:pos="2940"/>
        </w:tabs>
        <w:ind w:left="2940" w:hanging="420"/>
      </w:pPr>
      <w:rPr>
        <w:rFonts w:hint="default" w:ascii="Wingdings" w:hAnsi="Wingdings"/>
      </w:rPr>
    </w:lvl>
    <w:lvl w:ilvl="6" w:tentative="0">
      <w:start w:val="1"/>
      <w:numFmt w:val="bullet"/>
      <w:pStyle w:val="289"/>
      <w:lvlText w:val=""/>
      <w:lvlJc w:val="left"/>
      <w:pPr>
        <w:tabs>
          <w:tab w:val="left" w:pos="3360"/>
        </w:tabs>
        <w:ind w:left="3360" w:hanging="420"/>
      </w:pPr>
      <w:rPr>
        <w:rFonts w:hint="default" w:ascii="Wingdings" w:hAnsi="Wingdings"/>
      </w:rPr>
    </w:lvl>
    <w:lvl w:ilvl="7" w:tentative="0">
      <w:start w:val="1"/>
      <w:numFmt w:val="bullet"/>
      <w:pStyle w:val="600"/>
      <w:lvlText w:val=""/>
      <w:lvlJc w:val="left"/>
      <w:pPr>
        <w:tabs>
          <w:tab w:val="left" w:pos="3780"/>
        </w:tabs>
        <w:ind w:left="3780" w:hanging="420"/>
      </w:pPr>
      <w:rPr>
        <w:rFonts w:hint="default" w:ascii="Wingdings" w:hAnsi="Wingdings"/>
      </w:rPr>
    </w:lvl>
    <w:lvl w:ilvl="8" w:tentative="0">
      <w:start w:val="1"/>
      <w:numFmt w:val="bullet"/>
      <w:pStyle w:val="597"/>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AB9128C"/>
    <w:multiLevelType w:val="multilevel"/>
    <w:tmpl w:val="3AB9128C"/>
    <w:lvl w:ilvl="0" w:tentative="0">
      <w:start w:val="1"/>
      <w:numFmt w:val="decimal"/>
      <w:lvlText w:val="（%1）"/>
      <w:lvlJc w:val="left"/>
      <w:pPr>
        <w:ind w:left="6958" w:hanging="720"/>
      </w:pPr>
      <w:rPr>
        <w:rFonts w:hint="default"/>
      </w:rPr>
    </w:lvl>
    <w:lvl w:ilvl="1" w:tentative="0">
      <w:start w:val="1"/>
      <w:numFmt w:val="lowerLetter"/>
      <w:lvlText w:val="%2)"/>
      <w:lvlJc w:val="left"/>
      <w:pPr>
        <w:ind w:left="7078" w:hanging="420"/>
      </w:pPr>
    </w:lvl>
    <w:lvl w:ilvl="2" w:tentative="0">
      <w:start w:val="1"/>
      <w:numFmt w:val="lowerRoman"/>
      <w:lvlText w:val="%3."/>
      <w:lvlJc w:val="right"/>
      <w:pPr>
        <w:ind w:left="7498" w:hanging="420"/>
      </w:pPr>
    </w:lvl>
    <w:lvl w:ilvl="3" w:tentative="0">
      <w:start w:val="1"/>
      <w:numFmt w:val="decimal"/>
      <w:lvlText w:val="%4."/>
      <w:lvlJc w:val="left"/>
      <w:pPr>
        <w:ind w:left="7918" w:hanging="420"/>
      </w:pPr>
    </w:lvl>
    <w:lvl w:ilvl="4" w:tentative="0">
      <w:start w:val="1"/>
      <w:numFmt w:val="lowerLetter"/>
      <w:lvlText w:val="%5)"/>
      <w:lvlJc w:val="left"/>
      <w:pPr>
        <w:ind w:left="8338" w:hanging="420"/>
      </w:pPr>
    </w:lvl>
    <w:lvl w:ilvl="5" w:tentative="0">
      <w:start w:val="1"/>
      <w:numFmt w:val="lowerRoman"/>
      <w:lvlText w:val="%6."/>
      <w:lvlJc w:val="right"/>
      <w:pPr>
        <w:ind w:left="8758" w:hanging="420"/>
      </w:pPr>
    </w:lvl>
    <w:lvl w:ilvl="6" w:tentative="0">
      <w:start w:val="1"/>
      <w:numFmt w:val="decimal"/>
      <w:lvlText w:val="%7."/>
      <w:lvlJc w:val="left"/>
      <w:pPr>
        <w:ind w:left="9178" w:hanging="420"/>
      </w:pPr>
    </w:lvl>
    <w:lvl w:ilvl="7" w:tentative="0">
      <w:start w:val="1"/>
      <w:numFmt w:val="lowerLetter"/>
      <w:lvlText w:val="%8)"/>
      <w:lvlJc w:val="left"/>
      <w:pPr>
        <w:ind w:left="9598" w:hanging="420"/>
      </w:pPr>
    </w:lvl>
    <w:lvl w:ilvl="8" w:tentative="0">
      <w:start w:val="1"/>
      <w:numFmt w:val="lowerRoman"/>
      <w:lvlText w:val="%9."/>
      <w:lvlJc w:val="right"/>
      <w:pPr>
        <w:ind w:left="10018" w:hanging="420"/>
      </w:pPr>
    </w:lvl>
  </w:abstractNum>
  <w:abstractNum w:abstractNumId="6">
    <w:nsid w:val="578B3BD2"/>
    <w:multiLevelType w:val="multilevel"/>
    <w:tmpl w:val="578B3BD2"/>
    <w:lvl w:ilvl="0" w:tentative="0">
      <w:start w:val="1"/>
      <w:numFmt w:val="decimal"/>
      <w:pStyle w:val="560"/>
      <w:lvlText w:val="%1"/>
      <w:lvlJc w:val="left"/>
      <w:pPr>
        <w:tabs>
          <w:tab w:val="left" w:pos="480"/>
        </w:tabs>
        <w:ind w:left="480" w:hanging="480"/>
      </w:pPr>
      <w:rPr>
        <w:rFonts w:hint="eastAsia"/>
        <w:sz w:val="44"/>
        <w:szCs w:val="44"/>
      </w:rPr>
    </w:lvl>
    <w:lvl w:ilvl="1" w:tentative="0">
      <w:start w:val="1"/>
      <w:numFmt w:val="decimal"/>
      <w:pStyle w:val="49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11"/>
      <w:lvlText w:val="%1.%2.%3.%4.%5"/>
      <w:lvlJc w:val="left"/>
      <w:pPr>
        <w:tabs>
          <w:tab w:val="left" w:pos="1080"/>
        </w:tabs>
        <w:ind w:left="1080" w:hanging="1080"/>
      </w:pPr>
      <w:rPr>
        <w:rFonts w:hint="default"/>
      </w:rPr>
    </w:lvl>
    <w:lvl w:ilvl="5" w:tentative="0">
      <w:start w:val="1"/>
      <w:numFmt w:val="decimal"/>
      <w:pStyle w:val="52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73596DCC"/>
    <w:multiLevelType w:val="multilevel"/>
    <w:tmpl w:val="73596DCC"/>
    <w:lvl w:ilvl="0" w:tentative="0">
      <w:start w:val="1"/>
      <w:numFmt w:val="bullet"/>
      <w:pStyle w:val="45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2"/>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78"/>
    <w:rsid w:val="00000451"/>
    <w:rsid w:val="0000133D"/>
    <w:rsid w:val="00002075"/>
    <w:rsid w:val="00003EFB"/>
    <w:rsid w:val="000058BD"/>
    <w:rsid w:val="00006109"/>
    <w:rsid w:val="00006725"/>
    <w:rsid w:val="0000675E"/>
    <w:rsid w:val="00006851"/>
    <w:rsid w:val="00006ED1"/>
    <w:rsid w:val="00007151"/>
    <w:rsid w:val="00007CAA"/>
    <w:rsid w:val="00010FE9"/>
    <w:rsid w:val="0001122F"/>
    <w:rsid w:val="0001337C"/>
    <w:rsid w:val="000138C4"/>
    <w:rsid w:val="00013F31"/>
    <w:rsid w:val="000140D8"/>
    <w:rsid w:val="00014530"/>
    <w:rsid w:val="00014BBC"/>
    <w:rsid w:val="0001524C"/>
    <w:rsid w:val="00016479"/>
    <w:rsid w:val="0001658F"/>
    <w:rsid w:val="000168D8"/>
    <w:rsid w:val="000170C8"/>
    <w:rsid w:val="000173F4"/>
    <w:rsid w:val="00017CC5"/>
    <w:rsid w:val="00020287"/>
    <w:rsid w:val="000202FE"/>
    <w:rsid w:val="000206A8"/>
    <w:rsid w:val="000207EC"/>
    <w:rsid w:val="00023323"/>
    <w:rsid w:val="00023418"/>
    <w:rsid w:val="00023849"/>
    <w:rsid w:val="00024130"/>
    <w:rsid w:val="00024584"/>
    <w:rsid w:val="00024962"/>
    <w:rsid w:val="000249AA"/>
    <w:rsid w:val="000253E5"/>
    <w:rsid w:val="00025776"/>
    <w:rsid w:val="000267E7"/>
    <w:rsid w:val="000270F2"/>
    <w:rsid w:val="000274CD"/>
    <w:rsid w:val="00027540"/>
    <w:rsid w:val="00027623"/>
    <w:rsid w:val="00030572"/>
    <w:rsid w:val="00030CB3"/>
    <w:rsid w:val="0003206A"/>
    <w:rsid w:val="00032668"/>
    <w:rsid w:val="000326A7"/>
    <w:rsid w:val="00032EA0"/>
    <w:rsid w:val="000336D4"/>
    <w:rsid w:val="00034FA7"/>
    <w:rsid w:val="000357E4"/>
    <w:rsid w:val="00035ACA"/>
    <w:rsid w:val="00035BFB"/>
    <w:rsid w:val="00036D8E"/>
    <w:rsid w:val="00040E86"/>
    <w:rsid w:val="00041892"/>
    <w:rsid w:val="00041952"/>
    <w:rsid w:val="0004215F"/>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EBE"/>
    <w:rsid w:val="00067F92"/>
    <w:rsid w:val="00067FA7"/>
    <w:rsid w:val="0007032C"/>
    <w:rsid w:val="0007038E"/>
    <w:rsid w:val="0007077C"/>
    <w:rsid w:val="00070825"/>
    <w:rsid w:val="00071CD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EEB"/>
    <w:rsid w:val="00086F8A"/>
    <w:rsid w:val="00090243"/>
    <w:rsid w:val="000904F6"/>
    <w:rsid w:val="00090D1B"/>
    <w:rsid w:val="00090ED8"/>
    <w:rsid w:val="000912CD"/>
    <w:rsid w:val="0009145F"/>
    <w:rsid w:val="00091B4E"/>
    <w:rsid w:val="00092FE9"/>
    <w:rsid w:val="00093BC1"/>
    <w:rsid w:val="00094342"/>
    <w:rsid w:val="00095954"/>
    <w:rsid w:val="000960BA"/>
    <w:rsid w:val="0009662A"/>
    <w:rsid w:val="00096DFF"/>
    <w:rsid w:val="000974A2"/>
    <w:rsid w:val="0009772A"/>
    <w:rsid w:val="000A0E69"/>
    <w:rsid w:val="000A0FEB"/>
    <w:rsid w:val="000A1A52"/>
    <w:rsid w:val="000A1F98"/>
    <w:rsid w:val="000A2338"/>
    <w:rsid w:val="000A3D58"/>
    <w:rsid w:val="000A47B0"/>
    <w:rsid w:val="000A4808"/>
    <w:rsid w:val="000A49BB"/>
    <w:rsid w:val="000A4F22"/>
    <w:rsid w:val="000A5674"/>
    <w:rsid w:val="000A5A46"/>
    <w:rsid w:val="000A5F83"/>
    <w:rsid w:val="000A6667"/>
    <w:rsid w:val="000A7299"/>
    <w:rsid w:val="000A7CBC"/>
    <w:rsid w:val="000B0262"/>
    <w:rsid w:val="000B0E04"/>
    <w:rsid w:val="000B14AA"/>
    <w:rsid w:val="000B2576"/>
    <w:rsid w:val="000B291B"/>
    <w:rsid w:val="000B2C6D"/>
    <w:rsid w:val="000B456C"/>
    <w:rsid w:val="000B4B56"/>
    <w:rsid w:val="000B4C62"/>
    <w:rsid w:val="000B525C"/>
    <w:rsid w:val="000B54C1"/>
    <w:rsid w:val="000B59B5"/>
    <w:rsid w:val="000B721A"/>
    <w:rsid w:val="000C0A43"/>
    <w:rsid w:val="000C1411"/>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BEB"/>
    <w:rsid w:val="000C7FA9"/>
    <w:rsid w:val="000D0124"/>
    <w:rsid w:val="000D11E5"/>
    <w:rsid w:val="000D19E8"/>
    <w:rsid w:val="000D22F4"/>
    <w:rsid w:val="000D2834"/>
    <w:rsid w:val="000D3017"/>
    <w:rsid w:val="000D34C8"/>
    <w:rsid w:val="000D34FD"/>
    <w:rsid w:val="000D3BE5"/>
    <w:rsid w:val="000D3C37"/>
    <w:rsid w:val="000D453A"/>
    <w:rsid w:val="000D47CB"/>
    <w:rsid w:val="000D5EA6"/>
    <w:rsid w:val="000D5F00"/>
    <w:rsid w:val="000D6C9F"/>
    <w:rsid w:val="000D6E3B"/>
    <w:rsid w:val="000D729A"/>
    <w:rsid w:val="000D781A"/>
    <w:rsid w:val="000D7C9D"/>
    <w:rsid w:val="000D7CE0"/>
    <w:rsid w:val="000D7FFC"/>
    <w:rsid w:val="000E0324"/>
    <w:rsid w:val="000E03E6"/>
    <w:rsid w:val="000E0508"/>
    <w:rsid w:val="000E1AD5"/>
    <w:rsid w:val="000E2785"/>
    <w:rsid w:val="000E27BB"/>
    <w:rsid w:val="000E3153"/>
    <w:rsid w:val="000E371B"/>
    <w:rsid w:val="000E386F"/>
    <w:rsid w:val="000E4051"/>
    <w:rsid w:val="000E42AB"/>
    <w:rsid w:val="000E4765"/>
    <w:rsid w:val="000E4D68"/>
    <w:rsid w:val="000E5B7E"/>
    <w:rsid w:val="000E5FF9"/>
    <w:rsid w:val="000E62A0"/>
    <w:rsid w:val="000E6AE1"/>
    <w:rsid w:val="000E7142"/>
    <w:rsid w:val="000E7180"/>
    <w:rsid w:val="000E7632"/>
    <w:rsid w:val="000E7739"/>
    <w:rsid w:val="000E77EE"/>
    <w:rsid w:val="000F1619"/>
    <w:rsid w:val="000F2530"/>
    <w:rsid w:val="000F2940"/>
    <w:rsid w:val="000F3D08"/>
    <w:rsid w:val="000F4495"/>
    <w:rsid w:val="000F4A05"/>
    <w:rsid w:val="000F505B"/>
    <w:rsid w:val="000F6366"/>
    <w:rsid w:val="000F68A0"/>
    <w:rsid w:val="000F6CC2"/>
    <w:rsid w:val="000F6D4B"/>
    <w:rsid w:val="000F79EF"/>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B5"/>
    <w:rsid w:val="00111C7D"/>
    <w:rsid w:val="00112038"/>
    <w:rsid w:val="001127FF"/>
    <w:rsid w:val="00112B0B"/>
    <w:rsid w:val="00112B5C"/>
    <w:rsid w:val="00113123"/>
    <w:rsid w:val="0011383E"/>
    <w:rsid w:val="00114847"/>
    <w:rsid w:val="0011560B"/>
    <w:rsid w:val="0011585B"/>
    <w:rsid w:val="00115B1A"/>
    <w:rsid w:val="00115C71"/>
    <w:rsid w:val="001160FF"/>
    <w:rsid w:val="001168F8"/>
    <w:rsid w:val="001176FF"/>
    <w:rsid w:val="00120F18"/>
    <w:rsid w:val="0012159D"/>
    <w:rsid w:val="001231D3"/>
    <w:rsid w:val="001232A7"/>
    <w:rsid w:val="0012419E"/>
    <w:rsid w:val="001248EF"/>
    <w:rsid w:val="00124FC4"/>
    <w:rsid w:val="001253AB"/>
    <w:rsid w:val="0012574C"/>
    <w:rsid w:val="001259B8"/>
    <w:rsid w:val="0012621E"/>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693"/>
    <w:rsid w:val="00140D7A"/>
    <w:rsid w:val="00141DFE"/>
    <w:rsid w:val="00142A51"/>
    <w:rsid w:val="001433BC"/>
    <w:rsid w:val="00144649"/>
    <w:rsid w:val="00144B52"/>
    <w:rsid w:val="00145022"/>
    <w:rsid w:val="00145662"/>
    <w:rsid w:val="00145C6D"/>
    <w:rsid w:val="00146151"/>
    <w:rsid w:val="00147032"/>
    <w:rsid w:val="00147EA7"/>
    <w:rsid w:val="001505E6"/>
    <w:rsid w:val="00151B2F"/>
    <w:rsid w:val="001524DC"/>
    <w:rsid w:val="001525E5"/>
    <w:rsid w:val="00153859"/>
    <w:rsid w:val="00153915"/>
    <w:rsid w:val="00155B95"/>
    <w:rsid w:val="00156853"/>
    <w:rsid w:val="00157432"/>
    <w:rsid w:val="00157FA9"/>
    <w:rsid w:val="0016109B"/>
    <w:rsid w:val="00161185"/>
    <w:rsid w:val="001623AC"/>
    <w:rsid w:val="00162BAA"/>
    <w:rsid w:val="00162CD4"/>
    <w:rsid w:val="0016488B"/>
    <w:rsid w:val="00165758"/>
    <w:rsid w:val="00165A65"/>
    <w:rsid w:val="00165E74"/>
    <w:rsid w:val="00167478"/>
    <w:rsid w:val="00167594"/>
    <w:rsid w:val="001702BE"/>
    <w:rsid w:val="001704B3"/>
    <w:rsid w:val="001704DA"/>
    <w:rsid w:val="0017105C"/>
    <w:rsid w:val="00171622"/>
    <w:rsid w:val="00171C81"/>
    <w:rsid w:val="00171F22"/>
    <w:rsid w:val="001721CF"/>
    <w:rsid w:val="001728FD"/>
    <w:rsid w:val="00172F02"/>
    <w:rsid w:val="00173631"/>
    <w:rsid w:val="0017372D"/>
    <w:rsid w:val="00173C58"/>
    <w:rsid w:val="00173E59"/>
    <w:rsid w:val="001740B6"/>
    <w:rsid w:val="00174F57"/>
    <w:rsid w:val="00175078"/>
    <w:rsid w:val="001754CB"/>
    <w:rsid w:val="001755DC"/>
    <w:rsid w:val="00175895"/>
    <w:rsid w:val="001758E0"/>
    <w:rsid w:val="0017693F"/>
    <w:rsid w:val="00180A47"/>
    <w:rsid w:val="00181815"/>
    <w:rsid w:val="001827B7"/>
    <w:rsid w:val="001827EF"/>
    <w:rsid w:val="00182982"/>
    <w:rsid w:val="00182D68"/>
    <w:rsid w:val="00183031"/>
    <w:rsid w:val="00183468"/>
    <w:rsid w:val="0018397E"/>
    <w:rsid w:val="00184DBF"/>
    <w:rsid w:val="001852A8"/>
    <w:rsid w:val="00187243"/>
    <w:rsid w:val="00187C29"/>
    <w:rsid w:val="0019086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40EC"/>
    <w:rsid w:val="001A473A"/>
    <w:rsid w:val="001A4B80"/>
    <w:rsid w:val="001A4ED9"/>
    <w:rsid w:val="001A5785"/>
    <w:rsid w:val="001A5FD7"/>
    <w:rsid w:val="001A61B0"/>
    <w:rsid w:val="001A66A6"/>
    <w:rsid w:val="001A6B7A"/>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2D4A"/>
    <w:rsid w:val="001D330D"/>
    <w:rsid w:val="001D4AB6"/>
    <w:rsid w:val="001D4AD3"/>
    <w:rsid w:val="001D4E86"/>
    <w:rsid w:val="001D6B8A"/>
    <w:rsid w:val="001E1713"/>
    <w:rsid w:val="001E17E3"/>
    <w:rsid w:val="001E1CD4"/>
    <w:rsid w:val="001E1D36"/>
    <w:rsid w:val="001E2052"/>
    <w:rsid w:val="001E257C"/>
    <w:rsid w:val="001E31AF"/>
    <w:rsid w:val="001E35EE"/>
    <w:rsid w:val="001E4B2C"/>
    <w:rsid w:val="001E507F"/>
    <w:rsid w:val="001E59FB"/>
    <w:rsid w:val="001F0E54"/>
    <w:rsid w:val="001F0EC2"/>
    <w:rsid w:val="001F0FD1"/>
    <w:rsid w:val="001F19D1"/>
    <w:rsid w:val="001F1CB9"/>
    <w:rsid w:val="001F1F18"/>
    <w:rsid w:val="001F2F92"/>
    <w:rsid w:val="001F5609"/>
    <w:rsid w:val="001F5DBF"/>
    <w:rsid w:val="001F612E"/>
    <w:rsid w:val="001F79D1"/>
    <w:rsid w:val="00201B0F"/>
    <w:rsid w:val="00202800"/>
    <w:rsid w:val="00202D33"/>
    <w:rsid w:val="00202E58"/>
    <w:rsid w:val="00202F99"/>
    <w:rsid w:val="00203C85"/>
    <w:rsid w:val="00204907"/>
    <w:rsid w:val="00205112"/>
    <w:rsid w:val="00205298"/>
    <w:rsid w:val="002052DD"/>
    <w:rsid w:val="00205939"/>
    <w:rsid w:val="00205D1C"/>
    <w:rsid w:val="002062B8"/>
    <w:rsid w:val="00206698"/>
    <w:rsid w:val="00206736"/>
    <w:rsid w:val="00206C88"/>
    <w:rsid w:val="002078A3"/>
    <w:rsid w:val="00210744"/>
    <w:rsid w:val="00210B9C"/>
    <w:rsid w:val="00211714"/>
    <w:rsid w:val="00213D15"/>
    <w:rsid w:val="00213FCE"/>
    <w:rsid w:val="00214028"/>
    <w:rsid w:val="002141C3"/>
    <w:rsid w:val="002141DC"/>
    <w:rsid w:val="00214479"/>
    <w:rsid w:val="002144F3"/>
    <w:rsid w:val="002146C3"/>
    <w:rsid w:val="00214E91"/>
    <w:rsid w:val="00215A2A"/>
    <w:rsid w:val="00215D21"/>
    <w:rsid w:val="00216387"/>
    <w:rsid w:val="00216860"/>
    <w:rsid w:val="002204BC"/>
    <w:rsid w:val="00220AD9"/>
    <w:rsid w:val="00220F7B"/>
    <w:rsid w:val="00220FA3"/>
    <w:rsid w:val="002213CE"/>
    <w:rsid w:val="0022168C"/>
    <w:rsid w:val="00221AF7"/>
    <w:rsid w:val="00221F13"/>
    <w:rsid w:val="00221FFA"/>
    <w:rsid w:val="00222494"/>
    <w:rsid w:val="00222775"/>
    <w:rsid w:val="00222A31"/>
    <w:rsid w:val="00222CF6"/>
    <w:rsid w:val="002244E4"/>
    <w:rsid w:val="00224D2A"/>
    <w:rsid w:val="00224D8D"/>
    <w:rsid w:val="0022555A"/>
    <w:rsid w:val="00227C71"/>
    <w:rsid w:val="0023079F"/>
    <w:rsid w:val="00230DE9"/>
    <w:rsid w:val="00231135"/>
    <w:rsid w:val="00231523"/>
    <w:rsid w:val="0023337A"/>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144"/>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631F"/>
    <w:rsid w:val="00256427"/>
    <w:rsid w:val="00256986"/>
    <w:rsid w:val="00257246"/>
    <w:rsid w:val="00257438"/>
    <w:rsid w:val="00261246"/>
    <w:rsid w:val="00262048"/>
    <w:rsid w:val="0026212A"/>
    <w:rsid w:val="00263044"/>
    <w:rsid w:val="00263759"/>
    <w:rsid w:val="002638BD"/>
    <w:rsid w:val="002644D7"/>
    <w:rsid w:val="0026470B"/>
    <w:rsid w:val="0026486D"/>
    <w:rsid w:val="00264C4B"/>
    <w:rsid w:val="00264E8D"/>
    <w:rsid w:val="00264ED0"/>
    <w:rsid w:val="00265C3A"/>
    <w:rsid w:val="002660C3"/>
    <w:rsid w:val="00266DE1"/>
    <w:rsid w:val="00267A92"/>
    <w:rsid w:val="00267E43"/>
    <w:rsid w:val="00270282"/>
    <w:rsid w:val="002711EF"/>
    <w:rsid w:val="00271274"/>
    <w:rsid w:val="0027209D"/>
    <w:rsid w:val="00272193"/>
    <w:rsid w:val="0027244F"/>
    <w:rsid w:val="0027393E"/>
    <w:rsid w:val="002739CE"/>
    <w:rsid w:val="00273C5F"/>
    <w:rsid w:val="00273D94"/>
    <w:rsid w:val="002751CA"/>
    <w:rsid w:val="0027544D"/>
    <w:rsid w:val="002775ED"/>
    <w:rsid w:val="002778AB"/>
    <w:rsid w:val="00277D86"/>
    <w:rsid w:val="002802A5"/>
    <w:rsid w:val="00280CFB"/>
    <w:rsid w:val="002810AD"/>
    <w:rsid w:val="002815C4"/>
    <w:rsid w:val="00281BCB"/>
    <w:rsid w:val="00281E90"/>
    <w:rsid w:val="002821D5"/>
    <w:rsid w:val="00283296"/>
    <w:rsid w:val="002845A1"/>
    <w:rsid w:val="0028461E"/>
    <w:rsid w:val="0028583E"/>
    <w:rsid w:val="00285853"/>
    <w:rsid w:val="00285B1A"/>
    <w:rsid w:val="00285FF3"/>
    <w:rsid w:val="002866EC"/>
    <w:rsid w:val="0028744E"/>
    <w:rsid w:val="00287936"/>
    <w:rsid w:val="00287DDE"/>
    <w:rsid w:val="002903C5"/>
    <w:rsid w:val="00290A99"/>
    <w:rsid w:val="00290EAF"/>
    <w:rsid w:val="0029129B"/>
    <w:rsid w:val="0029159A"/>
    <w:rsid w:val="0029199A"/>
    <w:rsid w:val="00291E17"/>
    <w:rsid w:val="00292AA1"/>
    <w:rsid w:val="00293D77"/>
    <w:rsid w:val="0029499D"/>
    <w:rsid w:val="00294A13"/>
    <w:rsid w:val="00294B10"/>
    <w:rsid w:val="00294DF9"/>
    <w:rsid w:val="00295073"/>
    <w:rsid w:val="00295A2B"/>
    <w:rsid w:val="00296C32"/>
    <w:rsid w:val="002977CE"/>
    <w:rsid w:val="00297AF5"/>
    <w:rsid w:val="002A02D6"/>
    <w:rsid w:val="002A07C4"/>
    <w:rsid w:val="002A0921"/>
    <w:rsid w:val="002A09CF"/>
    <w:rsid w:val="002A0CB3"/>
    <w:rsid w:val="002A1887"/>
    <w:rsid w:val="002A2001"/>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632"/>
    <w:rsid w:val="002B2906"/>
    <w:rsid w:val="002B2A00"/>
    <w:rsid w:val="002B322B"/>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E1"/>
    <w:rsid w:val="002C327D"/>
    <w:rsid w:val="002C3890"/>
    <w:rsid w:val="002C3AD9"/>
    <w:rsid w:val="002C45C3"/>
    <w:rsid w:val="002C483B"/>
    <w:rsid w:val="002C534A"/>
    <w:rsid w:val="002C60A7"/>
    <w:rsid w:val="002C643D"/>
    <w:rsid w:val="002C6CCA"/>
    <w:rsid w:val="002C70E7"/>
    <w:rsid w:val="002C757E"/>
    <w:rsid w:val="002C79A6"/>
    <w:rsid w:val="002D0E88"/>
    <w:rsid w:val="002D138F"/>
    <w:rsid w:val="002D1593"/>
    <w:rsid w:val="002D1942"/>
    <w:rsid w:val="002D22A6"/>
    <w:rsid w:val="002D2819"/>
    <w:rsid w:val="002D2CD6"/>
    <w:rsid w:val="002D2F81"/>
    <w:rsid w:val="002D38A3"/>
    <w:rsid w:val="002D3BA3"/>
    <w:rsid w:val="002D4892"/>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7CF"/>
    <w:rsid w:val="002E0E87"/>
    <w:rsid w:val="002E0F36"/>
    <w:rsid w:val="002E13CF"/>
    <w:rsid w:val="002E1FA9"/>
    <w:rsid w:val="002E1FE4"/>
    <w:rsid w:val="002E201C"/>
    <w:rsid w:val="002E236F"/>
    <w:rsid w:val="002E2478"/>
    <w:rsid w:val="002E2F1D"/>
    <w:rsid w:val="002E3956"/>
    <w:rsid w:val="002E469E"/>
    <w:rsid w:val="002E4C01"/>
    <w:rsid w:val="002E4D50"/>
    <w:rsid w:val="002E4E34"/>
    <w:rsid w:val="002E52AB"/>
    <w:rsid w:val="002E55FF"/>
    <w:rsid w:val="002E587E"/>
    <w:rsid w:val="002E5DE8"/>
    <w:rsid w:val="002E672A"/>
    <w:rsid w:val="002E6742"/>
    <w:rsid w:val="002E6853"/>
    <w:rsid w:val="002E7EC1"/>
    <w:rsid w:val="002E7EE5"/>
    <w:rsid w:val="002F0323"/>
    <w:rsid w:val="002F1296"/>
    <w:rsid w:val="002F134F"/>
    <w:rsid w:val="002F1D0B"/>
    <w:rsid w:val="002F1F02"/>
    <w:rsid w:val="002F27E5"/>
    <w:rsid w:val="002F2D81"/>
    <w:rsid w:val="002F43E5"/>
    <w:rsid w:val="002F4BA9"/>
    <w:rsid w:val="002F541B"/>
    <w:rsid w:val="002F5A89"/>
    <w:rsid w:val="002F5BFE"/>
    <w:rsid w:val="002F6EFF"/>
    <w:rsid w:val="002F7DF0"/>
    <w:rsid w:val="002F7FAF"/>
    <w:rsid w:val="00300AD2"/>
    <w:rsid w:val="003014FC"/>
    <w:rsid w:val="00301D64"/>
    <w:rsid w:val="00303862"/>
    <w:rsid w:val="00303AB6"/>
    <w:rsid w:val="00304640"/>
    <w:rsid w:val="00304AC1"/>
    <w:rsid w:val="00304EAF"/>
    <w:rsid w:val="00305090"/>
    <w:rsid w:val="003050C1"/>
    <w:rsid w:val="00305454"/>
    <w:rsid w:val="00305B9F"/>
    <w:rsid w:val="00305E21"/>
    <w:rsid w:val="003066C6"/>
    <w:rsid w:val="003066FA"/>
    <w:rsid w:val="00306AD6"/>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52D"/>
    <w:rsid w:val="00320642"/>
    <w:rsid w:val="00320688"/>
    <w:rsid w:val="00320B52"/>
    <w:rsid w:val="00321AAD"/>
    <w:rsid w:val="0032226D"/>
    <w:rsid w:val="00322469"/>
    <w:rsid w:val="003249F6"/>
    <w:rsid w:val="00324B2F"/>
    <w:rsid w:val="003251B3"/>
    <w:rsid w:val="0032576A"/>
    <w:rsid w:val="00325FCC"/>
    <w:rsid w:val="00326106"/>
    <w:rsid w:val="00326144"/>
    <w:rsid w:val="00326805"/>
    <w:rsid w:val="003269B7"/>
    <w:rsid w:val="00326BFF"/>
    <w:rsid w:val="00326C0E"/>
    <w:rsid w:val="003272A3"/>
    <w:rsid w:val="003272E4"/>
    <w:rsid w:val="00327B71"/>
    <w:rsid w:val="0033081D"/>
    <w:rsid w:val="00331461"/>
    <w:rsid w:val="003316A8"/>
    <w:rsid w:val="00331CC9"/>
    <w:rsid w:val="003320D7"/>
    <w:rsid w:val="00332433"/>
    <w:rsid w:val="00332D52"/>
    <w:rsid w:val="00333337"/>
    <w:rsid w:val="003338A0"/>
    <w:rsid w:val="00333A28"/>
    <w:rsid w:val="00335C0A"/>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726"/>
    <w:rsid w:val="003519CD"/>
    <w:rsid w:val="00351A3A"/>
    <w:rsid w:val="0035455F"/>
    <w:rsid w:val="00354EB6"/>
    <w:rsid w:val="00355A7E"/>
    <w:rsid w:val="00355D8F"/>
    <w:rsid w:val="0035621B"/>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3B1E"/>
    <w:rsid w:val="00374677"/>
    <w:rsid w:val="00375850"/>
    <w:rsid w:val="0037632F"/>
    <w:rsid w:val="00377B26"/>
    <w:rsid w:val="00377B46"/>
    <w:rsid w:val="00381014"/>
    <w:rsid w:val="003811A8"/>
    <w:rsid w:val="00381604"/>
    <w:rsid w:val="00381C68"/>
    <w:rsid w:val="00381F60"/>
    <w:rsid w:val="00382DBC"/>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7BE"/>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831"/>
    <w:rsid w:val="00396972"/>
    <w:rsid w:val="003971A1"/>
    <w:rsid w:val="003A0DDD"/>
    <w:rsid w:val="003A12B6"/>
    <w:rsid w:val="003A1855"/>
    <w:rsid w:val="003A2012"/>
    <w:rsid w:val="003A20D5"/>
    <w:rsid w:val="003A24CC"/>
    <w:rsid w:val="003A2EE8"/>
    <w:rsid w:val="003A373C"/>
    <w:rsid w:val="003A5378"/>
    <w:rsid w:val="003A6008"/>
    <w:rsid w:val="003A703F"/>
    <w:rsid w:val="003A77E2"/>
    <w:rsid w:val="003A7D00"/>
    <w:rsid w:val="003A7E2B"/>
    <w:rsid w:val="003A7E40"/>
    <w:rsid w:val="003B0336"/>
    <w:rsid w:val="003B058A"/>
    <w:rsid w:val="003B0A3A"/>
    <w:rsid w:val="003B0D79"/>
    <w:rsid w:val="003B1CCB"/>
    <w:rsid w:val="003B1D6B"/>
    <w:rsid w:val="003B2930"/>
    <w:rsid w:val="003B31A7"/>
    <w:rsid w:val="003B367F"/>
    <w:rsid w:val="003B3BC8"/>
    <w:rsid w:val="003B430E"/>
    <w:rsid w:val="003B47DE"/>
    <w:rsid w:val="003B4B51"/>
    <w:rsid w:val="003B4E00"/>
    <w:rsid w:val="003B514E"/>
    <w:rsid w:val="003B636A"/>
    <w:rsid w:val="003B68C2"/>
    <w:rsid w:val="003B69CE"/>
    <w:rsid w:val="003B71FE"/>
    <w:rsid w:val="003C011C"/>
    <w:rsid w:val="003C0B60"/>
    <w:rsid w:val="003C0BC7"/>
    <w:rsid w:val="003C1B97"/>
    <w:rsid w:val="003C22FC"/>
    <w:rsid w:val="003C3292"/>
    <w:rsid w:val="003C3C1E"/>
    <w:rsid w:val="003C4134"/>
    <w:rsid w:val="003C435B"/>
    <w:rsid w:val="003C48B4"/>
    <w:rsid w:val="003C4EBE"/>
    <w:rsid w:val="003C62EC"/>
    <w:rsid w:val="003C67D6"/>
    <w:rsid w:val="003C685A"/>
    <w:rsid w:val="003C6E9C"/>
    <w:rsid w:val="003C6FAE"/>
    <w:rsid w:val="003C7393"/>
    <w:rsid w:val="003C746F"/>
    <w:rsid w:val="003C76E6"/>
    <w:rsid w:val="003C7C25"/>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55D"/>
    <w:rsid w:val="003E60DA"/>
    <w:rsid w:val="003E616A"/>
    <w:rsid w:val="003E6E00"/>
    <w:rsid w:val="003E7111"/>
    <w:rsid w:val="003E7940"/>
    <w:rsid w:val="003E7F7A"/>
    <w:rsid w:val="003F01BD"/>
    <w:rsid w:val="003F0486"/>
    <w:rsid w:val="003F048E"/>
    <w:rsid w:val="003F0AFF"/>
    <w:rsid w:val="003F171F"/>
    <w:rsid w:val="003F26DC"/>
    <w:rsid w:val="003F2D21"/>
    <w:rsid w:val="003F3EFD"/>
    <w:rsid w:val="003F42FF"/>
    <w:rsid w:val="003F45C2"/>
    <w:rsid w:val="003F4B48"/>
    <w:rsid w:val="003F4DDC"/>
    <w:rsid w:val="003F56B8"/>
    <w:rsid w:val="003F6327"/>
    <w:rsid w:val="003F765B"/>
    <w:rsid w:val="003F7CB8"/>
    <w:rsid w:val="004001F0"/>
    <w:rsid w:val="00400CB4"/>
    <w:rsid w:val="00401386"/>
    <w:rsid w:val="004013E6"/>
    <w:rsid w:val="004016F6"/>
    <w:rsid w:val="0040188F"/>
    <w:rsid w:val="00401E31"/>
    <w:rsid w:val="00402BBA"/>
    <w:rsid w:val="004033D8"/>
    <w:rsid w:val="0040344F"/>
    <w:rsid w:val="004035D0"/>
    <w:rsid w:val="00403795"/>
    <w:rsid w:val="00403C28"/>
    <w:rsid w:val="004041FB"/>
    <w:rsid w:val="004056B6"/>
    <w:rsid w:val="00405764"/>
    <w:rsid w:val="00405918"/>
    <w:rsid w:val="00405D4E"/>
    <w:rsid w:val="00406745"/>
    <w:rsid w:val="0040674B"/>
    <w:rsid w:val="00406B32"/>
    <w:rsid w:val="0040703E"/>
    <w:rsid w:val="004074FA"/>
    <w:rsid w:val="00407A56"/>
    <w:rsid w:val="00407FCC"/>
    <w:rsid w:val="0041035A"/>
    <w:rsid w:val="004112D1"/>
    <w:rsid w:val="004113C9"/>
    <w:rsid w:val="004120DF"/>
    <w:rsid w:val="004139FF"/>
    <w:rsid w:val="00414909"/>
    <w:rsid w:val="00415034"/>
    <w:rsid w:val="00415718"/>
    <w:rsid w:val="004158D0"/>
    <w:rsid w:val="004159A8"/>
    <w:rsid w:val="00415B1A"/>
    <w:rsid w:val="0041690F"/>
    <w:rsid w:val="00416D41"/>
    <w:rsid w:val="00417264"/>
    <w:rsid w:val="004173FB"/>
    <w:rsid w:val="0042050F"/>
    <w:rsid w:val="0042052A"/>
    <w:rsid w:val="004210C0"/>
    <w:rsid w:val="004211DD"/>
    <w:rsid w:val="00421762"/>
    <w:rsid w:val="00421D4B"/>
    <w:rsid w:val="00421ED8"/>
    <w:rsid w:val="00421F66"/>
    <w:rsid w:val="00422907"/>
    <w:rsid w:val="00423125"/>
    <w:rsid w:val="00423309"/>
    <w:rsid w:val="004233AD"/>
    <w:rsid w:val="00424446"/>
    <w:rsid w:val="00424D18"/>
    <w:rsid w:val="00425341"/>
    <w:rsid w:val="00425D8C"/>
    <w:rsid w:val="00426B2C"/>
    <w:rsid w:val="0042784A"/>
    <w:rsid w:val="00427FA8"/>
    <w:rsid w:val="0043026B"/>
    <w:rsid w:val="004306D4"/>
    <w:rsid w:val="00432ECA"/>
    <w:rsid w:val="00433D2E"/>
    <w:rsid w:val="00433D5E"/>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1A3"/>
    <w:rsid w:val="00445874"/>
    <w:rsid w:val="00445C38"/>
    <w:rsid w:val="004475F7"/>
    <w:rsid w:val="004502AC"/>
    <w:rsid w:val="00450384"/>
    <w:rsid w:val="0045057B"/>
    <w:rsid w:val="0045069B"/>
    <w:rsid w:val="00450B22"/>
    <w:rsid w:val="00451709"/>
    <w:rsid w:val="00451A02"/>
    <w:rsid w:val="00451DB3"/>
    <w:rsid w:val="0045273A"/>
    <w:rsid w:val="0045277C"/>
    <w:rsid w:val="004543AB"/>
    <w:rsid w:val="00454EA4"/>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976"/>
    <w:rsid w:val="00465A21"/>
    <w:rsid w:val="00465DE5"/>
    <w:rsid w:val="00466978"/>
    <w:rsid w:val="00466ABA"/>
    <w:rsid w:val="0046718F"/>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F9"/>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25"/>
    <w:rsid w:val="0049553A"/>
    <w:rsid w:val="00495DC6"/>
    <w:rsid w:val="00496CCE"/>
    <w:rsid w:val="00496CE9"/>
    <w:rsid w:val="00497934"/>
    <w:rsid w:val="00497AAD"/>
    <w:rsid w:val="00497BD7"/>
    <w:rsid w:val="00497D1A"/>
    <w:rsid w:val="004A0C50"/>
    <w:rsid w:val="004A0C9F"/>
    <w:rsid w:val="004A0DFE"/>
    <w:rsid w:val="004A1049"/>
    <w:rsid w:val="004A1E2C"/>
    <w:rsid w:val="004A1EA7"/>
    <w:rsid w:val="004A2EF8"/>
    <w:rsid w:val="004A3A21"/>
    <w:rsid w:val="004A47DE"/>
    <w:rsid w:val="004A4E3B"/>
    <w:rsid w:val="004A5372"/>
    <w:rsid w:val="004A5C97"/>
    <w:rsid w:val="004A64F9"/>
    <w:rsid w:val="004A69CC"/>
    <w:rsid w:val="004A7314"/>
    <w:rsid w:val="004B026C"/>
    <w:rsid w:val="004B0271"/>
    <w:rsid w:val="004B0BE8"/>
    <w:rsid w:val="004B0E4A"/>
    <w:rsid w:val="004B18F4"/>
    <w:rsid w:val="004B1A98"/>
    <w:rsid w:val="004B2463"/>
    <w:rsid w:val="004B2869"/>
    <w:rsid w:val="004B305F"/>
    <w:rsid w:val="004B34C4"/>
    <w:rsid w:val="004B34E8"/>
    <w:rsid w:val="004B3981"/>
    <w:rsid w:val="004B3A03"/>
    <w:rsid w:val="004B419F"/>
    <w:rsid w:val="004B4EA9"/>
    <w:rsid w:val="004B6338"/>
    <w:rsid w:val="004B673A"/>
    <w:rsid w:val="004B69CE"/>
    <w:rsid w:val="004B6E50"/>
    <w:rsid w:val="004B7317"/>
    <w:rsid w:val="004B75B2"/>
    <w:rsid w:val="004C0B22"/>
    <w:rsid w:val="004C0BF0"/>
    <w:rsid w:val="004C0D40"/>
    <w:rsid w:val="004C114F"/>
    <w:rsid w:val="004C11A9"/>
    <w:rsid w:val="004C1D6F"/>
    <w:rsid w:val="004C27CF"/>
    <w:rsid w:val="004C2CA7"/>
    <w:rsid w:val="004C38DF"/>
    <w:rsid w:val="004C4248"/>
    <w:rsid w:val="004C446C"/>
    <w:rsid w:val="004C45C8"/>
    <w:rsid w:val="004C5F4B"/>
    <w:rsid w:val="004C612E"/>
    <w:rsid w:val="004C61B8"/>
    <w:rsid w:val="004C6C0A"/>
    <w:rsid w:val="004C6C6D"/>
    <w:rsid w:val="004C77FF"/>
    <w:rsid w:val="004C7DB0"/>
    <w:rsid w:val="004D0223"/>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F"/>
    <w:rsid w:val="004E0B75"/>
    <w:rsid w:val="004E110A"/>
    <w:rsid w:val="004E13AD"/>
    <w:rsid w:val="004E1D6F"/>
    <w:rsid w:val="004E2393"/>
    <w:rsid w:val="004E3117"/>
    <w:rsid w:val="004E3A2A"/>
    <w:rsid w:val="004E3AB1"/>
    <w:rsid w:val="004E4003"/>
    <w:rsid w:val="004E4626"/>
    <w:rsid w:val="004E4E79"/>
    <w:rsid w:val="004E5380"/>
    <w:rsid w:val="004E5627"/>
    <w:rsid w:val="004E56EE"/>
    <w:rsid w:val="004E5D18"/>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7922"/>
    <w:rsid w:val="004F7A1F"/>
    <w:rsid w:val="004F7B47"/>
    <w:rsid w:val="0050079C"/>
    <w:rsid w:val="0050106A"/>
    <w:rsid w:val="005010BC"/>
    <w:rsid w:val="00505033"/>
    <w:rsid w:val="0050537D"/>
    <w:rsid w:val="005060AE"/>
    <w:rsid w:val="0050618C"/>
    <w:rsid w:val="005068C4"/>
    <w:rsid w:val="00506E42"/>
    <w:rsid w:val="0050790B"/>
    <w:rsid w:val="0051037C"/>
    <w:rsid w:val="0051050F"/>
    <w:rsid w:val="00510BD4"/>
    <w:rsid w:val="00510DDC"/>
    <w:rsid w:val="00511D37"/>
    <w:rsid w:val="00511F64"/>
    <w:rsid w:val="005131A2"/>
    <w:rsid w:val="00513BB9"/>
    <w:rsid w:val="0051440E"/>
    <w:rsid w:val="00514925"/>
    <w:rsid w:val="00514B53"/>
    <w:rsid w:val="00515061"/>
    <w:rsid w:val="00515502"/>
    <w:rsid w:val="0051556E"/>
    <w:rsid w:val="00515973"/>
    <w:rsid w:val="00517AC8"/>
    <w:rsid w:val="00517C3E"/>
    <w:rsid w:val="00520E31"/>
    <w:rsid w:val="005212F4"/>
    <w:rsid w:val="00521908"/>
    <w:rsid w:val="00522CCC"/>
    <w:rsid w:val="005237A1"/>
    <w:rsid w:val="0052397A"/>
    <w:rsid w:val="00523D5A"/>
    <w:rsid w:val="00524138"/>
    <w:rsid w:val="00524154"/>
    <w:rsid w:val="00524A2B"/>
    <w:rsid w:val="0052546F"/>
    <w:rsid w:val="005256D6"/>
    <w:rsid w:val="00525AD8"/>
    <w:rsid w:val="00526429"/>
    <w:rsid w:val="005266C1"/>
    <w:rsid w:val="005267F4"/>
    <w:rsid w:val="005268C4"/>
    <w:rsid w:val="00527317"/>
    <w:rsid w:val="005277AE"/>
    <w:rsid w:val="00527ED6"/>
    <w:rsid w:val="00531064"/>
    <w:rsid w:val="005313EB"/>
    <w:rsid w:val="00531E92"/>
    <w:rsid w:val="005322F1"/>
    <w:rsid w:val="005324D7"/>
    <w:rsid w:val="005335A2"/>
    <w:rsid w:val="00533D52"/>
    <w:rsid w:val="00533DEC"/>
    <w:rsid w:val="0053618A"/>
    <w:rsid w:val="00536624"/>
    <w:rsid w:val="00536901"/>
    <w:rsid w:val="00536B03"/>
    <w:rsid w:val="00537456"/>
    <w:rsid w:val="005405B2"/>
    <w:rsid w:val="0054076A"/>
    <w:rsid w:val="00540D47"/>
    <w:rsid w:val="00540EE7"/>
    <w:rsid w:val="00541A22"/>
    <w:rsid w:val="00541EAD"/>
    <w:rsid w:val="005421D9"/>
    <w:rsid w:val="005424C2"/>
    <w:rsid w:val="005426B2"/>
    <w:rsid w:val="00542757"/>
    <w:rsid w:val="00543519"/>
    <w:rsid w:val="00543640"/>
    <w:rsid w:val="0054395D"/>
    <w:rsid w:val="005444C6"/>
    <w:rsid w:val="00544BF9"/>
    <w:rsid w:val="00544DFB"/>
    <w:rsid w:val="00544F05"/>
    <w:rsid w:val="005454B8"/>
    <w:rsid w:val="00545ACB"/>
    <w:rsid w:val="00545DB9"/>
    <w:rsid w:val="00546BF8"/>
    <w:rsid w:val="00546CD3"/>
    <w:rsid w:val="00546F2B"/>
    <w:rsid w:val="00547BA2"/>
    <w:rsid w:val="00550AC5"/>
    <w:rsid w:val="00550B09"/>
    <w:rsid w:val="00550B7E"/>
    <w:rsid w:val="00551052"/>
    <w:rsid w:val="005524ED"/>
    <w:rsid w:val="00553948"/>
    <w:rsid w:val="00554456"/>
    <w:rsid w:val="00554C03"/>
    <w:rsid w:val="00554C58"/>
    <w:rsid w:val="005550F9"/>
    <w:rsid w:val="00556338"/>
    <w:rsid w:val="00556441"/>
    <w:rsid w:val="00557031"/>
    <w:rsid w:val="00557C4C"/>
    <w:rsid w:val="0056072F"/>
    <w:rsid w:val="00560FCB"/>
    <w:rsid w:val="00561055"/>
    <w:rsid w:val="0056111C"/>
    <w:rsid w:val="00561140"/>
    <w:rsid w:val="00561412"/>
    <w:rsid w:val="00561903"/>
    <w:rsid w:val="00561A9B"/>
    <w:rsid w:val="00561E54"/>
    <w:rsid w:val="00562FB1"/>
    <w:rsid w:val="00563068"/>
    <w:rsid w:val="0056307F"/>
    <w:rsid w:val="0056376A"/>
    <w:rsid w:val="00563B3C"/>
    <w:rsid w:val="00563DE9"/>
    <w:rsid w:val="00564068"/>
    <w:rsid w:val="005646DD"/>
    <w:rsid w:val="00564CAF"/>
    <w:rsid w:val="00564DA7"/>
    <w:rsid w:val="00565204"/>
    <w:rsid w:val="00565473"/>
    <w:rsid w:val="005658F3"/>
    <w:rsid w:val="00565DAC"/>
    <w:rsid w:val="00565F0D"/>
    <w:rsid w:val="005662DC"/>
    <w:rsid w:val="00566329"/>
    <w:rsid w:val="00567623"/>
    <w:rsid w:val="00567700"/>
    <w:rsid w:val="005701C2"/>
    <w:rsid w:val="00573560"/>
    <w:rsid w:val="00574E7B"/>
    <w:rsid w:val="00575164"/>
    <w:rsid w:val="00576B5C"/>
    <w:rsid w:val="00576E40"/>
    <w:rsid w:val="00577540"/>
    <w:rsid w:val="00577987"/>
    <w:rsid w:val="005802F9"/>
    <w:rsid w:val="00580DFC"/>
    <w:rsid w:val="005827A7"/>
    <w:rsid w:val="00583D43"/>
    <w:rsid w:val="00584260"/>
    <w:rsid w:val="005846C3"/>
    <w:rsid w:val="00584F04"/>
    <w:rsid w:val="00585623"/>
    <w:rsid w:val="005857F7"/>
    <w:rsid w:val="0058635A"/>
    <w:rsid w:val="0058650B"/>
    <w:rsid w:val="00587D7B"/>
    <w:rsid w:val="005904DB"/>
    <w:rsid w:val="00592825"/>
    <w:rsid w:val="00592DEC"/>
    <w:rsid w:val="00593D6D"/>
    <w:rsid w:val="00594437"/>
    <w:rsid w:val="00594669"/>
    <w:rsid w:val="00594798"/>
    <w:rsid w:val="00594B70"/>
    <w:rsid w:val="00596CFA"/>
    <w:rsid w:val="005975CE"/>
    <w:rsid w:val="005A0088"/>
    <w:rsid w:val="005A04F6"/>
    <w:rsid w:val="005A14F0"/>
    <w:rsid w:val="005A1726"/>
    <w:rsid w:val="005A1861"/>
    <w:rsid w:val="005A1A31"/>
    <w:rsid w:val="005A1DB7"/>
    <w:rsid w:val="005A361D"/>
    <w:rsid w:val="005A36C2"/>
    <w:rsid w:val="005A3719"/>
    <w:rsid w:val="005A3A2F"/>
    <w:rsid w:val="005A3D7F"/>
    <w:rsid w:val="005A3DD7"/>
    <w:rsid w:val="005A4C20"/>
    <w:rsid w:val="005A4F48"/>
    <w:rsid w:val="005A54F1"/>
    <w:rsid w:val="005A5A74"/>
    <w:rsid w:val="005A5DDE"/>
    <w:rsid w:val="005A5E74"/>
    <w:rsid w:val="005A64A8"/>
    <w:rsid w:val="005A65C5"/>
    <w:rsid w:val="005A6875"/>
    <w:rsid w:val="005A6C51"/>
    <w:rsid w:val="005A7A32"/>
    <w:rsid w:val="005A7F85"/>
    <w:rsid w:val="005B00DD"/>
    <w:rsid w:val="005B07D5"/>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B6F9C"/>
    <w:rsid w:val="005C039B"/>
    <w:rsid w:val="005C03F7"/>
    <w:rsid w:val="005C059F"/>
    <w:rsid w:val="005C07CE"/>
    <w:rsid w:val="005C0A98"/>
    <w:rsid w:val="005C0B8F"/>
    <w:rsid w:val="005C1530"/>
    <w:rsid w:val="005C194E"/>
    <w:rsid w:val="005C1BD3"/>
    <w:rsid w:val="005C1DB1"/>
    <w:rsid w:val="005C226F"/>
    <w:rsid w:val="005C2294"/>
    <w:rsid w:val="005C3344"/>
    <w:rsid w:val="005C367B"/>
    <w:rsid w:val="005C39CD"/>
    <w:rsid w:val="005C4E4D"/>
    <w:rsid w:val="005C58F2"/>
    <w:rsid w:val="005C5A97"/>
    <w:rsid w:val="005C6D5D"/>
    <w:rsid w:val="005C6FD0"/>
    <w:rsid w:val="005D01C3"/>
    <w:rsid w:val="005D05FF"/>
    <w:rsid w:val="005D09C3"/>
    <w:rsid w:val="005D0FB4"/>
    <w:rsid w:val="005D1176"/>
    <w:rsid w:val="005D1747"/>
    <w:rsid w:val="005D266D"/>
    <w:rsid w:val="005D2A72"/>
    <w:rsid w:val="005D2BD7"/>
    <w:rsid w:val="005D2DE0"/>
    <w:rsid w:val="005D2DFD"/>
    <w:rsid w:val="005D306D"/>
    <w:rsid w:val="005D30B9"/>
    <w:rsid w:val="005D3327"/>
    <w:rsid w:val="005D4C5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6C9"/>
    <w:rsid w:val="005E5CF7"/>
    <w:rsid w:val="005E6009"/>
    <w:rsid w:val="005E642A"/>
    <w:rsid w:val="005E721E"/>
    <w:rsid w:val="005E72E7"/>
    <w:rsid w:val="005F0857"/>
    <w:rsid w:val="005F15A9"/>
    <w:rsid w:val="005F1C2F"/>
    <w:rsid w:val="005F2110"/>
    <w:rsid w:val="005F2CD5"/>
    <w:rsid w:val="005F2CDD"/>
    <w:rsid w:val="005F31FE"/>
    <w:rsid w:val="005F3720"/>
    <w:rsid w:val="005F5506"/>
    <w:rsid w:val="005F59BF"/>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CCE"/>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316"/>
    <w:rsid w:val="00616C1E"/>
    <w:rsid w:val="006172C8"/>
    <w:rsid w:val="006174F1"/>
    <w:rsid w:val="00617EFC"/>
    <w:rsid w:val="00620055"/>
    <w:rsid w:val="006204B3"/>
    <w:rsid w:val="00620AC8"/>
    <w:rsid w:val="006212D3"/>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69"/>
    <w:rsid w:val="00633924"/>
    <w:rsid w:val="00633FC2"/>
    <w:rsid w:val="00633FE3"/>
    <w:rsid w:val="00634570"/>
    <w:rsid w:val="0063487C"/>
    <w:rsid w:val="00635B73"/>
    <w:rsid w:val="00635BB7"/>
    <w:rsid w:val="006363D8"/>
    <w:rsid w:val="00636CC7"/>
    <w:rsid w:val="006376E3"/>
    <w:rsid w:val="00637833"/>
    <w:rsid w:val="00637F27"/>
    <w:rsid w:val="00640D22"/>
    <w:rsid w:val="00641863"/>
    <w:rsid w:val="00641A84"/>
    <w:rsid w:val="00641DA1"/>
    <w:rsid w:val="00641E5B"/>
    <w:rsid w:val="00642784"/>
    <w:rsid w:val="00643215"/>
    <w:rsid w:val="00643F89"/>
    <w:rsid w:val="006445FF"/>
    <w:rsid w:val="00644BED"/>
    <w:rsid w:val="00644E2E"/>
    <w:rsid w:val="00645B87"/>
    <w:rsid w:val="00645CB4"/>
    <w:rsid w:val="00646084"/>
    <w:rsid w:val="0064650B"/>
    <w:rsid w:val="00646D7F"/>
    <w:rsid w:val="00647664"/>
    <w:rsid w:val="00647700"/>
    <w:rsid w:val="00647781"/>
    <w:rsid w:val="00647850"/>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1BCB"/>
    <w:rsid w:val="0066233D"/>
    <w:rsid w:val="00662D3D"/>
    <w:rsid w:val="00662F1F"/>
    <w:rsid w:val="0066375E"/>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42E7"/>
    <w:rsid w:val="00675430"/>
    <w:rsid w:val="006755F0"/>
    <w:rsid w:val="00675749"/>
    <w:rsid w:val="0067707F"/>
    <w:rsid w:val="00677382"/>
    <w:rsid w:val="0067772D"/>
    <w:rsid w:val="00677904"/>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A61"/>
    <w:rsid w:val="00685D65"/>
    <w:rsid w:val="00685FC8"/>
    <w:rsid w:val="00686A26"/>
    <w:rsid w:val="00686E80"/>
    <w:rsid w:val="0068790B"/>
    <w:rsid w:val="00687AF2"/>
    <w:rsid w:val="006901AC"/>
    <w:rsid w:val="00690C8D"/>
    <w:rsid w:val="00691890"/>
    <w:rsid w:val="00691AAD"/>
    <w:rsid w:val="00692416"/>
    <w:rsid w:val="00692AFF"/>
    <w:rsid w:val="00693B73"/>
    <w:rsid w:val="006945A1"/>
    <w:rsid w:val="006945DD"/>
    <w:rsid w:val="00694A53"/>
    <w:rsid w:val="00695C78"/>
    <w:rsid w:val="00695E6C"/>
    <w:rsid w:val="00695EAC"/>
    <w:rsid w:val="0069651D"/>
    <w:rsid w:val="00697068"/>
    <w:rsid w:val="00697398"/>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B7EF2"/>
    <w:rsid w:val="006C0230"/>
    <w:rsid w:val="006C0309"/>
    <w:rsid w:val="006C0562"/>
    <w:rsid w:val="006C0FDC"/>
    <w:rsid w:val="006C1114"/>
    <w:rsid w:val="006C25AB"/>
    <w:rsid w:val="006C2DA6"/>
    <w:rsid w:val="006C3581"/>
    <w:rsid w:val="006C3EFE"/>
    <w:rsid w:val="006C46C7"/>
    <w:rsid w:val="006C519F"/>
    <w:rsid w:val="006C53A4"/>
    <w:rsid w:val="006C54DF"/>
    <w:rsid w:val="006C59B3"/>
    <w:rsid w:val="006C5D5D"/>
    <w:rsid w:val="006C6303"/>
    <w:rsid w:val="006C651D"/>
    <w:rsid w:val="006C6EBD"/>
    <w:rsid w:val="006C7751"/>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4F32"/>
    <w:rsid w:val="006D5442"/>
    <w:rsid w:val="006D6E4E"/>
    <w:rsid w:val="006D72C1"/>
    <w:rsid w:val="006D7A8E"/>
    <w:rsid w:val="006E00E3"/>
    <w:rsid w:val="006E045C"/>
    <w:rsid w:val="006E065E"/>
    <w:rsid w:val="006E0EDB"/>
    <w:rsid w:val="006E17AC"/>
    <w:rsid w:val="006E189B"/>
    <w:rsid w:val="006E1D26"/>
    <w:rsid w:val="006E2558"/>
    <w:rsid w:val="006E2902"/>
    <w:rsid w:val="006E2EAB"/>
    <w:rsid w:val="006E2F9D"/>
    <w:rsid w:val="006E37C6"/>
    <w:rsid w:val="006E3CF3"/>
    <w:rsid w:val="006E41ED"/>
    <w:rsid w:val="006E4667"/>
    <w:rsid w:val="006E486D"/>
    <w:rsid w:val="006E48BB"/>
    <w:rsid w:val="006E4A16"/>
    <w:rsid w:val="006E591A"/>
    <w:rsid w:val="006F01FF"/>
    <w:rsid w:val="006F0CB2"/>
    <w:rsid w:val="006F1DE9"/>
    <w:rsid w:val="006F2046"/>
    <w:rsid w:val="006F27A7"/>
    <w:rsid w:val="006F2F59"/>
    <w:rsid w:val="006F311E"/>
    <w:rsid w:val="006F3442"/>
    <w:rsid w:val="006F36A5"/>
    <w:rsid w:val="006F41F4"/>
    <w:rsid w:val="006F4576"/>
    <w:rsid w:val="006F48D8"/>
    <w:rsid w:val="006F4B20"/>
    <w:rsid w:val="006F5813"/>
    <w:rsid w:val="006F59A8"/>
    <w:rsid w:val="006F5A1D"/>
    <w:rsid w:val="006F6120"/>
    <w:rsid w:val="006F6294"/>
    <w:rsid w:val="006F6392"/>
    <w:rsid w:val="006F67A6"/>
    <w:rsid w:val="006F71A6"/>
    <w:rsid w:val="006F7974"/>
    <w:rsid w:val="006F7C2C"/>
    <w:rsid w:val="007000E7"/>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6CF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3E8D"/>
    <w:rsid w:val="00724A35"/>
    <w:rsid w:val="00724FE4"/>
    <w:rsid w:val="0072613D"/>
    <w:rsid w:val="007263A2"/>
    <w:rsid w:val="007266B9"/>
    <w:rsid w:val="00727351"/>
    <w:rsid w:val="00727AC5"/>
    <w:rsid w:val="00727C65"/>
    <w:rsid w:val="00727CCB"/>
    <w:rsid w:val="007300F0"/>
    <w:rsid w:val="00730EB5"/>
    <w:rsid w:val="0073245C"/>
    <w:rsid w:val="00732493"/>
    <w:rsid w:val="00733230"/>
    <w:rsid w:val="00733A43"/>
    <w:rsid w:val="00733D5F"/>
    <w:rsid w:val="00733FBB"/>
    <w:rsid w:val="00734932"/>
    <w:rsid w:val="00735D53"/>
    <w:rsid w:val="007364A3"/>
    <w:rsid w:val="007375C0"/>
    <w:rsid w:val="007378FD"/>
    <w:rsid w:val="007403FE"/>
    <w:rsid w:val="007413EB"/>
    <w:rsid w:val="007414BE"/>
    <w:rsid w:val="00741E41"/>
    <w:rsid w:val="00742268"/>
    <w:rsid w:val="00742D32"/>
    <w:rsid w:val="00742E9B"/>
    <w:rsid w:val="00742F52"/>
    <w:rsid w:val="00744038"/>
    <w:rsid w:val="007444E6"/>
    <w:rsid w:val="00745262"/>
    <w:rsid w:val="007457D2"/>
    <w:rsid w:val="0074592C"/>
    <w:rsid w:val="00746098"/>
    <w:rsid w:val="00746D58"/>
    <w:rsid w:val="00746E66"/>
    <w:rsid w:val="00747578"/>
    <w:rsid w:val="00751073"/>
    <w:rsid w:val="00751AF2"/>
    <w:rsid w:val="00751BD2"/>
    <w:rsid w:val="00751FAA"/>
    <w:rsid w:val="00752188"/>
    <w:rsid w:val="00752CC6"/>
    <w:rsid w:val="00753938"/>
    <w:rsid w:val="007543CE"/>
    <w:rsid w:val="0075497E"/>
    <w:rsid w:val="00754A29"/>
    <w:rsid w:val="007552A0"/>
    <w:rsid w:val="00755861"/>
    <w:rsid w:val="00755989"/>
    <w:rsid w:val="00755BCF"/>
    <w:rsid w:val="00756100"/>
    <w:rsid w:val="00756C5F"/>
    <w:rsid w:val="00756D69"/>
    <w:rsid w:val="00757029"/>
    <w:rsid w:val="007602D4"/>
    <w:rsid w:val="007607D0"/>
    <w:rsid w:val="00760D96"/>
    <w:rsid w:val="0076124A"/>
    <w:rsid w:val="0076161B"/>
    <w:rsid w:val="00761CB5"/>
    <w:rsid w:val="0076216B"/>
    <w:rsid w:val="00762547"/>
    <w:rsid w:val="00763137"/>
    <w:rsid w:val="00763F8B"/>
    <w:rsid w:val="0076417E"/>
    <w:rsid w:val="00764C15"/>
    <w:rsid w:val="0076559C"/>
    <w:rsid w:val="0076617F"/>
    <w:rsid w:val="007662C7"/>
    <w:rsid w:val="00766862"/>
    <w:rsid w:val="0076743B"/>
    <w:rsid w:val="007675DD"/>
    <w:rsid w:val="007702BF"/>
    <w:rsid w:val="007705F0"/>
    <w:rsid w:val="00771026"/>
    <w:rsid w:val="00771CAC"/>
    <w:rsid w:val="00772036"/>
    <w:rsid w:val="007734C5"/>
    <w:rsid w:val="00773605"/>
    <w:rsid w:val="007738D3"/>
    <w:rsid w:val="007739A3"/>
    <w:rsid w:val="007739FB"/>
    <w:rsid w:val="00773BD9"/>
    <w:rsid w:val="00773CB0"/>
    <w:rsid w:val="00773D71"/>
    <w:rsid w:val="00774CA9"/>
    <w:rsid w:val="00775526"/>
    <w:rsid w:val="007762F0"/>
    <w:rsid w:val="0077685B"/>
    <w:rsid w:val="00776B0B"/>
    <w:rsid w:val="0077765A"/>
    <w:rsid w:val="007776C5"/>
    <w:rsid w:val="00780032"/>
    <w:rsid w:val="00780636"/>
    <w:rsid w:val="00780E86"/>
    <w:rsid w:val="00781727"/>
    <w:rsid w:val="00782CF3"/>
    <w:rsid w:val="00782E69"/>
    <w:rsid w:val="007830EB"/>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72A"/>
    <w:rsid w:val="007A5950"/>
    <w:rsid w:val="007A633F"/>
    <w:rsid w:val="007A6D91"/>
    <w:rsid w:val="007A7618"/>
    <w:rsid w:val="007A766A"/>
    <w:rsid w:val="007A7823"/>
    <w:rsid w:val="007A7F61"/>
    <w:rsid w:val="007B02C7"/>
    <w:rsid w:val="007B0306"/>
    <w:rsid w:val="007B08E4"/>
    <w:rsid w:val="007B097C"/>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2697"/>
    <w:rsid w:val="007C2EB8"/>
    <w:rsid w:val="007C3572"/>
    <w:rsid w:val="007C3590"/>
    <w:rsid w:val="007C387A"/>
    <w:rsid w:val="007C43D6"/>
    <w:rsid w:val="007C47FF"/>
    <w:rsid w:val="007C57D9"/>
    <w:rsid w:val="007C660F"/>
    <w:rsid w:val="007C6664"/>
    <w:rsid w:val="007C69AE"/>
    <w:rsid w:val="007C6CEF"/>
    <w:rsid w:val="007C6D98"/>
    <w:rsid w:val="007C6E23"/>
    <w:rsid w:val="007C6FE9"/>
    <w:rsid w:val="007C7688"/>
    <w:rsid w:val="007C76E3"/>
    <w:rsid w:val="007C7AF2"/>
    <w:rsid w:val="007C7DD9"/>
    <w:rsid w:val="007D0DC9"/>
    <w:rsid w:val="007D0ECD"/>
    <w:rsid w:val="007D2882"/>
    <w:rsid w:val="007D2C31"/>
    <w:rsid w:val="007D38C2"/>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1A01"/>
    <w:rsid w:val="007E23A1"/>
    <w:rsid w:val="007E259F"/>
    <w:rsid w:val="007E2C23"/>
    <w:rsid w:val="007E5306"/>
    <w:rsid w:val="007E54B8"/>
    <w:rsid w:val="007E5D12"/>
    <w:rsid w:val="007E677F"/>
    <w:rsid w:val="007E6B25"/>
    <w:rsid w:val="007F0811"/>
    <w:rsid w:val="007F0B52"/>
    <w:rsid w:val="007F152D"/>
    <w:rsid w:val="007F20EE"/>
    <w:rsid w:val="007F2821"/>
    <w:rsid w:val="007F30C6"/>
    <w:rsid w:val="007F32FF"/>
    <w:rsid w:val="007F4318"/>
    <w:rsid w:val="007F4709"/>
    <w:rsid w:val="007F47DA"/>
    <w:rsid w:val="007F48C5"/>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4A6D"/>
    <w:rsid w:val="008052CE"/>
    <w:rsid w:val="00806CD6"/>
    <w:rsid w:val="0080705B"/>
    <w:rsid w:val="0080723C"/>
    <w:rsid w:val="00807F71"/>
    <w:rsid w:val="0081000F"/>
    <w:rsid w:val="00811E15"/>
    <w:rsid w:val="00812257"/>
    <w:rsid w:val="00812657"/>
    <w:rsid w:val="00812A1A"/>
    <w:rsid w:val="00812DFF"/>
    <w:rsid w:val="0081302A"/>
    <w:rsid w:val="0081334D"/>
    <w:rsid w:val="0081383A"/>
    <w:rsid w:val="00814FC7"/>
    <w:rsid w:val="00815260"/>
    <w:rsid w:val="00816C4A"/>
    <w:rsid w:val="00817195"/>
    <w:rsid w:val="00817416"/>
    <w:rsid w:val="00820195"/>
    <w:rsid w:val="00820C4A"/>
    <w:rsid w:val="00821203"/>
    <w:rsid w:val="00821271"/>
    <w:rsid w:val="00821306"/>
    <w:rsid w:val="008213D9"/>
    <w:rsid w:val="00821D85"/>
    <w:rsid w:val="00823819"/>
    <w:rsid w:val="00823C4B"/>
    <w:rsid w:val="00823FB0"/>
    <w:rsid w:val="0082427D"/>
    <w:rsid w:val="00824AB1"/>
    <w:rsid w:val="00824CA1"/>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220"/>
    <w:rsid w:val="008404AA"/>
    <w:rsid w:val="008406D7"/>
    <w:rsid w:val="0084074F"/>
    <w:rsid w:val="00840AAC"/>
    <w:rsid w:val="0084181B"/>
    <w:rsid w:val="00841F29"/>
    <w:rsid w:val="008425CC"/>
    <w:rsid w:val="00843BE2"/>
    <w:rsid w:val="008440C9"/>
    <w:rsid w:val="00844B4F"/>
    <w:rsid w:val="008451EB"/>
    <w:rsid w:val="00845EC1"/>
    <w:rsid w:val="008465B4"/>
    <w:rsid w:val="00846D25"/>
    <w:rsid w:val="00846F14"/>
    <w:rsid w:val="00850013"/>
    <w:rsid w:val="008500DD"/>
    <w:rsid w:val="00850191"/>
    <w:rsid w:val="00851773"/>
    <w:rsid w:val="00851E96"/>
    <w:rsid w:val="00852FA5"/>
    <w:rsid w:val="00853F7D"/>
    <w:rsid w:val="0085517F"/>
    <w:rsid w:val="0085562D"/>
    <w:rsid w:val="00855A78"/>
    <w:rsid w:val="008560F9"/>
    <w:rsid w:val="00856154"/>
    <w:rsid w:val="00856286"/>
    <w:rsid w:val="008563C4"/>
    <w:rsid w:val="0085657E"/>
    <w:rsid w:val="00857472"/>
    <w:rsid w:val="008576B0"/>
    <w:rsid w:val="0086003A"/>
    <w:rsid w:val="00860086"/>
    <w:rsid w:val="00860296"/>
    <w:rsid w:val="00860DA4"/>
    <w:rsid w:val="00860E97"/>
    <w:rsid w:val="00861210"/>
    <w:rsid w:val="00861390"/>
    <w:rsid w:val="00861948"/>
    <w:rsid w:val="00861D4B"/>
    <w:rsid w:val="00862011"/>
    <w:rsid w:val="00862A15"/>
    <w:rsid w:val="00862CC9"/>
    <w:rsid w:val="00862D8E"/>
    <w:rsid w:val="00862EF2"/>
    <w:rsid w:val="008641A6"/>
    <w:rsid w:val="008650A5"/>
    <w:rsid w:val="00865C3D"/>
    <w:rsid w:val="00866453"/>
    <w:rsid w:val="0086707F"/>
    <w:rsid w:val="0086734F"/>
    <w:rsid w:val="00867501"/>
    <w:rsid w:val="00867D01"/>
    <w:rsid w:val="00867D8E"/>
    <w:rsid w:val="008700C0"/>
    <w:rsid w:val="0087099A"/>
    <w:rsid w:val="00870A80"/>
    <w:rsid w:val="00870D79"/>
    <w:rsid w:val="00871333"/>
    <w:rsid w:val="00871895"/>
    <w:rsid w:val="00872386"/>
    <w:rsid w:val="008726D7"/>
    <w:rsid w:val="00873128"/>
    <w:rsid w:val="008735BC"/>
    <w:rsid w:val="008737A8"/>
    <w:rsid w:val="00873AAC"/>
    <w:rsid w:val="00873C61"/>
    <w:rsid w:val="00873DFD"/>
    <w:rsid w:val="008745D9"/>
    <w:rsid w:val="008749BF"/>
    <w:rsid w:val="00874DC3"/>
    <w:rsid w:val="00875542"/>
    <w:rsid w:val="00875E14"/>
    <w:rsid w:val="00875EC6"/>
    <w:rsid w:val="008764B2"/>
    <w:rsid w:val="0087677E"/>
    <w:rsid w:val="0087712C"/>
    <w:rsid w:val="00877429"/>
    <w:rsid w:val="00877C5D"/>
    <w:rsid w:val="0088093C"/>
    <w:rsid w:val="00880BC0"/>
    <w:rsid w:val="00881D59"/>
    <w:rsid w:val="008825D5"/>
    <w:rsid w:val="00883BF9"/>
    <w:rsid w:val="00883E75"/>
    <w:rsid w:val="00884371"/>
    <w:rsid w:val="0088452F"/>
    <w:rsid w:val="00884B7A"/>
    <w:rsid w:val="00884D47"/>
    <w:rsid w:val="00886AFE"/>
    <w:rsid w:val="00887392"/>
    <w:rsid w:val="00890C40"/>
    <w:rsid w:val="008912A7"/>
    <w:rsid w:val="0089183A"/>
    <w:rsid w:val="008920B4"/>
    <w:rsid w:val="008925EB"/>
    <w:rsid w:val="00893104"/>
    <w:rsid w:val="00893432"/>
    <w:rsid w:val="00893936"/>
    <w:rsid w:val="00893CE2"/>
    <w:rsid w:val="00893F41"/>
    <w:rsid w:val="00895144"/>
    <w:rsid w:val="0089594D"/>
    <w:rsid w:val="00895BE9"/>
    <w:rsid w:val="008972B6"/>
    <w:rsid w:val="00897339"/>
    <w:rsid w:val="00897521"/>
    <w:rsid w:val="00897697"/>
    <w:rsid w:val="008977E1"/>
    <w:rsid w:val="008A0044"/>
    <w:rsid w:val="008A0BFE"/>
    <w:rsid w:val="008A1932"/>
    <w:rsid w:val="008A2020"/>
    <w:rsid w:val="008A2116"/>
    <w:rsid w:val="008A21D9"/>
    <w:rsid w:val="008A26A5"/>
    <w:rsid w:val="008A2A95"/>
    <w:rsid w:val="008A3182"/>
    <w:rsid w:val="008A3D54"/>
    <w:rsid w:val="008A3EFD"/>
    <w:rsid w:val="008A411C"/>
    <w:rsid w:val="008A47CE"/>
    <w:rsid w:val="008A4D74"/>
    <w:rsid w:val="008A589E"/>
    <w:rsid w:val="008A5933"/>
    <w:rsid w:val="008A5F2F"/>
    <w:rsid w:val="008A668F"/>
    <w:rsid w:val="008A6BAE"/>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C51"/>
    <w:rsid w:val="008D0E65"/>
    <w:rsid w:val="008D110A"/>
    <w:rsid w:val="008D1612"/>
    <w:rsid w:val="008D1E6A"/>
    <w:rsid w:val="008D2259"/>
    <w:rsid w:val="008D313A"/>
    <w:rsid w:val="008D3381"/>
    <w:rsid w:val="008D33FE"/>
    <w:rsid w:val="008D3B9F"/>
    <w:rsid w:val="008D3D02"/>
    <w:rsid w:val="008D4226"/>
    <w:rsid w:val="008D54C0"/>
    <w:rsid w:val="008D5ED9"/>
    <w:rsid w:val="008D7567"/>
    <w:rsid w:val="008D7640"/>
    <w:rsid w:val="008E0E86"/>
    <w:rsid w:val="008E0EE4"/>
    <w:rsid w:val="008E14A7"/>
    <w:rsid w:val="008E1C24"/>
    <w:rsid w:val="008E2626"/>
    <w:rsid w:val="008E27A9"/>
    <w:rsid w:val="008E2C15"/>
    <w:rsid w:val="008E323C"/>
    <w:rsid w:val="008E35A6"/>
    <w:rsid w:val="008E36D9"/>
    <w:rsid w:val="008E3A5C"/>
    <w:rsid w:val="008E3A9A"/>
    <w:rsid w:val="008E429E"/>
    <w:rsid w:val="008E4412"/>
    <w:rsid w:val="008E4436"/>
    <w:rsid w:val="008E5938"/>
    <w:rsid w:val="008E5D2F"/>
    <w:rsid w:val="008F1D99"/>
    <w:rsid w:val="008F1E3D"/>
    <w:rsid w:val="008F2F11"/>
    <w:rsid w:val="008F33A6"/>
    <w:rsid w:val="008F35EC"/>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EA2"/>
    <w:rsid w:val="00907278"/>
    <w:rsid w:val="009077DC"/>
    <w:rsid w:val="0091112B"/>
    <w:rsid w:val="009128B8"/>
    <w:rsid w:val="009131E5"/>
    <w:rsid w:val="0091472C"/>
    <w:rsid w:val="009149C2"/>
    <w:rsid w:val="00914C7F"/>
    <w:rsid w:val="00914FE8"/>
    <w:rsid w:val="00915351"/>
    <w:rsid w:val="00915679"/>
    <w:rsid w:val="009159C2"/>
    <w:rsid w:val="00915DE1"/>
    <w:rsid w:val="00916D22"/>
    <w:rsid w:val="0092077A"/>
    <w:rsid w:val="009219F3"/>
    <w:rsid w:val="00921DF4"/>
    <w:rsid w:val="009221CB"/>
    <w:rsid w:val="00922320"/>
    <w:rsid w:val="00923643"/>
    <w:rsid w:val="0092376C"/>
    <w:rsid w:val="00923E1A"/>
    <w:rsid w:val="00923E41"/>
    <w:rsid w:val="009243E5"/>
    <w:rsid w:val="009244EE"/>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2498"/>
    <w:rsid w:val="0093386D"/>
    <w:rsid w:val="00934C8E"/>
    <w:rsid w:val="00935194"/>
    <w:rsid w:val="00936EA5"/>
    <w:rsid w:val="00937114"/>
    <w:rsid w:val="0094015D"/>
    <w:rsid w:val="009418D4"/>
    <w:rsid w:val="00941B13"/>
    <w:rsid w:val="009441DB"/>
    <w:rsid w:val="00944834"/>
    <w:rsid w:val="00946128"/>
    <w:rsid w:val="0094633F"/>
    <w:rsid w:val="009475C1"/>
    <w:rsid w:val="009477CB"/>
    <w:rsid w:val="00947BA5"/>
    <w:rsid w:val="00950805"/>
    <w:rsid w:val="00950C0D"/>
    <w:rsid w:val="00950F3F"/>
    <w:rsid w:val="0095121C"/>
    <w:rsid w:val="009517E4"/>
    <w:rsid w:val="009518D4"/>
    <w:rsid w:val="009520BC"/>
    <w:rsid w:val="009521D2"/>
    <w:rsid w:val="00952403"/>
    <w:rsid w:val="00952BD8"/>
    <w:rsid w:val="00953573"/>
    <w:rsid w:val="009535D2"/>
    <w:rsid w:val="009549EF"/>
    <w:rsid w:val="00955C64"/>
    <w:rsid w:val="00956647"/>
    <w:rsid w:val="0095702E"/>
    <w:rsid w:val="00957409"/>
    <w:rsid w:val="00957499"/>
    <w:rsid w:val="00957BD6"/>
    <w:rsid w:val="00957ED2"/>
    <w:rsid w:val="00960DE4"/>
    <w:rsid w:val="00961164"/>
    <w:rsid w:val="00961A4F"/>
    <w:rsid w:val="00962B2E"/>
    <w:rsid w:val="00962FB8"/>
    <w:rsid w:val="0096373F"/>
    <w:rsid w:val="00963C73"/>
    <w:rsid w:val="00964007"/>
    <w:rsid w:val="009643F4"/>
    <w:rsid w:val="00964869"/>
    <w:rsid w:val="00964F5A"/>
    <w:rsid w:val="009653ED"/>
    <w:rsid w:val="00966AD2"/>
    <w:rsid w:val="00967867"/>
    <w:rsid w:val="00967961"/>
    <w:rsid w:val="00967A38"/>
    <w:rsid w:val="00970848"/>
    <w:rsid w:val="009716D8"/>
    <w:rsid w:val="00971D09"/>
    <w:rsid w:val="00971F54"/>
    <w:rsid w:val="00971FBF"/>
    <w:rsid w:val="00972057"/>
    <w:rsid w:val="0097227B"/>
    <w:rsid w:val="0097262E"/>
    <w:rsid w:val="0097293F"/>
    <w:rsid w:val="00974022"/>
    <w:rsid w:val="00974F00"/>
    <w:rsid w:val="0097552A"/>
    <w:rsid w:val="0097564A"/>
    <w:rsid w:val="00976BBE"/>
    <w:rsid w:val="0097741F"/>
    <w:rsid w:val="0098055B"/>
    <w:rsid w:val="009808BD"/>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5D2"/>
    <w:rsid w:val="009B0CEE"/>
    <w:rsid w:val="009B152B"/>
    <w:rsid w:val="009B2731"/>
    <w:rsid w:val="009B2DCF"/>
    <w:rsid w:val="009B3D38"/>
    <w:rsid w:val="009B4368"/>
    <w:rsid w:val="009B494C"/>
    <w:rsid w:val="009B5009"/>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7AD"/>
    <w:rsid w:val="009D0824"/>
    <w:rsid w:val="009D1654"/>
    <w:rsid w:val="009D1BDB"/>
    <w:rsid w:val="009D2F9C"/>
    <w:rsid w:val="009D3FFA"/>
    <w:rsid w:val="009D4207"/>
    <w:rsid w:val="009D4E4A"/>
    <w:rsid w:val="009D5130"/>
    <w:rsid w:val="009D532B"/>
    <w:rsid w:val="009D53D1"/>
    <w:rsid w:val="009D53FB"/>
    <w:rsid w:val="009D6081"/>
    <w:rsid w:val="009D678C"/>
    <w:rsid w:val="009D6B9A"/>
    <w:rsid w:val="009D76B5"/>
    <w:rsid w:val="009D7BC7"/>
    <w:rsid w:val="009D7FAC"/>
    <w:rsid w:val="009E0109"/>
    <w:rsid w:val="009E0342"/>
    <w:rsid w:val="009E098B"/>
    <w:rsid w:val="009E09AB"/>
    <w:rsid w:val="009E0A39"/>
    <w:rsid w:val="009E15D4"/>
    <w:rsid w:val="009E192E"/>
    <w:rsid w:val="009E19BB"/>
    <w:rsid w:val="009E1C47"/>
    <w:rsid w:val="009E2955"/>
    <w:rsid w:val="009E32FF"/>
    <w:rsid w:val="009E38D1"/>
    <w:rsid w:val="009E3DF1"/>
    <w:rsid w:val="009E514A"/>
    <w:rsid w:val="009E5177"/>
    <w:rsid w:val="009E5701"/>
    <w:rsid w:val="009E5711"/>
    <w:rsid w:val="009E758E"/>
    <w:rsid w:val="009E7D6B"/>
    <w:rsid w:val="009E7E81"/>
    <w:rsid w:val="009F020A"/>
    <w:rsid w:val="009F05AD"/>
    <w:rsid w:val="009F0DE1"/>
    <w:rsid w:val="009F1109"/>
    <w:rsid w:val="009F143E"/>
    <w:rsid w:val="009F1DE8"/>
    <w:rsid w:val="009F2186"/>
    <w:rsid w:val="009F28DC"/>
    <w:rsid w:val="009F2EDB"/>
    <w:rsid w:val="009F30D3"/>
    <w:rsid w:val="009F33DC"/>
    <w:rsid w:val="009F385E"/>
    <w:rsid w:val="009F4550"/>
    <w:rsid w:val="009F56C0"/>
    <w:rsid w:val="009F5C76"/>
    <w:rsid w:val="00A007B4"/>
    <w:rsid w:val="00A00CA0"/>
    <w:rsid w:val="00A00E00"/>
    <w:rsid w:val="00A01221"/>
    <w:rsid w:val="00A012A8"/>
    <w:rsid w:val="00A016FF"/>
    <w:rsid w:val="00A0176B"/>
    <w:rsid w:val="00A0188F"/>
    <w:rsid w:val="00A0207F"/>
    <w:rsid w:val="00A021AF"/>
    <w:rsid w:val="00A044AA"/>
    <w:rsid w:val="00A052F0"/>
    <w:rsid w:val="00A06FB9"/>
    <w:rsid w:val="00A07A37"/>
    <w:rsid w:val="00A07F53"/>
    <w:rsid w:val="00A102F8"/>
    <w:rsid w:val="00A10A20"/>
    <w:rsid w:val="00A10FDE"/>
    <w:rsid w:val="00A117D5"/>
    <w:rsid w:val="00A11984"/>
    <w:rsid w:val="00A131F5"/>
    <w:rsid w:val="00A133C1"/>
    <w:rsid w:val="00A13414"/>
    <w:rsid w:val="00A13F2D"/>
    <w:rsid w:val="00A1475E"/>
    <w:rsid w:val="00A14F81"/>
    <w:rsid w:val="00A1535F"/>
    <w:rsid w:val="00A15A98"/>
    <w:rsid w:val="00A15CB1"/>
    <w:rsid w:val="00A15E84"/>
    <w:rsid w:val="00A16021"/>
    <w:rsid w:val="00A176DD"/>
    <w:rsid w:val="00A20FAD"/>
    <w:rsid w:val="00A2252B"/>
    <w:rsid w:val="00A22C3E"/>
    <w:rsid w:val="00A22C4D"/>
    <w:rsid w:val="00A23442"/>
    <w:rsid w:val="00A249D2"/>
    <w:rsid w:val="00A254AB"/>
    <w:rsid w:val="00A25674"/>
    <w:rsid w:val="00A25E93"/>
    <w:rsid w:val="00A2606C"/>
    <w:rsid w:val="00A266CC"/>
    <w:rsid w:val="00A26DB4"/>
    <w:rsid w:val="00A27425"/>
    <w:rsid w:val="00A27478"/>
    <w:rsid w:val="00A3023E"/>
    <w:rsid w:val="00A305C5"/>
    <w:rsid w:val="00A30919"/>
    <w:rsid w:val="00A31F05"/>
    <w:rsid w:val="00A31FD2"/>
    <w:rsid w:val="00A3404D"/>
    <w:rsid w:val="00A341AB"/>
    <w:rsid w:val="00A34290"/>
    <w:rsid w:val="00A355F9"/>
    <w:rsid w:val="00A35AA9"/>
    <w:rsid w:val="00A37309"/>
    <w:rsid w:val="00A37558"/>
    <w:rsid w:val="00A3786A"/>
    <w:rsid w:val="00A37C3C"/>
    <w:rsid w:val="00A4008C"/>
    <w:rsid w:val="00A402A8"/>
    <w:rsid w:val="00A40685"/>
    <w:rsid w:val="00A40E2F"/>
    <w:rsid w:val="00A41227"/>
    <w:rsid w:val="00A41819"/>
    <w:rsid w:val="00A41C9A"/>
    <w:rsid w:val="00A41D73"/>
    <w:rsid w:val="00A429BD"/>
    <w:rsid w:val="00A433E8"/>
    <w:rsid w:val="00A43A1D"/>
    <w:rsid w:val="00A44854"/>
    <w:rsid w:val="00A44A45"/>
    <w:rsid w:val="00A46859"/>
    <w:rsid w:val="00A46D39"/>
    <w:rsid w:val="00A472B8"/>
    <w:rsid w:val="00A47D6C"/>
    <w:rsid w:val="00A5004A"/>
    <w:rsid w:val="00A502F5"/>
    <w:rsid w:val="00A504F4"/>
    <w:rsid w:val="00A508AA"/>
    <w:rsid w:val="00A526CE"/>
    <w:rsid w:val="00A52A11"/>
    <w:rsid w:val="00A53B6E"/>
    <w:rsid w:val="00A5416E"/>
    <w:rsid w:val="00A54DC0"/>
    <w:rsid w:val="00A550C9"/>
    <w:rsid w:val="00A55228"/>
    <w:rsid w:val="00A55A04"/>
    <w:rsid w:val="00A55B20"/>
    <w:rsid w:val="00A564DE"/>
    <w:rsid w:val="00A604EC"/>
    <w:rsid w:val="00A6054E"/>
    <w:rsid w:val="00A60799"/>
    <w:rsid w:val="00A61B7F"/>
    <w:rsid w:val="00A61B91"/>
    <w:rsid w:val="00A62666"/>
    <w:rsid w:val="00A629CA"/>
    <w:rsid w:val="00A62D6A"/>
    <w:rsid w:val="00A63016"/>
    <w:rsid w:val="00A63335"/>
    <w:rsid w:val="00A63685"/>
    <w:rsid w:val="00A642E7"/>
    <w:rsid w:val="00A645AC"/>
    <w:rsid w:val="00A64CC1"/>
    <w:rsid w:val="00A64FB2"/>
    <w:rsid w:val="00A65EFB"/>
    <w:rsid w:val="00A66E28"/>
    <w:rsid w:val="00A67CE9"/>
    <w:rsid w:val="00A67EC6"/>
    <w:rsid w:val="00A70590"/>
    <w:rsid w:val="00A7062E"/>
    <w:rsid w:val="00A70834"/>
    <w:rsid w:val="00A70923"/>
    <w:rsid w:val="00A71016"/>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6A0"/>
    <w:rsid w:val="00A847F9"/>
    <w:rsid w:val="00A849F6"/>
    <w:rsid w:val="00A84F27"/>
    <w:rsid w:val="00A8519C"/>
    <w:rsid w:val="00A85CEF"/>
    <w:rsid w:val="00A85F83"/>
    <w:rsid w:val="00A86019"/>
    <w:rsid w:val="00A86EED"/>
    <w:rsid w:val="00A8733A"/>
    <w:rsid w:val="00A87E58"/>
    <w:rsid w:val="00A9002A"/>
    <w:rsid w:val="00A9196B"/>
    <w:rsid w:val="00A91BEE"/>
    <w:rsid w:val="00A91D4B"/>
    <w:rsid w:val="00A920B2"/>
    <w:rsid w:val="00A92675"/>
    <w:rsid w:val="00A92A96"/>
    <w:rsid w:val="00A92AF0"/>
    <w:rsid w:val="00A933FE"/>
    <w:rsid w:val="00A937D5"/>
    <w:rsid w:val="00A93C70"/>
    <w:rsid w:val="00A93F07"/>
    <w:rsid w:val="00A941ED"/>
    <w:rsid w:val="00A94A32"/>
    <w:rsid w:val="00A94AFC"/>
    <w:rsid w:val="00A96B4A"/>
    <w:rsid w:val="00A96B65"/>
    <w:rsid w:val="00A971BB"/>
    <w:rsid w:val="00A979AD"/>
    <w:rsid w:val="00A97BDA"/>
    <w:rsid w:val="00AA050D"/>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8DC"/>
    <w:rsid w:val="00AA5A5C"/>
    <w:rsid w:val="00AA5A6F"/>
    <w:rsid w:val="00AA5D94"/>
    <w:rsid w:val="00AA60A5"/>
    <w:rsid w:val="00AA6B01"/>
    <w:rsid w:val="00AA6F6C"/>
    <w:rsid w:val="00AA72D7"/>
    <w:rsid w:val="00AA73DF"/>
    <w:rsid w:val="00AA7519"/>
    <w:rsid w:val="00AA7895"/>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0F6"/>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288"/>
    <w:rsid w:val="00AF1354"/>
    <w:rsid w:val="00AF1473"/>
    <w:rsid w:val="00AF14FC"/>
    <w:rsid w:val="00AF1ED2"/>
    <w:rsid w:val="00AF1F4E"/>
    <w:rsid w:val="00AF3557"/>
    <w:rsid w:val="00AF383C"/>
    <w:rsid w:val="00AF3E33"/>
    <w:rsid w:val="00AF3F86"/>
    <w:rsid w:val="00AF440D"/>
    <w:rsid w:val="00AF4CEE"/>
    <w:rsid w:val="00AF4F2A"/>
    <w:rsid w:val="00AF5071"/>
    <w:rsid w:val="00AF5364"/>
    <w:rsid w:val="00AF584C"/>
    <w:rsid w:val="00AF5D84"/>
    <w:rsid w:val="00AF669D"/>
    <w:rsid w:val="00AF672C"/>
    <w:rsid w:val="00AF6AF5"/>
    <w:rsid w:val="00AF7389"/>
    <w:rsid w:val="00AF7C37"/>
    <w:rsid w:val="00B00378"/>
    <w:rsid w:val="00B00D91"/>
    <w:rsid w:val="00B00E84"/>
    <w:rsid w:val="00B012A0"/>
    <w:rsid w:val="00B02B5F"/>
    <w:rsid w:val="00B038F1"/>
    <w:rsid w:val="00B03C1B"/>
    <w:rsid w:val="00B04678"/>
    <w:rsid w:val="00B04A04"/>
    <w:rsid w:val="00B04C37"/>
    <w:rsid w:val="00B04F00"/>
    <w:rsid w:val="00B05BA6"/>
    <w:rsid w:val="00B066FE"/>
    <w:rsid w:val="00B06912"/>
    <w:rsid w:val="00B10346"/>
    <w:rsid w:val="00B10B04"/>
    <w:rsid w:val="00B10CC6"/>
    <w:rsid w:val="00B11A61"/>
    <w:rsid w:val="00B12082"/>
    <w:rsid w:val="00B1278A"/>
    <w:rsid w:val="00B13389"/>
    <w:rsid w:val="00B1364C"/>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3024"/>
    <w:rsid w:val="00B33AB5"/>
    <w:rsid w:val="00B33C55"/>
    <w:rsid w:val="00B3412E"/>
    <w:rsid w:val="00B36241"/>
    <w:rsid w:val="00B367C4"/>
    <w:rsid w:val="00B37B8E"/>
    <w:rsid w:val="00B37C41"/>
    <w:rsid w:val="00B40222"/>
    <w:rsid w:val="00B404C3"/>
    <w:rsid w:val="00B404D8"/>
    <w:rsid w:val="00B40631"/>
    <w:rsid w:val="00B411EA"/>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234"/>
    <w:rsid w:val="00B53623"/>
    <w:rsid w:val="00B53D1D"/>
    <w:rsid w:val="00B53E7A"/>
    <w:rsid w:val="00B53E98"/>
    <w:rsid w:val="00B53F9B"/>
    <w:rsid w:val="00B55F64"/>
    <w:rsid w:val="00B56ECA"/>
    <w:rsid w:val="00B57093"/>
    <w:rsid w:val="00B60613"/>
    <w:rsid w:val="00B611E8"/>
    <w:rsid w:val="00B61AEC"/>
    <w:rsid w:val="00B62B7B"/>
    <w:rsid w:val="00B63816"/>
    <w:rsid w:val="00B63EF6"/>
    <w:rsid w:val="00B6440A"/>
    <w:rsid w:val="00B647B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77AC1"/>
    <w:rsid w:val="00B80401"/>
    <w:rsid w:val="00B804F8"/>
    <w:rsid w:val="00B8095A"/>
    <w:rsid w:val="00B81274"/>
    <w:rsid w:val="00B815D3"/>
    <w:rsid w:val="00B823A6"/>
    <w:rsid w:val="00B83E76"/>
    <w:rsid w:val="00B83FA0"/>
    <w:rsid w:val="00B8443A"/>
    <w:rsid w:val="00B84C52"/>
    <w:rsid w:val="00B86289"/>
    <w:rsid w:val="00B863B3"/>
    <w:rsid w:val="00B869D3"/>
    <w:rsid w:val="00B86E44"/>
    <w:rsid w:val="00B87359"/>
    <w:rsid w:val="00B87F1C"/>
    <w:rsid w:val="00B90364"/>
    <w:rsid w:val="00B90D8D"/>
    <w:rsid w:val="00B91263"/>
    <w:rsid w:val="00B91B61"/>
    <w:rsid w:val="00B92CF3"/>
    <w:rsid w:val="00B93849"/>
    <w:rsid w:val="00B938BD"/>
    <w:rsid w:val="00B93BC4"/>
    <w:rsid w:val="00B9407F"/>
    <w:rsid w:val="00B944E9"/>
    <w:rsid w:val="00B94896"/>
    <w:rsid w:val="00B948FA"/>
    <w:rsid w:val="00B94CDD"/>
    <w:rsid w:val="00B95A87"/>
    <w:rsid w:val="00B96DD9"/>
    <w:rsid w:val="00B97909"/>
    <w:rsid w:val="00BA14B2"/>
    <w:rsid w:val="00BA15DC"/>
    <w:rsid w:val="00BA2220"/>
    <w:rsid w:val="00BA27AB"/>
    <w:rsid w:val="00BA2C82"/>
    <w:rsid w:val="00BA5039"/>
    <w:rsid w:val="00BA583B"/>
    <w:rsid w:val="00BA5EC7"/>
    <w:rsid w:val="00BA6207"/>
    <w:rsid w:val="00BA6319"/>
    <w:rsid w:val="00BA63CE"/>
    <w:rsid w:val="00BA676E"/>
    <w:rsid w:val="00BA7227"/>
    <w:rsid w:val="00BA763C"/>
    <w:rsid w:val="00BA78B7"/>
    <w:rsid w:val="00BA7CD7"/>
    <w:rsid w:val="00BB00E5"/>
    <w:rsid w:val="00BB0E7C"/>
    <w:rsid w:val="00BB1087"/>
    <w:rsid w:val="00BB20B2"/>
    <w:rsid w:val="00BB2ACE"/>
    <w:rsid w:val="00BB2E4E"/>
    <w:rsid w:val="00BB2E62"/>
    <w:rsid w:val="00BB36C9"/>
    <w:rsid w:val="00BB5A85"/>
    <w:rsid w:val="00BB7EC0"/>
    <w:rsid w:val="00BC0207"/>
    <w:rsid w:val="00BC0A5A"/>
    <w:rsid w:val="00BC0E64"/>
    <w:rsid w:val="00BC112A"/>
    <w:rsid w:val="00BC1621"/>
    <w:rsid w:val="00BC2293"/>
    <w:rsid w:val="00BC25D1"/>
    <w:rsid w:val="00BC3BCB"/>
    <w:rsid w:val="00BC428A"/>
    <w:rsid w:val="00BC4B53"/>
    <w:rsid w:val="00BC4C40"/>
    <w:rsid w:val="00BC5981"/>
    <w:rsid w:val="00BC5AE3"/>
    <w:rsid w:val="00BC5BAD"/>
    <w:rsid w:val="00BC6072"/>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EA"/>
    <w:rsid w:val="00BD4AF7"/>
    <w:rsid w:val="00BD4BA8"/>
    <w:rsid w:val="00BD58A0"/>
    <w:rsid w:val="00BD59B3"/>
    <w:rsid w:val="00BD62E6"/>
    <w:rsid w:val="00BD6471"/>
    <w:rsid w:val="00BD6B0E"/>
    <w:rsid w:val="00BD7050"/>
    <w:rsid w:val="00BD720A"/>
    <w:rsid w:val="00BD7941"/>
    <w:rsid w:val="00BE0717"/>
    <w:rsid w:val="00BE0C55"/>
    <w:rsid w:val="00BE11A2"/>
    <w:rsid w:val="00BE246C"/>
    <w:rsid w:val="00BE2657"/>
    <w:rsid w:val="00BE2B83"/>
    <w:rsid w:val="00BE314D"/>
    <w:rsid w:val="00BE37AE"/>
    <w:rsid w:val="00BE3B14"/>
    <w:rsid w:val="00BE3C65"/>
    <w:rsid w:val="00BE400D"/>
    <w:rsid w:val="00BE472D"/>
    <w:rsid w:val="00BE4BD9"/>
    <w:rsid w:val="00BE6BC8"/>
    <w:rsid w:val="00BE7F4D"/>
    <w:rsid w:val="00BF03C0"/>
    <w:rsid w:val="00BF0608"/>
    <w:rsid w:val="00BF0EBF"/>
    <w:rsid w:val="00BF21D4"/>
    <w:rsid w:val="00BF2DDC"/>
    <w:rsid w:val="00BF3D30"/>
    <w:rsid w:val="00BF4A15"/>
    <w:rsid w:val="00BF4DAE"/>
    <w:rsid w:val="00BF4E0E"/>
    <w:rsid w:val="00BF4E27"/>
    <w:rsid w:val="00BF4F6A"/>
    <w:rsid w:val="00BF537B"/>
    <w:rsid w:val="00BF5E2F"/>
    <w:rsid w:val="00BF626A"/>
    <w:rsid w:val="00BF6D77"/>
    <w:rsid w:val="00BF7EF5"/>
    <w:rsid w:val="00C01668"/>
    <w:rsid w:val="00C018E2"/>
    <w:rsid w:val="00C02C30"/>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2ECB"/>
    <w:rsid w:val="00C13350"/>
    <w:rsid w:val="00C14229"/>
    <w:rsid w:val="00C14ABD"/>
    <w:rsid w:val="00C151E0"/>
    <w:rsid w:val="00C15B31"/>
    <w:rsid w:val="00C166D4"/>
    <w:rsid w:val="00C168E5"/>
    <w:rsid w:val="00C1696D"/>
    <w:rsid w:val="00C17AB5"/>
    <w:rsid w:val="00C17E3F"/>
    <w:rsid w:val="00C20051"/>
    <w:rsid w:val="00C20472"/>
    <w:rsid w:val="00C20B86"/>
    <w:rsid w:val="00C21145"/>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F6F"/>
    <w:rsid w:val="00C30B0B"/>
    <w:rsid w:val="00C310D7"/>
    <w:rsid w:val="00C316B4"/>
    <w:rsid w:val="00C332D4"/>
    <w:rsid w:val="00C33E51"/>
    <w:rsid w:val="00C33EF8"/>
    <w:rsid w:val="00C34A50"/>
    <w:rsid w:val="00C34C45"/>
    <w:rsid w:val="00C34C47"/>
    <w:rsid w:val="00C3701A"/>
    <w:rsid w:val="00C405C8"/>
    <w:rsid w:val="00C40C2F"/>
    <w:rsid w:val="00C415AC"/>
    <w:rsid w:val="00C41BD4"/>
    <w:rsid w:val="00C4297A"/>
    <w:rsid w:val="00C42B6A"/>
    <w:rsid w:val="00C4360C"/>
    <w:rsid w:val="00C43A0B"/>
    <w:rsid w:val="00C43EDA"/>
    <w:rsid w:val="00C4414C"/>
    <w:rsid w:val="00C44606"/>
    <w:rsid w:val="00C4503B"/>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2AC1"/>
    <w:rsid w:val="00C53CE9"/>
    <w:rsid w:val="00C54749"/>
    <w:rsid w:val="00C54F07"/>
    <w:rsid w:val="00C5531B"/>
    <w:rsid w:val="00C55375"/>
    <w:rsid w:val="00C5685E"/>
    <w:rsid w:val="00C56906"/>
    <w:rsid w:val="00C56C98"/>
    <w:rsid w:val="00C56DEE"/>
    <w:rsid w:val="00C57120"/>
    <w:rsid w:val="00C571D5"/>
    <w:rsid w:val="00C575D4"/>
    <w:rsid w:val="00C5779D"/>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A8F"/>
    <w:rsid w:val="00C75E18"/>
    <w:rsid w:val="00C76C0C"/>
    <w:rsid w:val="00C776BA"/>
    <w:rsid w:val="00C776CE"/>
    <w:rsid w:val="00C77E23"/>
    <w:rsid w:val="00C8004C"/>
    <w:rsid w:val="00C81716"/>
    <w:rsid w:val="00C81FE1"/>
    <w:rsid w:val="00C832CB"/>
    <w:rsid w:val="00C84085"/>
    <w:rsid w:val="00C840E0"/>
    <w:rsid w:val="00C85E17"/>
    <w:rsid w:val="00C868A7"/>
    <w:rsid w:val="00C87164"/>
    <w:rsid w:val="00C873D3"/>
    <w:rsid w:val="00C87BD0"/>
    <w:rsid w:val="00C905E5"/>
    <w:rsid w:val="00C90754"/>
    <w:rsid w:val="00C90B95"/>
    <w:rsid w:val="00C90BC4"/>
    <w:rsid w:val="00C90CA9"/>
    <w:rsid w:val="00C90E2C"/>
    <w:rsid w:val="00C92E41"/>
    <w:rsid w:val="00C92F62"/>
    <w:rsid w:val="00C93097"/>
    <w:rsid w:val="00C93B40"/>
    <w:rsid w:val="00C93DB5"/>
    <w:rsid w:val="00C94CB9"/>
    <w:rsid w:val="00C94F2B"/>
    <w:rsid w:val="00C95C2F"/>
    <w:rsid w:val="00C95F87"/>
    <w:rsid w:val="00C968EF"/>
    <w:rsid w:val="00CA0492"/>
    <w:rsid w:val="00CA0A04"/>
    <w:rsid w:val="00CA0A58"/>
    <w:rsid w:val="00CA2528"/>
    <w:rsid w:val="00CA3232"/>
    <w:rsid w:val="00CA3A65"/>
    <w:rsid w:val="00CA3CAB"/>
    <w:rsid w:val="00CA3FC0"/>
    <w:rsid w:val="00CA46E9"/>
    <w:rsid w:val="00CA6A2E"/>
    <w:rsid w:val="00CA6C0E"/>
    <w:rsid w:val="00CA7809"/>
    <w:rsid w:val="00CA7D3E"/>
    <w:rsid w:val="00CB0317"/>
    <w:rsid w:val="00CB0662"/>
    <w:rsid w:val="00CB0A82"/>
    <w:rsid w:val="00CB0F2F"/>
    <w:rsid w:val="00CB1556"/>
    <w:rsid w:val="00CB2913"/>
    <w:rsid w:val="00CB3970"/>
    <w:rsid w:val="00CB3F63"/>
    <w:rsid w:val="00CB42B9"/>
    <w:rsid w:val="00CB4363"/>
    <w:rsid w:val="00CB4F39"/>
    <w:rsid w:val="00CB52A4"/>
    <w:rsid w:val="00CB537C"/>
    <w:rsid w:val="00CB547F"/>
    <w:rsid w:val="00CB5A26"/>
    <w:rsid w:val="00CB5B1C"/>
    <w:rsid w:val="00CB645B"/>
    <w:rsid w:val="00CB6A93"/>
    <w:rsid w:val="00CB7173"/>
    <w:rsid w:val="00CB77C3"/>
    <w:rsid w:val="00CB7B6A"/>
    <w:rsid w:val="00CB7E9C"/>
    <w:rsid w:val="00CB7F06"/>
    <w:rsid w:val="00CC0072"/>
    <w:rsid w:val="00CC0915"/>
    <w:rsid w:val="00CC1AF5"/>
    <w:rsid w:val="00CC1B74"/>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A51"/>
    <w:rsid w:val="00CE41F9"/>
    <w:rsid w:val="00CE4ED0"/>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6B9"/>
    <w:rsid w:val="00CF475F"/>
    <w:rsid w:val="00CF5008"/>
    <w:rsid w:val="00CF5069"/>
    <w:rsid w:val="00CF56B1"/>
    <w:rsid w:val="00CF5E34"/>
    <w:rsid w:val="00CF7385"/>
    <w:rsid w:val="00CF7B77"/>
    <w:rsid w:val="00CF7D37"/>
    <w:rsid w:val="00CF7DF5"/>
    <w:rsid w:val="00D01897"/>
    <w:rsid w:val="00D01C22"/>
    <w:rsid w:val="00D020D1"/>
    <w:rsid w:val="00D0352D"/>
    <w:rsid w:val="00D03F7C"/>
    <w:rsid w:val="00D042D7"/>
    <w:rsid w:val="00D04406"/>
    <w:rsid w:val="00D0480C"/>
    <w:rsid w:val="00D04F01"/>
    <w:rsid w:val="00D04F8B"/>
    <w:rsid w:val="00D054EF"/>
    <w:rsid w:val="00D05637"/>
    <w:rsid w:val="00D05BA9"/>
    <w:rsid w:val="00D05EB1"/>
    <w:rsid w:val="00D064D1"/>
    <w:rsid w:val="00D0650B"/>
    <w:rsid w:val="00D0659F"/>
    <w:rsid w:val="00D06E71"/>
    <w:rsid w:val="00D0714B"/>
    <w:rsid w:val="00D0764E"/>
    <w:rsid w:val="00D07D82"/>
    <w:rsid w:val="00D100E5"/>
    <w:rsid w:val="00D10327"/>
    <w:rsid w:val="00D10BE1"/>
    <w:rsid w:val="00D11FE3"/>
    <w:rsid w:val="00D12945"/>
    <w:rsid w:val="00D1343A"/>
    <w:rsid w:val="00D13D50"/>
    <w:rsid w:val="00D14101"/>
    <w:rsid w:val="00D14919"/>
    <w:rsid w:val="00D14E25"/>
    <w:rsid w:val="00D14F15"/>
    <w:rsid w:val="00D160C4"/>
    <w:rsid w:val="00D165D8"/>
    <w:rsid w:val="00D1707A"/>
    <w:rsid w:val="00D1724E"/>
    <w:rsid w:val="00D1789C"/>
    <w:rsid w:val="00D17C26"/>
    <w:rsid w:val="00D200DB"/>
    <w:rsid w:val="00D206F6"/>
    <w:rsid w:val="00D20784"/>
    <w:rsid w:val="00D20FD1"/>
    <w:rsid w:val="00D21E6F"/>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CB"/>
    <w:rsid w:val="00D34128"/>
    <w:rsid w:val="00D3497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5DDC"/>
    <w:rsid w:val="00D4752E"/>
    <w:rsid w:val="00D5064C"/>
    <w:rsid w:val="00D50C94"/>
    <w:rsid w:val="00D5251C"/>
    <w:rsid w:val="00D525B8"/>
    <w:rsid w:val="00D52F56"/>
    <w:rsid w:val="00D539DA"/>
    <w:rsid w:val="00D54A50"/>
    <w:rsid w:val="00D5538D"/>
    <w:rsid w:val="00D5556D"/>
    <w:rsid w:val="00D55C81"/>
    <w:rsid w:val="00D5674B"/>
    <w:rsid w:val="00D56AA2"/>
    <w:rsid w:val="00D56B56"/>
    <w:rsid w:val="00D56BF5"/>
    <w:rsid w:val="00D56CC3"/>
    <w:rsid w:val="00D56F99"/>
    <w:rsid w:val="00D5714C"/>
    <w:rsid w:val="00D5743F"/>
    <w:rsid w:val="00D605C2"/>
    <w:rsid w:val="00D60733"/>
    <w:rsid w:val="00D61E1D"/>
    <w:rsid w:val="00D624AB"/>
    <w:rsid w:val="00D629A4"/>
    <w:rsid w:val="00D62BDF"/>
    <w:rsid w:val="00D62DA9"/>
    <w:rsid w:val="00D6312D"/>
    <w:rsid w:val="00D64C93"/>
    <w:rsid w:val="00D64F1C"/>
    <w:rsid w:val="00D651CE"/>
    <w:rsid w:val="00D6570C"/>
    <w:rsid w:val="00D65A89"/>
    <w:rsid w:val="00D65F4B"/>
    <w:rsid w:val="00D66C72"/>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6DE0"/>
    <w:rsid w:val="00D77AF6"/>
    <w:rsid w:val="00D804C5"/>
    <w:rsid w:val="00D80FDE"/>
    <w:rsid w:val="00D81A28"/>
    <w:rsid w:val="00D81A52"/>
    <w:rsid w:val="00D82772"/>
    <w:rsid w:val="00D82B00"/>
    <w:rsid w:val="00D82BE4"/>
    <w:rsid w:val="00D82E05"/>
    <w:rsid w:val="00D8313F"/>
    <w:rsid w:val="00D832E6"/>
    <w:rsid w:val="00D838BE"/>
    <w:rsid w:val="00D83C0D"/>
    <w:rsid w:val="00D846B5"/>
    <w:rsid w:val="00D8665E"/>
    <w:rsid w:val="00D869C1"/>
    <w:rsid w:val="00D86EC6"/>
    <w:rsid w:val="00D87418"/>
    <w:rsid w:val="00D876AF"/>
    <w:rsid w:val="00D87A39"/>
    <w:rsid w:val="00D87FE6"/>
    <w:rsid w:val="00D9049C"/>
    <w:rsid w:val="00D90BC3"/>
    <w:rsid w:val="00D90DB9"/>
    <w:rsid w:val="00D90FF7"/>
    <w:rsid w:val="00D91001"/>
    <w:rsid w:val="00D91337"/>
    <w:rsid w:val="00D915C9"/>
    <w:rsid w:val="00D918DA"/>
    <w:rsid w:val="00D9198F"/>
    <w:rsid w:val="00D91FCB"/>
    <w:rsid w:val="00D92078"/>
    <w:rsid w:val="00D92A87"/>
    <w:rsid w:val="00D9384E"/>
    <w:rsid w:val="00D93862"/>
    <w:rsid w:val="00D93AEE"/>
    <w:rsid w:val="00D9413E"/>
    <w:rsid w:val="00D94C8D"/>
    <w:rsid w:val="00D96698"/>
    <w:rsid w:val="00D96876"/>
    <w:rsid w:val="00D96940"/>
    <w:rsid w:val="00D969AD"/>
    <w:rsid w:val="00D96B12"/>
    <w:rsid w:val="00D96F59"/>
    <w:rsid w:val="00D971FC"/>
    <w:rsid w:val="00DA01DC"/>
    <w:rsid w:val="00DA099C"/>
    <w:rsid w:val="00DA0A93"/>
    <w:rsid w:val="00DA0F18"/>
    <w:rsid w:val="00DA2125"/>
    <w:rsid w:val="00DA21EC"/>
    <w:rsid w:val="00DA24DE"/>
    <w:rsid w:val="00DA270C"/>
    <w:rsid w:val="00DA281F"/>
    <w:rsid w:val="00DA44DE"/>
    <w:rsid w:val="00DA4A61"/>
    <w:rsid w:val="00DA61AB"/>
    <w:rsid w:val="00DA61CD"/>
    <w:rsid w:val="00DA65F4"/>
    <w:rsid w:val="00DA6EE2"/>
    <w:rsid w:val="00DA78CF"/>
    <w:rsid w:val="00DA78D5"/>
    <w:rsid w:val="00DA7A89"/>
    <w:rsid w:val="00DA7BF4"/>
    <w:rsid w:val="00DA7D1E"/>
    <w:rsid w:val="00DB00F7"/>
    <w:rsid w:val="00DB052F"/>
    <w:rsid w:val="00DB0D2C"/>
    <w:rsid w:val="00DB107D"/>
    <w:rsid w:val="00DB149F"/>
    <w:rsid w:val="00DB14D3"/>
    <w:rsid w:val="00DB154B"/>
    <w:rsid w:val="00DB1632"/>
    <w:rsid w:val="00DB1BDC"/>
    <w:rsid w:val="00DB2A95"/>
    <w:rsid w:val="00DB3490"/>
    <w:rsid w:val="00DB3593"/>
    <w:rsid w:val="00DB395F"/>
    <w:rsid w:val="00DB3E67"/>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089"/>
    <w:rsid w:val="00DD1205"/>
    <w:rsid w:val="00DD15EE"/>
    <w:rsid w:val="00DD1633"/>
    <w:rsid w:val="00DD256C"/>
    <w:rsid w:val="00DD2831"/>
    <w:rsid w:val="00DD2A6D"/>
    <w:rsid w:val="00DD42DE"/>
    <w:rsid w:val="00DD4309"/>
    <w:rsid w:val="00DD4344"/>
    <w:rsid w:val="00DD573B"/>
    <w:rsid w:val="00DD57F4"/>
    <w:rsid w:val="00DD5A1E"/>
    <w:rsid w:val="00DD5B8C"/>
    <w:rsid w:val="00DD5BEE"/>
    <w:rsid w:val="00DD5DFA"/>
    <w:rsid w:val="00DE0229"/>
    <w:rsid w:val="00DE1326"/>
    <w:rsid w:val="00DE148C"/>
    <w:rsid w:val="00DE1A9D"/>
    <w:rsid w:val="00DE1CB1"/>
    <w:rsid w:val="00DE1FFC"/>
    <w:rsid w:val="00DE2073"/>
    <w:rsid w:val="00DE2B27"/>
    <w:rsid w:val="00DE30AC"/>
    <w:rsid w:val="00DE4106"/>
    <w:rsid w:val="00DE466B"/>
    <w:rsid w:val="00DE48F4"/>
    <w:rsid w:val="00DE5563"/>
    <w:rsid w:val="00DE5D48"/>
    <w:rsid w:val="00DE6A47"/>
    <w:rsid w:val="00DE6E4D"/>
    <w:rsid w:val="00DE7371"/>
    <w:rsid w:val="00DE7498"/>
    <w:rsid w:val="00DE75EF"/>
    <w:rsid w:val="00DE7611"/>
    <w:rsid w:val="00DF05A0"/>
    <w:rsid w:val="00DF1509"/>
    <w:rsid w:val="00DF1BA8"/>
    <w:rsid w:val="00DF1F63"/>
    <w:rsid w:val="00DF28F2"/>
    <w:rsid w:val="00DF2BFF"/>
    <w:rsid w:val="00DF3798"/>
    <w:rsid w:val="00DF456D"/>
    <w:rsid w:val="00DF4FF1"/>
    <w:rsid w:val="00DF6FD2"/>
    <w:rsid w:val="00DF72EF"/>
    <w:rsid w:val="00DF7724"/>
    <w:rsid w:val="00E00904"/>
    <w:rsid w:val="00E00956"/>
    <w:rsid w:val="00E00C1E"/>
    <w:rsid w:val="00E00F5F"/>
    <w:rsid w:val="00E014E7"/>
    <w:rsid w:val="00E0232F"/>
    <w:rsid w:val="00E026A9"/>
    <w:rsid w:val="00E0356F"/>
    <w:rsid w:val="00E03B42"/>
    <w:rsid w:val="00E03BAD"/>
    <w:rsid w:val="00E03C10"/>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CE7"/>
    <w:rsid w:val="00E217B1"/>
    <w:rsid w:val="00E222FA"/>
    <w:rsid w:val="00E229CE"/>
    <w:rsid w:val="00E22B4A"/>
    <w:rsid w:val="00E2356F"/>
    <w:rsid w:val="00E2495A"/>
    <w:rsid w:val="00E24A62"/>
    <w:rsid w:val="00E24B2D"/>
    <w:rsid w:val="00E24F52"/>
    <w:rsid w:val="00E25433"/>
    <w:rsid w:val="00E25755"/>
    <w:rsid w:val="00E26D2E"/>
    <w:rsid w:val="00E26EF4"/>
    <w:rsid w:val="00E279B2"/>
    <w:rsid w:val="00E30324"/>
    <w:rsid w:val="00E3055B"/>
    <w:rsid w:val="00E31078"/>
    <w:rsid w:val="00E31699"/>
    <w:rsid w:val="00E31812"/>
    <w:rsid w:val="00E31889"/>
    <w:rsid w:val="00E31CE7"/>
    <w:rsid w:val="00E333D5"/>
    <w:rsid w:val="00E338C7"/>
    <w:rsid w:val="00E3394F"/>
    <w:rsid w:val="00E35A45"/>
    <w:rsid w:val="00E37A6F"/>
    <w:rsid w:val="00E401A6"/>
    <w:rsid w:val="00E40222"/>
    <w:rsid w:val="00E40406"/>
    <w:rsid w:val="00E40BCB"/>
    <w:rsid w:val="00E41DD2"/>
    <w:rsid w:val="00E41F44"/>
    <w:rsid w:val="00E4208F"/>
    <w:rsid w:val="00E43006"/>
    <w:rsid w:val="00E43551"/>
    <w:rsid w:val="00E437FA"/>
    <w:rsid w:val="00E4465D"/>
    <w:rsid w:val="00E45A2C"/>
    <w:rsid w:val="00E46A9C"/>
    <w:rsid w:val="00E46B40"/>
    <w:rsid w:val="00E47010"/>
    <w:rsid w:val="00E50BDD"/>
    <w:rsid w:val="00E50C25"/>
    <w:rsid w:val="00E50DF3"/>
    <w:rsid w:val="00E510CF"/>
    <w:rsid w:val="00E51392"/>
    <w:rsid w:val="00E513D7"/>
    <w:rsid w:val="00E5206C"/>
    <w:rsid w:val="00E52897"/>
    <w:rsid w:val="00E52AAB"/>
    <w:rsid w:val="00E52DF4"/>
    <w:rsid w:val="00E5448E"/>
    <w:rsid w:val="00E54E0D"/>
    <w:rsid w:val="00E558E5"/>
    <w:rsid w:val="00E56144"/>
    <w:rsid w:val="00E56795"/>
    <w:rsid w:val="00E571D5"/>
    <w:rsid w:val="00E57932"/>
    <w:rsid w:val="00E57B76"/>
    <w:rsid w:val="00E60000"/>
    <w:rsid w:val="00E606C4"/>
    <w:rsid w:val="00E60811"/>
    <w:rsid w:val="00E60AB8"/>
    <w:rsid w:val="00E63C60"/>
    <w:rsid w:val="00E64050"/>
    <w:rsid w:val="00E6514D"/>
    <w:rsid w:val="00E65161"/>
    <w:rsid w:val="00E652C9"/>
    <w:rsid w:val="00E6593B"/>
    <w:rsid w:val="00E672C6"/>
    <w:rsid w:val="00E70192"/>
    <w:rsid w:val="00E703F9"/>
    <w:rsid w:val="00E71809"/>
    <w:rsid w:val="00E718D0"/>
    <w:rsid w:val="00E71D1E"/>
    <w:rsid w:val="00E728E2"/>
    <w:rsid w:val="00E738FA"/>
    <w:rsid w:val="00E744C4"/>
    <w:rsid w:val="00E74835"/>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BB0"/>
    <w:rsid w:val="00E84C04"/>
    <w:rsid w:val="00E84F72"/>
    <w:rsid w:val="00E856A2"/>
    <w:rsid w:val="00E8572B"/>
    <w:rsid w:val="00E8575B"/>
    <w:rsid w:val="00E85929"/>
    <w:rsid w:val="00E85AD2"/>
    <w:rsid w:val="00E874BB"/>
    <w:rsid w:val="00E879A8"/>
    <w:rsid w:val="00E87AE5"/>
    <w:rsid w:val="00E87CF7"/>
    <w:rsid w:val="00E87E4D"/>
    <w:rsid w:val="00E9026F"/>
    <w:rsid w:val="00E9036E"/>
    <w:rsid w:val="00E9078A"/>
    <w:rsid w:val="00E912FD"/>
    <w:rsid w:val="00E92C6E"/>
    <w:rsid w:val="00E92D0B"/>
    <w:rsid w:val="00E93195"/>
    <w:rsid w:val="00E9519E"/>
    <w:rsid w:val="00E951D8"/>
    <w:rsid w:val="00E95C2A"/>
    <w:rsid w:val="00E961CB"/>
    <w:rsid w:val="00E963BC"/>
    <w:rsid w:val="00E96E91"/>
    <w:rsid w:val="00E97B36"/>
    <w:rsid w:val="00E97DC6"/>
    <w:rsid w:val="00E97F7A"/>
    <w:rsid w:val="00EA0010"/>
    <w:rsid w:val="00EA0143"/>
    <w:rsid w:val="00EA0400"/>
    <w:rsid w:val="00EA089B"/>
    <w:rsid w:val="00EA0902"/>
    <w:rsid w:val="00EA1A55"/>
    <w:rsid w:val="00EA1B9D"/>
    <w:rsid w:val="00EA1D28"/>
    <w:rsid w:val="00EA2686"/>
    <w:rsid w:val="00EA2E21"/>
    <w:rsid w:val="00EA2F07"/>
    <w:rsid w:val="00EA37FA"/>
    <w:rsid w:val="00EA380C"/>
    <w:rsid w:val="00EA3C2B"/>
    <w:rsid w:val="00EA7308"/>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AD"/>
    <w:rsid w:val="00EB71C9"/>
    <w:rsid w:val="00EB76BE"/>
    <w:rsid w:val="00EB7B67"/>
    <w:rsid w:val="00EC07F1"/>
    <w:rsid w:val="00EC1E8A"/>
    <w:rsid w:val="00EC328C"/>
    <w:rsid w:val="00EC5241"/>
    <w:rsid w:val="00EC56E1"/>
    <w:rsid w:val="00EC594C"/>
    <w:rsid w:val="00EC5C7B"/>
    <w:rsid w:val="00EC6401"/>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EF6A8F"/>
    <w:rsid w:val="00EF70B3"/>
    <w:rsid w:val="00F00630"/>
    <w:rsid w:val="00F00922"/>
    <w:rsid w:val="00F00924"/>
    <w:rsid w:val="00F00AB5"/>
    <w:rsid w:val="00F0132E"/>
    <w:rsid w:val="00F01BE6"/>
    <w:rsid w:val="00F0217A"/>
    <w:rsid w:val="00F02649"/>
    <w:rsid w:val="00F026D3"/>
    <w:rsid w:val="00F03395"/>
    <w:rsid w:val="00F033DB"/>
    <w:rsid w:val="00F034E6"/>
    <w:rsid w:val="00F03E4C"/>
    <w:rsid w:val="00F05154"/>
    <w:rsid w:val="00F056DA"/>
    <w:rsid w:val="00F05846"/>
    <w:rsid w:val="00F05E02"/>
    <w:rsid w:val="00F06340"/>
    <w:rsid w:val="00F0665D"/>
    <w:rsid w:val="00F06D42"/>
    <w:rsid w:val="00F07134"/>
    <w:rsid w:val="00F0724D"/>
    <w:rsid w:val="00F07378"/>
    <w:rsid w:val="00F10B81"/>
    <w:rsid w:val="00F117A4"/>
    <w:rsid w:val="00F12EEB"/>
    <w:rsid w:val="00F14536"/>
    <w:rsid w:val="00F14591"/>
    <w:rsid w:val="00F145D3"/>
    <w:rsid w:val="00F14B4B"/>
    <w:rsid w:val="00F14CBF"/>
    <w:rsid w:val="00F14CD1"/>
    <w:rsid w:val="00F15115"/>
    <w:rsid w:val="00F15C81"/>
    <w:rsid w:val="00F15D8C"/>
    <w:rsid w:val="00F15F18"/>
    <w:rsid w:val="00F1611C"/>
    <w:rsid w:val="00F16554"/>
    <w:rsid w:val="00F16B86"/>
    <w:rsid w:val="00F16E1A"/>
    <w:rsid w:val="00F16F92"/>
    <w:rsid w:val="00F178AD"/>
    <w:rsid w:val="00F17904"/>
    <w:rsid w:val="00F17C3E"/>
    <w:rsid w:val="00F20197"/>
    <w:rsid w:val="00F20369"/>
    <w:rsid w:val="00F20570"/>
    <w:rsid w:val="00F20607"/>
    <w:rsid w:val="00F208BB"/>
    <w:rsid w:val="00F213D0"/>
    <w:rsid w:val="00F213D8"/>
    <w:rsid w:val="00F2163E"/>
    <w:rsid w:val="00F2168B"/>
    <w:rsid w:val="00F21760"/>
    <w:rsid w:val="00F2198B"/>
    <w:rsid w:val="00F21A5D"/>
    <w:rsid w:val="00F21C13"/>
    <w:rsid w:val="00F22362"/>
    <w:rsid w:val="00F22796"/>
    <w:rsid w:val="00F23157"/>
    <w:rsid w:val="00F2363A"/>
    <w:rsid w:val="00F238F7"/>
    <w:rsid w:val="00F23BA0"/>
    <w:rsid w:val="00F2443F"/>
    <w:rsid w:val="00F254C4"/>
    <w:rsid w:val="00F25641"/>
    <w:rsid w:val="00F256D8"/>
    <w:rsid w:val="00F26065"/>
    <w:rsid w:val="00F2628E"/>
    <w:rsid w:val="00F266E3"/>
    <w:rsid w:val="00F2689C"/>
    <w:rsid w:val="00F27E44"/>
    <w:rsid w:val="00F30313"/>
    <w:rsid w:val="00F303BC"/>
    <w:rsid w:val="00F317EA"/>
    <w:rsid w:val="00F318A1"/>
    <w:rsid w:val="00F31CF5"/>
    <w:rsid w:val="00F3265C"/>
    <w:rsid w:val="00F343EE"/>
    <w:rsid w:val="00F3505A"/>
    <w:rsid w:val="00F35212"/>
    <w:rsid w:val="00F353F4"/>
    <w:rsid w:val="00F35494"/>
    <w:rsid w:val="00F35607"/>
    <w:rsid w:val="00F35D47"/>
    <w:rsid w:val="00F35DBA"/>
    <w:rsid w:val="00F36175"/>
    <w:rsid w:val="00F3619D"/>
    <w:rsid w:val="00F36EC1"/>
    <w:rsid w:val="00F3722A"/>
    <w:rsid w:val="00F37366"/>
    <w:rsid w:val="00F37C99"/>
    <w:rsid w:val="00F405F1"/>
    <w:rsid w:val="00F40747"/>
    <w:rsid w:val="00F419B8"/>
    <w:rsid w:val="00F41C0F"/>
    <w:rsid w:val="00F42856"/>
    <w:rsid w:val="00F43777"/>
    <w:rsid w:val="00F43A4C"/>
    <w:rsid w:val="00F4482B"/>
    <w:rsid w:val="00F44F02"/>
    <w:rsid w:val="00F450EC"/>
    <w:rsid w:val="00F4526B"/>
    <w:rsid w:val="00F45F64"/>
    <w:rsid w:val="00F4611D"/>
    <w:rsid w:val="00F46211"/>
    <w:rsid w:val="00F462DF"/>
    <w:rsid w:val="00F4662D"/>
    <w:rsid w:val="00F467BA"/>
    <w:rsid w:val="00F4689E"/>
    <w:rsid w:val="00F468AC"/>
    <w:rsid w:val="00F46A5F"/>
    <w:rsid w:val="00F47316"/>
    <w:rsid w:val="00F47507"/>
    <w:rsid w:val="00F47A01"/>
    <w:rsid w:val="00F47CEE"/>
    <w:rsid w:val="00F5052D"/>
    <w:rsid w:val="00F50872"/>
    <w:rsid w:val="00F50C7C"/>
    <w:rsid w:val="00F5184B"/>
    <w:rsid w:val="00F51A82"/>
    <w:rsid w:val="00F51B78"/>
    <w:rsid w:val="00F52436"/>
    <w:rsid w:val="00F5254B"/>
    <w:rsid w:val="00F53A44"/>
    <w:rsid w:val="00F53E96"/>
    <w:rsid w:val="00F54E5E"/>
    <w:rsid w:val="00F551DB"/>
    <w:rsid w:val="00F559BE"/>
    <w:rsid w:val="00F561DD"/>
    <w:rsid w:val="00F56CF9"/>
    <w:rsid w:val="00F56FEF"/>
    <w:rsid w:val="00F57521"/>
    <w:rsid w:val="00F60938"/>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548"/>
    <w:rsid w:val="00F65BA9"/>
    <w:rsid w:val="00F65BC8"/>
    <w:rsid w:val="00F66205"/>
    <w:rsid w:val="00F6630F"/>
    <w:rsid w:val="00F66419"/>
    <w:rsid w:val="00F67B58"/>
    <w:rsid w:val="00F67C92"/>
    <w:rsid w:val="00F67E81"/>
    <w:rsid w:val="00F71C68"/>
    <w:rsid w:val="00F724E2"/>
    <w:rsid w:val="00F72764"/>
    <w:rsid w:val="00F733BA"/>
    <w:rsid w:val="00F74103"/>
    <w:rsid w:val="00F745A4"/>
    <w:rsid w:val="00F74C0C"/>
    <w:rsid w:val="00F75277"/>
    <w:rsid w:val="00F75BB5"/>
    <w:rsid w:val="00F75FD5"/>
    <w:rsid w:val="00F7604C"/>
    <w:rsid w:val="00F773A9"/>
    <w:rsid w:val="00F812C3"/>
    <w:rsid w:val="00F8130C"/>
    <w:rsid w:val="00F81521"/>
    <w:rsid w:val="00F81623"/>
    <w:rsid w:val="00F81D19"/>
    <w:rsid w:val="00F81D25"/>
    <w:rsid w:val="00F826FC"/>
    <w:rsid w:val="00F829B9"/>
    <w:rsid w:val="00F83045"/>
    <w:rsid w:val="00F83615"/>
    <w:rsid w:val="00F8421D"/>
    <w:rsid w:val="00F85329"/>
    <w:rsid w:val="00F86079"/>
    <w:rsid w:val="00F87282"/>
    <w:rsid w:val="00F878CD"/>
    <w:rsid w:val="00F87905"/>
    <w:rsid w:val="00F90C1F"/>
    <w:rsid w:val="00F910AF"/>
    <w:rsid w:val="00F91A44"/>
    <w:rsid w:val="00F9217B"/>
    <w:rsid w:val="00F941E2"/>
    <w:rsid w:val="00F94A11"/>
    <w:rsid w:val="00F951DF"/>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6875"/>
    <w:rsid w:val="00FA6AAE"/>
    <w:rsid w:val="00FA7792"/>
    <w:rsid w:val="00FA7AA8"/>
    <w:rsid w:val="00FA7F1D"/>
    <w:rsid w:val="00FB0B6B"/>
    <w:rsid w:val="00FB0D60"/>
    <w:rsid w:val="00FB2BF5"/>
    <w:rsid w:val="00FB2F8E"/>
    <w:rsid w:val="00FB30C3"/>
    <w:rsid w:val="00FB39B0"/>
    <w:rsid w:val="00FB3AC7"/>
    <w:rsid w:val="00FB44CA"/>
    <w:rsid w:val="00FB5138"/>
    <w:rsid w:val="00FB55B4"/>
    <w:rsid w:val="00FB5A71"/>
    <w:rsid w:val="00FB7823"/>
    <w:rsid w:val="00FC05B2"/>
    <w:rsid w:val="00FC08B3"/>
    <w:rsid w:val="00FC09D7"/>
    <w:rsid w:val="00FC22D0"/>
    <w:rsid w:val="00FC38D4"/>
    <w:rsid w:val="00FC391E"/>
    <w:rsid w:val="00FC3BB7"/>
    <w:rsid w:val="00FC412D"/>
    <w:rsid w:val="00FC4345"/>
    <w:rsid w:val="00FC444A"/>
    <w:rsid w:val="00FC453D"/>
    <w:rsid w:val="00FC4A89"/>
    <w:rsid w:val="00FC665F"/>
    <w:rsid w:val="00FC6D59"/>
    <w:rsid w:val="00FC78F5"/>
    <w:rsid w:val="00FC7AD2"/>
    <w:rsid w:val="00FC7FC0"/>
    <w:rsid w:val="00FD0130"/>
    <w:rsid w:val="00FD0642"/>
    <w:rsid w:val="00FD0F17"/>
    <w:rsid w:val="00FD10B3"/>
    <w:rsid w:val="00FD11C3"/>
    <w:rsid w:val="00FD154E"/>
    <w:rsid w:val="00FD1E37"/>
    <w:rsid w:val="00FD24D7"/>
    <w:rsid w:val="00FD29CE"/>
    <w:rsid w:val="00FD3AE2"/>
    <w:rsid w:val="00FD3E41"/>
    <w:rsid w:val="00FD5AE4"/>
    <w:rsid w:val="00FD5F25"/>
    <w:rsid w:val="00FD60BE"/>
    <w:rsid w:val="00FD6894"/>
    <w:rsid w:val="00FD6AF0"/>
    <w:rsid w:val="00FD6B07"/>
    <w:rsid w:val="00FD704D"/>
    <w:rsid w:val="00FD79B8"/>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5D2F"/>
    <w:rsid w:val="00FE7DD1"/>
    <w:rsid w:val="00FF0B4F"/>
    <w:rsid w:val="00FF0B70"/>
    <w:rsid w:val="00FF1814"/>
    <w:rsid w:val="00FF1A06"/>
    <w:rsid w:val="00FF1AD3"/>
    <w:rsid w:val="00FF1B46"/>
    <w:rsid w:val="00FF219D"/>
    <w:rsid w:val="00FF2BB3"/>
    <w:rsid w:val="00FF2C3A"/>
    <w:rsid w:val="00FF48D2"/>
    <w:rsid w:val="00FF49B4"/>
    <w:rsid w:val="00FF49F4"/>
    <w:rsid w:val="00FF651D"/>
    <w:rsid w:val="00FF6843"/>
    <w:rsid w:val="00FF7724"/>
    <w:rsid w:val="00FF78E2"/>
    <w:rsid w:val="010651D9"/>
    <w:rsid w:val="03DD35E4"/>
    <w:rsid w:val="065A6178"/>
    <w:rsid w:val="067A0837"/>
    <w:rsid w:val="0A5B7E63"/>
    <w:rsid w:val="0C87121B"/>
    <w:rsid w:val="0DF702FE"/>
    <w:rsid w:val="0F816ACD"/>
    <w:rsid w:val="10FC16EA"/>
    <w:rsid w:val="118963A1"/>
    <w:rsid w:val="123A3009"/>
    <w:rsid w:val="127723A9"/>
    <w:rsid w:val="13072A44"/>
    <w:rsid w:val="152E483E"/>
    <w:rsid w:val="15CF5AE0"/>
    <w:rsid w:val="1B2A271F"/>
    <w:rsid w:val="1D266CE1"/>
    <w:rsid w:val="1D3963AF"/>
    <w:rsid w:val="1E022140"/>
    <w:rsid w:val="1E217115"/>
    <w:rsid w:val="1E714A66"/>
    <w:rsid w:val="1EB7510C"/>
    <w:rsid w:val="1FE868A9"/>
    <w:rsid w:val="214C75C7"/>
    <w:rsid w:val="262025D5"/>
    <w:rsid w:val="262B2D33"/>
    <w:rsid w:val="2B1343D9"/>
    <w:rsid w:val="2DD15014"/>
    <w:rsid w:val="2FD25781"/>
    <w:rsid w:val="319C6071"/>
    <w:rsid w:val="342E63AB"/>
    <w:rsid w:val="34BB3D03"/>
    <w:rsid w:val="365302AE"/>
    <w:rsid w:val="37DE3B35"/>
    <w:rsid w:val="38D5369C"/>
    <w:rsid w:val="3C5F759A"/>
    <w:rsid w:val="42E1381E"/>
    <w:rsid w:val="4C1910FC"/>
    <w:rsid w:val="4CD11D8A"/>
    <w:rsid w:val="51A0432A"/>
    <w:rsid w:val="52A96B6F"/>
    <w:rsid w:val="5477163A"/>
    <w:rsid w:val="550764A4"/>
    <w:rsid w:val="55512DB6"/>
    <w:rsid w:val="58AE4F0C"/>
    <w:rsid w:val="5A2A7C7B"/>
    <w:rsid w:val="5B3630C5"/>
    <w:rsid w:val="5C80234E"/>
    <w:rsid w:val="5E261785"/>
    <w:rsid w:val="5FCC5339"/>
    <w:rsid w:val="61054A27"/>
    <w:rsid w:val="611D2366"/>
    <w:rsid w:val="62885958"/>
    <w:rsid w:val="64CE2EAA"/>
    <w:rsid w:val="662E75B1"/>
    <w:rsid w:val="66342C2E"/>
    <w:rsid w:val="663E784C"/>
    <w:rsid w:val="6B950FB3"/>
    <w:rsid w:val="6E8E12EF"/>
    <w:rsid w:val="71D43752"/>
    <w:rsid w:val="74812690"/>
    <w:rsid w:val="749C4185"/>
    <w:rsid w:val="75070EA6"/>
    <w:rsid w:val="756E7D31"/>
    <w:rsid w:val="75DA2C18"/>
    <w:rsid w:val="7A67303B"/>
    <w:rsid w:val="7AAB1D04"/>
    <w:rsid w:val="7ABA4368"/>
    <w:rsid w:val="7B257FFD"/>
    <w:rsid w:val="7E211E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ind w:firstLine="200" w:firstLineChars="200"/>
      <w:jc w:val="both"/>
    </w:pPr>
    <w:rPr>
      <w:kern w:val="2"/>
      <w:sz w:val="21"/>
      <w:szCs w:val="24"/>
      <w:lang w:val="en-US" w:eastAsia="zh-CN" w:bidi="ar-SA"/>
    </w:rPr>
  </w:style>
  <w:style w:type="paragraph" w:styleId="2">
    <w:name w:val="heading 1"/>
    <w:basedOn w:val="1"/>
    <w:next w:val="1"/>
    <w:link w:val="70"/>
    <w:qFormat/>
    <w:uiPriority w:val="0"/>
    <w:pPr>
      <w:keepNext/>
      <w:keepLines/>
      <w:numPr>
        <w:ilvl w:val="0"/>
        <w:numId w:val="1"/>
      </w:numPr>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1"/>
    <w:qFormat/>
    <w:uiPriority w:val="0"/>
    <w:pPr>
      <w:keepNext/>
      <w:keepLines/>
      <w:numPr>
        <w:ilvl w:val="3"/>
        <w:numId w:val="1"/>
      </w:numPr>
      <w:spacing w:before="280" w:beforeLines="0" w:after="290" w:afterLines="0" w:line="376" w:lineRule="auto"/>
      <w:outlineLvl w:val="3"/>
    </w:pPr>
    <w:rPr>
      <w:rFonts w:ascii="Arial" w:hAnsi="Arial" w:eastAsia="黑体"/>
      <w:b/>
      <w:bCs/>
      <w:sz w:val="28"/>
      <w:szCs w:val="28"/>
      <w:lang w:val="zh-CN"/>
    </w:rPr>
  </w:style>
  <w:style w:type="paragraph" w:styleId="6">
    <w:name w:val="heading 5"/>
    <w:basedOn w:val="1"/>
    <w:next w:val="1"/>
    <w:link w:val="72"/>
    <w:qFormat/>
    <w:uiPriority w:val="0"/>
    <w:pPr>
      <w:keepNext/>
      <w:keepLines/>
      <w:numPr>
        <w:ilvl w:val="4"/>
        <w:numId w:val="1"/>
      </w:numPr>
      <w:spacing w:before="280" w:beforeLines="0" w:after="290" w:afterLines="0" w:line="376" w:lineRule="auto"/>
      <w:outlineLvl w:val="4"/>
    </w:pPr>
    <w:rPr>
      <w:b/>
      <w:bCs/>
      <w:sz w:val="28"/>
      <w:szCs w:val="28"/>
    </w:rPr>
  </w:style>
  <w:style w:type="paragraph" w:styleId="7">
    <w:name w:val="heading 6"/>
    <w:basedOn w:val="1"/>
    <w:next w:val="1"/>
    <w:link w:val="73"/>
    <w:qFormat/>
    <w:uiPriority w:val="0"/>
    <w:pPr>
      <w:keepNext/>
      <w:keepLines/>
      <w:numPr>
        <w:ilvl w:val="5"/>
        <w:numId w:val="1"/>
      </w:numPr>
      <w:spacing w:before="240" w:beforeLines="0" w:after="64" w:afterLines="0" w:line="320" w:lineRule="auto"/>
      <w:outlineLvl w:val="5"/>
    </w:pPr>
    <w:rPr>
      <w:rFonts w:ascii="Arial" w:hAnsi="Arial" w:eastAsia="黑体"/>
      <w:b/>
      <w:bCs/>
      <w:sz w:val="24"/>
    </w:rPr>
  </w:style>
  <w:style w:type="paragraph" w:styleId="8">
    <w:name w:val="heading 7"/>
    <w:basedOn w:val="1"/>
    <w:next w:val="1"/>
    <w:link w:val="74"/>
    <w:qFormat/>
    <w:uiPriority w:val="0"/>
    <w:pPr>
      <w:keepNext/>
      <w:keepLines/>
      <w:numPr>
        <w:ilvl w:val="6"/>
        <w:numId w:val="1"/>
      </w:numPr>
      <w:spacing w:before="240" w:beforeLines="0" w:after="64" w:afterLines="0" w:line="320" w:lineRule="auto"/>
      <w:outlineLvl w:val="6"/>
    </w:pPr>
    <w:rPr>
      <w:b/>
      <w:bCs/>
      <w:sz w:val="24"/>
    </w:rPr>
  </w:style>
  <w:style w:type="paragraph" w:styleId="9">
    <w:name w:val="heading 8"/>
    <w:basedOn w:val="1"/>
    <w:next w:val="1"/>
    <w:link w:val="75"/>
    <w:qFormat/>
    <w:uiPriority w:val="0"/>
    <w:pPr>
      <w:keepNext/>
      <w:keepLines/>
      <w:numPr>
        <w:ilvl w:val="7"/>
        <w:numId w:val="1"/>
      </w:numPr>
      <w:spacing w:before="240" w:beforeLines="0" w:after="64" w:afterLines="0" w:line="320" w:lineRule="auto"/>
      <w:outlineLvl w:val="7"/>
    </w:pPr>
    <w:rPr>
      <w:rFonts w:ascii="Arial" w:hAnsi="Arial" w:eastAsia="黑体"/>
      <w:sz w:val="24"/>
    </w:rPr>
  </w:style>
  <w:style w:type="paragraph" w:styleId="10">
    <w:name w:val="heading 9"/>
    <w:basedOn w:val="1"/>
    <w:next w:val="1"/>
    <w:link w:val="76"/>
    <w:qFormat/>
    <w:uiPriority w:val="0"/>
    <w:pPr>
      <w:keepNext/>
      <w:keepLines/>
      <w:numPr>
        <w:ilvl w:val="8"/>
        <w:numId w:val="1"/>
      </w:numPr>
      <w:spacing w:before="240" w:beforeLines="0" w:after="64" w:afterLines="0" w:line="320" w:lineRule="auto"/>
      <w:outlineLvl w:val="8"/>
    </w:pPr>
    <w:rPr>
      <w:rFonts w:ascii="Arial" w:hAnsi="Arial" w:eastAsia="黑体"/>
      <w:szCs w:val="21"/>
    </w:rPr>
  </w:style>
  <w:style w:type="character" w:default="1" w:styleId="61">
    <w:name w:val="Default Paragraph Font"/>
    <w:semiHidden/>
    <w:uiPriority w:val="0"/>
    <w:rPr>
      <w:rFonts w:ascii="Arial" w:hAnsi="Arial" w:eastAsia="黑体" w:cs="Arial"/>
      <w:snapToGrid w:val="0"/>
      <w:kern w:val="0"/>
      <w:szCs w:val="21"/>
    </w:rPr>
  </w:style>
  <w:style w:type="table" w:default="1" w:styleId="60">
    <w:name w:val="Normal Table"/>
    <w:unhideWhenUsed/>
    <w:uiPriority w:val="99"/>
    <w:tblPr>
      <w:tblStyle w:val="60"/>
      <w:tblCellMar>
        <w:top w:w="0" w:type="dxa"/>
        <w:left w:w="108" w:type="dxa"/>
        <w:bottom w:w="0" w:type="dxa"/>
        <w:right w:w="108" w:type="dxa"/>
      </w:tblCellMar>
    </w:tblPr>
  </w:style>
  <w:style w:type="paragraph" w:styleId="11">
    <w:name w:val="toc 7"/>
    <w:basedOn w:val="1"/>
    <w:next w:val="1"/>
    <w:uiPriority w:val="0"/>
    <w:pPr>
      <w:ind w:left="2520" w:leftChars="1200"/>
    </w:pPr>
  </w:style>
  <w:style w:type="paragraph" w:styleId="12">
    <w:name w:val="List Number 2"/>
    <w:basedOn w:val="1"/>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4">
    <w:name w:val="List Number"/>
    <w:basedOn w:val="1"/>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93"/>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6">
    <w:name w:val="caption"/>
    <w:basedOn w:val="1"/>
    <w:next w:val="1"/>
    <w:link w:val="144"/>
    <w:qFormat/>
    <w:uiPriority w:val="0"/>
    <w:rPr>
      <w:b/>
      <w:sz w:val="28"/>
      <w:szCs w:val="20"/>
    </w:rPr>
  </w:style>
  <w:style w:type="paragraph" w:styleId="17">
    <w:name w:val="index 5"/>
    <w:basedOn w:val="1"/>
    <w:next w:val="1"/>
    <w:uiPriority w:val="0"/>
    <w:pPr>
      <w:adjustRightInd/>
      <w:ind w:left="800" w:leftChars="800" w:firstLine="200" w:firstLineChars="200"/>
    </w:pPr>
  </w:style>
  <w:style w:type="paragraph" w:styleId="18">
    <w:name w:val="Document Map"/>
    <w:basedOn w:val="1"/>
    <w:semiHidden/>
    <w:uiPriority w:val="0"/>
    <w:pPr>
      <w:shd w:val="clear" w:color="auto" w:fill="000080"/>
    </w:pPr>
  </w:style>
  <w:style w:type="paragraph" w:styleId="19">
    <w:name w:val="annotation text"/>
    <w:basedOn w:val="1"/>
    <w:link w:val="238"/>
    <w:uiPriority w:val="0"/>
    <w:pPr>
      <w:jc w:val="left"/>
    </w:pPr>
  </w:style>
  <w:style w:type="paragraph" w:styleId="20">
    <w:name w:val="Salutation"/>
    <w:basedOn w:val="1"/>
    <w:next w:val="1"/>
    <w:link w:val="157"/>
    <w:uiPriority w:val="0"/>
    <w:rPr>
      <w:rFonts w:ascii="仿宋_GB2312" w:eastAsia="仿宋_GB2312"/>
      <w:sz w:val="28"/>
      <w:szCs w:val="20"/>
    </w:rPr>
  </w:style>
  <w:style w:type="paragraph" w:styleId="21">
    <w:name w:val="Body Text 3"/>
    <w:basedOn w:val="1"/>
    <w:link w:val="236"/>
    <w:uiPriority w:val="0"/>
    <w:pPr>
      <w:jc w:val="center"/>
    </w:pPr>
    <w:rPr>
      <w:szCs w:val="20"/>
    </w:rPr>
  </w:style>
  <w:style w:type="paragraph" w:styleId="22">
    <w:name w:val="Body Text"/>
    <w:basedOn w:val="1"/>
    <w:link w:val="103"/>
    <w:uiPriority w:val="0"/>
    <w:pPr>
      <w:autoSpaceDE w:val="0"/>
      <w:autoSpaceDN w:val="0"/>
      <w:adjustRightInd w:val="0"/>
      <w:spacing w:line="360" w:lineRule="auto"/>
    </w:pPr>
    <w:rPr>
      <w:rFonts w:ascii="宋体" w:hAnsi="Arial" w:cs="Arial"/>
      <w:snapToGrid w:val="0"/>
      <w:sz w:val="24"/>
      <w:szCs w:val="21"/>
      <w:lang w:val="zh-CN"/>
    </w:rPr>
  </w:style>
  <w:style w:type="paragraph" w:styleId="23">
    <w:name w:val="Body Text Indent"/>
    <w:basedOn w:val="1"/>
    <w:link w:val="97"/>
    <w:uiPriority w:val="0"/>
    <w:pPr>
      <w:spacing w:line="480" w:lineRule="exact"/>
      <w:ind w:firstLine="480" w:firstLineChars="200"/>
    </w:pPr>
    <w:rPr>
      <w:rFonts w:ascii="宋体" w:hAnsi="宋体"/>
      <w:sz w:val="24"/>
    </w:rPr>
  </w:style>
  <w:style w:type="paragraph" w:styleId="24">
    <w:name w:val="List Number 3"/>
    <w:basedOn w:val="1"/>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uiPriority w:val="0"/>
    <w:pPr>
      <w:adjustRightInd/>
      <w:spacing w:line="360" w:lineRule="auto"/>
      <w:ind w:left="100" w:leftChars="200" w:hanging="200" w:hangingChars="200"/>
    </w:pPr>
    <w:rPr>
      <w:rFonts w:eastAsia="微软雅黑"/>
    </w:rPr>
  </w:style>
  <w:style w:type="paragraph" w:styleId="26">
    <w:name w:val="Block Text"/>
    <w:basedOn w:val="1"/>
    <w:uiPriority w:val="0"/>
    <w:pPr>
      <w:ind w:left="-359" w:leftChars="-171" w:rightChars="-244" w:firstLine="501" w:firstLineChars="239"/>
    </w:pPr>
    <w:rPr>
      <w:rFonts w:ascii="仿宋_GB2312" w:eastAsia="仿宋_GB2312"/>
      <w:sz w:val="30"/>
      <w:szCs w:val="20"/>
    </w:rPr>
  </w:style>
  <w:style w:type="paragraph" w:styleId="27">
    <w:name w:val="List Bullet 2"/>
    <w:basedOn w:val="1"/>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219"/>
    <w:uiPriority w:val="0"/>
    <w:pPr>
      <w:widowControl/>
      <w:adjustRightInd/>
      <w:ind w:firstLine="200" w:firstLineChars="200"/>
      <w:jc w:val="left"/>
    </w:pPr>
    <w:rPr>
      <w:rFonts w:ascii="宋体" w:hAnsi="宋体"/>
      <w:i/>
      <w:iCs/>
      <w:kern w:val="0"/>
      <w:sz w:val="24"/>
    </w:rPr>
  </w:style>
  <w:style w:type="paragraph" w:styleId="29">
    <w:name w:val="toc 5"/>
    <w:basedOn w:val="1"/>
    <w:next w:val="1"/>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lang/>
    </w:rPr>
  </w:style>
  <w:style w:type="paragraph" w:styleId="31">
    <w:name w:val="Plain Text"/>
    <w:basedOn w:val="1"/>
    <w:link w:val="202"/>
    <w:qFormat/>
    <w:uiPriority w:val="0"/>
    <w:rPr>
      <w:rFonts w:ascii="宋体" w:hAnsi="Courier New" w:cs="Arial"/>
      <w:snapToGrid w:val="0"/>
      <w:szCs w:val="21"/>
    </w:rPr>
  </w:style>
  <w:style w:type="paragraph" w:styleId="32">
    <w:name w:val="List Number 4"/>
    <w:basedOn w:val="1"/>
    <w:uiPriority w:val="0"/>
    <w:pPr>
      <w:numPr>
        <w:ilvl w:val="0"/>
        <w:numId w:val="4"/>
      </w:numPr>
      <w:autoSpaceDE w:val="0"/>
      <w:autoSpaceDN w:val="0"/>
      <w:spacing w:line="360" w:lineRule="atLeast"/>
      <w:ind w:left="840" w:hanging="420"/>
    </w:pPr>
    <w:rPr>
      <w:kern w:val="0"/>
      <w:sz w:val="24"/>
    </w:rPr>
  </w:style>
  <w:style w:type="paragraph" w:styleId="33">
    <w:name w:val="toc 8"/>
    <w:basedOn w:val="1"/>
    <w:next w:val="1"/>
    <w:uiPriority w:val="0"/>
    <w:pPr>
      <w:ind w:left="2940" w:leftChars="1400"/>
    </w:pPr>
  </w:style>
  <w:style w:type="paragraph" w:styleId="34">
    <w:name w:val="Date"/>
    <w:basedOn w:val="1"/>
    <w:next w:val="1"/>
    <w:link w:val="128"/>
    <w:uiPriority w:val="0"/>
    <w:pPr>
      <w:ind w:left="100" w:leftChars="2500"/>
    </w:pPr>
    <w:rPr>
      <w:rFonts w:ascii="宋体"/>
      <w:sz w:val="24"/>
      <w:szCs w:val="21"/>
      <w:lang w:val="zh-CN"/>
    </w:rPr>
  </w:style>
  <w:style w:type="paragraph" w:styleId="35">
    <w:name w:val="Body Text Indent 2"/>
    <w:basedOn w:val="1"/>
    <w:link w:val="180"/>
    <w:uiPriority w:val="0"/>
    <w:pPr>
      <w:adjustRightInd w:val="0"/>
      <w:spacing w:line="360" w:lineRule="auto"/>
      <w:ind w:firstLine="601"/>
      <w:textAlignment w:val="baseline"/>
    </w:pPr>
    <w:rPr>
      <w:rFonts w:ascii="宋体"/>
      <w:kern w:val="0"/>
      <w:sz w:val="28"/>
      <w:szCs w:val="20"/>
    </w:rPr>
  </w:style>
  <w:style w:type="paragraph" w:styleId="36">
    <w:name w:val="Balloon Text"/>
    <w:basedOn w:val="1"/>
    <w:link w:val="240"/>
    <w:semiHidden/>
    <w:uiPriority w:val="0"/>
    <w:rPr>
      <w:sz w:val="18"/>
      <w:szCs w:val="18"/>
    </w:rPr>
  </w:style>
  <w:style w:type="paragraph" w:styleId="37">
    <w:name w:val="footer"/>
    <w:basedOn w:val="1"/>
    <w:uiPriority w:val="99"/>
    <w:pPr>
      <w:tabs>
        <w:tab w:val="center" w:pos="4153"/>
        <w:tab w:val="right" w:pos="8306"/>
      </w:tabs>
      <w:snapToGrid w:val="0"/>
      <w:jc w:val="left"/>
    </w:pPr>
    <w:rPr>
      <w:sz w:val="18"/>
      <w:szCs w:val="18"/>
    </w:rPr>
  </w:style>
  <w:style w:type="paragraph" w:styleId="38">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51"/>
    <w:uiPriority w:val="0"/>
    <w:pPr>
      <w:adjustRightInd w:val="0"/>
      <w:spacing w:after="600" w:afterLines="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uiPriority w:val="0"/>
    <w:pPr>
      <w:ind w:left="1260" w:leftChars="600"/>
    </w:pPr>
  </w:style>
  <w:style w:type="paragraph" w:styleId="42">
    <w:name w:val="index heading"/>
    <w:basedOn w:val="1"/>
    <w:next w:val="43"/>
    <w:uiPriority w:val="0"/>
    <w:pPr>
      <w:adjustRightInd/>
      <w:ind w:firstLine="200" w:firstLineChars="200"/>
    </w:pPr>
  </w:style>
  <w:style w:type="paragraph" w:styleId="43">
    <w:name w:val="index 1"/>
    <w:basedOn w:val="1"/>
    <w:next w:val="1"/>
    <w:uiPriority w:val="0"/>
    <w:pPr>
      <w:adjustRightInd/>
      <w:spacing w:line="360" w:lineRule="auto"/>
      <w:ind w:firstLine="200" w:firstLineChars="200"/>
      <w:jc w:val="center"/>
    </w:pPr>
    <w:rPr>
      <w:sz w:val="24"/>
      <w:szCs w:val="20"/>
    </w:rPr>
  </w:style>
  <w:style w:type="paragraph" w:styleId="44">
    <w:name w:val="Subtitle"/>
    <w:link w:val="135"/>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5">
    <w:name w:val="List Number 5"/>
    <w:basedOn w:val="1"/>
    <w:uiPriority w:val="0"/>
    <w:pPr>
      <w:tabs>
        <w:tab w:val="left" w:pos="902"/>
      </w:tabs>
      <w:adjustRightInd/>
      <w:spacing w:line="400" w:lineRule="exact"/>
      <w:ind w:left="902" w:hanging="420"/>
    </w:pPr>
    <w:rPr>
      <w:sz w:val="24"/>
      <w:szCs w:val="20"/>
    </w:rPr>
  </w:style>
  <w:style w:type="paragraph" w:styleId="46">
    <w:name w:val="List"/>
    <w:basedOn w:val="1"/>
    <w:uiPriority w:val="0"/>
    <w:pPr>
      <w:ind w:left="200" w:hanging="200" w:hangingChars="200"/>
    </w:pPr>
  </w:style>
  <w:style w:type="paragraph" w:styleId="47">
    <w:name w:val="footnote text"/>
    <w:basedOn w:val="15"/>
    <w:link w:val="268"/>
    <w:uiPriority w:val="0"/>
    <w:pPr>
      <w:adjustRightInd/>
      <w:snapToGrid/>
      <w:spacing w:before="60" w:beforeLines="0" w:after="60" w:afterLines="0" w:line="300" w:lineRule="exact"/>
      <w:ind w:firstLine="0"/>
    </w:pPr>
    <w:rPr>
      <w:rFonts w:ascii="Times New Roman"/>
      <w:snapToGrid/>
      <w:color w:val="0000FF"/>
      <w:kern w:val="0"/>
      <w:sz w:val="21"/>
    </w:rPr>
  </w:style>
  <w:style w:type="paragraph" w:styleId="48">
    <w:name w:val="toc 6"/>
    <w:basedOn w:val="1"/>
    <w:next w:val="1"/>
    <w:uiPriority w:val="0"/>
    <w:pPr>
      <w:ind w:left="2100" w:leftChars="1000"/>
    </w:pPr>
  </w:style>
  <w:style w:type="paragraph" w:styleId="49">
    <w:name w:val="List 5"/>
    <w:basedOn w:val="1"/>
    <w:uiPriority w:val="0"/>
    <w:pPr>
      <w:adjustRightInd/>
      <w:ind w:left="100" w:leftChars="800" w:hanging="200" w:hangingChars="200"/>
    </w:pPr>
  </w:style>
  <w:style w:type="paragraph" w:styleId="50">
    <w:name w:val="Body Text Indent 3"/>
    <w:basedOn w:val="1"/>
    <w:link w:val="107"/>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uiPriority w:val="0"/>
    <w:pPr>
      <w:ind w:left="3360" w:leftChars="1600"/>
    </w:pPr>
  </w:style>
  <w:style w:type="paragraph" w:styleId="53">
    <w:name w:val="Body Text 2"/>
    <w:basedOn w:val="1"/>
    <w:uiPriority w:val="0"/>
    <w:pPr>
      <w:spacing w:after="120" w:afterLines="0" w:line="480" w:lineRule="auto"/>
    </w:pPr>
  </w:style>
  <w:style w:type="paragraph" w:styleId="54">
    <w:name w:val="HTML Preformatted"/>
    <w:basedOn w:val="1"/>
    <w:link w:val="146"/>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57">
    <w:name w:val="annotation subject"/>
    <w:basedOn w:val="19"/>
    <w:next w:val="19"/>
    <w:semiHidden/>
    <w:uiPriority w:val="0"/>
    <w:rPr>
      <w:b/>
      <w:bCs/>
    </w:rPr>
  </w:style>
  <w:style w:type="paragraph" w:styleId="58">
    <w:name w:val="Body Text First Indent"/>
    <w:basedOn w:val="22"/>
    <w:link w:val="102"/>
    <w:uiPriority w:val="0"/>
    <w:pPr>
      <w:ind w:firstLine="420"/>
    </w:pPr>
    <w:rPr>
      <w:rFonts w:hAnsi="Times New Roman" w:cs="Times New Roman"/>
      <w:snapToGrid/>
      <w:szCs w:val="20"/>
    </w:rPr>
  </w:style>
  <w:style w:type="paragraph" w:styleId="59">
    <w:name w:val="Body Text First Indent 2"/>
    <w:basedOn w:val="23"/>
    <w:link w:val="96"/>
    <w:uiPriority w:val="0"/>
    <w:pPr>
      <w:adjustRightInd/>
      <w:spacing w:after="120" w:afterLines="0" w:line="240" w:lineRule="auto"/>
      <w:ind w:left="420" w:leftChars="200" w:firstLine="210"/>
    </w:pPr>
    <w:rPr>
      <w:sz w:val="21"/>
    </w:rPr>
  </w:style>
  <w:style w:type="character" w:styleId="62">
    <w:name w:val="Strong"/>
    <w:qFormat/>
    <w:uiPriority w:val="22"/>
    <w:rPr>
      <w:b/>
      <w:bCs/>
    </w:rPr>
  </w:style>
  <w:style w:type="character" w:styleId="63">
    <w:name w:val="page number"/>
    <w:basedOn w:val="61"/>
    <w:uiPriority w:val="0"/>
  </w:style>
  <w:style w:type="character" w:styleId="64">
    <w:name w:val="FollowedHyperlink"/>
    <w:uiPriority w:val="99"/>
    <w:rPr>
      <w:rFonts w:ascii="Arial" w:hAnsi="Arial" w:eastAsia="黑体" w:cs="Arial"/>
      <w:snapToGrid w:val="0"/>
      <w:color w:val="000000"/>
      <w:kern w:val="0"/>
      <w:sz w:val="18"/>
      <w:szCs w:val="18"/>
      <w:u w:val="none"/>
    </w:rPr>
  </w:style>
  <w:style w:type="character" w:styleId="65">
    <w:name w:val="Emphasis"/>
    <w:qFormat/>
    <w:uiPriority w:val="0"/>
    <w:rPr>
      <w:color w:val="CC0033"/>
    </w:rPr>
  </w:style>
  <w:style w:type="character" w:styleId="66">
    <w:name w:val="line number"/>
    <w:basedOn w:val="61"/>
    <w:uiPriority w:val="0"/>
  </w:style>
  <w:style w:type="character" w:styleId="67">
    <w:name w:val="Hyperlink"/>
    <w:uiPriority w:val="99"/>
    <w:rPr>
      <w:rFonts w:ascii="Arial" w:hAnsi="Arial" w:eastAsia="黑体" w:cs="Arial"/>
      <w:snapToGrid w:val="0"/>
      <w:color w:val="000000"/>
      <w:kern w:val="0"/>
      <w:sz w:val="18"/>
      <w:szCs w:val="18"/>
      <w:u w:val="none"/>
    </w:rPr>
  </w:style>
  <w:style w:type="character" w:styleId="68">
    <w:name w:val="HTML Code"/>
    <w:uiPriority w:val="0"/>
    <w:rPr>
      <w:rFonts w:ascii="黑体" w:hAnsi="Courier New" w:eastAsia="黑体" w:cs="楷体_GB2312"/>
      <w:sz w:val="20"/>
      <w:szCs w:val="20"/>
    </w:rPr>
  </w:style>
  <w:style w:type="character" w:styleId="69">
    <w:name w:val="annotation reference"/>
    <w:uiPriority w:val="99"/>
    <w:rPr>
      <w:sz w:val="21"/>
      <w:szCs w:val="21"/>
    </w:rPr>
  </w:style>
  <w:style w:type="character" w:customStyle="1" w:styleId="70">
    <w:name w:val="标题 1 Char"/>
    <w:link w:val="2"/>
    <w:uiPriority w:val="0"/>
    <w:rPr>
      <w:b/>
      <w:bCs/>
      <w:kern w:val="44"/>
      <w:sz w:val="44"/>
      <w:szCs w:val="44"/>
    </w:rPr>
  </w:style>
  <w:style w:type="character" w:customStyle="1" w:styleId="71">
    <w:name w:val="标题 4 Char"/>
    <w:link w:val="5"/>
    <w:uiPriority w:val="0"/>
    <w:rPr>
      <w:rFonts w:ascii="Arial" w:hAnsi="Arial" w:eastAsia="黑体"/>
      <w:b/>
      <w:bCs/>
      <w:kern w:val="2"/>
      <w:sz w:val="28"/>
      <w:szCs w:val="28"/>
      <w:lang w:val="zh-CN"/>
    </w:rPr>
  </w:style>
  <w:style w:type="character" w:customStyle="1" w:styleId="72">
    <w:name w:val="标题 5 Char"/>
    <w:link w:val="6"/>
    <w:uiPriority w:val="0"/>
    <w:rPr>
      <w:b/>
      <w:bCs/>
      <w:kern w:val="2"/>
      <w:sz w:val="28"/>
      <w:szCs w:val="28"/>
    </w:rPr>
  </w:style>
  <w:style w:type="character" w:customStyle="1" w:styleId="73">
    <w:name w:val="标题 6 Char"/>
    <w:link w:val="7"/>
    <w:uiPriority w:val="0"/>
    <w:rPr>
      <w:rFonts w:ascii="Arial" w:hAnsi="Arial" w:eastAsia="黑体"/>
      <w:b/>
      <w:bCs/>
      <w:kern w:val="2"/>
      <w:sz w:val="24"/>
      <w:szCs w:val="24"/>
    </w:rPr>
  </w:style>
  <w:style w:type="character" w:customStyle="1" w:styleId="74">
    <w:name w:val="标题 7 Char"/>
    <w:link w:val="8"/>
    <w:uiPriority w:val="0"/>
    <w:rPr>
      <w:b/>
      <w:bCs/>
      <w:kern w:val="2"/>
      <w:sz w:val="24"/>
      <w:szCs w:val="24"/>
    </w:rPr>
  </w:style>
  <w:style w:type="character" w:customStyle="1" w:styleId="75">
    <w:name w:val="标题 8 Char"/>
    <w:link w:val="9"/>
    <w:uiPriority w:val="0"/>
    <w:rPr>
      <w:rFonts w:ascii="Arial" w:hAnsi="Arial" w:eastAsia="黑体"/>
      <w:kern w:val="2"/>
      <w:sz w:val="24"/>
      <w:szCs w:val="24"/>
    </w:rPr>
  </w:style>
  <w:style w:type="character" w:customStyle="1" w:styleId="76">
    <w:name w:val="标题 9 Char"/>
    <w:link w:val="10"/>
    <w:uiPriority w:val="0"/>
    <w:rPr>
      <w:rFonts w:ascii="Arial" w:hAnsi="Arial" w:eastAsia="黑体"/>
      <w:kern w:val="2"/>
      <w:sz w:val="21"/>
      <w:szCs w:val="21"/>
    </w:rPr>
  </w:style>
  <w:style w:type="character" w:customStyle="1" w:styleId="77">
    <w:name w:val="正文缩进 字符"/>
    <w:uiPriority w:val="0"/>
    <w:rPr>
      <w:rFonts w:ascii="宋体" w:eastAsia="宋体"/>
      <w:snapToGrid/>
      <w:color w:val="000000"/>
      <w:kern w:val="28"/>
      <w:sz w:val="28"/>
      <w:lang w:val="en-US" w:eastAsia="zh-CN" w:bidi="ar-SA"/>
    </w:rPr>
  </w:style>
  <w:style w:type="character" w:customStyle="1" w:styleId="78">
    <w:name w:val="链接"/>
    <w:uiPriority w:val="0"/>
    <w:rPr>
      <w:color w:val="0000FF"/>
      <w:sz w:val="21"/>
      <w:szCs w:val="21"/>
      <w:u w:val="single"/>
    </w:rPr>
  </w:style>
  <w:style w:type="character" w:customStyle="1" w:styleId="79">
    <w:name w:val=" Char Char7"/>
    <w:semiHidden/>
    <w:uiPriority w:val="0"/>
    <w:rPr>
      <w:rFonts w:eastAsia="宋体"/>
      <w:kern w:val="2"/>
      <w:sz w:val="21"/>
      <w:szCs w:val="24"/>
      <w:lang w:val="en-US" w:eastAsia="zh-CN" w:bidi="ar-SA"/>
    </w:rPr>
  </w:style>
  <w:style w:type="character" w:customStyle="1" w:styleId="80">
    <w:name w:val="仿宋正文 Char"/>
    <w:link w:val="81"/>
    <w:uiPriority w:val="0"/>
    <w:rPr>
      <w:rFonts w:ascii="仿宋_GB2312" w:eastAsia="仿宋_GB2312"/>
      <w:kern w:val="2"/>
      <w:sz w:val="24"/>
      <w:lang w:val="en-US" w:eastAsia="zh-CN" w:bidi="ar-SA"/>
    </w:rPr>
  </w:style>
  <w:style w:type="paragraph" w:customStyle="1" w:styleId="81">
    <w:name w:val="仿宋正文"/>
    <w:basedOn w:val="1"/>
    <w:link w:val="80"/>
    <w:qFormat/>
    <w:uiPriority w:val="0"/>
    <w:pPr>
      <w:adjustRightInd/>
      <w:spacing w:line="360" w:lineRule="auto"/>
      <w:ind w:firstLine="480" w:firstLineChars="200"/>
    </w:pPr>
    <w:rPr>
      <w:rFonts w:ascii="仿宋_GB2312" w:eastAsia="仿宋_GB2312"/>
      <w:sz w:val="24"/>
      <w:szCs w:val="20"/>
    </w:rPr>
  </w:style>
  <w:style w:type="character" w:customStyle="1" w:styleId="82">
    <w:name w:val="样式4 Char"/>
    <w:uiPriority w:val="0"/>
    <w:rPr>
      <w:rFonts w:ascii="仿宋_GB2312" w:hAnsi="仿宋" w:eastAsia="仿宋_GB2312"/>
      <w:b/>
      <w:kern w:val="2"/>
      <w:sz w:val="32"/>
      <w:szCs w:val="32"/>
      <w:lang w:bidi="ar-SA"/>
    </w:rPr>
  </w:style>
  <w:style w:type="character" w:customStyle="1" w:styleId="83">
    <w:name w:val="hui"/>
    <w:basedOn w:val="61"/>
    <w:uiPriority w:val="0"/>
  </w:style>
  <w:style w:type="character" w:customStyle="1" w:styleId="84">
    <w:name w:val="big1"/>
    <w:uiPriority w:val="0"/>
    <w:rPr>
      <w:rFonts w:hint="eastAsia" w:ascii="宋体" w:hAnsi="宋体" w:eastAsia="宋体"/>
      <w:color w:val="333333"/>
      <w:sz w:val="22"/>
      <w:szCs w:val="22"/>
    </w:rPr>
  </w:style>
  <w:style w:type="character" w:customStyle="1" w:styleId="85">
    <w:name w:val="样式 标题 4h4H4Fab-4T5Ref Heading 1rh1Heading sqlsect 1.2.3.... Char"/>
    <w:link w:val="86"/>
    <w:uiPriority w:val="0"/>
    <w:rPr>
      <w:rFonts w:ascii="微软雅黑" w:hAnsi="微软雅黑" w:eastAsia="微软雅黑"/>
      <w:b/>
      <w:bCs/>
      <w:kern w:val="2"/>
      <w:sz w:val="24"/>
      <w:szCs w:val="28"/>
    </w:rPr>
  </w:style>
  <w:style w:type="paragraph" w:customStyle="1" w:styleId="86">
    <w:name w:val="样式 标题 4h4H4Fab-4T5Ref Heading 1rh1Heading sqlsect 1.2.3...."/>
    <w:basedOn w:val="5"/>
    <w:link w:val="85"/>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87">
    <w:name w:val="正文缩进 Char"/>
    <w:uiPriority w:val="0"/>
    <w:rPr>
      <w:rFonts w:eastAsia="宋体"/>
      <w:kern w:val="2"/>
      <w:sz w:val="21"/>
      <w:lang w:val="en-US" w:eastAsia="zh-CN"/>
    </w:rPr>
  </w:style>
  <w:style w:type="character" w:customStyle="1" w:styleId="88">
    <w:name w:val="myp11"/>
    <w:uiPriority w:val="0"/>
    <w:rPr>
      <w:rFonts w:ascii="仿宋_GB2312" w:eastAsia="微软雅黑"/>
      <w:b/>
      <w:kern w:val="2"/>
      <w:sz w:val="32"/>
      <w:szCs w:val="32"/>
      <w:lang w:val="en-US" w:eastAsia="zh-CN" w:bidi="ar-SA"/>
    </w:rPr>
  </w:style>
  <w:style w:type="character" w:customStyle="1" w:styleId="89">
    <w:name w:val="dandyren_title1"/>
    <w:uiPriority w:val="0"/>
    <w:rPr>
      <w:b/>
      <w:bCs/>
      <w:color w:val="FF6633"/>
      <w:sz w:val="18"/>
      <w:szCs w:val="18"/>
    </w:rPr>
  </w:style>
  <w:style w:type="character" w:customStyle="1" w:styleId="90">
    <w:name w:val="正文1 Char"/>
    <w:uiPriority w:val="0"/>
    <w:rPr>
      <w:rFonts w:ascii="宋体" w:eastAsia="宋体"/>
      <w:snapToGrid w:val="0"/>
      <w:color w:val="000000"/>
      <w:kern w:val="28"/>
      <w:sz w:val="28"/>
      <w:lang w:val="en-US" w:eastAsia="zh-CN" w:bidi="ar-SA"/>
    </w:rPr>
  </w:style>
  <w:style w:type="character" w:customStyle="1" w:styleId="91">
    <w:name w:val="Footer-Even Char1"/>
    <w:aliases w:val="FtrF Char Char1"/>
    <w:uiPriority w:val="0"/>
    <w:rPr>
      <w:rFonts w:eastAsia="宋体"/>
      <w:kern w:val="2"/>
      <w:sz w:val="18"/>
      <w:szCs w:val="18"/>
      <w:lang w:val="en-US" w:eastAsia="zh-CN" w:bidi="ar-SA"/>
    </w:rPr>
  </w:style>
  <w:style w:type="character" w:customStyle="1" w:styleId="92">
    <w:name w:val="正文1 Char1"/>
    <w:uiPriority w:val="0"/>
    <w:rPr>
      <w:rFonts w:ascii="仿宋_GB2312" w:hAnsi="Courier New" w:eastAsia="仿宋_GB2312"/>
      <w:kern w:val="28"/>
      <w:sz w:val="24"/>
      <w:szCs w:val="24"/>
      <w:lang/>
    </w:rPr>
  </w:style>
  <w:style w:type="character" w:customStyle="1" w:styleId="93">
    <w:name w:val="正文缩进 Char2"/>
    <w:link w:val="15"/>
    <w:qFormat/>
    <w:uiPriority w:val="0"/>
    <w:rPr>
      <w:rFonts w:ascii="宋体" w:eastAsia="宋体"/>
      <w:snapToGrid w:val="0"/>
      <w:color w:val="000000"/>
      <w:kern w:val="28"/>
      <w:sz w:val="28"/>
      <w:lang w:val="en-US" w:eastAsia="zh-CN" w:bidi="ar-SA"/>
    </w:rPr>
  </w:style>
  <w:style w:type="character" w:customStyle="1" w:styleId="94">
    <w:name w:val="font21"/>
    <w:uiPriority w:val="0"/>
    <w:rPr>
      <w:rFonts w:hint="eastAsia" w:ascii="宋体" w:hAnsi="宋体" w:eastAsia="宋体"/>
      <w:kern w:val="2"/>
      <w:sz w:val="28"/>
      <w:szCs w:val="28"/>
      <w:lang w:val="en-US" w:eastAsia="zh-CN" w:bidi="ar-SA"/>
    </w:rPr>
  </w:style>
  <w:style w:type="character" w:customStyle="1" w:styleId="95">
    <w:name w:val="PI Char"/>
    <w:aliases w:val="正文文字首行缩进 Char,正文文本缩进 Char Char,正文小标题 Char,正文文字3 Char Char,正文文字3 Char,正文顶格 Char Char"/>
    <w:uiPriority w:val="0"/>
    <w:rPr>
      <w:rFonts w:ascii="宋体" w:hAnsi="宋体" w:eastAsia="宋体"/>
      <w:kern w:val="2"/>
      <w:sz w:val="24"/>
      <w:szCs w:val="24"/>
      <w:lang w:val="en-US" w:eastAsia="zh-CN" w:bidi="ar-SA"/>
    </w:rPr>
  </w:style>
  <w:style w:type="character" w:customStyle="1" w:styleId="96">
    <w:name w:val="正文首行缩进 2 Char"/>
    <w:link w:val="59"/>
    <w:uiPriority w:val="0"/>
    <w:rPr>
      <w:rFonts w:ascii="宋体" w:hAnsi="宋体"/>
      <w:kern w:val="2"/>
      <w:sz w:val="21"/>
      <w:szCs w:val="24"/>
    </w:rPr>
  </w:style>
  <w:style w:type="character" w:customStyle="1" w:styleId="97">
    <w:name w:val="正文文本缩进 Char1"/>
    <w:link w:val="23"/>
    <w:uiPriority w:val="0"/>
    <w:rPr>
      <w:rFonts w:ascii="宋体" w:hAnsi="宋体"/>
      <w:kern w:val="2"/>
      <w:sz w:val="24"/>
      <w:szCs w:val="24"/>
    </w:rPr>
  </w:style>
  <w:style w:type="character" w:customStyle="1" w:styleId="98">
    <w:name w:val="pt141"/>
    <w:uiPriority w:val="0"/>
    <w:rPr>
      <w:color w:val="330066"/>
      <w:sz w:val="22"/>
      <w:szCs w:val="22"/>
    </w:rPr>
  </w:style>
  <w:style w:type="character" w:customStyle="1" w:styleId="99">
    <w:name w:val="正文 编号 Char"/>
    <w:uiPriority w:val="0"/>
    <w:rPr>
      <w:rFonts w:ascii="仿宋_GB2312" w:hAnsi="仿宋_GB2312" w:eastAsia="仿宋_GB2312"/>
      <w:kern w:val="2"/>
      <w:sz w:val="24"/>
      <w:lang w:bidi="ar-SA"/>
    </w:rPr>
  </w:style>
  <w:style w:type="character" w:customStyle="1" w:styleId="100">
    <w:name w:val="unnamed11"/>
    <w:uiPriority w:val="0"/>
    <w:rPr>
      <w:sz w:val="20"/>
      <w:szCs w:val="20"/>
    </w:rPr>
  </w:style>
  <w:style w:type="character" w:customStyle="1" w:styleId="101">
    <w:name w:val="DO_NOT_TRANSLATE"/>
    <w:uiPriority w:val="0"/>
    <w:rPr>
      <w:rFonts w:ascii="Courier New" w:hAnsi="Courier New" w:cs="Courier New"/>
      <w:color w:val="800000"/>
      <w:lang/>
    </w:rPr>
  </w:style>
  <w:style w:type="character" w:customStyle="1" w:styleId="102">
    <w:name w:val="正文首行缩进 Char"/>
    <w:link w:val="58"/>
    <w:uiPriority w:val="0"/>
    <w:rPr>
      <w:rFonts w:ascii="宋体"/>
      <w:kern w:val="2"/>
      <w:sz w:val="24"/>
      <w:lang w:val="zh-CN"/>
    </w:rPr>
  </w:style>
  <w:style w:type="character" w:customStyle="1" w:styleId="103">
    <w:name w:val="正文文本 Char1"/>
    <w:link w:val="22"/>
    <w:semiHidden/>
    <w:uiPriority w:val="0"/>
    <w:rPr>
      <w:rFonts w:ascii="宋体" w:hAnsi="Arial" w:eastAsia="宋体" w:cs="Arial"/>
      <w:snapToGrid w:val="0"/>
      <w:kern w:val="2"/>
      <w:sz w:val="24"/>
      <w:szCs w:val="21"/>
      <w:lang w:val="zh-CN" w:eastAsia="zh-CN" w:bidi="ar-SA"/>
    </w:rPr>
  </w:style>
  <w:style w:type="character" w:customStyle="1" w:styleId="104">
    <w:name w:val="正文（缩进2汉字） Char"/>
    <w:link w:val="105"/>
    <w:uiPriority w:val="0"/>
    <w:rPr>
      <w:rFonts w:ascii="宋体"/>
    </w:rPr>
  </w:style>
  <w:style w:type="paragraph" w:customStyle="1" w:styleId="105">
    <w:name w:val="正文（缩进2汉字）"/>
    <w:basedOn w:val="1"/>
    <w:link w:val="104"/>
    <w:uiPriority w:val="0"/>
    <w:pPr>
      <w:tabs>
        <w:tab w:val="left" w:pos="525"/>
      </w:tabs>
      <w:adjustRightInd/>
      <w:spacing w:before="100" w:beforeLines="0" w:beforeAutospacing="1" w:after="100" w:afterLines="0" w:afterAutospacing="1"/>
      <w:ind w:left="120" w:leftChars="50" w:firstLine="494" w:firstLineChars="206"/>
    </w:pPr>
    <w:rPr>
      <w:rFonts w:ascii="宋体"/>
      <w:kern w:val="0"/>
      <w:sz w:val="20"/>
      <w:szCs w:val="20"/>
    </w:rPr>
  </w:style>
  <w:style w:type="character" w:customStyle="1" w:styleId="106">
    <w:name w:val="solutionfonts"/>
    <w:uiPriority w:val="0"/>
  </w:style>
  <w:style w:type="character" w:customStyle="1" w:styleId="107">
    <w:name w:val="正文文本缩进 3 Char"/>
    <w:link w:val="50"/>
    <w:uiPriority w:val="0"/>
    <w:rPr>
      <w:kern w:val="2"/>
      <w:sz w:val="24"/>
    </w:rPr>
  </w:style>
  <w:style w:type="character" w:customStyle="1" w:styleId="108">
    <w:name w:val="公文正文 Char"/>
    <w:uiPriority w:val="0"/>
    <w:rPr>
      <w:rFonts w:ascii="仿宋_GB2312" w:eastAsia="仿宋_GB2312"/>
      <w:kern w:val="2"/>
      <w:sz w:val="24"/>
      <w:szCs w:val="24"/>
      <w:lang w:val="en-US" w:eastAsia="zh-CN" w:bidi="ar-SA"/>
    </w:rPr>
  </w:style>
  <w:style w:type="character" w:customStyle="1" w:styleId="109">
    <w:name w:val="Font Style82"/>
    <w:uiPriority w:val="99"/>
    <w:rPr>
      <w:rFonts w:ascii="宋体" w:eastAsia="宋体" w:cs="宋体"/>
      <w:color w:val="000000"/>
      <w:sz w:val="14"/>
      <w:szCs w:val="14"/>
    </w:rPr>
  </w:style>
  <w:style w:type="character" w:customStyle="1" w:styleId="110">
    <w:name w:val="标题 2 Char"/>
    <w:aliases w:val="标题 2-1 Char Char,Header 2 Char,Heading2 Char,L1 Heading 2 Char,H21 Char,sect 1.21 Char,H22 Char,sect 1.22 Char,H211 Char,sect 1.211 Char,H23 Char,sect 1.23 Char,H212 Char,sect 1.212 Char,H24 Char,sect 1.24 Char,H213 Char,sect 1.213 Char"/>
    <w:uiPriority w:val="0"/>
    <w:rPr>
      <w:rFonts w:ascii="Arial" w:hAnsi="Arial" w:eastAsia="黑体"/>
      <w:b/>
      <w:kern w:val="2"/>
      <w:sz w:val="32"/>
      <w:lang w:val="en-US" w:eastAsia="zh-CN"/>
    </w:rPr>
  </w:style>
  <w:style w:type="character" w:customStyle="1" w:styleId="111">
    <w:name w:val="Balloon Text Char"/>
    <w:semiHidden/>
    <w:locked/>
    <w:uiPriority w:val="0"/>
    <w:rPr>
      <w:rFonts w:eastAsia="宋体"/>
      <w:kern w:val="2"/>
      <w:sz w:val="18"/>
      <w:szCs w:val="18"/>
      <w:lang w:val="en-US" w:eastAsia="zh-CN" w:bidi="ar-SA"/>
    </w:rPr>
  </w:style>
  <w:style w:type="character" w:customStyle="1" w:styleId="112">
    <w:name w:val="tw4winTerm"/>
    <w:uiPriority w:val="0"/>
    <w:rPr>
      <w:color w:val="0000FF"/>
    </w:rPr>
  </w:style>
  <w:style w:type="character" w:customStyle="1" w:styleId="113">
    <w:name w:val="px14"/>
    <w:uiPriority w:val="0"/>
    <w:rPr>
      <w:rFonts w:ascii="仿宋_GB2312" w:eastAsia="微软雅黑" w:cs="Times New Roman"/>
      <w:b/>
      <w:kern w:val="2"/>
      <w:sz w:val="32"/>
      <w:szCs w:val="32"/>
      <w:lang w:val="en-US" w:eastAsia="zh-CN" w:bidi="ar-SA"/>
    </w:rPr>
  </w:style>
  <w:style w:type="character" w:customStyle="1" w:styleId="114">
    <w:name w:val="Char Char9"/>
    <w:uiPriority w:val="0"/>
    <w:rPr>
      <w:rFonts w:ascii="Times New Roman" w:hAnsi="Times New Roman" w:eastAsia="宋体" w:cs="Times New Roman"/>
      <w:b/>
      <w:bCs/>
      <w:kern w:val="2"/>
      <w:sz w:val="32"/>
      <w:szCs w:val="32"/>
      <w:lang w:val="en-US" w:eastAsia="zh-CN" w:bidi="ar-SA"/>
    </w:rPr>
  </w:style>
  <w:style w:type="character" w:customStyle="1" w:styleId="115">
    <w:name w:val="副标题 Char1"/>
    <w:uiPriority w:val="0"/>
    <w:rPr>
      <w:rFonts w:ascii="Cambria" w:hAnsi="Cambria" w:eastAsia="宋体" w:cs="Times New Roman"/>
      <w:b/>
      <w:bCs/>
      <w:snapToGrid w:val="0"/>
      <w:kern w:val="28"/>
      <w:sz w:val="32"/>
      <w:szCs w:val="32"/>
    </w:rPr>
  </w:style>
  <w:style w:type="character" w:customStyle="1" w:styleId="116">
    <w:name w:val="Header Char"/>
    <w:semiHidden/>
    <w:locked/>
    <w:uiPriority w:val="0"/>
    <w:rPr>
      <w:rFonts w:eastAsia="宋体"/>
      <w:kern w:val="2"/>
      <w:sz w:val="18"/>
      <w:szCs w:val="18"/>
      <w:lang w:val="en-US" w:eastAsia="zh-CN" w:bidi="ar-SA"/>
    </w:rPr>
  </w:style>
  <w:style w:type="character" w:customStyle="1" w:styleId="117">
    <w:name w:val="tw4winExternal"/>
    <w:uiPriority w:val="0"/>
    <w:rPr>
      <w:rFonts w:ascii="Courier New" w:hAnsi="Courier New" w:cs="Courier New"/>
      <w:color w:val="808080"/>
      <w:lang/>
    </w:rPr>
  </w:style>
  <w:style w:type="character" w:customStyle="1" w:styleId="118">
    <w:name w:val="正文首行缩进两字 Char"/>
    <w:uiPriority w:val="0"/>
    <w:rPr>
      <w:sz w:val="24"/>
      <w:szCs w:val="24"/>
      <w:lang w:val="en-US" w:eastAsia="zh-CN" w:bidi="ar-SA"/>
    </w:rPr>
  </w:style>
  <w:style w:type="character" w:customStyle="1" w:styleId="119">
    <w:name w:val="Comment Text Char"/>
    <w:semiHidden/>
    <w:locked/>
    <w:uiPriority w:val="0"/>
    <w:rPr>
      <w:rFonts w:ascii="宋体" w:hAnsi="宋体" w:eastAsia="宋体"/>
      <w:kern w:val="2"/>
      <w:sz w:val="24"/>
      <w:lang w:val="en-US" w:eastAsia="zh-CN" w:bidi="ar-SA"/>
    </w:rPr>
  </w:style>
  <w:style w:type="character" w:customStyle="1" w:styleId="120">
    <w:name w:val="bookmark-item"/>
    <w:basedOn w:val="61"/>
    <w:uiPriority w:val="0"/>
  </w:style>
  <w:style w:type="character" w:customStyle="1" w:styleId="121">
    <w:name w:val="hei16b1"/>
    <w:uiPriority w:val="0"/>
    <w:rPr>
      <w:rFonts w:hint="default" w:ascii="Arial" w:hAnsi="Arial" w:cs="Arial"/>
      <w:b/>
      <w:bCs/>
      <w:color w:val="000000"/>
      <w:sz w:val="24"/>
      <w:szCs w:val="24"/>
    </w:rPr>
  </w:style>
  <w:style w:type="character" w:customStyle="1" w:styleId="122">
    <w:name w:val="正文2 Char"/>
    <w:uiPriority w:val="0"/>
    <w:rPr>
      <w:rFonts w:eastAsia="宋体"/>
      <w:kern w:val="2"/>
      <w:sz w:val="24"/>
      <w:lang w:val="en-US" w:eastAsia="zh-CN" w:bidi="ar-SA"/>
    </w:rPr>
  </w:style>
  <w:style w:type="character" w:customStyle="1" w:styleId="123">
    <w:name w:val="h Char Char1"/>
    <w:uiPriority w:val="0"/>
    <w:rPr>
      <w:rFonts w:eastAsia="宋体"/>
      <w:kern w:val="2"/>
      <w:sz w:val="18"/>
      <w:szCs w:val="18"/>
      <w:lang w:val="en-US" w:eastAsia="zh-CN" w:bidi="ar-SA"/>
    </w:rPr>
  </w:style>
  <w:style w:type="character" w:customStyle="1" w:styleId="124">
    <w:name w:val="正文 项目 Char"/>
    <w:uiPriority w:val="0"/>
    <w:rPr>
      <w:rFonts w:ascii="仿宋_GB2312" w:hAnsi="仿宋_GB2312" w:eastAsia="仿宋_GB2312"/>
      <w:kern w:val="2"/>
      <w:sz w:val="24"/>
      <w:lang w:bidi="ar-SA"/>
    </w:rPr>
  </w:style>
  <w:style w:type="character" w:customStyle="1" w:styleId="125">
    <w:name w:val="正文 项目2 Char"/>
    <w:basedOn w:val="124"/>
    <w:uiPriority w:val="0"/>
  </w:style>
  <w:style w:type="character" w:customStyle="1" w:styleId="126">
    <w:name w:val="插图说明 Char"/>
    <w:uiPriority w:val="0"/>
    <w:rPr>
      <w:rFonts w:eastAsia="黑体"/>
      <w:sz w:val="24"/>
      <w:lang w:val="en-US" w:eastAsia="zh-CN"/>
    </w:rPr>
  </w:style>
  <w:style w:type="character" w:customStyle="1" w:styleId="127">
    <w:name w:val=" Char Char6"/>
    <w:uiPriority w:val="0"/>
    <w:rPr>
      <w:rFonts w:eastAsia="宋体"/>
      <w:kern w:val="2"/>
      <w:sz w:val="21"/>
      <w:szCs w:val="24"/>
      <w:lang w:val="en-US" w:eastAsia="zh-CN" w:bidi="ar-SA"/>
    </w:rPr>
  </w:style>
  <w:style w:type="character" w:customStyle="1" w:styleId="128">
    <w:name w:val="日期 Char"/>
    <w:link w:val="34"/>
    <w:uiPriority w:val="0"/>
    <w:rPr>
      <w:rFonts w:ascii="宋体"/>
      <w:kern w:val="2"/>
      <w:sz w:val="24"/>
      <w:szCs w:val="21"/>
      <w:lang w:val="zh-CN"/>
    </w:rPr>
  </w:style>
  <w:style w:type="character" w:customStyle="1" w:styleId="129">
    <w:name w:val="标题4-dyf Char"/>
    <w:link w:val="130"/>
    <w:uiPriority w:val="0"/>
    <w:rPr>
      <w:rFonts w:ascii="Cambria" w:hAnsi="Cambria"/>
      <w:b/>
      <w:bCs/>
      <w:color w:val="000000"/>
      <w:kern w:val="2"/>
      <w:sz w:val="21"/>
      <w:szCs w:val="21"/>
    </w:rPr>
  </w:style>
  <w:style w:type="paragraph" w:customStyle="1" w:styleId="130">
    <w:name w:val="标题4-dyf"/>
    <w:basedOn w:val="5"/>
    <w:link w:val="129"/>
    <w:qFormat/>
    <w:uiPriority w:val="0"/>
    <w:pPr>
      <w:numPr>
        <w:ilvl w:val="3"/>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31">
    <w:name w:val="Body Text(ch) Char Char"/>
    <w:uiPriority w:val="0"/>
    <w:rPr>
      <w:rFonts w:ascii="宋体"/>
      <w:kern w:val="2"/>
      <w:sz w:val="24"/>
      <w:szCs w:val="21"/>
      <w:lang w:val="zh-CN"/>
    </w:rPr>
  </w:style>
  <w:style w:type="character" w:customStyle="1" w:styleId="132">
    <w:name w:val="gray6"/>
    <w:basedOn w:val="61"/>
    <w:uiPriority w:val="0"/>
  </w:style>
  <w:style w:type="character" w:customStyle="1" w:styleId="133">
    <w:name w:val="blue1"/>
    <w:basedOn w:val="61"/>
    <w:uiPriority w:val="0"/>
  </w:style>
  <w:style w:type="character" w:customStyle="1" w:styleId="134">
    <w:name w:val="纯文本 字符"/>
    <w:qFormat/>
    <w:uiPriority w:val="0"/>
    <w:rPr>
      <w:rFonts w:ascii="宋体" w:hAnsi="Courier New" w:eastAsia="宋体" w:cs="Arial"/>
      <w:snapToGrid/>
      <w:kern w:val="2"/>
      <w:sz w:val="21"/>
      <w:szCs w:val="21"/>
      <w:lang w:val="en-US" w:eastAsia="zh-CN" w:bidi="ar-SA"/>
    </w:rPr>
  </w:style>
  <w:style w:type="character" w:customStyle="1" w:styleId="135">
    <w:name w:val="副标题 Char"/>
    <w:link w:val="44"/>
    <w:uiPriority w:val="0"/>
    <w:rPr>
      <w:rFonts w:ascii="Arial" w:hAnsi="Arial" w:eastAsia="隶书"/>
      <w:b/>
      <w:bCs/>
      <w:kern w:val="28"/>
      <w:sz w:val="44"/>
      <w:szCs w:val="32"/>
      <w:lang w:val="en-US" w:eastAsia="zh-CN" w:bidi="ar-SA"/>
    </w:rPr>
  </w:style>
  <w:style w:type="character" w:customStyle="1" w:styleId="136">
    <w:name w:val="页眉 Char1"/>
    <w:aliases w:val="h Char"/>
    <w:uiPriority w:val="0"/>
    <w:rPr>
      <w:rFonts w:eastAsia="宋体"/>
      <w:kern w:val="2"/>
      <w:sz w:val="18"/>
      <w:szCs w:val="18"/>
      <w:lang w:val="en-US" w:eastAsia="zh-CN" w:bidi="ar-SA"/>
    </w:rPr>
  </w:style>
  <w:style w:type="character" w:customStyle="1" w:styleId="137">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uiPriority w:val="0"/>
    <w:rPr>
      <w:rFonts w:ascii="宋体" w:hAnsi="Courier New" w:eastAsia="宋体"/>
      <w:kern w:val="2"/>
      <w:sz w:val="21"/>
      <w:lang w:val="en-US" w:eastAsia="zh-CN" w:bidi="ar-SA"/>
    </w:rPr>
  </w:style>
  <w:style w:type="character" w:customStyle="1" w:styleId="138">
    <w:name w:val="样式8 Char"/>
    <w:uiPriority w:val="0"/>
    <w:rPr>
      <w:rFonts w:ascii="仿宋_GB2312" w:hAnsi="宋体" w:eastAsia="仿宋_GB2312"/>
      <w:b/>
      <w:bCs/>
      <w:kern w:val="2"/>
      <w:sz w:val="24"/>
      <w:szCs w:val="24"/>
    </w:rPr>
  </w:style>
  <w:style w:type="character" w:customStyle="1" w:styleId="139">
    <w:name w:val="content"/>
    <w:uiPriority w:val="0"/>
  </w:style>
  <w:style w:type="character" w:customStyle="1" w:styleId="140">
    <w:name w:val="f141"/>
    <w:uiPriority w:val="0"/>
    <w:rPr>
      <w:rFonts w:ascii="Tahoma" w:hAnsi="Tahoma" w:eastAsia="宋体"/>
      <w:b/>
      <w:kern w:val="2"/>
      <w:sz w:val="21"/>
      <w:szCs w:val="21"/>
      <w:lang w:val="en-US" w:eastAsia="zh-CN" w:bidi="ar-SA"/>
    </w:rPr>
  </w:style>
  <w:style w:type="character" w:customStyle="1" w:styleId="141">
    <w:name w:val="b11_01b Char"/>
    <w:link w:val="142"/>
    <w:uiPriority w:val="0"/>
    <w:rPr>
      <w:rFonts w:ascii="Verdana" w:hAnsi="Verdana"/>
      <w:b/>
      <w:bCs/>
      <w:color w:val="4A82CA"/>
      <w:sz w:val="17"/>
      <w:szCs w:val="17"/>
    </w:rPr>
  </w:style>
  <w:style w:type="paragraph" w:customStyle="1" w:styleId="142">
    <w:name w:val="b11_01b"/>
    <w:basedOn w:val="1"/>
    <w:next w:val="1"/>
    <w:link w:val="141"/>
    <w:uiPriority w:val="0"/>
    <w:pPr>
      <w:widowControl/>
      <w:adjustRightInd/>
      <w:spacing w:before="100" w:beforeLines="0" w:beforeAutospacing="1" w:after="100" w:afterLines="0" w:afterAutospacing="1" w:line="384" w:lineRule="auto"/>
      <w:jc w:val="left"/>
    </w:pPr>
    <w:rPr>
      <w:rFonts w:ascii="Verdana" w:hAnsi="Verdana"/>
      <w:b/>
      <w:bCs/>
      <w:color w:val="4A82CA"/>
      <w:kern w:val="0"/>
      <w:sz w:val="17"/>
      <w:szCs w:val="17"/>
    </w:rPr>
  </w:style>
  <w:style w:type="character" w:customStyle="1" w:styleId="143">
    <w:name w:val=" Char Char5"/>
    <w:uiPriority w:val="0"/>
    <w:rPr>
      <w:rFonts w:ascii="宋体" w:hAnsi="Courier New" w:eastAsia="宋体"/>
      <w:kern w:val="2"/>
      <w:sz w:val="21"/>
      <w:lang w:val="en-US" w:eastAsia="zh-CN"/>
    </w:rPr>
  </w:style>
  <w:style w:type="character" w:customStyle="1" w:styleId="144">
    <w:name w:val="题注 Char"/>
    <w:link w:val="16"/>
    <w:qFormat/>
    <w:uiPriority w:val="0"/>
    <w:rPr>
      <w:b/>
      <w:kern w:val="2"/>
      <w:sz w:val="28"/>
    </w:rPr>
  </w:style>
  <w:style w:type="character" w:customStyle="1" w:styleId="145">
    <w:name w:val="myp1111"/>
    <w:uiPriority w:val="0"/>
    <w:rPr>
      <w:rFonts w:hint="default" w:ascii="ˎ̥" w:hAnsi="ˎ̥"/>
      <w:color w:val="000000"/>
      <w:sz w:val="20"/>
      <w:szCs w:val="20"/>
      <w:u w:val="none"/>
    </w:rPr>
  </w:style>
  <w:style w:type="character" w:customStyle="1" w:styleId="146">
    <w:name w:val="HTML 预设格式 Char"/>
    <w:link w:val="54"/>
    <w:uiPriority w:val="0"/>
    <w:rPr>
      <w:rFonts w:ascii="黑体" w:hAnsi="Courier New" w:eastAsia="黑体"/>
    </w:rPr>
  </w:style>
  <w:style w:type="character" w:customStyle="1" w:styleId="147">
    <w:name w:val="标书1 Char"/>
    <w:aliases w:val="h1 Char,H1 Char,L1 Char,boc Char,Section Head Char,1st level Char,l1 Char,1 Char,H11 Char,H12 Char,H13 Char,H14 Char,H15 Char,H16 Char,H17 Char,Level 1 Topic Heading Char,L1 Heading 1 Char,h11 Char,1st level1 Char,heading 11 Char,h12 Char"/>
    <w:uiPriority w:val="0"/>
    <w:rPr>
      <w:rFonts w:eastAsia="宋体"/>
      <w:b/>
      <w:bCs/>
      <w:kern w:val="44"/>
      <w:sz w:val="44"/>
      <w:szCs w:val="44"/>
      <w:lang w:val="en-US" w:eastAsia="zh-CN" w:bidi="ar-SA"/>
    </w:rPr>
  </w:style>
  <w:style w:type="character" w:customStyle="1" w:styleId="148">
    <w:name w:val="Heading 7 Char"/>
    <w:locked/>
    <w:uiPriority w:val="0"/>
    <w:rPr>
      <w:rFonts w:ascii="宋体" w:hAnsi="宋体" w:eastAsia="宋体"/>
      <w:b/>
      <w:bCs/>
      <w:kern w:val="2"/>
      <w:sz w:val="24"/>
      <w:szCs w:val="24"/>
      <w:lang w:val="en-US" w:eastAsia="zh-CN" w:bidi="ar-SA"/>
    </w:rPr>
  </w:style>
  <w:style w:type="character" w:customStyle="1" w:styleId="149">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uiPriority w:val="0"/>
    <w:rPr>
      <w:rFonts w:ascii="宋体" w:hAnsi="Courier New"/>
      <w:kern w:val="2"/>
      <w:sz w:val="21"/>
    </w:rPr>
  </w:style>
  <w:style w:type="character" w:customStyle="1" w:styleId="150">
    <w:name w:val=" Char Char"/>
    <w:uiPriority w:val="0"/>
    <w:rPr>
      <w:rFonts w:ascii="宋体" w:hAnsi="Courier New" w:eastAsia="宋体"/>
      <w:kern w:val="2"/>
      <w:sz w:val="21"/>
      <w:lang w:val="en-US" w:eastAsia="zh-CN" w:bidi="ar-SA"/>
    </w:rPr>
  </w:style>
  <w:style w:type="character" w:customStyle="1" w:styleId="151">
    <w:name w:val=" Char Char2"/>
    <w:uiPriority w:val="0"/>
    <w:rPr>
      <w:rFonts w:eastAsia="宋体"/>
      <w:b/>
      <w:bCs/>
      <w:kern w:val="2"/>
      <w:sz w:val="21"/>
      <w:szCs w:val="24"/>
      <w:lang w:val="en-US" w:eastAsia="zh-CN" w:bidi="ar-SA"/>
    </w:rPr>
  </w:style>
  <w:style w:type="character" w:customStyle="1" w:styleId="152">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uiPriority w:val="0"/>
    <w:rPr>
      <w:rFonts w:ascii="宋体" w:hAnsi="Courier New" w:eastAsia="宋体"/>
      <w:kern w:val="2"/>
      <w:sz w:val="21"/>
      <w:lang w:val="en-US" w:eastAsia="zh-CN" w:bidi="ar-SA"/>
    </w:rPr>
  </w:style>
  <w:style w:type="character" w:customStyle="1" w:styleId="153">
    <w:name w:val="unnamed31"/>
    <w:uiPriority w:val="0"/>
    <w:rPr>
      <w:rFonts w:ascii="Tahoma" w:hAnsi="Tahoma" w:eastAsia="宋体"/>
      <w:b/>
      <w:kern w:val="2"/>
      <w:sz w:val="24"/>
      <w:szCs w:val="32"/>
      <w:u w:val="none"/>
      <w:lang w:val="en-US" w:eastAsia="zh-CN" w:bidi="ar-SA"/>
    </w:rPr>
  </w:style>
  <w:style w:type="character" w:customStyle="1" w:styleId="154">
    <w:name w:val="标书正文格式 Char"/>
    <w:uiPriority w:val="0"/>
    <w:rPr>
      <w:rFonts w:eastAsia="楷体_GB2312"/>
      <w:kern w:val="2"/>
      <w:sz w:val="24"/>
      <w:szCs w:val="24"/>
      <w:lang w:bidi="ar-SA"/>
    </w:rPr>
  </w:style>
  <w:style w:type="character" w:customStyle="1" w:styleId="155">
    <w:name w:val="标题 3 Char1"/>
    <w:aliases w:val="标题 3 Char Char,Bold Head Char Char,bh Char Char,h3 Char Char,H3 Char Char,level_3 Char Char,PIM 3 Char Char,Level 3 Head Char Char,Heading 3 - old Char Char,sect1.2.3 Char Char,sect1.2.31 Char Char,sect1.2.32 Char Char,标题 3 Char,H3 C,h31 Char"/>
    <w:uiPriority w:val="0"/>
    <w:rPr>
      <w:rFonts w:hint="eastAsia" w:ascii="华文中宋" w:hAnsi="华文中宋" w:eastAsia="华文中宋"/>
      <w:b/>
      <w:bCs/>
      <w:kern w:val="2"/>
      <w:sz w:val="32"/>
      <w:szCs w:val="32"/>
      <w:lang w:val="en-US" w:eastAsia="zh-CN" w:bidi="ar-SA"/>
    </w:rPr>
  </w:style>
  <w:style w:type="character" w:customStyle="1" w:styleId="156">
    <w:name w:val="页眉 Char"/>
    <w:aliases w:val="页眉2 Char,Ò³Ã¼ Char,header odd Char,居中页眉 Char"/>
    <w:uiPriority w:val="99"/>
    <w:rPr>
      <w:rFonts w:eastAsia="仿宋_GB2312"/>
      <w:kern w:val="2"/>
      <w:sz w:val="18"/>
      <w:lang w:val="en-US" w:eastAsia="zh-CN"/>
    </w:rPr>
  </w:style>
  <w:style w:type="character" w:customStyle="1" w:styleId="157">
    <w:name w:val="称呼 Char"/>
    <w:link w:val="20"/>
    <w:uiPriority w:val="0"/>
    <w:rPr>
      <w:rFonts w:ascii="仿宋_GB2312" w:eastAsia="仿宋_GB2312"/>
      <w:kern w:val="2"/>
      <w:sz w:val="28"/>
    </w:rPr>
  </w:style>
  <w:style w:type="character" w:customStyle="1" w:styleId="158">
    <w:name w:val="纯文本 Char1"/>
    <w:link w:val="159"/>
    <w:qFormat/>
    <w:uiPriority w:val="0"/>
    <w:rPr>
      <w:rFonts w:ascii="宋体" w:hAnsi="Courier New"/>
    </w:rPr>
  </w:style>
  <w:style w:type="paragraph" w:customStyle="1" w:styleId="159">
    <w:name w:val="纯文本1"/>
    <w:basedOn w:val="1"/>
    <w:link w:val="158"/>
    <w:uiPriority w:val="0"/>
    <w:pPr>
      <w:adjustRightInd/>
    </w:pPr>
    <w:rPr>
      <w:rFonts w:ascii="宋体" w:hAnsi="Courier New"/>
      <w:kern w:val="0"/>
      <w:sz w:val="20"/>
      <w:szCs w:val="20"/>
    </w:rPr>
  </w:style>
  <w:style w:type="character" w:customStyle="1" w:styleId="160">
    <w:name w:val="带编号样式 Char"/>
    <w:uiPriority w:val="0"/>
    <w:rPr>
      <w:rFonts w:ascii="仿宋_GB2312" w:eastAsia="仿宋_GB2312"/>
      <w:color w:val="000000"/>
      <w:sz w:val="24"/>
      <w:lang w:bidi="ar-SA"/>
    </w:rPr>
  </w:style>
  <w:style w:type="character" w:customStyle="1" w:styleId="161">
    <w:name w:val="ca-131"/>
    <w:uiPriority w:val="0"/>
    <w:rPr>
      <w:rFonts w:hint="eastAsia" w:ascii="仿宋_GB2312" w:eastAsia="仿宋_GB2312"/>
      <w:b/>
      <w:bCs/>
      <w:color w:val="000000"/>
      <w:spacing w:val="-20"/>
      <w:sz w:val="24"/>
      <w:szCs w:val="24"/>
    </w:rPr>
  </w:style>
  <w:style w:type="character" w:customStyle="1" w:styleId="162">
    <w:name w:val="正文首行缩进 Char Char Char Char Char Char"/>
    <w:uiPriority w:val="0"/>
    <w:rPr>
      <w:rFonts w:ascii="宋体" w:eastAsia="宋体"/>
      <w:kern w:val="2"/>
      <w:sz w:val="24"/>
      <w:lang w:val="zh-CN" w:bidi="ar-SA"/>
    </w:rPr>
  </w:style>
  <w:style w:type="character" w:customStyle="1" w:styleId="163">
    <w:name w:val=" Char Char12"/>
    <w:uiPriority w:val="0"/>
    <w:rPr>
      <w:rFonts w:ascii="仿宋_GB2312" w:eastAsia="仿宋_GB2312"/>
      <w:b/>
      <w:bCs/>
      <w:kern w:val="2"/>
      <w:sz w:val="24"/>
      <w:szCs w:val="24"/>
      <w:lang w:val="zh-CN" w:eastAsia="zh-CN" w:bidi="ar-SA"/>
    </w:rPr>
  </w:style>
  <w:style w:type="character" w:customStyle="1" w:styleId="164">
    <w:name w:val="标题 2 Char Char"/>
    <w:aliases w:val="H2 Char Char,h2 Char Char,2nd level Char Char,2 Char Char,Header 2 Char Char,l2 Char Char,Titre2 Char Char,Head 2 Char Char Char Char Char Char Char,Head 2 Char Char Char Char Char Char Char1"/>
    <w:uiPriority w:val="0"/>
    <w:rPr>
      <w:rFonts w:ascii="楷体_GB2312" w:hAnsi="Arial" w:eastAsia="楷体_GB2312"/>
      <w:b/>
      <w:bCs/>
      <w:kern w:val="2"/>
      <w:sz w:val="24"/>
      <w:szCs w:val="32"/>
      <w:lang w:val="en-US" w:eastAsia="zh-CN" w:bidi="ar-SA"/>
    </w:rPr>
  </w:style>
  <w:style w:type="character" w:customStyle="1" w:styleId="165">
    <w:name w:val="tw4winError"/>
    <w:uiPriority w:val="0"/>
    <w:rPr>
      <w:rFonts w:ascii="Courier New" w:hAnsi="Courier New" w:cs="Courier New"/>
      <w:color w:val="00FF00"/>
      <w:sz w:val="40"/>
      <w:szCs w:val="40"/>
    </w:rPr>
  </w:style>
  <w:style w:type="character" w:customStyle="1" w:styleId="166">
    <w:name w:val="Char Char4"/>
    <w:uiPriority w:val="0"/>
    <w:rPr>
      <w:rFonts w:eastAsia="宋体"/>
      <w:b/>
      <w:sz w:val="24"/>
      <w:lang w:val="en-GB" w:eastAsia="zh-CN" w:bidi="ar-SA"/>
    </w:rPr>
  </w:style>
  <w:style w:type="character" w:customStyle="1" w:styleId="167">
    <w:name w:val=" Char Char10"/>
    <w:semiHidden/>
    <w:uiPriority w:val="0"/>
    <w:rPr>
      <w:rFonts w:ascii="宋体" w:hAnsi="宋体"/>
      <w:kern w:val="2"/>
      <w:sz w:val="21"/>
      <w:szCs w:val="24"/>
      <w:lang/>
    </w:rPr>
  </w:style>
  <w:style w:type="character" w:customStyle="1" w:styleId="168">
    <w:name w:val="Ò³Ã¼ Char Char"/>
    <w:uiPriority w:val="0"/>
    <w:rPr>
      <w:rFonts w:eastAsia="宋体"/>
      <w:kern w:val="2"/>
      <w:sz w:val="18"/>
      <w:lang w:val="en-US" w:eastAsia="zh-CN" w:bidi="ar-SA"/>
    </w:rPr>
  </w:style>
  <w:style w:type="character" w:customStyle="1" w:styleId="169">
    <w:name w:val="页脚 Char1"/>
    <w:uiPriority w:val="0"/>
    <w:rPr>
      <w:rFonts w:eastAsia="宋体"/>
      <w:kern w:val="2"/>
      <w:sz w:val="18"/>
      <w:szCs w:val="18"/>
      <w:lang w:val="en-US" w:eastAsia="zh-CN" w:bidi="ar-SA"/>
    </w:rPr>
  </w:style>
  <w:style w:type="character" w:customStyle="1" w:styleId="170">
    <w:name w:val="c7 style3"/>
    <w:uiPriority w:val="0"/>
  </w:style>
  <w:style w:type="character" w:customStyle="1" w:styleId="171">
    <w:name w:val="标准正文格式 Char"/>
    <w:uiPriority w:val="0"/>
    <w:rPr>
      <w:rFonts w:ascii="宋体" w:eastAsia="仿宋_GB2312" w:cs="宋体"/>
      <w:color w:val="000000"/>
      <w:sz w:val="24"/>
      <w:lang w:val="en-US" w:eastAsia="zh-CN" w:bidi="ar-SA"/>
    </w:rPr>
  </w:style>
  <w:style w:type="character" w:customStyle="1" w:styleId="172">
    <w:name w:val="javascript"/>
    <w:uiPriority w:val="0"/>
  </w:style>
  <w:style w:type="character" w:customStyle="1" w:styleId="173">
    <w:name w:val="Char Char11"/>
    <w:locked/>
    <w:uiPriority w:val="0"/>
    <w:rPr>
      <w:rFonts w:ascii="宋体" w:hAnsi="宋体" w:eastAsia="宋体"/>
      <w:b/>
      <w:kern w:val="2"/>
      <w:sz w:val="24"/>
      <w:szCs w:val="24"/>
      <w:lang w:val="en-US" w:eastAsia="zh-CN" w:bidi="ar-SA"/>
    </w:rPr>
  </w:style>
  <w:style w:type="character" w:customStyle="1" w:styleId="174">
    <w:name w:val="Char Char5"/>
    <w:uiPriority w:val="0"/>
    <w:rPr>
      <w:rFonts w:ascii="宋体" w:hAnsi="Courier New" w:eastAsia="宋体"/>
      <w:kern w:val="2"/>
      <w:sz w:val="21"/>
      <w:lang w:val="en-US" w:eastAsia="zh-CN"/>
    </w:rPr>
  </w:style>
  <w:style w:type="character" w:customStyle="1" w:styleId="175">
    <w:name w:val="标题 3 Char2"/>
    <w:aliases w:val="标题3 Char"/>
    <w:uiPriority w:val="0"/>
    <w:rPr>
      <w:rFonts w:eastAsia="宋体"/>
      <w:b/>
      <w:bCs/>
      <w:kern w:val="2"/>
      <w:sz w:val="32"/>
      <w:szCs w:val="32"/>
      <w:lang w:val="en-US" w:eastAsia="zh-CN" w:bidi="ar-SA"/>
    </w:rPr>
  </w:style>
  <w:style w:type="character" w:customStyle="1" w:styleId="176">
    <w:name w:val="h Char Char"/>
    <w:uiPriority w:val="0"/>
    <w:rPr>
      <w:rFonts w:eastAsia="宋体"/>
      <w:kern w:val="2"/>
      <w:sz w:val="18"/>
      <w:lang w:val="en-US" w:eastAsia="zh-CN" w:bidi="ar-SA"/>
    </w:rPr>
  </w:style>
  <w:style w:type="character" w:customStyle="1" w:styleId="177">
    <w:name w:val="普通文字 Char1"/>
    <w:aliases w:val="普通文字 Char Char Char1,普通文字 Char Char3,纯文本 Char Char1,纯文本 Char Char Char Char,正 文 1 Char Char,普通文字7 Char,普通文 Char,纯文本 Char Char Char Char Char Char Char Char Char Char Char Char Char Char"/>
    <w:uiPriority w:val="0"/>
    <w:rPr>
      <w:rFonts w:ascii="宋体" w:hAnsi="Courier New" w:eastAsia="宋体"/>
      <w:kern w:val="2"/>
      <w:sz w:val="21"/>
      <w:lang w:val="en-US" w:eastAsia="zh-CN"/>
    </w:rPr>
  </w:style>
  <w:style w:type="character" w:customStyle="1" w:styleId="178">
    <w:name w:val="Bold"/>
    <w:aliases w:val="b"/>
    <w:uiPriority w:val="0"/>
    <w:rPr>
      <w:rFonts w:ascii="Arial" w:hAnsi="Arial" w:eastAsia="黑体" w:cs="Times New Roman"/>
      <w:b/>
      <w:kern w:val="2"/>
      <w:sz w:val="32"/>
      <w:szCs w:val="32"/>
      <w:lang w:val="en-US" w:eastAsia="zh-CN" w:bidi="ar-SA"/>
    </w:rPr>
  </w:style>
  <w:style w:type="character" w:customStyle="1" w:styleId="179">
    <w:name w:val=" Char Char3"/>
    <w:uiPriority w:val="0"/>
    <w:rPr>
      <w:rFonts w:eastAsia="宋体"/>
      <w:kern w:val="2"/>
      <w:sz w:val="21"/>
      <w:szCs w:val="24"/>
      <w:lang w:val="en-US" w:eastAsia="zh-CN" w:bidi="ar-SA"/>
    </w:rPr>
  </w:style>
  <w:style w:type="character" w:customStyle="1" w:styleId="180">
    <w:name w:val="正文文本缩进 2 Char"/>
    <w:link w:val="35"/>
    <w:uiPriority w:val="0"/>
    <w:rPr>
      <w:rFonts w:ascii="宋体"/>
      <w:sz w:val="28"/>
    </w:rPr>
  </w:style>
  <w:style w:type="character" w:customStyle="1" w:styleId="181">
    <w:name w:val="正文文本缩进 字符"/>
    <w:uiPriority w:val="0"/>
    <w:rPr>
      <w:rFonts w:ascii="宋体" w:hAnsi="宋体"/>
      <w:kern w:val="2"/>
      <w:sz w:val="24"/>
      <w:szCs w:val="24"/>
    </w:rPr>
  </w:style>
  <w:style w:type="character" w:customStyle="1" w:styleId="182">
    <w:name w:val="No Spacing Char"/>
    <w:link w:val="183"/>
    <w:uiPriority w:val="1"/>
    <w:rPr>
      <w:rFonts w:ascii="Calibri" w:hAnsi="Calibri"/>
      <w:sz w:val="22"/>
      <w:szCs w:val="22"/>
      <w:lang w:val="en-US" w:eastAsia="zh-CN" w:bidi="ar-SA"/>
    </w:rPr>
  </w:style>
  <w:style w:type="paragraph" w:customStyle="1" w:styleId="183">
    <w:name w:val="无间隔1"/>
    <w:link w:val="182"/>
    <w:qFormat/>
    <w:uiPriority w:val="1"/>
    <w:rPr>
      <w:rFonts w:ascii="Calibri" w:hAnsi="Calibri"/>
      <w:sz w:val="22"/>
      <w:szCs w:val="22"/>
      <w:lang w:val="en-US" w:eastAsia="zh-CN" w:bidi="ar-SA"/>
    </w:rPr>
  </w:style>
  <w:style w:type="character" w:customStyle="1" w:styleId="184">
    <w:name w:val="h3 Char"/>
    <w:aliases w:val="H3 Char,sect1.2.3 Char,Bold Head Char,bh Char,l3 Char,CT Char,Level 3 Head Char,Heading 3 - old Char,level_3 Char,PIM 3 Char,prop3 Char,3 Char,3heading Char,heading 3 Char,Heading 31 Char,1.1.1 Heading 3 Char,heading 3TOC Char,3rd level Char"/>
    <w:uiPriority w:val="0"/>
    <w:rPr>
      <w:rFonts w:eastAsia="宋体"/>
      <w:b/>
      <w:kern w:val="2"/>
      <w:sz w:val="32"/>
      <w:lang w:val="en-US" w:eastAsia="zh-CN" w:bidi="ar-SA"/>
    </w:rPr>
  </w:style>
  <w:style w:type="character" w:customStyle="1" w:styleId="185">
    <w:name w:val=" Char Char8"/>
    <w:uiPriority w:val="0"/>
    <w:rPr>
      <w:rFonts w:eastAsia="宋体"/>
      <w:b/>
      <w:sz w:val="24"/>
      <w:lang w:val="en-GB" w:eastAsia="zh-CN"/>
    </w:rPr>
  </w:style>
  <w:style w:type="character" w:customStyle="1" w:styleId="186">
    <w:name w:val="批注文字 Char"/>
    <w:uiPriority w:val="99"/>
    <w:rPr>
      <w:kern w:val="2"/>
      <w:sz w:val="21"/>
      <w:szCs w:val="24"/>
    </w:rPr>
  </w:style>
  <w:style w:type="character" w:customStyle="1" w:styleId="187">
    <w:name w:val="highlight1"/>
    <w:uiPriority w:val="0"/>
    <w:rPr>
      <w:rFonts w:ascii="仿宋_GB2312" w:eastAsia="微软雅黑"/>
      <w:b/>
      <w:kern w:val="2"/>
      <w:sz w:val="23"/>
      <w:szCs w:val="23"/>
      <w:lang w:val="en-US" w:eastAsia="zh-CN" w:bidi="ar-SA"/>
    </w:rPr>
  </w:style>
  <w:style w:type="character" w:customStyle="1" w:styleId="188">
    <w:name w:val="style91"/>
    <w:uiPriority w:val="0"/>
    <w:rPr>
      <w:color w:val="333333"/>
    </w:rPr>
  </w:style>
  <w:style w:type="character" w:customStyle="1" w:styleId="189">
    <w:name w:val="正文文本 2 Char"/>
    <w:uiPriority w:val="0"/>
    <w:rPr>
      <w:rFonts w:eastAsia="宋体"/>
      <w:kern w:val="2"/>
      <w:sz w:val="21"/>
      <w:szCs w:val="24"/>
      <w:lang w:val="en-US" w:eastAsia="zh-CN" w:bidi="ar-SA"/>
    </w:rPr>
  </w:style>
  <w:style w:type="character" w:customStyle="1" w:styleId="190">
    <w:name w:val="mdeck"/>
    <w:uiPriority w:val="0"/>
    <w:rPr>
      <w:rFonts w:ascii="仿宋_GB2312" w:eastAsia="微软雅黑"/>
      <w:b/>
      <w:kern w:val="2"/>
      <w:sz w:val="32"/>
      <w:szCs w:val="32"/>
      <w:lang w:val="en-US" w:eastAsia="zh-CN" w:bidi="ar-SA"/>
    </w:rPr>
  </w:style>
  <w:style w:type="character" w:customStyle="1" w:styleId="191">
    <w:name w:val="哈哈正文 Char"/>
    <w:link w:val="192"/>
    <w:uiPriority w:val="0"/>
    <w:rPr>
      <w:rFonts w:ascii="宋体" w:hAnsi="宋体" w:eastAsia="宋体"/>
      <w:kern w:val="2"/>
      <w:sz w:val="24"/>
      <w:lang w:bidi="ar-SA"/>
    </w:rPr>
  </w:style>
  <w:style w:type="paragraph" w:customStyle="1" w:styleId="192">
    <w:name w:val="哈哈正文"/>
    <w:basedOn w:val="1"/>
    <w:link w:val="191"/>
    <w:uiPriority w:val="0"/>
    <w:pPr>
      <w:adjustRightInd/>
      <w:spacing w:line="360" w:lineRule="auto"/>
      <w:ind w:firstLine="200" w:firstLineChars="200"/>
    </w:pPr>
    <w:rPr>
      <w:rFonts w:ascii="宋体" w:hAnsi="宋体"/>
      <w:sz w:val="24"/>
      <w:szCs w:val="20"/>
    </w:rPr>
  </w:style>
  <w:style w:type="character" w:customStyle="1" w:styleId="193">
    <w:name w:val="Char Char8"/>
    <w:uiPriority w:val="0"/>
    <w:rPr>
      <w:rFonts w:eastAsia="宋体"/>
      <w:b/>
      <w:sz w:val="24"/>
      <w:lang w:val="en-GB" w:eastAsia="zh-CN"/>
    </w:rPr>
  </w:style>
  <w:style w:type="character" w:customStyle="1" w:styleId="194">
    <w:name w:val="此正文 Char"/>
    <w:link w:val="195"/>
    <w:uiPriority w:val="0"/>
    <w:rPr>
      <w:kern w:val="2"/>
      <w:sz w:val="24"/>
      <w:szCs w:val="24"/>
    </w:rPr>
  </w:style>
  <w:style w:type="paragraph" w:customStyle="1" w:styleId="195">
    <w:name w:val="此正文"/>
    <w:basedOn w:val="1"/>
    <w:link w:val="194"/>
    <w:uiPriority w:val="0"/>
    <w:pPr>
      <w:adjustRightInd/>
      <w:spacing w:line="360" w:lineRule="auto"/>
      <w:ind w:firstLine="200" w:firstLineChars="200"/>
    </w:pPr>
    <w:rPr>
      <w:sz w:val="24"/>
    </w:rPr>
  </w:style>
  <w:style w:type="character" w:customStyle="1" w:styleId="196">
    <w:name w:val="批注主题 Char"/>
    <w:uiPriority w:val="0"/>
    <w:rPr>
      <w:rFonts w:eastAsia="宋体"/>
      <w:b/>
      <w:bCs/>
      <w:kern w:val="2"/>
      <w:sz w:val="21"/>
      <w:szCs w:val="24"/>
      <w:lang w:val="en-US" w:eastAsia="zh-CN" w:bidi="ar-SA"/>
    </w:rPr>
  </w:style>
  <w:style w:type="character" w:customStyle="1" w:styleId="197">
    <w:name w:val="Footer-Even Char"/>
    <w:aliases w:val="FtrF Char Char"/>
    <w:uiPriority w:val="0"/>
    <w:rPr>
      <w:rFonts w:eastAsia="宋体"/>
      <w:kern w:val="2"/>
      <w:sz w:val="18"/>
      <w:lang w:val="en-US" w:eastAsia="zh-CN" w:bidi="ar-SA"/>
    </w:rPr>
  </w:style>
  <w:style w:type="character" w:customStyle="1" w:styleId="198">
    <w:name w:val="普通文字 Char1 Char"/>
    <w:uiPriority w:val="0"/>
    <w:rPr>
      <w:rFonts w:ascii="宋体" w:hAnsi="Courier New" w:eastAsia="宋体"/>
      <w:kern w:val="2"/>
      <w:sz w:val="21"/>
      <w:szCs w:val="24"/>
      <w:lang w:val="en-US" w:eastAsia="zh-CN" w:bidi="ar-SA"/>
    </w:rPr>
  </w:style>
  <w:style w:type="character" w:customStyle="1" w:styleId="199">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200">
    <w:name w:val="Used by Word for text of Help footnotes Char Char"/>
    <w:semiHidden/>
    <w:uiPriority w:val="0"/>
    <w:rPr>
      <w:rFonts w:ascii="Times New Roman" w:hAnsi="Times New Roman" w:eastAsia="宋体" w:cs="Times New Roman"/>
      <w:sz w:val="20"/>
      <w:szCs w:val="20"/>
    </w:rPr>
  </w:style>
  <w:style w:type="character" w:customStyle="1" w:styleId="201">
    <w:name w:val="Document Map Char"/>
    <w:semiHidden/>
    <w:locked/>
    <w:uiPriority w:val="0"/>
    <w:rPr>
      <w:rFonts w:eastAsia="宋体"/>
      <w:kern w:val="2"/>
      <w:sz w:val="21"/>
      <w:szCs w:val="24"/>
      <w:lang w:val="en-US" w:eastAsia="zh-CN" w:bidi="ar-SA"/>
    </w:rPr>
  </w:style>
  <w:style w:type="character" w:customStyle="1" w:styleId="202">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203">
    <w:name w:val="正文文本缩进 Char"/>
    <w:uiPriority w:val="0"/>
    <w:rPr>
      <w:rFonts w:ascii="宋体" w:hAnsi="宋体"/>
      <w:kern w:val="2"/>
      <w:sz w:val="24"/>
      <w:szCs w:val="24"/>
    </w:rPr>
  </w:style>
  <w:style w:type="character" w:customStyle="1" w:styleId="204">
    <w:name w:val="文本正文 Char Char"/>
    <w:locked/>
    <w:uiPriority w:val="0"/>
    <w:rPr>
      <w:sz w:val="24"/>
      <w:lang w:bidi="ar-SA"/>
    </w:rPr>
  </w:style>
  <w:style w:type="character" w:customStyle="1" w:styleId="205">
    <w:name w:val="Char Char3"/>
    <w:semiHidden/>
    <w:uiPriority w:val="0"/>
    <w:rPr>
      <w:rFonts w:ascii="Times New Roman" w:hAnsi="Times New Roman" w:eastAsia="宋体" w:cs="Times New Roman"/>
      <w:b/>
      <w:kern w:val="2"/>
      <w:sz w:val="32"/>
      <w:szCs w:val="24"/>
      <w:lang w:val="en-US" w:eastAsia="zh-CN" w:bidi="ar-SA"/>
    </w:rPr>
  </w:style>
  <w:style w:type="character" w:customStyle="1" w:styleId="206">
    <w:name w:val="样式7 Char"/>
    <w:uiPriority w:val="0"/>
    <w:rPr>
      <w:rFonts w:ascii="仿宋_GB2312" w:hAnsi="仿宋" w:eastAsia="仿宋_GB2312"/>
      <w:b/>
      <w:kern w:val="2"/>
      <w:sz w:val="24"/>
      <w:szCs w:val="24"/>
    </w:rPr>
  </w:style>
  <w:style w:type="character" w:customStyle="1" w:styleId="207">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uiPriority w:val="0"/>
    <w:rPr>
      <w:rFonts w:ascii="宋体" w:eastAsia="宋体"/>
      <w:snapToGrid w:val="0"/>
      <w:color w:val="000000"/>
      <w:kern w:val="28"/>
      <w:sz w:val="28"/>
      <w:lang w:val="en-US" w:eastAsia="zh-CN" w:bidi="ar-SA"/>
    </w:rPr>
  </w:style>
  <w:style w:type="character" w:customStyle="1" w:styleId="208">
    <w:name w:val="样式3 Char"/>
    <w:basedOn w:val="209"/>
    <w:uiPriority w:val="0"/>
  </w:style>
  <w:style w:type="character" w:customStyle="1" w:styleId="209">
    <w:name w:val="样式2 Char"/>
    <w:uiPriority w:val="0"/>
    <w:rPr>
      <w:rFonts w:ascii="仿宋_GB2312" w:hAnsi="仿宋" w:eastAsia="仿宋_GB2312" w:cs="仿宋_GB2312"/>
      <w:b/>
      <w:bCs/>
      <w:sz w:val="32"/>
      <w:szCs w:val="30"/>
      <w:lang w:val="zh-CN"/>
    </w:rPr>
  </w:style>
  <w:style w:type="character" w:customStyle="1" w:styleId="210">
    <w:name w:val="pt9"/>
    <w:uiPriority w:val="0"/>
    <w:rPr>
      <w:rFonts w:ascii="仿宋_GB2312" w:eastAsia="微软雅黑"/>
      <w:b/>
      <w:kern w:val="2"/>
      <w:sz w:val="32"/>
      <w:szCs w:val="32"/>
      <w:lang w:val="en-US" w:eastAsia="zh-CN" w:bidi="ar-SA"/>
    </w:rPr>
  </w:style>
  <w:style w:type="character" w:customStyle="1" w:styleId="211">
    <w:name w:val="冯广丽 Char"/>
    <w:link w:val="212"/>
    <w:uiPriority w:val="0"/>
    <w:rPr>
      <w:rFonts w:ascii="宋体" w:hAnsi="宋体"/>
      <w:kern w:val="2"/>
      <w:sz w:val="24"/>
      <w:szCs w:val="22"/>
    </w:rPr>
  </w:style>
  <w:style w:type="paragraph" w:customStyle="1" w:styleId="212">
    <w:name w:val="冯广丽"/>
    <w:basedOn w:val="1"/>
    <w:link w:val="211"/>
    <w:qFormat/>
    <w:uiPriority w:val="0"/>
    <w:pPr>
      <w:adjustRightInd/>
      <w:spacing w:line="360" w:lineRule="auto"/>
      <w:ind w:firstLine="480" w:firstLineChars="200"/>
    </w:pPr>
    <w:rPr>
      <w:rFonts w:ascii="宋体" w:hAnsi="宋体"/>
      <w:sz w:val="24"/>
      <w:szCs w:val="22"/>
    </w:rPr>
  </w:style>
  <w:style w:type="character" w:customStyle="1" w:styleId="213">
    <w:name w:val="二级标题 Char Char"/>
    <w:uiPriority w:val="0"/>
    <w:rPr>
      <w:rFonts w:ascii="宋体" w:hAnsi="宋体" w:eastAsia="宋体"/>
      <w:b/>
      <w:snapToGrid w:val="0"/>
      <w:kern w:val="2"/>
      <w:sz w:val="24"/>
      <w:szCs w:val="24"/>
      <w:lang w:val="en-US" w:eastAsia="zh-CN" w:bidi="ar-SA"/>
    </w:rPr>
  </w:style>
  <w:style w:type="character" w:customStyle="1" w:styleId="214">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uiPriority w:val="0"/>
    <w:rPr>
      <w:rFonts w:ascii="宋体" w:eastAsia="宋体"/>
      <w:snapToGrid w:val="0"/>
      <w:color w:val="000000"/>
      <w:kern w:val="28"/>
      <w:sz w:val="28"/>
    </w:rPr>
  </w:style>
  <w:style w:type="character" w:customStyle="1" w:styleId="215">
    <w:name w:val="Table Text Char1"/>
    <w:uiPriority w:val="0"/>
    <w:rPr>
      <w:rFonts w:eastAsia="宋体"/>
      <w:sz w:val="24"/>
      <w:szCs w:val="24"/>
      <w:lang w:val="en-US" w:eastAsia="zh-CN" w:bidi="ar-SA"/>
    </w:rPr>
  </w:style>
  <w:style w:type="character" w:customStyle="1" w:styleId="216">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宋体" w:eastAsia="宋体"/>
      <w:snapToGrid w:val="0"/>
      <w:color w:val="000000"/>
      <w:kern w:val="28"/>
      <w:sz w:val="28"/>
      <w:lang w:val="en-US" w:eastAsia="zh-CN" w:bidi="ar-SA"/>
    </w:rPr>
  </w:style>
  <w:style w:type="character" w:customStyle="1" w:styleId="217">
    <w:name w:val="shadow11"/>
    <w:uiPriority w:val="0"/>
    <w:rPr>
      <w:color w:val="000000"/>
      <w:sz w:val="21"/>
    </w:rPr>
  </w:style>
  <w:style w:type="character" w:customStyle="1" w:styleId="218">
    <w:name w:val="large1"/>
    <w:uiPriority w:val="0"/>
    <w:rPr>
      <w:rFonts w:hint="eastAsia" w:ascii="宋体" w:hAnsi="宋体" w:eastAsia="宋体"/>
      <w:sz w:val="21"/>
      <w:szCs w:val="21"/>
    </w:rPr>
  </w:style>
  <w:style w:type="character" w:customStyle="1" w:styleId="219">
    <w:name w:val="HTML 地址 Char"/>
    <w:link w:val="28"/>
    <w:uiPriority w:val="0"/>
    <w:rPr>
      <w:rFonts w:ascii="宋体" w:hAnsi="宋体"/>
      <w:i/>
      <w:iCs/>
      <w:sz w:val="24"/>
      <w:szCs w:val="24"/>
    </w:rPr>
  </w:style>
  <w:style w:type="character" w:customStyle="1" w:styleId="220">
    <w:name w:val="样式 样式 标题 4h4H4Fab-4T5Ref Heading 1rh1Heading sqlsect 1.2.3.... +... Char"/>
    <w:link w:val="221"/>
    <w:uiPriority w:val="0"/>
    <w:rPr>
      <w:rFonts w:ascii="微软雅黑" w:hAnsi="微软雅黑" w:eastAsia="微软雅黑"/>
      <w:b/>
      <w:bCs/>
      <w:kern w:val="2"/>
      <w:sz w:val="24"/>
      <w:szCs w:val="28"/>
    </w:rPr>
  </w:style>
  <w:style w:type="paragraph" w:customStyle="1" w:styleId="221">
    <w:name w:val="样式 样式 标题 4h4H4Fab-4T5Ref Heading 1rh1Heading sqlsect 1.2.3.... +..."/>
    <w:basedOn w:val="86"/>
    <w:link w:val="220"/>
    <w:uiPriority w:val="0"/>
  </w:style>
  <w:style w:type="character" w:customStyle="1" w:styleId="222">
    <w:name w:val="Char Char2"/>
    <w:uiPriority w:val="0"/>
    <w:rPr>
      <w:rFonts w:eastAsia="宋体"/>
      <w:b/>
      <w:bCs/>
      <w:kern w:val="2"/>
      <w:sz w:val="21"/>
      <w:szCs w:val="24"/>
      <w:lang w:val="en-US" w:eastAsia="zh-CN" w:bidi="ar-SA"/>
    </w:rPr>
  </w:style>
  <w:style w:type="character" w:customStyle="1" w:styleId="223">
    <w:name w:val="标题 1 Char Char"/>
    <w:uiPriority w:val="0"/>
    <w:rPr>
      <w:rFonts w:hint="eastAsia" w:ascii="宋体" w:hAnsi="宋体" w:eastAsia="宋体"/>
      <w:b/>
      <w:spacing w:val="-2"/>
      <w:sz w:val="24"/>
      <w:lang w:val="en-US" w:eastAsia="zh-CN" w:bidi="ar-SA"/>
    </w:rPr>
  </w:style>
  <w:style w:type="character" w:customStyle="1" w:styleId="224">
    <w:name w:val="标题 4 Char1"/>
    <w:semiHidden/>
    <w:uiPriority w:val="9"/>
    <w:rPr>
      <w:rFonts w:ascii="Cambria" w:hAnsi="Cambria" w:eastAsia="宋体" w:cs="Times New Roman"/>
      <w:b/>
      <w:bCs/>
      <w:kern w:val="2"/>
      <w:sz w:val="28"/>
      <w:szCs w:val="28"/>
    </w:rPr>
  </w:style>
  <w:style w:type="character" w:customStyle="1" w:styleId="225">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bidi="ar-SA"/>
    </w:rPr>
  </w:style>
  <w:style w:type="character" w:customStyle="1" w:styleId="226">
    <w:name w:val="正文2 Char Char"/>
    <w:link w:val="227"/>
    <w:qFormat/>
    <w:uiPriority w:val="0"/>
    <w:rPr>
      <w:rFonts w:eastAsia="宋体"/>
      <w:kern w:val="2"/>
      <w:sz w:val="24"/>
      <w:lang w:val="en-US" w:eastAsia="zh-CN" w:bidi="ar-SA"/>
    </w:rPr>
  </w:style>
  <w:style w:type="paragraph" w:customStyle="1" w:styleId="227">
    <w:name w:val="正文2"/>
    <w:basedOn w:val="1"/>
    <w:link w:val="226"/>
    <w:uiPriority w:val="0"/>
    <w:pPr>
      <w:spacing w:before="156" w:beforeLines="0" w:line="360" w:lineRule="auto"/>
      <w:ind w:firstLine="510" w:firstLineChars="200"/>
    </w:pPr>
    <w:rPr>
      <w:sz w:val="24"/>
      <w:szCs w:val="20"/>
    </w:rPr>
  </w:style>
  <w:style w:type="character" w:customStyle="1" w:styleId="228">
    <w:name w:val="FA正文 Char Char"/>
    <w:uiPriority w:val="0"/>
    <w:rPr>
      <w:rFonts w:hAnsi="宋体"/>
      <w:kern w:val="2"/>
      <w:sz w:val="24"/>
      <w:lang w:bidi="ar-SA"/>
    </w:rPr>
  </w:style>
  <w:style w:type="character" w:customStyle="1" w:styleId="229">
    <w:name w:val="zbggmain style9"/>
    <w:uiPriority w:val="0"/>
  </w:style>
  <w:style w:type="character" w:customStyle="1" w:styleId="230">
    <w:name w:val="首行缩进 Char"/>
    <w:uiPriority w:val="0"/>
    <w:rPr>
      <w:rFonts w:ascii="宋体" w:eastAsia="宋体"/>
      <w:kern w:val="2"/>
      <w:sz w:val="24"/>
      <w:lang w:val="en-US" w:eastAsia="zh-CN" w:bidi="ar-SA"/>
    </w:rPr>
  </w:style>
  <w:style w:type="character" w:customStyle="1" w:styleId="231">
    <w:name w:val="tw4winMark"/>
    <w:uiPriority w:val="0"/>
    <w:rPr>
      <w:rFonts w:ascii="Courier New" w:hAnsi="Courier New" w:cs="Courier New"/>
      <w:vanish/>
      <w:color w:val="800080"/>
      <w:sz w:val="24"/>
      <w:szCs w:val="24"/>
      <w:vertAlign w:val="subscript"/>
    </w:rPr>
  </w:style>
  <w:style w:type="character" w:customStyle="1" w:styleId="232">
    <w:name w:val="tw4winPopup"/>
    <w:uiPriority w:val="0"/>
    <w:rPr>
      <w:rFonts w:ascii="Courier New" w:hAnsi="Courier New" w:cs="Courier New"/>
      <w:color w:val="008000"/>
      <w:lang/>
    </w:rPr>
  </w:style>
  <w:style w:type="character" w:customStyle="1" w:styleId="233">
    <w:name w:val="样式 宋体"/>
    <w:uiPriority w:val="0"/>
    <w:rPr>
      <w:rFonts w:ascii="宋体" w:hAnsi="宋体"/>
      <w:sz w:val="24"/>
    </w:rPr>
  </w:style>
  <w:style w:type="character" w:customStyle="1" w:styleId="234">
    <w:name w:val="标题 Char"/>
    <w:uiPriority w:val="0"/>
    <w:rPr>
      <w:rFonts w:eastAsia="宋体"/>
      <w:b/>
      <w:sz w:val="24"/>
      <w:lang w:val="en-GB" w:eastAsia="zh-CN" w:bidi="ar-SA"/>
    </w:rPr>
  </w:style>
  <w:style w:type="character" w:customStyle="1" w:styleId="235">
    <w:name w:val="Char Char6"/>
    <w:uiPriority w:val="0"/>
    <w:rPr>
      <w:rFonts w:eastAsia="宋体"/>
      <w:kern w:val="2"/>
      <w:sz w:val="21"/>
      <w:szCs w:val="24"/>
      <w:lang w:val="en-US" w:eastAsia="zh-CN" w:bidi="ar-SA"/>
    </w:rPr>
  </w:style>
  <w:style w:type="character" w:customStyle="1" w:styleId="236">
    <w:name w:val="正文文本 3 Char"/>
    <w:link w:val="21"/>
    <w:uiPriority w:val="0"/>
    <w:rPr>
      <w:kern w:val="2"/>
      <w:sz w:val="21"/>
    </w:rPr>
  </w:style>
  <w:style w:type="character" w:customStyle="1" w:styleId="237">
    <w:name w:val="message1"/>
    <w:uiPriority w:val="0"/>
    <w:rPr>
      <w:rFonts w:hint="default" w:ascii="Tahoma" w:hAnsi="Tahoma" w:cs="Tahoma"/>
      <w:sz w:val="18"/>
      <w:szCs w:val="18"/>
    </w:rPr>
  </w:style>
  <w:style w:type="character" w:customStyle="1" w:styleId="238">
    <w:name w:val="批注文字 Char1"/>
    <w:link w:val="19"/>
    <w:uiPriority w:val="0"/>
    <w:rPr>
      <w:kern w:val="2"/>
      <w:sz w:val="21"/>
      <w:szCs w:val="24"/>
    </w:rPr>
  </w:style>
  <w:style w:type="character" w:customStyle="1" w:styleId="239">
    <w:name w:val="Heading 2 Hidden Char"/>
    <w:aliases w:val="Heading 2 CCBS Char,H2 Char,2 Char,h2 Char,Level 2 Head Char,第*章 Char,sect 1.2 Char,节 Char,标题 1.1 Char,Underrubrik1 Char,prop2 Char,l2 Char,Chapter Title Char,DO NOT USE_h2 Char,chn Char,Chapter Number/Appendix Letter Char,A Char"/>
    <w:uiPriority w:val="0"/>
    <w:rPr>
      <w:rFonts w:ascii="仿宋_GB2312" w:eastAsia="仿宋_GB2312"/>
      <w:b/>
      <w:bCs/>
      <w:kern w:val="2"/>
      <w:sz w:val="24"/>
      <w:szCs w:val="24"/>
      <w:lang w:val="zh-CN" w:eastAsia="zh-CN" w:bidi="ar-SA"/>
    </w:rPr>
  </w:style>
  <w:style w:type="character" w:customStyle="1" w:styleId="240">
    <w:name w:val="批注框文本 Char"/>
    <w:link w:val="36"/>
    <w:semiHidden/>
    <w:uiPriority w:val="0"/>
    <w:rPr>
      <w:kern w:val="2"/>
      <w:sz w:val="18"/>
      <w:szCs w:val="18"/>
    </w:rPr>
  </w:style>
  <w:style w:type="character" w:customStyle="1" w:styleId="241">
    <w:name w:val="tw4winInternal"/>
    <w:uiPriority w:val="0"/>
    <w:rPr>
      <w:rFonts w:ascii="Courier New" w:hAnsi="Courier New" w:cs="Courier New"/>
      <w:color w:val="FF0000"/>
      <w:lang/>
    </w:rPr>
  </w:style>
  <w:style w:type="character" w:customStyle="1" w:styleId="242">
    <w:name w:val="Footer Char"/>
    <w:locked/>
    <w:uiPriority w:val="0"/>
    <w:rPr>
      <w:rFonts w:eastAsia="宋体"/>
      <w:kern w:val="2"/>
      <w:sz w:val="18"/>
      <w:lang w:val="en-US" w:eastAsia="zh-CN" w:bidi="ar-SA"/>
    </w:rPr>
  </w:style>
  <w:style w:type="character" w:customStyle="1" w:styleId="243">
    <w:name w:val=" Char Char4"/>
    <w:uiPriority w:val="0"/>
    <w:rPr>
      <w:rFonts w:eastAsia="宋体"/>
      <w:b/>
      <w:sz w:val="24"/>
      <w:lang w:val="en-GB" w:eastAsia="zh-CN" w:bidi="ar-SA"/>
    </w:rPr>
  </w:style>
  <w:style w:type="character" w:customStyle="1" w:styleId="244">
    <w:name w:val="页脚 Char"/>
    <w:uiPriority w:val="99"/>
    <w:rPr>
      <w:rFonts w:eastAsia="仿宋_GB2312"/>
      <w:kern w:val="2"/>
      <w:sz w:val="18"/>
      <w:lang w:val="en-US" w:eastAsia="zh-CN"/>
    </w:rPr>
  </w:style>
  <w:style w:type="character" w:customStyle="1" w:styleId="245">
    <w:name w:val="gf正文1 Char"/>
    <w:uiPriority w:val="0"/>
    <w:rPr>
      <w:rFonts w:ascii="宋体" w:hAnsi="宋体" w:eastAsia="宋体" w:cs="宋体"/>
      <w:kern w:val="2"/>
      <w:sz w:val="24"/>
      <w:szCs w:val="24"/>
      <w:lang w:val="en-US" w:eastAsia="zh-CN" w:bidi="ar-SA"/>
    </w:rPr>
  </w:style>
  <w:style w:type="character" w:customStyle="1" w:styleId="246">
    <w:name w:val="正文缩进 Char1"/>
    <w:aliases w:val="正文对齐 Char"/>
    <w:uiPriority w:val="0"/>
    <w:rPr>
      <w:rFonts w:ascii="宋体" w:eastAsia="宋体"/>
      <w:snapToGrid w:val="0"/>
      <w:color w:val="000000"/>
      <w:kern w:val="28"/>
      <w:sz w:val="28"/>
      <w:lang w:val="en-US" w:eastAsia="zh-CN" w:bidi="ar-SA"/>
    </w:rPr>
  </w:style>
  <w:style w:type="character" w:customStyle="1" w:styleId="247">
    <w:name w:val=" Char Char9"/>
    <w:uiPriority w:val="0"/>
    <w:rPr>
      <w:rFonts w:eastAsia="宋体"/>
      <w:kern w:val="2"/>
      <w:sz w:val="18"/>
      <w:szCs w:val="18"/>
      <w:lang w:val="en-US" w:eastAsia="zh-CN" w:bidi="ar-SA"/>
    </w:rPr>
  </w:style>
  <w:style w:type="character" w:customStyle="1" w:styleId="248">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uiPriority w:val="0"/>
    <w:rPr>
      <w:rFonts w:eastAsia="宋体"/>
      <w:kern w:val="2"/>
      <w:sz w:val="24"/>
      <w:szCs w:val="24"/>
      <w:lang w:val="en-US" w:eastAsia="zh-CN" w:bidi="ar-SA"/>
    </w:rPr>
  </w:style>
  <w:style w:type="character" w:customStyle="1" w:styleId="249">
    <w:name w:val="标书表格字体格式 Char"/>
    <w:uiPriority w:val="0"/>
    <w:rPr>
      <w:kern w:val="2"/>
      <w:sz w:val="21"/>
      <w:szCs w:val="24"/>
      <w:lang w:bidi="ar-SA"/>
    </w:rPr>
  </w:style>
  <w:style w:type="character" w:customStyle="1" w:styleId="250">
    <w:name w:val="style36"/>
    <w:basedOn w:val="61"/>
    <w:uiPriority w:val="0"/>
  </w:style>
  <w:style w:type="character" w:customStyle="1" w:styleId="251">
    <w:name w:val="签名 Char"/>
    <w:link w:val="39"/>
    <w:uiPriority w:val="0"/>
    <w:rPr>
      <w:rFonts w:eastAsia="仿宋_GB2312"/>
      <w:sz w:val="24"/>
    </w:rPr>
  </w:style>
  <w:style w:type="character" w:customStyle="1" w:styleId="252">
    <w:name w:val="hui3"/>
    <w:uiPriority w:val="0"/>
    <w:rPr>
      <w:color w:val="333333"/>
    </w:rPr>
  </w:style>
  <w:style w:type="character" w:customStyle="1" w:styleId="253">
    <w:name w:val="方案正文 Char"/>
    <w:uiPriority w:val="0"/>
    <w:rPr>
      <w:rFonts w:ascii="仿宋_GB2312" w:eastAsia="仿宋_GB2312"/>
      <w:b/>
      <w:color w:val="000000"/>
      <w:kern w:val="2"/>
      <w:sz w:val="24"/>
      <w:lang w:val="en-US" w:eastAsia="zh-CN" w:bidi="ar-SA"/>
    </w:rPr>
  </w:style>
  <w:style w:type="character" w:customStyle="1" w:styleId="254">
    <w:name w:val="列出段落 Char"/>
    <w:aliases w:val="List Char,List1 Char"/>
    <w:qFormat/>
    <w:uiPriority w:val="34"/>
    <w:rPr>
      <w:rFonts w:eastAsia="楷体_GB2312" w:cs="Lucida Sans"/>
      <w:kern w:val="2"/>
      <w:sz w:val="24"/>
      <w:szCs w:val="24"/>
      <w:lang w:val="en-US" w:eastAsia="zh-CN" w:bidi="ar-SA"/>
    </w:rPr>
  </w:style>
  <w:style w:type="character" w:customStyle="1" w:styleId="255">
    <w:name w:val="apple-converted-space"/>
    <w:uiPriority w:val="0"/>
  </w:style>
  <w:style w:type="character" w:customStyle="1" w:styleId="256">
    <w:name w:val="样式6 Char"/>
    <w:uiPriority w:val="0"/>
    <w:rPr>
      <w:rFonts w:ascii="仿宋_GB2312" w:hAnsi="宋体" w:eastAsia="仿宋_GB2312"/>
      <w:b/>
      <w:bCs/>
      <w:kern w:val="2"/>
      <w:sz w:val="24"/>
      <w:szCs w:val="24"/>
      <w:lang w:val="en-US" w:eastAsia="zh-CN" w:bidi="ar-SA"/>
    </w:rPr>
  </w:style>
  <w:style w:type="character" w:customStyle="1" w:styleId="257">
    <w:name w:val="文档结构图 Char"/>
    <w:uiPriority w:val="0"/>
    <w:rPr>
      <w:rFonts w:eastAsia="宋体"/>
      <w:kern w:val="2"/>
      <w:sz w:val="21"/>
      <w:szCs w:val="24"/>
      <w:lang w:val="en-US" w:eastAsia="zh-CN" w:bidi="ar-SA"/>
    </w:rPr>
  </w:style>
  <w:style w:type="character" w:customStyle="1" w:styleId="258">
    <w:name w:val="Ò³Ã¼ Char Char1"/>
    <w:uiPriority w:val="0"/>
    <w:rPr>
      <w:rFonts w:eastAsia="宋体"/>
      <w:kern w:val="2"/>
      <w:sz w:val="18"/>
      <w:szCs w:val="18"/>
      <w:lang w:val="en-US" w:eastAsia="zh-CN" w:bidi="ar-SA"/>
    </w:rPr>
  </w:style>
  <w:style w:type="character" w:customStyle="1" w:styleId="259">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uiPriority w:val="0"/>
    <w:rPr>
      <w:rFonts w:ascii="宋体" w:eastAsia="宋体"/>
      <w:snapToGrid w:val="0"/>
      <w:color w:val="000000"/>
      <w:kern w:val="28"/>
      <w:sz w:val="28"/>
      <w:lang w:val="en-US" w:eastAsia="zh-CN" w:bidi="ar-SA"/>
    </w:rPr>
  </w:style>
  <w:style w:type="character" w:customStyle="1" w:styleId="260">
    <w:name w:val="md"/>
    <w:basedOn w:val="61"/>
    <w:uiPriority w:val="0"/>
  </w:style>
  <w:style w:type="character" w:customStyle="1" w:styleId="261">
    <w:name w:val="dectext1"/>
    <w:uiPriority w:val="0"/>
    <w:rPr>
      <w:rFonts w:ascii="宋体" w:hAnsi="宋体" w:eastAsia="宋体"/>
      <w:color w:val="333333"/>
      <w:sz w:val="21"/>
      <w:szCs w:val="21"/>
      <w:u w:val="none"/>
    </w:rPr>
  </w:style>
  <w:style w:type="character" w:customStyle="1" w:styleId="262">
    <w:name w:val="样式5 Char"/>
    <w:uiPriority w:val="0"/>
    <w:rPr>
      <w:rFonts w:ascii="仿宋_GB2312" w:hAnsi="仿宋" w:eastAsia="仿宋_GB2312"/>
      <w:kern w:val="2"/>
      <w:sz w:val="24"/>
      <w:szCs w:val="24"/>
    </w:rPr>
  </w:style>
  <w:style w:type="character" w:customStyle="1" w:styleId="263">
    <w:name w:val="t21"/>
    <w:uiPriority w:val="0"/>
    <w:rPr>
      <w:rFonts w:ascii="仿宋_GB2312" w:eastAsia="微软雅黑"/>
      <w:b/>
      <w:kern w:val="2"/>
      <w:sz w:val="23"/>
      <w:szCs w:val="23"/>
      <w:lang w:val="en-US" w:eastAsia="zh-CN" w:bidi="ar-SA"/>
    </w:rPr>
  </w:style>
  <w:style w:type="character" w:customStyle="1" w:styleId="264">
    <w:name w:val="冯 Char"/>
    <w:link w:val="265"/>
    <w:uiPriority w:val="0"/>
    <w:rPr>
      <w:rFonts w:ascii="宋体" w:hAnsi="宋体"/>
      <w:color w:val="000000"/>
      <w:sz w:val="24"/>
      <w:szCs w:val="24"/>
    </w:rPr>
  </w:style>
  <w:style w:type="paragraph" w:customStyle="1" w:styleId="265">
    <w:name w:val="冯"/>
    <w:basedOn w:val="1"/>
    <w:link w:val="264"/>
    <w:qFormat/>
    <w:uiPriority w:val="0"/>
    <w:pPr>
      <w:widowControl/>
      <w:adjustRightInd/>
      <w:spacing w:line="360" w:lineRule="auto"/>
      <w:ind w:firstLine="480" w:firstLineChars="200"/>
    </w:pPr>
    <w:rPr>
      <w:rFonts w:ascii="宋体" w:hAnsi="宋体"/>
      <w:color w:val="000000"/>
      <w:kern w:val="0"/>
      <w:sz w:val="24"/>
    </w:rPr>
  </w:style>
  <w:style w:type="character" w:customStyle="1" w:styleId="266">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267">
    <w:name w:val="表格 Char Char"/>
    <w:uiPriority w:val="0"/>
    <w:rPr>
      <w:rFonts w:ascii="宋体" w:hAnsi="宋体" w:eastAsia="宋体"/>
      <w:lang w:bidi="ar-SA"/>
    </w:rPr>
  </w:style>
  <w:style w:type="character" w:customStyle="1" w:styleId="268">
    <w:name w:val="脚注文本 Char"/>
    <w:link w:val="47"/>
    <w:uiPriority w:val="0"/>
    <w:rPr>
      <w:color w:val="0000FF"/>
      <w:sz w:val="21"/>
    </w:rPr>
  </w:style>
  <w:style w:type="character" w:customStyle="1" w:styleId="269">
    <w:name w:val="font12gray1"/>
    <w:uiPriority w:val="0"/>
    <w:rPr>
      <w:rFonts w:ascii="仿宋_GB2312" w:eastAsia="微软雅黑"/>
      <w:b/>
      <w:spacing w:val="300"/>
      <w:kern w:val="2"/>
      <w:sz w:val="18"/>
      <w:szCs w:val="18"/>
      <w:lang w:val="en-US" w:eastAsia="zh-CN" w:bidi="ar-SA"/>
    </w:rPr>
  </w:style>
  <w:style w:type="character" w:customStyle="1" w:styleId="270">
    <w:name w:val="txt"/>
    <w:uiPriority w:val="0"/>
    <w:rPr>
      <w:rFonts w:ascii="仿宋_GB2312" w:eastAsia="微软雅黑"/>
      <w:b/>
      <w:kern w:val="2"/>
      <w:sz w:val="32"/>
      <w:szCs w:val="32"/>
      <w:lang w:val="en-US" w:eastAsia="zh-CN" w:bidi="ar-SA"/>
    </w:rPr>
  </w:style>
  <w:style w:type="character" w:customStyle="1" w:styleId="271">
    <w:name w:val="tw4winJump"/>
    <w:uiPriority w:val="0"/>
    <w:rPr>
      <w:rFonts w:ascii="Courier New" w:hAnsi="Courier New" w:cs="Courier New"/>
      <w:color w:val="008080"/>
      <w:lang/>
    </w:rPr>
  </w:style>
  <w:style w:type="character" w:customStyle="1" w:styleId="272">
    <w:name w:val="Item List Char"/>
    <w:link w:val="273"/>
    <w:uiPriority w:val="0"/>
    <w:rPr>
      <w:rFonts w:ascii="Arial"/>
      <w:bCs/>
      <w:sz w:val="21"/>
      <w:szCs w:val="21"/>
      <w:lang w:val="en-US" w:eastAsia="zh-CN" w:bidi="ar-SA"/>
    </w:rPr>
  </w:style>
  <w:style w:type="paragraph" w:customStyle="1" w:styleId="273">
    <w:name w:val="Item List"/>
    <w:link w:val="272"/>
    <w:uiPriority w:val="0"/>
    <w:pPr>
      <w:spacing w:after="156" w:line="360" w:lineRule="auto"/>
      <w:ind w:firstLine="424" w:firstLineChars="202"/>
      <w:jc w:val="both"/>
    </w:pPr>
    <w:rPr>
      <w:rFonts w:ascii="Arial"/>
      <w:bCs/>
      <w:sz w:val="21"/>
      <w:szCs w:val="21"/>
      <w:lang w:val="en-US" w:eastAsia="zh-CN" w:bidi="ar-SA"/>
    </w:rPr>
  </w:style>
  <w:style w:type="character" w:customStyle="1" w:styleId="274">
    <w:name w:val="Char Char12"/>
    <w:uiPriority w:val="0"/>
    <w:rPr>
      <w:rFonts w:ascii="仿宋_GB2312" w:eastAsia="仿宋_GB2312"/>
      <w:b/>
      <w:bCs/>
      <w:kern w:val="2"/>
      <w:sz w:val="24"/>
      <w:szCs w:val="24"/>
      <w:lang w:val="zh-CN" w:eastAsia="zh-CN" w:bidi="ar-SA"/>
    </w:rPr>
  </w:style>
  <w:style w:type="character" w:customStyle="1" w:styleId="275">
    <w:name w:val="纯文本 Char_0"/>
    <w:link w:val="276"/>
    <w:uiPriority w:val="0"/>
    <w:rPr>
      <w:rFonts w:ascii="宋体" w:hAnsi="Courier New"/>
      <w:kern w:val="2"/>
      <w:sz w:val="21"/>
      <w:szCs w:val="21"/>
      <w:lang/>
    </w:rPr>
  </w:style>
  <w:style w:type="paragraph" w:customStyle="1" w:styleId="276">
    <w:name w:val="纯文本_0_0"/>
    <w:basedOn w:val="277"/>
    <w:link w:val="275"/>
    <w:uiPriority w:val="0"/>
    <w:rPr>
      <w:rFonts w:ascii="宋体" w:hAnsi="Courier New" w:eastAsia="宋体"/>
      <w:sz w:val="21"/>
      <w:szCs w:val="21"/>
      <w:lang/>
    </w:rPr>
  </w:style>
  <w:style w:type="paragraph" w:customStyle="1" w:styleId="277">
    <w:name w:val="正文_1_0"/>
    <w:qFormat/>
    <w:uiPriority w:val="0"/>
    <w:pPr>
      <w:widowControl w:val="0"/>
      <w:jc w:val="both"/>
    </w:pPr>
    <w:rPr>
      <w:rFonts w:eastAsia="仿宋"/>
      <w:kern w:val="2"/>
      <w:sz w:val="24"/>
      <w:szCs w:val="24"/>
      <w:lang w:val="en-US" w:eastAsia="zh-CN" w:bidi="ar-SA"/>
    </w:rPr>
  </w:style>
  <w:style w:type="paragraph" w:customStyle="1" w:styleId="278">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79">
    <w:name w:val="表格标题2"/>
    <w:basedOn w:val="280"/>
    <w:uiPriority w:val="0"/>
    <w:rPr>
      <w:b/>
    </w:rPr>
  </w:style>
  <w:style w:type="paragraph" w:customStyle="1" w:styleId="280">
    <w:name w:val="表格内文"/>
    <w:basedOn w:val="1"/>
    <w:uiPriority w:val="0"/>
    <w:pPr>
      <w:adjustRightInd/>
      <w:spacing w:line="360" w:lineRule="auto"/>
    </w:pPr>
    <w:rPr>
      <w:rFonts w:ascii="宋体" w:hAnsi="宋体" w:cs="宋体"/>
      <w:color w:val="000000"/>
      <w:szCs w:val="20"/>
    </w:rPr>
  </w:style>
  <w:style w:type="paragraph" w:customStyle="1" w:styleId="281">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282">
    <w:name w:val="金宏发行正文"/>
    <w:basedOn w:val="1"/>
    <w:uiPriority w:val="0"/>
    <w:pPr>
      <w:adjustRightInd/>
      <w:spacing w:line="500" w:lineRule="exact"/>
      <w:ind w:firstLine="560" w:firstLineChars="200"/>
    </w:pPr>
    <w:rPr>
      <w:rFonts w:eastAsia="仿宋_GB2312"/>
      <w:sz w:val="28"/>
      <w:szCs w:val="20"/>
    </w:rPr>
  </w:style>
  <w:style w:type="paragraph" w:customStyle="1" w:styleId="283">
    <w:name w:val="Char3"/>
    <w:basedOn w:val="1"/>
    <w:uiPriority w:val="0"/>
    <w:pPr>
      <w:adjustRightInd/>
      <w:ind w:firstLine="200" w:firstLineChars="200"/>
    </w:pPr>
    <w:rPr>
      <w:rFonts w:ascii="Tahoma" w:hAnsi="Tahoma"/>
      <w:sz w:val="24"/>
      <w:szCs w:val="20"/>
    </w:rPr>
  </w:style>
  <w:style w:type="paragraph" w:customStyle="1" w:styleId="284">
    <w:name w:val=" 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285">
    <w:name w:val="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286">
    <w:name w:val="普通正文"/>
    <w:basedOn w:val="1"/>
    <w:uiPriority w:val="0"/>
    <w:pPr>
      <w:tabs>
        <w:tab w:val="left" w:pos="2280"/>
      </w:tabs>
      <w:spacing w:before="120" w:beforeLines="0" w:after="120" w:afterLines="0" w:line="360" w:lineRule="auto"/>
      <w:ind w:firstLine="480" w:firstLineChars="200"/>
      <w:jc w:val="left"/>
      <w:textAlignment w:val="baseline"/>
    </w:pPr>
    <w:rPr>
      <w:rFonts w:ascii="Arial" w:hAnsi="Arial"/>
      <w:kern w:val="0"/>
      <w:sz w:val="24"/>
    </w:rPr>
  </w:style>
  <w:style w:type="paragraph" w:customStyle="1" w:styleId="28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88">
    <w:name w:val="Char Char1 Char Char Char"/>
    <w:basedOn w:val="1"/>
    <w:uiPriority w:val="0"/>
    <w:rPr>
      <w:rFonts w:ascii="仿宋_GB2312" w:eastAsia="仿宋_GB2312"/>
      <w:b/>
      <w:sz w:val="32"/>
      <w:szCs w:val="20"/>
    </w:rPr>
  </w:style>
  <w:style w:type="paragraph" w:customStyle="1" w:styleId="289">
    <w:name w:val="五级条标题"/>
    <w:basedOn w:val="290"/>
    <w:next w:val="295"/>
    <w:uiPriority w:val="0"/>
    <w:pPr>
      <w:numPr>
        <w:ilvl w:val="6"/>
        <w:numId w:val="4"/>
      </w:numPr>
      <w:outlineLvl w:val="6"/>
    </w:pPr>
  </w:style>
  <w:style w:type="paragraph" w:customStyle="1" w:styleId="290">
    <w:name w:val="四级条标题"/>
    <w:basedOn w:val="291"/>
    <w:next w:val="295"/>
    <w:uiPriority w:val="0"/>
    <w:pPr>
      <w:numPr>
        <w:ilvl w:val="5"/>
        <w:numId w:val="4"/>
      </w:numPr>
      <w:outlineLvl w:val="5"/>
    </w:pPr>
  </w:style>
  <w:style w:type="paragraph" w:customStyle="1" w:styleId="291">
    <w:name w:val="三级条标题"/>
    <w:basedOn w:val="292"/>
    <w:next w:val="295"/>
    <w:uiPriority w:val="0"/>
    <w:pPr>
      <w:numPr>
        <w:ilvl w:val="0"/>
        <w:numId w:val="0"/>
      </w:numPr>
      <w:tabs>
        <w:tab w:val="left" w:pos="2520"/>
      </w:tabs>
      <w:ind w:left="2520" w:hanging="420"/>
      <w:outlineLvl w:val="4"/>
    </w:pPr>
  </w:style>
  <w:style w:type="paragraph" w:customStyle="1" w:styleId="292">
    <w:name w:val="二级条标题"/>
    <w:basedOn w:val="293"/>
    <w:next w:val="295"/>
    <w:uiPriority w:val="0"/>
    <w:pPr>
      <w:tabs>
        <w:tab w:val="left" w:pos="2100"/>
      </w:tabs>
      <w:ind w:left="0"/>
      <w:outlineLvl w:val="3"/>
    </w:pPr>
  </w:style>
  <w:style w:type="paragraph" w:customStyle="1" w:styleId="293">
    <w:name w:val="一级条标题"/>
    <w:basedOn w:val="294"/>
    <w:next w:val="295"/>
    <w:uiPriority w:val="0"/>
    <w:pPr>
      <w:tabs>
        <w:tab w:val="left" w:pos="1680"/>
      </w:tabs>
      <w:spacing w:before="0" w:beforeLines="0" w:after="0" w:afterLines="0"/>
      <w:ind w:left="1680"/>
      <w:outlineLvl w:val="2"/>
    </w:pPr>
  </w:style>
  <w:style w:type="paragraph" w:customStyle="1" w:styleId="294">
    <w:name w:val="章标题"/>
    <w:next w:val="295"/>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295">
    <w:name w:val="段"/>
    <w:uiPriority w:val="0"/>
    <w:pPr>
      <w:autoSpaceDE w:val="0"/>
      <w:autoSpaceDN w:val="0"/>
      <w:ind w:firstLine="200" w:firstLineChars="200"/>
      <w:jc w:val="both"/>
    </w:pPr>
    <w:rPr>
      <w:rFonts w:ascii="宋体"/>
      <w:sz w:val="21"/>
      <w:lang w:val="en-US" w:eastAsia="zh-CN" w:bidi="ar-SA"/>
    </w:rPr>
  </w:style>
  <w:style w:type="paragraph" w:customStyle="1" w:styleId="296">
    <w:name w:val="RFI Heading 2nd Level"/>
    <w:basedOn w:val="1"/>
    <w:uiPriority w:val="0"/>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297">
    <w:name w:val="默认段落字体 Para Char"/>
    <w:basedOn w:val="1"/>
    <w:uiPriority w:val="0"/>
    <w:rPr>
      <w:rFonts w:ascii="Tahoma" w:hAnsi="Tahoma"/>
      <w:sz w:val="24"/>
      <w:szCs w:val="20"/>
    </w:rPr>
  </w:style>
  <w:style w:type="paragraph" w:customStyle="1" w:styleId="298">
    <w:name w:val="正文 首行缩进:  2 字符 Char"/>
    <w:basedOn w:val="1"/>
    <w:uiPriority w:val="0"/>
    <w:pPr>
      <w:adjustRightInd/>
      <w:spacing w:line="360" w:lineRule="auto"/>
      <w:ind w:firstLine="480"/>
    </w:pPr>
    <w:rPr>
      <w:rFonts w:cs="宋体"/>
      <w:sz w:val="24"/>
      <w:szCs w:val="20"/>
    </w:rPr>
  </w:style>
  <w:style w:type="paragraph" w:customStyle="1" w:styleId="299">
    <w:name w:val="正文3"/>
    <w:basedOn w:val="1"/>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00">
    <w:name w:val="标书标题2"/>
    <w:basedOn w:val="3"/>
    <w:uiPriority w:val="0"/>
    <w:pPr>
      <w:keepLines w:val="0"/>
      <w:widowControl/>
      <w:numPr>
        <w:ilvl w:val="0"/>
        <w:numId w:val="0"/>
      </w:numPr>
      <w:tabs>
        <w:tab w:val="left" w:pos="840"/>
        <w:tab w:val="clear" w:pos="432"/>
      </w:tabs>
      <w:adjustRightInd w:val="0"/>
      <w:snapToGrid w:val="0"/>
      <w:spacing w:before="156" w:beforeLines="50" w:after="60" w:afterLines="0" w:line="300" w:lineRule="auto"/>
      <w:ind w:left="840" w:hanging="420"/>
    </w:pPr>
    <w:rPr>
      <w:rFonts w:ascii="Arial Narrow" w:hAnsi="Arial Narrow"/>
      <w:snapToGrid w:val="0"/>
      <w:kern w:val="0"/>
      <w:szCs w:val="20"/>
      <w:lang w:val="en-US"/>
    </w:rPr>
  </w:style>
  <w:style w:type="paragraph" w:customStyle="1" w:styleId="301">
    <w:name w:val="标准小四"/>
    <w:basedOn w:val="1"/>
    <w:uiPriority w:val="0"/>
    <w:pPr>
      <w:spacing w:line="360" w:lineRule="auto"/>
      <w:ind w:firstLine="480" w:firstLineChars="200"/>
    </w:pPr>
    <w:rPr>
      <w:rFonts w:ascii="Arial" w:hAnsi="Arial"/>
      <w:sz w:val="24"/>
      <w:szCs w:val="21"/>
    </w:rPr>
  </w:style>
  <w:style w:type="paragraph" w:customStyle="1" w:styleId="302">
    <w:name w:val="表格标题1"/>
    <w:basedOn w:val="1"/>
    <w:uiPriority w:val="0"/>
    <w:pPr>
      <w:adjustRightInd/>
      <w:spacing w:line="360" w:lineRule="auto"/>
      <w:jc w:val="center"/>
    </w:pPr>
    <w:rPr>
      <w:rFonts w:ascii="宋体" w:hAnsi="宋体" w:cs="宋体"/>
      <w:b/>
      <w:bCs/>
      <w:color w:val="000000"/>
      <w:sz w:val="24"/>
      <w:szCs w:val="21"/>
    </w:rPr>
  </w:style>
  <w:style w:type="paragraph" w:customStyle="1" w:styleId="303">
    <w:name w:val="tableheading"/>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304">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305">
    <w:name w:val=" Char Char1 Char"/>
    <w:basedOn w:val="1"/>
    <w:uiPriority w:val="0"/>
    <w:rPr>
      <w:rFonts w:ascii="仿宋_GB2312" w:eastAsia="仿宋_GB2312"/>
      <w:b/>
      <w:sz w:val="32"/>
      <w:szCs w:val="32"/>
    </w:rPr>
  </w:style>
  <w:style w:type="paragraph" w:customStyle="1" w:styleId="306">
    <w:name w:val="正文（首行缩进）"/>
    <w:basedOn w:val="23"/>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07">
    <w:name w:val="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308">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309">
    <w:name w:val="trademark"/>
    <w:uiPriority w:val="0"/>
    <w:pPr>
      <w:spacing w:after="60"/>
    </w:pPr>
    <w:rPr>
      <w:rFonts w:ascii="Futura Bk" w:hAnsi="Futura Bk"/>
      <w:sz w:val="15"/>
      <w:lang w:val="en-US" w:eastAsia="en-US" w:bidi="ar-SA"/>
    </w:rPr>
  </w:style>
  <w:style w:type="paragraph" w:customStyle="1" w:styleId="31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11">
    <w:name w:val="数字标题5"/>
    <w:basedOn w:val="6"/>
    <w:next w:val="1"/>
    <w:uiPriority w:val="0"/>
    <w:pPr>
      <w:numPr>
        <w:ilvl w:val="4"/>
        <w:numId w:val="5"/>
      </w:numPr>
      <w:tabs>
        <w:tab w:val="clear" w:pos="1008"/>
      </w:tabs>
    </w:pPr>
  </w:style>
  <w:style w:type="paragraph" w:customStyle="1" w:styleId="312">
    <w:name w:val="legal"/>
    <w:basedOn w:val="1"/>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13">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314">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315">
    <w:name w:val="Char Char11 Char Char Char Char Char Char Char Char Char"/>
    <w:basedOn w:val="1"/>
    <w:uiPriority w:val="0"/>
    <w:pPr>
      <w:spacing w:line="360" w:lineRule="auto"/>
    </w:pPr>
    <w:rPr>
      <w:szCs w:val="20"/>
    </w:rPr>
  </w:style>
  <w:style w:type="paragraph" w:customStyle="1" w:styleId="31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7">
    <w:name w:val="Picture"/>
    <w:basedOn w:val="1"/>
    <w:next w:val="16"/>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18">
    <w:name w:val="TOC 标题1"/>
    <w:basedOn w:val="2"/>
    <w:next w:val="1"/>
    <w:unhideWhenUsed/>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319">
    <w:name w:val="样式 标题 1 + 黑色 段前: 0.5 行 段后: 0.5 行1"/>
    <w:basedOn w:val="2"/>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beforeLines="0" w:after="0" w:afterLines="0" w:line="640" w:lineRule="exact"/>
      <w:ind w:left="431" w:hanging="431"/>
      <w:jc w:val="center"/>
    </w:pPr>
    <w:rPr>
      <w:rFonts w:ascii="黑体" w:hAnsi="黑体" w:eastAsia="黑体" w:cs="Arial"/>
      <w:caps/>
      <w:color w:val="FFFFFF"/>
      <w:kern w:val="2"/>
      <w:sz w:val="30"/>
      <w:szCs w:val="20"/>
    </w:rPr>
  </w:style>
  <w:style w:type="paragraph" w:customStyle="1" w:styleId="320">
    <w:name w:val="La0b"/>
    <w:basedOn w:val="1"/>
    <w:uiPriority w:val="0"/>
    <w:pPr>
      <w:tabs>
        <w:tab w:val="left" w:pos="1500"/>
      </w:tabs>
      <w:adjustRightInd/>
      <w:spacing w:after="100" w:afterLines="0" w:line="240" w:lineRule="exact"/>
      <w:ind w:left="1500" w:hanging="420" w:firstLineChars="200"/>
    </w:pPr>
    <w:rPr>
      <w:rFonts w:ascii="宋体" w:hAnsi="宋体" w:eastAsia="微软雅黑"/>
      <w:b/>
      <w:sz w:val="24"/>
      <w:szCs w:val="20"/>
    </w:rPr>
  </w:style>
  <w:style w:type="paragraph" w:customStyle="1" w:styleId="321">
    <w:name w:val="正文（首行缩进2字符）"/>
    <w:basedOn w:val="1"/>
    <w:uiPriority w:val="0"/>
    <w:pPr>
      <w:adjustRightInd/>
      <w:spacing w:line="360" w:lineRule="auto"/>
      <w:ind w:firstLine="480" w:firstLineChars="200"/>
    </w:pPr>
    <w:rPr>
      <w:sz w:val="24"/>
      <w:szCs w:val="20"/>
    </w:rPr>
  </w:style>
  <w:style w:type="paragraph" w:customStyle="1" w:styleId="322">
    <w:name w:val="style3"/>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olor w:val="666666"/>
      <w:kern w:val="0"/>
      <w:sz w:val="24"/>
    </w:rPr>
  </w:style>
  <w:style w:type="paragraph" w:customStyle="1" w:styleId="323">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324">
    <w:name w:val="Normal0"/>
    <w:uiPriority w:val="0"/>
    <w:rPr>
      <w:lang w:val="en-US" w:eastAsia="en-US" w:bidi="ar-SA"/>
    </w:rPr>
  </w:style>
  <w:style w:type="paragraph" w:customStyle="1" w:styleId="325">
    <w:name w:val="样式 正文文本缩进 2 + 仿宋_GB2312 黑色 行距: 1.5 倍行距"/>
    <w:basedOn w:val="35"/>
    <w:uiPriority w:val="0"/>
    <w:pPr>
      <w:adjustRightInd/>
      <w:ind w:firstLine="560" w:firstLineChars="200"/>
      <w:textAlignment w:val="auto"/>
    </w:pPr>
    <w:rPr>
      <w:rFonts w:hAnsi="宋体" w:cs="宋体"/>
      <w:color w:val="000000"/>
      <w:kern w:val="2"/>
      <w:sz w:val="24"/>
    </w:rPr>
  </w:style>
  <w:style w:type="paragraph" w:customStyle="1" w:styleId="326">
    <w:name w:val="正文首行缩进1"/>
    <w:basedOn w:val="22"/>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327">
    <w:name w:val="标准有序列表（L1）"/>
    <w:basedOn w:val="15"/>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28">
    <w:name w:val="Char Char Char Char Char Char Char Char Char Char Char1 Char"/>
    <w:basedOn w:val="1"/>
    <w:uiPriority w:val="0"/>
    <w:pPr>
      <w:adjustRightInd/>
    </w:pPr>
    <w:rPr>
      <w:rFonts w:ascii="Tahoma" w:hAnsi="Tahoma"/>
      <w:sz w:val="24"/>
      <w:lang/>
    </w:rPr>
  </w:style>
  <w:style w:type="paragraph" w:customStyle="1" w:styleId="329">
    <w:name w:val="文本正文 Char"/>
    <w:basedOn w:val="1"/>
    <w:uiPriority w:val="0"/>
    <w:pPr>
      <w:spacing w:line="360" w:lineRule="auto"/>
      <w:ind w:firstLine="200" w:firstLineChars="200"/>
    </w:pPr>
    <w:rPr>
      <w:kern w:val="0"/>
      <w:sz w:val="24"/>
      <w:szCs w:val="20"/>
    </w:rPr>
  </w:style>
  <w:style w:type="paragraph" w:customStyle="1" w:styleId="330">
    <w:name w:val="四号　首行缩进"/>
    <w:basedOn w:val="1"/>
    <w:uiPriority w:val="0"/>
    <w:pPr>
      <w:adjustRightInd/>
      <w:spacing w:line="360" w:lineRule="auto"/>
    </w:pPr>
    <w:rPr>
      <w:rFonts w:ascii="宋体" w:hAnsi="宋体"/>
      <w:szCs w:val="20"/>
    </w:rPr>
  </w:style>
  <w:style w:type="paragraph" w:customStyle="1" w:styleId="331">
    <w:name w:val="Char1"/>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332">
    <w:name w:val="模板普通正文"/>
    <w:basedOn w:val="23"/>
    <w:uiPriority w:val="0"/>
    <w:pPr>
      <w:adjustRightInd/>
      <w:spacing w:before="156" w:beforeLines="50" w:after="10" w:afterLines="0" w:line="360" w:lineRule="auto"/>
      <w:ind w:firstLine="175" w:firstLineChars="175"/>
      <w:jc w:val="left"/>
    </w:pPr>
    <w:rPr>
      <w:rFonts w:ascii="Times New Roman" w:hAnsi="Times New Roman"/>
    </w:rPr>
  </w:style>
  <w:style w:type="paragraph" w:customStyle="1" w:styleId="333">
    <w:name w:val="EB_表格"/>
    <w:basedOn w:val="1"/>
    <w:uiPriority w:val="0"/>
    <w:pPr>
      <w:adjustRightInd/>
      <w:spacing w:line="300" w:lineRule="auto"/>
      <w:jc w:val="center"/>
    </w:pPr>
  </w:style>
  <w:style w:type="paragraph" w:customStyle="1" w:styleId="334">
    <w:name w:val="标准书眉_奇数页"/>
    <w:next w:val="1"/>
    <w:uiPriority w:val="0"/>
    <w:pPr>
      <w:tabs>
        <w:tab w:val="center" w:pos="4154"/>
        <w:tab w:val="right" w:pos="8306"/>
      </w:tabs>
      <w:spacing w:after="120"/>
      <w:jc w:val="right"/>
    </w:pPr>
    <w:rPr>
      <w:sz w:val="21"/>
      <w:lang w:val="en-US" w:eastAsia="zh-CN" w:bidi="ar-SA"/>
    </w:rPr>
  </w:style>
  <w:style w:type="paragraph" w:customStyle="1" w:styleId="335">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36">
    <w:name w:val="默认段落样式"/>
    <w:basedOn w:val="227"/>
    <w:qFormat/>
    <w:uiPriority w:val="0"/>
    <w:pPr>
      <w:spacing w:before="0" w:beforeLines="0"/>
      <w:ind w:firstLine="480"/>
      <w:outlineLvl w:val="2"/>
    </w:pPr>
    <w:rPr>
      <w:rFonts w:ascii="仿宋_GB2312" w:hAnsi="宋体" w:eastAsia="仿宋_GB2312"/>
      <w:color w:val="000000"/>
      <w:szCs w:val="24"/>
    </w:rPr>
  </w:style>
  <w:style w:type="paragraph" w:customStyle="1" w:styleId="337">
    <w:name w:val=" 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338">
    <w:name w:val="Char3 Char Char Char"/>
    <w:basedOn w:val="1"/>
    <w:uiPriority w:val="0"/>
    <w:pPr>
      <w:widowControl/>
      <w:adjustRightInd/>
      <w:spacing w:after="160" w:line="240" w:lineRule="exact"/>
      <w:jc w:val="left"/>
    </w:pPr>
    <w:rPr>
      <w:szCs w:val="20"/>
    </w:rPr>
  </w:style>
  <w:style w:type="paragraph" w:customStyle="1" w:styleId="339">
    <w:name w:val=" Char3"/>
    <w:basedOn w:val="1"/>
    <w:uiPriority w:val="0"/>
    <w:pPr>
      <w:adjustRightInd/>
    </w:pPr>
    <w:rPr>
      <w:rFonts w:ascii="仿宋_GB2312" w:eastAsia="仿宋_GB2312"/>
      <w:b/>
      <w:sz w:val="32"/>
      <w:szCs w:val="32"/>
    </w:rPr>
  </w:style>
  <w:style w:type="paragraph" w:customStyle="1" w:styleId="340">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341">
    <w:name w:val="样式 正1 + 首行缩进:  2 字符"/>
    <w:basedOn w:val="1"/>
    <w:uiPriority w:val="0"/>
    <w:pPr>
      <w:adjustRightInd/>
      <w:spacing w:line="360" w:lineRule="auto"/>
      <w:ind w:firstLine="480" w:firstLineChars="200"/>
    </w:pPr>
    <w:rPr>
      <w:rFonts w:ascii="仿宋_GB2312" w:eastAsia="仿宋_GB2312"/>
      <w:sz w:val="24"/>
    </w:rPr>
  </w:style>
  <w:style w:type="paragraph" w:customStyle="1" w:styleId="342">
    <w:name w:val="RFI Heading 3rd Level"/>
    <w:basedOn w:val="1"/>
    <w:uiPriority w:val="0"/>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343">
    <w:name w:val="Char Char Char Char Char Char Char Char Char"/>
    <w:basedOn w:val="1"/>
    <w:uiPriority w:val="0"/>
    <w:pPr>
      <w:adjustRightInd/>
      <w:ind w:firstLine="200" w:firstLineChars="200"/>
    </w:pPr>
    <w:rPr>
      <w:rFonts w:ascii="Tahoma" w:hAnsi="Tahoma"/>
      <w:sz w:val="24"/>
      <w:szCs w:val="20"/>
    </w:rPr>
  </w:style>
  <w:style w:type="paragraph" w:customStyle="1" w:styleId="344">
    <w:name w:val="Char"/>
    <w:basedOn w:val="1"/>
    <w:uiPriority w:val="0"/>
    <w:rPr>
      <w:rFonts w:ascii="仿宋_GB2312" w:eastAsia="仿宋_GB2312"/>
      <w:b/>
      <w:sz w:val="32"/>
      <w:szCs w:val="32"/>
    </w:rPr>
  </w:style>
  <w:style w:type="paragraph" w:customStyle="1" w:styleId="345">
    <w:name w:val="小项目标题"/>
    <w:basedOn w:val="1"/>
    <w:uiPriority w:val="0"/>
    <w:pPr>
      <w:adjustRightInd/>
      <w:spacing w:before="100" w:beforeLines="0" w:beforeAutospacing="1" w:after="100" w:afterLines="0" w:afterAutospacing="1" w:line="360" w:lineRule="auto"/>
      <w:ind w:left="480" w:leftChars="200" w:firstLine="200" w:firstLineChars="200"/>
      <w:jc w:val="left"/>
    </w:pPr>
    <w:rPr>
      <w:sz w:val="24"/>
    </w:rPr>
  </w:style>
  <w:style w:type="paragraph" w:customStyle="1" w:styleId="346">
    <w:name w:val="默认段落字体 Para Char Char Char Char Char Char Char Char Char1 Char Char Char Char"/>
    <w:basedOn w:val="1"/>
    <w:uiPriority w:val="0"/>
    <w:pPr>
      <w:adjustRightInd/>
    </w:pPr>
    <w:rPr>
      <w:rFonts w:ascii="Tahoma" w:hAnsi="Tahoma"/>
      <w:sz w:val="24"/>
      <w:szCs w:val="20"/>
    </w:rPr>
  </w:style>
  <w:style w:type="paragraph" w:customStyle="1" w:styleId="347">
    <w:name w:val=" Char Char11"/>
    <w:basedOn w:val="1"/>
    <w:uiPriority w:val="0"/>
    <w:pPr>
      <w:spacing w:line="360" w:lineRule="auto"/>
    </w:pPr>
    <w:rPr>
      <w:szCs w:val="20"/>
    </w:rPr>
  </w:style>
  <w:style w:type="paragraph" w:customStyle="1" w:styleId="348">
    <w:name w:val="左对齐表格文字"/>
    <w:basedOn w:val="1"/>
    <w:uiPriority w:val="0"/>
    <w:pPr>
      <w:adjustRightInd/>
      <w:ind w:firstLine="200" w:firstLineChars="200"/>
      <w:jc w:val="right"/>
    </w:pPr>
  </w:style>
  <w:style w:type="paragraph" w:customStyle="1" w:styleId="349">
    <w:name w:val="彩色列表 - 强调文字颜色 11"/>
    <w:basedOn w:val="1"/>
    <w:qFormat/>
    <w:uiPriority w:val="0"/>
    <w:pPr>
      <w:adjustRightInd/>
      <w:ind w:firstLine="420" w:firstLineChars="200"/>
    </w:pPr>
    <w:rPr>
      <w:rFonts w:ascii="Calibri" w:hAnsi="Calibri"/>
      <w:szCs w:val="22"/>
    </w:rPr>
  </w:style>
  <w:style w:type="paragraph" w:customStyle="1" w:styleId="350">
    <w:name w:val="正文缩进1"/>
    <w:basedOn w:val="1"/>
    <w:next w:val="23"/>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351">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52">
    <w:name w:val="!大节"/>
    <w:basedOn w:val="3"/>
    <w:uiPriority w:val="0"/>
    <w:pPr>
      <w:numPr>
        <w:ilvl w:val="0"/>
        <w:numId w:val="0"/>
      </w:numPr>
      <w:spacing w:before="260" w:beforeLines="0" w:after="260" w:afterLines="0" w:line="415" w:lineRule="auto"/>
      <w:ind w:left="420" w:hanging="420"/>
      <w:jc w:val="left"/>
    </w:pPr>
    <w:rPr>
      <w:rFonts w:ascii="Arial" w:hAnsi="Arial" w:eastAsia="微软雅黑"/>
      <w:sz w:val="32"/>
      <w:szCs w:val="32"/>
      <w:lang w:val="en-US"/>
    </w:rPr>
  </w:style>
  <w:style w:type="paragraph" w:customStyle="1" w:styleId="353">
    <w:name w:val="表文字"/>
    <w:uiPriority w:val="0"/>
    <w:rPr>
      <w:rFonts w:ascii="宋体"/>
      <w:kern w:val="2"/>
      <w:lang w:val="en-US" w:eastAsia="zh-CN" w:bidi="ar-SA"/>
    </w:rPr>
  </w:style>
  <w:style w:type="paragraph" w:customStyle="1" w:styleId="354">
    <w:name w:val="Char Char Char Char Char Char Char"/>
    <w:basedOn w:val="1"/>
    <w:uiPriority w:val="0"/>
    <w:rPr>
      <w:rFonts w:ascii="仿宋_GB2312" w:eastAsia="仿宋_GB2312"/>
      <w:b/>
      <w:sz w:val="32"/>
      <w:szCs w:val="32"/>
    </w:rPr>
  </w:style>
  <w:style w:type="paragraph" w:customStyle="1" w:styleId="355">
    <w:name w:val="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356">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57">
    <w:name w:val="xl40"/>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358">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359">
    <w:name w:val="xl38"/>
    <w:basedOn w:val="1"/>
    <w:uiPriority w:val="0"/>
    <w:pPr>
      <w:widowControl/>
      <w:pBdr>
        <w:top w:val="single" w:color="auto" w:sz="4" w:space="0"/>
        <w:left w:val="single" w:color="auto" w:sz="4" w:space="0"/>
        <w:right w:val="single" w:color="auto" w:sz="4" w:space="0"/>
      </w:pBdr>
      <w:adjustRightInd/>
      <w:spacing w:before="100" w:beforeLines="0" w:beforeAutospacing="1" w:after="100" w:afterLines="0" w:afterAutospacing="1" w:line="360" w:lineRule="auto"/>
      <w:ind w:firstLine="480" w:firstLineChars="200"/>
      <w:jc w:val="center"/>
    </w:pPr>
    <w:rPr>
      <w:rFonts w:ascii="宋体" w:hAnsi="宋体" w:eastAsia="微软雅黑"/>
      <w:kern w:val="0"/>
      <w:sz w:val="20"/>
      <w:szCs w:val="20"/>
    </w:rPr>
  </w:style>
  <w:style w:type="paragraph" w:customStyle="1" w:styleId="360">
    <w:name w:val="有符号正文"/>
    <w:basedOn w:val="1"/>
    <w:uiPriority w:val="0"/>
    <w:pPr>
      <w:adjustRightInd/>
      <w:spacing w:line="400" w:lineRule="exact"/>
      <w:ind w:firstLine="200" w:firstLineChars="200"/>
    </w:pPr>
    <w:rPr>
      <w:rFonts w:ascii="Arial" w:hAnsi="Arial"/>
    </w:rPr>
  </w:style>
  <w:style w:type="paragraph" w:customStyle="1" w:styleId="361">
    <w:name w:val="MM Topic 4"/>
    <w:basedOn w:val="5"/>
    <w:uiPriority w:val="0"/>
    <w:pPr>
      <w:numPr>
        <w:ilvl w:val="3"/>
        <w:numId w:val="4"/>
      </w:numPr>
      <w:tabs>
        <w:tab w:val="clear" w:pos="864"/>
      </w:tabs>
      <w:adjustRightInd/>
    </w:pPr>
    <w:rPr>
      <w:lang w:val="en-US"/>
    </w:rPr>
  </w:style>
  <w:style w:type="paragraph" w:customStyle="1" w:styleId="362">
    <w:name w:val="样式 正文文本缩进 + 左侧:  2 字符 首行缩进:  2 字符"/>
    <w:basedOn w:val="23"/>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63">
    <w:name w:val="插图说明"/>
    <w:basedOn w:val="1"/>
    <w:uiPriority w:val="0"/>
    <w:pPr>
      <w:spacing w:after="240" w:afterLines="0"/>
      <w:ind w:firstLineChars="200"/>
      <w:jc w:val="center"/>
      <w:textAlignment w:val="baseline"/>
    </w:pPr>
    <w:rPr>
      <w:rFonts w:eastAsia="黑体"/>
      <w:sz w:val="24"/>
      <w:szCs w:val="20"/>
    </w:rPr>
  </w:style>
  <w:style w:type="paragraph" w:customStyle="1" w:styleId="364">
    <w:name w:val="Table Cell"/>
    <w:uiPriority w:val="0"/>
    <w:pPr>
      <w:adjustRightInd w:val="0"/>
      <w:snapToGrid w:val="0"/>
      <w:spacing w:before="20" w:after="20"/>
    </w:pPr>
    <w:rPr>
      <w:rFonts w:ascii="Courier New" w:hAnsi="Courier New"/>
      <w:sz w:val="24"/>
      <w:lang w:val="en-US" w:eastAsia="zh-CN" w:bidi="ar-SA"/>
    </w:rPr>
  </w:style>
  <w:style w:type="paragraph" w:customStyle="1" w:styleId="365">
    <w:name w:val="font8"/>
    <w:basedOn w:val="1"/>
    <w:uiPriority w:val="0"/>
    <w:pPr>
      <w:widowControl/>
      <w:adjustRightInd/>
      <w:spacing w:before="100" w:beforeLines="0" w:beforeAutospacing="1" w:after="100" w:afterLines="0" w:afterAutospacing="1"/>
      <w:jc w:val="left"/>
    </w:pPr>
    <w:rPr>
      <w:color w:val="000000"/>
      <w:kern w:val="0"/>
      <w:sz w:val="20"/>
      <w:szCs w:val="20"/>
    </w:rPr>
  </w:style>
  <w:style w:type="paragraph" w:customStyle="1" w:styleId="366">
    <w:name w:val="Char Char Char Char Char Char Char Char Char Char Char Char1 Char"/>
    <w:basedOn w:val="1"/>
    <w:uiPriority w:val="0"/>
    <w:rPr>
      <w:rFonts w:ascii="Tahoma" w:hAnsi="Tahoma" w:cs="仿宋_GB2312"/>
      <w:sz w:val="24"/>
      <w:szCs w:val="20"/>
    </w:rPr>
  </w:style>
  <w:style w:type="paragraph" w:customStyle="1" w:styleId="367">
    <w:name w:val="MM Topic 2"/>
    <w:basedOn w:val="3"/>
    <w:uiPriority w:val="0"/>
    <w:pPr>
      <w:numPr>
        <w:ilvl w:val="1"/>
        <w:numId w:val="4"/>
      </w:numPr>
      <w:tabs>
        <w:tab w:val="clear" w:pos="432"/>
      </w:tabs>
    </w:pPr>
    <w:rPr>
      <w:rFonts w:ascii="Arial" w:hAnsi="Arial" w:eastAsia="黑体"/>
      <w:sz w:val="32"/>
      <w:szCs w:val="32"/>
      <w:lang w:val="en-US"/>
    </w:rPr>
  </w:style>
  <w:style w:type="paragraph" w:customStyle="1" w:styleId="368">
    <w:name w:val="Char1 Char Char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369">
    <w:name w:val="xl43"/>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370">
    <w:name w:val="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71">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customStyle="1" w:styleId="372">
    <w:name w:val="Char1 Char Char Char Char Char Char Char Char Char"/>
    <w:basedOn w:val="1"/>
    <w:semiHidden/>
    <w:uiPriority w:val="0"/>
    <w:pPr>
      <w:adjustRightInd/>
      <w:spacing w:before="240" w:beforeLines="0" w:after="120" w:afterLines="0" w:line="288" w:lineRule="auto"/>
      <w:ind w:firstLine="200" w:firstLineChars="200"/>
      <w:jc w:val="left"/>
    </w:pPr>
    <w:rPr>
      <w:rFonts w:ascii="Tahoma" w:hAnsi="Tahoma"/>
      <w:sz w:val="24"/>
    </w:rPr>
  </w:style>
  <w:style w:type="paragraph" w:customStyle="1" w:styleId="373">
    <w:name w:val="封面华为技术"/>
    <w:basedOn w:val="1"/>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74">
    <w:name w:val="solutionfonts1"/>
    <w:basedOn w:val="1"/>
    <w:uiPriority w:val="0"/>
    <w:pPr>
      <w:widowControl/>
      <w:adjustRightInd/>
      <w:spacing w:before="100" w:beforeLines="0" w:beforeAutospacing="1" w:after="100" w:afterLines="0" w:afterAutospacing="1"/>
      <w:ind w:firstLine="200" w:firstLineChars="200"/>
      <w:jc w:val="left"/>
    </w:pPr>
    <w:rPr>
      <w:rFonts w:ascii="宋体" w:hAnsi="宋体" w:cs="宋体"/>
      <w:kern w:val="0"/>
      <w:sz w:val="24"/>
    </w:rPr>
  </w:style>
  <w:style w:type="paragraph" w:customStyle="1" w:styleId="375">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376">
    <w:name w:val="4"/>
    <w:basedOn w:val="1"/>
    <w:next w:val="35"/>
    <w:uiPriority w:val="0"/>
    <w:pPr>
      <w:spacing w:after="120" w:afterLines="0" w:line="480" w:lineRule="auto"/>
      <w:ind w:left="420" w:leftChars="200"/>
    </w:pPr>
    <w:rPr>
      <w:sz w:val="24"/>
      <w:szCs w:val="20"/>
    </w:rPr>
  </w:style>
  <w:style w:type="paragraph" w:customStyle="1" w:styleId="37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8">
    <w:name w:val="正文文字缩进2字"/>
    <w:basedOn w:val="22"/>
    <w:uiPriority w:val="0"/>
    <w:pPr>
      <w:autoSpaceDE/>
      <w:autoSpaceDN/>
      <w:adjustRightInd/>
      <w:spacing w:before="60" w:beforeLines="0" w:after="60" w:afterLines="0"/>
      <w:ind w:firstLineChars="200"/>
    </w:pPr>
    <w:rPr>
      <w:rFonts w:ascii="Times New Roman"/>
      <w:szCs w:val="20"/>
      <w:lang w:val="en-US" w:eastAsia="zh-CN"/>
    </w:rPr>
  </w:style>
  <w:style w:type="paragraph" w:customStyle="1" w:styleId="379">
    <w:name w:val="MM Topic 3"/>
    <w:basedOn w:val="4"/>
    <w:uiPriority w:val="0"/>
    <w:pPr>
      <w:numPr>
        <w:ilvl w:val="2"/>
        <w:numId w:val="4"/>
      </w:numPr>
      <w:tabs>
        <w:tab w:val="clear" w:pos="900"/>
      </w:tabs>
      <w:adjustRightInd/>
    </w:pPr>
    <w:rPr>
      <w:lang w:val="en-US" w:eastAsia="zh-CN"/>
    </w:rPr>
  </w:style>
  <w:style w:type="paragraph" w:customStyle="1" w:styleId="380">
    <w:name w:val="Char1 Char Char Char Char Char Char Char Char Char Char Char1 Char Char Char Char Char Char Char Char Char Char Char Char Char Char1 Char Char Char Char"/>
    <w:basedOn w:val="1"/>
    <w:uiPriority w:val="0"/>
    <w:pPr>
      <w:spacing w:line="360" w:lineRule="auto"/>
    </w:pPr>
    <w:rPr>
      <w:kern w:val="0"/>
      <w:sz w:val="24"/>
      <w:szCs w:val="20"/>
    </w:rPr>
  </w:style>
  <w:style w:type="paragraph" w:customStyle="1" w:styleId="381">
    <w:name w:val="标准正文格式"/>
    <w:basedOn w:val="1"/>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paragraph" w:customStyle="1" w:styleId="382">
    <w:name w:val="Test2"/>
    <w:basedOn w:val="3"/>
    <w:uiPriority w:val="0"/>
    <w:pPr>
      <w:widowControl/>
      <w:adjustRightInd w:val="0"/>
      <w:snapToGrid w:val="0"/>
      <w:spacing w:before="360" w:beforeLines="0" w:after="360" w:afterLines="0" w:line="240" w:lineRule="atLeast"/>
    </w:pPr>
    <w:rPr>
      <w:rFonts w:ascii="宋体" w:hAnsi="Arial" w:eastAsia="宋体"/>
      <w:snapToGrid w:val="0"/>
      <w:kern w:val="0"/>
      <w:sz w:val="28"/>
      <w:szCs w:val="32"/>
      <w:lang w:val="en-US"/>
    </w:rPr>
  </w:style>
  <w:style w:type="paragraph" w:customStyle="1" w:styleId="383">
    <w:name w:val="Bul Text 9/14"/>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384">
    <w:name w:val=" Char2"/>
    <w:basedOn w:val="1"/>
    <w:uiPriority w:val="0"/>
    <w:rPr>
      <w:rFonts w:ascii="仿宋_GB2312" w:eastAsia="仿宋_GB2312"/>
      <w:b/>
      <w:sz w:val="32"/>
      <w:szCs w:val="32"/>
    </w:rPr>
  </w:style>
  <w:style w:type="paragraph" w:customStyle="1" w:styleId="385">
    <w:name w:val="Char2"/>
    <w:basedOn w:val="1"/>
    <w:uiPriority w:val="0"/>
    <w:rPr>
      <w:rFonts w:ascii="仿宋_GB2312" w:eastAsia="仿宋_GB2312"/>
      <w:b/>
      <w:sz w:val="32"/>
      <w:szCs w:val="32"/>
    </w:rPr>
  </w:style>
  <w:style w:type="paragraph" w:customStyle="1" w:styleId="386">
    <w:name w:val=" Char Char1"/>
    <w:basedOn w:val="1"/>
    <w:uiPriority w:val="0"/>
    <w:pPr>
      <w:widowControl/>
      <w:spacing w:after="160" w:afterLines="0" w:line="240" w:lineRule="exact"/>
      <w:jc w:val="left"/>
    </w:pPr>
    <w:rPr>
      <w:rFonts w:eastAsia="仿宋_GB2312"/>
      <w:sz w:val="28"/>
    </w:rPr>
  </w:style>
  <w:style w:type="paragraph" w:customStyle="1" w:styleId="387">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388">
    <w:name w:val="xl42"/>
    <w:basedOn w:val="1"/>
    <w:uiPriority w:val="0"/>
    <w:pPr>
      <w:widowControl/>
      <w:pBdr>
        <w:top w:val="single" w:color="auto" w:sz="4" w:space="0"/>
        <w:left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389">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90">
    <w:name w:val="单元格居中"/>
    <w:basedOn w:val="1"/>
    <w:uiPriority w:val="0"/>
    <w:pPr>
      <w:adjustRightInd/>
      <w:spacing w:line="360" w:lineRule="auto"/>
      <w:jc w:val="center"/>
    </w:pPr>
    <w:rPr>
      <w:sz w:val="24"/>
    </w:rPr>
  </w:style>
  <w:style w:type="paragraph" w:customStyle="1" w:styleId="391">
    <w:name w:val=" Char"/>
    <w:basedOn w:val="1"/>
    <w:uiPriority w:val="0"/>
    <w:rPr>
      <w:rFonts w:ascii="仿宋_GB2312" w:eastAsia="仿宋_GB2312"/>
      <w:b/>
      <w:sz w:val="32"/>
      <w:szCs w:val="32"/>
    </w:rPr>
  </w:style>
  <w:style w:type="paragraph" w:customStyle="1" w:styleId="392">
    <w:name w:val="main"/>
    <w:basedOn w:val="1"/>
    <w:uiPriority w:val="0"/>
    <w:pPr>
      <w:widowControl/>
      <w:adjustRightInd/>
      <w:spacing w:before="100" w:beforeLines="0" w:beforeAutospacing="1" w:after="100" w:afterLines="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93">
    <w:name w:val="Char Char Char Char Char Char Char Char Char Char"/>
    <w:basedOn w:val="1"/>
    <w:uiPriority w:val="0"/>
    <w:rPr>
      <w:rFonts w:ascii="仿宋_GB2312" w:eastAsia="仿宋_GB2312"/>
      <w:b/>
      <w:sz w:val="32"/>
      <w:szCs w:val="32"/>
    </w:rPr>
  </w:style>
  <w:style w:type="paragraph" w:customStyle="1" w:styleId="394">
    <w:name w:val="Char Char1 Char Char Char Char Char Char"/>
    <w:basedOn w:val="1"/>
    <w:uiPriority w:val="0"/>
    <w:rPr>
      <w:rFonts w:ascii="仿宋_GB2312" w:eastAsia="仿宋_GB2312"/>
      <w:b/>
      <w:sz w:val="32"/>
      <w:szCs w:val="20"/>
    </w:rPr>
  </w:style>
  <w:style w:type="paragraph" w:customStyle="1" w:styleId="395">
    <w:name w:val="Char1 Char Char Char3"/>
    <w:basedOn w:val="1"/>
    <w:uiPriority w:val="0"/>
    <w:pPr>
      <w:adjustRightInd/>
      <w:ind w:firstLine="200" w:firstLineChars="200"/>
    </w:pPr>
    <w:rPr>
      <w:rFonts w:ascii="Tahoma" w:hAnsi="Tahoma"/>
      <w:sz w:val="24"/>
      <w:szCs w:val="20"/>
    </w:rPr>
  </w:style>
  <w:style w:type="paragraph" w:customStyle="1" w:styleId="396">
    <w:name w:val="封面公司名"/>
    <w:uiPriority w:val="0"/>
    <w:pPr>
      <w:jc w:val="center"/>
    </w:pPr>
    <w:rPr>
      <w:rFonts w:ascii="Arial" w:hAnsi="Arial" w:eastAsia="楷体_GB2312" w:cs="宋体"/>
      <w:bCs/>
      <w:kern w:val="2"/>
      <w:sz w:val="28"/>
      <w:lang w:val="en-US" w:eastAsia="zh-CN" w:bidi="ar-SA"/>
    </w:rPr>
  </w:style>
  <w:style w:type="paragraph" w:customStyle="1" w:styleId="397">
    <w:name w:val="文章标题"/>
    <w:next w:val="396"/>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98">
    <w:name w:val="xl3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399">
    <w:name w:val="正文4"/>
    <w:basedOn w:val="1"/>
    <w:uiPriority w:val="0"/>
    <w:pPr>
      <w:tabs>
        <w:tab w:val="left" w:pos="720"/>
      </w:tabs>
      <w:adjustRightInd/>
      <w:spacing w:before="60" w:beforeLines="0" w:after="60" w:afterLines="0" w:line="360" w:lineRule="auto"/>
      <w:ind w:left="575" w:leftChars="400" w:hanging="175" w:hangingChars="175"/>
    </w:pPr>
    <w:rPr>
      <w:sz w:val="24"/>
    </w:rPr>
  </w:style>
  <w:style w:type="paragraph" w:customStyle="1" w:styleId="400">
    <w:name w:val="Char Char"/>
    <w:basedOn w:val="1"/>
    <w:uiPriority w:val="0"/>
    <w:pPr>
      <w:spacing w:line="360" w:lineRule="auto"/>
    </w:pPr>
    <w:rPr>
      <w:rFonts w:ascii="Tahoma" w:hAnsi="Tahoma"/>
      <w:sz w:val="24"/>
      <w:szCs w:val="20"/>
    </w:rPr>
  </w:style>
  <w:style w:type="paragraph" w:customStyle="1" w:styleId="401">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02">
    <w:name w:val="Bulleting First Indent 1"/>
    <w:basedOn w:val="58"/>
    <w:uiPriority w:val="0"/>
    <w:pPr>
      <w:tabs>
        <w:tab w:val="left" w:pos="840"/>
      </w:tabs>
      <w:autoSpaceDE/>
      <w:autoSpaceDN/>
      <w:adjustRightInd/>
      <w:spacing w:before="20" w:after="20" w:line="300" w:lineRule="auto"/>
      <w:ind w:left="840" w:hanging="420"/>
    </w:pPr>
    <w:rPr>
      <w:rFonts w:ascii="Tahoma" w:hAnsi="Tahoma"/>
      <w:kern w:val="0"/>
      <w:sz w:val="21"/>
      <w:szCs w:val="21"/>
      <w:lang w:val="en-US" w:eastAsia="zh-CN"/>
    </w:rPr>
  </w:style>
  <w:style w:type="paragraph" w:customStyle="1" w:styleId="403">
    <w:name w:val="彩色列表 - 强调文字颜色 12"/>
    <w:basedOn w:val="1"/>
    <w:qFormat/>
    <w:uiPriority w:val="0"/>
    <w:pPr>
      <w:adjustRightInd/>
      <w:ind w:firstLine="420" w:firstLineChars="200"/>
    </w:pPr>
    <w:rPr>
      <w:rFonts w:ascii="Calibri" w:hAnsi="Calibri"/>
      <w:szCs w:val="22"/>
    </w:rPr>
  </w:style>
  <w:style w:type="paragraph" w:customStyle="1" w:styleId="404">
    <w:name w:val="默认段落字体 Para Char Char Char Char Char Char Char"/>
    <w:basedOn w:val="1"/>
    <w:uiPriority w:val="0"/>
    <w:rPr>
      <w:rFonts w:eastAsia="仿宋_GB2312"/>
      <w:sz w:val="28"/>
      <w:szCs w:val="20"/>
    </w:rPr>
  </w:style>
  <w:style w:type="paragraph" w:customStyle="1" w:styleId="405">
    <w:name w:val="正文文字缩进项目"/>
    <w:basedOn w:val="23"/>
    <w:uiPriority w:val="0"/>
    <w:pPr>
      <w:tabs>
        <w:tab w:val="left" w:pos="840"/>
      </w:tabs>
      <w:adjustRightInd/>
      <w:spacing w:after="120" w:line="240" w:lineRule="auto"/>
      <w:ind w:hanging="420" w:firstLineChars="0"/>
    </w:pPr>
    <w:rPr>
      <w:rFonts w:ascii="Tahoma" w:hAnsi="Tahoma"/>
      <w:sz w:val="22"/>
      <w:szCs w:val="20"/>
    </w:rPr>
  </w:style>
  <w:style w:type="paragraph" w:customStyle="1" w:styleId="406">
    <w:name w:val=" Char1"/>
    <w:basedOn w:val="1"/>
    <w:uiPriority w:val="0"/>
    <w:rPr>
      <w:rFonts w:ascii="仿宋_GB2312" w:eastAsia="仿宋_GB2312"/>
      <w:b/>
      <w:sz w:val="32"/>
      <w:szCs w:val="32"/>
    </w:rPr>
  </w:style>
  <w:style w:type="paragraph" w:customStyle="1" w:styleId="407">
    <w:name w:val="浅色底纹 - 强调文字颜色 51"/>
    <w:semiHidden/>
    <w:uiPriority w:val="0"/>
    <w:rPr>
      <w:kern w:val="2"/>
      <w:sz w:val="21"/>
      <w:szCs w:val="24"/>
      <w:lang w:val="en-US" w:eastAsia="zh-CN" w:bidi="ar-SA"/>
    </w:rPr>
  </w:style>
  <w:style w:type="paragraph" w:customStyle="1" w:styleId="408">
    <w:name w:val="Table Contents"/>
    <w:basedOn w:val="1"/>
    <w:uiPriority w:val="0"/>
    <w:pPr>
      <w:suppressAutoHyphens/>
      <w:autoSpaceDE w:val="0"/>
      <w:spacing w:after="120" w:afterLines="0"/>
      <w:jc w:val="left"/>
    </w:pPr>
    <w:rPr>
      <w:rFonts w:ascii="Helvetica" w:hAnsi="Helvetica"/>
      <w:kern w:val="1"/>
      <w:sz w:val="20"/>
      <w:szCs w:val="20"/>
      <w:lang/>
    </w:rPr>
  </w:style>
  <w:style w:type="paragraph" w:customStyle="1" w:styleId="409">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lang/>
    </w:rPr>
  </w:style>
  <w:style w:type="paragraph" w:customStyle="1" w:styleId="410">
    <w:name w:val="Char Char1 Char Char Char Char Char Char Char Char Char Char Char Char Char Char Char"/>
    <w:basedOn w:val="1"/>
    <w:uiPriority w:val="0"/>
    <w:pPr>
      <w:widowControl/>
      <w:adjustRightInd/>
      <w:spacing w:after="160" w:afterLines="0" w:line="240" w:lineRule="exact"/>
      <w:ind w:firstLine="200" w:firstLineChars="200"/>
      <w:jc w:val="left"/>
    </w:pPr>
    <w:rPr>
      <w:rFonts w:ascii="Verdana" w:hAnsi="Verdana"/>
      <w:kern w:val="0"/>
      <w:sz w:val="20"/>
      <w:szCs w:val="20"/>
      <w:lang w:eastAsia="en-US"/>
    </w:rPr>
  </w:style>
  <w:style w:type="paragraph" w:customStyle="1" w:styleId="411">
    <w:name w:val="数字标题4"/>
    <w:basedOn w:val="5"/>
    <w:uiPriority w:val="0"/>
    <w:pPr>
      <w:numPr>
        <w:ilvl w:val="3"/>
        <w:numId w:val="0"/>
      </w:numPr>
      <w:tabs>
        <w:tab w:val="left" w:pos="0"/>
        <w:tab w:val="clear" w:pos="864"/>
      </w:tabs>
      <w:spacing w:before="0" w:beforeLines="0" w:after="0" w:afterLines="0" w:line="360" w:lineRule="auto"/>
      <w:ind w:left="1"/>
    </w:pPr>
    <w:rPr>
      <w:rFonts w:eastAsia="仿宋_GB2312" w:cs="Arial"/>
      <w:b w:val="0"/>
      <w:bCs w:val="0"/>
      <w:color w:val="000000"/>
      <w:kern w:val="0"/>
      <w:sz w:val="24"/>
      <w:szCs w:val="24"/>
      <w:lang w:val="en-US"/>
    </w:rPr>
  </w:style>
  <w:style w:type="paragraph" w:customStyle="1" w:styleId="412">
    <w:name w:val=" 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13">
    <w:name w:val=" Char2 Char Char"/>
    <w:basedOn w:val="1"/>
    <w:uiPriority w:val="0"/>
    <w:pPr>
      <w:adjustRightInd/>
    </w:pPr>
    <w:rPr>
      <w:rFonts w:ascii="Tahoma" w:hAnsi="Tahoma"/>
      <w:sz w:val="24"/>
      <w:szCs w:val="20"/>
    </w:rPr>
  </w:style>
  <w:style w:type="paragraph" w:customStyle="1" w:styleId="414">
    <w:name w:val=" Char Char Char"/>
    <w:basedOn w:val="1"/>
    <w:uiPriority w:val="0"/>
    <w:rPr>
      <w:rFonts w:ascii="Tahoma" w:hAnsi="Tahoma"/>
      <w:sz w:val="24"/>
      <w:szCs w:val="20"/>
    </w:rPr>
  </w:style>
  <w:style w:type="paragraph" w:customStyle="1" w:styleId="415">
    <w:name w:val="Bulleted List"/>
    <w:basedOn w:val="1"/>
    <w:uiPriority w:val="0"/>
    <w:pPr>
      <w:tabs>
        <w:tab w:val="left" w:pos="1260"/>
      </w:tabs>
      <w:adjustRightInd/>
      <w:ind w:left="1260" w:hanging="420"/>
    </w:pPr>
  </w:style>
  <w:style w:type="paragraph" w:customStyle="1" w:styleId="416">
    <w:name w:val=" Char Char1 Char Char Char Char Char Char"/>
    <w:basedOn w:val="1"/>
    <w:uiPriority w:val="0"/>
    <w:rPr>
      <w:rFonts w:ascii="仿宋_GB2312" w:eastAsia="仿宋_GB2312"/>
      <w:b/>
      <w:sz w:val="32"/>
      <w:szCs w:val="20"/>
    </w:rPr>
  </w:style>
  <w:style w:type="paragraph" w:customStyle="1" w:styleId="417">
    <w:name w:val="彩色底纹 - 强调文字颜色 11"/>
    <w:uiPriority w:val="0"/>
    <w:rPr>
      <w:kern w:val="2"/>
      <w:sz w:val="21"/>
      <w:szCs w:val="24"/>
      <w:lang w:val="en-US" w:eastAsia="zh-CN" w:bidi="ar-SA"/>
    </w:rPr>
  </w:style>
  <w:style w:type="paragraph" w:customStyle="1" w:styleId="418">
    <w:name w:val="正文格式"/>
    <w:basedOn w:val="1"/>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19">
    <w:name w:val="小节标题"/>
    <w:basedOn w:val="1"/>
    <w:uiPriority w:val="0"/>
    <w:pPr>
      <w:autoSpaceDE w:val="0"/>
      <w:autoSpaceDN w:val="0"/>
      <w:spacing w:before="175" w:beforeLines="0" w:after="102" w:afterLines="0" w:line="351" w:lineRule="atLeast"/>
      <w:ind w:firstLine="200" w:firstLineChars="200"/>
    </w:pPr>
    <w:rPr>
      <w:color w:val="000000"/>
      <w:kern w:val="0"/>
      <w:szCs w:val="21"/>
    </w:rPr>
  </w:style>
  <w:style w:type="paragraph" w:customStyle="1" w:styleId="420">
    <w:name w:val="样式 标题 3h33rd level3Heading 3 - oldH3l3CTheading 3Headin..."/>
    <w:basedOn w:val="4"/>
    <w:uiPriority w:val="0"/>
    <w:pPr>
      <w:snapToGrid w:val="0"/>
      <w:ind w:left="0" w:firstLine="0"/>
      <w:jc w:val="left"/>
    </w:pPr>
    <w:rPr>
      <w:rFonts w:eastAsia="黑体" w:cs="宋体"/>
      <w:sz w:val="28"/>
      <w:szCs w:val="20"/>
    </w:rPr>
  </w:style>
  <w:style w:type="paragraph" w:customStyle="1" w:styleId="421">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422">
    <w:name w:val="a1"/>
    <w:basedOn w:val="1"/>
    <w:uiPriority w:val="0"/>
    <w:pPr>
      <w:widowControl/>
      <w:spacing w:line="300" w:lineRule="atLeast"/>
      <w:jc w:val="left"/>
    </w:pPr>
    <w:rPr>
      <w:rFonts w:ascii="宋体" w:hAnsi="宋体"/>
      <w:kern w:val="0"/>
      <w:sz w:val="18"/>
      <w:szCs w:val="20"/>
    </w:rPr>
  </w:style>
  <w:style w:type="paragraph" w:customStyle="1" w:styleId="423">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424">
    <w:name w:val=" Char Char11 Char Char Char Char Char Char Char Char Char"/>
    <w:basedOn w:val="1"/>
    <w:uiPriority w:val="0"/>
    <w:pPr>
      <w:spacing w:line="360" w:lineRule="auto"/>
    </w:pPr>
    <w:rPr>
      <w:szCs w:val="20"/>
    </w:rPr>
  </w:style>
  <w:style w:type="paragraph" w:customStyle="1" w:styleId="425">
    <w:name w:val="默认段落字体 Para Char Char Char Char"/>
    <w:basedOn w:val="1"/>
    <w:uiPriority w:val="0"/>
    <w:pPr>
      <w:spacing w:line="360" w:lineRule="auto"/>
    </w:pPr>
    <w:rPr>
      <w:szCs w:val="20"/>
    </w:rPr>
  </w:style>
  <w:style w:type="paragraph" w:customStyle="1" w:styleId="426">
    <w:name w:val="带编号样式"/>
    <w:basedOn w:val="329"/>
    <w:qFormat/>
    <w:uiPriority w:val="0"/>
    <w:pPr>
      <w:tabs>
        <w:tab w:val="left" w:pos="840"/>
      </w:tabs>
      <w:snapToGrid w:val="0"/>
      <w:ind w:left="840" w:hanging="420" w:firstLineChars="0"/>
    </w:pPr>
    <w:rPr>
      <w:rFonts w:ascii="仿宋_GB2312" w:eastAsia="仿宋_GB2312"/>
      <w:color w:val="000000"/>
    </w:rPr>
  </w:style>
  <w:style w:type="paragraph" w:customStyle="1" w:styleId="427">
    <w:name w:val="gf正文1"/>
    <w:basedOn w:val="1"/>
    <w:uiPriority w:val="0"/>
    <w:pPr>
      <w:tabs>
        <w:tab w:val="left" w:pos="3240"/>
        <w:tab w:val="left" w:pos="3960"/>
      </w:tabs>
      <w:adjustRightInd w:val="0"/>
      <w:snapToGrid w:val="0"/>
      <w:spacing w:line="360" w:lineRule="auto"/>
      <w:ind w:firstLine="480" w:firstLineChars="200"/>
    </w:pPr>
    <w:rPr>
      <w:rFonts w:ascii="宋体" w:hAnsi="宋体" w:cs="宋体"/>
      <w:sz w:val="24"/>
    </w:rPr>
  </w:style>
  <w:style w:type="paragraph" w:customStyle="1" w:styleId="428">
    <w:name w:val="列出段落2"/>
    <w:basedOn w:val="1"/>
    <w:qFormat/>
    <w:uiPriority w:val="0"/>
    <w:pPr>
      <w:adjustRightInd/>
      <w:ind w:firstLine="420" w:firstLineChars="200"/>
    </w:pPr>
    <w:rPr>
      <w:rFonts w:ascii="宋体" w:hAnsi="宋体"/>
      <w:sz w:val="24"/>
    </w:rPr>
  </w:style>
  <w:style w:type="paragraph" w:customStyle="1" w:styleId="429">
    <w:name w:val="±íÑùÊ½"/>
    <w:basedOn w:val="1"/>
    <w:uiPriority w:val="0"/>
    <w:pPr>
      <w:widowControl/>
      <w:tabs>
        <w:tab w:val="left" w:pos="840"/>
      </w:tabs>
      <w:overflowPunct w:val="0"/>
      <w:autoSpaceDE w:val="0"/>
      <w:autoSpaceDN w:val="0"/>
      <w:jc w:val="left"/>
      <w:textAlignment w:val="baseline"/>
    </w:pPr>
    <w:rPr>
      <w:rFonts w:ascii="Arial Narrow" w:hAnsi="Arial Narrow"/>
      <w:kern w:val="0"/>
      <w:sz w:val="18"/>
      <w:szCs w:val="20"/>
      <w:lang/>
    </w:rPr>
  </w:style>
  <w:style w:type="paragraph" w:customStyle="1" w:styleId="430">
    <w:name w:val="规范正文"/>
    <w:basedOn w:val="1"/>
    <w:uiPriority w:val="0"/>
    <w:pPr>
      <w:tabs>
        <w:tab w:val="left" w:pos="840"/>
      </w:tabs>
      <w:spacing w:before="156" w:beforeLines="50" w:line="360" w:lineRule="auto"/>
      <w:ind w:left="840" w:hanging="420"/>
      <w:textAlignment w:val="baseline"/>
    </w:pPr>
    <w:rPr>
      <w:szCs w:val="20"/>
    </w:rPr>
  </w:style>
  <w:style w:type="paragraph" w:customStyle="1" w:styleId="431">
    <w:name w:val="Char Char1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432">
    <w:name w:val="MM Title"/>
    <w:basedOn w:val="56"/>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433">
    <w:name w:val="Char Char1 Char Char1 Char Char1"/>
    <w:basedOn w:val="1"/>
    <w:uiPriority w:val="0"/>
    <w:pPr>
      <w:tabs>
        <w:tab w:val="left" w:pos="840"/>
      </w:tabs>
      <w:ind w:left="840" w:hanging="420"/>
    </w:pPr>
    <w:rPr>
      <w:rFonts w:ascii="Tahoma" w:hAnsi="Tahoma"/>
      <w:sz w:val="24"/>
    </w:rPr>
  </w:style>
  <w:style w:type="paragraph" w:customStyle="1" w:styleId="434">
    <w:name w:val="Char Char1"/>
    <w:basedOn w:val="1"/>
    <w:uiPriority w:val="0"/>
    <w:pPr>
      <w:widowControl/>
      <w:spacing w:after="160" w:afterLines="0" w:line="240" w:lineRule="exact"/>
      <w:jc w:val="left"/>
    </w:pPr>
    <w:rPr>
      <w:rFonts w:eastAsia="仿宋_GB2312"/>
      <w:sz w:val="28"/>
    </w:rPr>
  </w:style>
  <w:style w:type="paragraph" w:customStyle="1" w:styleId="435">
    <w:name w:val="zTableCellBody"/>
    <w:basedOn w:val="1"/>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36">
    <w:name w:val="正文21"/>
    <w:basedOn w:val="1"/>
    <w:uiPriority w:val="0"/>
    <w:pPr>
      <w:adjustRightInd/>
      <w:spacing w:before="156" w:beforeLines="0" w:line="360" w:lineRule="auto"/>
      <w:ind w:firstLine="510" w:firstLineChars="200"/>
    </w:pPr>
    <w:rPr>
      <w:sz w:val="24"/>
      <w:szCs w:val="20"/>
    </w:rPr>
  </w:style>
  <w:style w:type="paragraph" w:customStyle="1" w:styleId="437">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438">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439">
    <w:name w:val="Char Char4 Char Char"/>
    <w:basedOn w:val="1"/>
    <w:uiPriority w:val="0"/>
    <w:pPr>
      <w:widowControl/>
      <w:adjustRightInd/>
      <w:spacing w:after="160" w:line="240" w:lineRule="exact"/>
      <w:jc w:val="left"/>
    </w:pPr>
  </w:style>
  <w:style w:type="paragraph" w:customStyle="1" w:styleId="440">
    <w:name w:val="样式 标题 2H2h2Underrubrik1prop2l2Chapter Titlesect 1.2DO NO..."/>
    <w:basedOn w:val="3"/>
    <w:uiPriority w:val="0"/>
    <w:pPr>
      <w:numPr>
        <w:ilvl w:val="0"/>
        <w:numId w:val="0"/>
      </w:numPr>
      <w:spacing w:before="120" w:beforeLines="0" w:after="120" w:afterLines="0"/>
      <w:ind w:left="425" w:hanging="425"/>
    </w:pPr>
    <w:rPr>
      <w:rFonts w:ascii="微软雅黑" w:hAnsi="微软雅黑" w:eastAsia="微软雅黑" w:cs="宋体"/>
      <w:sz w:val="32"/>
      <w:szCs w:val="20"/>
      <w:lang w:val="en-US"/>
    </w:rPr>
  </w:style>
  <w:style w:type="paragraph" w:customStyle="1" w:styleId="441">
    <w:name w:val="Char Char11 Char Char Char"/>
    <w:basedOn w:val="1"/>
    <w:uiPriority w:val="0"/>
    <w:pPr>
      <w:spacing w:line="360" w:lineRule="auto"/>
    </w:pPr>
    <w:rPr>
      <w:szCs w:val="20"/>
    </w:rPr>
  </w:style>
  <w:style w:type="paragraph" w:customStyle="1" w:styleId="442">
    <w:name w:val=" Char Char Char Char"/>
    <w:basedOn w:val="1"/>
    <w:uiPriority w:val="0"/>
    <w:rPr>
      <w:rFonts w:ascii="Tahoma" w:hAnsi="Tahoma"/>
      <w:sz w:val="24"/>
      <w:szCs w:val="20"/>
    </w:rPr>
  </w:style>
  <w:style w:type="paragraph" w:customStyle="1" w:styleId="443">
    <w:name w:val="Bullet"/>
    <w:basedOn w:val="1"/>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44">
    <w:name w:val="Bullet with text 4"/>
    <w:basedOn w:val="1"/>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5">
    <w:name w:val="Char19"/>
    <w:basedOn w:val="1"/>
    <w:uiPriority w:val="0"/>
    <w:pPr>
      <w:adjustRightInd/>
    </w:pPr>
    <w:rPr>
      <w:szCs w:val="20"/>
    </w:rPr>
  </w:style>
  <w:style w:type="paragraph" w:customStyle="1" w:styleId="446">
    <w:name w:val="公文正文"/>
    <w:basedOn w:val="1"/>
    <w:uiPriority w:val="0"/>
    <w:pPr>
      <w:adjustRightInd/>
      <w:spacing w:before="156" w:beforeLines="0" w:line="360" w:lineRule="auto"/>
      <w:ind w:firstLine="360" w:firstLineChars="200"/>
    </w:pPr>
    <w:rPr>
      <w:rFonts w:ascii="仿宋_GB2312" w:eastAsia="仿宋_GB2312"/>
      <w:sz w:val="24"/>
    </w:rPr>
  </w:style>
  <w:style w:type="paragraph" w:customStyle="1" w:styleId="447">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48">
    <w:name w:val="首行缩进"/>
    <w:basedOn w:val="1"/>
    <w:uiPriority w:val="0"/>
    <w:pPr>
      <w:spacing w:line="360" w:lineRule="auto"/>
      <w:ind w:firstLine="480" w:firstLineChars="200"/>
    </w:pPr>
    <w:rPr>
      <w:rFonts w:ascii="宋体"/>
      <w:sz w:val="24"/>
      <w:szCs w:val="20"/>
    </w:rPr>
  </w:style>
  <w:style w:type="paragraph" w:customStyle="1" w:styleId="449">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450">
    <w:name w:val="正文 项目2"/>
    <w:basedOn w:val="316"/>
    <w:qFormat/>
    <w:uiPriority w:val="0"/>
    <w:pPr>
      <w:numPr>
        <w:ilvl w:val="0"/>
        <w:numId w:val="6"/>
      </w:numPr>
      <w:tabs>
        <w:tab w:val="clear" w:pos="840"/>
      </w:tabs>
      <w:spacing w:after="0" w:afterLines="0"/>
    </w:pPr>
  </w:style>
  <w:style w:type="paragraph" w:customStyle="1" w:styleId="451">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452">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53">
    <w:name w:val="表格文字"/>
    <w:basedOn w:val="1"/>
    <w:next w:val="15"/>
    <w:uiPriority w:val="0"/>
    <w:pPr>
      <w:adjustRightInd/>
      <w:ind w:firstLine="200" w:firstLineChars="200"/>
    </w:pPr>
    <w:rPr>
      <w:rFonts w:ascii="Arial" w:hAnsi="Arial"/>
      <w:spacing w:val="-5"/>
      <w:kern w:val="0"/>
      <w:sz w:val="24"/>
      <w:szCs w:val="20"/>
    </w:rPr>
  </w:style>
  <w:style w:type="paragraph" w:customStyle="1" w:styleId="454">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455">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456">
    <w:name w:val="样式 仿宋_GB2312 三号 加粗 黑色 居中 行距: 1.5 倍行距"/>
    <w:basedOn w:val="1"/>
    <w:uiPriority w:val="0"/>
    <w:pPr>
      <w:spacing w:line="360" w:lineRule="auto"/>
      <w:jc w:val="center"/>
    </w:pPr>
    <w:rPr>
      <w:rFonts w:ascii="仿宋_GB2312" w:eastAsia="仿宋_GB2312" w:cs="宋体"/>
      <w:b/>
      <w:bCs/>
      <w:color w:val="000000"/>
      <w:sz w:val="28"/>
      <w:szCs w:val="20"/>
    </w:rPr>
  </w:style>
  <w:style w:type="paragraph" w:customStyle="1" w:styleId="4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8">
    <w:name w:val="标书标题3"/>
    <w:basedOn w:val="4"/>
    <w:uiPriority w:val="0"/>
    <w:pPr>
      <w:keepLines w:val="0"/>
      <w:widowControl/>
      <w:numPr>
        <w:ilvl w:val="2"/>
        <w:numId w:val="0"/>
      </w:numPr>
      <w:snapToGrid w:val="0"/>
      <w:spacing w:before="120" w:beforeLines="0" w:after="60" w:afterLines="0" w:line="300" w:lineRule="auto"/>
      <w:jc w:val="left"/>
    </w:pPr>
    <w:rPr>
      <w:rFonts w:ascii="Arial Narrow" w:hAnsi="Arial Narrow" w:eastAsia="仿宋_GB2312"/>
      <w:b w:val="0"/>
      <w:bCs w:val="0"/>
      <w:color w:val="000000"/>
      <w:kern w:val="0"/>
      <w:sz w:val="28"/>
      <w:lang w:val="en-US" w:eastAsia="zh-CN"/>
    </w:rPr>
  </w:style>
  <w:style w:type="paragraph" w:customStyle="1" w:styleId="459">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60">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461">
    <w:name w:val="Z5"/>
    <w:basedOn w:val="1"/>
    <w:next w:val="1"/>
    <w:uiPriority w:val="0"/>
    <w:pPr>
      <w:tabs>
        <w:tab w:val="left" w:pos="2100"/>
      </w:tabs>
      <w:adjustRightInd/>
      <w:spacing w:before="240" w:beforeLines="0"/>
      <w:ind w:firstLine="200" w:firstLineChars="200"/>
      <w:outlineLvl w:val="4"/>
    </w:pPr>
    <w:rPr>
      <w:rFonts w:ascii="Tahoma" w:hAnsi="Tahoma" w:eastAsia="幼圆"/>
    </w:rPr>
  </w:style>
  <w:style w:type="paragraph" w:customStyle="1" w:styleId="462">
    <w:name w:val="f9a style88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463">
    <w:name w:val="正文表标题"/>
    <w:next w:val="295"/>
    <w:uiPriority w:val="0"/>
    <w:pPr>
      <w:tabs>
        <w:tab w:val="left" w:pos="840"/>
      </w:tabs>
      <w:ind w:left="840" w:hanging="420"/>
      <w:jc w:val="center"/>
    </w:pPr>
    <w:rPr>
      <w:rFonts w:ascii="黑体" w:eastAsia="黑体"/>
      <w:sz w:val="21"/>
      <w:lang w:val="en-US" w:eastAsia="zh-CN" w:bidi="ar-SA"/>
    </w:rPr>
  </w:style>
  <w:style w:type="paragraph" w:customStyle="1" w:styleId="464">
    <w:name w:val="正文首行缩进两字"/>
    <w:uiPriority w:val="0"/>
    <w:pPr>
      <w:spacing w:after="156" w:afterLines="50" w:line="300" w:lineRule="auto"/>
      <w:ind w:right="210" w:rightChars="100" w:firstLine="523" w:firstLineChars="218"/>
    </w:pPr>
    <w:rPr>
      <w:sz w:val="24"/>
      <w:szCs w:val="24"/>
      <w:lang w:val="en-US" w:eastAsia="zh-CN" w:bidi="ar-SA"/>
    </w:rPr>
  </w:style>
  <w:style w:type="paragraph" w:customStyle="1" w:styleId="465">
    <w:name w:val=" 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66">
    <w:name w:val=" 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67">
    <w:name w:val="标准正文"/>
    <w:basedOn w:val="1"/>
    <w:uiPriority w:val="0"/>
    <w:pPr>
      <w:tabs>
        <w:tab w:val="left" w:pos="780"/>
      </w:tabs>
      <w:adjustRightInd/>
      <w:spacing w:line="360" w:lineRule="auto"/>
      <w:ind w:left="200" w:leftChars="200" w:firstLine="200" w:firstLineChars="200"/>
    </w:pPr>
    <w:rPr>
      <w:sz w:val="24"/>
    </w:rPr>
  </w:style>
  <w:style w:type="paragraph" w:customStyle="1" w:styleId="468">
    <w:name w:val="MM Empty"/>
    <w:basedOn w:val="1"/>
    <w:uiPriority w:val="0"/>
    <w:pPr>
      <w:adjustRightInd/>
    </w:pPr>
  </w:style>
  <w:style w:type="paragraph" w:customStyle="1" w:styleId="469">
    <w:name w:val="Char3 Char Char"/>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0">
    <w:name w:val="索引 11"/>
    <w:basedOn w:val="1"/>
    <w:next w:val="1"/>
    <w:uiPriority w:val="0"/>
    <w:pPr>
      <w:adjustRightInd/>
      <w:spacing w:line="360" w:lineRule="auto"/>
    </w:pPr>
    <w:rPr>
      <w:rFonts w:ascii="仿宋_GB2312" w:eastAsia="仿宋_GB2312"/>
      <w:sz w:val="24"/>
      <w:szCs w:val="20"/>
    </w:rPr>
  </w:style>
  <w:style w:type="paragraph" w:customStyle="1" w:styleId="471">
    <w:name w:val="批注框文本1"/>
    <w:basedOn w:val="1"/>
    <w:uiPriority w:val="0"/>
    <w:pPr>
      <w:autoSpaceDE w:val="0"/>
      <w:autoSpaceDN w:val="0"/>
      <w:spacing w:line="351" w:lineRule="atLeast"/>
      <w:ind w:firstLine="419" w:firstLineChars="200"/>
    </w:pPr>
    <w:rPr>
      <w:color w:val="000000"/>
      <w:kern w:val="0"/>
      <w:sz w:val="18"/>
      <w:szCs w:val="18"/>
    </w:rPr>
  </w:style>
  <w:style w:type="paragraph" w:customStyle="1" w:styleId="472">
    <w:name w:val="CM14"/>
    <w:basedOn w:val="473"/>
    <w:next w:val="473"/>
    <w:uiPriority w:val="0"/>
    <w:pPr>
      <w:spacing w:after="68" w:afterLines="0"/>
    </w:pPr>
    <w:rPr>
      <w:rFonts w:ascii="FHLHE E+ Futura Bk" w:eastAsia="FHLHE E+ Futura Bk" w:cs="Times New Roman"/>
      <w:color w:val="auto"/>
    </w:rPr>
  </w:style>
  <w:style w:type="paragraph" w:customStyle="1" w:styleId="473">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474">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5">
    <w:name w:val="封面"/>
    <w:basedOn w:val="1"/>
    <w:uiPriority w:val="0"/>
    <w:pPr>
      <w:spacing w:line="360" w:lineRule="atLeast"/>
      <w:jc w:val="right"/>
      <w:textAlignment w:val="baseline"/>
    </w:pPr>
    <w:rPr>
      <w:rFonts w:ascii="Symbol" w:hAnsi="Symbol"/>
      <w:kern w:val="0"/>
      <w:szCs w:val="20"/>
    </w:rPr>
  </w:style>
  <w:style w:type="paragraph" w:customStyle="1" w:styleId="476">
    <w:name w:val="样式 标题 1章节第一层h1H"/>
    <w:basedOn w:val="2"/>
    <w:uiPriority w:val="0"/>
    <w:pPr>
      <w:keepNext w:val="0"/>
      <w:keepLines w:val="0"/>
      <w:numPr>
        <w:ilvl w:val="0"/>
        <w:numId w:val="0"/>
      </w:numPr>
      <w:autoSpaceDE w:val="0"/>
      <w:autoSpaceDN w:val="0"/>
      <w:spacing w:before="0" w:beforeLines="0" w:after="0" w:afterLines="0" w:line="240" w:lineRule="auto"/>
      <w:jc w:val="left"/>
      <w:outlineLvl w:val="9"/>
    </w:pPr>
    <w:rPr>
      <w:kern w:val="0"/>
      <w:sz w:val="52"/>
      <w:szCs w:val="52"/>
      <w:lang w:val="zh-CN"/>
    </w:rPr>
  </w:style>
  <w:style w:type="paragraph" w:customStyle="1" w:styleId="477">
    <w:name w:val="正文样式 首行缩进:  0.74 厘米"/>
    <w:basedOn w:val="1"/>
    <w:uiPriority w:val="0"/>
    <w:pPr>
      <w:adjustRightInd/>
      <w:spacing w:before="156" w:beforeLines="50" w:line="360" w:lineRule="auto"/>
      <w:ind w:firstLine="420"/>
    </w:pPr>
    <w:rPr>
      <w:rFonts w:cs="宋体"/>
      <w:sz w:val="24"/>
      <w:szCs w:val="20"/>
    </w:rPr>
  </w:style>
  <w:style w:type="paragraph" w:customStyle="1" w:styleId="478">
    <w:name w:val="加粗正文"/>
    <w:basedOn w:val="1"/>
    <w:uiPriority w:val="0"/>
    <w:pPr>
      <w:adjustRightInd/>
      <w:spacing w:before="156" w:beforeLines="50" w:after="156" w:afterLines="50" w:line="360" w:lineRule="auto"/>
      <w:ind w:firstLine="422" w:firstLineChars="200"/>
    </w:pPr>
    <w:rPr>
      <w:b/>
      <w:bCs/>
      <w:szCs w:val="21"/>
    </w:rPr>
  </w:style>
  <w:style w:type="paragraph" w:customStyle="1" w:styleId="479">
    <w:name w:val="文章总标题"/>
    <w:basedOn w:val="1"/>
    <w:uiPriority w:val="0"/>
    <w:pPr>
      <w:autoSpaceDE w:val="0"/>
      <w:autoSpaceDN w:val="0"/>
      <w:spacing w:before="566" w:beforeLines="0" w:after="544" w:afterLines="0" w:line="566" w:lineRule="atLeast"/>
      <w:ind w:firstLine="200" w:firstLineChars="200"/>
      <w:jc w:val="center"/>
    </w:pPr>
    <w:rPr>
      <w:rFonts w:ascii="Arial" w:hAnsi="Arial"/>
      <w:color w:val="000000"/>
      <w:kern w:val="0"/>
      <w:sz w:val="54"/>
      <w:szCs w:val="54"/>
    </w:rPr>
  </w:style>
  <w:style w:type="paragraph" w:customStyle="1" w:styleId="480">
    <w:name w:val="xl30"/>
    <w:basedOn w:val="1"/>
    <w:uiPriority w:val="0"/>
    <w:pPr>
      <w:widowControl/>
      <w:pBdr>
        <w:left w:val="single" w:color="auto" w:sz="4" w:space="0"/>
        <w:right w:val="single" w:color="auto" w:sz="4" w:space="0"/>
      </w:pBdr>
      <w:adjustRightInd/>
      <w:spacing w:before="100" w:beforeLines="0" w:beforeAutospacing="1" w:after="100" w:afterLines="0" w:afterAutospacing="1"/>
      <w:jc w:val="center"/>
    </w:pPr>
    <w:rPr>
      <w:rFonts w:eastAsia="Arial Unicode MS"/>
      <w:kern w:val="0"/>
      <w:szCs w:val="21"/>
    </w:rPr>
  </w:style>
  <w:style w:type="paragraph" w:customStyle="1" w:styleId="481">
    <w:name w:val=" Char Char11 Char Char Char"/>
    <w:basedOn w:val="1"/>
    <w:uiPriority w:val="0"/>
    <w:pPr>
      <w:spacing w:line="360" w:lineRule="auto"/>
    </w:pPr>
    <w:rPr>
      <w:szCs w:val="20"/>
    </w:rPr>
  </w:style>
  <w:style w:type="paragraph" w:customStyle="1" w:styleId="482">
    <w:name w:val="方案正文"/>
    <w:basedOn w:val="1"/>
    <w:qFormat/>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483">
    <w:name w:val="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484">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85">
    <w:name w:val="文档正文"/>
    <w:basedOn w:val="1"/>
    <w:uiPriority w:val="0"/>
    <w:pPr>
      <w:adjustRightInd w:val="0"/>
      <w:spacing w:line="480" w:lineRule="atLeast"/>
      <w:ind w:firstLine="567"/>
      <w:textAlignment w:val="baseline"/>
    </w:pPr>
    <w:rPr>
      <w:kern w:val="0"/>
      <w:sz w:val="24"/>
      <w:szCs w:val="20"/>
    </w:rPr>
  </w:style>
  <w:style w:type="paragraph" w:customStyle="1" w:styleId="486">
    <w:name w:val="默认段落字体 Para Char Char Char Char Char Char Char Char Char Char"/>
    <w:basedOn w:val="1"/>
    <w:uiPriority w:val="0"/>
    <w:pPr>
      <w:adjustRightInd/>
    </w:pPr>
    <w:rPr>
      <w:rFonts w:ascii="Tahoma" w:hAnsi="Tahoma"/>
      <w:color w:val="000000"/>
      <w:sz w:val="24"/>
      <w:szCs w:val="20"/>
    </w:rPr>
  </w:style>
  <w:style w:type="paragraph" w:customStyle="1" w:styleId="487">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88">
    <w:name w:val="样式 左侧:  0.85 厘米 首行缩进:  0.85 厘米"/>
    <w:basedOn w:val="1"/>
    <w:uiPriority w:val="0"/>
    <w:pPr>
      <w:adjustRightInd/>
      <w:spacing w:line="360" w:lineRule="auto"/>
      <w:ind w:firstLine="482"/>
    </w:pPr>
    <w:rPr>
      <w:rFonts w:cs="宋体"/>
      <w:sz w:val="24"/>
      <w:szCs w:val="20"/>
    </w:rPr>
  </w:style>
  <w:style w:type="paragraph" w:customStyle="1" w:styleId="489">
    <w:name w:val="前言、引言标题"/>
    <w:next w:val="1"/>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490">
    <w:name w:val="Char2 Char Char Char"/>
    <w:basedOn w:val="1"/>
    <w:uiPriority w:val="0"/>
    <w:rPr>
      <w:rFonts w:ascii="仿宋_GB2312" w:eastAsia="仿宋_GB2312"/>
      <w:b/>
      <w:sz w:val="32"/>
      <w:szCs w:val="32"/>
    </w:rPr>
  </w:style>
  <w:style w:type="paragraph" w:customStyle="1" w:styleId="491">
    <w:name w:val="数字标题2"/>
    <w:basedOn w:val="3"/>
    <w:next w:val="1"/>
    <w:uiPriority w:val="0"/>
    <w:pPr>
      <w:numPr>
        <w:ilvl w:val="1"/>
        <w:numId w:val="5"/>
      </w:numPr>
      <w:tabs>
        <w:tab w:val="clear" w:pos="432"/>
      </w:tabs>
    </w:pPr>
    <w:rPr>
      <w:rFonts w:ascii="Times New Roman" w:eastAsia="宋体"/>
      <w:i/>
      <w:sz w:val="36"/>
      <w:szCs w:val="36"/>
      <w:lang w:val="en-US"/>
    </w:rPr>
  </w:style>
  <w:style w:type="paragraph" w:customStyle="1" w:styleId="492">
    <w:name w:val="Body"/>
    <w:basedOn w:val="1"/>
    <w:uiPriority w:val="0"/>
    <w:pPr>
      <w:widowControl/>
      <w:adjustRightInd/>
      <w:spacing w:before="120" w:beforeLines="0" w:after="120" w:afterLines="0" w:line="240" w:lineRule="exact"/>
      <w:ind w:firstLine="200" w:firstLineChars="200"/>
      <w:jc w:val="left"/>
    </w:pPr>
    <w:rPr>
      <w:rFonts w:ascii="Arial" w:hAnsi="Arial"/>
      <w:kern w:val="0"/>
      <w:sz w:val="20"/>
      <w:szCs w:val="20"/>
      <w:lang w:eastAsia="en-US"/>
    </w:rPr>
  </w:style>
  <w:style w:type="paragraph" w:customStyle="1" w:styleId="493">
    <w:name w:val=" Char1 Char Char Char"/>
    <w:basedOn w:val="1"/>
    <w:uiPriority w:val="0"/>
    <w:rPr>
      <w:rFonts w:ascii="Tahoma" w:hAnsi="Tahoma"/>
      <w:sz w:val="24"/>
      <w:szCs w:val="20"/>
    </w:rPr>
  </w:style>
  <w:style w:type="paragraph" w:customStyle="1" w:styleId="494">
    <w:name w:val="MM Topic 5"/>
    <w:basedOn w:val="6"/>
    <w:uiPriority w:val="0"/>
    <w:pPr>
      <w:numPr>
        <w:ilvl w:val="4"/>
        <w:numId w:val="4"/>
      </w:numPr>
      <w:tabs>
        <w:tab w:val="clear" w:pos="1008"/>
      </w:tabs>
      <w:adjustRightInd/>
    </w:pPr>
  </w:style>
  <w:style w:type="paragraph" w:customStyle="1" w:styleId="495">
    <w:name w:val="subhead"/>
    <w:uiPriority w:val="0"/>
    <w:pPr>
      <w:spacing w:after="120" w:line="300" w:lineRule="exact"/>
    </w:pPr>
    <w:rPr>
      <w:rFonts w:ascii="Arial" w:hAnsi="Arial"/>
      <w:b/>
      <w:sz w:val="26"/>
      <w:lang w:val="en-US" w:eastAsia="en-US" w:bidi="ar-SA"/>
    </w:rPr>
  </w:style>
  <w:style w:type="paragraph" w:customStyle="1" w:styleId="496">
    <w:name w:val="xl2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497">
    <w:name w:val="目录1"/>
    <w:basedOn w:val="1"/>
    <w:uiPriority w:val="0"/>
    <w:pPr>
      <w:tabs>
        <w:tab w:val="left" w:leader="dot" w:pos="8503"/>
      </w:tabs>
      <w:autoSpaceDE w:val="0"/>
      <w:autoSpaceDN w:val="0"/>
      <w:spacing w:after="136" w:afterLines="0" w:line="289" w:lineRule="atLeast"/>
      <w:ind w:firstLine="200" w:firstLineChars="200"/>
      <w:jc w:val="left"/>
    </w:pPr>
    <w:rPr>
      <w:rFonts w:ascii="Arial" w:hAnsi="Arial"/>
      <w:color w:val="000000"/>
      <w:kern w:val="0"/>
      <w:sz w:val="28"/>
      <w:szCs w:val="28"/>
    </w:rPr>
  </w:style>
  <w:style w:type="paragraph" w:customStyle="1" w:styleId="498">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499">
    <w:name w:val="Char1 Char Char Char2"/>
    <w:basedOn w:val="1"/>
    <w:uiPriority w:val="0"/>
    <w:pPr>
      <w:adjustRightInd/>
      <w:ind w:firstLine="200" w:firstLineChars="200"/>
    </w:pPr>
    <w:rPr>
      <w:rFonts w:ascii="Tahoma" w:hAnsi="Tahoma"/>
      <w:sz w:val="24"/>
      <w:szCs w:val="20"/>
    </w:rPr>
  </w:style>
  <w:style w:type="paragraph" w:customStyle="1" w:styleId="500">
    <w:name w:val="目录3"/>
    <w:basedOn w:val="1"/>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1">
    <w:name w:val=" Char Char Char Char Char Char Char Char"/>
    <w:basedOn w:val="1"/>
    <w:uiPriority w:val="0"/>
    <w:pPr>
      <w:tabs>
        <w:tab w:val="left" w:pos="360"/>
      </w:tabs>
    </w:pPr>
    <w:rPr>
      <w:sz w:val="24"/>
      <w:szCs w:val="20"/>
    </w:rPr>
  </w:style>
  <w:style w:type="paragraph" w:customStyle="1" w:styleId="50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03">
    <w:name w:val="正文文本 2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504">
    <w:name w:val=" Char Char Char Char Char Char Char"/>
    <w:basedOn w:val="1"/>
    <w:uiPriority w:val="0"/>
    <w:rPr>
      <w:rFonts w:ascii="仿宋_GB2312" w:eastAsia="仿宋_GB2312"/>
      <w:b/>
      <w:sz w:val="32"/>
      <w:szCs w:val="32"/>
    </w:rPr>
  </w:style>
  <w:style w:type="paragraph" w:customStyle="1" w:styleId="505">
    <w:name w:val=" Char2 Char Char Char"/>
    <w:basedOn w:val="1"/>
    <w:uiPriority w:val="0"/>
    <w:rPr>
      <w:rFonts w:ascii="仿宋_GB2312" w:eastAsia="仿宋_GB2312"/>
      <w:b/>
      <w:sz w:val="32"/>
      <w:szCs w:val="32"/>
    </w:rPr>
  </w:style>
  <w:style w:type="paragraph" w:customStyle="1" w:styleId="506">
    <w:name w:val=" Char1 Char Char Char Char Char Char Char Char Char Char Char1 Char Char Char Char Char Char Char Char Char Char Char Char Char Char1 Char Char Char Char"/>
    <w:basedOn w:val="1"/>
    <w:uiPriority w:val="0"/>
    <w:pPr>
      <w:adjustRightInd w:val="0"/>
      <w:spacing w:line="360" w:lineRule="auto"/>
    </w:pPr>
    <w:rPr>
      <w:kern w:val="0"/>
      <w:sz w:val="24"/>
      <w:szCs w:val="20"/>
    </w:rPr>
  </w:style>
  <w:style w:type="paragraph" w:customStyle="1" w:styleId="507">
    <w:name w:val=" Char Char11 Char Char Char Char Char Char Char Char Char Char Char Char Char"/>
    <w:basedOn w:val="1"/>
    <w:uiPriority w:val="0"/>
    <w:pPr>
      <w:adjustRightInd/>
      <w:spacing w:line="360" w:lineRule="auto"/>
    </w:pPr>
    <w:rPr>
      <w:rFonts w:ascii="Arial" w:hAnsi="Arial" w:eastAsia="黑体"/>
      <w:snapToGrid w:val="0"/>
      <w:kern w:val="0"/>
      <w:sz w:val="20"/>
      <w:szCs w:val="21"/>
      <w:lang/>
    </w:rPr>
  </w:style>
  <w:style w:type="paragraph" w:customStyle="1" w:styleId="508">
    <w:name w:val="0"/>
    <w:basedOn w:val="1"/>
    <w:uiPriority w:val="0"/>
    <w:pPr>
      <w:widowControl/>
    </w:pPr>
    <w:rPr>
      <w:kern w:val="0"/>
      <w:sz w:val="24"/>
      <w:szCs w:val="20"/>
    </w:rPr>
  </w:style>
  <w:style w:type="paragraph" w:customStyle="1" w:styleId="509">
    <w:name w:val="标题4_自定义"/>
    <w:basedOn w:val="5"/>
    <w:uiPriority w:val="0"/>
    <w:pPr>
      <w:numPr>
        <w:ilvl w:val="3"/>
        <w:numId w:val="0"/>
      </w:numPr>
      <w:adjustRightInd/>
      <w:spacing w:before="0" w:beforeLines="0" w:after="0" w:afterLines="0" w:line="360" w:lineRule="auto"/>
    </w:pPr>
    <w:rPr>
      <w:rFonts w:ascii="Verdana" w:eastAsia="Verdana"/>
      <w:sz w:val="21"/>
      <w:lang w:val="en-US"/>
    </w:rPr>
  </w:style>
  <w:style w:type="paragraph" w:customStyle="1" w:styleId="510">
    <w:name w:val="body text bold"/>
    <w:basedOn w:val="22"/>
    <w:uiPriority w:val="0"/>
    <w:pPr>
      <w:widowControl/>
      <w:autoSpaceDE/>
      <w:autoSpaceDN/>
      <w:adjustRightInd/>
      <w:spacing w:line="240" w:lineRule="auto"/>
      <w:ind w:firstLineChars="200"/>
      <w:jc w:val="left"/>
    </w:pPr>
    <w:rPr>
      <w:rFonts w:ascii="Futura Hv" w:hAnsi="Futura Hv"/>
      <w:kern w:val="0"/>
      <w:sz w:val="18"/>
      <w:szCs w:val="20"/>
      <w:lang w:val="en-US" w:eastAsia="en-US"/>
    </w:rPr>
  </w:style>
  <w:style w:type="paragraph" w:customStyle="1" w:styleId="5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12">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13">
    <w:name w:val=" 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14">
    <w:name w:val="??"/>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515">
    <w:name w:val="默认段落字体 Para Char Char Char1 Char"/>
    <w:basedOn w:val="1"/>
    <w:uiPriority w:val="0"/>
    <w:pPr>
      <w:spacing w:line="240" w:lineRule="atLeast"/>
      <w:ind w:left="420" w:firstLine="420"/>
    </w:pPr>
    <w:rPr>
      <w:sz w:val="24"/>
    </w:rPr>
  </w:style>
  <w:style w:type="paragraph" w:customStyle="1" w:styleId="516">
    <w:name w:val="WW-正文文字缩进 2"/>
    <w:basedOn w:val="1"/>
    <w:uiPriority w:val="0"/>
    <w:pPr>
      <w:suppressAutoHyphens/>
      <w:adjustRightInd/>
      <w:ind w:firstLine="420"/>
    </w:pPr>
    <w:rPr>
      <w:kern w:val="1"/>
      <w:szCs w:val="20"/>
      <w:lang/>
    </w:rPr>
  </w:style>
  <w:style w:type="paragraph" w:customStyle="1" w:styleId="517">
    <w:name w:val="样式 正文文本缩进 + 段前: 2 字符"/>
    <w:basedOn w:val="1"/>
    <w:uiPriority w:val="0"/>
    <w:pPr>
      <w:adjustRightInd/>
      <w:ind w:left="420" w:leftChars="200"/>
      <w:jc w:val="left"/>
    </w:pPr>
    <w:rPr>
      <w:sz w:val="28"/>
      <w:szCs w:val="20"/>
      <w:lang w:eastAsia="zh-TW"/>
    </w:rPr>
  </w:style>
  <w:style w:type="paragraph" w:customStyle="1" w:styleId="518">
    <w:name w:val="表格（小）"/>
    <w:basedOn w:val="1"/>
    <w:uiPriority w:val="0"/>
    <w:pPr>
      <w:adjustRightInd/>
      <w:snapToGrid w:val="0"/>
      <w:spacing w:line="300" w:lineRule="auto"/>
    </w:pPr>
    <w:rPr>
      <w:rFonts w:eastAsia="仿宋"/>
      <w:szCs w:val="21"/>
    </w:rPr>
  </w:style>
  <w:style w:type="paragraph" w:customStyle="1" w:styleId="519">
    <w:name w:val="样式 标题 2标题2H2Heading 2 HiddenHeading 2 CCBSheading 22nd lev..."/>
    <w:basedOn w:val="3"/>
    <w:uiPriority w:val="0"/>
    <w:pPr>
      <w:widowControl/>
      <w:spacing w:before="260" w:beforeLines="0" w:after="260" w:afterLines="0" w:line="416" w:lineRule="auto"/>
      <w:ind w:left="0" w:firstLine="0"/>
    </w:pPr>
    <w:rPr>
      <w:rFonts w:ascii="Arial" w:hAnsi="Arial" w:eastAsia="黑体"/>
      <w:sz w:val="30"/>
      <w:szCs w:val="21"/>
    </w:rPr>
  </w:style>
  <w:style w:type="paragraph" w:customStyle="1" w:styleId="520">
    <w:name w:val="表格"/>
    <w:basedOn w:val="1"/>
    <w:uiPriority w:val="0"/>
    <w:pPr>
      <w:snapToGrid w:val="0"/>
      <w:ind w:firstLine="42" w:firstLineChars="21"/>
    </w:pPr>
    <w:rPr>
      <w:rFonts w:ascii="宋体" w:hAnsi="宋体"/>
      <w:kern w:val="0"/>
      <w:sz w:val="20"/>
      <w:szCs w:val="20"/>
    </w:rPr>
  </w:style>
  <w:style w:type="paragraph" w:customStyle="1" w:styleId="521">
    <w:name w:val="style82 f9a f9a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522">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23">
    <w:name w:val="样式 标题 3标题 3 Char第二层条h33Bold Headbh章标题1小标题level_3PIM 3..."/>
    <w:basedOn w:val="4"/>
    <w:uiPriority w:val="0"/>
    <w:pPr>
      <w:numPr>
        <w:ilvl w:val="2"/>
        <w:numId w:val="0"/>
      </w:num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 w:type="paragraph" w:customStyle="1" w:styleId="524">
    <w:name w:val="数字标题6"/>
    <w:basedOn w:val="7"/>
    <w:next w:val="1"/>
    <w:uiPriority w:val="0"/>
    <w:pPr>
      <w:numPr>
        <w:ilvl w:val="5"/>
        <w:numId w:val="5"/>
      </w:numPr>
      <w:tabs>
        <w:tab w:val="clear" w:pos="1152"/>
      </w:tabs>
    </w:pPr>
    <w:rPr>
      <w:rFonts w:ascii="Times New Roman" w:hAnsi="Times New Roman" w:eastAsia="宋体"/>
      <w:i/>
    </w:rPr>
  </w:style>
  <w:style w:type="paragraph" w:customStyle="1" w:styleId="525">
    <w:name w:val="数字标题3"/>
    <w:basedOn w:val="4"/>
    <w:next w:val="1"/>
    <w:uiPriority w:val="0"/>
    <w:pPr>
      <w:numPr>
        <w:ilvl w:val="2"/>
        <w:numId w:val="0"/>
      </w:numPr>
      <w:spacing w:line="240" w:lineRule="auto"/>
    </w:pPr>
    <w:rPr>
      <w:sz w:val="28"/>
      <w:szCs w:val="28"/>
    </w:rPr>
  </w:style>
  <w:style w:type="paragraph" w:customStyle="1" w:styleId="526">
    <w:name w:val=" Char3 Char Char"/>
    <w:basedOn w:val="1"/>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527">
    <w:name w:val="P1"/>
    <w:basedOn w:val="1"/>
    <w:uiPriority w:val="0"/>
    <w:pPr>
      <w:adjustRightInd/>
      <w:spacing w:line="288" w:lineRule="auto"/>
      <w:ind w:firstLine="425" w:firstLineChars="200"/>
    </w:pPr>
  </w:style>
  <w:style w:type="paragraph" w:customStyle="1" w:styleId="528">
    <w:name w:val="表格项目符号 2"/>
    <w:basedOn w:val="27"/>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29">
    <w:name w:val="正文文字 2"/>
    <w:basedOn w:val="473"/>
    <w:next w:val="473"/>
    <w:uiPriority w:val="0"/>
    <w:rPr>
      <w:rFonts w:ascii="宋体" w:eastAsia="宋体" w:cs="Times New Roman"/>
      <w:color w:val="auto"/>
    </w:rPr>
  </w:style>
  <w:style w:type="paragraph" w:customStyle="1" w:styleId="530">
    <w:name w:val="小节"/>
    <w:basedOn w:val="4"/>
    <w:uiPriority w:val="0"/>
    <w:pPr>
      <w:numPr>
        <w:ilvl w:val="2"/>
        <w:numId w:val="0"/>
      </w:numPr>
      <w:adjustRightInd/>
      <w:spacing w:before="200" w:beforeLines="0" w:after="200" w:afterLines="0" w:line="560" w:lineRule="exact"/>
      <w:jc w:val="left"/>
    </w:pPr>
    <w:rPr>
      <w:rFonts w:ascii="宋体" w:hAnsi="宋体"/>
      <w:bCs w:val="0"/>
      <w:color w:val="000000"/>
      <w:spacing w:val="10"/>
      <w:kern w:val="24"/>
      <w:sz w:val="28"/>
      <w:lang w:val="en-US" w:eastAsia="zh-CN"/>
    </w:rPr>
  </w:style>
  <w:style w:type="paragraph" w:customStyle="1" w:styleId="531">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532">
    <w:name w:val="_Style 12"/>
    <w:basedOn w:val="18"/>
    <w:uiPriority w:val="0"/>
    <w:pPr>
      <w:snapToGrid w:val="0"/>
      <w:spacing w:line="360" w:lineRule="auto"/>
    </w:pPr>
  </w:style>
  <w:style w:type="paragraph" w:customStyle="1" w:styleId="533">
    <w:name w:val="标书表格字体格式"/>
    <w:next w:val="423"/>
    <w:uiPriority w:val="0"/>
    <w:rPr>
      <w:kern w:val="2"/>
      <w:sz w:val="21"/>
      <w:szCs w:val="24"/>
      <w:lang w:val="en-US" w:eastAsia="zh-CN" w:bidi="ar-SA"/>
    </w:rPr>
  </w:style>
  <w:style w:type="paragraph" w:customStyle="1" w:styleId="534">
    <w:name w:val="Char21"/>
    <w:basedOn w:val="1"/>
    <w:uiPriority w:val="0"/>
    <w:pPr>
      <w:adjustRightInd/>
      <w:ind w:firstLine="200" w:firstLineChars="200"/>
    </w:pPr>
    <w:rPr>
      <w:rFonts w:ascii="仿宋_GB2312" w:eastAsia="仿宋_GB2312"/>
      <w:b/>
      <w:sz w:val="32"/>
      <w:szCs w:val="32"/>
    </w:rPr>
  </w:style>
  <w:style w:type="paragraph" w:styleId="535">
    <w:name w:val=""/>
    <w:basedOn w:val="2"/>
    <w:next w:val="1"/>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536">
    <w:name w:val="小标题"/>
    <w:basedOn w:val="1"/>
    <w:uiPriority w:val="0"/>
    <w:pPr>
      <w:spacing w:before="120" w:beforeLines="0" w:line="360" w:lineRule="atLeast"/>
      <w:ind w:left="1134"/>
      <w:jc w:val="left"/>
      <w:textAlignment w:val="baseline"/>
    </w:pPr>
    <w:rPr>
      <w:rFonts w:eastAsia="黑体"/>
      <w:kern w:val="0"/>
      <w:szCs w:val="20"/>
    </w:rPr>
  </w:style>
  <w:style w:type="paragraph" w:customStyle="1" w:styleId="537">
    <w:name w:val="节标题"/>
    <w:basedOn w:val="1"/>
    <w:uiPriority w:val="0"/>
    <w:pPr>
      <w:autoSpaceDE w:val="0"/>
      <w:autoSpaceDN w:val="0"/>
      <w:spacing w:line="289" w:lineRule="atLeast"/>
      <w:ind w:firstLine="200" w:firstLineChars="200"/>
      <w:jc w:val="center"/>
    </w:pPr>
    <w:rPr>
      <w:color w:val="000000"/>
      <w:kern w:val="0"/>
      <w:sz w:val="28"/>
      <w:szCs w:val="28"/>
    </w:rPr>
  </w:style>
  <w:style w:type="paragraph" w:customStyle="1" w:styleId="538">
    <w:name w:val="Char Char Char1 Char"/>
    <w:basedOn w:val="1"/>
    <w:uiPriority w:val="0"/>
    <w:rPr>
      <w:szCs w:val="20"/>
    </w:rPr>
  </w:style>
  <w:style w:type="paragraph" w:customStyle="1" w:styleId="539">
    <w:name w:val="subhead 2"/>
    <w:uiPriority w:val="0"/>
    <w:pPr>
      <w:spacing w:after="60" w:line="240" w:lineRule="exact"/>
    </w:pPr>
    <w:rPr>
      <w:rFonts w:ascii="Arial" w:hAnsi="Arial"/>
      <w:b/>
      <w:sz w:val="22"/>
      <w:lang w:val="en-US" w:eastAsia="en-US" w:bidi="ar-SA"/>
    </w:rPr>
  </w:style>
  <w:style w:type="paragraph" w:customStyle="1" w:styleId="540">
    <w:name w:val="Char2 Char Char"/>
    <w:basedOn w:val="1"/>
    <w:uiPriority w:val="0"/>
    <w:pPr>
      <w:adjustRightInd/>
    </w:pPr>
    <w:rPr>
      <w:rFonts w:ascii="Tahoma" w:hAnsi="Tahoma"/>
      <w:sz w:val="24"/>
      <w:szCs w:val="20"/>
    </w:rPr>
  </w:style>
  <w:style w:type="paragraph" w:customStyle="1" w:styleId="541">
    <w:name w:val="xl39"/>
    <w:basedOn w:val="1"/>
    <w:uiPriority w:val="0"/>
    <w:pPr>
      <w:widowControl/>
      <w:pBdr>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42">
    <w:name w:val=" 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543">
    <w:name w:val="目录标题"/>
    <w:basedOn w:val="1"/>
    <w:uiPriority w:val="0"/>
    <w:pPr>
      <w:autoSpaceDE w:val="0"/>
      <w:autoSpaceDN w:val="0"/>
      <w:spacing w:before="566" w:beforeLines="0" w:after="544" w:afterLines="0" w:line="566" w:lineRule="atLeast"/>
      <w:ind w:firstLine="419" w:firstLineChars="200"/>
      <w:jc w:val="center"/>
    </w:pPr>
    <w:rPr>
      <w:rFonts w:ascii="Arial" w:hAnsi="Arial"/>
      <w:color w:val="000000"/>
      <w:spacing w:val="565"/>
      <w:kern w:val="0"/>
      <w:sz w:val="54"/>
      <w:szCs w:val="54"/>
    </w:rPr>
  </w:style>
  <w:style w:type="paragraph" w:customStyle="1" w:styleId="544">
    <w:name w:val="Proposals body"/>
    <w:next w:val="1"/>
    <w:uiPriority w:val="0"/>
    <w:pPr>
      <w:spacing w:line="360" w:lineRule="auto"/>
    </w:pPr>
    <w:rPr>
      <w:rFonts w:ascii="宋体"/>
      <w:snapToGrid w:val="0"/>
      <w:color w:val="000000"/>
      <w:sz w:val="24"/>
      <w:lang w:val="en-US" w:eastAsia="zh-CN" w:bidi="ar-SA"/>
    </w:rPr>
  </w:style>
  <w:style w:type="paragraph" w:customStyle="1" w:styleId="545">
    <w:name w:val="trs_editor"/>
    <w:basedOn w:val="1"/>
    <w:uiPriority w:val="0"/>
    <w:pPr>
      <w:widowControl/>
      <w:adjustRightInd/>
      <w:spacing w:before="100" w:beforeAutospacing="1" w:after="100" w:afterAutospacing="1"/>
      <w:jc w:val="left"/>
    </w:pPr>
    <w:rPr>
      <w:rFonts w:ascii="宋体" w:hAnsi="宋体" w:cs="宋体"/>
      <w:kern w:val="0"/>
      <w:sz w:val="24"/>
    </w:rPr>
  </w:style>
  <w:style w:type="paragraph" w:styleId="546">
    <w:name w:val="No Spacing"/>
    <w:qFormat/>
    <w:uiPriority w:val="0"/>
    <w:pPr>
      <w:widowControl w:val="0"/>
      <w:jc w:val="both"/>
    </w:pPr>
    <w:rPr>
      <w:rFonts w:ascii="Calibri" w:hAnsi="Calibri"/>
      <w:kern w:val="2"/>
      <w:sz w:val="21"/>
      <w:szCs w:val="22"/>
      <w:lang w:val="en-US" w:eastAsia="zh-CN" w:bidi="ar-SA"/>
    </w:rPr>
  </w:style>
  <w:style w:type="paragraph" w:customStyle="1" w:styleId="547">
    <w:name w:val="bullet"/>
    <w:basedOn w:val="1"/>
    <w:uiPriority w:val="0"/>
    <w:pPr>
      <w:tabs>
        <w:tab w:val="left" w:pos="840"/>
      </w:tabs>
      <w:adjustRightInd/>
      <w:ind w:left="840" w:hanging="420"/>
    </w:pPr>
  </w:style>
  <w:style w:type="paragraph" w:customStyle="1" w:styleId="548">
    <w:name w:val=" Char Char Char Char Char Char Char Char Char Char Char Char1 Char"/>
    <w:basedOn w:val="1"/>
    <w:uiPriority w:val="0"/>
    <w:rPr>
      <w:rFonts w:ascii="Tahoma" w:hAnsi="Tahoma" w:cs="仿宋_GB2312"/>
      <w:sz w:val="24"/>
      <w:szCs w:val="20"/>
    </w:rPr>
  </w:style>
  <w:style w:type="paragraph" w:customStyle="1" w:styleId="549">
    <w:name w:val="正文－恩普"/>
    <w:basedOn w:val="15"/>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550">
    <w:name w:val="font7"/>
    <w:basedOn w:val="1"/>
    <w:uiPriority w:val="0"/>
    <w:pPr>
      <w:widowControl/>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51">
    <w:name w:val="正文（标题三）"/>
    <w:basedOn w:val="1"/>
    <w:uiPriority w:val="0"/>
    <w:pPr>
      <w:spacing w:line="360" w:lineRule="auto"/>
      <w:ind w:firstLine="200" w:firstLineChars="200"/>
    </w:pPr>
    <w:rPr>
      <w:sz w:val="24"/>
    </w:rPr>
  </w:style>
  <w:style w:type="paragraph" w:customStyle="1" w:styleId="552">
    <w:name w:val="标题五"/>
    <w:basedOn w:val="1"/>
    <w:uiPriority w:val="0"/>
    <w:pPr>
      <w:adjustRightInd/>
      <w:spacing w:before="156" w:beforeLines="50" w:line="360" w:lineRule="auto"/>
    </w:pPr>
    <w:rPr>
      <w:b/>
      <w:sz w:val="24"/>
    </w:rPr>
  </w:style>
  <w:style w:type="paragraph" w:customStyle="1" w:styleId="553">
    <w:name w:val="样式 标题 3H3 + 两端对齐"/>
    <w:basedOn w:val="4"/>
    <w:uiPriority w:val="0"/>
    <w:pPr>
      <w:keepLines w:val="0"/>
      <w:numPr>
        <w:ilvl w:val="2"/>
        <w:numId w:val="0"/>
      </w:numPr>
      <w:spacing w:before="0" w:beforeLines="0" w:after="0" w:afterLines="0" w:line="240" w:lineRule="auto"/>
      <w:jc w:val="left"/>
    </w:pPr>
    <w:rPr>
      <w:rFonts w:cs="宋体"/>
      <w:sz w:val="21"/>
      <w:szCs w:val="20"/>
    </w:rPr>
  </w:style>
  <w:style w:type="paragraph" w:customStyle="1" w:styleId="554">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555">
    <w:name w:val="xl3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56">
    <w:name w:val="样式 标题 22h2L1 Heading 2H2sect 1.2H21sect 1.21H22sect 1.2..."/>
    <w:basedOn w:val="3"/>
    <w:next w:val="1"/>
    <w:uiPriority w:val="0"/>
    <w:pPr>
      <w:numPr>
        <w:ilvl w:val="0"/>
        <w:numId w:val="0"/>
      </w:numPr>
      <w:tabs>
        <w:tab w:val="left" w:pos="425"/>
        <w:tab w:val="clear" w:pos="432"/>
      </w:tabs>
      <w:spacing w:before="260" w:beforeLines="0" w:after="260" w:afterLines="0" w:line="415" w:lineRule="auto"/>
      <w:ind w:left="425" w:hanging="425"/>
    </w:pPr>
    <w:rPr>
      <w:rFonts w:ascii="微软雅黑" w:hAnsi="微软雅黑" w:eastAsia="微软雅黑"/>
      <w:sz w:val="32"/>
      <w:szCs w:val="32"/>
      <w:lang w:val="en-US"/>
    </w:rPr>
  </w:style>
  <w:style w:type="paragraph" w:customStyle="1" w:styleId="557">
    <w:name w:val="font5"/>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18"/>
      <w:szCs w:val="18"/>
    </w:rPr>
  </w:style>
  <w:style w:type="paragraph" w:customStyle="1" w:styleId="558">
    <w:name w:val="样式3"/>
    <w:basedOn w:val="278"/>
    <w:qFormat/>
    <w:uiPriority w:val="0"/>
    <w:pPr>
      <w:spacing w:before="312" w:beforeLines="100"/>
      <w:jc w:val="left"/>
    </w:pPr>
  </w:style>
  <w:style w:type="paragraph" w:customStyle="1" w:styleId="559">
    <w:name w:val="aspnumfaautoadjustrightr"/>
    <w:uiPriority w:val="0"/>
    <w:pPr>
      <w:widowControl w:val="0"/>
      <w:autoSpaceDE w:val="0"/>
      <w:autoSpaceDN w:val="0"/>
      <w:adjustRightInd w:val="0"/>
      <w:ind w:firstLine="720"/>
      <w:jc w:val="both"/>
    </w:pPr>
    <w:rPr>
      <w:lang w:val="en-US" w:eastAsia="zh-CN" w:bidi="ar-SA"/>
    </w:rPr>
  </w:style>
  <w:style w:type="paragraph" w:customStyle="1" w:styleId="560">
    <w:name w:val="数字标题1"/>
    <w:basedOn w:val="2"/>
    <w:next w:val="1"/>
    <w:uiPriority w:val="0"/>
    <w:pPr>
      <w:numPr>
        <w:ilvl w:val="0"/>
        <w:numId w:val="5"/>
      </w:numPr>
      <w:tabs>
        <w:tab w:val="clear" w:pos="432"/>
      </w:tabs>
    </w:pPr>
  </w:style>
  <w:style w:type="paragraph" w:customStyle="1" w:styleId="561">
    <w:name w:val="Char11"/>
    <w:basedOn w:val="1"/>
    <w:uiPriority w:val="0"/>
    <w:pPr>
      <w:tabs>
        <w:tab w:val="left" w:pos="432"/>
      </w:tabs>
      <w:adjustRightInd/>
      <w:spacing w:before="156" w:beforeLines="50" w:after="156" w:afterLines="50"/>
      <w:ind w:left="432" w:hanging="432" w:firstLineChars="200"/>
    </w:pPr>
    <w:rPr>
      <w:sz w:val="24"/>
    </w:rPr>
  </w:style>
  <w:style w:type="paragraph" w:customStyle="1" w:styleId="562">
    <w:name w:val="Char Char Char Char1"/>
    <w:basedOn w:val="1"/>
    <w:uiPriority w:val="0"/>
    <w:pPr>
      <w:tabs>
        <w:tab w:val="left" w:pos="0"/>
      </w:tabs>
      <w:adjustRightInd/>
      <w:ind w:firstLine="200" w:firstLineChars="200"/>
    </w:pPr>
    <w:rPr>
      <w:rFonts w:ascii="宋体" w:hAnsi="宋体" w:eastAsia="仿宋_GB2312"/>
      <w:sz w:val="28"/>
    </w:rPr>
  </w:style>
  <w:style w:type="paragraph" w:customStyle="1" w:styleId="563">
    <w:name w:val="List Paragraph1"/>
    <w:basedOn w:val="1"/>
    <w:qFormat/>
    <w:uiPriority w:val="34"/>
    <w:pPr>
      <w:spacing w:line="360" w:lineRule="auto"/>
      <w:ind w:firstLine="200" w:firstLineChars="200"/>
    </w:pPr>
    <w:rPr>
      <w:rFonts w:eastAsia="楷体_GB2312" w:cs="Lucida Sans"/>
      <w:sz w:val="24"/>
    </w:rPr>
  </w:style>
  <w:style w:type="paragraph" w:customStyle="1" w:styleId="564">
    <w:name w:val=" Char Char Char1 Char"/>
    <w:basedOn w:val="1"/>
    <w:uiPriority w:val="0"/>
    <w:rPr>
      <w:szCs w:val="20"/>
    </w:rPr>
  </w:style>
  <w:style w:type="paragraph" w:styleId="565">
    <w:name w:val=""/>
    <w:uiPriority w:val="0"/>
    <w:rPr>
      <w:kern w:val="2"/>
      <w:sz w:val="21"/>
      <w:lang w:val="en-US" w:eastAsia="zh-CN" w:bidi="ar-SA"/>
    </w:rPr>
  </w:style>
  <w:style w:type="paragraph" w:customStyle="1" w:styleId="566">
    <w:name w:val="Char1 Char Char Char4"/>
    <w:basedOn w:val="1"/>
    <w:uiPriority w:val="0"/>
    <w:pPr>
      <w:adjustRightInd/>
      <w:ind w:firstLine="200" w:firstLineChars="200"/>
    </w:pPr>
    <w:rPr>
      <w:rFonts w:ascii="Tahoma" w:hAnsi="Tahoma"/>
      <w:sz w:val="24"/>
      <w:szCs w:val="20"/>
    </w:rPr>
  </w:style>
  <w:style w:type="paragraph" w:customStyle="1" w:styleId="567">
    <w:name w:val="Th"/>
    <w:uiPriority w:val="0"/>
    <w:pPr>
      <w:keepNext/>
      <w:keepLines/>
      <w:spacing w:before="20" w:after="60" w:line="220" w:lineRule="exact"/>
      <w:ind w:left="240"/>
    </w:pPr>
    <w:rPr>
      <w:b/>
      <w:sz w:val="19"/>
      <w:lang w:val="en-US" w:eastAsia="en-US" w:bidi="ar-SA"/>
    </w:rPr>
  </w:style>
  <w:style w:type="paragraph" w:customStyle="1" w:styleId="568">
    <w:name w:val="正文文字缩进"/>
    <w:basedOn w:val="1"/>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69">
    <w:name w:val="reader-word-laye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570">
    <w:name w:val="标书标题4"/>
    <w:basedOn w:val="5"/>
    <w:uiPriority w:val="0"/>
    <w:pPr>
      <w:keepLines w:val="0"/>
      <w:numPr>
        <w:ilvl w:val="3"/>
        <w:numId w:val="0"/>
      </w:numPr>
      <w:snapToGrid w:val="0"/>
      <w:spacing w:before="0" w:beforeLines="0" w:after="0" w:afterLines="0" w:line="300" w:lineRule="auto"/>
    </w:pPr>
    <w:rPr>
      <w:rFonts w:ascii="Arial Narrow" w:hAnsi="Arial Narrow" w:eastAsia="仿宋_GB2312"/>
      <w:bCs w:val="0"/>
      <w:color w:val="000000"/>
      <w:kern w:val="0"/>
      <w:szCs w:val="32"/>
      <w:lang w:val="en-US"/>
    </w:rPr>
  </w:style>
  <w:style w:type="paragraph" w:customStyle="1" w:styleId="571">
    <w:name w:val="xl25"/>
    <w:basedOn w:val="1"/>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572">
    <w:name w:val="表格文字（大）"/>
    <w:basedOn w:val="1"/>
    <w:uiPriority w:val="0"/>
    <w:pPr>
      <w:adjustRightInd/>
      <w:spacing w:before="20" w:beforeLines="0" w:after="20" w:afterLines="0"/>
      <w:ind w:firstLine="200" w:firstLineChars="200"/>
    </w:pPr>
    <w:rPr>
      <w:rFonts w:ascii="Century Gothic" w:hAnsi="Century Gothic"/>
      <w:sz w:val="24"/>
      <w:szCs w:val="20"/>
    </w:rPr>
  </w:style>
  <w:style w:type="paragraph" w:customStyle="1" w:styleId="573">
    <w:name w:val="xl23"/>
    <w:basedOn w:val="1"/>
    <w:uiPriority w:val="0"/>
    <w:pPr>
      <w:widowControl/>
      <w:adjustRightInd/>
      <w:spacing w:before="100" w:beforeLines="0" w:beforeAutospacing="1" w:after="100" w:afterLines="0" w:afterAutospacing="1" w:line="360" w:lineRule="auto"/>
      <w:ind w:firstLine="200" w:firstLineChars="200"/>
      <w:textAlignment w:val="top"/>
    </w:pPr>
    <w:rPr>
      <w:kern w:val="0"/>
      <w:sz w:val="24"/>
    </w:rPr>
  </w:style>
  <w:style w:type="paragraph" w:customStyle="1" w:styleId="574">
    <w:name w:val="样式1"/>
    <w:basedOn w:val="1"/>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75">
    <w:name w:val="正文文本 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576">
    <w:name w:val="章正文"/>
    <w:basedOn w:val="1"/>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57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78">
    <w:name w:val="style25"/>
    <w:basedOn w:val="1"/>
    <w:uiPriority w:val="0"/>
    <w:pPr>
      <w:widowControl/>
      <w:adjustRightInd/>
      <w:spacing w:before="100" w:beforeLines="0" w:beforeAutospacing="1" w:after="100" w:afterLines="0" w:afterAutospacing="1"/>
      <w:ind w:firstLine="200" w:firstLineChars="200"/>
      <w:jc w:val="left"/>
    </w:pPr>
    <w:rPr>
      <w:rFonts w:ascii="宋体" w:hAnsi="宋体" w:cs="宋体"/>
      <w:color w:val="557AAF"/>
      <w:kern w:val="0"/>
      <w:sz w:val="18"/>
      <w:szCs w:val="18"/>
    </w:rPr>
  </w:style>
  <w:style w:type="paragraph" w:customStyle="1" w:styleId="579">
    <w:name w:val="Thf"/>
    <w:basedOn w:val="567"/>
    <w:uiPriority w:val="0"/>
    <w:pPr>
      <w:ind w:left="0"/>
    </w:pPr>
  </w:style>
  <w:style w:type="paragraph" w:customStyle="1" w:styleId="580">
    <w:name w:val="Char Char Char Char Char Char Char Char"/>
    <w:basedOn w:val="1"/>
    <w:uiPriority w:val="0"/>
    <w:pPr>
      <w:tabs>
        <w:tab w:val="left" w:pos="360"/>
      </w:tabs>
    </w:pPr>
    <w:rPr>
      <w:sz w:val="24"/>
      <w:szCs w:val="20"/>
    </w:rPr>
  </w:style>
  <w:style w:type="paragraph" w:customStyle="1" w:styleId="581">
    <w:name w:val="List Paragraph"/>
    <w:basedOn w:val="1"/>
    <w:uiPriority w:val="0"/>
    <w:pPr>
      <w:adjustRightInd/>
      <w:spacing w:line="360" w:lineRule="auto"/>
      <w:ind w:firstLine="420" w:firstLineChars="200"/>
    </w:pPr>
    <w:rPr>
      <w:rFonts w:ascii="Calibri" w:hAnsi="Calibri"/>
      <w:sz w:val="24"/>
      <w:szCs w:val="22"/>
    </w:rPr>
  </w:style>
  <w:style w:type="paragraph" w:customStyle="1" w:styleId="582">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583">
    <w:name w:val="Char1 Char Char Char5"/>
    <w:basedOn w:val="1"/>
    <w:uiPriority w:val="0"/>
    <w:pPr>
      <w:adjustRightInd/>
      <w:ind w:firstLine="200" w:firstLineChars="200"/>
    </w:pPr>
    <w:rPr>
      <w:rFonts w:ascii="Tahoma" w:hAnsi="Tahoma"/>
      <w:sz w:val="24"/>
      <w:szCs w:val="20"/>
    </w:rPr>
  </w:style>
  <w:style w:type="paragraph" w:customStyle="1" w:styleId="584">
    <w:name w:val="缺省文本"/>
    <w:basedOn w:val="1"/>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lang/>
    </w:rPr>
  </w:style>
  <w:style w:type="paragraph" w:customStyle="1" w:styleId="585">
    <w:name w:val="样式1 + (中宋体"/>
    <w:basedOn w:val="574"/>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86">
    <w:name w:val="Table Text"/>
    <w:basedOn w:val="1"/>
    <w:uiPriority w:val="0"/>
    <w:pPr>
      <w:widowControl/>
      <w:spacing w:before="60" w:beforeLines="0" w:after="60" w:afterLines="0"/>
      <w:jc w:val="left"/>
    </w:pPr>
    <w:rPr>
      <w:kern w:val="0"/>
      <w:sz w:val="24"/>
    </w:rPr>
  </w:style>
  <w:style w:type="paragraph" w:customStyle="1" w:styleId="587">
    <w:name w:val="p0"/>
    <w:basedOn w:val="1"/>
    <w:uiPriority w:val="0"/>
    <w:pPr>
      <w:widowControl/>
      <w:adjustRightInd/>
    </w:pPr>
    <w:rPr>
      <w:kern w:val="0"/>
      <w:szCs w:val="21"/>
    </w:rPr>
  </w:style>
  <w:style w:type="paragraph" w:styleId="588">
    <w:name w:val="List Paragraph"/>
    <w:basedOn w:val="1"/>
    <w:qFormat/>
    <w:uiPriority w:val="34"/>
    <w:pPr>
      <w:spacing w:line="360" w:lineRule="auto"/>
      <w:ind w:firstLine="200" w:firstLineChars="200"/>
    </w:pPr>
    <w:rPr>
      <w:rFonts w:eastAsia="楷体_GB2312" w:cs="Lucida Sans"/>
      <w:sz w:val="24"/>
    </w:rPr>
  </w:style>
  <w:style w:type="paragraph" w:customStyle="1" w:styleId="589">
    <w:name w:val="xl41"/>
    <w:basedOn w:val="1"/>
    <w:uiPriority w:val="0"/>
    <w:pPr>
      <w:widowControl/>
      <w:pBdr>
        <w:top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590">
    <w:name w:val="FA正文"/>
    <w:basedOn w:val="1"/>
    <w:uiPriority w:val="0"/>
    <w:pPr>
      <w:spacing w:line="360" w:lineRule="auto"/>
      <w:ind w:firstLine="480" w:firstLineChars="200"/>
    </w:pPr>
    <w:rPr>
      <w:rFonts w:hAnsi="宋体"/>
      <w:sz w:val="24"/>
      <w:szCs w:val="20"/>
    </w:rPr>
  </w:style>
  <w:style w:type="paragraph" w:customStyle="1" w:styleId="591">
    <w:name w:val="样式 标题 1Level 1 HeadPIM 1Section Headh1l11Heading 0Datash..."/>
    <w:basedOn w:val="2"/>
    <w:uiPriority w:val="0"/>
    <w:pPr>
      <w:keepNext w:val="0"/>
      <w:keepLines w:val="0"/>
      <w:widowControl/>
      <w:numPr>
        <w:ilvl w:val="0"/>
        <w:numId w:val="0"/>
      </w:numPr>
      <w:overflowPunct w:val="0"/>
      <w:autoSpaceDE w:val="0"/>
      <w:autoSpaceDN w:val="0"/>
      <w:spacing w:before="0" w:beforeLines="0" w:after="100" w:afterLines="0" w:line="360" w:lineRule="auto"/>
      <w:jc w:val="left"/>
      <w:textAlignment w:val="baseline"/>
    </w:pPr>
    <w:rPr>
      <w:rFonts w:ascii="宋体" w:hAnsi="宋体"/>
      <w:kern w:val="2"/>
      <w:sz w:val="24"/>
      <w:szCs w:val="20"/>
    </w:rPr>
  </w:style>
  <w:style w:type="paragraph" w:customStyle="1" w:styleId="592">
    <w:name w:val="样式 小四 首行缩进:  0.74 厘米 行距: 1.5 倍行距"/>
    <w:basedOn w:val="1"/>
    <w:uiPriority w:val="0"/>
    <w:pPr>
      <w:adjustRightInd/>
      <w:spacing w:before="100" w:beforeLines="0" w:beforeAutospacing="1" w:after="100" w:afterLines="0" w:afterAutospacing="1" w:line="300" w:lineRule="auto"/>
      <w:ind w:firstLine="480" w:firstLineChars="200"/>
    </w:pPr>
    <w:rPr>
      <w:rFonts w:ascii="宋体" w:hAnsi="宋体" w:eastAsia="微软雅黑"/>
      <w:sz w:val="24"/>
    </w:rPr>
  </w:style>
  <w:style w:type="paragraph" w:customStyle="1" w:styleId="593">
    <w:name w:val=" Char3 Char Char Char"/>
    <w:basedOn w:val="1"/>
    <w:uiPriority w:val="0"/>
    <w:pPr>
      <w:widowControl/>
      <w:adjustRightInd/>
      <w:spacing w:after="160" w:afterLines="0" w:line="240" w:lineRule="exact"/>
      <w:jc w:val="left"/>
    </w:pPr>
    <w:rPr>
      <w:szCs w:val="20"/>
    </w:rPr>
  </w:style>
  <w:style w:type="paragraph" w:customStyle="1" w:styleId="594">
    <w:name w:val="标题 41"/>
    <w:basedOn w:val="1"/>
    <w:next w:val="1"/>
    <w:unhideWhenUsed/>
    <w:qFormat/>
    <w:uiPriority w:val="9"/>
    <w:pPr>
      <w:keepNext/>
      <w:keepLines/>
      <w:adjustRightInd/>
      <w:spacing w:before="280" w:beforeLines="0" w:after="290" w:afterLines="0" w:line="376" w:lineRule="auto"/>
      <w:outlineLvl w:val="3"/>
    </w:pPr>
    <w:rPr>
      <w:rFonts w:ascii="Cambria" w:hAnsi="Cambria"/>
      <w:b/>
      <w:bCs/>
      <w:sz w:val="28"/>
      <w:szCs w:val="28"/>
    </w:rPr>
  </w:style>
  <w:style w:type="paragraph" w:customStyle="1" w:styleId="595">
    <w:name w:val=" Char Char28"/>
    <w:basedOn w:val="1"/>
    <w:uiPriority w:val="0"/>
    <w:pPr>
      <w:adjustRightInd/>
      <w:snapToGrid w:val="0"/>
      <w:spacing w:line="360" w:lineRule="auto"/>
    </w:pPr>
    <w:rPr>
      <w:rFonts w:ascii="Arial" w:hAnsi="Arial" w:eastAsia="黑体"/>
      <w:snapToGrid w:val="0"/>
      <w:kern w:val="0"/>
      <w:sz w:val="20"/>
      <w:szCs w:val="21"/>
      <w:lang/>
    </w:rPr>
  </w:style>
  <w:style w:type="paragraph" w:customStyle="1" w:styleId="596">
    <w:name w:val="font6"/>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20"/>
      <w:szCs w:val="20"/>
    </w:rPr>
  </w:style>
  <w:style w:type="paragraph" w:customStyle="1" w:styleId="597">
    <w:name w:val="表格题注"/>
    <w:next w:val="1"/>
    <w:uiPriority w:val="0"/>
    <w:pPr>
      <w:keepLines/>
      <w:numPr>
        <w:ilvl w:val="8"/>
        <w:numId w:val="4"/>
      </w:numPr>
      <w:spacing w:before="312" w:beforeLines="100"/>
      <w:ind w:left="1089" w:hanging="369"/>
      <w:jc w:val="center"/>
    </w:pPr>
    <w:rPr>
      <w:rFonts w:ascii="Arial" w:hAnsi="Arial"/>
      <w:sz w:val="18"/>
      <w:szCs w:val="18"/>
      <w:lang w:val="en-US" w:eastAsia="zh-CN" w:bidi="ar-SA"/>
    </w:rPr>
  </w:style>
  <w:style w:type="paragraph" w:customStyle="1" w:styleId="598">
    <w:name w:val="MM Topic 1"/>
    <w:basedOn w:val="2"/>
    <w:uiPriority w:val="0"/>
    <w:pPr>
      <w:numPr>
        <w:ilvl w:val="0"/>
        <w:numId w:val="0"/>
      </w:numPr>
      <w:tabs>
        <w:tab w:val="left" w:pos="840"/>
      </w:tabs>
      <w:adjustRightInd/>
      <w:ind w:left="840" w:hanging="420"/>
    </w:pPr>
  </w:style>
  <w:style w:type="paragraph" w:customStyle="1" w:styleId="599">
    <w:name w:val="bt_content"/>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s="宋体"/>
      <w:kern w:val="0"/>
      <w:sz w:val="24"/>
    </w:rPr>
  </w:style>
  <w:style w:type="paragraph" w:customStyle="1" w:styleId="600">
    <w:name w:val="插图题注"/>
    <w:next w:val="1"/>
    <w:uiPriority w:val="0"/>
    <w:pPr>
      <w:numPr>
        <w:ilvl w:val="7"/>
        <w:numId w:val="4"/>
      </w:numPr>
      <w:spacing w:after="312" w:afterLines="100"/>
      <w:ind w:left="1089" w:hanging="369"/>
      <w:jc w:val="center"/>
    </w:pPr>
    <w:rPr>
      <w:rFonts w:ascii="Arial" w:hAnsi="Arial"/>
      <w:sz w:val="18"/>
      <w:szCs w:val="18"/>
      <w:lang w:val="en-US" w:eastAsia="zh-CN" w:bidi="ar-SA"/>
    </w:rPr>
  </w:style>
  <w:style w:type="paragraph" w:customStyle="1" w:styleId="601">
    <w:name w:val="列表内容"/>
    <w:basedOn w:val="1"/>
    <w:next w:val="1"/>
    <w:uiPriority w:val="0"/>
    <w:pPr>
      <w:widowControl/>
      <w:tabs>
        <w:tab w:val="left" w:pos="840"/>
      </w:tabs>
      <w:ind w:left="840" w:hanging="420"/>
      <w:jc w:val="left"/>
    </w:pPr>
    <w:rPr>
      <w:kern w:val="0"/>
      <w:sz w:val="18"/>
    </w:rPr>
  </w:style>
  <w:style w:type="paragraph" w:customStyle="1" w:styleId="602">
    <w:name w:val="正文文字格式"/>
    <w:basedOn w:val="1"/>
    <w:uiPriority w:val="0"/>
    <w:pPr>
      <w:adjustRightInd/>
      <w:spacing w:line="460" w:lineRule="exact"/>
      <w:ind w:firstLine="505"/>
      <w:jc w:val="left"/>
    </w:pPr>
    <w:rPr>
      <w:rFonts w:ascii="宋体"/>
      <w:kern w:val="24"/>
      <w:sz w:val="24"/>
      <w:szCs w:val="20"/>
    </w:rPr>
  </w:style>
  <w:style w:type="paragraph" w:customStyle="1" w:styleId="603">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604">
    <w:name w:val="单元格左对齐"/>
    <w:basedOn w:val="1"/>
    <w:uiPriority w:val="0"/>
    <w:pPr>
      <w:adjustRightInd/>
      <w:spacing w:line="360" w:lineRule="auto"/>
    </w:pPr>
    <w:rPr>
      <w:sz w:val="24"/>
    </w:rPr>
  </w:style>
  <w:style w:type="paragraph" w:customStyle="1" w:styleId="605">
    <w:name w:val="Char1 Char Char Char1"/>
    <w:basedOn w:val="1"/>
    <w:uiPriority w:val="0"/>
    <w:pPr>
      <w:adjustRightInd/>
      <w:ind w:firstLine="200" w:firstLineChars="200"/>
    </w:pPr>
    <w:rPr>
      <w:rFonts w:ascii="Tahoma" w:hAnsi="Tahoma"/>
      <w:sz w:val="24"/>
      <w:szCs w:val="20"/>
    </w:rPr>
  </w:style>
  <w:style w:type="paragraph" w:customStyle="1" w:styleId="606">
    <w:name w:val=" Char Char1 Char Char Char"/>
    <w:basedOn w:val="1"/>
    <w:uiPriority w:val="0"/>
    <w:rPr>
      <w:rFonts w:ascii="仿宋_GB2312" w:eastAsia="仿宋_GB2312"/>
      <w:b/>
      <w:sz w:val="32"/>
      <w:szCs w:val="32"/>
    </w:rPr>
  </w:style>
  <w:style w:type="paragraph" w:customStyle="1" w:styleId="607">
    <w:name w:val="图中文字"/>
    <w:basedOn w:val="1"/>
    <w:uiPriority w:val="0"/>
    <w:pPr>
      <w:snapToGrid w:val="0"/>
      <w:spacing w:line="0" w:lineRule="atLeast"/>
      <w:ind w:firstLine="200" w:firstLineChars="200"/>
      <w:jc w:val="center"/>
    </w:pPr>
    <w:rPr>
      <w:sz w:val="24"/>
      <w:szCs w:val="20"/>
    </w:rPr>
  </w:style>
  <w:style w:type="paragraph" w:customStyle="1" w:styleId="608">
    <w:name w:val="正文段"/>
    <w:basedOn w:val="1"/>
    <w:uiPriority w:val="0"/>
    <w:pPr>
      <w:widowControl/>
      <w:snapToGrid w:val="0"/>
      <w:spacing w:after="156" w:afterLines="50"/>
      <w:ind w:firstLine="200" w:firstLineChars="200"/>
    </w:pPr>
    <w:rPr>
      <w:kern w:val="0"/>
      <w:sz w:val="24"/>
      <w:szCs w:val="20"/>
    </w:rPr>
  </w:style>
  <w:style w:type="paragraph" w:customStyle="1" w:styleId="609">
    <w:name w:val="font9"/>
    <w:basedOn w:val="1"/>
    <w:uiPriority w:val="0"/>
    <w:pPr>
      <w:widowControl/>
      <w:adjustRightInd/>
      <w:spacing w:before="100" w:beforeLines="0" w:beforeAutospacing="1" w:after="100" w:afterLines="0" w:afterAutospacing="1"/>
      <w:jc w:val="left"/>
    </w:pPr>
    <w:rPr>
      <w:rFonts w:hint="eastAsia" w:ascii="宋体" w:hAnsi="宋体"/>
      <w:kern w:val="0"/>
      <w:sz w:val="20"/>
      <w:szCs w:val="20"/>
    </w:rPr>
  </w:style>
  <w:style w:type="paragraph" w:customStyle="1" w:styleId="610">
    <w:name w:val="正文文字表格居中"/>
    <w:basedOn w:val="1"/>
    <w:next w:val="53"/>
    <w:uiPriority w:val="0"/>
    <w:pPr>
      <w:snapToGrid w:val="0"/>
      <w:spacing w:line="360" w:lineRule="auto"/>
    </w:pPr>
    <w:rPr>
      <w:rFonts w:ascii="宋体"/>
      <w:b/>
      <w:sz w:val="24"/>
      <w:szCs w:val="20"/>
    </w:rPr>
  </w:style>
  <w:style w:type="paragraph" w:customStyle="1" w:styleId="611">
    <w:name w:val="样式 样式2 + 左侧:  1 字符 右侧:  1 字符"/>
    <w:basedOn w:val="278"/>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612">
    <w:name w:val="CSS1级正文 Char"/>
    <w:basedOn w:val="22"/>
    <w:uiPriority w:val="0"/>
    <w:pPr>
      <w:autoSpaceDE/>
      <w:autoSpaceDN/>
      <w:snapToGrid w:val="0"/>
      <w:ind w:firstLine="480" w:firstLineChars="200"/>
    </w:pPr>
    <w:rPr>
      <w:rFonts w:ascii="Times New Roman"/>
      <w:szCs w:val="24"/>
      <w:lang w:val="en-US" w:eastAsia="zh-CN"/>
    </w:rPr>
  </w:style>
  <w:style w:type="paragraph" w:customStyle="1" w:styleId="613">
    <w:name w:val="样式 标题 4PIM 4H4h4bulletblbbH41H42H43H44H45H46H47H48...1"/>
    <w:basedOn w:val="5"/>
    <w:uiPriority w:val="0"/>
    <w:pPr>
      <w:widowControl/>
      <w:jc w:val="left"/>
    </w:pPr>
    <w:rPr>
      <w:rFonts w:cs="宋体"/>
      <w:sz w:val="24"/>
      <w:szCs w:val="20"/>
    </w:rPr>
  </w:style>
  <w:style w:type="paragraph" w:customStyle="1" w:styleId="614">
    <w:name w:val="ÕýÎÄÊ×ÐÐËõ½ø"/>
    <w:basedOn w:val="1"/>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616">
    <w:name w:val=" Char Char Char Char Char Char Char Char Char Char"/>
    <w:basedOn w:val="1"/>
    <w:uiPriority w:val="0"/>
    <w:rPr>
      <w:rFonts w:ascii="仿宋_GB2312" w:eastAsia="仿宋_GB2312"/>
      <w:b/>
      <w:sz w:val="32"/>
      <w:szCs w:val="32"/>
    </w:rPr>
  </w:style>
  <w:style w:type="paragraph" w:customStyle="1" w:styleId="617">
    <w:name w:val="样式 正文缩进 + 首行缩进:  2 字符"/>
    <w:basedOn w:val="15"/>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18">
    <w:name w:val="注释"/>
    <w:basedOn w:val="1"/>
    <w:uiPriority w:val="0"/>
    <w:pPr>
      <w:adjustRightInd/>
      <w:spacing w:line="360" w:lineRule="auto"/>
      <w:ind w:firstLine="480"/>
    </w:pPr>
    <w:rPr>
      <w:sz w:val="24"/>
    </w:rPr>
  </w:style>
  <w:style w:type="paragraph" w:customStyle="1" w:styleId="619">
    <w:name w:val="a2"/>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620">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21">
    <w:name w:val="Body Copy"/>
    <w:basedOn w:val="1"/>
    <w:uiPriority w:val="0"/>
    <w:pPr>
      <w:widowControl/>
      <w:tabs>
        <w:tab w:val="left" w:pos="1584"/>
        <w:tab w:val="left" w:pos="1613"/>
        <w:tab w:val="left" w:pos="1728"/>
        <w:tab w:val="left" w:pos="1872"/>
        <w:tab w:val="left" w:pos="2016"/>
      </w:tabs>
      <w:adjustRightInd/>
      <w:spacing w:after="180" w:afterLines="0" w:line="240" w:lineRule="exact"/>
      <w:ind w:left="1440" w:right="115" w:firstLine="200" w:firstLineChars="200"/>
      <w:jc w:val="left"/>
    </w:pPr>
    <w:rPr>
      <w:rFonts w:ascii="Aldine401 BT" w:hAnsi="Aldine401 BT"/>
      <w:kern w:val="0"/>
      <w:sz w:val="20"/>
      <w:szCs w:val="20"/>
    </w:rPr>
  </w:style>
  <w:style w:type="paragraph" w:customStyle="1" w:styleId="622">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623">
    <w:name w:val="样式7"/>
    <w:basedOn w:val="377"/>
    <w:next w:val="1"/>
    <w:qFormat/>
    <w:uiPriority w:val="0"/>
    <w:pPr>
      <w:spacing w:after="156" w:afterLines="50"/>
      <w:jc w:val="left"/>
      <w:outlineLvl w:val="3"/>
    </w:pPr>
    <w:rPr>
      <w:sz w:val="24"/>
      <w:szCs w:val="24"/>
    </w:rPr>
  </w:style>
  <w:style w:type="paragraph" w:customStyle="1" w:styleId="624">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625">
    <w:name w:val="文章附标题"/>
    <w:basedOn w:val="1"/>
    <w:uiPriority w:val="0"/>
    <w:pPr>
      <w:autoSpaceDE w:val="0"/>
      <w:autoSpaceDN w:val="0"/>
      <w:spacing w:before="187" w:beforeLines="0" w:after="175" w:afterLines="0" w:line="374" w:lineRule="atLeast"/>
      <w:ind w:firstLine="200" w:firstLineChars="200"/>
      <w:jc w:val="center"/>
    </w:pPr>
    <w:rPr>
      <w:color w:val="000000"/>
      <w:kern w:val="0"/>
      <w:sz w:val="36"/>
      <w:szCs w:val="36"/>
    </w:rPr>
  </w:style>
  <w:style w:type="paragraph" w:customStyle="1" w:styleId="626">
    <w:name w:val="目录4"/>
    <w:basedOn w:val="1"/>
    <w:uiPriority w:val="0"/>
    <w:pPr>
      <w:tabs>
        <w:tab w:val="left" w:leader="dot" w:pos="7370"/>
      </w:tabs>
      <w:autoSpaceDE w:val="0"/>
      <w:autoSpaceDN w:val="0"/>
      <w:spacing w:line="317" w:lineRule="atLeast"/>
      <w:ind w:firstLine="629" w:firstLineChars="200"/>
    </w:pPr>
    <w:rPr>
      <w:color w:val="000000"/>
      <w:kern w:val="0"/>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header4.xml" Type="http://schemas.openxmlformats.org/officeDocument/2006/relationships/header"/><Relationship Id="rId12" Target="header5.xml" Type="http://schemas.openxmlformats.org/officeDocument/2006/relationships/header"/><Relationship Id="rId13" Target="footer4.xml" Type="http://schemas.openxmlformats.org/officeDocument/2006/relationships/footer"/><Relationship Id="rId14" Target="footer5.xml" Type="http://schemas.openxmlformats.org/officeDocument/2006/relationships/footer"/><Relationship Id="rId15" Target="footer6.xml" Type="http://schemas.openxmlformats.org/officeDocument/2006/relationships/footer"/><Relationship Id="rId16" Target="header6.xml" Type="http://schemas.openxmlformats.org/officeDocument/2006/relationships/header"/><Relationship Id="rId17" Target="footer7.xml" Type="http://schemas.openxmlformats.org/officeDocument/2006/relationships/foot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footer11.xml" Type="http://schemas.openxmlformats.org/officeDocument/2006/relationships/footer"/><Relationship Id="rId22" Target="footer12.xml" Type="http://schemas.openxmlformats.org/officeDocument/2006/relationships/footer"/><Relationship Id="rId23" Target="theme/theme1.xml" Type="http://schemas.openxmlformats.org/officeDocument/2006/relationships/theme"/><Relationship Id="rId24" Target="numbering.xml" Type="http://schemas.openxmlformats.org/officeDocument/2006/relationships/numbering"/><Relationship Id="rId25" Target="fontTable.xml" Type="http://schemas.openxmlformats.org/officeDocument/2006/relationships/fontTable"/><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70</Pages>
  <Words>8303</Words>
  <Characters>47333</Characters>
  <Lines>394</Lines>
  <Paragraphs>111</Paragraphs>
  <TotalTime>0</TotalTime>
  <ScaleCrop>false</ScaleCrop>
  <LinksUpToDate>false</LinksUpToDate>
  <CharactersWithSpaces>55525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2021-12-17T02:23:00Z</dcterms:created>
  <dc:creator>玥</dc:creator>
  <cp:lastModifiedBy>WPS_1701756769</cp:lastModifiedBy>
  <cp:lastPrinted>2020-09-23T02:09:00Z</cp:lastPrinted>
  <dcterms:modified xsi:type="dcterms:W3CDTF">2024-02-23T01:02:17Z</dcterms:modified>
  <cp:revision>35</cp:revision>
  <dc:title>绍兴市柯桥区政府采购招标文件示范文本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1C2648D1B0E6484BACA5F6EA9FD08026_13</vt:lpwstr>
  </property>
</Properties>
</file>