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p>
    <w:p>
      <w:pPr>
        <w:pStyle w:val="3"/>
        <w:jc w:val="center"/>
        <w:rPr>
          <w:rFonts w:hAnsi="宋体" w:cs="宋体"/>
          <w:sz w:val="44"/>
          <w:szCs w:val="44"/>
        </w:rPr>
      </w:pPr>
      <w:bookmarkStart w:id="0" w:name="_Toc7553"/>
      <w:r>
        <w:rPr>
          <w:rFonts w:hint="eastAsia" w:ascii="黑体" w:hAnsi="黑体" w:eastAsia="黑体" w:cs="黑体"/>
          <w:b w:val="0"/>
          <w:sz w:val="36"/>
          <w:szCs w:val="36"/>
        </w:rPr>
        <w:t>绍兴市上虞区文化广电旅游局2020年越窑青瓷主题文化活动宣传策划执行项目</w:t>
      </w:r>
      <w:bookmarkEnd w:id="0"/>
    </w:p>
    <w:p>
      <w:pPr>
        <w:pStyle w:val="4"/>
        <w:rPr>
          <w:rFonts w:ascii="宋体" w:cs="宋体"/>
          <w:b/>
          <w:sz w:val="44"/>
          <w:szCs w:val="44"/>
        </w:rPr>
      </w:pPr>
    </w:p>
    <w:p>
      <w:pPr>
        <w:pStyle w:val="4"/>
        <w:rPr>
          <w:rFonts w:ascii="宋体" w:cs="宋体"/>
          <w:b/>
          <w:sz w:val="44"/>
          <w:szCs w:val="44"/>
        </w:rPr>
      </w:pPr>
    </w:p>
    <w:p>
      <w:pPr>
        <w:pStyle w:val="4"/>
        <w:rPr>
          <w:rFonts w:ascii="宋体" w:cs="宋体"/>
          <w:b/>
          <w:sz w:val="44"/>
          <w:szCs w:val="44"/>
        </w:rPr>
      </w:pPr>
    </w:p>
    <w:p>
      <w:pPr>
        <w:pStyle w:val="4"/>
      </w:pPr>
    </w:p>
    <w:p>
      <w:pPr>
        <w:spacing w:line="360" w:lineRule="auto"/>
        <w:jc w:val="center"/>
        <w:rPr>
          <w:rFonts w:ascii="宋体" w:cs="宋体"/>
          <w:b/>
          <w:sz w:val="24"/>
        </w:rPr>
      </w:pPr>
      <w:r>
        <w:rPr>
          <w:rFonts w:hint="eastAsia" w:ascii="宋体" w:hAnsi="宋体" w:cs="宋体"/>
          <w:b/>
          <w:sz w:val="72"/>
          <w:szCs w:val="72"/>
        </w:rPr>
        <w:t>竞争性磋商文件</w:t>
      </w:r>
    </w:p>
    <w:p>
      <w:pPr>
        <w:spacing w:line="360" w:lineRule="auto"/>
        <w:jc w:val="center"/>
        <w:rPr>
          <w:rFonts w:ascii="宋体" w:cs="宋体"/>
          <w:b/>
          <w:sz w:val="24"/>
        </w:rPr>
      </w:pPr>
    </w:p>
    <w:p>
      <w:pPr>
        <w:snapToGrid w:val="0"/>
        <w:spacing w:line="360" w:lineRule="auto"/>
        <w:ind w:firstLine="2301" w:firstLineChars="767"/>
        <w:jc w:val="left"/>
        <w:rPr>
          <w:rFonts w:hint="default" w:ascii="宋体" w:eastAsia="宋体" w:cs="宋体"/>
          <w:sz w:val="30"/>
          <w:szCs w:val="30"/>
          <w:u w:val="single"/>
          <w:lang w:val="en-US" w:eastAsia="zh-CN"/>
        </w:rPr>
      </w:pPr>
      <w:r>
        <w:rPr>
          <w:rFonts w:hint="eastAsia" w:ascii="宋体" w:hAnsi="宋体" w:cs="宋体"/>
          <w:sz w:val="30"/>
          <w:szCs w:val="30"/>
        </w:rPr>
        <w:t>项目编号：</w:t>
      </w:r>
      <w:r>
        <w:rPr>
          <w:rFonts w:hint="eastAsia" w:ascii="宋体" w:hAnsi="宋体" w:cs="宋体"/>
          <w:sz w:val="30"/>
          <w:szCs w:val="30"/>
          <w:u w:val="single"/>
        </w:rPr>
        <w:t>FS</w:t>
      </w:r>
      <w:r>
        <w:rPr>
          <w:rFonts w:hint="eastAsia" w:ascii="宋体" w:hAnsi="宋体" w:cs="宋体"/>
          <w:sz w:val="30"/>
          <w:szCs w:val="30"/>
          <w:u w:val="single"/>
          <w:lang w:val="en-US" w:eastAsia="zh-CN"/>
        </w:rPr>
        <w:t>JECS2020031</w:t>
      </w:r>
    </w:p>
    <w:p>
      <w:pPr>
        <w:snapToGrid w:val="0"/>
        <w:spacing w:line="360" w:lineRule="auto"/>
        <w:ind w:firstLine="2301" w:firstLineChars="767"/>
        <w:jc w:val="left"/>
        <w:rPr>
          <w:rFonts w:ascii="宋体" w:cs="宋体"/>
          <w:sz w:val="30"/>
          <w:szCs w:val="30"/>
        </w:rPr>
      </w:pPr>
    </w:p>
    <w:p>
      <w:pPr>
        <w:spacing w:line="360" w:lineRule="auto"/>
        <w:rPr>
          <w:rFonts w:ascii="宋体" w:cs="宋体"/>
          <w:sz w:val="28"/>
          <w:szCs w:val="20"/>
        </w:rPr>
      </w:pPr>
    </w:p>
    <w:p>
      <w:pPr>
        <w:spacing w:line="360" w:lineRule="auto"/>
        <w:jc w:val="center"/>
        <w:rPr>
          <w:rFonts w:ascii="宋体" w:cs="宋体"/>
          <w:sz w:val="24"/>
        </w:rPr>
      </w:pPr>
    </w:p>
    <w:p>
      <w:pPr>
        <w:spacing w:line="360" w:lineRule="auto"/>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rPr>
          <w:rFonts w:ascii="宋体" w:cs="宋体"/>
          <w:sz w:val="24"/>
        </w:rPr>
      </w:pPr>
    </w:p>
    <w:p>
      <w:pPr>
        <w:snapToGrid w:val="0"/>
        <w:spacing w:line="360" w:lineRule="auto"/>
        <w:ind w:firstLine="1500" w:firstLineChars="500"/>
        <w:rPr>
          <w:rFonts w:ascii="宋体" w:cs="宋体"/>
          <w:u w:val="single"/>
        </w:rPr>
      </w:pPr>
      <w:r>
        <w:rPr>
          <w:rFonts w:hint="eastAsia" w:ascii="宋体" w:hAnsi="宋体" w:cs="宋体"/>
          <w:sz w:val="30"/>
        </w:rPr>
        <w:t>采</w:t>
      </w:r>
      <w:r>
        <w:rPr>
          <w:rFonts w:ascii="宋体" w:hAnsi="宋体" w:cs="宋体"/>
          <w:sz w:val="30"/>
        </w:rPr>
        <w:t xml:space="preserve">   </w:t>
      </w:r>
      <w:r>
        <w:rPr>
          <w:rFonts w:hint="eastAsia" w:ascii="宋体" w:hAnsi="宋体" w:cs="宋体"/>
          <w:sz w:val="30"/>
        </w:rPr>
        <w:t>购</w:t>
      </w:r>
      <w:r>
        <w:rPr>
          <w:rFonts w:ascii="宋体" w:hAnsi="宋体" w:cs="宋体"/>
          <w:sz w:val="30"/>
        </w:rPr>
        <w:t xml:space="preserve">   </w:t>
      </w:r>
      <w:r>
        <w:rPr>
          <w:rFonts w:hint="eastAsia" w:ascii="宋体" w:hAnsi="宋体" w:cs="宋体"/>
          <w:sz w:val="30"/>
        </w:rPr>
        <w:t>人：</w:t>
      </w:r>
      <w:r>
        <w:rPr>
          <w:rFonts w:hint="eastAsia" w:ascii="宋体" w:hAnsi="宋体" w:cs="宋体"/>
          <w:sz w:val="30"/>
          <w:u w:val="single"/>
        </w:rPr>
        <w:t>绍兴上虞区文化广电旅游局</w:t>
      </w:r>
    </w:p>
    <w:p>
      <w:pPr>
        <w:snapToGrid w:val="0"/>
        <w:spacing w:line="360" w:lineRule="auto"/>
        <w:ind w:firstLine="1500" w:firstLineChars="500"/>
        <w:rPr>
          <w:rFonts w:ascii="宋体" w:cs="宋体"/>
          <w:sz w:val="30"/>
        </w:rPr>
      </w:pPr>
      <w:r>
        <w:rPr>
          <w:rFonts w:hint="eastAsia" w:ascii="宋体" w:hAnsi="宋体" w:cs="宋体"/>
          <w:sz w:val="30"/>
        </w:rPr>
        <w:t>采购代理机构：</w:t>
      </w:r>
      <w:r>
        <w:rPr>
          <w:rFonts w:hint="eastAsia" w:ascii="宋体" w:hAnsi="宋体" w:cs="宋体"/>
          <w:sz w:val="30"/>
          <w:u w:val="single"/>
        </w:rPr>
        <w:t>浙江兴业建设项目管理有限公司</w:t>
      </w:r>
    </w:p>
    <w:p>
      <w:pPr>
        <w:jc w:val="center"/>
        <w:rPr>
          <w:rFonts w:ascii="宋体" w:cs="宋体"/>
          <w:sz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sz w:val="30"/>
        </w:rPr>
        <w:t>二〇二〇年七月</w:t>
      </w:r>
    </w:p>
    <w:p>
      <w:pPr>
        <w:spacing w:line="360" w:lineRule="auto"/>
        <w:jc w:val="center"/>
        <w:rPr>
          <w:rFonts w:ascii="宋体" w:cs="宋体"/>
          <w:sz w:val="44"/>
          <w:szCs w:val="44"/>
        </w:rPr>
      </w:pPr>
      <w:r>
        <w:rPr>
          <w:rFonts w:hint="eastAsia" w:ascii="宋体" w:hAnsi="宋体" w:cs="宋体"/>
          <w:sz w:val="44"/>
          <w:szCs w:val="44"/>
        </w:rPr>
        <w:t>目 录</w:t>
      </w:r>
    </w:p>
    <w:p>
      <w:pPr>
        <w:pStyle w:val="20"/>
        <w:tabs>
          <w:tab w:val="right" w:leader="dot" w:pos="8306"/>
        </w:tabs>
      </w:pPr>
      <w:r>
        <w:rPr>
          <w:rFonts w:ascii="宋体" w:hAnsi="宋体" w:cs="宋体"/>
          <w:sz w:val="24"/>
        </w:rPr>
        <w:fldChar w:fldCharType="begin"/>
      </w:r>
      <w:r>
        <w:rPr>
          <w:rFonts w:ascii="宋体" w:hAnsi="宋体" w:cs="宋体"/>
          <w:sz w:val="24"/>
        </w:rPr>
        <w:instrText xml:space="preserve">TOC \o "1-3" \h \u </w:instrText>
      </w:r>
      <w:r>
        <w:rPr>
          <w:rFonts w:ascii="宋体" w:hAnsi="宋体" w:cs="宋体"/>
          <w:sz w:val="24"/>
        </w:rPr>
        <w:fldChar w:fldCharType="separate"/>
      </w:r>
    </w:p>
    <w:p>
      <w:pPr>
        <w:pStyle w:val="18"/>
        <w:tabs>
          <w:tab w:val="right" w:leader="dot" w:pos="8306"/>
        </w:tabs>
        <w:rPr>
          <w:sz w:val="24"/>
        </w:rPr>
      </w:pPr>
      <w:r>
        <w:fldChar w:fldCharType="begin"/>
      </w:r>
      <w:r>
        <w:instrText xml:space="preserve"> HYPERLINK \l "_Toc17391" </w:instrText>
      </w:r>
      <w:r>
        <w:fldChar w:fldCharType="separate"/>
      </w:r>
      <w:r>
        <w:rPr>
          <w:rFonts w:hint="eastAsia"/>
          <w:sz w:val="24"/>
        </w:rPr>
        <w:t>第一部分</w:t>
      </w:r>
      <w:r>
        <w:rPr>
          <w:sz w:val="24"/>
        </w:rPr>
        <w:t xml:space="preserve"> </w:t>
      </w:r>
      <w:r>
        <w:rPr>
          <w:rFonts w:hint="eastAsia"/>
          <w:sz w:val="24"/>
        </w:rPr>
        <w:t>磋商公告</w:t>
      </w:r>
      <w:r>
        <w:rPr>
          <w:sz w:val="24"/>
        </w:rPr>
        <w:tab/>
      </w:r>
      <w:r>
        <w:rPr>
          <w:sz w:val="24"/>
        </w:rPr>
        <w:fldChar w:fldCharType="begin"/>
      </w:r>
      <w:r>
        <w:rPr>
          <w:sz w:val="24"/>
        </w:rPr>
        <w:instrText xml:space="preserve"> PAGEREF _Toc17391 </w:instrText>
      </w:r>
      <w:r>
        <w:rPr>
          <w:sz w:val="24"/>
        </w:rPr>
        <w:fldChar w:fldCharType="separate"/>
      </w:r>
      <w:r>
        <w:rPr>
          <w:sz w:val="24"/>
        </w:rPr>
        <w:t>3</w:t>
      </w:r>
      <w:r>
        <w:rPr>
          <w:sz w:val="24"/>
        </w:rPr>
        <w:fldChar w:fldCharType="end"/>
      </w:r>
      <w:r>
        <w:rPr>
          <w:sz w:val="24"/>
        </w:rPr>
        <w:fldChar w:fldCharType="end"/>
      </w:r>
    </w:p>
    <w:p>
      <w:pPr>
        <w:pStyle w:val="18"/>
        <w:tabs>
          <w:tab w:val="right" w:leader="dot" w:pos="8306"/>
        </w:tabs>
        <w:rPr>
          <w:sz w:val="24"/>
        </w:rPr>
      </w:pPr>
      <w:r>
        <w:fldChar w:fldCharType="begin"/>
      </w:r>
      <w:r>
        <w:instrText xml:space="preserve"> HYPERLINK \l "_Toc21125" </w:instrText>
      </w:r>
      <w:r>
        <w:fldChar w:fldCharType="separate"/>
      </w:r>
      <w:r>
        <w:rPr>
          <w:rFonts w:hint="eastAsia"/>
          <w:sz w:val="24"/>
        </w:rPr>
        <w:t>第二部分</w:t>
      </w:r>
      <w:r>
        <w:rPr>
          <w:sz w:val="24"/>
        </w:rPr>
        <w:t xml:space="preserve"> </w:t>
      </w:r>
      <w:r>
        <w:rPr>
          <w:rFonts w:hint="eastAsia"/>
          <w:sz w:val="24"/>
        </w:rPr>
        <w:t>供应商须知</w:t>
      </w:r>
      <w:r>
        <w:rPr>
          <w:sz w:val="24"/>
        </w:rPr>
        <w:tab/>
      </w:r>
      <w:r>
        <w:rPr>
          <w:sz w:val="24"/>
        </w:rPr>
        <w:fldChar w:fldCharType="begin"/>
      </w:r>
      <w:r>
        <w:rPr>
          <w:sz w:val="24"/>
        </w:rPr>
        <w:instrText xml:space="preserve"> PAGEREF _Toc21125 </w:instrText>
      </w:r>
      <w:r>
        <w:rPr>
          <w:sz w:val="24"/>
        </w:rPr>
        <w:fldChar w:fldCharType="separate"/>
      </w:r>
      <w:r>
        <w:rPr>
          <w:sz w:val="24"/>
        </w:rPr>
        <w:t>7</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"_Toc14542" </w:instrText>
      </w:r>
      <w:r>
        <w:fldChar w:fldCharType="separate"/>
      </w:r>
      <w:r>
        <w:rPr>
          <w:rFonts w:hint="eastAsia" w:hAnsi="宋体"/>
          <w:sz w:val="24"/>
        </w:rPr>
        <w:t xml:space="preserve">一、 </w:t>
      </w:r>
      <w:r>
        <w:rPr>
          <w:rFonts w:hint="eastAsia" w:hAnsi="宋体" w:cs="宋体"/>
          <w:sz w:val="24"/>
        </w:rPr>
        <w:t>总则</w:t>
      </w:r>
      <w:r>
        <w:rPr>
          <w:sz w:val="24"/>
        </w:rPr>
        <w:tab/>
      </w:r>
      <w:r>
        <w:rPr>
          <w:sz w:val="24"/>
        </w:rPr>
        <w:fldChar w:fldCharType="begin"/>
      </w:r>
      <w:r>
        <w:rPr>
          <w:sz w:val="24"/>
        </w:rPr>
        <w:instrText xml:space="preserve"> PAGEREF _Toc14542 </w:instrText>
      </w:r>
      <w:r>
        <w:rPr>
          <w:sz w:val="24"/>
        </w:rPr>
        <w:fldChar w:fldCharType="separate"/>
      </w:r>
      <w:r>
        <w:rPr>
          <w:sz w:val="24"/>
        </w:rPr>
        <w:t>11</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"_Toc18631" </w:instrText>
      </w:r>
      <w:r>
        <w:fldChar w:fldCharType="separate"/>
      </w:r>
      <w:r>
        <w:rPr>
          <w:rFonts w:hint="eastAsia"/>
          <w:sz w:val="24"/>
        </w:rPr>
        <w:t>二、竞争性磋商文件</w:t>
      </w:r>
      <w:r>
        <w:rPr>
          <w:sz w:val="24"/>
        </w:rPr>
        <w:tab/>
      </w:r>
      <w:r>
        <w:rPr>
          <w:sz w:val="24"/>
        </w:rPr>
        <w:fldChar w:fldCharType="begin"/>
      </w:r>
      <w:r>
        <w:rPr>
          <w:sz w:val="24"/>
        </w:rPr>
        <w:instrText xml:space="preserve"> PAGEREF _Toc18631 </w:instrText>
      </w:r>
      <w:r>
        <w:rPr>
          <w:sz w:val="24"/>
        </w:rPr>
        <w:fldChar w:fldCharType="separate"/>
      </w:r>
      <w:r>
        <w:rPr>
          <w:sz w:val="24"/>
        </w:rPr>
        <w:t>11</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"_Toc9616" </w:instrText>
      </w:r>
      <w:r>
        <w:fldChar w:fldCharType="separate"/>
      </w:r>
      <w:r>
        <w:rPr>
          <w:rFonts w:hint="eastAsia"/>
          <w:sz w:val="24"/>
        </w:rPr>
        <w:t>三、竞争性磋商响应文件的编写</w:t>
      </w:r>
      <w:r>
        <w:rPr>
          <w:sz w:val="24"/>
        </w:rPr>
        <w:tab/>
      </w:r>
      <w:r>
        <w:rPr>
          <w:sz w:val="24"/>
        </w:rPr>
        <w:fldChar w:fldCharType="begin"/>
      </w:r>
      <w:r>
        <w:rPr>
          <w:sz w:val="24"/>
        </w:rPr>
        <w:instrText xml:space="preserve"> PAGEREF _Toc9616 </w:instrText>
      </w:r>
      <w:r>
        <w:rPr>
          <w:sz w:val="24"/>
        </w:rPr>
        <w:fldChar w:fldCharType="separate"/>
      </w:r>
      <w:r>
        <w:rPr>
          <w:sz w:val="24"/>
        </w:rPr>
        <w:t>12</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"_Toc10630" </w:instrText>
      </w:r>
      <w:r>
        <w:fldChar w:fldCharType="separate"/>
      </w:r>
      <w:r>
        <w:rPr>
          <w:rFonts w:hint="eastAsia"/>
          <w:sz w:val="24"/>
        </w:rPr>
        <w:t>四、响应文件的递交</w:t>
      </w:r>
      <w:r>
        <w:rPr>
          <w:sz w:val="24"/>
        </w:rPr>
        <w:tab/>
      </w:r>
      <w:r>
        <w:rPr>
          <w:sz w:val="24"/>
        </w:rPr>
        <w:fldChar w:fldCharType="begin"/>
      </w:r>
      <w:r>
        <w:rPr>
          <w:sz w:val="24"/>
        </w:rPr>
        <w:instrText xml:space="preserve"> PAGEREF _Toc10630 </w:instrText>
      </w:r>
      <w:r>
        <w:rPr>
          <w:sz w:val="24"/>
        </w:rPr>
        <w:fldChar w:fldCharType="separate"/>
      </w:r>
      <w:r>
        <w:rPr>
          <w:sz w:val="24"/>
        </w:rPr>
        <w:t>16</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"_Toc19812" </w:instrText>
      </w:r>
      <w:r>
        <w:fldChar w:fldCharType="separate"/>
      </w:r>
      <w:r>
        <w:rPr>
          <w:rFonts w:hint="eastAsia"/>
          <w:sz w:val="24"/>
        </w:rPr>
        <w:t>五、磋商无效的情形</w:t>
      </w:r>
      <w:r>
        <w:rPr>
          <w:sz w:val="24"/>
        </w:rPr>
        <w:tab/>
      </w:r>
      <w:r>
        <w:rPr>
          <w:sz w:val="24"/>
        </w:rPr>
        <w:fldChar w:fldCharType="begin"/>
      </w:r>
      <w:r>
        <w:rPr>
          <w:sz w:val="24"/>
        </w:rPr>
        <w:instrText xml:space="preserve"> PAGEREF _Toc19812 </w:instrText>
      </w:r>
      <w:r>
        <w:rPr>
          <w:sz w:val="24"/>
        </w:rPr>
        <w:fldChar w:fldCharType="separate"/>
      </w:r>
      <w:r>
        <w:rPr>
          <w:sz w:val="24"/>
        </w:rPr>
        <w:t>17</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"_Toc5753" </w:instrText>
      </w:r>
      <w:r>
        <w:fldChar w:fldCharType="separate"/>
      </w:r>
      <w:r>
        <w:rPr>
          <w:rFonts w:hint="eastAsia"/>
          <w:sz w:val="24"/>
        </w:rPr>
        <w:t>六、采购中止的情形</w:t>
      </w:r>
      <w:r>
        <w:rPr>
          <w:sz w:val="24"/>
        </w:rPr>
        <w:tab/>
      </w:r>
      <w:r>
        <w:rPr>
          <w:sz w:val="24"/>
        </w:rPr>
        <w:fldChar w:fldCharType="begin"/>
      </w:r>
      <w:r>
        <w:rPr>
          <w:sz w:val="24"/>
        </w:rPr>
        <w:instrText xml:space="preserve"> PAGEREF _Toc5753 </w:instrText>
      </w:r>
      <w:r>
        <w:rPr>
          <w:sz w:val="24"/>
        </w:rPr>
        <w:fldChar w:fldCharType="separate"/>
      </w:r>
      <w:r>
        <w:rPr>
          <w:sz w:val="24"/>
        </w:rPr>
        <w:t>18</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"_Toc4443" </w:instrText>
      </w:r>
      <w:r>
        <w:fldChar w:fldCharType="separate"/>
      </w:r>
      <w:r>
        <w:rPr>
          <w:rFonts w:hint="eastAsia"/>
          <w:sz w:val="24"/>
        </w:rPr>
        <w:t>七、确定成交供应商与签订合同</w:t>
      </w:r>
      <w:r>
        <w:rPr>
          <w:sz w:val="24"/>
        </w:rPr>
        <w:tab/>
      </w:r>
      <w:r>
        <w:rPr>
          <w:sz w:val="24"/>
        </w:rPr>
        <w:fldChar w:fldCharType="begin"/>
      </w:r>
      <w:r>
        <w:rPr>
          <w:sz w:val="24"/>
        </w:rPr>
        <w:instrText xml:space="preserve"> PAGEREF _Toc4443 </w:instrText>
      </w:r>
      <w:r>
        <w:rPr>
          <w:sz w:val="24"/>
        </w:rPr>
        <w:fldChar w:fldCharType="separate"/>
      </w:r>
      <w:r>
        <w:rPr>
          <w:sz w:val="24"/>
        </w:rPr>
        <w:t>18</w:t>
      </w:r>
      <w:r>
        <w:rPr>
          <w:sz w:val="24"/>
        </w:rPr>
        <w:fldChar w:fldCharType="end"/>
      </w:r>
      <w:r>
        <w:rPr>
          <w:sz w:val="24"/>
        </w:rPr>
        <w:fldChar w:fldCharType="end"/>
      </w:r>
    </w:p>
    <w:p>
      <w:pPr>
        <w:pStyle w:val="18"/>
        <w:tabs>
          <w:tab w:val="right" w:leader="dot" w:pos="8306"/>
        </w:tabs>
        <w:rPr>
          <w:sz w:val="24"/>
        </w:rPr>
      </w:pPr>
      <w:r>
        <w:fldChar w:fldCharType="begin"/>
      </w:r>
      <w:r>
        <w:instrText xml:space="preserve"> HYPERLINK \l "_Toc448" </w:instrText>
      </w:r>
      <w:r>
        <w:fldChar w:fldCharType="separate"/>
      </w:r>
      <w:r>
        <w:rPr>
          <w:rFonts w:hint="eastAsia"/>
          <w:sz w:val="24"/>
        </w:rPr>
        <w:t>第三部分 采购内容及要求</w:t>
      </w:r>
      <w:r>
        <w:rPr>
          <w:sz w:val="24"/>
        </w:rPr>
        <w:tab/>
      </w:r>
      <w:r>
        <w:rPr>
          <w:sz w:val="24"/>
        </w:rPr>
        <w:fldChar w:fldCharType="begin"/>
      </w:r>
      <w:r>
        <w:rPr>
          <w:sz w:val="24"/>
        </w:rPr>
        <w:instrText xml:space="preserve"> PAGEREF _Toc448 </w:instrText>
      </w:r>
      <w:r>
        <w:rPr>
          <w:sz w:val="24"/>
        </w:rPr>
        <w:fldChar w:fldCharType="separate"/>
      </w:r>
      <w:r>
        <w:rPr>
          <w:sz w:val="24"/>
        </w:rPr>
        <w:t>20</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"_Toc8996" </w:instrText>
      </w:r>
      <w:r>
        <w:fldChar w:fldCharType="separate"/>
      </w:r>
      <w:r>
        <w:rPr>
          <w:rFonts w:hint="eastAsia"/>
          <w:kern w:val="0"/>
          <w:sz w:val="24"/>
        </w:rPr>
        <w:t>第一章　采购内容及要求</w:t>
      </w:r>
      <w:r>
        <w:rPr>
          <w:sz w:val="24"/>
        </w:rPr>
        <w:tab/>
      </w:r>
      <w:r>
        <w:rPr>
          <w:sz w:val="24"/>
        </w:rPr>
        <w:fldChar w:fldCharType="begin"/>
      </w:r>
      <w:r>
        <w:rPr>
          <w:sz w:val="24"/>
        </w:rPr>
        <w:instrText xml:space="preserve"> PAGEREF _Toc8996 </w:instrText>
      </w:r>
      <w:r>
        <w:rPr>
          <w:sz w:val="24"/>
        </w:rPr>
        <w:fldChar w:fldCharType="separate"/>
      </w:r>
      <w:r>
        <w:rPr>
          <w:sz w:val="24"/>
        </w:rPr>
        <w:t>20</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"_Toc26160" </w:instrText>
      </w:r>
      <w:r>
        <w:fldChar w:fldCharType="separate"/>
      </w:r>
      <w:r>
        <w:rPr>
          <w:rFonts w:hint="eastAsia"/>
          <w:kern w:val="0"/>
          <w:sz w:val="24"/>
        </w:rPr>
        <w:t>第二章　付款方式及要求</w:t>
      </w:r>
      <w:r>
        <w:rPr>
          <w:sz w:val="24"/>
        </w:rPr>
        <w:tab/>
      </w:r>
      <w:r>
        <w:rPr>
          <w:sz w:val="24"/>
        </w:rPr>
        <w:fldChar w:fldCharType="begin"/>
      </w:r>
      <w:r>
        <w:rPr>
          <w:sz w:val="24"/>
        </w:rPr>
        <w:instrText xml:space="preserve"> PAGEREF _Toc26160 </w:instrText>
      </w:r>
      <w:r>
        <w:rPr>
          <w:sz w:val="24"/>
        </w:rPr>
        <w:fldChar w:fldCharType="separate"/>
      </w:r>
      <w:r>
        <w:rPr>
          <w:sz w:val="24"/>
        </w:rPr>
        <w:t>22</w:t>
      </w:r>
      <w:r>
        <w:rPr>
          <w:sz w:val="24"/>
        </w:rPr>
        <w:fldChar w:fldCharType="end"/>
      </w:r>
      <w:r>
        <w:rPr>
          <w:sz w:val="24"/>
        </w:rPr>
        <w:fldChar w:fldCharType="end"/>
      </w:r>
    </w:p>
    <w:p>
      <w:pPr>
        <w:pStyle w:val="18"/>
        <w:tabs>
          <w:tab w:val="right" w:leader="dot" w:pos="8306"/>
        </w:tabs>
        <w:rPr>
          <w:sz w:val="24"/>
        </w:rPr>
      </w:pPr>
      <w:r>
        <w:fldChar w:fldCharType="begin"/>
      </w:r>
      <w:r>
        <w:instrText xml:space="preserve"> HYPERLINK \l "_Toc27285" </w:instrText>
      </w:r>
      <w:r>
        <w:fldChar w:fldCharType="separate"/>
      </w:r>
      <w:r>
        <w:rPr>
          <w:rFonts w:hint="eastAsia"/>
          <w:sz w:val="24"/>
        </w:rPr>
        <w:t>第四部分 磋商原则及磋商方法</w:t>
      </w:r>
      <w:r>
        <w:rPr>
          <w:sz w:val="24"/>
        </w:rPr>
        <w:tab/>
      </w:r>
      <w:r>
        <w:rPr>
          <w:sz w:val="24"/>
        </w:rPr>
        <w:fldChar w:fldCharType="begin"/>
      </w:r>
      <w:r>
        <w:rPr>
          <w:sz w:val="24"/>
        </w:rPr>
        <w:instrText xml:space="preserve"> PAGEREF _Toc27285 </w:instrText>
      </w:r>
      <w:r>
        <w:rPr>
          <w:sz w:val="24"/>
        </w:rPr>
        <w:fldChar w:fldCharType="separate"/>
      </w:r>
      <w:r>
        <w:rPr>
          <w:sz w:val="24"/>
        </w:rPr>
        <w:t>23</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"_Toc27447" </w:instrText>
      </w:r>
      <w:r>
        <w:fldChar w:fldCharType="separate"/>
      </w:r>
      <w:r>
        <w:rPr>
          <w:rFonts w:hint="eastAsia"/>
          <w:sz w:val="24"/>
        </w:rPr>
        <w:t>一、 磋商原则</w:t>
      </w:r>
      <w:r>
        <w:rPr>
          <w:sz w:val="24"/>
        </w:rPr>
        <w:tab/>
      </w:r>
      <w:r>
        <w:rPr>
          <w:sz w:val="24"/>
        </w:rPr>
        <w:fldChar w:fldCharType="begin"/>
      </w:r>
      <w:r>
        <w:rPr>
          <w:sz w:val="24"/>
        </w:rPr>
        <w:instrText xml:space="preserve"> PAGEREF _Toc27447 </w:instrText>
      </w:r>
      <w:r>
        <w:rPr>
          <w:sz w:val="24"/>
        </w:rPr>
        <w:fldChar w:fldCharType="separate"/>
      </w:r>
      <w:r>
        <w:rPr>
          <w:sz w:val="24"/>
        </w:rPr>
        <w:t>23</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"_Toc7314" </w:instrText>
      </w:r>
      <w:r>
        <w:fldChar w:fldCharType="separate"/>
      </w:r>
      <w:r>
        <w:rPr>
          <w:rFonts w:hint="eastAsia"/>
          <w:sz w:val="24"/>
        </w:rPr>
        <w:t>二、磋商程序</w:t>
      </w:r>
      <w:r>
        <w:rPr>
          <w:sz w:val="24"/>
        </w:rPr>
        <w:tab/>
      </w:r>
      <w:r>
        <w:rPr>
          <w:sz w:val="24"/>
        </w:rPr>
        <w:fldChar w:fldCharType="begin"/>
      </w:r>
      <w:r>
        <w:rPr>
          <w:sz w:val="24"/>
        </w:rPr>
        <w:instrText xml:space="preserve"> PAGEREF _Toc7314 </w:instrText>
      </w:r>
      <w:r>
        <w:rPr>
          <w:sz w:val="24"/>
        </w:rPr>
        <w:fldChar w:fldCharType="separate"/>
      </w:r>
      <w:r>
        <w:rPr>
          <w:sz w:val="24"/>
        </w:rPr>
        <w:t>24</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"_Toc6315" </w:instrText>
      </w:r>
      <w:r>
        <w:fldChar w:fldCharType="separate"/>
      </w:r>
      <w:r>
        <w:rPr>
          <w:rFonts w:hint="eastAsia"/>
          <w:sz w:val="24"/>
        </w:rPr>
        <w:t>三、注意事项</w:t>
      </w:r>
      <w:r>
        <w:rPr>
          <w:sz w:val="24"/>
        </w:rPr>
        <w:tab/>
      </w:r>
      <w:r>
        <w:rPr>
          <w:sz w:val="24"/>
        </w:rPr>
        <w:fldChar w:fldCharType="begin"/>
      </w:r>
      <w:r>
        <w:rPr>
          <w:sz w:val="24"/>
        </w:rPr>
        <w:instrText xml:space="preserve"> PAGEREF _Toc6315 </w:instrText>
      </w:r>
      <w:r>
        <w:rPr>
          <w:sz w:val="24"/>
        </w:rPr>
        <w:fldChar w:fldCharType="separate"/>
      </w:r>
      <w:r>
        <w:rPr>
          <w:sz w:val="24"/>
        </w:rPr>
        <w:t>27</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"_Toc13842" </w:instrText>
      </w:r>
      <w:r>
        <w:fldChar w:fldCharType="separate"/>
      </w:r>
      <w:r>
        <w:rPr>
          <w:rFonts w:hint="eastAsia"/>
          <w:sz w:val="24"/>
        </w:rPr>
        <w:t>四、 评分细则</w:t>
      </w:r>
      <w:r>
        <w:rPr>
          <w:sz w:val="24"/>
        </w:rPr>
        <w:tab/>
      </w:r>
      <w:r>
        <w:rPr>
          <w:sz w:val="24"/>
        </w:rPr>
        <w:fldChar w:fldCharType="begin"/>
      </w:r>
      <w:r>
        <w:rPr>
          <w:sz w:val="24"/>
        </w:rPr>
        <w:instrText xml:space="preserve"> PAGEREF _Toc13842 </w:instrText>
      </w:r>
      <w:r>
        <w:rPr>
          <w:sz w:val="24"/>
        </w:rPr>
        <w:fldChar w:fldCharType="separate"/>
      </w:r>
      <w:r>
        <w:rPr>
          <w:sz w:val="24"/>
        </w:rPr>
        <w:t>27</w:t>
      </w:r>
      <w:r>
        <w:rPr>
          <w:sz w:val="24"/>
        </w:rPr>
        <w:fldChar w:fldCharType="end"/>
      </w:r>
      <w:r>
        <w:rPr>
          <w:sz w:val="24"/>
        </w:rPr>
        <w:fldChar w:fldCharType="end"/>
      </w:r>
    </w:p>
    <w:p>
      <w:pPr>
        <w:pStyle w:val="20"/>
        <w:tabs>
          <w:tab w:val="right" w:leader="dot" w:pos="8306"/>
        </w:tabs>
        <w:rPr>
          <w:sz w:val="24"/>
        </w:rPr>
      </w:pPr>
      <w:r>
        <w:fldChar w:fldCharType="begin"/>
      </w:r>
      <w:r>
        <w:instrText xml:space="preserve"> HYPERLINK \l "_Toc8765" </w:instrText>
      </w:r>
      <w:r>
        <w:fldChar w:fldCharType="separate"/>
      </w:r>
      <w:r>
        <w:rPr>
          <w:rFonts w:hint="eastAsia"/>
          <w:sz w:val="24"/>
        </w:rPr>
        <w:t>五、 电子评标程序</w:t>
      </w:r>
      <w:r>
        <w:rPr>
          <w:sz w:val="24"/>
        </w:rPr>
        <w:tab/>
      </w:r>
      <w:r>
        <w:rPr>
          <w:sz w:val="24"/>
        </w:rPr>
        <w:fldChar w:fldCharType="begin"/>
      </w:r>
      <w:r>
        <w:rPr>
          <w:sz w:val="24"/>
        </w:rPr>
        <w:instrText xml:space="preserve"> PAGEREF _Toc8765 </w:instrText>
      </w:r>
      <w:r>
        <w:rPr>
          <w:sz w:val="24"/>
        </w:rPr>
        <w:fldChar w:fldCharType="separate"/>
      </w:r>
      <w:r>
        <w:rPr>
          <w:sz w:val="24"/>
        </w:rPr>
        <w:t>30</w:t>
      </w:r>
      <w:r>
        <w:rPr>
          <w:sz w:val="24"/>
        </w:rPr>
        <w:fldChar w:fldCharType="end"/>
      </w:r>
      <w:r>
        <w:rPr>
          <w:sz w:val="24"/>
        </w:rPr>
        <w:fldChar w:fldCharType="end"/>
      </w:r>
    </w:p>
    <w:p>
      <w:pPr>
        <w:pStyle w:val="18"/>
        <w:tabs>
          <w:tab w:val="right" w:leader="dot" w:pos="8306"/>
        </w:tabs>
        <w:rPr>
          <w:sz w:val="24"/>
        </w:rPr>
      </w:pPr>
      <w:r>
        <w:fldChar w:fldCharType="begin"/>
      </w:r>
      <w:r>
        <w:instrText xml:space="preserve"> HYPERLINK \l "_Toc25673" </w:instrText>
      </w:r>
      <w:r>
        <w:fldChar w:fldCharType="separate"/>
      </w:r>
      <w:r>
        <w:rPr>
          <w:rFonts w:hint="eastAsia"/>
          <w:kern w:val="44"/>
          <w:sz w:val="24"/>
        </w:rPr>
        <w:t>第五部分</w:t>
      </w:r>
      <w:r>
        <w:rPr>
          <w:kern w:val="44"/>
          <w:sz w:val="24"/>
        </w:rPr>
        <w:t xml:space="preserve"> </w:t>
      </w:r>
      <w:r>
        <w:rPr>
          <w:rFonts w:hint="eastAsia"/>
          <w:kern w:val="44"/>
          <w:sz w:val="24"/>
        </w:rPr>
        <w:t>采购合同</w:t>
      </w:r>
      <w:r>
        <w:rPr>
          <w:sz w:val="24"/>
        </w:rPr>
        <w:tab/>
      </w:r>
      <w:r>
        <w:rPr>
          <w:sz w:val="24"/>
        </w:rPr>
        <w:fldChar w:fldCharType="begin"/>
      </w:r>
      <w:r>
        <w:rPr>
          <w:sz w:val="24"/>
        </w:rPr>
        <w:instrText xml:space="preserve"> PAGEREF _Toc25673 </w:instrText>
      </w:r>
      <w:r>
        <w:rPr>
          <w:sz w:val="24"/>
        </w:rPr>
        <w:fldChar w:fldCharType="separate"/>
      </w:r>
      <w:r>
        <w:rPr>
          <w:sz w:val="24"/>
        </w:rPr>
        <w:t>32</w:t>
      </w:r>
      <w:r>
        <w:rPr>
          <w:sz w:val="24"/>
        </w:rPr>
        <w:fldChar w:fldCharType="end"/>
      </w:r>
      <w:r>
        <w:rPr>
          <w:sz w:val="24"/>
        </w:rPr>
        <w:fldChar w:fldCharType="end"/>
      </w:r>
    </w:p>
    <w:p>
      <w:pPr>
        <w:pStyle w:val="18"/>
        <w:tabs>
          <w:tab w:val="right" w:leader="dot" w:pos="8306"/>
        </w:tabs>
        <w:rPr>
          <w:sz w:val="24"/>
        </w:rPr>
      </w:pPr>
      <w:r>
        <w:fldChar w:fldCharType="begin"/>
      </w:r>
      <w:r>
        <w:instrText xml:space="preserve"> HYPERLINK \l "_Toc27467" </w:instrText>
      </w:r>
      <w:r>
        <w:fldChar w:fldCharType="separate"/>
      </w:r>
      <w:r>
        <w:rPr>
          <w:rFonts w:hint="eastAsia"/>
          <w:sz w:val="24"/>
        </w:rPr>
        <w:t>第六部分</w:t>
      </w:r>
      <w:r>
        <w:rPr>
          <w:sz w:val="24"/>
        </w:rPr>
        <w:t xml:space="preserve"> </w:t>
      </w:r>
      <w:r>
        <w:rPr>
          <w:rFonts w:hint="eastAsia"/>
          <w:sz w:val="24"/>
        </w:rPr>
        <w:t>应提交的有关格式范例</w:t>
      </w:r>
      <w:r>
        <w:rPr>
          <w:sz w:val="24"/>
        </w:rPr>
        <w:tab/>
      </w:r>
      <w:r>
        <w:rPr>
          <w:sz w:val="24"/>
        </w:rPr>
        <w:fldChar w:fldCharType="begin"/>
      </w:r>
      <w:r>
        <w:rPr>
          <w:sz w:val="24"/>
        </w:rPr>
        <w:instrText xml:space="preserve"> PAGEREF _Toc27467 </w:instrText>
      </w:r>
      <w:r>
        <w:rPr>
          <w:sz w:val="24"/>
        </w:rPr>
        <w:fldChar w:fldCharType="separate"/>
      </w:r>
      <w:r>
        <w:rPr>
          <w:sz w:val="24"/>
        </w:rPr>
        <w:t>42</w:t>
      </w:r>
      <w:r>
        <w:rPr>
          <w:sz w:val="24"/>
        </w:rPr>
        <w:fldChar w:fldCharType="end"/>
      </w:r>
      <w:r>
        <w:rPr>
          <w:sz w:val="24"/>
        </w:rPr>
        <w:fldChar w:fldCharType="end"/>
      </w:r>
    </w:p>
    <w:p>
      <w:pPr>
        <w:pStyle w:val="3"/>
        <w:spacing w:line="360" w:lineRule="auto"/>
      </w:pPr>
      <w:r>
        <w:rPr>
          <w:rFonts w:hAnsi="宋体" w:cs="宋体"/>
        </w:rPr>
        <w:fldChar w:fldCharType="end"/>
      </w:r>
    </w:p>
    <w:p/>
    <w:p/>
    <w:p/>
    <w:p/>
    <w:p>
      <w:pPr>
        <w:tabs>
          <w:tab w:val="left" w:pos="3148"/>
        </w:tabs>
        <w:jc w:val="left"/>
        <w:sectPr>
          <w:pgSz w:w="11906" w:h="16838"/>
          <w:pgMar w:top="1440" w:right="1800" w:bottom="1440" w:left="1800" w:header="851" w:footer="992" w:gutter="0"/>
          <w:cols w:space="425" w:num="1"/>
          <w:docGrid w:type="lines" w:linePitch="312" w:charSpace="0"/>
        </w:sectPr>
      </w:pPr>
      <w:r>
        <w:tab/>
      </w:r>
    </w:p>
    <w:p>
      <w:pPr>
        <w:pStyle w:val="2"/>
        <w:jc w:val="center"/>
        <w:rPr>
          <w:rFonts w:ascii="宋体" w:cs="宋体"/>
        </w:rPr>
      </w:pPr>
      <w:bookmarkStart w:id="1" w:name="_Toc32199"/>
      <w:bookmarkStart w:id="2" w:name="_Toc17391"/>
      <w:bookmarkStart w:id="3" w:name="第二部分"/>
      <w:bookmarkStart w:id="4" w:name="_Toc91899870"/>
      <w:r>
        <w:rPr>
          <w:rFonts w:hint="eastAsia"/>
          <w:sz w:val="36"/>
          <w:szCs w:val="21"/>
        </w:rPr>
        <w:t>第一部分</w:t>
      </w:r>
      <w:r>
        <w:rPr>
          <w:sz w:val="36"/>
          <w:szCs w:val="21"/>
        </w:rPr>
        <w:t xml:space="preserve"> </w:t>
      </w:r>
      <w:r>
        <w:rPr>
          <w:rFonts w:hint="eastAsia"/>
          <w:sz w:val="36"/>
          <w:szCs w:val="21"/>
        </w:rPr>
        <w:t>磋商公告</w:t>
      </w:r>
      <w:bookmarkEnd w:id="1"/>
      <w:bookmarkEnd w:id="2"/>
    </w:p>
    <w:p>
      <w:pPr>
        <w:adjustRightInd w:val="0"/>
        <w:spacing w:line="360" w:lineRule="auto"/>
        <w:jc w:val="center"/>
        <w:rPr>
          <w:rFonts w:ascii="宋体" w:hAnsi="宋体" w:cs="宋体"/>
          <w:sz w:val="28"/>
          <w:szCs w:val="28"/>
        </w:rPr>
      </w:pPr>
      <w:r>
        <w:rPr>
          <w:rFonts w:hint="eastAsia" w:ascii="宋体" w:hAnsi="宋体" w:cs="宋体"/>
          <w:sz w:val="28"/>
          <w:szCs w:val="28"/>
        </w:rPr>
        <w:t>浙江兴业建设项目管理有限公司关于绍兴市上虞区文化广电旅游局2020年越窑青瓷主题文化活动宣传策划执行项目的竞争性磋商公告</w:t>
      </w:r>
    </w:p>
    <w:p>
      <w:pPr>
        <w:adjustRightInd w:val="0"/>
        <w:spacing w:line="360" w:lineRule="auto"/>
        <w:jc w:val="center"/>
        <w:rPr>
          <w:rFonts w:ascii="宋体" w:cs="宋体"/>
          <w:color w:val="auto"/>
          <w:sz w:val="28"/>
          <w:szCs w:val="28"/>
        </w:rPr>
      </w:pPr>
      <w:r>
        <w:rPr>
          <w:rFonts w:hint="eastAsia" w:ascii="宋体" w:hAnsi="宋体" w:cs="宋体"/>
          <w:color w:val="auto"/>
          <w:sz w:val="28"/>
          <w:szCs w:val="28"/>
        </w:rPr>
        <w:t>公告日期：</w:t>
      </w:r>
      <w:r>
        <w:rPr>
          <w:rFonts w:ascii="宋体" w:hAnsi="宋体" w:cs="宋体"/>
          <w:color w:val="auto"/>
          <w:sz w:val="28"/>
          <w:szCs w:val="28"/>
        </w:rPr>
        <w:t>2020</w:t>
      </w:r>
      <w:r>
        <w:rPr>
          <w:rFonts w:hint="eastAsia" w:ascii="宋体" w:hAnsi="宋体" w:cs="宋体"/>
          <w:color w:val="auto"/>
          <w:sz w:val="28"/>
          <w:szCs w:val="28"/>
        </w:rPr>
        <w:t xml:space="preserve">年7 月 </w:t>
      </w:r>
      <w:r>
        <w:rPr>
          <w:rFonts w:hint="eastAsia" w:ascii="宋体" w:hAnsi="宋体" w:cs="宋体"/>
          <w:color w:val="auto"/>
          <w:sz w:val="28"/>
          <w:szCs w:val="28"/>
          <w:lang w:val="en-US" w:eastAsia="zh-CN"/>
        </w:rPr>
        <w:t>6</w:t>
      </w:r>
      <w:r>
        <w:rPr>
          <w:rFonts w:hint="eastAsia" w:ascii="宋体" w:hAnsi="宋体" w:cs="宋体"/>
          <w:color w:val="auto"/>
          <w:sz w:val="28"/>
          <w:szCs w:val="28"/>
        </w:rPr>
        <w:t xml:space="preserve"> 日</w:t>
      </w:r>
    </w:p>
    <w:p>
      <w:pPr>
        <w:adjustRightInd w:val="0"/>
        <w:spacing w:line="360" w:lineRule="auto"/>
        <w:ind w:firstLine="480" w:firstLineChars="200"/>
        <w:rPr>
          <w:rFonts w:ascii="宋体" w:cs="宋体"/>
          <w:sz w:val="24"/>
        </w:rPr>
      </w:pPr>
      <w:r>
        <w:rPr>
          <w:rFonts w:hint="eastAsia" w:ascii="宋体" w:hAnsi="宋体" w:cs="宋体"/>
          <w:sz w:val="24"/>
        </w:rPr>
        <w:t>根据《中华人民共和国政府采购法》等有关规定，</w:t>
      </w:r>
      <w:r>
        <w:rPr>
          <w:rFonts w:hint="eastAsia" w:ascii="宋体" w:hAnsi="宋体" w:cs="宋体"/>
          <w:sz w:val="24"/>
          <w:u w:val="single"/>
        </w:rPr>
        <w:t>浙江兴业建设项目管理有限公司</w:t>
      </w:r>
      <w:r>
        <w:rPr>
          <w:rFonts w:hint="eastAsia" w:ascii="宋体" w:hAnsi="宋体" w:cs="宋体"/>
          <w:sz w:val="24"/>
        </w:rPr>
        <w:t>受</w:t>
      </w:r>
      <w:r>
        <w:rPr>
          <w:rFonts w:hint="eastAsia" w:ascii="宋体" w:hAnsi="宋体" w:cs="宋体"/>
          <w:sz w:val="24"/>
          <w:u w:val="single"/>
        </w:rPr>
        <w:t>绍兴上虞区文化广电旅游局</w:t>
      </w:r>
      <w:r>
        <w:rPr>
          <w:rFonts w:hint="eastAsia" w:ascii="宋体" w:hAnsi="宋体" w:cs="宋体"/>
          <w:sz w:val="24"/>
        </w:rPr>
        <w:t>委托，现就</w:t>
      </w:r>
      <w:r>
        <w:rPr>
          <w:rFonts w:hint="eastAsia" w:ascii="宋体" w:hAnsi="宋体" w:cs="宋体"/>
          <w:sz w:val="24"/>
          <w:u w:val="single"/>
        </w:rPr>
        <w:t>绍兴市上虞区文化广电旅游局</w:t>
      </w:r>
      <w:r>
        <w:rPr>
          <w:rFonts w:ascii="宋体" w:hAnsi="宋体" w:cs="宋体"/>
          <w:sz w:val="24"/>
          <w:u w:val="single"/>
        </w:rPr>
        <w:t>202</w:t>
      </w:r>
      <w:r>
        <w:rPr>
          <w:rFonts w:hint="eastAsia" w:ascii="宋体" w:hAnsi="宋体" w:cs="宋体"/>
          <w:sz w:val="24"/>
          <w:u w:val="single"/>
        </w:rPr>
        <w:t>00</w:t>
      </w:r>
      <w:r>
        <w:rPr>
          <w:rFonts w:ascii="宋体" w:hAnsi="宋体" w:cs="宋体"/>
          <w:sz w:val="24"/>
          <w:u w:val="single"/>
        </w:rPr>
        <w:t>年越窑青瓷主题文化活动宣传策划执行</w:t>
      </w:r>
      <w:r>
        <w:rPr>
          <w:rFonts w:hint="eastAsia" w:ascii="宋体" w:hAnsi="宋体" w:cs="宋体"/>
          <w:sz w:val="24"/>
          <w:u w:val="single"/>
        </w:rPr>
        <w:t>项目</w:t>
      </w:r>
      <w:r>
        <w:rPr>
          <w:rFonts w:hint="eastAsia" w:ascii="宋体" w:hAnsi="宋体" w:cs="宋体"/>
          <w:sz w:val="24"/>
        </w:rPr>
        <w:t>进行竞争性磋商，欢迎国内合格的供应商前来参加。</w:t>
      </w:r>
    </w:p>
    <w:p>
      <w:pPr>
        <w:adjustRightInd w:val="0"/>
        <w:spacing w:line="360" w:lineRule="auto"/>
        <w:ind w:firstLine="480" w:firstLineChars="200"/>
        <w:rPr>
          <w:rFonts w:ascii="宋体" w:cs="宋体"/>
          <w:sz w:val="24"/>
          <w:u w:val="single"/>
        </w:rPr>
      </w:pPr>
      <w:r>
        <w:rPr>
          <w:rFonts w:hint="eastAsia" w:ascii="宋体" w:hAnsi="宋体" w:cs="宋体"/>
          <w:sz w:val="24"/>
        </w:rPr>
        <w:t>一．</w:t>
      </w:r>
      <w:r>
        <w:rPr>
          <w:rFonts w:ascii="宋体" w:hAnsi="宋体" w:cs="宋体"/>
          <w:sz w:val="24"/>
        </w:rPr>
        <w:t xml:space="preserve"> </w:t>
      </w:r>
      <w:r>
        <w:rPr>
          <w:rFonts w:hint="eastAsia" w:ascii="宋体" w:hAnsi="宋体" w:cs="宋体"/>
          <w:sz w:val="24"/>
        </w:rPr>
        <w:t>磋商项目编号：</w:t>
      </w:r>
      <w:r>
        <w:rPr>
          <w:rFonts w:hint="eastAsia" w:ascii="宋体" w:hAnsi="宋体" w:cs="宋体"/>
          <w:sz w:val="24"/>
          <w:u w:val="single"/>
        </w:rPr>
        <w:t>FS</w:t>
      </w:r>
      <w:r>
        <w:rPr>
          <w:rFonts w:hint="eastAsia" w:ascii="宋体" w:hAnsi="宋体" w:cs="宋体"/>
          <w:sz w:val="24"/>
          <w:u w:val="single"/>
          <w:lang w:val="en-US" w:eastAsia="zh-CN"/>
        </w:rPr>
        <w:t>JECS2020031</w:t>
      </w:r>
    </w:p>
    <w:p>
      <w:pPr>
        <w:adjustRightInd w:val="0"/>
        <w:spacing w:line="360" w:lineRule="auto"/>
        <w:ind w:firstLine="480" w:firstLineChars="200"/>
        <w:rPr>
          <w:rFonts w:ascii="宋体" w:cs="宋体"/>
          <w:sz w:val="24"/>
        </w:rPr>
      </w:pPr>
      <w:r>
        <w:rPr>
          <w:rFonts w:hint="eastAsia" w:ascii="宋体" w:hAnsi="宋体" w:cs="宋体"/>
          <w:sz w:val="24"/>
        </w:rPr>
        <w:t>二．</w:t>
      </w:r>
      <w:r>
        <w:rPr>
          <w:rFonts w:ascii="宋体" w:hAnsi="宋体" w:cs="宋体"/>
          <w:sz w:val="24"/>
        </w:rPr>
        <w:t xml:space="preserve"> </w:t>
      </w:r>
      <w:r>
        <w:rPr>
          <w:rFonts w:hint="eastAsia" w:ascii="宋体" w:hAnsi="宋体" w:cs="宋体"/>
          <w:sz w:val="24"/>
        </w:rPr>
        <w:t>采购组织类型：</w:t>
      </w:r>
      <w:r>
        <w:rPr>
          <w:rFonts w:ascii="宋体" w:hAnsi="宋体" w:cs="宋体"/>
          <w:sz w:val="24"/>
          <w:u w:val="single"/>
        </w:rPr>
        <w:t xml:space="preserve"> </w:t>
      </w:r>
      <w:r>
        <w:rPr>
          <w:rFonts w:hint="eastAsia" w:ascii="宋体" w:hAnsi="宋体" w:cs="宋体"/>
          <w:sz w:val="24"/>
          <w:u w:val="single"/>
        </w:rPr>
        <w:t>分散采购（中介代理）</w:t>
      </w:r>
      <w:r>
        <w:rPr>
          <w:rFonts w:ascii="宋体" w:hAnsi="宋体" w:cs="宋体"/>
          <w:sz w:val="24"/>
          <w:u w:val="single"/>
        </w:rPr>
        <w:t xml:space="preserve"> </w:t>
      </w:r>
      <w:r>
        <w:rPr>
          <w:rFonts w:ascii="宋体" w:hAnsi="宋体" w:cs="宋体"/>
          <w:sz w:val="24"/>
        </w:rPr>
        <w:t xml:space="preserve"> </w:t>
      </w:r>
    </w:p>
    <w:p>
      <w:pPr>
        <w:adjustRightInd w:val="0"/>
        <w:spacing w:line="300" w:lineRule="exact"/>
        <w:ind w:firstLine="480" w:firstLineChars="200"/>
        <w:rPr>
          <w:rFonts w:ascii="宋体" w:cs="宋体"/>
          <w:sz w:val="24"/>
        </w:rPr>
      </w:pPr>
      <w:r>
        <w:rPr>
          <w:rFonts w:hint="eastAsia" w:ascii="宋体" w:hAnsi="宋体" w:cs="宋体"/>
          <w:sz w:val="24"/>
        </w:rPr>
        <w:t>三．</w:t>
      </w:r>
      <w:r>
        <w:rPr>
          <w:rFonts w:ascii="宋体" w:hAnsi="宋体" w:cs="宋体"/>
          <w:sz w:val="24"/>
        </w:rPr>
        <w:t xml:space="preserve"> </w:t>
      </w:r>
      <w:r>
        <w:rPr>
          <w:rFonts w:hint="eastAsia" w:ascii="宋体" w:hAnsi="宋体" w:cs="宋体"/>
          <w:sz w:val="24"/>
        </w:rPr>
        <w:t>磋商项目概况</w:t>
      </w:r>
      <w:r>
        <w:rPr>
          <w:rFonts w:ascii="宋体" w:hAnsi="宋体" w:cs="宋体"/>
          <w:sz w:val="24"/>
        </w:rPr>
        <w:t>:</w:t>
      </w:r>
    </w:p>
    <w:tbl>
      <w:tblPr>
        <w:tblStyle w:val="24"/>
        <w:tblW w:w="9709"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647"/>
        <w:gridCol w:w="1666"/>
        <w:gridCol w:w="709"/>
        <w:gridCol w:w="627"/>
        <w:gridCol w:w="1155"/>
        <w:gridCol w:w="2865"/>
        <w:gridCol w:w="1155"/>
        <w:gridCol w:w="885"/>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647"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序号</w:t>
            </w:r>
          </w:p>
        </w:tc>
        <w:tc>
          <w:tcPr>
            <w:tcW w:w="1666"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项目名称</w:t>
            </w:r>
          </w:p>
        </w:tc>
        <w:tc>
          <w:tcPr>
            <w:tcW w:w="709"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数量</w:t>
            </w:r>
          </w:p>
        </w:tc>
        <w:tc>
          <w:tcPr>
            <w:tcW w:w="627"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单位</w:t>
            </w:r>
          </w:p>
        </w:tc>
        <w:tc>
          <w:tcPr>
            <w:tcW w:w="1155"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预算金额</w:t>
            </w:r>
            <w:r>
              <w:rPr>
                <w:rFonts w:ascii="宋体" w:hAnsi="宋体" w:cs="宋体"/>
                <w:sz w:val="24"/>
              </w:rPr>
              <w:t>(</w:t>
            </w:r>
            <w:r>
              <w:rPr>
                <w:rFonts w:hint="eastAsia" w:ascii="宋体" w:hAnsi="宋体" w:cs="宋体"/>
                <w:sz w:val="24"/>
              </w:rPr>
              <w:t>元</w:t>
            </w:r>
            <w:r>
              <w:rPr>
                <w:rFonts w:ascii="宋体" w:hAnsi="宋体" w:cs="宋体"/>
                <w:sz w:val="24"/>
              </w:rPr>
              <w:t>)</w:t>
            </w:r>
          </w:p>
        </w:tc>
        <w:tc>
          <w:tcPr>
            <w:tcW w:w="2865"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简要规格描述或标项基本概况介绍</w:t>
            </w:r>
          </w:p>
        </w:tc>
        <w:tc>
          <w:tcPr>
            <w:tcW w:w="1155" w:type="dxa"/>
            <w:tcBorders>
              <w:top w:val="single" w:color="000000" w:sz="4" w:space="0"/>
            </w:tcBorders>
            <w:vAlign w:val="center"/>
          </w:tcPr>
          <w:p>
            <w:pPr>
              <w:adjustRightInd w:val="0"/>
              <w:spacing w:line="300" w:lineRule="exact"/>
              <w:rPr>
                <w:rFonts w:ascii="宋体" w:cs="宋体"/>
                <w:sz w:val="24"/>
              </w:rPr>
            </w:pPr>
            <w:r>
              <w:rPr>
                <w:rFonts w:hint="eastAsia" w:ascii="宋体" w:hAnsi="宋体" w:cs="宋体"/>
                <w:sz w:val="24"/>
              </w:rPr>
              <w:t>最高限价（元）</w:t>
            </w:r>
          </w:p>
        </w:tc>
        <w:tc>
          <w:tcPr>
            <w:tcW w:w="885" w:type="dxa"/>
            <w:tcBorders>
              <w:top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647" w:type="dxa"/>
            <w:tcBorders>
              <w:bottom w:val="single" w:color="000000" w:sz="4" w:space="0"/>
            </w:tcBorders>
            <w:vAlign w:val="center"/>
          </w:tcPr>
          <w:p>
            <w:pPr>
              <w:adjustRightInd w:val="0"/>
              <w:spacing w:line="300" w:lineRule="exact"/>
              <w:jc w:val="center"/>
              <w:rPr>
                <w:rFonts w:ascii="宋体" w:cs="宋体"/>
                <w:sz w:val="24"/>
              </w:rPr>
            </w:pPr>
            <w:r>
              <w:rPr>
                <w:rFonts w:ascii="宋体" w:hAnsi="宋体" w:cs="宋体"/>
                <w:sz w:val="24"/>
              </w:rPr>
              <w:t>1</w:t>
            </w:r>
          </w:p>
        </w:tc>
        <w:tc>
          <w:tcPr>
            <w:tcW w:w="1666" w:type="dxa"/>
            <w:tcBorders>
              <w:bottom w:val="single" w:color="000000" w:sz="4" w:space="0"/>
            </w:tcBorders>
            <w:vAlign w:val="center"/>
          </w:tcPr>
          <w:p>
            <w:pPr>
              <w:adjustRightInd w:val="0"/>
              <w:spacing w:line="300" w:lineRule="exact"/>
              <w:jc w:val="center"/>
              <w:rPr>
                <w:rFonts w:ascii="Calibri" w:hAnsi="Calibri" w:cs="宋体"/>
                <w:szCs w:val="22"/>
              </w:rPr>
            </w:pPr>
            <w:r>
              <w:rPr>
                <w:rFonts w:hint="eastAsia" w:ascii="Calibri" w:hAnsi="Calibri" w:cs="宋体"/>
                <w:szCs w:val="22"/>
              </w:rPr>
              <w:t>绍兴市上虞区文化广电旅游局2020年越窑青瓷主题文化活动宣传策划执行项目</w:t>
            </w:r>
          </w:p>
          <w:p>
            <w:pPr>
              <w:adjustRightInd w:val="0"/>
              <w:spacing w:line="300" w:lineRule="exact"/>
              <w:jc w:val="center"/>
              <w:rPr>
                <w:rFonts w:ascii="Calibri" w:hAnsi="Calibri" w:cs="宋体"/>
                <w:szCs w:val="22"/>
              </w:rPr>
            </w:pPr>
          </w:p>
        </w:tc>
        <w:tc>
          <w:tcPr>
            <w:tcW w:w="709" w:type="dxa"/>
            <w:tcBorders>
              <w:bottom w:val="single" w:color="000000" w:sz="4" w:space="0"/>
            </w:tcBorders>
            <w:vAlign w:val="center"/>
          </w:tcPr>
          <w:p>
            <w:pPr>
              <w:adjustRightInd w:val="0"/>
              <w:spacing w:line="300" w:lineRule="exact"/>
              <w:jc w:val="center"/>
              <w:rPr>
                <w:rFonts w:ascii="宋体" w:cs="宋体"/>
                <w:sz w:val="24"/>
              </w:rPr>
            </w:pPr>
            <w:r>
              <w:rPr>
                <w:rFonts w:ascii="宋体" w:hAnsi="宋体" w:cs="宋体"/>
                <w:sz w:val="24"/>
              </w:rPr>
              <w:t>1</w:t>
            </w:r>
          </w:p>
        </w:tc>
        <w:tc>
          <w:tcPr>
            <w:tcW w:w="627" w:type="dxa"/>
            <w:tcBorders>
              <w:bottom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项</w:t>
            </w:r>
          </w:p>
        </w:tc>
        <w:tc>
          <w:tcPr>
            <w:tcW w:w="1155" w:type="dxa"/>
            <w:tcBorders>
              <w:bottom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19900</w:t>
            </w:r>
            <w:r>
              <w:rPr>
                <w:rFonts w:ascii="宋体" w:hAnsi="宋体" w:cs="宋体"/>
                <w:sz w:val="24"/>
              </w:rPr>
              <w:t>00</w:t>
            </w:r>
          </w:p>
        </w:tc>
        <w:tc>
          <w:tcPr>
            <w:tcW w:w="2865" w:type="dxa"/>
            <w:tcBorders>
              <w:bottom w:val="single" w:color="000000" w:sz="4" w:space="0"/>
            </w:tcBorders>
            <w:vAlign w:val="center"/>
          </w:tcPr>
          <w:p>
            <w:pPr>
              <w:spacing w:line="300" w:lineRule="exact"/>
              <w:rPr>
                <w:rFonts w:ascii="Calibri" w:hAnsi="Calibri" w:cs="宋体"/>
                <w:szCs w:val="22"/>
              </w:rPr>
            </w:pPr>
            <w:r>
              <w:rPr>
                <w:rFonts w:hint="eastAsia" w:ascii="Calibri" w:hAnsi="Calibri" w:cs="宋体"/>
                <w:szCs w:val="22"/>
              </w:rPr>
              <w:t>（一）2020年上虞越窑青瓷文化系列活动新闻发布会</w:t>
            </w:r>
          </w:p>
          <w:p>
            <w:pPr>
              <w:spacing w:line="300" w:lineRule="exact"/>
              <w:rPr>
                <w:rFonts w:ascii="Calibri" w:hAnsi="Calibri" w:cs="宋体"/>
                <w:szCs w:val="22"/>
              </w:rPr>
            </w:pPr>
            <w:r>
              <w:rPr>
                <w:rFonts w:hint="eastAsia" w:ascii="Calibri" w:hAnsi="Calibri" w:cs="宋体"/>
                <w:szCs w:val="22"/>
              </w:rPr>
              <w:t>（二）2020年上虞越窑青瓷文化研学游活动</w:t>
            </w:r>
          </w:p>
          <w:p>
            <w:pPr>
              <w:spacing w:line="300" w:lineRule="exact"/>
              <w:rPr>
                <w:rFonts w:ascii="宋体" w:hAnsi="宋体" w:cs="宋体"/>
                <w:sz w:val="24"/>
              </w:rPr>
            </w:pPr>
            <w:r>
              <w:rPr>
                <w:rFonts w:hint="eastAsia" w:ascii="Calibri" w:hAnsi="Calibri" w:cs="宋体"/>
                <w:szCs w:val="22"/>
              </w:rPr>
              <w:t>（三）第二届全国越窑青瓷研发大奖赛颁奖典礼暨越窑柴烧龙窑开窑节庆活动</w:t>
            </w:r>
          </w:p>
        </w:tc>
        <w:tc>
          <w:tcPr>
            <w:tcW w:w="1155" w:type="dxa"/>
            <w:tcBorders>
              <w:bottom w:val="single" w:color="000000" w:sz="4" w:space="0"/>
            </w:tcBorders>
            <w:vAlign w:val="center"/>
          </w:tcPr>
          <w:p>
            <w:pPr>
              <w:adjustRightInd w:val="0"/>
              <w:spacing w:line="300" w:lineRule="exact"/>
              <w:jc w:val="center"/>
              <w:rPr>
                <w:rFonts w:ascii="宋体" w:cs="宋体"/>
                <w:sz w:val="24"/>
              </w:rPr>
            </w:pPr>
            <w:r>
              <w:rPr>
                <w:rFonts w:hint="eastAsia" w:ascii="宋体" w:hAnsi="宋体" w:cs="宋体"/>
                <w:sz w:val="24"/>
              </w:rPr>
              <w:t>19900</w:t>
            </w:r>
            <w:r>
              <w:rPr>
                <w:rFonts w:ascii="宋体" w:hAnsi="宋体" w:cs="宋体"/>
                <w:sz w:val="24"/>
              </w:rPr>
              <w:t>00</w:t>
            </w:r>
          </w:p>
        </w:tc>
        <w:tc>
          <w:tcPr>
            <w:tcW w:w="885" w:type="dxa"/>
            <w:tcBorders>
              <w:bottom w:val="single" w:color="000000" w:sz="4" w:space="0"/>
            </w:tcBorders>
            <w:vAlign w:val="center"/>
          </w:tcPr>
          <w:p>
            <w:pPr>
              <w:adjustRightInd w:val="0"/>
              <w:spacing w:line="300" w:lineRule="exact"/>
              <w:jc w:val="center"/>
              <w:rPr>
                <w:rFonts w:ascii="宋体" w:cs="宋体"/>
                <w:sz w:val="24"/>
              </w:rPr>
            </w:pPr>
            <w:r>
              <w:rPr>
                <w:rFonts w:ascii="宋体" w:hAnsi="宋体" w:cs="宋体"/>
                <w:sz w:val="24"/>
              </w:rPr>
              <w:t>/</w:t>
            </w:r>
          </w:p>
        </w:tc>
      </w:tr>
    </w:tbl>
    <w:p>
      <w:pPr>
        <w:adjustRightInd w:val="0"/>
        <w:spacing w:line="360" w:lineRule="auto"/>
        <w:ind w:firstLine="480" w:firstLineChars="200"/>
        <w:rPr>
          <w:rFonts w:ascii="宋体" w:cs="宋体"/>
          <w:sz w:val="24"/>
        </w:rPr>
      </w:pPr>
      <w:r>
        <w:rPr>
          <w:rFonts w:hint="eastAsia" w:ascii="宋体" w:hAnsi="宋体" w:cs="宋体"/>
          <w:sz w:val="24"/>
        </w:rPr>
        <w:t>四．</w:t>
      </w:r>
      <w:r>
        <w:rPr>
          <w:rFonts w:ascii="宋体" w:hAnsi="宋体" w:cs="宋体"/>
          <w:sz w:val="24"/>
        </w:rPr>
        <w:t xml:space="preserve"> </w:t>
      </w:r>
      <w:r>
        <w:rPr>
          <w:rFonts w:hint="eastAsia" w:ascii="宋体" w:hAnsi="宋体" w:cs="宋体"/>
          <w:sz w:val="24"/>
        </w:rPr>
        <w:t>合格供应商资格要求</w:t>
      </w:r>
      <w:r>
        <w:rPr>
          <w:rFonts w:ascii="宋体" w:hAnsi="宋体" w:cs="宋体"/>
          <w:sz w:val="24"/>
        </w:rPr>
        <w:t>:</w:t>
      </w:r>
    </w:p>
    <w:p>
      <w:pPr>
        <w:numPr>
          <w:ilvl w:val="0"/>
          <w:numId w:val="1"/>
        </w:numPr>
        <w:adjustRightInd w:val="0"/>
        <w:spacing w:line="360" w:lineRule="auto"/>
        <w:ind w:firstLine="480" w:firstLineChars="200"/>
        <w:rPr>
          <w:rFonts w:ascii="宋体" w:cs="宋体"/>
          <w:sz w:val="24"/>
        </w:rPr>
      </w:pPr>
      <w:r>
        <w:rPr>
          <w:rFonts w:hint="eastAsia" w:ascii="宋体" w:hAnsi="宋体" w:cs="宋体"/>
          <w:sz w:val="24"/>
        </w:rPr>
        <w:t>符合政府采购法第二十二条，且未被“信用中国”（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r>
        <w:rPr>
          <w:rFonts w:ascii="宋体" w:cs="宋体"/>
          <w:sz w:val="24"/>
        </w:rPr>
        <w:t> </w:t>
      </w:r>
    </w:p>
    <w:p>
      <w:pPr>
        <w:numPr>
          <w:ilvl w:val="0"/>
          <w:numId w:val="1"/>
        </w:numPr>
        <w:adjustRightInd w:val="0"/>
        <w:spacing w:line="360" w:lineRule="auto"/>
        <w:ind w:firstLine="480" w:firstLineChars="200"/>
        <w:rPr>
          <w:rFonts w:ascii="宋体" w:cs="宋体"/>
          <w:sz w:val="24"/>
        </w:rPr>
      </w:pPr>
      <w:r>
        <w:rPr>
          <w:rFonts w:hint="eastAsia" w:ascii="宋体" w:hAnsi="宋体" w:cs="宋体"/>
          <w:sz w:val="24"/>
        </w:rPr>
        <w:t>本项目</w:t>
      </w:r>
      <w:r>
        <w:rPr>
          <w:rFonts w:ascii="宋体" w:hAnsi="宋体" w:cs="宋体"/>
          <w:sz w:val="24"/>
          <w:u w:val="single"/>
        </w:rPr>
        <w:t xml:space="preserve"> </w:t>
      </w:r>
      <w:r>
        <w:rPr>
          <w:rFonts w:hint="eastAsia" w:ascii="宋体" w:hAnsi="宋体" w:cs="宋体"/>
          <w:sz w:val="24"/>
          <w:u w:val="single"/>
        </w:rPr>
        <w:t>不接受</w:t>
      </w:r>
      <w:r>
        <w:rPr>
          <w:rFonts w:ascii="宋体" w:hAnsi="宋体" w:cs="宋体"/>
          <w:sz w:val="24"/>
          <w:u w:val="single"/>
        </w:rPr>
        <w:t xml:space="preserve"> </w:t>
      </w:r>
      <w:r>
        <w:rPr>
          <w:rFonts w:hint="eastAsia" w:ascii="宋体" w:hAnsi="宋体" w:cs="宋体"/>
          <w:sz w:val="24"/>
        </w:rPr>
        <w:t>联合体参加磋商</w:t>
      </w:r>
      <w:r>
        <w:rPr>
          <w:rFonts w:hint="eastAsia" w:ascii="宋体" w:cs="宋体"/>
          <w:sz w:val="24"/>
        </w:rPr>
        <w:t>。</w:t>
      </w:r>
    </w:p>
    <w:p>
      <w:pPr>
        <w:numPr>
          <w:ilvl w:val="0"/>
          <w:numId w:val="1"/>
        </w:numPr>
        <w:adjustRightInd w:val="0"/>
        <w:spacing w:line="360" w:lineRule="auto"/>
        <w:ind w:firstLine="480" w:firstLineChars="200"/>
        <w:rPr>
          <w:rFonts w:ascii="宋体" w:cs="宋体"/>
          <w:sz w:val="24"/>
        </w:rPr>
      </w:pPr>
      <w:r>
        <w:rPr>
          <w:rFonts w:hint="eastAsia" w:ascii="宋体" w:hAnsi="宋体" w:cs="宋体"/>
          <w:sz w:val="24"/>
        </w:rPr>
        <w:t>本项目采用资格后审的审查方式，由磋商小组负责审查。</w:t>
      </w:r>
    </w:p>
    <w:p>
      <w:pPr>
        <w:adjustRightInd w:val="0"/>
        <w:spacing w:line="360" w:lineRule="auto"/>
        <w:ind w:firstLine="480" w:firstLineChars="200"/>
        <w:rPr>
          <w:rFonts w:ascii="宋体" w:cs="宋体"/>
          <w:sz w:val="24"/>
        </w:rPr>
      </w:pPr>
      <w:r>
        <w:rPr>
          <w:rFonts w:hint="eastAsia" w:ascii="宋体" w:hAnsi="宋体" w:cs="宋体"/>
          <w:sz w:val="24"/>
        </w:rPr>
        <w:t>五．获取磋商文件</w:t>
      </w:r>
    </w:p>
    <w:p>
      <w:pPr>
        <w:numPr>
          <w:ilvl w:val="0"/>
          <w:numId w:val="2"/>
        </w:numPr>
        <w:adjustRightInd w:val="0"/>
        <w:spacing w:line="360" w:lineRule="auto"/>
        <w:ind w:firstLine="480" w:firstLineChars="200"/>
        <w:rPr>
          <w:rFonts w:ascii="宋体" w:cs="宋体"/>
          <w:color w:val="auto"/>
          <w:sz w:val="24"/>
        </w:rPr>
      </w:pPr>
      <w:bookmarkStart w:id="5" w:name="报名开始时间1"/>
      <w:r>
        <w:rPr>
          <w:rFonts w:hint="eastAsia" w:ascii="宋体" w:hAnsi="宋体" w:cs="宋体"/>
          <w:color w:val="auto"/>
          <w:sz w:val="24"/>
        </w:rPr>
        <w:t>获取磋商文件时间</w:t>
      </w:r>
      <w:r>
        <w:rPr>
          <w:rFonts w:ascii="宋体" w:hAnsi="宋体" w:cs="宋体"/>
          <w:color w:val="auto"/>
          <w:sz w:val="24"/>
        </w:rPr>
        <w:t>:</w:t>
      </w:r>
      <w:bookmarkEnd w:id="5"/>
      <w:r>
        <w:rPr>
          <w:rFonts w:ascii="宋体" w:hAnsi="宋体" w:cs="宋体"/>
          <w:color w:val="auto"/>
          <w:sz w:val="24"/>
        </w:rPr>
        <w:t>2020</w:t>
      </w:r>
      <w:r>
        <w:rPr>
          <w:rFonts w:hint="eastAsia" w:ascii="宋体" w:hAnsi="宋体" w:cs="宋体"/>
          <w:color w:val="auto"/>
          <w:sz w:val="24"/>
        </w:rPr>
        <w:t>年7月</w:t>
      </w:r>
      <w:r>
        <w:rPr>
          <w:rFonts w:hint="eastAsia" w:ascii="宋体" w:hAnsi="宋体" w:cs="宋体"/>
          <w:color w:val="auto"/>
          <w:sz w:val="24"/>
          <w:lang w:val="en-US" w:eastAsia="zh-CN"/>
        </w:rPr>
        <w:t>16</w:t>
      </w:r>
      <w:r>
        <w:rPr>
          <w:rFonts w:hint="eastAsia" w:ascii="宋体" w:hAnsi="宋体" w:cs="宋体"/>
          <w:color w:val="auto"/>
          <w:sz w:val="24"/>
        </w:rPr>
        <w:t xml:space="preserve"> 日上午9时</w:t>
      </w:r>
      <w:r>
        <w:rPr>
          <w:rFonts w:hint="eastAsia" w:ascii="宋体" w:hAnsi="宋体" w:cs="宋体"/>
          <w:color w:val="auto"/>
          <w:sz w:val="24"/>
          <w:lang w:val="en-US" w:eastAsia="zh-CN"/>
        </w:rPr>
        <w:t>30分</w:t>
      </w:r>
      <w:r>
        <w:rPr>
          <w:rFonts w:hint="eastAsia" w:ascii="宋体" w:hAnsi="宋体" w:cs="宋体"/>
          <w:color w:val="auto"/>
          <w:sz w:val="24"/>
        </w:rPr>
        <w:t>之前获取。</w:t>
      </w:r>
    </w:p>
    <w:p>
      <w:pPr>
        <w:numPr>
          <w:ilvl w:val="0"/>
          <w:numId w:val="2"/>
        </w:numPr>
        <w:adjustRightInd w:val="0"/>
        <w:spacing w:line="360" w:lineRule="auto"/>
        <w:ind w:firstLine="480" w:firstLineChars="200"/>
        <w:rPr>
          <w:rFonts w:ascii="宋体" w:cs="宋体"/>
          <w:sz w:val="24"/>
        </w:rPr>
      </w:pPr>
      <w:r>
        <w:rPr>
          <w:rFonts w:hint="eastAsia" w:ascii="宋体" w:hAnsi="宋体" w:cs="宋体"/>
          <w:sz w:val="24"/>
        </w:rPr>
        <w:t>获取磋商文件方式：供应商登陆政采云平台</w:t>
      </w:r>
      <w:r>
        <w:rPr>
          <w:rFonts w:ascii="宋体" w:hAnsi="宋体" w:cs="宋体"/>
          <w:sz w:val="24"/>
        </w:rPr>
        <w:t>http://www.zcygov.cn/</w:t>
      </w:r>
      <w:r>
        <w:rPr>
          <w:rFonts w:hint="eastAsia" w:ascii="宋体" w:hAnsi="宋体" w:cs="宋体"/>
          <w:sz w:val="24"/>
        </w:rPr>
        <w:t>，在线申请获取磋商文件（进入“项目采购”应用，在获取采购文件菜单中选择项目，申请获取采购文件）。</w:t>
      </w:r>
    </w:p>
    <w:p>
      <w:pPr>
        <w:numPr>
          <w:ilvl w:val="0"/>
          <w:numId w:val="2"/>
        </w:numPr>
        <w:adjustRightInd w:val="0"/>
        <w:spacing w:line="360" w:lineRule="auto"/>
        <w:ind w:firstLine="480" w:firstLineChars="200"/>
        <w:rPr>
          <w:rFonts w:ascii="宋体" w:cs="宋体"/>
          <w:sz w:val="24"/>
        </w:rPr>
      </w:pPr>
      <w:r>
        <w:rPr>
          <w:rFonts w:hint="eastAsia" w:ascii="宋体" w:hAnsi="宋体" w:cs="宋体"/>
          <w:sz w:val="24"/>
        </w:rPr>
        <w:t>提示：</w:t>
      </w:r>
    </w:p>
    <w:p>
      <w:pPr>
        <w:numPr>
          <w:ilvl w:val="0"/>
          <w:numId w:val="3"/>
        </w:numPr>
        <w:adjustRightInd w:val="0"/>
        <w:spacing w:line="360" w:lineRule="auto"/>
        <w:ind w:firstLine="480" w:firstLineChars="200"/>
        <w:rPr>
          <w:rFonts w:ascii="宋体" w:cs="宋体"/>
          <w:sz w:val="24"/>
        </w:rPr>
      </w:pPr>
      <w:r>
        <w:rPr>
          <w:rFonts w:hint="eastAsia" w:ascii="宋体" w:hAnsi="宋体" w:cs="宋体"/>
          <w:sz w:val="24"/>
        </w:rPr>
        <w:t>将拒绝接受未获取磋商文件供应商的响应文件。</w:t>
      </w:r>
    </w:p>
    <w:p>
      <w:pPr>
        <w:numPr>
          <w:ilvl w:val="0"/>
          <w:numId w:val="3"/>
        </w:numPr>
        <w:adjustRightInd w:val="0"/>
        <w:spacing w:line="360" w:lineRule="auto"/>
        <w:ind w:firstLine="480" w:firstLineChars="200"/>
        <w:rPr>
          <w:rFonts w:ascii="宋体" w:cs="宋体"/>
          <w:sz w:val="24"/>
        </w:rPr>
      </w:pPr>
      <w:r>
        <w:rPr>
          <w:rFonts w:hint="eastAsia" w:ascii="宋体" w:hAnsi="宋体" w:cs="宋体"/>
          <w:sz w:val="24"/>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s="宋体"/>
          <w:sz w:val="24"/>
        </w:rPr>
      </w:pPr>
      <w:r>
        <w:rPr>
          <w:rFonts w:hint="eastAsia" w:ascii="宋体" w:hAnsi="宋体" w:cs="宋体"/>
          <w:sz w:val="24"/>
        </w:rPr>
        <w:t>六．注意事项：</w:t>
      </w:r>
    </w:p>
    <w:p>
      <w:pPr>
        <w:numPr>
          <w:ilvl w:val="0"/>
          <w:numId w:val="4"/>
        </w:numPr>
        <w:adjustRightInd w:val="0"/>
        <w:spacing w:line="360" w:lineRule="auto"/>
        <w:ind w:firstLine="480" w:firstLineChars="200"/>
        <w:rPr>
          <w:rFonts w:ascii="宋体" w:cs="宋体"/>
          <w:sz w:val="24"/>
        </w:rPr>
      </w:pPr>
      <w:r>
        <w:rPr>
          <w:rFonts w:hint="eastAsia" w:ascii="宋体" w:hAnsi="宋体" w:cs="宋体"/>
          <w:sz w:val="24"/>
        </w:rPr>
        <w:t>本项目实行</w:t>
      </w:r>
      <w:r>
        <w:rPr>
          <w:rFonts w:hint="eastAsia" w:ascii="宋体" w:hAnsi="宋体" w:cs="宋体"/>
          <w:b/>
          <w:bCs/>
          <w:sz w:val="24"/>
        </w:rPr>
        <w:t>网上投标</w:t>
      </w:r>
      <w:r>
        <w:rPr>
          <w:rFonts w:hint="eastAsia" w:ascii="宋体" w:hAnsi="宋体" w:cs="宋体"/>
          <w:sz w:val="24"/>
        </w:rPr>
        <w:t>，采用电子磋商响应文件，若供应商参与采购活动，自行承担投标一切费用。</w:t>
      </w:r>
    </w:p>
    <w:p>
      <w:pPr>
        <w:numPr>
          <w:ilvl w:val="0"/>
          <w:numId w:val="4"/>
        </w:numPr>
        <w:wordWrap w:val="0"/>
        <w:adjustRightInd w:val="0"/>
        <w:spacing w:line="360" w:lineRule="auto"/>
        <w:ind w:firstLine="480" w:firstLineChars="200"/>
        <w:rPr>
          <w:rFonts w:ascii="宋体" w:cs="宋体"/>
          <w:sz w:val="24"/>
        </w:rPr>
      </w:pPr>
      <w:r>
        <w:rPr>
          <w:rFonts w:hint="eastAsia" w:ascii="宋体" w:hAnsi="宋体" w:cs="宋体"/>
          <w:sz w:val="24"/>
        </w:rPr>
        <w:t>标前准备：各供应商应在开标前应确保成为浙江省政府采购网正式注册入库供应商，并完成</w:t>
      </w:r>
      <w:r>
        <w:rPr>
          <w:rFonts w:ascii="宋体" w:hAnsi="宋体" w:cs="宋体"/>
          <w:sz w:val="24"/>
        </w:rPr>
        <w:t>CA</w:t>
      </w:r>
      <w:r>
        <w:rPr>
          <w:rFonts w:hint="eastAsia" w:ascii="宋体" w:hAnsi="宋体" w:cs="宋体"/>
          <w:sz w:val="24"/>
        </w:rPr>
        <w:t>数字证书办理。因未注册入库、未办理</w:t>
      </w:r>
      <w:r>
        <w:rPr>
          <w:rFonts w:ascii="宋体" w:hAnsi="宋体" w:cs="宋体"/>
          <w:sz w:val="24"/>
        </w:rPr>
        <w:t>CA</w:t>
      </w:r>
      <w:r>
        <w:rPr>
          <w:rFonts w:hint="eastAsia" w:ascii="宋体" w:hAnsi="宋体" w:cs="宋体"/>
          <w:sz w:val="24"/>
        </w:rPr>
        <w:t>数字证书等原因造成无法磋商或磋商失败等后果由供应商自行承担。</w:t>
      </w:r>
    </w:p>
    <w:p>
      <w:pPr>
        <w:autoSpaceDE w:val="0"/>
        <w:autoSpaceDN w:val="0"/>
        <w:spacing w:line="360" w:lineRule="auto"/>
        <w:ind w:firstLine="480" w:firstLineChars="200"/>
        <w:textAlignment w:val="bottom"/>
        <w:rPr>
          <w:rFonts w:ascii="宋体" w:cs="宋体"/>
          <w:sz w:val="24"/>
        </w:rPr>
      </w:pPr>
      <w:r>
        <w:rPr>
          <w:rFonts w:hint="eastAsia" w:ascii="宋体" w:hAnsi="宋体" w:cs="宋体"/>
          <w:sz w:val="24"/>
        </w:rPr>
        <w:t>供应商将政采云电子交易客户端下载、安装完成后，可通过账号密码或</w:t>
      </w:r>
      <w:r>
        <w:rPr>
          <w:rFonts w:ascii="宋体" w:hAnsi="宋体" w:cs="宋体"/>
          <w:sz w:val="24"/>
        </w:rPr>
        <w:t>CA</w:t>
      </w:r>
      <w:r>
        <w:rPr>
          <w:rFonts w:hint="eastAsia" w:ascii="宋体" w:hAnsi="宋体" w:cs="宋体"/>
          <w:sz w:val="24"/>
        </w:rPr>
        <w:t>登录客户端进行响应文件制作。在使用政采云投标客户端时，建议使用</w:t>
      </w:r>
      <w:r>
        <w:rPr>
          <w:rFonts w:ascii="宋体" w:hAnsi="宋体" w:cs="宋体"/>
          <w:sz w:val="24"/>
        </w:rPr>
        <w:t>WIN7</w:t>
      </w:r>
      <w:r>
        <w:rPr>
          <w:rFonts w:hint="eastAsia" w:ascii="宋体" w:hAnsi="宋体" w:cs="宋体"/>
          <w:sz w:val="24"/>
        </w:rPr>
        <w:t>及以上操作系统。</w:t>
      </w:r>
    </w:p>
    <w:p>
      <w:pPr>
        <w:autoSpaceDE w:val="0"/>
        <w:autoSpaceDN w:val="0"/>
        <w:spacing w:line="360" w:lineRule="auto"/>
        <w:ind w:firstLine="480" w:firstLineChars="200"/>
        <w:textAlignment w:val="bottom"/>
        <w:rPr>
          <w:rFonts w:ascii="宋体" w:cs="宋体"/>
          <w:sz w:val="24"/>
        </w:rPr>
      </w:pPr>
      <w:r>
        <w:rPr>
          <w:rFonts w:hint="eastAsia" w:ascii="宋体" w:hAnsi="宋体" w:cs="宋体"/>
          <w:sz w:val="24"/>
        </w:rPr>
        <w:t>注：供应商先要申领</w:t>
      </w:r>
      <w:r>
        <w:rPr>
          <w:rFonts w:ascii="宋体" w:hAnsi="宋体" w:cs="宋体"/>
          <w:sz w:val="24"/>
        </w:rPr>
        <w:t>CA</w:t>
      </w:r>
      <w:r>
        <w:rPr>
          <w:rFonts w:hint="eastAsia" w:ascii="宋体" w:hAnsi="宋体" w:cs="宋体"/>
          <w:sz w:val="24"/>
        </w:rPr>
        <w:t>，取得</w:t>
      </w:r>
      <w:r>
        <w:rPr>
          <w:rFonts w:ascii="宋体" w:hAnsi="宋体" w:cs="宋体"/>
          <w:sz w:val="24"/>
        </w:rPr>
        <w:t>CA</w:t>
      </w:r>
      <w:r>
        <w:rPr>
          <w:rFonts w:hint="eastAsia" w:ascii="宋体" w:hAnsi="宋体" w:cs="宋体"/>
          <w:sz w:val="24"/>
        </w:rPr>
        <w:t>后需要在政采云平台进行绑定，</w:t>
      </w:r>
      <w:r>
        <w:rPr>
          <w:rFonts w:ascii="宋体" w:hAnsi="宋体" w:cs="宋体"/>
          <w:sz w:val="24"/>
        </w:rPr>
        <w:t>CA</w:t>
      </w:r>
      <w:r>
        <w:rPr>
          <w:rFonts w:hint="eastAsia" w:ascii="宋体" w:hAnsi="宋体" w:cs="宋体"/>
          <w:sz w:val="24"/>
        </w:rPr>
        <w:t>相关操作可参考《</w:t>
      </w:r>
      <w:r>
        <w:rPr>
          <w:rFonts w:ascii="宋体" w:hAnsi="宋体" w:cs="宋体"/>
          <w:sz w:val="24"/>
        </w:rPr>
        <w:t>CA</w:t>
      </w:r>
      <w:r>
        <w:rPr>
          <w:rFonts w:hint="eastAsia" w:ascii="宋体" w:hAnsi="宋体" w:cs="宋体"/>
          <w:sz w:val="24"/>
        </w:rPr>
        <w:t>申领操作指南》和《</w:t>
      </w:r>
      <w:r>
        <w:rPr>
          <w:rFonts w:ascii="宋体" w:hAnsi="宋体" w:cs="宋体"/>
          <w:sz w:val="24"/>
        </w:rPr>
        <w:t>CA</w:t>
      </w:r>
      <w:r>
        <w:rPr>
          <w:rFonts w:hint="eastAsia" w:ascii="宋体" w:hAnsi="宋体" w:cs="宋体"/>
          <w:sz w:val="24"/>
        </w:rPr>
        <w:t>管理操作指南》。完成</w:t>
      </w:r>
      <w:r>
        <w:rPr>
          <w:rFonts w:ascii="宋体" w:hAnsi="宋体" w:cs="宋体"/>
          <w:sz w:val="24"/>
        </w:rPr>
        <w:t>CA</w:t>
      </w:r>
      <w:r>
        <w:rPr>
          <w:rFonts w:hint="eastAsia" w:ascii="宋体" w:hAnsi="宋体" w:cs="宋体"/>
          <w:sz w:val="24"/>
        </w:rPr>
        <w:t>数字证书办理在资料齐全的情况下预计</w:t>
      </w:r>
      <w:r>
        <w:rPr>
          <w:rFonts w:ascii="宋体" w:hAnsi="宋体" w:cs="宋体"/>
          <w:sz w:val="24"/>
        </w:rPr>
        <w:t>7</w:t>
      </w:r>
      <w:r>
        <w:rPr>
          <w:rFonts w:hint="eastAsia" w:ascii="宋体" w:hAnsi="宋体" w:cs="宋体"/>
          <w:sz w:val="24"/>
        </w:rPr>
        <w:t>个工作日左右，建议供应商获取磋商文件后立即办理。</w:t>
      </w:r>
    </w:p>
    <w:p>
      <w:pPr>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CA</w:t>
      </w:r>
      <w:r>
        <w:rPr>
          <w:rFonts w:hint="eastAsia" w:ascii="宋体" w:hAnsi="宋体" w:cs="宋体"/>
          <w:sz w:val="24"/>
        </w:rPr>
        <w:t>申领操作指南》：</w:t>
      </w:r>
    </w:p>
    <w:p>
      <w:pPr>
        <w:adjustRightInd w:val="0"/>
        <w:spacing w:line="360" w:lineRule="auto"/>
        <w:ind w:left="420" w:leftChars="200"/>
        <w:rPr>
          <w:rFonts w:ascii="宋体" w:cs="宋体"/>
          <w:sz w:val="24"/>
        </w:rPr>
      </w:pPr>
      <w:r>
        <w:fldChar w:fldCharType="begin"/>
      </w:r>
      <w:r>
        <w:instrText xml:space="preserve"> HYPERLINK "https://help.zcygov.cn/web/site_2/2018/11-29/2452.html" </w:instrText>
      </w:r>
      <w:r>
        <w:fldChar w:fldCharType="separate"/>
      </w:r>
      <w:r>
        <w:rPr>
          <w:rFonts w:ascii="宋体" w:hAnsi="宋体" w:cs="宋体"/>
          <w:sz w:val="24"/>
        </w:rPr>
        <w:t>https://help.zcygov.cn/web/site_2/2018/11-29/2452.html</w:t>
      </w:r>
      <w:r>
        <w:rPr>
          <w:rFonts w:ascii="宋体" w:hAnsi="宋体" w:cs="宋体"/>
          <w:sz w:val="24"/>
        </w:rPr>
        <w:fldChar w:fldCharType="end"/>
      </w:r>
    </w:p>
    <w:p>
      <w:pPr>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CA</w:t>
      </w:r>
      <w:r>
        <w:rPr>
          <w:rFonts w:hint="eastAsia" w:ascii="宋体" w:hAnsi="宋体" w:cs="宋体"/>
          <w:sz w:val="24"/>
        </w:rPr>
        <w:t>管理操作指南》：</w:t>
      </w:r>
    </w:p>
    <w:p>
      <w:pPr>
        <w:adjustRightInd w:val="0"/>
        <w:spacing w:line="360" w:lineRule="auto"/>
        <w:ind w:left="420" w:leftChars="200"/>
        <w:rPr>
          <w:rFonts w:ascii="宋体" w:cs="宋体"/>
          <w:sz w:val="24"/>
        </w:rPr>
      </w:pPr>
      <w:r>
        <w:fldChar w:fldCharType="begin"/>
      </w:r>
      <w:r>
        <w:instrText xml:space="preserve"> HYPERLINK "https://help.zcygov.cn/web/site_2/2019/08-20/3405.html" </w:instrText>
      </w:r>
      <w:r>
        <w:fldChar w:fldCharType="separate"/>
      </w:r>
      <w:r>
        <w:rPr>
          <w:rFonts w:ascii="宋体" w:hAnsi="宋体" w:cs="宋体"/>
          <w:sz w:val="24"/>
        </w:rPr>
        <w:t>https://help.zcygov.cn/web/site_2/2019/08-20/3405.html</w:t>
      </w:r>
      <w:r>
        <w:rPr>
          <w:rFonts w:ascii="宋体" w:hAnsi="宋体" w:cs="宋体"/>
          <w:sz w:val="24"/>
        </w:rPr>
        <w:fldChar w:fldCharType="end"/>
      </w:r>
    </w:p>
    <w:p>
      <w:pPr>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CA</w:t>
      </w:r>
      <w:r>
        <w:rPr>
          <w:rFonts w:hint="eastAsia" w:ascii="宋体" w:hAnsi="宋体" w:cs="宋体"/>
          <w:sz w:val="24"/>
        </w:rPr>
        <w:t>驱动和申领流程》</w:t>
      </w:r>
      <w:r>
        <w:rPr>
          <w:rFonts w:ascii="宋体" w:hAnsi="宋体" w:cs="宋体"/>
          <w:sz w:val="24"/>
        </w:rPr>
        <w:t>:</w:t>
      </w:r>
    </w:p>
    <w:p>
      <w:pPr>
        <w:adjustRightInd w:val="0"/>
        <w:spacing w:line="360" w:lineRule="auto"/>
        <w:ind w:left="420" w:leftChars="200"/>
        <w:rPr>
          <w:rFonts w:ascii="宋体" w:cs="宋体"/>
          <w:sz w:val="24"/>
        </w:rPr>
      </w:pPr>
      <w:r>
        <w:fldChar w:fldCharType="begin"/>
      </w:r>
      <w:r>
        <w:instrText xml:space="preserve"> HYPERLINK "http://zfcg.czt.zj.gov.cn/bidClientTemplate/2019-05-27/12945.html" </w:instrText>
      </w:r>
      <w:r>
        <w:fldChar w:fldCharType="separate"/>
      </w:r>
      <w:r>
        <w:rPr>
          <w:rFonts w:ascii="宋体" w:hAnsi="宋体" w:cs="宋体"/>
          <w:sz w:val="24"/>
        </w:rPr>
        <w:t>http://zfcg.czt.zj.gov.cn/bidClientTemplate/2019-05-27/12945.html</w:t>
      </w:r>
      <w:r>
        <w:rPr>
          <w:rFonts w:ascii="宋体" w:hAnsi="宋体" w:cs="宋体"/>
          <w:sz w:val="24"/>
        </w:rPr>
        <w:fldChar w:fldCharType="end"/>
      </w:r>
    </w:p>
    <w:p>
      <w:pPr>
        <w:numPr>
          <w:ilvl w:val="0"/>
          <w:numId w:val="4"/>
        </w:numPr>
        <w:adjustRightInd w:val="0"/>
        <w:spacing w:line="360" w:lineRule="auto"/>
        <w:ind w:firstLine="480" w:firstLineChars="200"/>
        <w:rPr>
          <w:rFonts w:ascii="宋体" w:cs="宋体"/>
          <w:sz w:val="24"/>
        </w:rPr>
      </w:pPr>
      <w:r>
        <w:rPr>
          <w:rFonts w:hint="eastAsia" w:ascii="宋体" w:hAnsi="宋体" w:cs="宋体"/>
          <w:sz w:val="24"/>
        </w:rPr>
        <w:t>响应文件制作：</w:t>
      </w:r>
    </w:p>
    <w:p>
      <w:pPr>
        <w:numPr>
          <w:ilvl w:val="0"/>
          <w:numId w:val="5"/>
        </w:numPr>
        <w:adjustRightInd w:val="0"/>
        <w:spacing w:line="360" w:lineRule="auto"/>
        <w:ind w:firstLine="480" w:firstLineChars="200"/>
        <w:rPr>
          <w:rFonts w:ascii="宋体" w:cs="宋体"/>
          <w:sz w:val="24"/>
        </w:rPr>
      </w:pPr>
      <w:r>
        <w:rPr>
          <w:rFonts w:hint="eastAsia" w:ascii="宋体" w:hAnsi="宋体" w:cs="宋体"/>
          <w:sz w:val="24"/>
        </w:rPr>
        <w:t>应按照本项目磋商文件和政采云平台的要求编制、加密并递交响应文件。供应商在使用系统进行磋商的过程中遇到涉及平台使用的任何问题，可致电政采云平台技术支持热线咨询，联系方式：</w:t>
      </w:r>
      <w:r>
        <w:rPr>
          <w:rFonts w:ascii="宋体" w:hAnsi="宋体" w:cs="宋体"/>
          <w:sz w:val="24"/>
        </w:rPr>
        <w:t>400-881-7190</w:t>
      </w:r>
      <w:r>
        <w:rPr>
          <w:rFonts w:hint="eastAsia" w:ascii="宋体" w:hAnsi="宋体" w:cs="宋体"/>
          <w:sz w:val="24"/>
        </w:rPr>
        <w:t>。</w:t>
      </w:r>
    </w:p>
    <w:p>
      <w:pPr>
        <w:numPr>
          <w:ilvl w:val="0"/>
          <w:numId w:val="5"/>
        </w:numPr>
        <w:wordWrap w:val="0"/>
        <w:adjustRightInd w:val="0"/>
        <w:spacing w:line="360" w:lineRule="auto"/>
        <w:ind w:firstLine="480" w:firstLineChars="200"/>
        <w:rPr>
          <w:rFonts w:ascii="宋体" w:cs="宋体"/>
          <w:sz w:val="24"/>
        </w:rPr>
      </w:pPr>
      <w:r>
        <w:rPr>
          <w:rFonts w:hint="eastAsia" w:ascii="宋体" w:hAnsi="宋体" w:cs="宋体"/>
          <w:sz w:val="24"/>
        </w:rPr>
        <w:t>供应商通过“政采云”平台电子投标工具制作响应文件。</w:t>
      </w:r>
    </w:p>
    <w:p>
      <w:pPr>
        <w:adjustRightInd w:val="0"/>
        <w:spacing w:line="360" w:lineRule="auto"/>
        <w:ind w:firstLine="480" w:firstLineChars="200"/>
        <w:jc w:val="left"/>
        <w:rPr>
          <w:rFonts w:ascii="宋体" w:cs="宋体"/>
          <w:sz w:val="24"/>
        </w:rPr>
      </w:pPr>
      <w:r>
        <w:rPr>
          <w:rFonts w:hint="eastAsia" w:ascii="宋体" w:hAnsi="宋体" w:cs="宋体"/>
          <w:sz w:val="24"/>
        </w:rPr>
        <w:t>《电子投标工具》：</w:t>
      </w:r>
    </w:p>
    <w:p>
      <w:pPr>
        <w:adjustRightInd w:val="0"/>
        <w:spacing w:line="360" w:lineRule="auto"/>
        <w:ind w:firstLine="420" w:firstLineChars="200"/>
        <w:jc w:val="left"/>
        <w:rPr>
          <w:rFonts w:ascii="宋体" w:cs="宋体"/>
          <w:sz w:val="24"/>
        </w:rPr>
      </w:pPr>
      <w:r>
        <w:fldChar w:fldCharType="begin"/>
      </w:r>
      <w:r>
        <w:instrText xml:space="preserve"> HYPERLINK "http://zfcg.czt.zj.gov.cn/bidClientTemplate/2019-09-24/12975.html" </w:instrText>
      </w:r>
      <w:r>
        <w:fldChar w:fldCharType="separate"/>
      </w:r>
      <w:r>
        <w:rPr>
          <w:rFonts w:ascii="宋体" w:hAnsi="宋体" w:cs="宋体"/>
          <w:sz w:val="24"/>
        </w:rPr>
        <w:t>http://zfcg.czt.zj.gov.cn/bidClientTemplate/2019-09-24/12975.html</w:t>
      </w:r>
      <w:r>
        <w:rPr>
          <w:rFonts w:ascii="宋体" w:hAnsi="宋体" w:cs="宋体"/>
          <w:sz w:val="24"/>
        </w:rPr>
        <w:fldChar w:fldCharType="end"/>
      </w:r>
    </w:p>
    <w:p>
      <w:pPr>
        <w:adjustRightInd w:val="0"/>
        <w:spacing w:line="360" w:lineRule="auto"/>
        <w:ind w:firstLine="480" w:firstLineChars="200"/>
        <w:jc w:val="left"/>
        <w:rPr>
          <w:rFonts w:ascii="宋体" w:cs="宋体"/>
          <w:sz w:val="24"/>
        </w:rPr>
      </w:pPr>
      <w:r>
        <w:rPr>
          <w:rFonts w:hint="eastAsia" w:ascii="宋体" w:hAnsi="宋体" w:cs="宋体"/>
          <w:sz w:val="24"/>
        </w:rPr>
        <w:t>《供应商</w:t>
      </w:r>
      <w:r>
        <w:rPr>
          <w:rFonts w:ascii="宋体" w:cs="宋体"/>
          <w:sz w:val="24"/>
        </w:rPr>
        <w:t>-</w:t>
      </w:r>
      <w:r>
        <w:rPr>
          <w:rFonts w:hint="eastAsia" w:ascii="宋体" w:hAnsi="宋体" w:cs="宋体"/>
          <w:sz w:val="24"/>
        </w:rPr>
        <w:t>政府采购项目电子交易操作指南》：</w:t>
      </w:r>
    </w:p>
    <w:p>
      <w:pPr>
        <w:adjustRightInd w:val="0"/>
        <w:spacing w:line="360" w:lineRule="auto"/>
        <w:ind w:firstLine="420" w:firstLineChars="200"/>
        <w:jc w:val="left"/>
        <w:rPr>
          <w:rFonts w:ascii="宋体" w:cs="宋体"/>
          <w:sz w:val="24"/>
        </w:rPr>
      </w:pPr>
      <w:r>
        <w:fldChar w:fldCharType="begin"/>
      </w:r>
      <w:r>
        <w:instrText xml:space="preserve"> HYPERLINK "https://help.zcygov.cn/web/site_2/2020/12-28/2573.html" </w:instrText>
      </w:r>
      <w:r>
        <w:fldChar w:fldCharType="separate"/>
      </w:r>
      <w:r>
        <w:rPr>
          <w:rFonts w:ascii="宋体" w:hAnsi="宋体" w:cs="宋体"/>
          <w:sz w:val="24"/>
        </w:rPr>
        <w:t>https://help.zcygov.cn/web/site_2/2018/12-28/2573.html</w:t>
      </w:r>
      <w:r>
        <w:rPr>
          <w:rFonts w:ascii="宋体" w:hAnsi="宋体" w:cs="宋体"/>
          <w:sz w:val="24"/>
        </w:rPr>
        <w:fldChar w:fldCharType="end"/>
      </w:r>
    </w:p>
    <w:p>
      <w:pPr>
        <w:adjustRightInd w:val="0"/>
        <w:spacing w:line="360" w:lineRule="auto"/>
        <w:ind w:firstLine="482" w:firstLineChars="200"/>
        <w:jc w:val="left"/>
        <w:rPr>
          <w:rFonts w:ascii="宋体" w:cs="宋体"/>
          <w:color w:val="auto"/>
          <w:sz w:val="24"/>
        </w:rPr>
      </w:pPr>
      <w:r>
        <w:rPr>
          <w:rFonts w:hint="eastAsia" w:ascii="宋体" w:hAnsi="宋体" w:cs="宋体"/>
          <w:b/>
          <w:color w:val="auto"/>
          <w:sz w:val="24"/>
        </w:rPr>
        <w:t>七</w:t>
      </w:r>
      <w:r>
        <w:rPr>
          <w:rFonts w:hint="eastAsia" w:ascii="宋体" w:hAnsi="宋体" w:cs="宋体"/>
          <w:b/>
          <w:bCs/>
          <w:color w:val="auto"/>
          <w:sz w:val="24"/>
        </w:rPr>
        <w:t>．</w:t>
      </w:r>
      <w:r>
        <w:rPr>
          <w:rFonts w:hint="eastAsia" w:ascii="宋体" w:hAnsi="宋体" w:cs="宋体"/>
          <w:b/>
          <w:color w:val="auto"/>
          <w:sz w:val="24"/>
        </w:rPr>
        <w:t>磋商响应截止时间及要求：</w:t>
      </w:r>
      <w:r>
        <w:rPr>
          <w:rFonts w:ascii="宋体" w:hAnsi="宋体" w:cs="宋体"/>
          <w:color w:val="auto"/>
          <w:sz w:val="24"/>
          <w:u w:val="single"/>
        </w:rPr>
        <w:t xml:space="preserve"> 2020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7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16</w:t>
      </w:r>
      <w:r>
        <w:rPr>
          <w:rFonts w:hint="eastAsia" w:ascii="宋体" w:hAnsi="宋体" w:cs="宋体"/>
          <w:color w:val="auto"/>
          <w:sz w:val="24"/>
          <w:u w:val="single"/>
        </w:rPr>
        <w:t xml:space="preserve">  </w:t>
      </w:r>
      <w:r>
        <w:rPr>
          <w:rFonts w:hint="eastAsia" w:ascii="宋体" w:hAnsi="宋体" w:cs="宋体"/>
          <w:color w:val="auto"/>
          <w:sz w:val="24"/>
        </w:rPr>
        <w:t>日</w:t>
      </w:r>
      <w:r>
        <w:rPr>
          <w:rFonts w:ascii="宋体" w:hAnsi="宋体" w:cs="宋体"/>
          <w:color w:val="auto"/>
          <w:sz w:val="24"/>
        </w:rPr>
        <w:t xml:space="preserve"> </w:t>
      </w:r>
      <w:r>
        <w:rPr>
          <w:rFonts w:hint="eastAsia" w:ascii="宋体" w:hAnsi="宋体" w:cs="宋体"/>
          <w:color w:val="auto"/>
          <w:sz w:val="24"/>
        </w:rPr>
        <w:t>上</w:t>
      </w:r>
      <w:r>
        <w:rPr>
          <w:rFonts w:ascii="宋体" w:hAnsi="宋体" w:cs="宋体"/>
          <w:color w:val="auto"/>
          <w:sz w:val="24"/>
        </w:rPr>
        <w:t xml:space="preserve"> </w:t>
      </w:r>
      <w:r>
        <w:rPr>
          <w:rFonts w:hint="eastAsia" w:ascii="宋体" w:hAnsi="宋体" w:cs="宋体"/>
          <w:color w:val="auto"/>
          <w:sz w:val="24"/>
        </w:rPr>
        <w:t>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w:t>
      </w:r>
      <w:r>
        <w:rPr>
          <w:rFonts w:hint="eastAsia" w:ascii="宋体" w:hAnsi="宋体" w:cs="宋体"/>
          <w:color w:val="auto"/>
          <w:sz w:val="24"/>
          <w:u w:val="single"/>
        </w:rPr>
        <w:t xml:space="preserve">  </w:t>
      </w:r>
      <w:r>
        <w:rPr>
          <w:rFonts w:hint="eastAsia" w:ascii="宋体" w:hAnsi="宋体" w:cs="宋体"/>
          <w:color w:val="auto"/>
          <w:sz w:val="24"/>
        </w:rPr>
        <w:t>时</w:t>
      </w:r>
      <w:r>
        <w:rPr>
          <w:rFonts w:ascii="宋体" w:hAnsi="宋体" w:cs="宋体"/>
          <w:color w:val="auto"/>
          <w:sz w:val="24"/>
          <w:u w:val="single"/>
        </w:rPr>
        <w:t xml:space="preserve"> </w:t>
      </w:r>
      <w:r>
        <w:rPr>
          <w:rFonts w:hint="eastAsia" w:ascii="宋体" w:hAnsi="宋体" w:cs="宋体"/>
          <w:color w:val="auto"/>
          <w:sz w:val="24"/>
          <w:u w:val="single"/>
          <w:lang w:val="en-US" w:eastAsia="zh-CN"/>
        </w:rPr>
        <w:t>30</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分整</w:t>
      </w:r>
      <w:r>
        <w:rPr>
          <w:rFonts w:hint="eastAsia" w:ascii="宋体" w:hAnsi="宋体" w:cs="宋体"/>
          <w:bCs/>
          <w:color w:val="auto"/>
          <w:kern w:val="0"/>
          <w:sz w:val="24"/>
        </w:rPr>
        <w:t>之前将电子磋商响应文件上传到“政采云”平台。</w:t>
      </w:r>
    </w:p>
    <w:p>
      <w:pPr>
        <w:adjustRightInd w:val="0"/>
        <w:spacing w:line="360" w:lineRule="auto"/>
        <w:ind w:firstLine="482" w:firstLineChars="200"/>
        <w:jc w:val="left"/>
        <w:rPr>
          <w:rFonts w:ascii="宋体" w:cs="宋体"/>
          <w:color w:val="auto"/>
          <w:sz w:val="24"/>
        </w:rPr>
      </w:pPr>
      <w:r>
        <w:rPr>
          <w:rFonts w:hint="eastAsia" w:ascii="宋体" w:hAnsi="宋体" w:cs="宋体"/>
          <w:b/>
          <w:color w:val="auto"/>
          <w:sz w:val="24"/>
        </w:rPr>
        <w:t>八</w:t>
      </w:r>
      <w:r>
        <w:rPr>
          <w:rFonts w:hint="eastAsia" w:ascii="宋体" w:hAnsi="宋体" w:cs="宋体"/>
          <w:b/>
          <w:bCs/>
          <w:color w:val="auto"/>
          <w:sz w:val="24"/>
        </w:rPr>
        <w:t>．</w:t>
      </w:r>
      <w:r>
        <w:rPr>
          <w:rFonts w:hint="eastAsia" w:ascii="宋体" w:hAnsi="宋体" w:cs="宋体"/>
          <w:b/>
          <w:color w:val="auto"/>
          <w:sz w:val="24"/>
        </w:rPr>
        <w:t>递交首次响应文件时间及地点：</w:t>
      </w:r>
      <w:r>
        <w:rPr>
          <w:rFonts w:ascii="宋体" w:hAnsi="宋体" w:cs="宋体"/>
          <w:color w:val="auto"/>
          <w:sz w:val="24"/>
          <w:u w:val="single"/>
        </w:rPr>
        <w:t xml:space="preserve"> 2020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7</w:t>
      </w:r>
      <w:r>
        <w:rPr>
          <w:rFonts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16</w:t>
      </w:r>
      <w:r>
        <w:rPr>
          <w:rFonts w:ascii="宋体" w:hAnsi="宋体" w:cs="宋体"/>
          <w:color w:val="auto"/>
          <w:sz w:val="24"/>
          <w:u w:val="single"/>
        </w:rPr>
        <w:t xml:space="preserve"> </w:t>
      </w:r>
      <w:r>
        <w:rPr>
          <w:rFonts w:hint="eastAsia" w:ascii="宋体" w:hAnsi="宋体" w:cs="宋体"/>
          <w:color w:val="auto"/>
          <w:sz w:val="24"/>
        </w:rPr>
        <w:t>日</w:t>
      </w:r>
      <w:r>
        <w:rPr>
          <w:rFonts w:ascii="宋体" w:hAnsi="宋体" w:cs="宋体"/>
          <w:color w:val="auto"/>
          <w:sz w:val="24"/>
        </w:rPr>
        <w:t xml:space="preserve"> </w:t>
      </w:r>
      <w:r>
        <w:rPr>
          <w:rFonts w:hint="eastAsia" w:ascii="宋体" w:hAnsi="宋体" w:cs="宋体"/>
          <w:color w:val="auto"/>
          <w:sz w:val="24"/>
        </w:rPr>
        <w:t>上</w:t>
      </w:r>
      <w:r>
        <w:rPr>
          <w:rFonts w:ascii="宋体" w:hAnsi="宋体" w:cs="宋体"/>
          <w:color w:val="auto"/>
          <w:sz w:val="24"/>
        </w:rPr>
        <w:t xml:space="preserve"> </w:t>
      </w:r>
      <w:r>
        <w:rPr>
          <w:rFonts w:hint="eastAsia" w:ascii="宋体" w:hAnsi="宋体" w:cs="宋体"/>
          <w:color w:val="auto"/>
          <w:sz w:val="24"/>
        </w:rPr>
        <w:t>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时</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30</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分</w:t>
      </w:r>
      <w:bookmarkStart w:id="6" w:name="B30_开标地点"/>
      <w:r>
        <w:rPr>
          <w:rFonts w:hint="eastAsia" w:ascii="宋体" w:hAnsi="宋体" w:cs="宋体"/>
          <w:color w:val="auto"/>
          <w:sz w:val="24"/>
        </w:rPr>
        <w:t>整在上虞区公共资源交易中心</w:t>
      </w:r>
      <w:r>
        <w:rPr>
          <w:rFonts w:hint="eastAsia" w:ascii="宋体" w:hAnsi="宋体" w:cs="宋体"/>
          <w:color w:val="auto"/>
          <w:sz w:val="24"/>
          <w:lang w:val="en-US" w:eastAsia="zh-CN"/>
        </w:rPr>
        <w:t>375</w:t>
      </w:r>
      <w:r>
        <w:rPr>
          <w:rFonts w:hint="eastAsia" w:ascii="宋体" w:hAnsi="宋体" w:cs="宋体"/>
          <w:color w:val="auto"/>
          <w:sz w:val="24"/>
        </w:rPr>
        <w:t>开标室开标。</w:t>
      </w:r>
      <w:bookmarkEnd w:id="6"/>
    </w:p>
    <w:p>
      <w:pPr>
        <w:adjustRightInd w:val="0"/>
        <w:spacing w:line="360" w:lineRule="auto"/>
        <w:ind w:firstLine="480" w:firstLineChars="200"/>
        <w:rPr>
          <w:rFonts w:ascii="宋体" w:cs="宋体"/>
          <w:sz w:val="24"/>
        </w:rPr>
      </w:pPr>
      <w:r>
        <w:rPr>
          <w:rFonts w:hint="eastAsia" w:ascii="宋体" w:hAnsi="宋体" w:cs="宋体"/>
          <w:color w:val="auto"/>
          <w:sz w:val="24"/>
        </w:rPr>
        <w:t>开标时间后45分钟内（</w:t>
      </w:r>
      <w:r>
        <w:rPr>
          <w:rFonts w:ascii="宋体" w:hAnsi="宋体" w:cs="宋体"/>
          <w:color w:val="auto"/>
          <w:sz w:val="24"/>
        </w:rPr>
        <w:t>2020</w:t>
      </w:r>
      <w:r>
        <w:rPr>
          <w:rFonts w:hint="eastAsia" w:ascii="宋体" w:hAnsi="宋体" w:cs="宋体"/>
          <w:color w:val="auto"/>
          <w:sz w:val="24"/>
        </w:rPr>
        <w:t>年</w:t>
      </w:r>
      <w:r>
        <w:rPr>
          <w:rFonts w:ascii="宋体" w:hAnsi="宋体" w:cs="宋体"/>
          <w:color w:val="auto"/>
          <w:sz w:val="24"/>
        </w:rPr>
        <w:t xml:space="preserve"> </w:t>
      </w:r>
      <w:r>
        <w:rPr>
          <w:rFonts w:hint="eastAsia" w:ascii="宋体" w:hAnsi="宋体" w:cs="宋体"/>
          <w:color w:val="auto"/>
          <w:sz w:val="24"/>
          <w:lang w:val="en-US" w:eastAsia="zh-CN"/>
        </w:rPr>
        <w:t>7</w:t>
      </w:r>
      <w:r>
        <w:rPr>
          <w:rFonts w:hint="eastAsia" w:ascii="宋体" w:hAnsi="宋体" w:cs="宋体"/>
          <w:color w:val="auto"/>
          <w:sz w:val="24"/>
        </w:rPr>
        <w:t xml:space="preserve"> 月 </w:t>
      </w:r>
      <w:r>
        <w:rPr>
          <w:rFonts w:hint="eastAsia" w:ascii="宋体" w:hAnsi="宋体" w:cs="宋体"/>
          <w:color w:val="auto"/>
          <w:sz w:val="24"/>
          <w:lang w:val="en-US" w:eastAsia="zh-CN"/>
        </w:rPr>
        <w:t>16</w:t>
      </w:r>
      <w:r>
        <w:rPr>
          <w:rFonts w:hint="eastAsia" w:ascii="宋体" w:hAnsi="宋体" w:cs="宋体"/>
          <w:color w:val="auto"/>
          <w:sz w:val="24"/>
        </w:rPr>
        <w:t>日</w:t>
      </w:r>
      <w:r>
        <w:rPr>
          <w:rFonts w:hint="eastAsia" w:ascii="宋体" w:hAnsi="宋体" w:cs="宋体"/>
          <w:color w:val="auto"/>
          <w:sz w:val="24"/>
          <w:lang w:val="en-US" w:eastAsia="zh-CN"/>
        </w:rPr>
        <w:t>10:15</w:t>
      </w:r>
      <w:r>
        <w:rPr>
          <w:rFonts w:hint="eastAsia" w:ascii="宋体" w:hAnsi="宋体" w:cs="宋体"/>
          <w:color w:val="auto"/>
          <w:sz w:val="24"/>
        </w:rPr>
        <w:t xml:space="preserve"> 前）供应商可以登录“政采云”平台，用“项目采购</w:t>
      </w:r>
      <w:r>
        <w:rPr>
          <w:rFonts w:ascii="宋体" w:cs="宋体"/>
          <w:color w:val="auto"/>
          <w:sz w:val="24"/>
        </w:rPr>
        <w:t>-</w:t>
      </w:r>
      <w:r>
        <w:rPr>
          <w:rFonts w:hint="eastAsia" w:ascii="宋体" w:hAnsi="宋体" w:cs="宋体"/>
          <w:color w:val="auto"/>
          <w:sz w:val="24"/>
        </w:rPr>
        <w:t>开标评标”功能进行解密响应文件。若供应商在规定时间内（</w:t>
      </w:r>
      <w:r>
        <w:rPr>
          <w:rFonts w:ascii="宋体" w:hAnsi="宋体" w:cs="宋体"/>
          <w:color w:val="auto"/>
          <w:sz w:val="24"/>
        </w:rPr>
        <w:t>2020</w:t>
      </w:r>
      <w:r>
        <w:rPr>
          <w:rFonts w:hint="eastAsia" w:ascii="宋体" w:hAnsi="宋体" w:cs="宋体"/>
          <w:color w:val="auto"/>
          <w:sz w:val="24"/>
        </w:rPr>
        <w:t xml:space="preserve">年 </w:t>
      </w:r>
      <w:r>
        <w:rPr>
          <w:rFonts w:hint="eastAsia" w:ascii="宋体" w:hAnsi="宋体" w:cs="宋体"/>
          <w:color w:val="auto"/>
          <w:sz w:val="24"/>
          <w:lang w:val="en-US" w:eastAsia="zh-CN"/>
        </w:rPr>
        <w:t>7</w:t>
      </w:r>
      <w:r>
        <w:rPr>
          <w:rFonts w:ascii="宋体" w:hAnsi="宋体" w:cs="宋体"/>
          <w:color w:val="auto"/>
          <w:sz w:val="24"/>
        </w:rPr>
        <w:t xml:space="preserve"> </w:t>
      </w:r>
      <w:r>
        <w:rPr>
          <w:rFonts w:hint="eastAsia" w:ascii="宋体" w:hAnsi="宋体" w:cs="宋体"/>
          <w:color w:val="auto"/>
          <w:sz w:val="24"/>
        </w:rPr>
        <w:t>月</w:t>
      </w:r>
      <w:r>
        <w:rPr>
          <w:rFonts w:hint="eastAsia" w:ascii="宋体" w:hAnsi="宋体" w:cs="宋体"/>
          <w:color w:val="auto"/>
          <w:sz w:val="24"/>
          <w:lang w:val="en-US" w:eastAsia="zh-CN"/>
        </w:rPr>
        <w:t>16</w:t>
      </w:r>
      <w:r>
        <w:rPr>
          <w:rFonts w:hint="eastAsia" w:ascii="宋体" w:hAnsi="宋体" w:cs="宋体"/>
          <w:color w:val="auto"/>
          <w:sz w:val="24"/>
        </w:rPr>
        <w:t xml:space="preserve"> 日</w:t>
      </w:r>
      <w:r>
        <w:rPr>
          <w:rFonts w:ascii="宋体" w:hAnsi="宋体" w:cs="宋体"/>
          <w:color w:val="auto"/>
          <w:sz w:val="24"/>
        </w:rPr>
        <w:t xml:space="preserve"> </w:t>
      </w:r>
      <w:r>
        <w:rPr>
          <w:rFonts w:hint="eastAsia" w:ascii="宋体" w:hAnsi="宋体" w:cs="宋体"/>
          <w:color w:val="auto"/>
          <w:sz w:val="24"/>
          <w:lang w:val="en-US" w:eastAsia="zh-CN"/>
        </w:rPr>
        <w:t>10:15</w:t>
      </w:r>
      <w:r>
        <w:rPr>
          <w:rFonts w:ascii="宋体" w:hAnsi="宋体" w:cs="宋体"/>
          <w:color w:val="auto"/>
          <w:sz w:val="24"/>
        </w:rPr>
        <w:t xml:space="preserve"> </w:t>
      </w:r>
      <w:r>
        <w:rPr>
          <w:rFonts w:hint="eastAsia" w:ascii="宋体" w:hAnsi="宋体" w:cs="宋体"/>
          <w:color w:val="auto"/>
          <w:sz w:val="24"/>
        </w:rPr>
        <w:t>前）解密失败，则由采购代理机构工作人</w:t>
      </w:r>
      <w:r>
        <w:rPr>
          <w:rFonts w:hint="eastAsia" w:ascii="宋体" w:hAnsi="宋体" w:cs="宋体"/>
          <w:sz w:val="24"/>
        </w:rPr>
        <w:t>员上传供应商提供的备份文件。备份文件（后缀名为</w:t>
      </w:r>
      <w:r>
        <w:rPr>
          <w:rFonts w:ascii="宋体" w:hAnsi="宋体" w:cs="宋体"/>
          <w:sz w:val="24"/>
        </w:rPr>
        <w:t>.bfbs</w:t>
      </w:r>
      <w:r>
        <w:rPr>
          <w:rFonts w:hint="eastAsia" w:ascii="宋体" w:hAnsi="宋体" w:cs="宋体"/>
          <w:sz w:val="24"/>
        </w:rPr>
        <w:t>）须存储在</w:t>
      </w:r>
      <w:r>
        <w:rPr>
          <w:rFonts w:ascii="宋体" w:hAnsi="宋体" w:cs="宋体"/>
          <w:sz w:val="24"/>
        </w:rPr>
        <w:t>U</w:t>
      </w:r>
      <w:r>
        <w:rPr>
          <w:rFonts w:hint="eastAsia" w:ascii="宋体" w:hAnsi="宋体" w:cs="宋体"/>
          <w:sz w:val="24"/>
        </w:rPr>
        <w:t>盘中，与上传的电子磋商响应文件一致，用信封进行密封并盖章</w:t>
      </w:r>
      <w:r>
        <w:rPr>
          <w:rFonts w:hint="eastAsia" w:ascii="宋体" w:hAnsi="宋体" w:cs="宋体"/>
          <w:b/>
          <w:bCs/>
          <w:sz w:val="24"/>
        </w:rPr>
        <w:t>（信封内仅需放入存储备份文件的</w:t>
      </w:r>
      <w:r>
        <w:rPr>
          <w:rFonts w:ascii="宋体" w:hAnsi="宋体" w:cs="宋体"/>
          <w:b/>
          <w:bCs/>
          <w:sz w:val="24"/>
        </w:rPr>
        <w:t>U</w:t>
      </w:r>
      <w:r>
        <w:rPr>
          <w:rFonts w:hint="eastAsia" w:ascii="宋体" w:hAnsi="宋体" w:cs="宋体"/>
          <w:b/>
          <w:bCs/>
          <w:sz w:val="24"/>
        </w:rPr>
        <w:t>盘）</w:t>
      </w:r>
      <w:r>
        <w:rPr>
          <w:rFonts w:hint="eastAsia" w:ascii="宋体" w:hAnsi="宋体" w:cs="宋体"/>
          <w:sz w:val="24"/>
        </w:rPr>
        <w:t>，由授权代表在磋商响应截止时间前递交至开标地点。若电子磋商响应文件正常解锁，则</w:t>
      </w:r>
      <w:r>
        <w:rPr>
          <w:rFonts w:ascii="宋体" w:hAnsi="宋体" w:cs="宋体"/>
          <w:sz w:val="24"/>
        </w:rPr>
        <w:t>U</w:t>
      </w:r>
      <w:r>
        <w:rPr>
          <w:rFonts w:hint="eastAsia" w:ascii="宋体" w:hAnsi="宋体" w:cs="宋体"/>
          <w:sz w:val="24"/>
        </w:rPr>
        <w:t>盘退还给供应商；若解锁失败，则由采购代理机构将</w:t>
      </w:r>
      <w:r>
        <w:rPr>
          <w:rFonts w:ascii="宋体" w:hAnsi="宋体" w:cs="宋体"/>
          <w:sz w:val="24"/>
        </w:rPr>
        <w:t>U</w:t>
      </w:r>
      <w:r>
        <w:rPr>
          <w:rFonts w:hint="eastAsia" w:ascii="宋体" w:hAnsi="宋体" w:cs="宋体"/>
          <w:sz w:val="24"/>
        </w:rPr>
        <w:t>盘中的备份文件上传，该</w:t>
      </w:r>
      <w:r>
        <w:rPr>
          <w:rFonts w:ascii="宋体" w:hAnsi="宋体" w:cs="宋体"/>
          <w:sz w:val="24"/>
        </w:rPr>
        <w:t>U</w:t>
      </w:r>
      <w:r>
        <w:rPr>
          <w:rFonts w:hint="eastAsia" w:ascii="宋体" w:hAnsi="宋体" w:cs="宋体"/>
          <w:sz w:val="24"/>
        </w:rPr>
        <w:t>盘将由采购代理机构保存。</w:t>
      </w:r>
    </w:p>
    <w:p>
      <w:pPr>
        <w:adjustRightInd w:val="0"/>
        <w:spacing w:line="360" w:lineRule="auto"/>
        <w:ind w:firstLine="480" w:firstLineChars="200"/>
        <w:rPr>
          <w:rFonts w:ascii="宋体" w:cs="宋体"/>
          <w:bCs/>
          <w:kern w:val="0"/>
          <w:sz w:val="24"/>
        </w:rPr>
      </w:pPr>
      <w:r>
        <w:rPr>
          <w:rFonts w:hint="eastAsia" w:ascii="宋体" w:hAnsi="宋体" w:cs="宋体"/>
          <w:sz w:val="24"/>
        </w:rPr>
        <w:t>本次开标不提供现场视频。</w:t>
      </w:r>
    </w:p>
    <w:p>
      <w:pPr>
        <w:adjustRightInd w:val="0"/>
        <w:spacing w:line="360" w:lineRule="auto"/>
        <w:ind w:firstLine="480" w:firstLineChars="200"/>
        <w:rPr>
          <w:rFonts w:ascii="宋体" w:cs="宋体"/>
          <w:sz w:val="24"/>
        </w:rPr>
      </w:pPr>
      <w:r>
        <w:rPr>
          <w:rFonts w:hint="eastAsia" w:ascii="宋体" w:hAnsi="宋体" w:cs="宋体"/>
          <w:sz w:val="24"/>
        </w:rPr>
        <w:t>九．磋商保证金：无</w:t>
      </w:r>
    </w:p>
    <w:p>
      <w:pPr>
        <w:adjustRightInd w:val="0"/>
        <w:spacing w:line="360" w:lineRule="auto"/>
        <w:ind w:firstLine="480" w:firstLineChars="200"/>
        <w:rPr>
          <w:rFonts w:ascii="宋体" w:cs="宋体"/>
          <w:sz w:val="24"/>
        </w:rPr>
      </w:pPr>
      <w:r>
        <w:rPr>
          <w:rFonts w:hint="eastAsia" w:ascii="宋体" w:hAnsi="宋体" w:cs="宋体"/>
          <w:sz w:val="24"/>
        </w:rPr>
        <w:t>十．公告期限：</w:t>
      </w:r>
      <w:r>
        <w:rPr>
          <w:rFonts w:ascii="宋体" w:hAnsi="宋体" w:cs="宋体"/>
          <w:sz w:val="24"/>
        </w:rPr>
        <w:t>5</w:t>
      </w:r>
      <w:r>
        <w:rPr>
          <w:rFonts w:hint="eastAsia" w:ascii="宋体" w:hAnsi="宋体" w:cs="宋体"/>
          <w:sz w:val="24"/>
        </w:rPr>
        <w:t>个工作日</w:t>
      </w:r>
    </w:p>
    <w:p>
      <w:pPr>
        <w:adjustRightInd w:val="0"/>
        <w:spacing w:line="360" w:lineRule="auto"/>
        <w:ind w:firstLine="480" w:firstLineChars="200"/>
        <w:rPr>
          <w:rFonts w:ascii="宋体" w:cs="宋体"/>
          <w:sz w:val="24"/>
        </w:rPr>
      </w:pPr>
      <w:r>
        <w:rPr>
          <w:rFonts w:hint="eastAsia" w:ascii="宋体" w:hAnsi="宋体" w:cs="宋体"/>
          <w:sz w:val="24"/>
        </w:rPr>
        <w:t>十一．其他事项：</w:t>
      </w:r>
    </w:p>
    <w:p>
      <w:pPr>
        <w:numPr>
          <w:ilvl w:val="0"/>
          <w:numId w:val="6"/>
        </w:numPr>
        <w:adjustRightInd w:val="0"/>
        <w:spacing w:line="360" w:lineRule="auto"/>
        <w:ind w:firstLine="480" w:firstLineChars="200"/>
        <w:rPr>
          <w:rFonts w:ascii="宋体" w:cs="宋体"/>
          <w:sz w:val="24"/>
        </w:rPr>
      </w:pPr>
      <w:r>
        <w:rPr>
          <w:rFonts w:hint="eastAsia" w:ascii="宋体" w:hAnsi="宋体" w:cs="宋体"/>
          <w:sz w:val="24"/>
        </w:rPr>
        <w:t>供应商认为磋商文件使自己的权益受到损害的，可以在磋商文件公告期限届满之日（公告发布后的第</w:t>
      </w:r>
      <w:r>
        <w:rPr>
          <w:rFonts w:ascii="宋体" w:hAnsi="宋体" w:cs="宋体"/>
          <w:sz w:val="24"/>
        </w:rPr>
        <w:t>6</w:t>
      </w:r>
      <w:r>
        <w:rPr>
          <w:rFonts w:hint="eastAsia" w:ascii="宋体" w:hAnsi="宋体" w:cs="宋体"/>
          <w:sz w:val="24"/>
        </w:rPr>
        <w:t>个工作日）起</w:t>
      </w:r>
      <w:r>
        <w:rPr>
          <w:rFonts w:ascii="宋体" w:hAnsi="宋体" w:cs="宋体"/>
          <w:sz w:val="24"/>
        </w:rPr>
        <w:t>7</w:t>
      </w:r>
      <w:r>
        <w:rPr>
          <w:rFonts w:hint="eastAsia" w:ascii="宋体" w:hAnsi="宋体" w:cs="宋体"/>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bookmarkStart w:id="7" w:name="B31_其他事项"/>
    </w:p>
    <w:bookmarkEnd w:id="7"/>
    <w:p>
      <w:pPr>
        <w:numPr>
          <w:ilvl w:val="0"/>
          <w:numId w:val="6"/>
        </w:numPr>
        <w:adjustRightInd w:val="0"/>
        <w:spacing w:line="360" w:lineRule="auto"/>
        <w:ind w:firstLine="482" w:firstLineChars="200"/>
        <w:rPr>
          <w:rFonts w:ascii="宋体" w:cs="宋体"/>
          <w:b/>
          <w:bCs/>
          <w:sz w:val="24"/>
          <w:u w:val="single"/>
        </w:rPr>
      </w:pPr>
      <w:r>
        <w:rPr>
          <w:rFonts w:hint="eastAsia" w:ascii="宋体" w:hAnsi="宋体" w:cs="宋体"/>
          <w:b/>
          <w:bCs/>
          <w:sz w:val="24"/>
          <w:u w:val="single"/>
        </w:rPr>
        <w:t>若供应商需要进行开标现场解密等操作，则需携带笔记本（同时携带</w:t>
      </w:r>
      <w:r>
        <w:rPr>
          <w:rFonts w:ascii="宋体" w:hAnsi="宋体" w:cs="宋体"/>
          <w:b/>
          <w:bCs/>
          <w:sz w:val="24"/>
          <w:u w:val="single"/>
        </w:rPr>
        <w:t>CA</w:t>
      </w:r>
      <w:r>
        <w:rPr>
          <w:rFonts w:hint="eastAsia" w:ascii="宋体" w:hAnsi="宋体" w:cs="宋体"/>
          <w:b/>
          <w:bCs/>
          <w:sz w:val="24"/>
          <w:u w:val="single"/>
        </w:rPr>
        <w:t>）至开标现场进行操作。开标时使用的电脑需安装谷歌浏览器、配置</w:t>
      </w:r>
      <w:r>
        <w:rPr>
          <w:rFonts w:ascii="宋体" w:hAnsi="宋体" w:cs="宋体"/>
          <w:b/>
          <w:bCs/>
          <w:sz w:val="24"/>
          <w:u w:val="single"/>
        </w:rPr>
        <w:t>win7</w:t>
      </w:r>
      <w:r>
        <w:rPr>
          <w:rFonts w:hint="eastAsia" w:ascii="宋体" w:hAnsi="宋体" w:cs="宋体"/>
          <w:b/>
          <w:bCs/>
          <w:sz w:val="24"/>
          <w:u w:val="single"/>
        </w:rPr>
        <w:t>及以上</w:t>
      </w:r>
      <w:r>
        <w:rPr>
          <w:rFonts w:ascii="宋体" w:hAnsi="宋体" w:cs="宋体"/>
          <w:b/>
          <w:bCs/>
          <w:sz w:val="24"/>
          <w:u w:val="single"/>
        </w:rPr>
        <w:t>64</w:t>
      </w:r>
      <w:r>
        <w:rPr>
          <w:rFonts w:hint="eastAsia" w:ascii="宋体" w:hAnsi="宋体" w:cs="宋体"/>
          <w:b/>
          <w:bCs/>
          <w:sz w:val="24"/>
          <w:u w:val="single"/>
        </w:rPr>
        <w:t>位、对应的</w:t>
      </w:r>
      <w:r>
        <w:rPr>
          <w:rFonts w:ascii="宋体" w:hAnsi="宋体" w:cs="宋体"/>
          <w:b/>
          <w:bCs/>
          <w:sz w:val="24"/>
          <w:u w:val="single"/>
        </w:rPr>
        <w:t>CA</w:t>
      </w:r>
      <w:r>
        <w:rPr>
          <w:rFonts w:hint="eastAsia" w:ascii="宋体" w:hAnsi="宋体" w:cs="宋体"/>
          <w:b/>
          <w:bCs/>
          <w:sz w:val="24"/>
          <w:u w:val="single"/>
        </w:rPr>
        <w:t>驱动和插件及投标客户端，网络须自备。</w:t>
      </w:r>
    </w:p>
    <w:p>
      <w:pPr>
        <w:numPr>
          <w:ilvl w:val="0"/>
          <w:numId w:val="6"/>
        </w:numPr>
        <w:adjustRightInd w:val="0"/>
        <w:spacing w:line="360" w:lineRule="auto"/>
        <w:ind w:firstLine="480" w:firstLineChars="200"/>
        <w:rPr>
          <w:rFonts w:ascii="宋体" w:cs="宋体"/>
          <w:sz w:val="24"/>
        </w:rPr>
      </w:pPr>
      <w:r>
        <w:rPr>
          <w:rFonts w:hint="eastAsia" w:ascii="宋体" w:hAnsi="宋体" w:cs="宋体"/>
          <w:sz w:val="24"/>
        </w:rPr>
        <w:t>供应商可指派授权代表递交备份文件，授权代表递交备份文件需携带法定代表人授权书原件，于磋商响应截止时间前到达开标地点递交。</w:t>
      </w:r>
    </w:p>
    <w:p>
      <w:pPr>
        <w:numPr>
          <w:ilvl w:val="0"/>
          <w:numId w:val="6"/>
        </w:numPr>
        <w:adjustRightInd w:val="0"/>
        <w:spacing w:line="360" w:lineRule="auto"/>
        <w:ind w:firstLine="480" w:firstLineChars="200"/>
        <w:rPr>
          <w:rFonts w:ascii="宋体" w:cs="宋体"/>
          <w:sz w:val="24"/>
        </w:rPr>
      </w:pPr>
      <w:r>
        <w:rPr>
          <w:rFonts w:hint="eastAsia" w:ascii="宋体" w:hAnsi="宋体" w:cs="宋体"/>
          <w:sz w:val="24"/>
        </w:rPr>
        <w:t>特别提醒</w:t>
      </w:r>
    </w:p>
    <w:p>
      <w:pPr>
        <w:numPr>
          <w:ilvl w:val="0"/>
          <w:numId w:val="7"/>
        </w:numPr>
        <w:wordWrap w:val="0"/>
        <w:adjustRightInd w:val="0"/>
        <w:spacing w:line="360" w:lineRule="auto"/>
        <w:ind w:firstLine="480" w:firstLineChars="200"/>
        <w:rPr>
          <w:rFonts w:ascii="宋体" w:cs="宋体"/>
          <w:sz w:val="24"/>
        </w:rPr>
      </w:pPr>
      <w:r>
        <w:rPr>
          <w:rFonts w:hint="eastAsia" w:ascii="宋体" w:hAnsi="宋体" w:cs="宋体"/>
          <w:sz w:val="24"/>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cs="宋体"/>
          <w:sz w:val="24"/>
        </w:rPr>
      </w:pPr>
      <w:r>
        <w:rPr>
          <w:rFonts w:hint="eastAsia" w:ascii="宋体" w:hAnsi="宋体" w:cs="宋体"/>
          <w:sz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0" w:firstLineChars="200"/>
        <w:rPr>
          <w:rFonts w:ascii="宋体" w:cs="宋体"/>
          <w:sz w:val="24"/>
        </w:rPr>
      </w:pPr>
      <w:r>
        <w:rPr>
          <w:rFonts w:hint="eastAsia" w:ascii="宋体" w:hAnsi="宋体" w:cs="宋体"/>
          <w:sz w:val="24"/>
        </w:rPr>
        <w:t>十二．联系方式：</w:t>
      </w:r>
    </w:p>
    <w:p>
      <w:pPr>
        <w:adjustRightIn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．采购代理机构名称：浙江兴业建设项目管理有限公司</w:t>
      </w:r>
    </w:p>
    <w:p>
      <w:pPr>
        <w:adjustRightInd w:val="0"/>
        <w:spacing w:line="360" w:lineRule="auto"/>
        <w:ind w:firstLine="480" w:firstLineChars="200"/>
        <w:rPr>
          <w:rFonts w:ascii="宋体" w:cs="宋体"/>
          <w:sz w:val="24"/>
        </w:rPr>
      </w:pPr>
      <w:r>
        <w:rPr>
          <w:rFonts w:hint="eastAsia" w:ascii="宋体" w:hAnsi="宋体" w:cs="宋体"/>
          <w:sz w:val="24"/>
        </w:rPr>
        <w:t>联系人：袁晓飞</w:t>
      </w:r>
    </w:p>
    <w:p>
      <w:pPr>
        <w:adjustRightInd w:val="0"/>
        <w:spacing w:line="360" w:lineRule="auto"/>
        <w:ind w:firstLine="480" w:firstLineChars="200"/>
        <w:rPr>
          <w:rFonts w:ascii="宋体" w:cs="宋体"/>
          <w:sz w:val="24"/>
        </w:rPr>
      </w:pPr>
      <w:r>
        <w:rPr>
          <w:rFonts w:hint="eastAsia" w:ascii="宋体" w:hAnsi="宋体" w:cs="宋体"/>
          <w:sz w:val="24"/>
        </w:rPr>
        <w:t>联系电话：15257538380</w:t>
      </w:r>
      <w:r>
        <w:rPr>
          <w:rFonts w:ascii="宋体" w:hAnsi="宋体" w:cs="宋体"/>
          <w:sz w:val="24"/>
        </w:rPr>
        <w:t xml:space="preserve">     </w:t>
      </w:r>
    </w:p>
    <w:p>
      <w:pPr>
        <w:adjustRightInd w:val="0"/>
        <w:spacing w:line="360" w:lineRule="auto"/>
        <w:ind w:firstLine="480" w:firstLineChars="200"/>
        <w:rPr>
          <w:rFonts w:ascii="宋体" w:cs="宋体"/>
          <w:sz w:val="24"/>
        </w:rPr>
      </w:pPr>
      <w:r>
        <w:rPr>
          <w:rFonts w:hint="eastAsia" w:ascii="宋体" w:hAnsi="宋体" w:cs="宋体"/>
          <w:sz w:val="24"/>
        </w:rPr>
        <w:t>地址：绍兴市上虞区城北闰土大厦701</w:t>
      </w:r>
    </w:p>
    <w:p>
      <w:pPr>
        <w:adjustRightIn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．采购人名称：</w:t>
      </w:r>
      <w:r>
        <w:rPr>
          <w:rFonts w:ascii="宋体" w:cs="宋体"/>
          <w:sz w:val="24"/>
        </w:rPr>
        <w:t xml:space="preserve"> </w:t>
      </w:r>
      <w:r>
        <w:rPr>
          <w:rFonts w:hint="eastAsia" w:ascii="宋体" w:cs="宋体"/>
          <w:sz w:val="24"/>
        </w:rPr>
        <w:t>绍兴上虞区文化广电旅游局</w:t>
      </w:r>
    </w:p>
    <w:p>
      <w:pPr>
        <w:adjustRightInd w:val="0"/>
        <w:spacing w:line="360" w:lineRule="auto"/>
        <w:ind w:firstLine="480" w:firstLineChars="200"/>
        <w:rPr>
          <w:rFonts w:ascii="宋体" w:cs="宋体"/>
          <w:sz w:val="24"/>
        </w:rPr>
      </w:pPr>
      <w:r>
        <w:rPr>
          <w:rFonts w:hint="eastAsia" w:ascii="宋体" w:hAnsi="宋体" w:cs="宋体"/>
          <w:sz w:val="24"/>
        </w:rPr>
        <w:t>联系人：王女士</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p>
    <w:p>
      <w:pPr>
        <w:adjustRightInd w:val="0"/>
        <w:spacing w:line="360" w:lineRule="auto"/>
        <w:ind w:firstLine="480" w:firstLineChars="200"/>
        <w:rPr>
          <w:rFonts w:ascii="宋体" w:cs="宋体"/>
          <w:sz w:val="24"/>
        </w:rPr>
      </w:pPr>
      <w:r>
        <w:rPr>
          <w:rFonts w:hint="eastAsia" w:ascii="宋体" w:hAnsi="宋体" w:cs="宋体"/>
          <w:sz w:val="24"/>
        </w:rPr>
        <w:t xml:space="preserve">联系电话：13754373362 </w:t>
      </w:r>
    </w:p>
    <w:p>
      <w:pPr>
        <w:adjustRightIn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．同级政府采购监督管理部门名称：上虞区财政局政府采购监管科</w:t>
      </w:r>
    </w:p>
    <w:p>
      <w:pPr>
        <w:adjustRightInd w:val="0"/>
        <w:spacing w:line="360" w:lineRule="auto"/>
        <w:ind w:firstLine="480" w:firstLineChars="200"/>
        <w:rPr>
          <w:rFonts w:ascii="宋体" w:cs="宋体"/>
          <w:sz w:val="24"/>
        </w:rPr>
      </w:pPr>
      <w:r>
        <w:rPr>
          <w:rFonts w:hint="eastAsia" w:ascii="宋体" w:hAnsi="宋体" w:cs="宋体"/>
          <w:sz w:val="24"/>
        </w:rPr>
        <w:t>联系人：许女士</w:t>
      </w:r>
    </w:p>
    <w:p>
      <w:pPr>
        <w:adjustRightInd w:val="0"/>
        <w:spacing w:line="360" w:lineRule="auto"/>
        <w:ind w:firstLine="480" w:firstLineChars="200"/>
        <w:rPr>
          <w:rFonts w:ascii="宋体" w:cs="宋体"/>
          <w:sz w:val="24"/>
        </w:rPr>
      </w:pPr>
      <w:r>
        <w:rPr>
          <w:rFonts w:hint="eastAsia" w:ascii="宋体" w:hAnsi="宋体" w:cs="宋体"/>
          <w:sz w:val="24"/>
        </w:rPr>
        <w:t>监督投诉电话：</w:t>
      </w:r>
      <w:r>
        <w:rPr>
          <w:rFonts w:ascii="宋体" w:hAnsi="宋体" w:cs="宋体"/>
          <w:sz w:val="24"/>
        </w:rPr>
        <w:t>0575-82130212</w:t>
      </w:r>
    </w:p>
    <w:p>
      <w:pPr>
        <w:adjustRightInd w:val="0"/>
        <w:spacing w:line="360" w:lineRule="auto"/>
        <w:ind w:firstLine="480" w:firstLineChars="200"/>
        <w:rPr>
          <w:rFonts w:ascii="宋体" w:cs="宋体"/>
          <w:sz w:val="24"/>
        </w:rPr>
      </w:pPr>
      <w:r>
        <w:rPr>
          <w:rFonts w:hint="eastAsia" w:ascii="宋体" w:hAnsi="宋体" w:cs="宋体"/>
          <w:sz w:val="24"/>
        </w:rPr>
        <w:t>传真：</w:t>
      </w:r>
      <w:r>
        <w:rPr>
          <w:rFonts w:ascii="宋体" w:hAnsi="宋体" w:cs="宋体"/>
          <w:sz w:val="24"/>
        </w:rPr>
        <w:t>0575-82130212</w:t>
      </w:r>
    </w:p>
    <w:p>
      <w:pPr>
        <w:adjustRightInd w:val="0"/>
        <w:spacing w:line="360" w:lineRule="auto"/>
        <w:ind w:firstLine="480" w:firstLineChars="200"/>
        <w:rPr>
          <w:rFonts w:ascii="宋体" w:cs="宋体"/>
          <w:sz w:val="24"/>
        </w:rPr>
      </w:pPr>
      <w:r>
        <w:rPr>
          <w:rFonts w:hint="eastAsia" w:ascii="宋体" w:hAnsi="宋体" w:cs="宋体"/>
          <w:sz w:val="24"/>
        </w:rPr>
        <w:t>地址：绍兴市上虞区体育场路</w:t>
      </w:r>
      <w:r>
        <w:rPr>
          <w:rFonts w:ascii="宋体" w:hAnsi="宋体" w:cs="宋体"/>
          <w:sz w:val="24"/>
        </w:rPr>
        <w:t>18</w:t>
      </w:r>
      <w:r>
        <w:rPr>
          <w:rFonts w:hint="eastAsia" w:ascii="宋体" w:hAnsi="宋体" w:cs="宋体"/>
          <w:sz w:val="24"/>
        </w:rPr>
        <w:t>号</w:t>
      </w:r>
    </w:p>
    <w:p>
      <w:pPr>
        <w:spacing w:line="360" w:lineRule="auto"/>
        <w:jc w:val="center"/>
        <w:outlineLvl w:val="0"/>
        <w:rPr>
          <w:rFonts w:ascii="宋体" w:cs="宋体"/>
          <w:b/>
          <w:sz w:val="36"/>
          <w:szCs w:val="20"/>
        </w:rPr>
      </w:pPr>
      <w:r>
        <w:rPr>
          <w:rFonts w:ascii="宋体" w:cs="宋体"/>
          <w:b/>
          <w:sz w:val="36"/>
          <w:szCs w:val="20"/>
        </w:rPr>
        <w:br w:type="page"/>
      </w:r>
      <w:bookmarkStart w:id="8" w:name="_Toc29834"/>
      <w:bookmarkStart w:id="9" w:name="_Toc21125"/>
      <w:r>
        <w:rPr>
          <w:rStyle w:val="29"/>
          <w:rFonts w:hint="eastAsia"/>
          <w:sz w:val="36"/>
          <w:szCs w:val="21"/>
        </w:rPr>
        <w:t>第二部分</w:t>
      </w:r>
      <w:bookmarkEnd w:id="3"/>
      <w:r>
        <w:rPr>
          <w:rStyle w:val="29"/>
          <w:sz w:val="36"/>
          <w:szCs w:val="21"/>
        </w:rPr>
        <w:t xml:space="preserve"> </w:t>
      </w:r>
      <w:bookmarkEnd w:id="4"/>
      <w:r>
        <w:rPr>
          <w:rStyle w:val="29"/>
          <w:rFonts w:hint="eastAsia"/>
          <w:sz w:val="36"/>
          <w:szCs w:val="21"/>
        </w:rPr>
        <w:t>供应商须知</w:t>
      </w:r>
      <w:bookmarkEnd w:id="8"/>
      <w:bookmarkEnd w:id="9"/>
    </w:p>
    <w:p>
      <w:pPr>
        <w:widowControl/>
        <w:adjustRightInd w:val="0"/>
        <w:snapToGrid w:val="0"/>
        <w:spacing w:line="360" w:lineRule="auto"/>
        <w:jc w:val="center"/>
        <w:rPr>
          <w:rFonts w:ascii="宋体" w:cs="宋体"/>
          <w:b/>
          <w:snapToGrid w:val="0"/>
          <w:kern w:val="0"/>
          <w:sz w:val="32"/>
          <w:szCs w:val="32"/>
        </w:rPr>
      </w:pPr>
      <w:r>
        <w:rPr>
          <w:rFonts w:hint="eastAsia" w:ascii="宋体" w:hAnsi="宋体" w:cs="宋体"/>
          <w:b/>
          <w:snapToGrid w:val="0"/>
          <w:kern w:val="0"/>
          <w:sz w:val="30"/>
          <w:szCs w:val="30"/>
        </w:rPr>
        <w:t>供应商须知前附表</w:t>
      </w:r>
    </w:p>
    <w:tbl>
      <w:tblPr>
        <w:tblStyle w:val="24"/>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15"/>
        <w:gridCol w:w="65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spacing w:line="360" w:lineRule="exact"/>
              <w:jc w:val="center"/>
              <w:rPr>
                <w:rFonts w:ascii="宋体" w:cs="宋体"/>
                <w:b/>
                <w:bCs/>
                <w:snapToGrid w:val="0"/>
                <w:kern w:val="0"/>
                <w:szCs w:val="21"/>
              </w:rPr>
            </w:pPr>
            <w:r>
              <w:rPr>
                <w:rFonts w:hint="eastAsia" w:ascii="宋体" w:hAnsi="宋体" w:cs="宋体"/>
                <w:b/>
                <w:bCs/>
                <w:snapToGrid w:val="0"/>
                <w:kern w:val="0"/>
                <w:szCs w:val="21"/>
              </w:rPr>
              <w:t>序号</w:t>
            </w:r>
          </w:p>
        </w:tc>
        <w:tc>
          <w:tcPr>
            <w:tcW w:w="1915" w:type="dxa"/>
            <w:tcBorders>
              <w:top w:val="double" w:color="auto" w:sz="4" w:space="0"/>
            </w:tcBorders>
            <w:vAlign w:val="center"/>
          </w:tcPr>
          <w:p>
            <w:pPr>
              <w:snapToGrid w:val="0"/>
              <w:spacing w:line="360" w:lineRule="exact"/>
              <w:jc w:val="center"/>
              <w:rPr>
                <w:rFonts w:ascii="宋体" w:cs="宋体"/>
                <w:b/>
                <w:bCs/>
                <w:snapToGrid w:val="0"/>
                <w:kern w:val="0"/>
                <w:szCs w:val="21"/>
              </w:rPr>
            </w:pPr>
            <w:r>
              <w:rPr>
                <w:rFonts w:hint="eastAsia" w:ascii="宋体" w:hAnsi="宋体" w:cs="宋体"/>
                <w:b/>
                <w:bCs/>
                <w:snapToGrid w:val="0"/>
                <w:kern w:val="0"/>
                <w:szCs w:val="21"/>
              </w:rPr>
              <w:t>项目</w:t>
            </w:r>
          </w:p>
        </w:tc>
        <w:tc>
          <w:tcPr>
            <w:tcW w:w="6567" w:type="dxa"/>
            <w:tcBorders>
              <w:top w:val="double" w:color="auto" w:sz="4" w:space="0"/>
            </w:tcBorders>
            <w:vAlign w:val="center"/>
          </w:tcPr>
          <w:p>
            <w:pPr>
              <w:snapToGrid w:val="0"/>
              <w:spacing w:line="360" w:lineRule="exact"/>
              <w:jc w:val="center"/>
              <w:rPr>
                <w:rFonts w:ascii="宋体" w:cs="宋体"/>
                <w:b/>
                <w:bCs/>
                <w:snapToGrid w:val="0"/>
                <w:kern w:val="0"/>
                <w:szCs w:val="21"/>
              </w:rPr>
            </w:pPr>
            <w:r>
              <w:rPr>
                <w:rFonts w:hint="eastAsia" w:ascii="宋体" w:hAnsi="宋体" w:cs="宋体"/>
                <w:b/>
                <w:bCs/>
                <w:snapToGrid w:val="0"/>
                <w:kern w:val="0"/>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项目名称</w:t>
            </w:r>
          </w:p>
        </w:tc>
        <w:tc>
          <w:tcPr>
            <w:tcW w:w="6567" w:type="dxa"/>
            <w:vAlign w:val="center"/>
          </w:tcPr>
          <w:p>
            <w:pPr>
              <w:snapToGrid w:val="0"/>
              <w:spacing w:line="360" w:lineRule="exact"/>
              <w:rPr>
                <w:rFonts w:ascii="宋体" w:cs="宋体"/>
                <w:snapToGrid w:val="0"/>
                <w:kern w:val="0"/>
                <w:szCs w:val="21"/>
              </w:rPr>
            </w:pPr>
            <w:r>
              <w:rPr>
                <w:rFonts w:hint="eastAsia" w:ascii="宋体" w:cs="宋体"/>
                <w:snapToGrid w:val="0"/>
                <w:kern w:val="0"/>
                <w:szCs w:val="21"/>
              </w:rPr>
              <w:t>绍兴市上虞区文化广电旅游局2020年越窑青瓷主题文化活动宣传策划执行项目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2</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服务周期</w:t>
            </w:r>
          </w:p>
        </w:tc>
        <w:tc>
          <w:tcPr>
            <w:tcW w:w="6567" w:type="dxa"/>
            <w:vAlign w:val="center"/>
          </w:tcPr>
          <w:p>
            <w:pPr>
              <w:spacing w:line="360" w:lineRule="exact"/>
              <w:ind w:firstLine="422" w:firstLineChars="200"/>
              <w:rPr>
                <w:rFonts w:ascii="宋体" w:cs="宋体"/>
                <w:szCs w:val="21"/>
              </w:rPr>
            </w:pPr>
            <w:r>
              <w:rPr>
                <w:rFonts w:hint="eastAsia" w:ascii="宋体" w:hAnsi="宋体" w:cs="宋体"/>
                <w:b/>
                <w:snapToGrid w:val="0"/>
                <w:kern w:val="0"/>
                <w:szCs w:val="21"/>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3</w:t>
            </w:r>
          </w:p>
        </w:tc>
        <w:tc>
          <w:tcPr>
            <w:tcW w:w="1915" w:type="dxa"/>
            <w:vAlign w:val="center"/>
          </w:tcPr>
          <w:p>
            <w:pPr>
              <w:snapToGrid w:val="0"/>
              <w:spacing w:line="360" w:lineRule="exact"/>
              <w:jc w:val="center"/>
              <w:rPr>
                <w:rFonts w:ascii="宋体" w:cs="宋体"/>
                <w:b/>
                <w:snapToGrid w:val="0"/>
                <w:kern w:val="0"/>
                <w:szCs w:val="21"/>
              </w:rPr>
            </w:pPr>
            <w:r>
              <w:rPr>
                <w:rFonts w:hint="eastAsia" w:ascii="宋体" w:hAnsi="宋体" w:cs="宋体"/>
                <w:b/>
                <w:snapToGrid w:val="0"/>
                <w:kern w:val="0"/>
                <w:szCs w:val="21"/>
              </w:rPr>
              <w:t>最高限价</w:t>
            </w:r>
          </w:p>
        </w:tc>
        <w:tc>
          <w:tcPr>
            <w:tcW w:w="6567" w:type="dxa"/>
            <w:vAlign w:val="center"/>
          </w:tcPr>
          <w:p>
            <w:pPr>
              <w:snapToGrid w:val="0"/>
              <w:spacing w:line="360" w:lineRule="exact"/>
              <w:ind w:firstLine="420" w:firstLineChars="200"/>
              <w:rPr>
                <w:rFonts w:ascii="宋体" w:cs="宋体"/>
                <w:b/>
                <w:snapToGrid w:val="0"/>
                <w:kern w:val="0"/>
                <w:szCs w:val="21"/>
              </w:rPr>
            </w:pPr>
            <w:r>
              <w:rPr>
                <w:rFonts w:hint="eastAsia" w:ascii="宋体" w:hAnsi="宋体" w:cs="宋体"/>
                <w:szCs w:val="21"/>
              </w:rPr>
              <w:t>本项目最高限价人民币</w:t>
            </w:r>
            <w:r>
              <w:rPr>
                <w:rFonts w:hint="eastAsia" w:ascii="宋体" w:hAnsi="宋体" w:cs="宋体"/>
                <w:szCs w:val="21"/>
                <w:u w:val="single"/>
              </w:rPr>
              <w:t>199</w:t>
            </w:r>
            <w:r>
              <w:rPr>
                <w:rFonts w:hint="eastAsia" w:ascii="宋体" w:hAnsi="宋体" w:cs="宋体"/>
                <w:szCs w:val="21"/>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 xml:space="preserve">                                                                                                   4</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资格审查方式</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资格审查是指开标后，磋商小组将依据法律法规和磋商文件的规定对供应商的资格进行审查，</w:t>
            </w:r>
            <w:r>
              <w:rPr>
                <w:rFonts w:hint="eastAsia" w:ascii="宋体" w:hAnsi="宋体" w:cs="宋体"/>
                <w:szCs w:val="21"/>
              </w:rPr>
              <w:t>资格后审不合格的投标人，其投标作无效标处理。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5</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踏勘现场</w:t>
            </w:r>
          </w:p>
        </w:tc>
        <w:tc>
          <w:tcPr>
            <w:tcW w:w="6567" w:type="dxa"/>
            <w:vAlign w:val="center"/>
          </w:tcPr>
          <w:p>
            <w:pPr>
              <w:snapToGrid w:val="0"/>
              <w:spacing w:line="360" w:lineRule="exact"/>
              <w:ind w:firstLine="422" w:firstLineChars="200"/>
              <w:rPr>
                <w:rFonts w:ascii="宋体" w:cs="宋体"/>
                <w:snapToGrid w:val="0"/>
                <w:kern w:val="0"/>
                <w:szCs w:val="21"/>
              </w:rPr>
            </w:pPr>
            <w:r>
              <w:rPr>
                <w:rFonts w:hint="eastAsia" w:ascii="宋体" w:hAnsi="宋体" w:cs="宋体"/>
                <w:b/>
                <w:snapToGrid w:val="0"/>
                <w:kern w:val="0"/>
                <w:szCs w:val="21"/>
              </w:rPr>
              <w:t>本项目不组织现场踏勘（供应商可自行考察现场）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6</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询问</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供应商对政府采购活动事项有疑问的，可以向采购机构提出询问，采购人或者招标代理机构应当在</w:t>
            </w:r>
            <w:r>
              <w:rPr>
                <w:rFonts w:ascii="宋体" w:hAnsi="宋体" w:cs="宋体"/>
                <w:snapToGrid w:val="0"/>
                <w:kern w:val="0"/>
                <w:szCs w:val="21"/>
              </w:rPr>
              <w:t>3</w:t>
            </w:r>
            <w:r>
              <w:rPr>
                <w:rFonts w:hint="eastAsia" w:ascii="宋体" w:hAnsi="宋体" w:cs="宋体"/>
                <w:snapToGrid w:val="0"/>
                <w:kern w:val="0"/>
                <w:szCs w:val="21"/>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7</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磋商文件的澄清与修改</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采购单位可以对已发出的磋商文件进行必要澄清或者修改，澄清或者修改的内容可能影响响应文件编制的，应当在提交首次响应文件截至时间至少</w:t>
            </w:r>
            <w:r>
              <w:rPr>
                <w:rFonts w:ascii="宋体" w:hAnsi="宋体" w:cs="宋体"/>
                <w:snapToGrid w:val="0"/>
                <w:kern w:val="0"/>
                <w:szCs w:val="21"/>
              </w:rPr>
              <w:t>5</w:t>
            </w:r>
            <w:r>
              <w:rPr>
                <w:rFonts w:hint="eastAsia" w:ascii="宋体" w:hAnsi="宋体" w:cs="宋体"/>
                <w:snapToGrid w:val="0"/>
                <w:kern w:val="0"/>
                <w:szCs w:val="21"/>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8</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磋商响应文件组成</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9</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评标办法</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10</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磋商响应文件递交地址及截止时间</w:t>
            </w:r>
          </w:p>
        </w:tc>
        <w:tc>
          <w:tcPr>
            <w:tcW w:w="6567" w:type="dxa"/>
            <w:vAlign w:val="center"/>
          </w:tcPr>
          <w:p>
            <w:pPr>
              <w:snapToGrid w:val="0"/>
              <w:spacing w:line="360" w:lineRule="exact"/>
              <w:ind w:firstLine="420" w:firstLineChars="200"/>
              <w:rPr>
                <w:rFonts w:ascii="宋体" w:cs="宋体"/>
                <w:kern w:val="0"/>
                <w:szCs w:val="21"/>
              </w:rPr>
            </w:pPr>
            <w:r>
              <w:rPr>
                <w:rFonts w:hint="eastAsia" w:ascii="宋体" w:hAnsi="宋体" w:cs="宋体"/>
                <w:snapToGrid w:val="0"/>
                <w:kern w:val="0"/>
                <w:szCs w:val="21"/>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11</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开标时间、地点</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开标时间：</w:t>
            </w:r>
            <w:r>
              <w:rPr>
                <w:rFonts w:hint="eastAsia" w:ascii="宋体" w:hAnsi="宋体" w:cs="宋体"/>
                <w:kern w:val="0"/>
                <w:szCs w:val="21"/>
              </w:rPr>
              <w:t>详见磋商公告</w:t>
            </w:r>
          </w:p>
          <w:p>
            <w:pPr>
              <w:snapToGrid w:val="0"/>
              <w:spacing w:line="360" w:lineRule="exact"/>
              <w:ind w:firstLine="420" w:firstLineChars="200"/>
              <w:rPr>
                <w:rFonts w:ascii="宋体" w:cs="宋体"/>
                <w:kern w:val="0"/>
                <w:szCs w:val="21"/>
              </w:rPr>
            </w:pPr>
            <w:r>
              <w:rPr>
                <w:rFonts w:hint="eastAsia" w:ascii="宋体" w:hAnsi="宋体" w:cs="宋体"/>
                <w:snapToGrid w:val="0"/>
                <w:kern w:val="0"/>
                <w:szCs w:val="21"/>
              </w:rPr>
              <w:t>开标地点：</w:t>
            </w:r>
            <w:r>
              <w:rPr>
                <w:rFonts w:hint="eastAsia" w:ascii="宋体" w:hAnsi="宋体" w:cs="宋体"/>
                <w:kern w:val="0"/>
                <w:szCs w:val="21"/>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12</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磋商响应文件有效期</w:t>
            </w:r>
          </w:p>
        </w:tc>
        <w:tc>
          <w:tcPr>
            <w:tcW w:w="6567" w:type="dxa"/>
            <w:vAlign w:val="center"/>
          </w:tcPr>
          <w:p>
            <w:pPr>
              <w:snapToGrid w:val="0"/>
              <w:spacing w:line="360" w:lineRule="exact"/>
              <w:ind w:firstLine="420" w:firstLineChars="200"/>
              <w:rPr>
                <w:rFonts w:ascii="宋体" w:cs="宋体"/>
                <w:snapToGrid w:val="0"/>
                <w:kern w:val="0"/>
                <w:szCs w:val="21"/>
              </w:rPr>
            </w:pPr>
            <w:r>
              <w:rPr>
                <w:rFonts w:hint="eastAsia" w:ascii="宋体" w:hAnsi="宋体" w:cs="宋体"/>
                <w:snapToGrid w:val="0"/>
                <w:kern w:val="0"/>
                <w:szCs w:val="21"/>
              </w:rPr>
              <w:t>响应文件有效期为从提交响应文件的截止之日起</w:t>
            </w:r>
            <w:r>
              <w:rPr>
                <w:rFonts w:ascii="宋体" w:hAnsi="宋体" w:cs="宋体"/>
                <w:snapToGrid w:val="0"/>
                <w:kern w:val="0"/>
                <w:szCs w:val="21"/>
              </w:rPr>
              <w:t>90</w:t>
            </w:r>
            <w:r>
              <w:rPr>
                <w:rFonts w:hint="eastAsia" w:ascii="宋体" w:hAnsi="宋体" w:cs="宋体"/>
                <w:snapToGrid w:val="0"/>
                <w:kern w:val="0"/>
                <w:szCs w:val="21"/>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13</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履约保证金</w:t>
            </w:r>
          </w:p>
        </w:tc>
        <w:tc>
          <w:tcPr>
            <w:tcW w:w="6567" w:type="dxa"/>
            <w:vAlign w:val="center"/>
          </w:tcPr>
          <w:p>
            <w:pPr>
              <w:pStyle w:val="13"/>
              <w:adjustRightInd w:val="0"/>
              <w:snapToGrid w:val="0"/>
              <w:spacing w:line="360" w:lineRule="auto"/>
              <w:ind w:firstLine="420" w:firstLineChars="200"/>
              <w:rPr>
                <w:rFonts w:hAnsi="宋体" w:cs="宋体"/>
                <w:snapToGrid w:val="0"/>
                <w:kern w:val="0"/>
              </w:rPr>
            </w:pPr>
            <w:r>
              <w:rPr>
                <w:rFonts w:hint="eastAsia" w:hAnsi="宋体" w:cs="宋体"/>
                <w:snapToGrid w:val="0"/>
                <w:kern w:val="0"/>
              </w:rPr>
              <w:t>供应商在收到中标通知书后，需向采购人提供合同总价</w:t>
            </w:r>
            <w:r>
              <w:rPr>
                <w:rFonts w:hint="eastAsia" w:hAnsi="宋体" w:cs="宋体"/>
                <w:snapToGrid w:val="0"/>
                <w:kern w:val="0"/>
                <w:u w:val="single"/>
              </w:rPr>
              <w:t>　</w:t>
            </w:r>
            <w:r>
              <w:rPr>
                <w:rFonts w:hAnsi="宋体" w:cs="宋体"/>
                <w:snapToGrid w:val="0"/>
                <w:kern w:val="0"/>
                <w:u w:val="single"/>
              </w:rPr>
              <w:t>5</w:t>
            </w:r>
            <w:r>
              <w:rPr>
                <w:rFonts w:hint="eastAsia" w:hAnsi="宋体" w:cs="宋体"/>
                <w:snapToGrid w:val="0"/>
                <w:kern w:val="0"/>
                <w:u w:val="single"/>
              </w:rPr>
              <w:t>　</w:t>
            </w:r>
            <w:r>
              <w:rPr>
                <w:rFonts w:hAnsi="宋体" w:cs="宋体"/>
                <w:snapToGrid w:val="0"/>
                <w:kern w:val="0"/>
              </w:rPr>
              <w:t>%</w:t>
            </w:r>
            <w:r>
              <w:rPr>
                <w:rFonts w:hint="eastAsia" w:hAnsi="宋体" w:cs="宋体"/>
                <w:snapToGrid w:val="0"/>
                <w:kern w:val="0"/>
              </w:rPr>
              <w:t>的履约保证金，在供应商与采购人签订合同前递交。（供应商应当以支票、汇票、本票或者金融机构、保险公司、担保机构出具的保函等非现金形式提交）</w:t>
            </w:r>
          </w:p>
          <w:p>
            <w:pPr>
              <w:pStyle w:val="13"/>
              <w:snapToGrid w:val="0"/>
              <w:spacing w:line="360" w:lineRule="exact"/>
              <w:ind w:firstLine="420" w:firstLineChars="200"/>
              <w:rPr>
                <w:rFonts w:hAnsi="宋体" w:cs="宋体"/>
                <w:kern w:val="0"/>
              </w:rPr>
            </w:pPr>
            <w:r>
              <w:rPr>
                <w:rFonts w:hint="eastAsia"/>
              </w:rPr>
              <w:t>履约保证金在合同履行完毕后</w:t>
            </w:r>
            <w:r>
              <w:t>20</w:t>
            </w:r>
            <w:r>
              <w:rPr>
                <w:rFonts w:hint="eastAsia"/>
              </w:rPr>
              <w:t>个工作日内予以无息退还。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14</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磋商公告及成交结果公告发布媒体</w:t>
            </w:r>
          </w:p>
        </w:tc>
        <w:tc>
          <w:tcPr>
            <w:tcW w:w="6567" w:type="dxa"/>
            <w:vAlign w:val="center"/>
          </w:tcPr>
          <w:p>
            <w:pPr>
              <w:pStyle w:val="13"/>
              <w:snapToGrid w:val="0"/>
              <w:spacing w:line="360" w:lineRule="exact"/>
              <w:ind w:firstLine="420" w:firstLineChars="200"/>
              <w:jc w:val="left"/>
              <w:rPr>
                <w:rFonts w:hAnsi="宋体" w:cs="宋体"/>
                <w:kern w:val="0"/>
              </w:rPr>
            </w:pPr>
            <w:r>
              <w:rPr>
                <w:rFonts w:hint="eastAsia" w:hAnsi="宋体" w:cs="宋体"/>
                <w:kern w:val="0"/>
              </w:rPr>
              <w:t>浙江省政府采购网、</w:t>
            </w:r>
            <w:r>
              <w:rPr>
                <w:rFonts w:hAnsi="宋体" w:cs="宋体"/>
                <w:kern w:val="0"/>
              </w:rPr>
              <w:t xml:space="preserve"> </w:t>
            </w:r>
            <w:r>
              <w:rPr>
                <w:rFonts w:hint="eastAsia" w:hAnsi="宋体" w:cs="宋体"/>
                <w:kern w:val="0"/>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zCs w:val="21"/>
              </w:rPr>
            </w:pPr>
            <w:r>
              <w:rPr>
                <w:rFonts w:ascii="宋体" w:hAnsi="宋体" w:cs="宋体"/>
                <w:szCs w:val="21"/>
              </w:rPr>
              <w:t>15</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质疑</w:t>
            </w:r>
          </w:p>
        </w:tc>
        <w:tc>
          <w:tcPr>
            <w:tcW w:w="6567" w:type="dxa"/>
            <w:vAlign w:val="center"/>
          </w:tcPr>
          <w:p>
            <w:pPr>
              <w:spacing w:line="360" w:lineRule="exact"/>
              <w:ind w:firstLine="420" w:firstLineChars="200"/>
              <w:jc w:val="left"/>
              <w:rPr>
                <w:rFonts w:ascii="宋体" w:cs="宋体"/>
                <w:szCs w:val="21"/>
              </w:rPr>
            </w:pPr>
            <w:r>
              <w:rPr>
                <w:rFonts w:hint="eastAsia" w:ascii="宋体" w:hAnsi="宋体" w:cs="宋体"/>
                <w:szCs w:val="21"/>
              </w:rPr>
              <w:t>根据《中华人民共和国政府采购法》第五十二条、《中华人民共和国政府采购法实施条例》第五十三条、《浙江省政府采购供应商质疑处理办法》的规定：</w:t>
            </w:r>
          </w:p>
          <w:p>
            <w:pPr>
              <w:spacing w:line="360" w:lineRule="exact"/>
              <w:ind w:firstLine="420" w:firstLineChars="200"/>
              <w:jc w:val="left"/>
              <w:rPr>
                <w:rFonts w:ascii="宋体" w:cs="宋体"/>
                <w:szCs w:val="21"/>
              </w:rPr>
            </w:pPr>
            <w:r>
              <w:rPr>
                <w:rFonts w:hint="eastAsia" w:ascii="宋体" w:hAnsi="宋体" w:cs="宋体"/>
                <w:szCs w:val="21"/>
              </w:rPr>
              <w:t>供应商认为磋商文件使自己的权益受到损害的，可以在磋商文件公告期限届满之日（公告发布后的第</w:t>
            </w:r>
            <w:r>
              <w:rPr>
                <w:rFonts w:ascii="宋体" w:hAnsi="宋体" w:cs="宋体"/>
                <w:szCs w:val="21"/>
              </w:rPr>
              <w:t>6</w:t>
            </w:r>
            <w:r>
              <w:rPr>
                <w:rFonts w:hint="eastAsia" w:ascii="宋体" w:hAnsi="宋体" w:cs="宋体"/>
                <w:szCs w:val="21"/>
              </w:rPr>
              <w:t>个工作日）起</w:t>
            </w:r>
            <w:r>
              <w:rPr>
                <w:rFonts w:ascii="宋体" w:hAnsi="宋体" w:cs="宋体"/>
                <w:szCs w:val="21"/>
              </w:rPr>
              <w:t>7</w:t>
            </w:r>
            <w:r>
              <w:rPr>
                <w:rFonts w:hint="eastAsia" w:ascii="宋体" w:hAnsi="宋体" w:cs="宋体"/>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p>
          <w:p>
            <w:pPr>
              <w:spacing w:line="360" w:lineRule="exact"/>
              <w:ind w:firstLine="420" w:firstLineChars="200"/>
              <w:jc w:val="left"/>
              <w:rPr>
                <w:rFonts w:ascii="宋体" w:cs="宋体"/>
                <w:szCs w:val="21"/>
              </w:rPr>
            </w:pPr>
            <w:r>
              <w:rPr>
                <w:rFonts w:hint="eastAsia" w:ascii="宋体" w:hAnsi="宋体" w:cs="宋体"/>
                <w:szCs w:val="21"/>
              </w:rPr>
              <w:t>供应商如认为采购过程使自身的合法权益受到损害的，应于各采购程序环节结束之日起七个工作日内以书面形式向采购机构提出质疑；</w:t>
            </w:r>
          </w:p>
          <w:p>
            <w:pPr>
              <w:snapToGrid w:val="0"/>
              <w:spacing w:line="360" w:lineRule="exact"/>
              <w:ind w:firstLine="420" w:firstLineChars="200"/>
              <w:jc w:val="left"/>
              <w:rPr>
                <w:rFonts w:ascii="宋体" w:cs="宋体"/>
                <w:snapToGrid w:val="0"/>
                <w:kern w:val="0"/>
                <w:szCs w:val="21"/>
              </w:rPr>
            </w:pPr>
            <w:r>
              <w:rPr>
                <w:rFonts w:hint="eastAsia" w:ascii="宋体" w:hAnsi="宋体" w:cs="宋体"/>
                <w:szCs w:val="21"/>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16</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投诉</w:t>
            </w:r>
          </w:p>
        </w:tc>
        <w:tc>
          <w:tcPr>
            <w:tcW w:w="6567" w:type="dxa"/>
            <w:vAlign w:val="center"/>
          </w:tcPr>
          <w:p>
            <w:pPr>
              <w:snapToGrid w:val="0"/>
              <w:spacing w:line="360" w:lineRule="exact"/>
              <w:ind w:firstLine="420" w:firstLineChars="200"/>
              <w:jc w:val="left"/>
              <w:rPr>
                <w:rFonts w:ascii="宋体" w:cs="宋体"/>
                <w:snapToGrid w:val="0"/>
                <w:kern w:val="0"/>
                <w:szCs w:val="21"/>
              </w:rPr>
            </w:pPr>
            <w:r>
              <w:rPr>
                <w:rFonts w:hint="eastAsia" w:ascii="宋体" w:hAnsi="宋体" w:cs="宋体"/>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17</w:t>
            </w:r>
          </w:p>
        </w:tc>
        <w:tc>
          <w:tcPr>
            <w:tcW w:w="1915" w:type="dxa"/>
            <w:vAlign w:val="center"/>
          </w:tcPr>
          <w:p>
            <w:pPr>
              <w:snapToGrid w:val="0"/>
              <w:spacing w:line="360" w:lineRule="exact"/>
              <w:jc w:val="center"/>
              <w:rPr>
                <w:rFonts w:ascii="宋体" w:cs="宋体"/>
                <w:snapToGrid w:val="0"/>
                <w:kern w:val="0"/>
                <w:szCs w:val="21"/>
              </w:rPr>
            </w:pPr>
            <w:r>
              <w:rPr>
                <w:rFonts w:hint="eastAsia" w:ascii="宋体" w:hAnsi="宋体" w:cs="宋体"/>
                <w:snapToGrid w:val="0"/>
                <w:kern w:val="0"/>
                <w:szCs w:val="21"/>
              </w:rPr>
              <w:t>特别说明</w:t>
            </w:r>
          </w:p>
        </w:tc>
        <w:tc>
          <w:tcPr>
            <w:tcW w:w="6567" w:type="dxa"/>
            <w:vAlign w:val="center"/>
          </w:tcPr>
          <w:p>
            <w:pPr>
              <w:pStyle w:val="13"/>
              <w:snapToGrid w:val="0"/>
              <w:spacing w:line="360" w:lineRule="exact"/>
              <w:ind w:firstLine="420" w:firstLineChars="200"/>
              <w:jc w:val="left"/>
              <w:rPr>
                <w:rFonts w:hAnsi="宋体" w:cs="宋体"/>
                <w:kern w:val="0"/>
              </w:rPr>
            </w:pPr>
            <w:r>
              <w:rPr>
                <w:rFonts w:hint="eastAsia" w:hAnsi="宋体" w:cs="宋体"/>
                <w:kern w:val="0"/>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3"/>
              <w:snapToGrid w:val="0"/>
              <w:spacing w:line="360" w:lineRule="exact"/>
              <w:ind w:firstLine="420" w:firstLineChars="200"/>
              <w:jc w:val="left"/>
              <w:rPr>
                <w:rFonts w:hAnsi="宋体" w:cs="宋体"/>
                <w:kern w:val="0"/>
              </w:rPr>
            </w:pPr>
            <w:r>
              <w:rPr>
                <w:rFonts w:hint="eastAsia" w:hAnsi="宋体" w:cs="宋体"/>
                <w:kern w:val="0"/>
              </w:rPr>
              <w:t>该项目中标公示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3"/>
              <w:snapToGrid w:val="0"/>
              <w:spacing w:line="360" w:lineRule="exact"/>
              <w:ind w:firstLine="420" w:firstLineChars="200"/>
              <w:jc w:val="left"/>
              <w:rPr>
                <w:rFonts w:hAnsi="宋体" w:cs="宋体"/>
                <w:kern w:val="0"/>
              </w:rPr>
            </w:pPr>
            <w:r>
              <w:rPr>
                <w:rFonts w:hint="eastAsia" w:hAnsi="宋体" w:cs="宋体"/>
                <w:kern w:val="0"/>
              </w:rPr>
              <w:t>质疑、投诉人未按前列进行质疑、投诉（申诉），均属于扰乱政府采购市场不良行为。</w:t>
            </w:r>
          </w:p>
          <w:p>
            <w:pPr>
              <w:pStyle w:val="13"/>
              <w:snapToGrid w:val="0"/>
              <w:spacing w:line="360" w:lineRule="exact"/>
              <w:ind w:firstLine="420" w:firstLineChars="200"/>
              <w:jc w:val="left"/>
              <w:rPr>
                <w:rFonts w:hAnsi="宋体" w:cs="宋体"/>
                <w:b/>
                <w:kern w:val="0"/>
              </w:rPr>
            </w:pPr>
            <w:r>
              <w:rPr>
                <w:rFonts w:hint="eastAsia" w:hAnsi="宋体" w:cs="宋体"/>
                <w:kern w:val="0"/>
              </w:rPr>
              <w:t>磋商文件中凡标注“</w:t>
            </w:r>
            <w:r>
              <w:rPr>
                <w:rFonts w:hint="eastAsia" w:hAnsi="宋体" w:cs="宋体"/>
              </w:rPr>
              <w:t>★</w:t>
            </w:r>
            <w:r>
              <w:rPr>
                <w:rFonts w:hint="eastAsia" w:hAnsi="宋体" w:cs="宋体"/>
                <w:kern w:val="0"/>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18</w:t>
            </w:r>
          </w:p>
        </w:tc>
        <w:tc>
          <w:tcPr>
            <w:tcW w:w="1915" w:type="dxa"/>
            <w:vAlign w:val="center"/>
          </w:tcPr>
          <w:p>
            <w:pPr>
              <w:snapToGrid w:val="0"/>
              <w:jc w:val="center"/>
              <w:rPr>
                <w:rFonts w:ascii="宋体" w:cs="宋体"/>
                <w:szCs w:val="21"/>
              </w:rPr>
            </w:pPr>
            <w:r>
              <w:rPr>
                <w:rFonts w:hint="eastAsia" w:ascii="宋体" w:hAnsi="宋体" w:cs="宋体"/>
                <w:szCs w:val="21"/>
              </w:rPr>
              <w:t>支</w:t>
            </w:r>
          </w:p>
          <w:p>
            <w:pPr>
              <w:snapToGrid w:val="0"/>
              <w:jc w:val="center"/>
              <w:rPr>
                <w:rFonts w:ascii="宋体" w:cs="宋体"/>
                <w:szCs w:val="21"/>
              </w:rPr>
            </w:pPr>
            <w:r>
              <w:rPr>
                <w:rFonts w:hint="eastAsia" w:ascii="宋体" w:hAnsi="宋体" w:cs="宋体"/>
                <w:szCs w:val="21"/>
              </w:rPr>
              <w:t>持</w:t>
            </w:r>
          </w:p>
          <w:p>
            <w:pPr>
              <w:snapToGrid w:val="0"/>
              <w:jc w:val="center"/>
              <w:rPr>
                <w:rFonts w:ascii="宋体" w:cs="宋体"/>
                <w:szCs w:val="21"/>
              </w:rPr>
            </w:pPr>
            <w:r>
              <w:rPr>
                <w:rFonts w:hint="eastAsia" w:ascii="宋体" w:hAnsi="宋体" w:cs="宋体"/>
                <w:szCs w:val="21"/>
              </w:rPr>
              <w:t>中</w:t>
            </w:r>
          </w:p>
          <w:p>
            <w:pPr>
              <w:snapToGrid w:val="0"/>
              <w:jc w:val="center"/>
              <w:rPr>
                <w:rFonts w:ascii="宋体" w:cs="宋体"/>
                <w:szCs w:val="21"/>
              </w:rPr>
            </w:pPr>
            <w:r>
              <w:rPr>
                <w:rFonts w:hint="eastAsia" w:ascii="宋体" w:hAnsi="宋体" w:cs="宋体"/>
                <w:szCs w:val="21"/>
              </w:rPr>
              <w:t>小</w:t>
            </w:r>
          </w:p>
          <w:p>
            <w:pPr>
              <w:snapToGrid w:val="0"/>
              <w:jc w:val="center"/>
              <w:rPr>
                <w:rFonts w:ascii="宋体" w:cs="宋体"/>
                <w:szCs w:val="21"/>
              </w:rPr>
            </w:pPr>
            <w:r>
              <w:rPr>
                <w:rFonts w:hint="eastAsia" w:ascii="宋体" w:hAnsi="宋体" w:cs="宋体"/>
                <w:szCs w:val="21"/>
              </w:rPr>
              <w:t>企</w:t>
            </w:r>
          </w:p>
          <w:p>
            <w:pPr>
              <w:snapToGrid w:val="0"/>
              <w:jc w:val="center"/>
              <w:rPr>
                <w:rFonts w:ascii="宋体" w:cs="宋体"/>
                <w:szCs w:val="21"/>
              </w:rPr>
            </w:pPr>
            <w:r>
              <w:rPr>
                <w:rFonts w:hint="eastAsia" w:ascii="宋体" w:hAnsi="宋体" w:cs="宋体"/>
                <w:szCs w:val="21"/>
              </w:rPr>
              <w:t>业</w:t>
            </w:r>
          </w:p>
          <w:p>
            <w:pPr>
              <w:snapToGrid w:val="0"/>
              <w:jc w:val="center"/>
              <w:rPr>
                <w:rFonts w:ascii="宋体" w:cs="宋体"/>
                <w:szCs w:val="21"/>
              </w:rPr>
            </w:pPr>
          </w:p>
        </w:tc>
        <w:tc>
          <w:tcPr>
            <w:tcW w:w="6567" w:type="dxa"/>
            <w:vAlign w:val="center"/>
          </w:tcPr>
          <w:p>
            <w:pPr>
              <w:ind w:firstLine="420" w:firstLineChars="200"/>
              <w:rPr>
                <w:rFonts w:ascii="宋体" w:cs="宋体"/>
                <w:szCs w:val="21"/>
              </w:rPr>
            </w:pPr>
            <w:r>
              <w:rPr>
                <w:rFonts w:hint="eastAsia" w:ascii="宋体" w:hAnsi="宋体" w:cs="宋体"/>
                <w:szCs w:val="21"/>
              </w:rPr>
              <w:t>价格扣除：根据工信部等部委发布的《关于印发中小企业划型标准规定的通知》（工信部联企业〔</w:t>
            </w:r>
            <w:r>
              <w:rPr>
                <w:rFonts w:ascii="宋体" w:hAnsi="宋体" w:cs="宋体"/>
                <w:szCs w:val="21"/>
              </w:rPr>
              <w:t>2011</w:t>
            </w:r>
            <w:r>
              <w:rPr>
                <w:rFonts w:hint="eastAsia" w:ascii="宋体" w:hAnsi="宋体" w:cs="宋体"/>
                <w:szCs w:val="21"/>
              </w:rPr>
              <w:t>〕</w:t>
            </w:r>
            <w:r>
              <w:rPr>
                <w:rFonts w:ascii="宋体" w:hAnsi="宋体" w:cs="宋体"/>
                <w:szCs w:val="21"/>
              </w:rPr>
              <w:t>300</w:t>
            </w:r>
            <w:r>
              <w:rPr>
                <w:rFonts w:hint="eastAsia" w:ascii="宋体" w:hAnsi="宋体" w:cs="宋体"/>
                <w:szCs w:val="21"/>
              </w:rPr>
              <w:t>号），根据具体品目确定相应标准。符合上述条件的中小微型企业应按照磋商文件附件</w:t>
            </w:r>
            <w:r>
              <w:rPr>
                <w:rFonts w:ascii="宋体" w:hAnsi="宋体" w:cs="宋体"/>
                <w:szCs w:val="21"/>
              </w:rPr>
              <w:t>15</w:t>
            </w:r>
            <w:r>
              <w:rPr>
                <w:rFonts w:hint="eastAsia" w:ascii="宋体" w:hAnsi="宋体" w:cs="宋体"/>
                <w:szCs w:val="21"/>
              </w:rPr>
              <w:t>的格式要求提供《中小企业声明函》。符合《关于促进残疾人就业政府采购政策的通知》（财库〔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号）规定的条件并提供《残疾人福利性单位声明函》（附件</w:t>
            </w:r>
            <w:r>
              <w:rPr>
                <w:rFonts w:ascii="宋体" w:hAnsi="宋体" w:cs="宋体"/>
                <w:szCs w:val="21"/>
              </w:rPr>
              <w:t>16</w:t>
            </w:r>
            <w:r>
              <w:rPr>
                <w:rFonts w:hint="eastAsia" w:ascii="宋体" w:hAnsi="宋体" w:cs="宋体"/>
                <w:szCs w:val="21"/>
              </w:rPr>
              <w:t>）的残疾人福利性单位视同小型、微型企业；根据《关于政府采购支持监狱企业发展有关问题的通知》（财库</w:t>
            </w:r>
            <w:r>
              <w:rPr>
                <w:rFonts w:ascii="宋体" w:hAnsi="宋体" w:cs="宋体"/>
                <w:szCs w:val="21"/>
              </w:rPr>
              <w:t>[2014]68</w:t>
            </w:r>
            <w:r>
              <w:rPr>
                <w:rFonts w:hint="eastAsia" w:ascii="宋体" w:hAnsi="宋体" w:cs="宋体"/>
                <w:szCs w:val="21"/>
              </w:rPr>
              <w:t>号）的规定，供应商提供由省级以上监狱管理局、戒毒管理局（含新疆生产建设兵团）出具的属于监狱企业证明文件的，视同为小型和微型企业。</w:t>
            </w:r>
          </w:p>
          <w:p>
            <w:pPr>
              <w:ind w:firstLine="420" w:firstLineChars="200"/>
              <w:rPr>
                <w:rFonts w:ascii="宋体" w:cs="宋体"/>
                <w:szCs w:val="21"/>
              </w:rPr>
            </w:pPr>
            <w:r>
              <w:rPr>
                <w:rFonts w:hint="eastAsia" w:ascii="宋体" w:hAnsi="宋体" w:cs="宋体"/>
                <w:szCs w:val="21"/>
              </w:rPr>
              <w:t>根据财政部发布的《政府采购促进中小企业发展暂行办法》规定，对于非专门面向此类企业的项目，对小型和微型企业产品的投标价格给予</w:t>
            </w:r>
            <w:r>
              <w:rPr>
                <w:rFonts w:ascii="宋体" w:hAnsi="宋体" w:cs="宋体"/>
                <w:szCs w:val="21"/>
              </w:rPr>
              <w:t>6%</w:t>
            </w:r>
            <w:r>
              <w:rPr>
                <w:rFonts w:hint="eastAsia" w:ascii="宋体" w:hAnsi="宋体" w:cs="宋体"/>
                <w:szCs w:val="21"/>
              </w:rPr>
              <w:t>的扣除，用扣除后的价格参与评审。</w:t>
            </w:r>
          </w:p>
          <w:p>
            <w:pPr>
              <w:ind w:firstLine="420" w:firstLineChars="200"/>
              <w:rPr>
                <w:rFonts w:ascii="宋体" w:cs="宋体"/>
                <w:szCs w:val="21"/>
              </w:rPr>
            </w:pPr>
            <w:r>
              <w:rPr>
                <w:rFonts w:hint="eastAsia" w:ascii="宋体" w:hAnsi="宋体" w:cs="宋体"/>
                <w:szCs w:val="21"/>
              </w:rPr>
              <w:t>小型、微型企业与大中型企业和其他自然人、法人或者其他组织组成联合体共同参加非专门面向中小企业的政府采购活动。联合协议中约定，小型、微型企业的协议合同金额占到联合体协议合同总金额</w:t>
            </w:r>
            <w:r>
              <w:rPr>
                <w:rFonts w:ascii="宋体" w:hAnsi="宋体" w:cs="宋体"/>
                <w:szCs w:val="21"/>
              </w:rPr>
              <w:t>30%</w:t>
            </w:r>
            <w:r>
              <w:rPr>
                <w:rFonts w:hint="eastAsia" w:ascii="宋体" w:hAnsi="宋体" w:cs="宋体"/>
                <w:szCs w:val="21"/>
              </w:rPr>
              <w:t>以上的，可给予联合体</w:t>
            </w:r>
            <w:r>
              <w:rPr>
                <w:rFonts w:ascii="宋体" w:hAnsi="宋体" w:cs="宋体"/>
                <w:szCs w:val="21"/>
              </w:rPr>
              <w:t>2%</w:t>
            </w:r>
            <w:r>
              <w:rPr>
                <w:rFonts w:hint="eastAsia" w:ascii="宋体" w:hAnsi="宋体" w:cs="宋体"/>
                <w:szCs w:val="21"/>
              </w:rPr>
              <w:t>的投标价格扣除。</w:t>
            </w:r>
          </w:p>
          <w:p>
            <w:pPr>
              <w:ind w:firstLine="420" w:firstLineChars="200"/>
              <w:rPr>
                <w:rFonts w:ascii="宋体" w:cs="宋体"/>
                <w:szCs w:val="21"/>
              </w:rPr>
            </w:pPr>
            <w:r>
              <w:rPr>
                <w:rFonts w:hint="eastAsia" w:ascii="宋体" w:hAnsi="宋体" w:cs="宋体"/>
                <w:szCs w:val="21"/>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19</w:t>
            </w:r>
          </w:p>
        </w:tc>
        <w:tc>
          <w:tcPr>
            <w:tcW w:w="1915" w:type="dxa"/>
            <w:vAlign w:val="center"/>
          </w:tcPr>
          <w:p>
            <w:pPr>
              <w:snapToGrid w:val="0"/>
              <w:jc w:val="center"/>
              <w:rPr>
                <w:rFonts w:ascii="宋体" w:cs="宋体"/>
                <w:szCs w:val="21"/>
              </w:rPr>
            </w:pPr>
            <w:r>
              <w:rPr>
                <w:rFonts w:hint="eastAsia" w:ascii="宋体" w:hAnsi="宋体" w:cs="宋体"/>
                <w:szCs w:val="21"/>
              </w:rPr>
              <w:t>招标代理服务费</w:t>
            </w:r>
          </w:p>
        </w:tc>
        <w:tc>
          <w:tcPr>
            <w:tcW w:w="6567" w:type="dxa"/>
            <w:vAlign w:val="center"/>
          </w:tcPr>
          <w:p>
            <w:pPr>
              <w:rPr>
                <w:rFonts w:ascii="宋体" w:hAnsi="宋体" w:cs="宋体"/>
                <w:kern w:val="1"/>
                <w:szCs w:val="21"/>
              </w:rPr>
            </w:pPr>
            <w:r>
              <w:rPr>
                <w:rFonts w:hint="eastAsia" w:ascii="宋体" w:hAnsi="宋体" w:cs="宋体"/>
                <w:kern w:val="1"/>
                <w:szCs w:val="21"/>
              </w:rPr>
              <w:t>代理费用：</w:t>
            </w:r>
            <w:r>
              <w:rPr>
                <w:rFonts w:hint="eastAsia" w:ascii="宋体" w:hAnsi="宋体" w:cs="宋体"/>
                <w:snapToGrid w:val="0"/>
                <w:kern w:val="0"/>
              </w:rPr>
              <w:t>本项目的采购代理费由采购人支付</w:t>
            </w:r>
            <w:r>
              <w:rPr>
                <w:rFonts w:hint="eastAsia" w:ascii="宋体" w:hAnsi="宋体" w:cs="宋体"/>
                <w:kern w:val="1"/>
                <w:szCs w:val="21"/>
              </w:rPr>
              <w:t>。中标总金额作为收费的计算基数，按国家发展和改革委员会《发改办价格[2003]857号》文件规定的50%计取，招标代理服务收费采用差额定率累进计费方式计算,收费标准见下表：</w:t>
            </w:r>
          </w:p>
          <w:tbl>
            <w:tblPr>
              <w:tblStyle w:val="24"/>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54"/>
              <w:gridCol w:w="990"/>
              <w:gridCol w:w="990"/>
              <w:gridCol w:w="9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hint="eastAsia" w:ascii="宋体" w:hAnsi="宋体" w:cs="宋体"/>
                      <w:szCs w:val="21"/>
                    </w:rPr>
                    <w:t>服务类型</w:t>
                  </w:r>
                  <w:r>
                    <w:rPr>
                      <w:rFonts w:ascii="宋体" w:hAnsi="宋体" w:cs="宋体"/>
                      <w:szCs w:val="21"/>
                    </w:rPr>
                    <w:t xml:space="preserve"> </w:t>
                  </w:r>
                  <w:r>
                    <w:rPr>
                      <w:rFonts w:hint="eastAsia" w:ascii="宋体" w:hAnsi="宋体" w:cs="宋体"/>
                      <w:szCs w:val="21"/>
                    </w:rPr>
                    <w:t>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21"/>
                    <w:jc w:val="center"/>
                    <w:rPr>
                      <w:rFonts w:cs="宋体"/>
                      <w:sz w:val="21"/>
                      <w:szCs w:val="21"/>
                    </w:rPr>
                  </w:pPr>
                  <w:r>
                    <w:rPr>
                      <w:rFonts w:hint="eastAsia" w:cs="宋体"/>
                      <w:sz w:val="21"/>
                      <w:szCs w:val="21"/>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hint="eastAsia" w:ascii="宋体" w:hAnsi="宋体" w:cs="宋体"/>
                      <w:szCs w:val="21"/>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hint="eastAsia" w:ascii="宋体" w:hAnsi="宋体" w:cs="宋体"/>
                      <w:szCs w:val="21"/>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100</w:t>
                  </w:r>
                  <w:r>
                    <w:rPr>
                      <w:rFonts w:hint="eastAsia" w:ascii="宋体" w:hAnsi="宋体" w:cs="宋体"/>
                      <w:szCs w:val="21"/>
                    </w:rPr>
                    <w:t>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1.5</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1.5</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1.0</w:t>
                  </w: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1.1</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0.8</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0.7</w:t>
                  </w: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0.8</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0.45</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0.55</w:t>
                  </w: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0.5</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0.25</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0.35</w:t>
                  </w: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0.25</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0.1</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0.2</w:t>
                  </w: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0.05</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0.05</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0.05</w:t>
                  </w: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cs="宋体"/>
                      <w:szCs w:val="21"/>
                    </w:rPr>
                  </w:pPr>
                  <w:r>
                    <w:rPr>
                      <w:rFonts w:ascii="宋体" w:hAnsi="宋体" w:cs="宋体"/>
                      <w:szCs w:val="21"/>
                    </w:rPr>
                    <w:t>1000000</w:t>
                  </w:r>
                  <w:r>
                    <w:rPr>
                      <w:rFonts w:hint="eastAsia" w:ascii="宋体" w:hAnsi="宋体" w:cs="宋体"/>
                      <w:szCs w:val="21"/>
                    </w:rPr>
                    <w:t>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0.01</w:t>
                  </w:r>
                  <w:r>
                    <w:rPr>
                      <w:rFonts w:hint="eastAsia" w:ascii="宋体" w:hAnsi="宋体" w:cs="宋体"/>
                      <w:szCs w:val="21"/>
                    </w:rPr>
                    <w:t>％</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0.01</w:t>
                  </w:r>
                  <w:r>
                    <w:rPr>
                      <w:rFonts w:hint="eastAsia" w:ascii="宋体" w:hAnsi="宋体" w:cs="宋体"/>
                      <w:szCs w:val="21"/>
                    </w:rPr>
                    <w:t>％</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szCs w:val="21"/>
                    </w:rPr>
                  </w:pPr>
                  <w:r>
                    <w:rPr>
                      <w:rFonts w:ascii="宋体" w:hAnsi="宋体" w:cs="宋体"/>
                      <w:szCs w:val="21"/>
                    </w:rPr>
                    <w:t>0.01</w:t>
                  </w:r>
                  <w:r>
                    <w:rPr>
                      <w:rFonts w:hint="eastAsia" w:ascii="宋体" w:hAnsi="宋体" w:cs="宋体"/>
                      <w:szCs w:val="21"/>
                    </w:rPr>
                    <w:t>％</w:t>
                  </w:r>
                </w:p>
              </w:tc>
            </w:tr>
          </w:tbl>
          <w:p>
            <w:pPr>
              <w:pStyle w:val="2"/>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20</w:t>
            </w:r>
          </w:p>
        </w:tc>
        <w:tc>
          <w:tcPr>
            <w:tcW w:w="1915" w:type="dxa"/>
            <w:vAlign w:val="center"/>
          </w:tcPr>
          <w:p>
            <w:pPr>
              <w:snapToGrid w:val="0"/>
              <w:jc w:val="center"/>
              <w:rPr>
                <w:rFonts w:ascii="宋体" w:cs="宋体"/>
                <w:szCs w:val="21"/>
              </w:rPr>
            </w:pPr>
            <w:r>
              <w:rPr>
                <w:rFonts w:hint="eastAsia" w:ascii="宋体" w:hAnsi="宋体" w:cs="宋体"/>
                <w:szCs w:val="21"/>
              </w:rPr>
              <w:t>是否允许分包</w:t>
            </w:r>
          </w:p>
        </w:tc>
        <w:tc>
          <w:tcPr>
            <w:tcW w:w="6567" w:type="dxa"/>
            <w:vAlign w:val="center"/>
          </w:tcPr>
          <w:p>
            <w:pPr>
              <w:ind w:firstLine="420" w:firstLineChars="200"/>
              <w:rPr>
                <w:rFonts w:ascii="宋体" w:cs="宋体"/>
                <w:szCs w:val="21"/>
              </w:rPr>
            </w:pPr>
            <w:r>
              <w:rPr>
                <w:rFonts w:hint="eastAsia" w:ascii="宋体" w:hAnsi="宋体" w:cs="宋体"/>
                <w:szCs w:val="21"/>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21</w:t>
            </w:r>
          </w:p>
        </w:tc>
        <w:tc>
          <w:tcPr>
            <w:tcW w:w="1915" w:type="dxa"/>
            <w:tcBorders>
              <w:top w:val="single" w:color="auto" w:sz="4" w:space="0"/>
            </w:tcBorders>
            <w:vAlign w:val="center"/>
          </w:tcPr>
          <w:p>
            <w:pPr>
              <w:snapToGrid w:val="0"/>
              <w:jc w:val="center"/>
              <w:rPr>
                <w:rFonts w:ascii="宋体" w:cs="宋体"/>
                <w:szCs w:val="21"/>
              </w:rPr>
            </w:pPr>
            <w:r>
              <w:rPr>
                <w:rFonts w:hint="eastAsia" w:ascii="宋体" w:hAnsi="宋体" w:cs="宋体"/>
                <w:szCs w:val="21"/>
              </w:rPr>
              <w:t>是否提供演示</w:t>
            </w:r>
          </w:p>
        </w:tc>
        <w:tc>
          <w:tcPr>
            <w:tcW w:w="6567" w:type="dxa"/>
            <w:tcBorders>
              <w:top w:val="single" w:color="auto" w:sz="4" w:space="0"/>
            </w:tcBorders>
            <w:vAlign w:val="center"/>
          </w:tcPr>
          <w:p>
            <w:pPr>
              <w:ind w:firstLine="420" w:firstLineChars="200"/>
              <w:rPr>
                <w:rFonts w:ascii="宋体" w:cs="宋体"/>
                <w:szCs w:val="21"/>
              </w:rPr>
            </w:pPr>
            <w:r>
              <w:rPr>
                <w:rFonts w:hint="eastAsia" w:ascii="宋体" w:hAnsi="宋体" w:cs="宋体"/>
                <w:szCs w:val="21"/>
              </w:rPr>
              <w:t>本项目</w:t>
            </w:r>
            <w:r>
              <w:rPr>
                <w:rFonts w:hint="eastAsia" w:ascii="宋体" w:hAnsi="宋体" w:cs="宋体"/>
                <w:szCs w:val="21"/>
                <w:u w:val="single"/>
              </w:rPr>
              <w:t>不需要</w:t>
            </w:r>
            <w:r>
              <w:rPr>
                <w:rFonts w:hint="eastAsia" w:ascii="宋体" w:hAnsi="宋体" w:cs="宋体"/>
                <w:szCs w:val="21"/>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22</w:t>
            </w:r>
          </w:p>
        </w:tc>
        <w:tc>
          <w:tcPr>
            <w:tcW w:w="1915" w:type="dxa"/>
            <w:vAlign w:val="center"/>
          </w:tcPr>
          <w:p>
            <w:pPr>
              <w:snapToGrid w:val="0"/>
              <w:jc w:val="center"/>
              <w:rPr>
                <w:rFonts w:ascii="宋体" w:cs="宋体"/>
                <w:szCs w:val="21"/>
              </w:rPr>
            </w:pPr>
            <w:r>
              <w:rPr>
                <w:rFonts w:hint="eastAsia" w:ascii="宋体" w:hAnsi="宋体" w:cs="宋体"/>
                <w:szCs w:val="21"/>
              </w:rPr>
              <w:t>供应商信用信息查询渠道及截止时点、信用信息查询记录和证据留存的具体方式、信用信息的使用规则</w:t>
            </w:r>
          </w:p>
        </w:tc>
        <w:tc>
          <w:tcPr>
            <w:tcW w:w="6567" w:type="dxa"/>
            <w:vAlign w:val="center"/>
          </w:tcPr>
          <w:p>
            <w:pPr>
              <w:ind w:firstLine="420" w:firstLineChars="200"/>
              <w:rPr>
                <w:rFonts w:ascii="宋体" w:hAnsi="宋体" w:cs="宋体"/>
                <w:szCs w:val="21"/>
              </w:rPr>
            </w:pPr>
            <w:r>
              <w:rPr>
                <w:rFonts w:hint="eastAsia" w:ascii="宋体" w:hAnsi="宋体" w:cs="宋体"/>
                <w:szCs w:val="21"/>
              </w:rPr>
              <w:t>1、查询渠道：信用中国（网址：http://www.creditchina.gov.cn）、中国政府采购网(网址：http://www.ccgp.gov.cn）。</w:t>
            </w:r>
          </w:p>
          <w:p>
            <w:pPr>
              <w:ind w:firstLine="420" w:firstLineChars="200"/>
              <w:rPr>
                <w:rFonts w:ascii="宋体" w:hAnsi="宋体" w:cs="宋体"/>
                <w:szCs w:val="21"/>
              </w:rPr>
            </w:pPr>
            <w:r>
              <w:rPr>
                <w:rFonts w:hint="eastAsia" w:ascii="宋体" w:hAnsi="宋体" w:cs="宋体"/>
                <w:szCs w:val="21"/>
              </w:rPr>
              <w:t>2、截止时点：开标后评标前。</w:t>
            </w:r>
          </w:p>
          <w:p>
            <w:pPr>
              <w:ind w:firstLine="420" w:firstLineChars="200"/>
              <w:rPr>
                <w:rFonts w:ascii="宋体" w:hAnsi="宋体" w:cs="宋体"/>
                <w:szCs w:val="21"/>
              </w:rPr>
            </w:pPr>
            <w:r>
              <w:rPr>
                <w:rFonts w:hint="eastAsia" w:ascii="宋体" w:hAnsi="宋体" w:cs="宋体"/>
                <w:szCs w:val="21"/>
              </w:rPr>
              <w:t>3、信用信息查询记录和证据留存的具体方式：由采购组织机构在规定查询时间内打印信用信息查询记录并归入项目档案。</w:t>
            </w:r>
          </w:p>
          <w:p>
            <w:pPr>
              <w:ind w:firstLine="420" w:firstLineChars="200"/>
              <w:rPr>
                <w:rFonts w:ascii="宋体" w:cs="宋体"/>
                <w:szCs w:val="21"/>
              </w:rPr>
            </w:pPr>
            <w:r>
              <w:rPr>
                <w:rFonts w:hint="eastAsia" w:ascii="宋体" w:hAnsi="宋体" w:cs="宋体"/>
                <w:szCs w:val="21"/>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23</w:t>
            </w:r>
          </w:p>
        </w:tc>
        <w:tc>
          <w:tcPr>
            <w:tcW w:w="1915" w:type="dxa"/>
            <w:vAlign w:val="center"/>
          </w:tcPr>
          <w:p>
            <w:pPr>
              <w:snapToGrid w:val="0"/>
              <w:jc w:val="center"/>
              <w:rPr>
                <w:rFonts w:ascii="宋体" w:cs="宋体"/>
                <w:szCs w:val="21"/>
              </w:rPr>
            </w:pPr>
            <w:r>
              <w:rPr>
                <w:rFonts w:hint="eastAsia" w:ascii="宋体" w:hAnsi="宋体" w:cs="宋体"/>
                <w:szCs w:val="21"/>
              </w:rPr>
              <w:t>金融支持</w:t>
            </w:r>
          </w:p>
        </w:tc>
        <w:tc>
          <w:tcPr>
            <w:tcW w:w="6567" w:type="dxa"/>
            <w:vAlign w:val="center"/>
          </w:tcPr>
          <w:p>
            <w:pPr>
              <w:ind w:firstLine="420" w:firstLineChars="200"/>
              <w:rPr>
                <w:rFonts w:ascii="宋体" w:cs="宋体"/>
                <w:szCs w:val="21"/>
              </w:rPr>
            </w:pPr>
            <w:r>
              <w:rPr>
                <w:rFonts w:hint="eastAsia" w:ascii="宋体" w:hAnsi="宋体" w:cs="宋体"/>
                <w:szCs w:val="21"/>
              </w:rPr>
              <w:t>为支持和促进中小企业发展，进一步发挥政府采购政策功能，浙江省财政厅出台浙财采监〔</w:t>
            </w:r>
            <w:r>
              <w:rPr>
                <w:rFonts w:ascii="宋体" w:hAnsi="宋体" w:cs="宋体"/>
                <w:szCs w:val="21"/>
              </w:rPr>
              <w:t>2020</w:t>
            </w:r>
            <w:r>
              <w:rPr>
                <w:rFonts w:hint="eastAsia" w:ascii="宋体" w:hAnsi="宋体" w:cs="宋体"/>
                <w:szCs w:val="21"/>
              </w:rPr>
              <w:t>〕</w:t>
            </w:r>
            <w:r>
              <w:rPr>
                <w:rFonts w:ascii="宋体" w:hAnsi="宋体" w:cs="宋体"/>
                <w:szCs w:val="21"/>
              </w:rPr>
              <w:t xml:space="preserve">3 </w:t>
            </w:r>
            <w:r>
              <w:rPr>
                <w:rFonts w:hint="eastAsia" w:ascii="宋体" w:hAnsi="宋体" w:cs="宋体"/>
                <w:szCs w:val="21"/>
              </w:rPr>
              <w:t>号文件，企业若有融资意向，可登陆政采云平台融资服务（</w:t>
            </w:r>
            <w:r>
              <w:rPr>
                <w:rFonts w:ascii="宋体" w:hAnsi="宋体" w:cs="宋体"/>
                <w:szCs w:val="21"/>
              </w:rPr>
              <w:t>https://jinrong.zcygov.cn/</w:t>
            </w:r>
            <w:r>
              <w:rPr>
                <w:rFonts w:hint="eastAsia" w:ascii="宋体" w:hAnsi="宋体" w:cs="宋体"/>
                <w:szCs w:val="21"/>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spacing w:line="360" w:lineRule="exact"/>
              <w:jc w:val="center"/>
              <w:rPr>
                <w:rFonts w:ascii="宋体" w:cs="宋体"/>
                <w:snapToGrid w:val="0"/>
                <w:kern w:val="0"/>
                <w:szCs w:val="21"/>
              </w:rPr>
            </w:pPr>
            <w:r>
              <w:rPr>
                <w:rFonts w:ascii="宋体" w:hAnsi="宋体" w:cs="宋体"/>
                <w:snapToGrid w:val="0"/>
                <w:kern w:val="0"/>
                <w:szCs w:val="21"/>
              </w:rPr>
              <w:t>24</w:t>
            </w:r>
          </w:p>
        </w:tc>
        <w:tc>
          <w:tcPr>
            <w:tcW w:w="1915" w:type="dxa"/>
            <w:tcBorders>
              <w:bottom w:val="double" w:color="auto" w:sz="4" w:space="0"/>
            </w:tcBorders>
            <w:vAlign w:val="center"/>
          </w:tcPr>
          <w:p>
            <w:pPr>
              <w:snapToGrid w:val="0"/>
              <w:jc w:val="center"/>
              <w:rPr>
                <w:rFonts w:ascii="宋体" w:cs="宋体"/>
                <w:szCs w:val="21"/>
              </w:rPr>
            </w:pPr>
            <w:r>
              <w:rPr>
                <w:rFonts w:hint="eastAsia" w:ascii="宋体" w:hAnsi="宋体" w:cs="宋体"/>
                <w:szCs w:val="21"/>
              </w:rPr>
              <w:t>其他</w:t>
            </w:r>
          </w:p>
        </w:tc>
        <w:tc>
          <w:tcPr>
            <w:tcW w:w="6567" w:type="dxa"/>
            <w:tcBorders>
              <w:bottom w:val="double" w:color="auto" w:sz="4" w:space="0"/>
            </w:tcBorders>
            <w:vAlign w:val="center"/>
          </w:tcPr>
          <w:p>
            <w:pPr>
              <w:ind w:firstLine="422" w:firstLineChars="200"/>
              <w:rPr>
                <w:rFonts w:ascii="宋体" w:cs="宋体"/>
                <w:b/>
                <w:szCs w:val="21"/>
              </w:rPr>
            </w:pPr>
            <w:r>
              <w:rPr>
                <w:rFonts w:hint="eastAsia" w:ascii="宋体" w:hAnsi="宋体" w:cs="宋体"/>
                <w:b/>
                <w:szCs w:val="21"/>
              </w:rPr>
              <w:t>本磋商文件要求提供的身份证复印件皆需提供正反面，否则按不提供处理。</w:t>
            </w:r>
          </w:p>
        </w:tc>
      </w:tr>
    </w:tbl>
    <w:p>
      <w:pPr>
        <w:pStyle w:val="4"/>
        <w:spacing w:line="360" w:lineRule="auto"/>
        <w:rPr>
          <w:rFonts w:ascii="宋体" w:hAnsi="宋体" w:cs="宋体"/>
          <w:sz w:val="24"/>
          <w:szCs w:val="24"/>
        </w:rPr>
      </w:pPr>
      <w:r>
        <w:rPr>
          <w:rFonts w:hint="eastAsia" w:ascii="宋体" w:hAnsi="宋体" w:cs="宋体"/>
          <w:sz w:val="24"/>
          <w:szCs w:val="24"/>
        </w:rPr>
        <w:t>注：以上内容如有变化将另行通知。如通知其中某一内容发生变化，其余未提及的将不作变动。</w:t>
      </w:r>
    </w:p>
    <w:p>
      <w:pPr>
        <w:pStyle w:val="4"/>
        <w:spacing w:line="360" w:lineRule="auto"/>
        <w:rPr>
          <w:rFonts w:ascii="宋体" w:cs="宋体"/>
          <w:szCs w:val="21"/>
        </w:rPr>
        <w:sectPr>
          <w:pgSz w:w="11906" w:h="16838"/>
          <w:pgMar w:top="1440" w:right="1800" w:bottom="1440" w:left="1800" w:header="851" w:footer="992" w:gutter="0"/>
          <w:cols w:space="425" w:num="1"/>
          <w:docGrid w:type="lines" w:linePitch="312" w:charSpace="0"/>
        </w:sectPr>
      </w:pPr>
    </w:p>
    <w:p>
      <w:pPr>
        <w:pStyle w:val="3"/>
        <w:numPr>
          <w:ilvl w:val="0"/>
          <w:numId w:val="8"/>
        </w:numPr>
        <w:jc w:val="center"/>
        <w:rPr>
          <w:rFonts w:hAnsi="宋体" w:cs="宋体"/>
        </w:rPr>
      </w:pPr>
      <w:r>
        <w:rPr>
          <w:rFonts w:hAnsi="宋体" w:cs="宋体"/>
        </w:rPr>
        <w:t xml:space="preserve"> </w:t>
      </w:r>
      <w:bookmarkStart w:id="10" w:name="_Toc14542"/>
      <w:r>
        <w:rPr>
          <w:rFonts w:hint="eastAsia" w:hAnsi="宋体" w:cs="宋体"/>
        </w:rPr>
        <w:t>总则</w:t>
      </w:r>
      <w:bookmarkEnd w:id="10"/>
    </w:p>
    <w:p>
      <w:pPr>
        <w:spacing w:line="360" w:lineRule="auto"/>
        <w:ind w:firstLine="480" w:firstLineChars="200"/>
      </w:pPr>
      <w:r>
        <w:rPr>
          <w:rFonts w:hint="eastAsia"/>
          <w:sz w:val="24"/>
          <w:szCs w:val="32"/>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60" w:lineRule="auto"/>
        <w:ind w:firstLine="482" w:firstLineChars="200"/>
        <w:rPr>
          <w:rFonts w:ascii="宋体" w:cs="宋体"/>
          <w:b/>
          <w:bCs/>
          <w:sz w:val="24"/>
          <w:szCs w:val="32"/>
        </w:rPr>
      </w:pPr>
      <w:r>
        <w:rPr>
          <w:rFonts w:ascii="宋体" w:hAnsi="宋体" w:cs="宋体"/>
          <w:b/>
          <w:bCs/>
          <w:sz w:val="24"/>
          <w:szCs w:val="32"/>
        </w:rPr>
        <w:t>1</w:t>
      </w:r>
      <w:r>
        <w:rPr>
          <w:rFonts w:hint="eastAsia" w:ascii="宋体" w:hAnsi="宋体" w:cs="宋体"/>
          <w:b/>
          <w:bCs/>
          <w:sz w:val="24"/>
          <w:szCs w:val="32"/>
        </w:rPr>
        <w:t>、适用范围</w:t>
      </w:r>
    </w:p>
    <w:p>
      <w:pPr>
        <w:spacing w:line="360" w:lineRule="auto"/>
        <w:ind w:firstLine="480" w:firstLineChars="200"/>
        <w:rPr>
          <w:rFonts w:ascii="宋体" w:cs="宋体"/>
          <w:sz w:val="24"/>
          <w:szCs w:val="32"/>
        </w:rPr>
      </w:pPr>
      <w:r>
        <w:rPr>
          <w:rFonts w:ascii="宋体" w:hAnsi="宋体" w:cs="宋体"/>
          <w:sz w:val="24"/>
          <w:szCs w:val="32"/>
        </w:rPr>
        <w:t>1.1</w:t>
      </w:r>
      <w:r>
        <w:rPr>
          <w:rFonts w:hint="eastAsia" w:ascii="宋体" w:hAnsi="宋体" w:cs="宋体"/>
          <w:sz w:val="24"/>
          <w:szCs w:val="32"/>
        </w:rPr>
        <w:t>本次磋商工作仅适用于</w:t>
      </w:r>
      <w:r>
        <w:rPr>
          <w:rFonts w:ascii="宋体" w:hAnsi="宋体" w:cs="宋体"/>
          <w:sz w:val="24"/>
          <w:szCs w:val="32"/>
          <w:u w:val="single"/>
        </w:rPr>
        <w:t xml:space="preserve"> </w:t>
      </w:r>
      <w:r>
        <w:rPr>
          <w:rFonts w:hint="eastAsia" w:ascii="宋体" w:hAnsi="宋体" w:cs="宋体"/>
          <w:sz w:val="24"/>
          <w:szCs w:val="32"/>
          <w:u w:val="single"/>
        </w:rPr>
        <w:t>绍兴市上虞区文化广电旅游局2020年越窑青瓷主题文化活动宣传策划执行项目</w:t>
      </w:r>
      <w:r>
        <w:rPr>
          <w:rFonts w:hint="eastAsia" w:ascii="宋体" w:hAnsi="宋体" w:cs="宋体"/>
          <w:sz w:val="24"/>
          <w:szCs w:val="32"/>
        </w:rPr>
        <w:t>。</w:t>
      </w:r>
    </w:p>
    <w:p>
      <w:pPr>
        <w:pStyle w:val="23"/>
        <w:ind w:firstLine="480" w:firstLineChars="200"/>
      </w:pPr>
      <w:r>
        <w:rPr>
          <w:rFonts w:ascii="宋体" w:hAnsi="宋体" w:cs="宋体"/>
          <w:sz w:val="24"/>
          <w:szCs w:val="32"/>
        </w:rPr>
        <w:t>1.2</w:t>
      </w:r>
      <w:r>
        <w:rPr>
          <w:rFonts w:hint="eastAsia" w:ascii="宋体" w:hAnsi="宋体" w:cs="宋体"/>
          <w:sz w:val="24"/>
        </w:rPr>
        <w:t>本项目采购方式采用竞争性磋商方式。</w:t>
      </w:r>
    </w:p>
    <w:p>
      <w:pPr>
        <w:spacing w:line="360" w:lineRule="auto"/>
        <w:ind w:firstLine="482" w:firstLineChars="200"/>
        <w:rPr>
          <w:rFonts w:ascii="宋体" w:cs="宋体"/>
          <w:b/>
          <w:bCs/>
          <w:sz w:val="24"/>
          <w:szCs w:val="32"/>
        </w:rPr>
      </w:pPr>
      <w:r>
        <w:rPr>
          <w:rFonts w:ascii="宋体" w:hAnsi="宋体" w:cs="宋体"/>
          <w:b/>
          <w:bCs/>
          <w:sz w:val="24"/>
          <w:szCs w:val="32"/>
        </w:rPr>
        <w:t>2</w:t>
      </w:r>
      <w:r>
        <w:rPr>
          <w:rFonts w:hint="eastAsia" w:ascii="宋体" w:hAnsi="宋体" w:cs="宋体"/>
          <w:b/>
          <w:bCs/>
          <w:sz w:val="24"/>
          <w:szCs w:val="32"/>
        </w:rPr>
        <w:t>、定义</w:t>
      </w:r>
    </w:p>
    <w:p>
      <w:pPr>
        <w:spacing w:line="360" w:lineRule="auto"/>
        <w:ind w:firstLine="480" w:firstLineChars="200"/>
        <w:rPr>
          <w:rFonts w:ascii="宋体" w:cs="宋体"/>
          <w:sz w:val="24"/>
          <w:szCs w:val="32"/>
          <w:u w:val="single"/>
        </w:rPr>
      </w:pPr>
      <w:r>
        <w:rPr>
          <w:rFonts w:ascii="宋体" w:hAnsi="宋体" w:cs="宋体"/>
          <w:sz w:val="24"/>
          <w:szCs w:val="32"/>
        </w:rPr>
        <w:t>2.1</w:t>
      </w:r>
      <w:r>
        <w:rPr>
          <w:rFonts w:hint="eastAsia" w:ascii="宋体" w:hAnsi="宋体" w:cs="宋体"/>
          <w:sz w:val="24"/>
          <w:szCs w:val="32"/>
        </w:rPr>
        <w:t>“</w:t>
      </w:r>
      <w:r>
        <w:rPr>
          <w:rFonts w:hint="eastAsia" w:ascii="宋体" w:hAnsi="宋体" w:cs="宋体"/>
          <w:sz w:val="24"/>
          <w:szCs w:val="32"/>
          <w:lang w:val="zh-CN"/>
        </w:rPr>
        <w:t>采购人”系指</w:t>
      </w:r>
      <w:r>
        <w:rPr>
          <w:rFonts w:hint="eastAsia" w:ascii="宋体" w:hAnsi="宋体" w:cs="宋体"/>
          <w:sz w:val="24"/>
          <w:szCs w:val="32"/>
          <w:u w:val="single"/>
        </w:rPr>
        <w:t>绍兴上虞区文化广电旅游局</w:t>
      </w:r>
      <w:r>
        <w:rPr>
          <w:rFonts w:hint="eastAsia" w:ascii="宋体" w:hAnsi="宋体" w:cs="宋体"/>
          <w:sz w:val="24"/>
          <w:szCs w:val="32"/>
        </w:rPr>
        <w:t>。</w:t>
      </w:r>
      <w:r>
        <w:rPr>
          <w:rFonts w:hint="eastAsia" w:ascii="宋体" w:hAnsi="宋体" w:cs="宋体"/>
          <w:sz w:val="24"/>
        </w:rPr>
        <w:t>采购人委托</w:t>
      </w:r>
      <w:r>
        <w:rPr>
          <w:rFonts w:ascii="宋体" w:hAnsi="宋体" w:cs="宋体"/>
          <w:sz w:val="24"/>
          <w:u w:val="single"/>
        </w:rPr>
        <w:t xml:space="preserve"> </w:t>
      </w:r>
      <w:r>
        <w:rPr>
          <w:rFonts w:hint="eastAsia" w:ascii="宋体" w:hAnsi="宋体" w:cs="宋体"/>
          <w:sz w:val="24"/>
          <w:u w:val="single"/>
        </w:rPr>
        <w:t>浙江兴业建设项目管理有限公司</w:t>
      </w:r>
      <w:r>
        <w:rPr>
          <w:rFonts w:ascii="宋体" w:hAnsi="宋体" w:cs="宋体"/>
          <w:sz w:val="24"/>
          <w:u w:val="single"/>
        </w:rPr>
        <w:t xml:space="preserve"> </w:t>
      </w:r>
      <w:r>
        <w:rPr>
          <w:rFonts w:hint="eastAsia" w:ascii="宋体" w:hAnsi="宋体" w:cs="宋体"/>
          <w:sz w:val="24"/>
        </w:rPr>
        <w:t>为本项目采购代理机构。</w:t>
      </w:r>
    </w:p>
    <w:p>
      <w:pPr>
        <w:spacing w:line="360" w:lineRule="auto"/>
        <w:ind w:firstLine="480" w:firstLineChars="200"/>
        <w:rPr>
          <w:rFonts w:ascii="宋体" w:cs="宋体"/>
          <w:sz w:val="24"/>
          <w:szCs w:val="32"/>
        </w:rPr>
      </w:pPr>
      <w:r>
        <w:rPr>
          <w:rFonts w:ascii="宋体" w:hAnsi="宋体" w:cs="宋体"/>
          <w:sz w:val="24"/>
          <w:szCs w:val="32"/>
        </w:rPr>
        <w:t>2.2</w:t>
      </w:r>
      <w:r>
        <w:rPr>
          <w:rFonts w:hint="eastAsia" w:ascii="宋体" w:hAnsi="宋体" w:cs="宋体"/>
          <w:sz w:val="24"/>
          <w:szCs w:val="32"/>
        </w:rPr>
        <w:t>“磋商供应商”系指</w:t>
      </w:r>
      <w:r>
        <w:rPr>
          <w:rFonts w:hint="eastAsia" w:ascii="宋体" w:hAnsi="宋体" w:cs="宋体"/>
          <w:sz w:val="24"/>
        </w:rPr>
        <w:t>响应本次采购，参加本次竞争性磋商的供应商</w:t>
      </w:r>
      <w:r>
        <w:rPr>
          <w:rFonts w:hint="eastAsia" w:ascii="宋体" w:hAnsi="宋体" w:cs="宋体"/>
          <w:sz w:val="24"/>
          <w:szCs w:val="32"/>
        </w:rPr>
        <w:t>。</w:t>
      </w:r>
    </w:p>
    <w:p>
      <w:pPr>
        <w:spacing w:line="360" w:lineRule="auto"/>
        <w:ind w:firstLine="480" w:firstLineChars="200"/>
        <w:rPr>
          <w:rFonts w:ascii="宋体" w:cs="宋体"/>
          <w:sz w:val="24"/>
          <w:szCs w:val="32"/>
          <w:lang w:val="zh-CN"/>
        </w:rPr>
      </w:pPr>
      <w:r>
        <w:rPr>
          <w:rFonts w:ascii="宋体" w:hAnsi="宋体" w:cs="宋体"/>
          <w:sz w:val="24"/>
          <w:szCs w:val="32"/>
        </w:rPr>
        <w:t>2.3</w:t>
      </w:r>
      <w:r>
        <w:rPr>
          <w:rFonts w:hint="eastAsia" w:ascii="宋体" w:hAnsi="宋体" w:cs="宋体"/>
          <w:sz w:val="24"/>
          <w:szCs w:val="32"/>
          <w:lang w:val="zh-CN"/>
        </w:rPr>
        <w:t>“服务”系指</w:t>
      </w:r>
      <w:r>
        <w:rPr>
          <w:rFonts w:hint="eastAsia" w:ascii="宋体" w:hAnsi="宋体" w:cs="宋体"/>
          <w:sz w:val="24"/>
        </w:rPr>
        <w:t>磋商供应商按合同规定，须承担的服务的义务</w:t>
      </w:r>
      <w:r>
        <w:rPr>
          <w:rFonts w:hint="eastAsia" w:ascii="宋体" w:hAnsi="宋体" w:cs="宋体"/>
          <w:sz w:val="24"/>
          <w:szCs w:val="32"/>
          <w:lang w:val="zh-CN"/>
        </w:rPr>
        <w:t>。</w:t>
      </w:r>
    </w:p>
    <w:p>
      <w:pPr>
        <w:spacing w:line="360" w:lineRule="auto"/>
        <w:ind w:firstLine="482" w:firstLineChars="200"/>
        <w:rPr>
          <w:rFonts w:ascii="宋体" w:cs="宋体"/>
          <w:b/>
          <w:bCs/>
          <w:sz w:val="24"/>
          <w:szCs w:val="32"/>
        </w:rPr>
      </w:pPr>
      <w:r>
        <w:rPr>
          <w:rFonts w:ascii="宋体" w:hAnsi="宋体" w:cs="宋体"/>
          <w:b/>
          <w:bCs/>
          <w:sz w:val="24"/>
          <w:szCs w:val="32"/>
        </w:rPr>
        <w:t>3</w:t>
      </w:r>
      <w:r>
        <w:rPr>
          <w:rFonts w:hint="eastAsia" w:ascii="宋体" w:hAnsi="宋体" w:cs="宋体"/>
          <w:b/>
          <w:bCs/>
          <w:sz w:val="24"/>
          <w:szCs w:val="32"/>
        </w:rPr>
        <w:t>、采购项目概况</w:t>
      </w:r>
      <w:r>
        <w:rPr>
          <w:rFonts w:ascii="宋体" w:cs="宋体"/>
          <w:b/>
          <w:bCs/>
          <w:sz w:val="24"/>
          <w:szCs w:val="32"/>
        </w:rPr>
        <w:tab/>
      </w:r>
      <w:r>
        <w:rPr>
          <w:rFonts w:ascii="宋体" w:cs="宋体"/>
          <w:b/>
          <w:bCs/>
          <w:sz w:val="24"/>
          <w:szCs w:val="32"/>
        </w:rPr>
        <w:tab/>
      </w:r>
    </w:p>
    <w:p>
      <w:pPr>
        <w:spacing w:line="360" w:lineRule="auto"/>
        <w:ind w:firstLine="480" w:firstLineChars="200"/>
        <w:rPr>
          <w:rFonts w:ascii="宋体" w:cs="宋体"/>
          <w:sz w:val="24"/>
          <w:szCs w:val="32"/>
        </w:rPr>
      </w:pPr>
      <w:r>
        <w:rPr>
          <w:rFonts w:hint="eastAsia" w:ascii="宋体" w:hAnsi="宋体" w:cs="宋体"/>
          <w:sz w:val="24"/>
          <w:szCs w:val="32"/>
        </w:rPr>
        <w:t>详见竞争性磋商公告相关内容，主要要求参见本文件第</w:t>
      </w:r>
      <w:r>
        <w:rPr>
          <w:rFonts w:ascii="宋体" w:hAnsi="宋体" w:cs="宋体"/>
          <w:sz w:val="24"/>
          <w:szCs w:val="32"/>
          <w:u w:val="single"/>
        </w:rPr>
        <w:t xml:space="preserve"> </w:t>
      </w:r>
      <w:r>
        <w:rPr>
          <w:rFonts w:hint="eastAsia" w:ascii="宋体" w:hAnsi="宋体" w:cs="宋体"/>
          <w:sz w:val="24"/>
          <w:szCs w:val="32"/>
          <w:u w:val="single"/>
        </w:rPr>
        <w:t>三</w:t>
      </w:r>
      <w:r>
        <w:rPr>
          <w:rFonts w:ascii="宋体" w:hAnsi="宋体" w:cs="宋体"/>
          <w:sz w:val="24"/>
          <w:szCs w:val="32"/>
          <w:u w:val="single"/>
        </w:rPr>
        <w:t xml:space="preserve"> </w:t>
      </w:r>
      <w:r>
        <w:rPr>
          <w:rFonts w:hint="eastAsia" w:ascii="宋体" w:hAnsi="宋体" w:cs="宋体"/>
          <w:sz w:val="24"/>
          <w:szCs w:val="32"/>
        </w:rPr>
        <w:t>部分。</w:t>
      </w:r>
    </w:p>
    <w:p>
      <w:pPr>
        <w:adjustRightInd w:val="0"/>
        <w:spacing w:line="360" w:lineRule="auto"/>
        <w:ind w:firstLine="482" w:firstLineChars="200"/>
        <w:rPr>
          <w:rFonts w:ascii="宋体" w:cs="宋体"/>
          <w:b/>
          <w:bCs/>
          <w:sz w:val="24"/>
        </w:rPr>
      </w:pPr>
      <w:r>
        <w:rPr>
          <w:rFonts w:ascii="宋体" w:hAnsi="宋体" w:cs="宋体"/>
          <w:b/>
          <w:bCs/>
          <w:sz w:val="24"/>
          <w:szCs w:val="32"/>
        </w:rPr>
        <w:t>4</w:t>
      </w:r>
      <w:r>
        <w:rPr>
          <w:rFonts w:hint="eastAsia" w:ascii="宋体" w:hAnsi="宋体" w:cs="宋体"/>
          <w:b/>
          <w:bCs/>
          <w:sz w:val="24"/>
          <w:szCs w:val="32"/>
        </w:rPr>
        <w:t>、</w:t>
      </w:r>
      <w:r>
        <w:rPr>
          <w:rFonts w:hint="eastAsia" w:ascii="宋体" w:hAnsi="宋体" w:cs="宋体"/>
          <w:b/>
          <w:bCs/>
          <w:sz w:val="24"/>
        </w:rPr>
        <w:t>合格的磋商供应商</w:t>
      </w:r>
    </w:p>
    <w:p>
      <w:pPr>
        <w:spacing w:line="360" w:lineRule="auto"/>
        <w:ind w:firstLine="480" w:firstLineChars="200"/>
        <w:rPr>
          <w:rFonts w:ascii="宋体" w:cs="宋体"/>
          <w:sz w:val="24"/>
          <w:szCs w:val="32"/>
        </w:rPr>
      </w:pPr>
      <w:bookmarkStart w:id="11" w:name="_Toc208913145"/>
      <w:bookmarkStart w:id="12" w:name="_Toc197053926"/>
      <w:bookmarkStart w:id="13" w:name="_Toc197156227"/>
      <w:bookmarkStart w:id="14" w:name="_Toc209504018"/>
      <w:bookmarkStart w:id="15" w:name="_Toc197657950"/>
      <w:bookmarkStart w:id="16" w:name="_Toc211412066"/>
      <w:bookmarkStart w:id="17" w:name="_Toc208287611"/>
      <w:bookmarkStart w:id="18" w:name="_Toc193538208"/>
      <w:bookmarkStart w:id="19" w:name="_Toc207946571"/>
      <w:bookmarkStart w:id="20" w:name="_Toc204683265"/>
      <w:bookmarkStart w:id="21" w:name="_Toc193523219"/>
      <w:bookmarkStart w:id="22" w:name="_Toc209520993"/>
      <w:bookmarkStart w:id="23" w:name="_Toc209435242"/>
      <w:bookmarkStart w:id="24" w:name="_Toc197163261"/>
      <w:r>
        <w:rPr>
          <w:rFonts w:hint="eastAsia" w:ascii="宋体" w:hAnsi="宋体" w:cs="宋体"/>
          <w:sz w:val="24"/>
        </w:rPr>
        <w:t>详见竞争性磋商采购公告磋商供应商的资格要求规定。</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spacing w:line="360" w:lineRule="auto"/>
        <w:ind w:firstLine="482" w:firstLineChars="200"/>
        <w:rPr>
          <w:rFonts w:ascii="宋体" w:cs="宋体"/>
          <w:b/>
          <w:bCs/>
          <w:sz w:val="24"/>
          <w:szCs w:val="32"/>
        </w:rPr>
      </w:pPr>
      <w:r>
        <w:rPr>
          <w:rFonts w:ascii="宋体" w:hAnsi="宋体" w:cs="宋体"/>
          <w:b/>
          <w:bCs/>
          <w:sz w:val="24"/>
          <w:szCs w:val="32"/>
        </w:rPr>
        <w:t>5</w:t>
      </w:r>
      <w:r>
        <w:rPr>
          <w:rFonts w:hint="eastAsia" w:ascii="宋体" w:hAnsi="宋体" w:cs="宋体"/>
          <w:b/>
          <w:bCs/>
          <w:sz w:val="24"/>
          <w:szCs w:val="32"/>
        </w:rPr>
        <w:t>、磋商费用</w:t>
      </w:r>
    </w:p>
    <w:p>
      <w:pPr>
        <w:spacing w:line="360" w:lineRule="auto"/>
        <w:ind w:firstLine="480" w:firstLineChars="200"/>
        <w:rPr>
          <w:rFonts w:ascii="宋体" w:cs="宋体"/>
          <w:szCs w:val="21"/>
        </w:rPr>
      </w:pPr>
      <w:r>
        <w:rPr>
          <w:rFonts w:hint="eastAsia" w:ascii="宋体" w:hAnsi="宋体" w:cs="宋体"/>
          <w:sz w:val="24"/>
          <w:szCs w:val="32"/>
        </w:rPr>
        <w:t>磋商供应商应承担其参加磋商所涉及的一切费用，不管结果如何，采购人对上述费用不负任何责任。</w:t>
      </w:r>
    </w:p>
    <w:p>
      <w:pPr>
        <w:pStyle w:val="3"/>
        <w:jc w:val="center"/>
      </w:pPr>
      <w:bookmarkStart w:id="25" w:name="_Toc416992151"/>
      <w:bookmarkStart w:id="26" w:name="_Toc32689"/>
      <w:bookmarkStart w:id="27" w:name="_Toc25923"/>
      <w:bookmarkStart w:id="28" w:name="_Toc18631"/>
      <w:r>
        <w:rPr>
          <w:rFonts w:hint="eastAsia"/>
        </w:rPr>
        <w:t>二、竞争性磋商文件</w:t>
      </w:r>
      <w:bookmarkEnd w:id="25"/>
      <w:bookmarkEnd w:id="26"/>
      <w:bookmarkEnd w:id="27"/>
      <w:bookmarkEnd w:id="28"/>
    </w:p>
    <w:p>
      <w:pPr>
        <w:adjustRightInd w:val="0"/>
        <w:spacing w:line="360" w:lineRule="auto"/>
        <w:ind w:firstLine="482" w:firstLineChars="200"/>
        <w:rPr>
          <w:rFonts w:ascii="宋体" w:cs="宋体"/>
          <w:b/>
          <w:sz w:val="24"/>
        </w:rPr>
      </w:pPr>
      <w:r>
        <w:rPr>
          <w:rFonts w:ascii="宋体" w:hAnsi="宋体" w:cs="宋体"/>
          <w:b/>
          <w:sz w:val="24"/>
        </w:rPr>
        <w:t>6</w:t>
      </w:r>
      <w:r>
        <w:rPr>
          <w:rFonts w:hint="eastAsia" w:ascii="宋体" w:hAnsi="宋体" w:cs="宋体"/>
          <w:b/>
          <w:sz w:val="24"/>
        </w:rPr>
        <w:t>、磋商文件的组成</w:t>
      </w:r>
    </w:p>
    <w:p>
      <w:pPr>
        <w:adjustRightInd w:val="0"/>
        <w:spacing w:line="360" w:lineRule="auto"/>
        <w:ind w:firstLine="480" w:firstLineChars="200"/>
        <w:rPr>
          <w:rFonts w:ascii="宋体" w:cs="宋体"/>
          <w:sz w:val="24"/>
        </w:rPr>
      </w:pPr>
      <w:r>
        <w:rPr>
          <w:rFonts w:ascii="宋体" w:hAnsi="宋体" w:cs="宋体"/>
          <w:sz w:val="24"/>
        </w:rPr>
        <w:t>6.1</w:t>
      </w:r>
      <w:r>
        <w:rPr>
          <w:rFonts w:hint="eastAsia" w:ascii="宋体" w:hAnsi="宋体" w:cs="宋体"/>
          <w:sz w:val="24"/>
        </w:rPr>
        <w:t>本磋商文件包括目录所示内容及所有按本须知发出的补充资料（如果有）。</w:t>
      </w:r>
    </w:p>
    <w:p>
      <w:pPr>
        <w:adjustRightInd w:val="0"/>
        <w:spacing w:line="360" w:lineRule="auto"/>
        <w:ind w:firstLine="480" w:firstLineChars="200"/>
        <w:rPr>
          <w:rFonts w:ascii="宋体" w:cs="宋体"/>
          <w:sz w:val="24"/>
        </w:rPr>
      </w:pPr>
      <w:r>
        <w:rPr>
          <w:rFonts w:ascii="宋体" w:hAnsi="宋体" w:cs="宋体"/>
          <w:sz w:val="24"/>
        </w:rPr>
        <w:t>6.2</w:t>
      </w:r>
      <w:r>
        <w:rPr>
          <w:rFonts w:hint="eastAsia" w:ascii="宋体" w:hAnsi="宋体" w:cs="宋体"/>
          <w:sz w:val="24"/>
        </w:rPr>
        <w:t>除上述所列内容外，采购人及采购代理机构的任何工作人员对磋商供应商所作的任何口头解释、介绍、答复，只能供磋商供应商参考，对采购人和磋商供应商无任何约束力。</w:t>
      </w:r>
    </w:p>
    <w:p>
      <w:pPr>
        <w:adjustRightInd w:val="0"/>
        <w:spacing w:line="360" w:lineRule="auto"/>
        <w:ind w:firstLine="480" w:firstLineChars="200"/>
        <w:rPr>
          <w:rFonts w:ascii="宋体" w:cs="宋体"/>
          <w:sz w:val="24"/>
        </w:rPr>
      </w:pPr>
      <w:r>
        <w:rPr>
          <w:rFonts w:ascii="宋体" w:hAnsi="宋体" w:cs="宋体"/>
          <w:sz w:val="24"/>
        </w:rPr>
        <w:t>6.3</w:t>
      </w:r>
      <w:r>
        <w:rPr>
          <w:rFonts w:hint="eastAsia" w:ascii="宋体" w:hAnsi="宋体" w:cs="宋体"/>
          <w:sz w:val="24"/>
        </w:rPr>
        <w:t>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ascii="宋体" w:cs="宋体"/>
          <w:sz w:val="24"/>
        </w:rPr>
      </w:pPr>
      <w:r>
        <w:rPr>
          <w:rFonts w:ascii="宋体" w:hAnsi="宋体" w:cs="宋体"/>
          <w:sz w:val="24"/>
        </w:rPr>
        <w:t>6.4</w:t>
      </w:r>
      <w:r>
        <w:rPr>
          <w:rFonts w:hint="eastAsia" w:ascii="宋体" w:hAnsi="宋体" w:cs="宋体"/>
          <w:sz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60" w:lineRule="auto"/>
        <w:ind w:firstLine="472" w:firstLineChars="196"/>
        <w:rPr>
          <w:rFonts w:ascii="宋体" w:cs="宋体"/>
          <w:b/>
          <w:sz w:val="24"/>
        </w:rPr>
      </w:pPr>
      <w:r>
        <w:rPr>
          <w:rFonts w:ascii="宋体" w:hAnsi="宋体" w:cs="宋体"/>
          <w:b/>
          <w:sz w:val="24"/>
        </w:rPr>
        <w:t>7</w:t>
      </w:r>
      <w:r>
        <w:rPr>
          <w:rFonts w:hint="eastAsia" w:ascii="宋体" w:hAnsi="宋体" w:cs="宋体"/>
          <w:b/>
          <w:sz w:val="24"/>
        </w:rPr>
        <w:t>、磋商文件的澄清与修改</w:t>
      </w:r>
    </w:p>
    <w:p>
      <w:pPr>
        <w:pStyle w:val="12"/>
        <w:ind w:firstLine="480" w:firstLineChars="200"/>
        <w:rPr>
          <w:rFonts w:cs="宋体"/>
        </w:rPr>
      </w:pPr>
      <w:r>
        <w:rPr>
          <w:rFonts w:cs="宋体"/>
        </w:rPr>
        <w:t>7.1</w:t>
      </w:r>
      <w:r>
        <w:rPr>
          <w:rFonts w:hint="eastAsia" w:cs="宋体"/>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2"/>
        <w:ind w:right="-252" w:rightChars="-120" w:firstLine="480" w:firstLineChars="200"/>
        <w:rPr>
          <w:rFonts w:cs="宋体"/>
        </w:rPr>
      </w:pPr>
      <w:r>
        <w:rPr>
          <w:rFonts w:cs="宋体"/>
        </w:rPr>
        <w:t>7.2</w:t>
      </w:r>
      <w:r>
        <w:rPr>
          <w:rFonts w:hint="eastAsia" w:cs="宋体"/>
        </w:rPr>
        <w:t>磋商供应商要求解释或澄清的问题应以书面形式，并加盖公章、写明日期。</w:t>
      </w:r>
    </w:p>
    <w:p>
      <w:pPr>
        <w:adjustRightInd w:val="0"/>
        <w:spacing w:line="360" w:lineRule="auto"/>
        <w:ind w:firstLine="480" w:firstLineChars="200"/>
        <w:rPr>
          <w:rFonts w:ascii="宋体" w:cs="宋体"/>
          <w:sz w:val="24"/>
        </w:rPr>
      </w:pPr>
      <w:r>
        <w:rPr>
          <w:rFonts w:ascii="宋体" w:hAnsi="宋体" w:cs="宋体"/>
          <w:sz w:val="24"/>
        </w:rPr>
        <w:t>7.3</w:t>
      </w:r>
      <w:r>
        <w:rPr>
          <w:rFonts w:hint="eastAsia" w:ascii="宋体" w:hAnsi="宋体" w:cs="宋体"/>
          <w:sz w:val="24"/>
        </w:rPr>
        <w:t>提交响应文件截止之日前，采购人、采购代理机构或者磋商小组可以对已发出的磋商文件进行必要的澄清或者修改，澄清或者修改的内容作为磋商文件的组成部分。</w:t>
      </w:r>
    </w:p>
    <w:p>
      <w:pPr>
        <w:adjustRightInd w:val="0"/>
        <w:spacing w:line="360" w:lineRule="auto"/>
        <w:ind w:firstLine="480" w:firstLineChars="200"/>
        <w:rPr>
          <w:rFonts w:ascii="宋体" w:cs="宋体"/>
          <w:sz w:val="24"/>
        </w:rPr>
      </w:pPr>
      <w:r>
        <w:rPr>
          <w:rFonts w:ascii="宋体" w:hAnsi="宋体" w:cs="宋体"/>
          <w:sz w:val="24"/>
        </w:rPr>
        <w:t>7.4</w:t>
      </w:r>
      <w:r>
        <w:rPr>
          <w:rFonts w:hint="eastAsia" w:ascii="宋体" w:hAnsi="宋体" w:cs="宋体"/>
          <w:sz w:val="24"/>
        </w:rPr>
        <w:t>竞争性磋商文件的澄清修改文件及更正补充公告，请自行登录浙江政府采购网或绍兴市上虞区公共资源交易中心网站，在采购公告页面中下载。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s="宋体"/>
          <w:sz w:val="24"/>
        </w:rPr>
      </w:pPr>
      <w:r>
        <w:rPr>
          <w:rFonts w:ascii="宋体" w:hAnsi="宋体" w:cs="宋体"/>
          <w:sz w:val="24"/>
        </w:rPr>
        <w:t>7.5</w:t>
      </w:r>
      <w:r>
        <w:rPr>
          <w:rFonts w:hint="eastAsia" w:ascii="宋体" w:hAnsi="宋体" w:cs="宋体"/>
          <w:sz w:val="24"/>
        </w:rPr>
        <w:t>澄清或者修改的内容可能影响响应文件编制的，采购人、采购代理机构将在提交响应文件截止时间至少</w:t>
      </w:r>
      <w:r>
        <w:rPr>
          <w:rFonts w:ascii="宋体" w:hAnsi="宋体" w:cs="宋体"/>
          <w:sz w:val="24"/>
        </w:rPr>
        <w:t>5</w:t>
      </w:r>
      <w:r>
        <w:rPr>
          <w:rFonts w:hint="eastAsia" w:ascii="宋体" w:hAnsi="宋体" w:cs="宋体"/>
          <w:sz w:val="24"/>
        </w:rPr>
        <w:t>日前，以公告形式通知所有获取磋商文件的供应商；不足</w:t>
      </w:r>
      <w:r>
        <w:rPr>
          <w:rFonts w:ascii="宋体" w:hAnsi="宋体" w:cs="宋体"/>
          <w:sz w:val="24"/>
        </w:rPr>
        <w:t>5</w:t>
      </w:r>
      <w:r>
        <w:rPr>
          <w:rFonts w:hint="eastAsia" w:ascii="宋体" w:hAnsi="宋体" w:cs="宋体"/>
          <w:sz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宋体" w:cs="宋体"/>
          <w:sz w:val="24"/>
        </w:rPr>
      </w:pPr>
      <w:r>
        <w:rPr>
          <w:rFonts w:ascii="宋体" w:hAnsi="宋体" w:cs="宋体"/>
          <w:sz w:val="24"/>
        </w:rPr>
        <w:t>7.6</w:t>
      </w:r>
      <w:r>
        <w:rPr>
          <w:rFonts w:hint="eastAsia" w:ascii="宋体" w:hAnsi="宋体" w:cs="宋体"/>
          <w:sz w:val="24"/>
        </w:rPr>
        <w:t>竞争性磋商文件澄清、答复、修改、补充的内容为竞争性磋商文件的组成部分。</w:t>
      </w:r>
    </w:p>
    <w:p>
      <w:pPr>
        <w:pStyle w:val="4"/>
        <w:spacing w:line="360" w:lineRule="auto"/>
        <w:rPr>
          <w:rFonts w:ascii="宋体" w:cs="宋体"/>
          <w:sz w:val="24"/>
          <w:szCs w:val="24"/>
        </w:rPr>
      </w:pPr>
      <w:r>
        <w:rPr>
          <w:rFonts w:ascii="宋体" w:hAnsi="宋体" w:cs="宋体"/>
          <w:sz w:val="24"/>
          <w:szCs w:val="24"/>
        </w:rPr>
        <w:t>7.7</w:t>
      </w:r>
      <w:r>
        <w:rPr>
          <w:rFonts w:hint="eastAsia" w:ascii="宋体" w:hAnsi="宋体" w:cs="宋体"/>
          <w:sz w:val="24"/>
          <w:szCs w:val="24"/>
        </w:rPr>
        <w:t>磋商文件发售截止日后，经采购人同意后购买磋商文件的磋商供应商不得对磋商文件和补充文件提出答疑或质疑。</w:t>
      </w:r>
    </w:p>
    <w:p>
      <w:pPr>
        <w:pStyle w:val="3"/>
        <w:jc w:val="center"/>
      </w:pPr>
      <w:bookmarkStart w:id="29" w:name="_Toc10810"/>
      <w:bookmarkStart w:id="30" w:name="_Toc6079"/>
      <w:bookmarkStart w:id="31" w:name="_Toc6457"/>
      <w:bookmarkStart w:id="32" w:name="_Toc1729"/>
      <w:bookmarkStart w:id="33" w:name="_Toc18702"/>
      <w:bookmarkStart w:id="34" w:name="_Toc14650"/>
      <w:bookmarkStart w:id="35" w:name="_Toc24622"/>
      <w:bookmarkStart w:id="36" w:name="_Toc1202"/>
      <w:bookmarkStart w:id="37" w:name="_Toc7126"/>
      <w:bookmarkStart w:id="38" w:name="_Toc11669"/>
      <w:bookmarkStart w:id="39" w:name="_Toc391298957"/>
      <w:bookmarkStart w:id="40" w:name="_Toc1828"/>
      <w:bookmarkStart w:id="41" w:name="_Toc11692"/>
      <w:bookmarkStart w:id="42" w:name="_Toc26603"/>
      <w:bookmarkStart w:id="43" w:name="_Toc23975"/>
      <w:bookmarkStart w:id="44" w:name="_Toc6273"/>
      <w:bookmarkStart w:id="45" w:name="_Toc26027"/>
      <w:bookmarkStart w:id="46" w:name="_Toc11093"/>
      <w:bookmarkStart w:id="47" w:name="_Toc10669"/>
      <w:bookmarkStart w:id="48" w:name="_Toc31748"/>
      <w:bookmarkStart w:id="49" w:name="_Toc9616"/>
      <w:bookmarkStart w:id="50" w:name="_Toc8860"/>
      <w:bookmarkStart w:id="51" w:name="_Toc23135"/>
      <w:r>
        <w:rPr>
          <w:rFonts w:hint="eastAsia"/>
        </w:rPr>
        <w:t>三、竞争性磋商响应文件的编写</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spacing w:line="360" w:lineRule="auto"/>
        <w:ind w:firstLine="480" w:firstLineChars="200"/>
        <w:rPr>
          <w:rFonts w:ascii="宋体" w:cs="宋体"/>
          <w:sz w:val="24"/>
          <w:szCs w:val="32"/>
        </w:rPr>
      </w:pPr>
      <w:r>
        <w:rPr>
          <w:rFonts w:ascii="宋体" w:hAnsi="宋体" w:cs="宋体"/>
          <w:sz w:val="24"/>
          <w:szCs w:val="32"/>
        </w:rPr>
        <w:t>8</w:t>
      </w:r>
      <w:r>
        <w:rPr>
          <w:rFonts w:hint="eastAsia" w:ascii="宋体" w:hAnsi="宋体" w:cs="宋体"/>
          <w:sz w:val="24"/>
          <w:szCs w:val="32"/>
        </w:rPr>
        <w:t>、要求</w:t>
      </w:r>
    </w:p>
    <w:p>
      <w:pPr>
        <w:spacing w:line="360" w:lineRule="auto"/>
        <w:ind w:firstLine="480" w:firstLineChars="200"/>
        <w:rPr>
          <w:rFonts w:ascii="宋体" w:cs="宋体"/>
          <w:sz w:val="24"/>
          <w:szCs w:val="32"/>
        </w:rPr>
      </w:pPr>
      <w:r>
        <w:rPr>
          <w:rFonts w:ascii="宋体" w:hAnsi="宋体" w:cs="宋体"/>
          <w:sz w:val="24"/>
          <w:szCs w:val="32"/>
        </w:rPr>
        <w:t>8.1</w:t>
      </w:r>
      <w:r>
        <w:rPr>
          <w:rFonts w:hint="eastAsia" w:ascii="宋体" w:hAnsi="宋体" w:cs="宋体"/>
          <w:sz w:val="24"/>
          <w:szCs w:val="32"/>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60" w:lineRule="auto"/>
        <w:ind w:firstLine="480" w:firstLineChars="200"/>
        <w:rPr>
          <w:rFonts w:ascii="宋体" w:cs="宋体"/>
          <w:sz w:val="24"/>
          <w:szCs w:val="32"/>
        </w:rPr>
      </w:pPr>
      <w:r>
        <w:rPr>
          <w:rFonts w:ascii="宋体" w:hAnsi="宋体" w:cs="宋体"/>
          <w:sz w:val="24"/>
          <w:szCs w:val="32"/>
        </w:rPr>
        <w:t>8.2</w:t>
      </w:r>
      <w:r>
        <w:rPr>
          <w:rFonts w:hint="eastAsia" w:ascii="宋体" w:hAnsi="宋体" w:cs="宋体"/>
          <w:sz w:val="24"/>
          <w:szCs w:val="32"/>
        </w:rPr>
        <w:t>报价</w:t>
      </w:r>
    </w:p>
    <w:p>
      <w:pPr>
        <w:spacing w:line="360" w:lineRule="auto"/>
        <w:ind w:firstLine="480" w:firstLineChars="200"/>
        <w:rPr>
          <w:rFonts w:ascii="宋体" w:cs="宋体"/>
          <w:b/>
          <w:bCs/>
          <w:sz w:val="24"/>
          <w:szCs w:val="32"/>
          <w:shd w:val="clear" w:color="FFFFFF" w:fill="D9D9D9"/>
        </w:rPr>
      </w:pPr>
      <w:r>
        <w:rPr>
          <w:rFonts w:ascii="宋体" w:hAnsi="宋体" w:cs="宋体"/>
          <w:sz w:val="24"/>
          <w:szCs w:val="32"/>
        </w:rPr>
        <w:t>8.2.1</w:t>
      </w:r>
      <w:r>
        <w:rPr>
          <w:rFonts w:hint="eastAsia" w:ascii="宋体" w:hAnsi="宋体" w:cs="宋体"/>
          <w:sz w:val="24"/>
          <w:szCs w:val="32"/>
        </w:rPr>
        <w:t>本次报价非一次性报价，报价币种为人民币。在磋商后根据磋商情况（包括细化采购方案和要求，增补部分采购内容等），供应商须二次报价（最终报价）。</w:t>
      </w:r>
    </w:p>
    <w:p>
      <w:pPr>
        <w:spacing w:line="360" w:lineRule="auto"/>
        <w:ind w:firstLine="480" w:firstLineChars="200"/>
        <w:rPr>
          <w:rFonts w:ascii="宋体" w:hAnsi="宋体" w:cs="宋体"/>
          <w:b/>
          <w:bCs/>
          <w:sz w:val="24"/>
          <w:szCs w:val="32"/>
        </w:rPr>
      </w:pPr>
      <w:r>
        <w:rPr>
          <w:rFonts w:ascii="宋体" w:hAnsi="宋体" w:cs="宋体"/>
          <w:sz w:val="24"/>
          <w:szCs w:val="32"/>
        </w:rPr>
        <w:t>8.2.2</w:t>
      </w:r>
      <w:r>
        <w:rPr>
          <w:rFonts w:hint="eastAsia" w:ascii="宋体" w:hAnsi="宋体" w:cs="宋体"/>
          <w:sz w:val="24"/>
          <w:szCs w:val="32"/>
          <w:u w:val="single"/>
        </w:rPr>
        <w:t>本次报价应包含项目所需全部服务，不得缺漏，是履行合同的最终价格（人工成本费、管理费、税费等，即人员的工资福利、员工五险费(养老保险、医疗保险、失业保险、工伤保险、生育保险)；调查费、勘察费、调研费、有关部门协作费、基础资料费及相关费用（审查、会场及餐饮等一切费用）。</w:t>
      </w:r>
      <w:r>
        <w:rPr>
          <w:rFonts w:hint="eastAsia"/>
          <w:sz w:val="24"/>
          <w:szCs w:val="32"/>
        </w:rPr>
        <w:t>投标报价为供应商所能承受的最低、最终报价，供应商不得再要求追加任何费用。</w:t>
      </w:r>
    </w:p>
    <w:p>
      <w:pPr>
        <w:spacing w:line="360" w:lineRule="auto"/>
        <w:ind w:firstLine="480" w:firstLineChars="200"/>
        <w:rPr>
          <w:rFonts w:ascii="宋体" w:cs="宋体"/>
          <w:sz w:val="24"/>
          <w:szCs w:val="32"/>
        </w:rPr>
      </w:pPr>
      <w:r>
        <w:rPr>
          <w:rFonts w:hint="eastAsia" w:ascii="宋体" w:hAnsi="宋体" w:cs="宋体"/>
          <w:sz w:val="24"/>
          <w:szCs w:val="32"/>
        </w:rPr>
        <w:t>投标报价固定是指供应商所填写的投标报价在合同实施期间不因市场因素而变动，供应商在计算报价时可考虑一定的风险系数（由供应商自行考虑）。</w:t>
      </w:r>
    </w:p>
    <w:p>
      <w:pPr>
        <w:spacing w:line="360" w:lineRule="auto"/>
        <w:ind w:firstLine="480" w:firstLineChars="200"/>
        <w:rPr>
          <w:rFonts w:ascii="宋体" w:cs="宋体"/>
        </w:rPr>
      </w:pPr>
      <w:r>
        <w:rPr>
          <w:rFonts w:ascii="宋体" w:hAnsi="宋体" w:cs="宋体"/>
          <w:sz w:val="24"/>
          <w:szCs w:val="32"/>
        </w:rPr>
        <w:t>8.2.3</w:t>
      </w:r>
      <w:r>
        <w:rPr>
          <w:rFonts w:hint="eastAsia" w:ascii="宋体" w:hAnsi="宋体" w:cs="宋体"/>
          <w:sz w:val="24"/>
          <w:szCs w:val="32"/>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3"/>
        <w:spacing w:line="360" w:lineRule="auto"/>
        <w:ind w:firstLine="482" w:firstLineChars="200"/>
        <w:rPr>
          <w:rFonts w:hAnsi="宋体" w:cs="宋体"/>
          <w:b/>
          <w:sz w:val="24"/>
          <w:szCs w:val="24"/>
          <w:u w:val="single"/>
        </w:rPr>
      </w:pPr>
      <w:r>
        <w:rPr>
          <w:rFonts w:hAnsi="宋体" w:cs="宋体"/>
          <w:b/>
          <w:sz w:val="24"/>
          <w:szCs w:val="24"/>
        </w:rPr>
        <w:t>9</w:t>
      </w:r>
      <w:r>
        <w:rPr>
          <w:rFonts w:hint="eastAsia" w:hAnsi="宋体" w:cs="宋体"/>
          <w:b/>
          <w:sz w:val="24"/>
          <w:szCs w:val="24"/>
        </w:rPr>
        <w:t>、响应文件的组成</w:t>
      </w:r>
      <w:r>
        <w:rPr>
          <w:rFonts w:hint="eastAsia" w:hAnsi="宋体" w:cs="宋体"/>
          <w:b/>
          <w:sz w:val="24"/>
          <w:szCs w:val="24"/>
          <w:u w:val="single"/>
        </w:rPr>
        <w:t>（供应商应根据采购文件的要求提供相应的内容且设置关联定位，供应商可查看《供应商</w:t>
      </w:r>
      <w:r>
        <w:rPr>
          <w:rFonts w:hAnsi="宋体" w:cs="宋体"/>
          <w:b/>
          <w:sz w:val="24"/>
          <w:szCs w:val="24"/>
          <w:u w:val="single"/>
        </w:rPr>
        <w:t>-</w:t>
      </w:r>
      <w:r>
        <w:rPr>
          <w:rFonts w:hint="eastAsia" w:hAnsi="宋体" w:cs="宋体"/>
          <w:b/>
          <w:sz w:val="24"/>
          <w:szCs w:val="24"/>
          <w:u w:val="single"/>
        </w:rPr>
        <w:t>政府采购项目电子交易操作指南》进行操作：</w:t>
      </w:r>
      <w:r>
        <w:rPr>
          <w:rFonts w:hAnsi="宋体" w:cs="宋体"/>
          <w:b/>
          <w:sz w:val="24"/>
          <w:szCs w:val="24"/>
          <w:u w:val="single"/>
        </w:rPr>
        <w:t>https://help.zcygov.cn/web/site_2/2018/12-28/2573.html</w:t>
      </w:r>
      <w:r>
        <w:rPr>
          <w:rFonts w:hint="eastAsia" w:hAnsi="宋体" w:cs="宋体"/>
          <w:b/>
          <w:sz w:val="24"/>
          <w:szCs w:val="24"/>
          <w:u w:val="single"/>
        </w:rPr>
        <w:t>）</w:t>
      </w:r>
    </w:p>
    <w:p>
      <w:pPr>
        <w:pStyle w:val="38"/>
        <w:tabs>
          <w:tab w:val="left" w:pos="0"/>
        </w:tabs>
        <w:spacing w:before="0"/>
        <w:ind w:firstLine="480"/>
        <w:rPr>
          <w:rFonts w:ascii="宋体" w:cs="宋体"/>
          <w:szCs w:val="24"/>
        </w:rPr>
      </w:pPr>
      <w:r>
        <w:rPr>
          <w:rFonts w:hint="eastAsia" w:ascii="宋体" w:hAnsi="宋体" w:cs="宋体"/>
          <w:szCs w:val="24"/>
        </w:rPr>
        <w:t>响应文件应当包括以下主要内容：资格文件、商务技术文件、报价文件。</w:t>
      </w:r>
    </w:p>
    <w:p>
      <w:pPr>
        <w:pStyle w:val="38"/>
        <w:numPr>
          <w:ilvl w:val="0"/>
          <w:numId w:val="9"/>
        </w:numPr>
        <w:spacing w:before="0"/>
        <w:ind w:firstLine="480"/>
        <w:rPr>
          <w:rFonts w:ascii="宋体" w:cs="宋体"/>
          <w:szCs w:val="24"/>
        </w:rPr>
      </w:pPr>
      <w:r>
        <w:rPr>
          <w:rFonts w:hint="eastAsia" w:ascii="宋体" w:hAnsi="宋体" w:cs="宋体"/>
          <w:szCs w:val="24"/>
        </w:rPr>
        <w:t>资格文件包括以下内容：</w:t>
      </w:r>
    </w:p>
    <w:p>
      <w:pPr>
        <w:pStyle w:val="38"/>
        <w:numPr>
          <w:ilvl w:val="0"/>
          <w:numId w:val="10"/>
        </w:numPr>
        <w:spacing w:before="0"/>
        <w:ind w:firstLine="480"/>
        <w:rPr>
          <w:rFonts w:ascii="宋体" w:cs="宋体"/>
          <w:szCs w:val="24"/>
        </w:rPr>
      </w:pPr>
      <w:r>
        <w:rPr>
          <w:rFonts w:hint="eastAsia" w:ascii="宋体" w:hAnsi="宋体" w:cs="宋体"/>
          <w:szCs w:val="24"/>
        </w:rPr>
        <w:t>法定代表人授权书（格式见附件）；如法定代表人直接参加投标并对相应文字签字的（签字是指线下签字扫描后上传或线上进行电子签章），只需提供其身份证复印件，否则则应提供授权代表身份证复印件；</w:t>
      </w:r>
    </w:p>
    <w:p>
      <w:pPr>
        <w:pStyle w:val="38"/>
        <w:numPr>
          <w:ilvl w:val="0"/>
          <w:numId w:val="10"/>
        </w:numPr>
        <w:spacing w:before="0"/>
        <w:ind w:firstLine="480"/>
        <w:rPr>
          <w:rFonts w:ascii="宋体" w:cs="宋体"/>
          <w:szCs w:val="24"/>
        </w:rPr>
      </w:pPr>
      <w:r>
        <w:rPr>
          <w:rFonts w:hint="eastAsia" w:ascii="宋体" w:hAnsi="宋体" w:cs="宋体"/>
          <w:szCs w:val="24"/>
        </w:rPr>
        <w:t>声明书；（格式见附件）</w:t>
      </w:r>
    </w:p>
    <w:p>
      <w:pPr>
        <w:pStyle w:val="38"/>
        <w:numPr>
          <w:ilvl w:val="0"/>
          <w:numId w:val="10"/>
        </w:numPr>
        <w:spacing w:before="0"/>
        <w:ind w:firstLine="480"/>
        <w:rPr>
          <w:rFonts w:ascii="宋体" w:cs="宋体"/>
          <w:szCs w:val="24"/>
        </w:rPr>
      </w:pPr>
      <w:r>
        <w:rPr>
          <w:rFonts w:hint="eastAsia" w:ascii="宋体" w:hAnsi="宋体" w:cs="宋体"/>
          <w:szCs w:val="24"/>
        </w:rPr>
        <w:t>营业执照</w:t>
      </w:r>
      <w:r>
        <w:rPr>
          <w:rFonts w:ascii="宋体" w:hAnsi="宋体" w:cs="宋体"/>
          <w:szCs w:val="24"/>
        </w:rPr>
        <w:t>(</w:t>
      </w:r>
      <w:r>
        <w:rPr>
          <w:rFonts w:hint="eastAsia" w:ascii="宋体" w:hAnsi="宋体" w:cs="宋体"/>
          <w:szCs w:val="24"/>
        </w:rPr>
        <w:t>或事业法人登记证或其他工商等登记证明材料</w:t>
      </w:r>
      <w:r>
        <w:rPr>
          <w:rFonts w:ascii="宋体" w:hAnsi="宋体" w:cs="宋体"/>
          <w:szCs w:val="24"/>
        </w:rPr>
        <w:t>)</w:t>
      </w:r>
      <w:r>
        <w:rPr>
          <w:rFonts w:hint="eastAsia" w:ascii="宋体" w:hAnsi="宋体" w:cs="宋体"/>
          <w:szCs w:val="24"/>
        </w:rPr>
        <w:t>复印件或事业单位法人证副本复印件或有效身份证明复印件；</w:t>
      </w:r>
    </w:p>
    <w:p>
      <w:pPr>
        <w:pStyle w:val="38"/>
        <w:numPr>
          <w:ilvl w:val="0"/>
          <w:numId w:val="10"/>
        </w:numPr>
        <w:spacing w:before="0"/>
        <w:ind w:firstLine="480"/>
        <w:rPr>
          <w:rFonts w:ascii="宋体" w:cs="宋体"/>
          <w:szCs w:val="24"/>
        </w:rPr>
      </w:pPr>
      <w:r>
        <w:rPr>
          <w:rFonts w:hint="eastAsia" w:ascii="宋体" w:hAnsi="宋体" w:cs="宋体"/>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38"/>
        <w:numPr>
          <w:ilvl w:val="0"/>
          <w:numId w:val="10"/>
        </w:numPr>
        <w:spacing w:before="0"/>
        <w:ind w:firstLine="480"/>
        <w:rPr>
          <w:rFonts w:ascii="宋体" w:cs="宋体"/>
          <w:szCs w:val="24"/>
        </w:rPr>
      </w:pPr>
      <w:r>
        <w:rPr>
          <w:rFonts w:hint="eastAsia" w:ascii="宋体" w:hAnsi="宋体" w:cs="宋体"/>
          <w:szCs w:val="24"/>
        </w:rPr>
        <w:t>前一年度资产负债表等财务报表资料文件；</w:t>
      </w:r>
      <w:r>
        <w:rPr>
          <w:rFonts w:ascii="宋体" w:hAnsi="宋体" w:cs="宋体"/>
          <w:szCs w:val="24"/>
        </w:rPr>
        <w:t>(</w:t>
      </w:r>
      <w:r>
        <w:rPr>
          <w:rFonts w:hint="eastAsia" w:ascii="宋体" w:hAnsi="宋体" w:cs="宋体"/>
          <w:szCs w:val="24"/>
        </w:rPr>
        <w:t>新成立的公司，必须提供情况说明</w:t>
      </w:r>
      <w:r>
        <w:rPr>
          <w:rFonts w:ascii="宋体" w:hAnsi="宋体" w:cs="宋体"/>
          <w:szCs w:val="24"/>
        </w:rPr>
        <w:t>)</w:t>
      </w:r>
    </w:p>
    <w:p>
      <w:pPr>
        <w:pStyle w:val="38"/>
        <w:numPr>
          <w:ilvl w:val="0"/>
          <w:numId w:val="10"/>
        </w:numPr>
        <w:spacing w:before="0"/>
        <w:ind w:firstLine="480"/>
        <w:rPr>
          <w:rFonts w:ascii="宋体" w:cs="宋体"/>
          <w:szCs w:val="24"/>
        </w:rPr>
      </w:pPr>
      <w:r>
        <w:rPr>
          <w:rFonts w:hint="eastAsia" w:ascii="宋体" w:hAnsi="宋体" w:cs="宋体"/>
          <w:szCs w:val="24"/>
        </w:rPr>
        <w:t>具有履行合同所必需的产品和专业技术能力的承诺函；</w:t>
      </w:r>
    </w:p>
    <w:p>
      <w:pPr>
        <w:pStyle w:val="38"/>
        <w:numPr>
          <w:ilvl w:val="0"/>
          <w:numId w:val="10"/>
        </w:numPr>
        <w:spacing w:before="0"/>
        <w:ind w:firstLine="480"/>
        <w:rPr>
          <w:rFonts w:ascii="宋体" w:cs="宋体"/>
          <w:szCs w:val="24"/>
        </w:rPr>
      </w:pPr>
      <w:r>
        <w:rPr>
          <w:rFonts w:hint="eastAsia" w:ascii="宋体" w:hAnsi="宋体" w:cs="宋体"/>
          <w:szCs w:val="24"/>
        </w:rPr>
        <w:t>提供有效的依法缴纳税收证明（完税凭证或税务部门出具的证明）和提供有效的依法缴纳社会保障资金证明（缴纳凭证或人社部门出具的证明）；</w:t>
      </w:r>
    </w:p>
    <w:p>
      <w:pPr>
        <w:pStyle w:val="38"/>
        <w:numPr>
          <w:ilvl w:val="0"/>
          <w:numId w:val="10"/>
        </w:numPr>
        <w:spacing w:before="0"/>
        <w:ind w:firstLine="480"/>
        <w:rPr>
          <w:rFonts w:ascii="宋体" w:cs="宋体"/>
          <w:szCs w:val="24"/>
        </w:rPr>
      </w:pPr>
      <w:r>
        <w:rPr>
          <w:rFonts w:hint="eastAsia" w:ascii="宋体" w:hAnsi="宋体" w:cs="宋体"/>
          <w:szCs w:val="24"/>
        </w:rPr>
        <w:t>参加政府采购活动前三年内，在经营活动中没有重大违法记录的声明；</w:t>
      </w:r>
    </w:p>
    <w:p>
      <w:pPr>
        <w:pStyle w:val="38"/>
        <w:numPr>
          <w:ilvl w:val="0"/>
          <w:numId w:val="9"/>
        </w:numPr>
        <w:spacing w:before="0"/>
        <w:ind w:firstLine="480"/>
        <w:rPr>
          <w:rFonts w:ascii="宋体" w:cs="宋体"/>
          <w:color w:val="auto"/>
          <w:szCs w:val="24"/>
        </w:rPr>
      </w:pPr>
      <w:r>
        <w:rPr>
          <w:rFonts w:hint="eastAsia" w:ascii="宋体" w:hAnsi="宋体" w:cs="宋体"/>
          <w:color w:val="auto"/>
          <w:szCs w:val="24"/>
        </w:rPr>
        <w:t>商务技术文件，本次磋商需要供应商提供以下项所列的技术文件：</w:t>
      </w:r>
    </w:p>
    <w:p>
      <w:pPr>
        <w:pStyle w:val="38"/>
        <w:numPr>
          <w:ilvl w:val="0"/>
          <w:numId w:val="11"/>
        </w:numPr>
        <w:spacing w:before="0"/>
        <w:ind w:firstLine="480"/>
        <w:rPr>
          <w:rFonts w:ascii="宋体" w:cs="宋体"/>
          <w:color w:val="auto"/>
          <w:szCs w:val="24"/>
        </w:rPr>
      </w:pPr>
      <w:r>
        <w:rPr>
          <w:rFonts w:hint="eastAsia" w:ascii="宋体" w:hAnsi="宋体" w:cs="宋体"/>
          <w:color w:val="auto"/>
          <w:szCs w:val="24"/>
        </w:rPr>
        <w:t>评分对应表（格式见附件，主要用于评委对应评分内容）</w:t>
      </w:r>
    </w:p>
    <w:p>
      <w:pPr>
        <w:pStyle w:val="38"/>
        <w:numPr>
          <w:ilvl w:val="0"/>
          <w:numId w:val="11"/>
        </w:numPr>
        <w:spacing w:before="0"/>
        <w:ind w:firstLine="480"/>
        <w:rPr>
          <w:rFonts w:ascii="宋体" w:cs="宋体"/>
          <w:color w:val="auto"/>
          <w:szCs w:val="24"/>
        </w:rPr>
      </w:pPr>
      <w:r>
        <w:rPr>
          <w:rFonts w:hint="eastAsia" w:ascii="宋体" w:hAnsi="宋体" w:cs="宋体"/>
          <w:color w:val="auto"/>
          <w:szCs w:val="24"/>
        </w:rPr>
        <w:t>供应商商务技术文件中资信分自评表（格式见附件）；</w:t>
      </w:r>
    </w:p>
    <w:p>
      <w:pPr>
        <w:pStyle w:val="38"/>
        <w:numPr>
          <w:ilvl w:val="0"/>
          <w:numId w:val="11"/>
        </w:numPr>
        <w:spacing w:before="0"/>
        <w:ind w:firstLine="480"/>
        <w:rPr>
          <w:rFonts w:ascii="宋体" w:cs="宋体"/>
          <w:color w:val="auto"/>
          <w:szCs w:val="24"/>
        </w:rPr>
      </w:pPr>
      <w:r>
        <w:rPr>
          <w:rFonts w:hint="eastAsia" w:ascii="宋体" w:hAnsi="宋体" w:cs="宋体"/>
          <w:color w:val="auto"/>
          <w:szCs w:val="24"/>
        </w:rPr>
        <w:t>磋商项目明细清单（格式见附件）；</w:t>
      </w:r>
    </w:p>
    <w:p>
      <w:pPr>
        <w:pStyle w:val="38"/>
        <w:numPr>
          <w:ilvl w:val="0"/>
          <w:numId w:val="11"/>
        </w:numPr>
        <w:spacing w:before="0"/>
        <w:ind w:firstLine="480"/>
        <w:rPr>
          <w:rFonts w:ascii="宋体" w:cs="宋体"/>
          <w:color w:val="auto"/>
          <w:szCs w:val="24"/>
        </w:rPr>
      </w:pPr>
      <w:r>
        <w:rPr>
          <w:rFonts w:hint="eastAsia" w:ascii="宋体" w:hAnsi="宋体" w:cs="宋体"/>
          <w:color w:val="auto"/>
          <w:szCs w:val="24"/>
        </w:rPr>
        <w:t>技术响应及建议表（格式见附件）；</w:t>
      </w:r>
    </w:p>
    <w:p>
      <w:pPr>
        <w:pStyle w:val="38"/>
        <w:numPr>
          <w:ilvl w:val="0"/>
          <w:numId w:val="11"/>
        </w:numPr>
        <w:spacing w:before="0"/>
        <w:ind w:firstLine="480"/>
        <w:rPr>
          <w:rFonts w:ascii="宋体" w:cs="宋体"/>
          <w:color w:val="auto"/>
          <w:szCs w:val="24"/>
        </w:rPr>
      </w:pPr>
      <w:r>
        <w:rPr>
          <w:rFonts w:hint="eastAsia" w:ascii="宋体" w:hAnsi="宋体" w:cs="宋体"/>
          <w:color w:val="auto"/>
          <w:szCs w:val="24"/>
        </w:rPr>
        <w:t>商务响应表（格式见附件）；</w:t>
      </w:r>
    </w:p>
    <w:p>
      <w:pPr>
        <w:pStyle w:val="38"/>
        <w:numPr>
          <w:ilvl w:val="0"/>
          <w:numId w:val="11"/>
        </w:numPr>
        <w:spacing w:before="0"/>
        <w:ind w:firstLine="480"/>
        <w:rPr>
          <w:rFonts w:ascii="宋体" w:hAnsi="宋体" w:cs="宋体"/>
          <w:color w:val="auto"/>
          <w:szCs w:val="24"/>
        </w:rPr>
      </w:pPr>
      <w:r>
        <w:rPr>
          <w:rFonts w:hint="eastAsia" w:ascii="宋体" w:hAnsi="宋体" w:cs="宋体"/>
          <w:color w:val="auto"/>
          <w:szCs w:val="24"/>
        </w:rPr>
        <w:t>活动组织方案；</w:t>
      </w:r>
    </w:p>
    <w:p>
      <w:pPr>
        <w:pStyle w:val="38"/>
        <w:numPr>
          <w:ilvl w:val="0"/>
          <w:numId w:val="11"/>
        </w:numPr>
        <w:spacing w:before="0"/>
        <w:ind w:firstLine="480"/>
        <w:rPr>
          <w:rFonts w:ascii="宋体" w:hAnsi="宋体" w:cs="宋体"/>
          <w:color w:val="auto"/>
          <w:szCs w:val="24"/>
        </w:rPr>
      </w:pPr>
      <w:r>
        <w:rPr>
          <w:rFonts w:hint="eastAsia" w:ascii="宋体" w:hAnsi="宋体" w:cs="宋体"/>
          <w:color w:val="auto"/>
          <w:szCs w:val="24"/>
        </w:rPr>
        <w:t>项目宣传推广方案</w:t>
      </w:r>
    </w:p>
    <w:p>
      <w:pPr>
        <w:pStyle w:val="38"/>
        <w:numPr>
          <w:ilvl w:val="0"/>
          <w:numId w:val="11"/>
        </w:numPr>
        <w:spacing w:before="0"/>
        <w:ind w:firstLine="480"/>
        <w:rPr>
          <w:rFonts w:ascii="宋体" w:hAnsi="宋体" w:cs="宋体"/>
          <w:color w:val="auto"/>
          <w:szCs w:val="24"/>
        </w:rPr>
      </w:pPr>
      <w:r>
        <w:rPr>
          <w:rFonts w:hint="eastAsia" w:ascii="宋体" w:hAnsi="宋体" w:cs="宋体"/>
          <w:bCs/>
          <w:iCs/>
          <w:color w:val="auto"/>
          <w:szCs w:val="24"/>
        </w:rPr>
        <w:t>项目人员配置</w:t>
      </w:r>
      <w:r>
        <w:rPr>
          <w:rFonts w:hint="eastAsia" w:ascii="宋体" w:hAnsi="宋体" w:cs="宋体"/>
          <w:color w:val="auto"/>
          <w:szCs w:val="24"/>
        </w:rPr>
        <w:t>；</w:t>
      </w:r>
    </w:p>
    <w:p>
      <w:pPr>
        <w:pStyle w:val="38"/>
        <w:numPr>
          <w:ilvl w:val="0"/>
          <w:numId w:val="11"/>
        </w:numPr>
        <w:spacing w:before="0"/>
        <w:ind w:firstLine="480"/>
        <w:rPr>
          <w:rFonts w:ascii="宋体" w:hAnsi="宋体" w:cs="宋体"/>
          <w:color w:val="auto"/>
          <w:szCs w:val="24"/>
        </w:rPr>
      </w:pPr>
      <w:r>
        <w:rPr>
          <w:rFonts w:hint="eastAsia" w:ascii="宋体" w:hAnsi="宋体" w:cs="宋体"/>
          <w:color w:val="auto"/>
          <w:szCs w:val="24"/>
        </w:rPr>
        <w:t>项目服务质量保障措施；</w:t>
      </w:r>
    </w:p>
    <w:p>
      <w:pPr>
        <w:pStyle w:val="38"/>
        <w:numPr>
          <w:ilvl w:val="0"/>
          <w:numId w:val="11"/>
        </w:numPr>
        <w:spacing w:before="0"/>
        <w:ind w:firstLine="480"/>
        <w:rPr>
          <w:rFonts w:ascii="宋体" w:hAnsi="宋体" w:cs="宋体"/>
          <w:color w:val="auto"/>
          <w:szCs w:val="24"/>
        </w:rPr>
      </w:pPr>
      <w:r>
        <w:rPr>
          <w:rFonts w:hint="eastAsia" w:ascii="宋体" w:hAnsi="宋体" w:cs="宋体"/>
          <w:color w:val="auto"/>
          <w:szCs w:val="24"/>
        </w:rPr>
        <w:t>证书；</w:t>
      </w:r>
    </w:p>
    <w:p>
      <w:pPr>
        <w:pStyle w:val="38"/>
        <w:numPr>
          <w:ilvl w:val="0"/>
          <w:numId w:val="11"/>
        </w:numPr>
        <w:spacing w:before="0"/>
        <w:ind w:firstLine="480"/>
        <w:rPr>
          <w:rFonts w:ascii="宋体" w:hAnsi="宋体" w:cs="宋体"/>
          <w:color w:val="auto"/>
          <w:szCs w:val="24"/>
        </w:rPr>
      </w:pPr>
      <w:r>
        <w:rPr>
          <w:rFonts w:hint="eastAsia" w:ascii="宋体" w:hAnsi="宋体" w:cs="宋体"/>
          <w:color w:val="auto"/>
          <w:szCs w:val="24"/>
        </w:rPr>
        <w:t>业绩；</w:t>
      </w:r>
    </w:p>
    <w:p>
      <w:pPr>
        <w:pStyle w:val="38"/>
        <w:numPr>
          <w:ilvl w:val="0"/>
          <w:numId w:val="11"/>
        </w:numPr>
        <w:spacing w:before="0"/>
        <w:ind w:firstLine="480"/>
        <w:rPr>
          <w:rFonts w:ascii="宋体" w:hAnsi="宋体" w:cs="宋体"/>
          <w:color w:val="auto"/>
          <w:szCs w:val="24"/>
        </w:rPr>
      </w:pPr>
      <w:r>
        <w:rPr>
          <w:rFonts w:hint="eastAsia" w:ascii="宋体" w:hAnsi="宋体" w:cs="宋体"/>
          <w:color w:val="auto"/>
          <w:szCs w:val="24"/>
        </w:rPr>
        <w:t xml:space="preserve">供应商认为需要的其他文件资料。 </w:t>
      </w:r>
    </w:p>
    <w:p>
      <w:pPr>
        <w:pStyle w:val="38"/>
        <w:tabs>
          <w:tab w:val="left" w:pos="0"/>
        </w:tabs>
        <w:spacing w:before="0"/>
        <w:ind w:firstLine="480"/>
        <w:rPr>
          <w:rFonts w:ascii="宋体" w:hAnsi="宋体" w:cs="宋体"/>
          <w:color w:val="auto"/>
          <w:szCs w:val="24"/>
        </w:rPr>
      </w:pPr>
      <w:r>
        <w:rPr>
          <w:rFonts w:hint="eastAsia" w:ascii="宋体" w:hAnsi="宋体" w:cs="宋体"/>
          <w:color w:val="auto"/>
          <w:szCs w:val="24"/>
        </w:rPr>
        <w:t>注：以上内容应与评标办法中内容具有一致性。</w:t>
      </w:r>
    </w:p>
    <w:p>
      <w:pPr>
        <w:pStyle w:val="38"/>
        <w:tabs>
          <w:tab w:val="left" w:pos="0"/>
        </w:tabs>
        <w:spacing w:before="0"/>
        <w:ind w:firstLine="480"/>
        <w:rPr>
          <w:rFonts w:ascii="宋体" w:cs="宋体"/>
          <w:szCs w:val="24"/>
        </w:rPr>
      </w:pPr>
      <w:r>
        <w:rPr>
          <w:rFonts w:hint="eastAsia" w:ascii="宋体" w:hAnsi="宋体" w:cs="宋体"/>
          <w:szCs w:val="24"/>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38"/>
        <w:tabs>
          <w:tab w:val="left" w:pos="0"/>
        </w:tabs>
        <w:spacing w:before="0"/>
        <w:ind w:firstLine="480"/>
        <w:rPr>
          <w:rFonts w:ascii="宋体" w:cs="宋体"/>
          <w:szCs w:val="24"/>
        </w:rPr>
      </w:pPr>
      <w:r>
        <w:rPr>
          <w:rFonts w:hint="eastAsia" w:ascii="宋体" w:hAnsi="宋体" w:cs="宋体"/>
          <w:szCs w:val="24"/>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szCs w:val="24"/>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38"/>
        <w:numPr>
          <w:ilvl w:val="0"/>
          <w:numId w:val="9"/>
        </w:numPr>
        <w:spacing w:before="0"/>
        <w:ind w:firstLine="480"/>
        <w:rPr>
          <w:rFonts w:ascii="宋体" w:cs="宋体"/>
          <w:szCs w:val="24"/>
        </w:rPr>
      </w:pPr>
      <w:r>
        <w:rPr>
          <w:rFonts w:hint="eastAsia" w:ascii="宋体" w:hAnsi="宋体" w:cs="宋体"/>
          <w:szCs w:val="24"/>
        </w:rPr>
        <w:t>报价文件包括以下内容：</w:t>
      </w:r>
    </w:p>
    <w:p>
      <w:pPr>
        <w:pStyle w:val="38"/>
        <w:numPr>
          <w:ilvl w:val="0"/>
          <w:numId w:val="12"/>
        </w:numPr>
        <w:spacing w:before="0"/>
        <w:ind w:firstLine="480"/>
        <w:rPr>
          <w:rFonts w:ascii="宋体" w:cs="宋体"/>
          <w:szCs w:val="24"/>
        </w:rPr>
      </w:pPr>
      <w:r>
        <w:rPr>
          <w:rFonts w:hint="eastAsia" w:ascii="宋体" w:hAnsi="宋体" w:cs="宋体"/>
          <w:szCs w:val="24"/>
        </w:rPr>
        <w:t>磋商函（格式见附件）；</w:t>
      </w:r>
    </w:p>
    <w:p>
      <w:pPr>
        <w:pStyle w:val="38"/>
        <w:numPr>
          <w:ilvl w:val="0"/>
          <w:numId w:val="12"/>
        </w:numPr>
        <w:spacing w:before="0"/>
        <w:ind w:firstLine="480"/>
        <w:rPr>
          <w:rFonts w:ascii="宋体" w:cs="宋体"/>
          <w:szCs w:val="24"/>
        </w:rPr>
      </w:pPr>
      <w:r>
        <w:rPr>
          <w:rFonts w:hint="eastAsia" w:ascii="宋体" w:hAnsi="宋体" w:cs="宋体"/>
          <w:szCs w:val="24"/>
        </w:rPr>
        <w:t>报价一览表（格式见附件）；</w:t>
      </w:r>
    </w:p>
    <w:p>
      <w:pPr>
        <w:pStyle w:val="38"/>
        <w:numPr>
          <w:ilvl w:val="0"/>
          <w:numId w:val="12"/>
        </w:numPr>
        <w:spacing w:before="0"/>
        <w:ind w:firstLine="480"/>
        <w:rPr>
          <w:rFonts w:ascii="宋体" w:cs="宋体"/>
          <w:szCs w:val="24"/>
        </w:rPr>
      </w:pPr>
      <w:r>
        <w:rPr>
          <w:rFonts w:hint="eastAsia" w:ascii="宋体" w:hAnsi="宋体" w:cs="宋体"/>
          <w:szCs w:val="24"/>
        </w:rPr>
        <w:t>磋商报价明细表（格式见附件）；</w:t>
      </w:r>
    </w:p>
    <w:p>
      <w:pPr>
        <w:pStyle w:val="38"/>
        <w:numPr>
          <w:ilvl w:val="0"/>
          <w:numId w:val="12"/>
        </w:numPr>
        <w:spacing w:before="0"/>
        <w:ind w:firstLine="480"/>
        <w:rPr>
          <w:rFonts w:ascii="宋体" w:cs="宋体"/>
          <w:color w:val="auto"/>
          <w:szCs w:val="24"/>
        </w:rPr>
      </w:pPr>
      <w:r>
        <w:rPr>
          <w:rFonts w:hint="eastAsia" w:ascii="宋体" w:hAnsi="宋体" w:cs="宋体"/>
        </w:rPr>
        <w:t>二次报价表</w:t>
      </w:r>
      <w:r>
        <w:rPr>
          <w:rFonts w:hint="eastAsia" w:ascii="宋体" w:hAnsi="宋体" w:cs="宋体"/>
          <w:b/>
          <w:bCs/>
        </w:rPr>
        <w:t>（</w:t>
      </w:r>
      <w:r>
        <w:rPr>
          <w:rFonts w:hint="eastAsia" w:ascii="宋体"/>
          <w:b/>
          <w:bCs/>
          <w:szCs w:val="21"/>
          <w:lang w:val="zh-CN"/>
        </w:rPr>
        <w:t>此表无需在制作竞争性磋商响应文件时填写，作为磋商过程后二次报价时填写。最终报价由各磋商供应商在规定的时间内在政采云平台在线完成；政采云平台在线报价操作失败的，供应商应及时联系采购代理机构，通过指定的电子邮箱（格式见附件，指定邮</w:t>
      </w:r>
      <w:r>
        <w:rPr>
          <w:rFonts w:hint="eastAsia" w:ascii="宋体"/>
          <w:b/>
          <w:bCs/>
          <w:color w:val="auto"/>
          <w:szCs w:val="21"/>
          <w:lang w:val="zh-CN"/>
        </w:rPr>
        <w:t>箱号：</w:t>
      </w:r>
      <w:r>
        <w:rPr>
          <w:rFonts w:hint="eastAsia" w:ascii="宋体"/>
          <w:b/>
          <w:bCs/>
          <w:color w:val="auto"/>
          <w:szCs w:val="21"/>
          <w:u w:val="single"/>
        </w:rPr>
        <w:t>42863490</w:t>
      </w:r>
      <w:r>
        <w:rPr>
          <w:rFonts w:ascii="宋体"/>
          <w:b/>
          <w:bCs/>
          <w:color w:val="auto"/>
          <w:szCs w:val="21"/>
          <w:u w:val="single"/>
        </w:rPr>
        <w:t>@qq.com</w:t>
      </w:r>
      <w:r>
        <w:rPr>
          <w:rFonts w:hint="eastAsia" w:ascii="宋体"/>
          <w:b/>
          <w:bCs/>
          <w:color w:val="auto"/>
          <w:szCs w:val="21"/>
          <w:lang w:val="zh-CN"/>
        </w:rPr>
        <w:t>）。）</w:t>
      </w:r>
    </w:p>
    <w:p>
      <w:pPr>
        <w:pStyle w:val="38"/>
        <w:numPr>
          <w:ilvl w:val="0"/>
          <w:numId w:val="12"/>
        </w:numPr>
        <w:spacing w:before="0"/>
        <w:ind w:firstLine="480"/>
        <w:rPr>
          <w:rFonts w:ascii="宋体" w:cs="宋体"/>
          <w:color w:val="auto"/>
          <w:szCs w:val="24"/>
        </w:rPr>
      </w:pPr>
      <w:r>
        <w:rPr>
          <w:rFonts w:hint="eastAsia" w:ascii="宋体" w:hAnsi="宋体" w:cs="宋体"/>
          <w:color w:val="auto"/>
          <w:szCs w:val="24"/>
        </w:rPr>
        <w:t>中小企业声明函</w:t>
      </w:r>
      <w:r>
        <w:rPr>
          <w:rFonts w:ascii="宋体" w:hAnsi="宋体" w:cs="宋体"/>
          <w:color w:val="auto"/>
          <w:szCs w:val="24"/>
        </w:rPr>
        <w:t>(</w:t>
      </w:r>
      <w:r>
        <w:rPr>
          <w:rFonts w:hint="eastAsia" w:ascii="宋体" w:hAnsi="宋体" w:cs="宋体"/>
          <w:color w:val="auto"/>
          <w:szCs w:val="24"/>
        </w:rPr>
        <w:t>如有</w:t>
      </w:r>
      <w:r>
        <w:rPr>
          <w:rFonts w:ascii="宋体" w:hAnsi="宋体" w:cs="宋体"/>
          <w:color w:val="auto"/>
          <w:szCs w:val="24"/>
        </w:rPr>
        <w:t>)</w:t>
      </w:r>
      <w:r>
        <w:rPr>
          <w:rFonts w:hint="eastAsia" w:ascii="宋体" w:hAnsi="宋体" w:cs="宋体"/>
          <w:color w:val="auto"/>
          <w:szCs w:val="24"/>
        </w:rPr>
        <w:t>（格式见附件）；</w:t>
      </w:r>
    </w:p>
    <w:p>
      <w:pPr>
        <w:pStyle w:val="38"/>
        <w:numPr>
          <w:ilvl w:val="0"/>
          <w:numId w:val="12"/>
        </w:numPr>
        <w:spacing w:before="0"/>
        <w:ind w:firstLine="480"/>
        <w:rPr>
          <w:rFonts w:ascii="宋体" w:cs="宋体"/>
          <w:szCs w:val="24"/>
        </w:rPr>
      </w:pPr>
      <w:r>
        <w:rPr>
          <w:rFonts w:hint="eastAsia" w:ascii="宋体" w:hAnsi="宋体" w:cs="宋体"/>
          <w:szCs w:val="24"/>
        </w:rPr>
        <w:t>残疾人福利性单位声明函</w:t>
      </w:r>
      <w:r>
        <w:rPr>
          <w:rFonts w:ascii="宋体" w:hAnsi="宋体" w:cs="宋体"/>
          <w:szCs w:val="24"/>
        </w:rPr>
        <w:t>(</w:t>
      </w:r>
      <w:r>
        <w:rPr>
          <w:rFonts w:hint="eastAsia" w:ascii="宋体" w:hAnsi="宋体" w:cs="宋体"/>
          <w:szCs w:val="24"/>
        </w:rPr>
        <w:t>如有</w:t>
      </w:r>
      <w:r>
        <w:rPr>
          <w:rFonts w:ascii="宋体" w:hAnsi="宋体" w:cs="宋体"/>
          <w:szCs w:val="24"/>
        </w:rPr>
        <w:t>)</w:t>
      </w:r>
      <w:r>
        <w:rPr>
          <w:rFonts w:hint="eastAsia" w:ascii="宋体" w:hAnsi="宋体" w:cs="宋体"/>
          <w:szCs w:val="24"/>
        </w:rPr>
        <w:t>（格式见附件）；</w:t>
      </w:r>
    </w:p>
    <w:p>
      <w:pPr>
        <w:pStyle w:val="38"/>
        <w:numPr>
          <w:ilvl w:val="0"/>
          <w:numId w:val="12"/>
        </w:numPr>
        <w:spacing w:before="0"/>
        <w:ind w:firstLine="480"/>
        <w:rPr>
          <w:rFonts w:ascii="宋体" w:cs="宋体"/>
          <w:szCs w:val="24"/>
        </w:rPr>
      </w:pPr>
      <w:r>
        <w:rPr>
          <w:rFonts w:hint="eastAsia" w:ascii="宋体" w:hAnsi="宋体" w:cs="宋体"/>
          <w:szCs w:val="24"/>
        </w:rPr>
        <w:t>监狱企业证明文件</w:t>
      </w:r>
      <w:r>
        <w:rPr>
          <w:rFonts w:ascii="宋体" w:hAnsi="宋体" w:cs="宋体"/>
          <w:szCs w:val="24"/>
        </w:rPr>
        <w:t>(</w:t>
      </w:r>
      <w:r>
        <w:rPr>
          <w:rFonts w:hint="eastAsia" w:ascii="宋体" w:hAnsi="宋体" w:cs="宋体"/>
          <w:szCs w:val="24"/>
        </w:rPr>
        <w:t>如有</w:t>
      </w:r>
      <w:r>
        <w:rPr>
          <w:rFonts w:ascii="宋体" w:hAnsi="宋体" w:cs="宋体"/>
          <w:szCs w:val="24"/>
        </w:rPr>
        <w:t>)</w:t>
      </w:r>
      <w:r>
        <w:rPr>
          <w:rFonts w:hint="eastAsia" w:ascii="宋体" w:hAnsi="宋体" w:cs="宋体"/>
          <w:szCs w:val="24"/>
        </w:rPr>
        <w:t>（格式见附件）。</w:t>
      </w:r>
    </w:p>
    <w:p>
      <w:pPr>
        <w:pStyle w:val="38"/>
        <w:spacing w:before="0"/>
        <w:ind w:firstLine="241" w:firstLineChars="100"/>
        <w:rPr>
          <w:rFonts w:ascii="宋体" w:cs="宋体"/>
          <w:b/>
          <w:bCs/>
          <w:szCs w:val="24"/>
          <w:u w:val="single"/>
        </w:rPr>
      </w:pPr>
      <w:r>
        <w:rPr>
          <w:rFonts w:hint="eastAsia" w:ascii="宋体" w:hAnsi="宋体" w:cs="宋体"/>
          <w:b/>
          <w:bCs/>
          <w:szCs w:val="24"/>
          <w:u w:val="single"/>
        </w:rPr>
        <w:t>注：“资格文件”、“商务技术文件”、“报价文件”须分</w:t>
      </w:r>
      <w:r>
        <w:rPr>
          <w:rFonts w:ascii="宋体" w:hAnsi="宋体" w:cs="宋体"/>
          <w:b/>
          <w:bCs/>
          <w:szCs w:val="24"/>
          <w:u w:val="single"/>
        </w:rPr>
        <w:t>3</w:t>
      </w:r>
      <w:r>
        <w:rPr>
          <w:rFonts w:hint="eastAsia" w:ascii="宋体" w:hAnsi="宋体" w:cs="宋体"/>
          <w:b/>
          <w:bCs/>
          <w:szCs w:val="24"/>
          <w:u w:val="single"/>
        </w:rPr>
        <w:t>个</w:t>
      </w:r>
      <w:r>
        <w:rPr>
          <w:rFonts w:ascii="宋体" w:hAnsi="宋体" w:cs="宋体"/>
          <w:b/>
          <w:bCs/>
          <w:szCs w:val="24"/>
          <w:u w:val="single"/>
        </w:rPr>
        <w:t>PDF</w:t>
      </w:r>
      <w:r>
        <w:rPr>
          <w:rFonts w:hint="eastAsia" w:ascii="宋体" w:hAnsi="宋体" w:cs="宋体"/>
          <w:b/>
          <w:bCs/>
          <w:szCs w:val="24"/>
          <w:u w:val="single"/>
        </w:rPr>
        <w:t>格式分别导入。</w:t>
      </w:r>
    </w:p>
    <w:p>
      <w:pPr>
        <w:pStyle w:val="38"/>
        <w:spacing w:before="0"/>
        <w:ind w:left="420" w:leftChars="200" w:firstLine="0" w:firstLineChars="0"/>
        <w:rPr>
          <w:rFonts w:ascii="宋体" w:cs="宋体"/>
          <w:b/>
          <w:bCs/>
          <w:szCs w:val="24"/>
        </w:rPr>
      </w:pPr>
      <w:r>
        <w:rPr>
          <w:rFonts w:ascii="宋体" w:hAnsi="宋体" w:cs="宋体"/>
          <w:b/>
          <w:bCs/>
          <w:szCs w:val="24"/>
        </w:rPr>
        <w:t>10</w:t>
      </w:r>
      <w:r>
        <w:rPr>
          <w:rFonts w:hint="eastAsia" w:ascii="宋体" w:hAnsi="宋体" w:cs="宋体"/>
          <w:b/>
          <w:bCs/>
          <w:szCs w:val="24"/>
        </w:rPr>
        <w:t>．响应文件有效期</w:t>
      </w:r>
    </w:p>
    <w:p>
      <w:pPr>
        <w:pStyle w:val="38"/>
        <w:spacing w:before="0"/>
        <w:ind w:left="420" w:leftChars="200" w:firstLine="0" w:firstLineChars="0"/>
        <w:rPr>
          <w:rFonts w:ascii="宋体" w:cs="宋体"/>
          <w:szCs w:val="24"/>
        </w:rPr>
      </w:pPr>
      <w:r>
        <w:rPr>
          <w:rFonts w:ascii="宋体" w:hAnsi="宋体" w:cs="宋体"/>
          <w:szCs w:val="24"/>
        </w:rPr>
        <w:t xml:space="preserve">10.1 </w:t>
      </w:r>
      <w:r>
        <w:rPr>
          <w:rFonts w:hint="eastAsia" w:ascii="宋体" w:hAnsi="宋体" w:cs="宋体"/>
          <w:szCs w:val="24"/>
        </w:rPr>
        <w:t>响应文件未在磋商响应截止时间前完成传输的或者未按时解密的，视为放弃磋商；响应文件解密失败后未提供备份文件或者备份文件也出现异常情况无法进行评审的，亦视为放弃磋商。</w:t>
      </w:r>
    </w:p>
    <w:p>
      <w:pPr>
        <w:pStyle w:val="38"/>
        <w:spacing w:before="0"/>
        <w:ind w:left="420" w:leftChars="200" w:firstLine="0" w:firstLineChars="0"/>
        <w:rPr>
          <w:rFonts w:ascii="宋体" w:cs="宋体"/>
          <w:szCs w:val="24"/>
        </w:rPr>
      </w:pPr>
      <w:r>
        <w:rPr>
          <w:rFonts w:ascii="宋体" w:hAnsi="宋体" w:cs="宋体"/>
          <w:szCs w:val="24"/>
        </w:rPr>
        <w:t xml:space="preserve">10.2 </w:t>
      </w:r>
      <w:r>
        <w:rPr>
          <w:rFonts w:hint="eastAsia" w:ascii="宋体" w:hAnsi="宋体" w:cs="宋体"/>
          <w:szCs w:val="24"/>
        </w:rPr>
        <w:t>响应文件上传后，自磋商响应截止日期起，在前附表所列的磋商响应文件有效期内有效。</w:t>
      </w:r>
    </w:p>
    <w:p>
      <w:pPr>
        <w:pStyle w:val="38"/>
        <w:spacing w:before="0"/>
        <w:ind w:left="420" w:leftChars="200" w:firstLine="0" w:firstLineChars="0"/>
        <w:rPr>
          <w:rFonts w:ascii="宋体" w:cs="宋体"/>
          <w:szCs w:val="24"/>
        </w:rPr>
      </w:pPr>
      <w:r>
        <w:rPr>
          <w:rFonts w:ascii="宋体" w:hAnsi="宋体" w:cs="宋体"/>
          <w:szCs w:val="24"/>
        </w:rPr>
        <w:t xml:space="preserve">10.3 </w:t>
      </w:r>
      <w:r>
        <w:rPr>
          <w:rFonts w:hint="eastAsia" w:ascii="宋体" w:hAnsi="宋体" w:cs="宋体"/>
          <w:szCs w:val="24"/>
        </w:rPr>
        <w:t>在原定有效期满之前，如果出现特殊情况，采购代理机构可以以书面形式向磋商供应商提出延长磋商有效期的要求，磋商供应商对此须以书面形式予以答复。</w:t>
      </w:r>
    </w:p>
    <w:p>
      <w:pPr>
        <w:pStyle w:val="38"/>
        <w:spacing w:before="0"/>
        <w:ind w:left="420" w:leftChars="200" w:firstLine="0" w:firstLineChars="0"/>
        <w:rPr>
          <w:rFonts w:ascii="宋体" w:cs="宋体"/>
          <w:b/>
          <w:bCs/>
          <w:szCs w:val="24"/>
        </w:rPr>
      </w:pPr>
      <w:r>
        <w:rPr>
          <w:rFonts w:ascii="宋体" w:hAnsi="宋体" w:cs="宋体"/>
          <w:b/>
          <w:bCs/>
          <w:szCs w:val="24"/>
        </w:rPr>
        <w:t>11</w:t>
      </w:r>
      <w:r>
        <w:rPr>
          <w:rFonts w:hint="eastAsia" w:ascii="宋体" w:hAnsi="宋体" w:cs="宋体"/>
          <w:b/>
          <w:bCs/>
          <w:szCs w:val="24"/>
        </w:rPr>
        <w:t>．供应商如有下列情况之一者列入不良行为记录：</w:t>
      </w:r>
    </w:p>
    <w:p>
      <w:pPr>
        <w:pStyle w:val="38"/>
        <w:spacing w:before="0"/>
        <w:ind w:left="420" w:leftChars="200" w:firstLine="0" w:firstLineChars="0"/>
        <w:rPr>
          <w:rFonts w:ascii="宋体" w:cs="宋体"/>
          <w:szCs w:val="24"/>
        </w:rPr>
      </w:pPr>
      <w:r>
        <w:rPr>
          <w:rFonts w:ascii="宋体" w:hAnsi="宋体" w:cs="宋体"/>
          <w:szCs w:val="24"/>
        </w:rPr>
        <w:t xml:space="preserve">11.1 </w:t>
      </w:r>
      <w:r>
        <w:rPr>
          <w:rFonts w:hint="eastAsia" w:ascii="宋体" w:hAnsi="宋体" w:cs="宋体"/>
          <w:szCs w:val="24"/>
        </w:rPr>
        <w:t>供应商在磋商响应文件有效期内撤回投标的；</w:t>
      </w:r>
    </w:p>
    <w:p>
      <w:pPr>
        <w:pStyle w:val="38"/>
        <w:spacing w:before="0"/>
        <w:ind w:left="420" w:leftChars="200" w:firstLine="0" w:firstLineChars="0"/>
        <w:rPr>
          <w:rFonts w:ascii="宋体" w:cs="宋体"/>
          <w:szCs w:val="24"/>
        </w:rPr>
      </w:pPr>
      <w:r>
        <w:rPr>
          <w:rFonts w:ascii="宋体" w:hAnsi="宋体" w:cs="宋体"/>
          <w:szCs w:val="24"/>
        </w:rPr>
        <w:t xml:space="preserve">11.2 </w:t>
      </w:r>
      <w:r>
        <w:rPr>
          <w:rFonts w:hint="eastAsia" w:ascii="宋体" w:hAnsi="宋体" w:cs="宋体"/>
          <w:szCs w:val="24"/>
        </w:rPr>
        <w:t>供应商或中标候选人放弃中标或中标候选人资格的；</w:t>
      </w:r>
    </w:p>
    <w:p>
      <w:pPr>
        <w:pStyle w:val="38"/>
        <w:spacing w:before="0"/>
        <w:ind w:left="420" w:leftChars="200" w:firstLine="0" w:firstLineChars="0"/>
        <w:rPr>
          <w:rFonts w:ascii="宋体" w:cs="宋体"/>
          <w:szCs w:val="24"/>
        </w:rPr>
      </w:pPr>
      <w:r>
        <w:rPr>
          <w:rFonts w:ascii="宋体" w:hAnsi="宋体" w:cs="宋体"/>
          <w:szCs w:val="24"/>
        </w:rPr>
        <w:t xml:space="preserve">11.3 </w:t>
      </w:r>
      <w:r>
        <w:rPr>
          <w:rFonts w:hint="eastAsia" w:ascii="宋体" w:hAnsi="宋体" w:cs="宋体"/>
          <w:szCs w:val="24"/>
        </w:rPr>
        <w:t>擅自修改或拒绝接受已经确认的条款；</w:t>
      </w:r>
    </w:p>
    <w:p>
      <w:pPr>
        <w:pStyle w:val="38"/>
        <w:spacing w:before="0"/>
        <w:ind w:left="420" w:leftChars="200" w:firstLine="0" w:firstLineChars="0"/>
        <w:rPr>
          <w:rFonts w:ascii="宋体" w:cs="宋体"/>
          <w:szCs w:val="24"/>
        </w:rPr>
      </w:pPr>
      <w:r>
        <w:rPr>
          <w:rFonts w:ascii="宋体" w:hAnsi="宋体" w:cs="宋体"/>
          <w:szCs w:val="24"/>
        </w:rPr>
        <w:t xml:space="preserve">11.4 </w:t>
      </w:r>
      <w:r>
        <w:rPr>
          <w:rFonts w:hint="eastAsia" w:ascii="宋体" w:hAnsi="宋体" w:cs="宋体"/>
          <w:szCs w:val="24"/>
        </w:rPr>
        <w:t>供应商未按规定与采购人签订合同；</w:t>
      </w:r>
    </w:p>
    <w:p>
      <w:pPr>
        <w:pStyle w:val="38"/>
        <w:spacing w:before="0"/>
        <w:ind w:left="420" w:leftChars="200" w:firstLine="0" w:firstLineChars="0"/>
        <w:rPr>
          <w:rFonts w:ascii="宋体" w:cs="宋体"/>
          <w:szCs w:val="24"/>
        </w:rPr>
      </w:pPr>
      <w:r>
        <w:rPr>
          <w:rFonts w:ascii="宋体" w:hAnsi="宋体" w:cs="宋体"/>
          <w:szCs w:val="24"/>
        </w:rPr>
        <w:t xml:space="preserve">11.5 </w:t>
      </w:r>
      <w:r>
        <w:rPr>
          <w:rFonts w:hint="eastAsia" w:ascii="宋体" w:hAnsi="宋体" w:cs="宋体"/>
          <w:szCs w:val="24"/>
        </w:rPr>
        <w:t>未按规定提供履约保证金；</w:t>
      </w:r>
    </w:p>
    <w:p>
      <w:pPr>
        <w:pStyle w:val="38"/>
        <w:spacing w:before="0"/>
        <w:ind w:left="420" w:leftChars="200" w:firstLine="0" w:firstLineChars="0"/>
        <w:rPr>
          <w:rFonts w:ascii="宋体" w:cs="宋体"/>
          <w:szCs w:val="24"/>
        </w:rPr>
      </w:pPr>
      <w:r>
        <w:rPr>
          <w:rFonts w:ascii="宋体" w:hAnsi="宋体" w:cs="宋体"/>
          <w:szCs w:val="24"/>
        </w:rPr>
        <w:t xml:space="preserve">11.6 </w:t>
      </w:r>
      <w:r>
        <w:rPr>
          <w:rFonts w:hint="eastAsia" w:ascii="宋体" w:hAnsi="宋体" w:cs="宋体"/>
          <w:szCs w:val="24"/>
        </w:rPr>
        <w:t>供应商采取提供虚假资料等不正当手段的；</w:t>
      </w:r>
    </w:p>
    <w:p>
      <w:pPr>
        <w:pStyle w:val="38"/>
        <w:spacing w:before="0"/>
        <w:ind w:left="420" w:leftChars="200" w:firstLine="0" w:firstLineChars="0"/>
        <w:rPr>
          <w:rFonts w:ascii="宋体" w:cs="宋体"/>
          <w:szCs w:val="24"/>
        </w:rPr>
      </w:pPr>
      <w:r>
        <w:rPr>
          <w:rFonts w:ascii="宋体" w:hAnsi="宋体" w:cs="宋体"/>
          <w:szCs w:val="24"/>
        </w:rPr>
        <w:t xml:space="preserve">11.7 </w:t>
      </w:r>
      <w:r>
        <w:rPr>
          <w:rFonts w:hint="eastAsia" w:ascii="宋体" w:hAnsi="宋体" w:cs="宋体"/>
          <w:szCs w:val="24"/>
        </w:rPr>
        <w:t>供应商在投标过程中串通投标的。</w:t>
      </w:r>
    </w:p>
    <w:p>
      <w:pPr>
        <w:pStyle w:val="38"/>
        <w:spacing w:before="0"/>
        <w:ind w:left="420" w:leftChars="200" w:firstLine="0" w:firstLineChars="0"/>
        <w:rPr>
          <w:rFonts w:ascii="宋体" w:cs="宋体"/>
          <w:b/>
          <w:bCs/>
          <w:szCs w:val="24"/>
        </w:rPr>
      </w:pPr>
      <w:r>
        <w:rPr>
          <w:rFonts w:ascii="宋体" w:hAnsi="宋体" w:cs="宋体"/>
          <w:b/>
          <w:bCs/>
          <w:szCs w:val="24"/>
        </w:rPr>
        <w:t>12</w:t>
      </w:r>
      <w:r>
        <w:rPr>
          <w:rFonts w:hint="eastAsia" w:ascii="宋体" w:hAnsi="宋体" w:cs="宋体"/>
          <w:b/>
          <w:bCs/>
          <w:szCs w:val="24"/>
        </w:rPr>
        <w:t>．响应文件的编制和签署</w:t>
      </w:r>
    </w:p>
    <w:p>
      <w:pPr>
        <w:pStyle w:val="38"/>
        <w:spacing w:before="0"/>
        <w:ind w:left="420" w:leftChars="200" w:firstLine="0" w:firstLineChars="0"/>
        <w:rPr>
          <w:rFonts w:ascii="宋体" w:cs="宋体"/>
          <w:szCs w:val="24"/>
        </w:rPr>
      </w:pPr>
      <w:r>
        <w:rPr>
          <w:rFonts w:ascii="宋体" w:hAnsi="宋体" w:cs="宋体"/>
          <w:szCs w:val="24"/>
        </w:rPr>
        <w:t xml:space="preserve">12.1 </w:t>
      </w:r>
      <w:r>
        <w:rPr>
          <w:rFonts w:hint="eastAsia" w:ascii="宋体" w:hAnsi="宋体" w:cs="宋体"/>
          <w:szCs w:val="24"/>
        </w:rPr>
        <w:t>按磋商文件</w:t>
      </w:r>
      <w:r>
        <w:rPr>
          <w:rFonts w:ascii="宋体" w:hAnsi="宋体" w:cs="宋体"/>
          <w:szCs w:val="24"/>
        </w:rPr>
        <w:t>9.1</w:t>
      </w:r>
      <w:r>
        <w:rPr>
          <w:rFonts w:hint="eastAsia" w:ascii="宋体" w:hAnsi="宋体" w:cs="宋体"/>
          <w:szCs w:val="24"/>
        </w:rPr>
        <w:t>条、</w:t>
      </w:r>
      <w:r>
        <w:rPr>
          <w:rFonts w:ascii="宋体" w:hAnsi="宋体" w:cs="宋体"/>
          <w:szCs w:val="24"/>
        </w:rPr>
        <w:t>9.2</w:t>
      </w:r>
      <w:r>
        <w:rPr>
          <w:rFonts w:hint="eastAsia" w:ascii="宋体" w:hAnsi="宋体" w:cs="宋体"/>
          <w:szCs w:val="24"/>
        </w:rPr>
        <w:t>条、</w:t>
      </w:r>
      <w:r>
        <w:rPr>
          <w:rFonts w:ascii="宋体" w:hAnsi="宋体" w:cs="宋体"/>
          <w:szCs w:val="24"/>
        </w:rPr>
        <w:t>9.3</w:t>
      </w:r>
      <w:r>
        <w:rPr>
          <w:rFonts w:hint="eastAsia" w:ascii="宋体" w:hAnsi="宋体" w:cs="宋体"/>
          <w:szCs w:val="24"/>
        </w:rPr>
        <w:t>条要求提供的各种文件，响应文件分为资格文件、商务技术文件和报价文件三部分。</w:t>
      </w:r>
    </w:p>
    <w:p>
      <w:pPr>
        <w:pStyle w:val="38"/>
        <w:spacing w:before="0"/>
        <w:ind w:left="420" w:leftChars="200" w:firstLine="0" w:firstLineChars="0"/>
        <w:rPr>
          <w:rFonts w:ascii="宋体" w:cs="宋体"/>
          <w:szCs w:val="24"/>
        </w:rPr>
      </w:pPr>
      <w:r>
        <w:rPr>
          <w:rFonts w:ascii="宋体" w:hAnsi="宋体" w:cs="宋体"/>
          <w:szCs w:val="24"/>
        </w:rPr>
        <w:t xml:space="preserve">12.2 </w:t>
      </w:r>
      <w:r>
        <w:rPr>
          <w:rFonts w:hint="eastAsia" w:ascii="宋体" w:hAnsi="宋体" w:cs="宋体"/>
          <w:szCs w:val="24"/>
        </w:rPr>
        <w:t>响应文件须按附件格式要求进行电子签章，供应商应写全称。（电子磋商响应文件中所须加盖公章部分均应采用电子签章）</w:t>
      </w:r>
    </w:p>
    <w:p>
      <w:pPr>
        <w:pStyle w:val="38"/>
        <w:spacing w:before="0"/>
        <w:ind w:left="420" w:leftChars="200" w:firstLine="0" w:firstLineChars="0"/>
        <w:rPr>
          <w:rFonts w:ascii="宋体" w:cs="宋体"/>
          <w:szCs w:val="24"/>
        </w:rPr>
      </w:pPr>
      <w:r>
        <w:rPr>
          <w:rFonts w:ascii="宋体" w:hAnsi="宋体" w:cs="宋体"/>
          <w:szCs w:val="24"/>
        </w:rPr>
        <w:t xml:space="preserve">12.3 </w:t>
      </w:r>
      <w:r>
        <w:rPr>
          <w:rFonts w:hint="eastAsia" w:ascii="宋体" w:hAnsi="宋体" w:cs="宋体"/>
          <w:szCs w:val="24"/>
        </w:rPr>
        <w:t>全套响应文件应无涂改和行间插字，除非这些删改是根据采购代理机构要求进行，或者是供应商造成的必须修改的错误。所修改处应由法定代表人或其授权代表签字盖章予以确认。</w:t>
      </w:r>
    </w:p>
    <w:p>
      <w:pPr>
        <w:pStyle w:val="38"/>
        <w:spacing w:before="0"/>
        <w:ind w:left="420" w:leftChars="200" w:firstLine="0" w:firstLineChars="0"/>
        <w:rPr>
          <w:rFonts w:ascii="宋体" w:cs="宋体"/>
          <w:szCs w:val="24"/>
        </w:rPr>
      </w:pPr>
      <w:r>
        <w:rPr>
          <w:rFonts w:ascii="宋体" w:hAnsi="宋体" w:cs="宋体"/>
          <w:szCs w:val="24"/>
        </w:rPr>
        <w:t xml:space="preserve">12.4 </w:t>
      </w:r>
      <w:r>
        <w:rPr>
          <w:rFonts w:hint="eastAsia" w:ascii="宋体" w:hAnsi="宋体" w:cs="宋体"/>
          <w:szCs w:val="24"/>
        </w:rPr>
        <w:t>由于字迹模糊或表达不清引起的后果由供应商负责。</w:t>
      </w:r>
    </w:p>
    <w:p>
      <w:pPr>
        <w:pStyle w:val="38"/>
        <w:spacing w:before="0"/>
        <w:ind w:left="420" w:leftChars="200" w:firstLine="0" w:firstLineChars="0"/>
        <w:rPr>
          <w:rFonts w:ascii="宋体" w:cs="宋体"/>
          <w:b/>
          <w:bCs/>
          <w:szCs w:val="24"/>
        </w:rPr>
      </w:pPr>
      <w:r>
        <w:rPr>
          <w:rFonts w:ascii="宋体" w:hAnsi="宋体" w:cs="宋体"/>
          <w:b/>
          <w:bCs/>
          <w:szCs w:val="24"/>
        </w:rPr>
        <w:t>13</w:t>
      </w:r>
      <w:r>
        <w:rPr>
          <w:rFonts w:hint="eastAsia" w:ascii="宋体" w:hAnsi="宋体" w:cs="宋体"/>
          <w:b/>
          <w:bCs/>
          <w:szCs w:val="24"/>
        </w:rPr>
        <w:t>．</w:t>
      </w:r>
      <w:r>
        <w:rPr>
          <w:rFonts w:ascii="宋体" w:hAnsi="宋体" w:cs="宋体"/>
          <w:b/>
          <w:bCs/>
          <w:szCs w:val="24"/>
        </w:rPr>
        <w:t xml:space="preserve"> </w:t>
      </w:r>
      <w:r>
        <w:rPr>
          <w:rFonts w:hint="eastAsia" w:ascii="宋体" w:hAnsi="宋体" w:cs="宋体"/>
          <w:b/>
          <w:bCs/>
          <w:szCs w:val="24"/>
        </w:rPr>
        <w:t>响应文件的形式</w:t>
      </w:r>
    </w:p>
    <w:p>
      <w:pPr>
        <w:pStyle w:val="38"/>
        <w:spacing w:before="0"/>
        <w:ind w:left="420" w:leftChars="200" w:firstLine="0" w:firstLineChars="0"/>
        <w:rPr>
          <w:rFonts w:ascii="宋体" w:cs="宋体"/>
          <w:szCs w:val="24"/>
        </w:rPr>
      </w:pPr>
      <w:r>
        <w:rPr>
          <w:rFonts w:hint="eastAsia" w:ascii="宋体" w:hAnsi="宋体" w:cs="宋体"/>
          <w:szCs w:val="24"/>
        </w:rPr>
        <w:t>响应文件为电子磋商响应文件，电子磋商响应文件按“政采云供应商项目采购</w:t>
      </w:r>
      <w:r>
        <w:rPr>
          <w:rFonts w:ascii="宋体" w:cs="宋体"/>
          <w:szCs w:val="24"/>
        </w:rPr>
        <w:t>-</w:t>
      </w:r>
      <w:r>
        <w:rPr>
          <w:rFonts w:hint="eastAsia" w:ascii="宋体" w:hAnsi="宋体" w:cs="宋体"/>
          <w:szCs w:val="24"/>
        </w:rPr>
        <w:t>电子招投标操作指南”及本磋商文件要求制作、加密传输。</w:t>
      </w:r>
    </w:p>
    <w:p>
      <w:pPr>
        <w:pStyle w:val="3"/>
        <w:jc w:val="center"/>
      </w:pPr>
      <w:bookmarkStart w:id="52" w:name="_Toc10630"/>
      <w:bookmarkStart w:id="53" w:name="_Toc1420"/>
      <w:r>
        <w:rPr>
          <w:rFonts w:hint="eastAsia"/>
        </w:rPr>
        <w:t>四、响应文件的递交</w:t>
      </w:r>
      <w:bookmarkEnd w:id="52"/>
      <w:bookmarkEnd w:id="53"/>
    </w:p>
    <w:p>
      <w:pPr>
        <w:pStyle w:val="13"/>
        <w:spacing w:line="360" w:lineRule="auto"/>
        <w:ind w:left="420" w:leftChars="200"/>
        <w:rPr>
          <w:rFonts w:hAnsi="宋体" w:cs="宋体"/>
          <w:b/>
          <w:sz w:val="24"/>
          <w:szCs w:val="24"/>
        </w:rPr>
      </w:pPr>
      <w:r>
        <w:rPr>
          <w:rFonts w:hAnsi="宋体" w:cs="宋体"/>
          <w:b/>
          <w:sz w:val="24"/>
          <w:szCs w:val="24"/>
        </w:rPr>
        <w:t>14</w:t>
      </w:r>
      <w:r>
        <w:rPr>
          <w:rFonts w:hint="eastAsia" w:hAnsi="宋体" w:cs="宋体"/>
          <w:b/>
          <w:sz w:val="24"/>
          <w:szCs w:val="24"/>
        </w:rPr>
        <w:t>、磋商响应截止期</w:t>
      </w:r>
    </w:p>
    <w:p>
      <w:pPr>
        <w:pStyle w:val="38"/>
        <w:numPr>
          <w:ilvl w:val="0"/>
          <w:numId w:val="13"/>
        </w:numPr>
        <w:spacing w:before="0"/>
        <w:ind w:firstLine="480"/>
        <w:rPr>
          <w:rFonts w:ascii="宋体" w:cs="宋体"/>
          <w:szCs w:val="24"/>
        </w:rPr>
      </w:pPr>
      <w:r>
        <w:rPr>
          <w:rFonts w:hint="eastAsia" w:ascii="宋体" w:hAnsi="宋体" w:cs="宋体"/>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38"/>
        <w:numPr>
          <w:ilvl w:val="0"/>
          <w:numId w:val="13"/>
        </w:numPr>
        <w:spacing w:before="0"/>
        <w:ind w:firstLine="480"/>
        <w:rPr>
          <w:rFonts w:ascii="宋体" w:cs="宋体"/>
        </w:rPr>
      </w:pPr>
      <w:r>
        <w:rPr>
          <w:rFonts w:hint="eastAsia" w:ascii="宋体" w:hAnsi="宋体" w:cs="宋体"/>
        </w:rPr>
        <w:t>采购人因故推迟磋商响应截止时间，将以公告形式通知。在这种情况下，采购人和供应商的权利和义务将受到新的截止时间的约束。</w:t>
      </w:r>
    </w:p>
    <w:p>
      <w:pPr>
        <w:pStyle w:val="13"/>
        <w:spacing w:line="360" w:lineRule="auto"/>
        <w:ind w:left="420" w:leftChars="200"/>
        <w:rPr>
          <w:rFonts w:hAnsi="宋体" w:cs="宋体"/>
          <w:b/>
          <w:sz w:val="24"/>
          <w:szCs w:val="24"/>
        </w:rPr>
      </w:pPr>
      <w:r>
        <w:rPr>
          <w:rFonts w:hAnsi="宋体" w:cs="宋体"/>
          <w:b/>
          <w:sz w:val="24"/>
          <w:szCs w:val="24"/>
        </w:rPr>
        <w:t>15</w:t>
      </w:r>
      <w:r>
        <w:rPr>
          <w:rFonts w:hint="eastAsia" w:hAnsi="宋体" w:cs="宋体"/>
          <w:b/>
          <w:sz w:val="24"/>
          <w:szCs w:val="24"/>
        </w:rPr>
        <w:t>、响应文件的修改、撤销</w:t>
      </w:r>
    </w:p>
    <w:p>
      <w:pPr>
        <w:pStyle w:val="13"/>
        <w:spacing w:line="360" w:lineRule="auto"/>
        <w:ind w:firstLine="480" w:firstLineChars="200"/>
        <w:rPr>
          <w:rFonts w:cs="宋体"/>
          <w:b/>
          <w:sz w:val="24"/>
        </w:rPr>
      </w:pPr>
      <w:r>
        <w:rPr>
          <w:rFonts w:hint="eastAsia" w:hAnsi="宋体" w:cs="宋体"/>
          <w:sz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bookmarkStart w:id="54" w:name="_Toc91899897"/>
    </w:p>
    <w:bookmarkEnd w:id="54"/>
    <w:p>
      <w:pPr>
        <w:pStyle w:val="3"/>
        <w:jc w:val="center"/>
        <w:rPr>
          <w:rFonts w:hAnsi="宋体" w:cs="宋体"/>
          <w:szCs w:val="24"/>
        </w:rPr>
      </w:pPr>
      <w:bookmarkStart w:id="55" w:name="_Toc19812"/>
      <w:r>
        <w:rPr>
          <w:rFonts w:hint="eastAsia"/>
        </w:rPr>
        <w:t>五、磋商无效的情形</w:t>
      </w:r>
      <w:bookmarkEnd w:id="55"/>
    </w:p>
    <w:p>
      <w:pPr>
        <w:pStyle w:val="13"/>
        <w:snapToGrid w:val="0"/>
        <w:spacing w:line="360" w:lineRule="auto"/>
        <w:ind w:firstLine="482" w:firstLineChars="200"/>
        <w:rPr>
          <w:rFonts w:hAnsi="宋体" w:cs="宋体"/>
          <w:b/>
          <w:sz w:val="24"/>
          <w:szCs w:val="24"/>
        </w:rPr>
      </w:pPr>
      <w:r>
        <w:rPr>
          <w:rFonts w:hint="eastAsia" w:hAnsi="宋体" w:cs="宋体"/>
          <w:b/>
          <w:sz w:val="24"/>
          <w:szCs w:val="24"/>
        </w:rPr>
        <w:t>16</w:t>
      </w:r>
      <w:r>
        <w:rPr>
          <w:rFonts w:hAnsi="宋体" w:cs="宋体"/>
          <w:b/>
          <w:sz w:val="24"/>
          <w:szCs w:val="24"/>
        </w:rPr>
        <w:t>.</w:t>
      </w:r>
      <w:r>
        <w:rPr>
          <w:rFonts w:hint="eastAsia" w:hAnsi="宋体" w:cs="宋体"/>
          <w:b/>
          <w:sz w:val="24"/>
          <w:szCs w:val="24"/>
        </w:rPr>
        <w:t>无效响应</w:t>
      </w:r>
    </w:p>
    <w:p>
      <w:pPr>
        <w:pStyle w:val="13"/>
        <w:snapToGrid w:val="0"/>
        <w:spacing w:line="360" w:lineRule="auto"/>
        <w:ind w:firstLine="480" w:firstLineChars="200"/>
        <w:rPr>
          <w:rFonts w:hAnsi="宋体" w:cs="宋体"/>
          <w:sz w:val="24"/>
          <w:szCs w:val="24"/>
        </w:rPr>
      </w:pPr>
      <w:r>
        <w:rPr>
          <w:rFonts w:hint="eastAsia" w:hAnsi="宋体" w:cs="宋体"/>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numPr>
          <w:ilvl w:val="0"/>
          <w:numId w:val="14"/>
        </w:numPr>
        <w:spacing w:line="360" w:lineRule="auto"/>
        <w:rPr>
          <w:rFonts w:ascii="宋体" w:cs="宋体"/>
          <w:b/>
          <w:bCs/>
          <w:sz w:val="24"/>
          <w:szCs w:val="21"/>
        </w:rPr>
      </w:pPr>
      <w:r>
        <w:rPr>
          <w:rFonts w:hint="eastAsia" w:ascii="宋体" w:hAnsi="宋体" w:cs="宋体"/>
          <w:b/>
          <w:bCs/>
          <w:sz w:val="24"/>
          <w:szCs w:val="21"/>
        </w:rPr>
        <w:t>未按照磋商文件规定要求签署、盖章的；</w:t>
      </w:r>
    </w:p>
    <w:p>
      <w:pPr>
        <w:numPr>
          <w:ilvl w:val="0"/>
          <w:numId w:val="14"/>
        </w:numPr>
        <w:spacing w:line="360" w:lineRule="auto"/>
        <w:rPr>
          <w:rFonts w:ascii="宋体" w:cs="宋体"/>
          <w:b/>
          <w:bCs/>
          <w:sz w:val="24"/>
          <w:szCs w:val="21"/>
        </w:rPr>
      </w:pPr>
      <w:r>
        <w:rPr>
          <w:rFonts w:hint="eastAsia" w:ascii="宋体" w:hAnsi="宋体" w:cs="宋体"/>
          <w:b/>
          <w:bCs/>
          <w:sz w:val="24"/>
          <w:szCs w:val="21"/>
        </w:rPr>
        <w:t>《法定代表人授权书》填写不全、错误、未加盖供应商公章（公章和签字或盖章缺一不可）；</w:t>
      </w:r>
      <w:r>
        <w:rPr>
          <w:rFonts w:ascii="宋体" w:hAnsi="宋体" w:cs="宋体"/>
          <w:b/>
          <w:bCs/>
          <w:sz w:val="24"/>
          <w:szCs w:val="21"/>
        </w:rPr>
        <w:t xml:space="preserve"> </w:t>
      </w:r>
    </w:p>
    <w:p>
      <w:pPr>
        <w:numPr>
          <w:ilvl w:val="0"/>
          <w:numId w:val="14"/>
        </w:numPr>
        <w:spacing w:line="360" w:lineRule="auto"/>
        <w:rPr>
          <w:rFonts w:ascii="宋体" w:cs="宋体"/>
          <w:b/>
          <w:bCs/>
          <w:sz w:val="24"/>
          <w:szCs w:val="21"/>
        </w:rPr>
      </w:pPr>
      <w:r>
        <w:rPr>
          <w:rFonts w:hint="eastAsia" w:ascii="宋体" w:hAnsi="宋体" w:cs="宋体"/>
          <w:b/>
          <w:bCs/>
          <w:sz w:val="24"/>
          <w:szCs w:val="21"/>
        </w:rPr>
        <w:t>个体工商户的身份证明与营业执照不一致的；</w:t>
      </w:r>
    </w:p>
    <w:p>
      <w:pPr>
        <w:numPr>
          <w:ilvl w:val="0"/>
          <w:numId w:val="14"/>
        </w:numPr>
        <w:spacing w:line="360" w:lineRule="auto"/>
        <w:rPr>
          <w:rFonts w:ascii="宋体" w:cs="宋体"/>
          <w:b/>
          <w:bCs/>
          <w:sz w:val="24"/>
          <w:szCs w:val="21"/>
        </w:rPr>
      </w:pPr>
      <w:r>
        <w:rPr>
          <w:rFonts w:hint="eastAsia" w:ascii="宋体" w:hAnsi="宋体" w:cs="宋体"/>
          <w:b/>
          <w:bCs/>
          <w:sz w:val="24"/>
          <w:szCs w:val="21"/>
        </w:rPr>
        <w:t>响应文件中的投标函未加盖供应商的企业公章或填写不全的；</w:t>
      </w:r>
    </w:p>
    <w:p>
      <w:pPr>
        <w:numPr>
          <w:ilvl w:val="0"/>
          <w:numId w:val="14"/>
        </w:numPr>
        <w:spacing w:line="360" w:lineRule="auto"/>
        <w:rPr>
          <w:rFonts w:ascii="宋体" w:cs="宋体"/>
          <w:b/>
          <w:bCs/>
          <w:sz w:val="24"/>
          <w:szCs w:val="21"/>
        </w:rPr>
      </w:pPr>
      <w:r>
        <w:rPr>
          <w:rFonts w:hint="eastAsia" w:ascii="宋体" w:hAnsi="宋体" w:cs="宋体"/>
          <w:b/>
          <w:bCs/>
          <w:sz w:val="24"/>
          <w:szCs w:val="21"/>
        </w:rPr>
        <w:t>报价一经涂改，未在涂改处加盖投标单位公章或者未经法定代表人或其授权代表签字或盖章的；</w:t>
      </w:r>
    </w:p>
    <w:p>
      <w:pPr>
        <w:numPr>
          <w:ilvl w:val="0"/>
          <w:numId w:val="14"/>
        </w:numPr>
        <w:spacing w:line="360" w:lineRule="auto"/>
        <w:rPr>
          <w:rFonts w:ascii="宋体" w:cs="宋体"/>
          <w:b/>
          <w:bCs/>
          <w:sz w:val="24"/>
          <w:szCs w:val="21"/>
        </w:rPr>
      </w:pPr>
      <w:r>
        <w:rPr>
          <w:rFonts w:hint="eastAsia" w:ascii="宋体" w:hAnsi="宋体" w:cs="宋体"/>
          <w:b/>
          <w:bCs/>
          <w:sz w:val="24"/>
          <w:szCs w:val="21"/>
        </w:rPr>
        <w:t>因未按规定的格式填写，内容不全或主要实质性内容字迹模糊辨认不清</w:t>
      </w:r>
      <w:r>
        <w:rPr>
          <w:rFonts w:ascii="宋体" w:cs="宋体"/>
          <w:b/>
          <w:bCs/>
          <w:sz w:val="24"/>
          <w:szCs w:val="21"/>
        </w:rPr>
        <w:t>,</w:t>
      </w:r>
      <w:r>
        <w:rPr>
          <w:rFonts w:hint="eastAsia" w:ascii="宋体" w:hAnsi="宋体" w:cs="宋体"/>
          <w:b/>
          <w:bCs/>
          <w:sz w:val="24"/>
          <w:szCs w:val="21"/>
        </w:rPr>
        <w:t>经评标委员会认定为无法评审的；</w:t>
      </w:r>
    </w:p>
    <w:p>
      <w:pPr>
        <w:numPr>
          <w:ilvl w:val="0"/>
          <w:numId w:val="14"/>
        </w:numPr>
        <w:spacing w:line="360" w:lineRule="auto"/>
        <w:rPr>
          <w:rFonts w:ascii="宋体" w:cs="宋体"/>
          <w:b/>
          <w:bCs/>
          <w:sz w:val="24"/>
          <w:szCs w:val="21"/>
        </w:rPr>
      </w:pPr>
      <w:r>
        <w:rPr>
          <w:rFonts w:hint="eastAsia" w:ascii="宋体" w:hAnsi="宋体" w:cs="宋体"/>
          <w:b/>
          <w:bCs/>
          <w:sz w:val="24"/>
          <w:szCs w:val="21"/>
        </w:rPr>
        <w:t>出现同一标的物或本次采购产品</w:t>
      </w:r>
      <w:r>
        <w:rPr>
          <w:rFonts w:ascii="宋体" w:hAnsi="宋体" w:cs="宋体"/>
          <w:b/>
          <w:bCs/>
          <w:sz w:val="24"/>
          <w:szCs w:val="21"/>
        </w:rPr>
        <w:t>(</w:t>
      </w:r>
      <w:r>
        <w:rPr>
          <w:rFonts w:hint="eastAsia" w:ascii="宋体" w:hAnsi="宋体" w:cs="宋体"/>
          <w:b/>
          <w:bCs/>
          <w:sz w:val="24"/>
          <w:szCs w:val="21"/>
        </w:rPr>
        <w:t>服务</w:t>
      </w:r>
      <w:r>
        <w:rPr>
          <w:rFonts w:ascii="宋体" w:hAnsi="宋体" w:cs="宋体"/>
          <w:b/>
          <w:bCs/>
          <w:sz w:val="24"/>
          <w:szCs w:val="21"/>
        </w:rPr>
        <w:t>)</w:t>
      </w:r>
      <w:r>
        <w:rPr>
          <w:rFonts w:hint="eastAsia" w:ascii="宋体" w:hAnsi="宋体" w:cs="宋体"/>
          <w:b/>
          <w:bCs/>
          <w:sz w:val="24"/>
          <w:szCs w:val="21"/>
        </w:rPr>
        <w:t>内的主要产品</w:t>
      </w:r>
      <w:r>
        <w:rPr>
          <w:rFonts w:ascii="宋体" w:hAnsi="宋体" w:cs="宋体"/>
          <w:b/>
          <w:bCs/>
          <w:sz w:val="24"/>
          <w:szCs w:val="21"/>
        </w:rPr>
        <w:t>(</w:t>
      </w:r>
      <w:r>
        <w:rPr>
          <w:rFonts w:hint="eastAsia" w:ascii="宋体" w:hAnsi="宋体" w:cs="宋体"/>
          <w:b/>
          <w:bCs/>
          <w:sz w:val="24"/>
          <w:szCs w:val="21"/>
        </w:rPr>
        <w:t>重要组成部分</w:t>
      </w:r>
      <w:r>
        <w:rPr>
          <w:rFonts w:ascii="宋体" w:hAnsi="宋体" w:cs="宋体"/>
          <w:b/>
          <w:bCs/>
          <w:sz w:val="24"/>
          <w:szCs w:val="21"/>
        </w:rPr>
        <w:t>)</w:t>
      </w:r>
      <w:r>
        <w:rPr>
          <w:rFonts w:hint="eastAsia" w:ascii="宋体" w:hAnsi="宋体" w:cs="宋体"/>
          <w:b/>
          <w:bCs/>
          <w:sz w:val="24"/>
          <w:szCs w:val="21"/>
        </w:rPr>
        <w:t>出现技术、商务描述不一致或前后描述不一致，经评标委员会认定后为无法评审的；</w:t>
      </w:r>
    </w:p>
    <w:p>
      <w:pPr>
        <w:numPr>
          <w:ilvl w:val="0"/>
          <w:numId w:val="14"/>
        </w:numPr>
        <w:spacing w:line="360" w:lineRule="auto"/>
        <w:rPr>
          <w:rFonts w:ascii="宋体" w:cs="宋体"/>
          <w:b/>
          <w:bCs/>
          <w:sz w:val="24"/>
          <w:szCs w:val="21"/>
        </w:rPr>
      </w:pPr>
      <w:r>
        <w:rPr>
          <w:rFonts w:hint="eastAsia" w:ascii="宋体" w:hAnsi="宋体" w:cs="宋体"/>
          <w:b/>
          <w:bCs/>
          <w:sz w:val="24"/>
          <w:szCs w:val="21"/>
        </w:rPr>
        <w:t>响应详细配置清单响应表不真实填写或弄虚作假的；改变磋商文件提供的清单中的计量单位、工程数量；</w:t>
      </w:r>
    </w:p>
    <w:p>
      <w:pPr>
        <w:numPr>
          <w:ilvl w:val="0"/>
          <w:numId w:val="14"/>
        </w:numPr>
        <w:spacing w:line="360" w:lineRule="auto"/>
        <w:rPr>
          <w:rFonts w:ascii="宋体" w:cs="宋体"/>
          <w:b/>
          <w:bCs/>
          <w:sz w:val="24"/>
          <w:szCs w:val="21"/>
        </w:rPr>
      </w:pPr>
      <w:r>
        <w:rPr>
          <w:rFonts w:hint="eastAsia" w:ascii="宋体" w:hAnsi="宋体" w:cs="宋体"/>
          <w:b/>
          <w:bCs/>
          <w:sz w:val="24"/>
          <w:szCs w:val="21"/>
        </w:rPr>
        <w:t>对采购产品技术规格未详细应答，致使其技术文件无法评审的；</w:t>
      </w:r>
    </w:p>
    <w:p>
      <w:pPr>
        <w:numPr>
          <w:ilvl w:val="0"/>
          <w:numId w:val="14"/>
        </w:numPr>
        <w:spacing w:line="360" w:lineRule="auto"/>
        <w:rPr>
          <w:rFonts w:ascii="宋体" w:cs="宋体"/>
          <w:b/>
          <w:bCs/>
          <w:sz w:val="24"/>
          <w:szCs w:val="21"/>
        </w:rPr>
      </w:pPr>
      <w:r>
        <w:rPr>
          <w:rFonts w:hint="eastAsia" w:ascii="宋体" w:hAnsi="宋体" w:cs="宋体"/>
          <w:b/>
          <w:bCs/>
          <w:sz w:val="24"/>
          <w:szCs w:val="21"/>
        </w:rPr>
        <w:t>响应文件有采购方不能接受的条件；</w:t>
      </w:r>
    </w:p>
    <w:p>
      <w:pPr>
        <w:numPr>
          <w:ilvl w:val="0"/>
          <w:numId w:val="14"/>
        </w:numPr>
        <w:spacing w:line="360" w:lineRule="auto"/>
        <w:rPr>
          <w:rFonts w:ascii="宋体" w:cs="宋体"/>
          <w:b/>
          <w:bCs/>
          <w:sz w:val="24"/>
          <w:szCs w:val="21"/>
        </w:rPr>
      </w:pPr>
      <w:r>
        <w:rPr>
          <w:rFonts w:hint="eastAsia" w:ascii="宋体" w:hAnsi="宋体" w:cs="宋体"/>
          <w:b/>
          <w:bCs/>
          <w:sz w:val="24"/>
          <w:szCs w:val="21"/>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numPr>
          <w:ilvl w:val="0"/>
          <w:numId w:val="14"/>
        </w:numPr>
        <w:spacing w:line="360" w:lineRule="auto"/>
        <w:rPr>
          <w:rFonts w:ascii="宋体" w:cs="宋体"/>
          <w:b/>
          <w:bCs/>
          <w:sz w:val="24"/>
          <w:szCs w:val="21"/>
        </w:rPr>
      </w:pPr>
      <w:r>
        <w:rPr>
          <w:rFonts w:hint="eastAsia" w:ascii="宋体" w:hAnsi="宋体" w:cs="宋体"/>
          <w:b/>
          <w:bCs/>
          <w:sz w:val="24"/>
          <w:szCs w:val="21"/>
        </w:rPr>
        <w:t>磋商报价超过预算金额或最高限价的；</w:t>
      </w:r>
    </w:p>
    <w:p>
      <w:pPr>
        <w:numPr>
          <w:ilvl w:val="0"/>
          <w:numId w:val="14"/>
        </w:numPr>
        <w:spacing w:line="360" w:lineRule="auto"/>
        <w:rPr>
          <w:rFonts w:ascii="宋体" w:cs="宋体"/>
          <w:b/>
          <w:bCs/>
          <w:sz w:val="24"/>
          <w:szCs w:val="21"/>
        </w:rPr>
      </w:pPr>
      <w:r>
        <w:rPr>
          <w:rFonts w:hint="eastAsia" w:ascii="宋体" w:hAnsi="宋体" w:cs="宋体"/>
          <w:b/>
          <w:bCs/>
          <w:sz w:val="24"/>
          <w:szCs w:val="21"/>
        </w:rPr>
        <w:t>响应文件“商务技术文件资料”部分中出现《报价一览表》或《磋商报价明细表》相关内容的；</w:t>
      </w:r>
    </w:p>
    <w:p>
      <w:pPr>
        <w:numPr>
          <w:ilvl w:val="0"/>
          <w:numId w:val="14"/>
        </w:numPr>
        <w:spacing w:line="360" w:lineRule="auto"/>
        <w:rPr>
          <w:rFonts w:ascii="宋体" w:cs="宋体"/>
          <w:b/>
          <w:bCs/>
          <w:sz w:val="24"/>
          <w:szCs w:val="21"/>
        </w:rPr>
      </w:pPr>
      <w:r>
        <w:rPr>
          <w:rFonts w:hint="eastAsia" w:ascii="宋体" w:hAnsi="宋体" w:cs="宋体"/>
          <w:b/>
          <w:bCs/>
          <w:sz w:val="24"/>
          <w:szCs w:val="21"/>
        </w:rPr>
        <w:t>评标委员会认定有重大偏差或实质性不响应磋商文件要求的，即“★”的关键性指标及技术参数要求负偏离或缺漏；</w:t>
      </w:r>
    </w:p>
    <w:p>
      <w:pPr>
        <w:numPr>
          <w:ilvl w:val="0"/>
          <w:numId w:val="14"/>
        </w:numPr>
        <w:spacing w:line="360" w:lineRule="auto"/>
        <w:rPr>
          <w:rFonts w:ascii="宋体" w:cs="宋体"/>
          <w:b/>
          <w:bCs/>
          <w:sz w:val="24"/>
          <w:szCs w:val="21"/>
        </w:rPr>
      </w:pPr>
      <w:r>
        <w:rPr>
          <w:rFonts w:hint="eastAsia" w:ascii="宋体" w:hAnsi="宋体" w:cs="宋体"/>
          <w:b/>
          <w:bCs/>
          <w:sz w:val="24"/>
          <w:szCs w:val="21"/>
        </w:rPr>
        <w:t>供应商拒绝按磋商文件规定的修正原则对响应文件进行修改的；</w:t>
      </w:r>
    </w:p>
    <w:p>
      <w:pPr>
        <w:numPr>
          <w:ilvl w:val="0"/>
          <w:numId w:val="14"/>
        </w:numPr>
        <w:spacing w:line="360" w:lineRule="auto"/>
        <w:rPr>
          <w:rFonts w:ascii="宋体" w:cs="宋体"/>
          <w:b/>
          <w:bCs/>
          <w:sz w:val="24"/>
          <w:szCs w:val="21"/>
        </w:rPr>
      </w:pPr>
      <w:r>
        <w:rPr>
          <w:rFonts w:hint="eastAsia" w:ascii="宋体" w:hAnsi="宋体" w:cs="宋体"/>
          <w:b/>
          <w:bCs/>
          <w:sz w:val="24"/>
          <w:szCs w:val="21"/>
        </w:rPr>
        <w:t>有下列情形之一的，视为供应商串通投标，其投标无效：</w:t>
      </w:r>
    </w:p>
    <w:p>
      <w:pPr>
        <w:numPr>
          <w:ilvl w:val="0"/>
          <w:numId w:val="15"/>
        </w:numPr>
        <w:spacing w:line="360" w:lineRule="auto"/>
        <w:ind w:firstLine="283"/>
        <w:rPr>
          <w:rFonts w:ascii="宋体" w:cs="宋体"/>
          <w:b/>
          <w:bCs/>
          <w:sz w:val="24"/>
          <w:szCs w:val="21"/>
        </w:rPr>
      </w:pPr>
      <w:r>
        <w:rPr>
          <w:rFonts w:hint="eastAsia" w:ascii="宋体" w:hAnsi="宋体" w:cs="宋体"/>
          <w:b/>
          <w:bCs/>
          <w:sz w:val="24"/>
          <w:szCs w:val="21"/>
        </w:rPr>
        <w:t>不同供应商的响应文件由同一单位或者个人编制；</w:t>
      </w:r>
    </w:p>
    <w:p>
      <w:pPr>
        <w:numPr>
          <w:ilvl w:val="0"/>
          <w:numId w:val="15"/>
        </w:numPr>
        <w:spacing w:line="360" w:lineRule="auto"/>
        <w:ind w:firstLine="283"/>
        <w:rPr>
          <w:rFonts w:ascii="宋体" w:cs="宋体"/>
          <w:b/>
          <w:bCs/>
          <w:sz w:val="24"/>
          <w:szCs w:val="21"/>
        </w:rPr>
      </w:pPr>
      <w:r>
        <w:rPr>
          <w:rFonts w:hint="eastAsia" w:ascii="宋体" w:hAnsi="宋体" w:cs="宋体"/>
          <w:b/>
          <w:bCs/>
          <w:sz w:val="24"/>
          <w:szCs w:val="21"/>
        </w:rPr>
        <w:t>不同供应商委托同一单位或者个人办理投标事宜；</w:t>
      </w:r>
    </w:p>
    <w:p>
      <w:pPr>
        <w:numPr>
          <w:ilvl w:val="0"/>
          <w:numId w:val="15"/>
        </w:numPr>
        <w:spacing w:line="360" w:lineRule="auto"/>
        <w:ind w:firstLine="283"/>
        <w:rPr>
          <w:rFonts w:ascii="宋体" w:cs="宋体"/>
          <w:b/>
          <w:bCs/>
          <w:sz w:val="24"/>
          <w:szCs w:val="21"/>
        </w:rPr>
      </w:pPr>
      <w:r>
        <w:rPr>
          <w:rFonts w:hint="eastAsia" w:ascii="宋体" w:hAnsi="宋体" w:cs="宋体"/>
          <w:b/>
          <w:bCs/>
          <w:sz w:val="24"/>
          <w:szCs w:val="21"/>
        </w:rPr>
        <w:t>不同供应商的响应文件载明的项目管理成员或者联系人员为同一人；</w:t>
      </w:r>
    </w:p>
    <w:p>
      <w:pPr>
        <w:numPr>
          <w:ilvl w:val="0"/>
          <w:numId w:val="15"/>
        </w:numPr>
        <w:spacing w:line="360" w:lineRule="auto"/>
        <w:ind w:firstLine="283"/>
        <w:rPr>
          <w:rFonts w:ascii="宋体" w:cs="宋体"/>
          <w:b/>
          <w:bCs/>
          <w:sz w:val="24"/>
          <w:szCs w:val="21"/>
        </w:rPr>
      </w:pPr>
      <w:r>
        <w:rPr>
          <w:rFonts w:hint="eastAsia" w:ascii="宋体" w:hAnsi="宋体" w:cs="宋体"/>
          <w:b/>
          <w:bCs/>
          <w:sz w:val="24"/>
          <w:szCs w:val="21"/>
        </w:rPr>
        <w:t>不同供应商的响应文件异常一致或者投标报价呈规律性差异；</w:t>
      </w:r>
    </w:p>
    <w:p>
      <w:pPr>
        <w:numPr>
          <w:ilvl w:val="0"/>
          <w:numId w:val="15"/>
        </w:numPr>
        <w:spacing w:line="360" w:lineRule="auto"/>
        <w:ind w:firstLine="283"/>
        <w:rPr>
          <w:rFonts w:ascii="宋体" w:cs="宋体"/>
          <w:b/>
          <w:bCs/>
          <w:sz w:val="24"/>
          <w:szCs w:val="21"/>
        </w:rPr>
      </w:pPr>
      <w:r>
        <w:rPr>
          <w:rFonts w:hint="eastAsia" w:ascii="宋体" w:hAnsi="宋体" w:cs="宋体"/>
          <w:b/>
          <w:bCs/>
          <w:sz w:val="24"/>
          <w:szCs w:val="21"/>
        </w:rPr>
        <w:t>不同供应商提供的响应文件出自同一终端设备的，或在相同</w:t>
      </w:r>
      <w:r>
        <w:rPr>
          <w:rFonts w:ascii="宋体" w:hAnsi="宋体" w:cs="宋体"/>
          <w:b/>
          <w:bCs/>
          <w:sz w:val="24"/>
          <w:szCs w:val="21"/>
        </w:rPr>
        <w:t>Internet</w:t>
      </w:r>
      <w:r>
        <w:rPr>
          <w:rFonts w:hint="eastAsia" w:ascii="宋体" w:hAnsi="宋体" w:cs="宋体"/>
          <w:b/>
          <w:bCs/>
          <w:sz w:val="24"/>
          <w:szCs w:val="21"/>
        </w:rPr>
        <w:t>主机分配地址（相同</w:t>
      </w:r>
      <w:r>
        <w:rPr>
          <w:rFonts w:ascii="宋体" w:hAnsi="宋体" w:cs="宋体"/>
          <w:b/>
          <w:bCs/>
          <w:sz w:val="24"/>
          <w:szCs w:val="21"/>
        </w:rPr>
        <w:t>IP</w:t>
      </w:r>
      <w:r>
        <w:rPr>
          <w:rFonts w:hint="eastAsia" w:ascii="宋体" w:hAnsi="宋体" w:cs="宋体"/>
          <w:b/>
          <w:bCs/>
          <w:sz w:val="24"/>
          <w:szCs w:val="21"/>
        </w:rPr>
        <w:t>地址）报名或网上投标的，且经询标澄清供应商无令人信服的理由和可靠证据证明其合理性的，经评标委员会半数以上成员确认有串通投标嫌疑的。</w:t>
      </w:r>
    </w:p>
    <w:p>
      <w:pPr>
        <w:pStyle w:val="3"/>
        <w:jc w:val="center"/>
      </w:pPr>
      <w:bookmarkStart w:id="56" w:name="_Toc5753"/>
      <w:r>
        <w:rPr>
          <w:rFonts w:hint="eastAsia"/>
        </w:rPr>
        <w:t>六、采购中止的情形</w:t>
      </w:r>
      <w:bookmarkEnd w:id="56"/>
    </w:p>
    <w:p>
      <w:pPr>
        <w:pStyle w:val="13"/>
        <w:spacing w:line="360" w:lineRule="auto"/>
        <w:ind w:left="420" w:leftChars="200"/>
        <w:rPr>
          <w:rFonts w:hAnsi="宋体" w:cs="宋体"/>
          <w:b/>
          <w:sz w:val="24"/>
          <w:szCs w:val="24"/>
        </w:rPr>
      </w:pPr>
      <w:r>
        <w:rPr>
          <w:rFonts w:hint="eastAsia" w:hAnsi="宋体" w:cs="宋体"/>
          <w:b/>
          <w:bCs/>
          <w:sz w:val="24"/>
          <w:szCs w:val="24"/>
        </w:rPr>
        <w:t>17、</w:t>
      </w:r>
      <w:r>
        <w:rPr>
          <w:rFonts w:hint="eastAsia" w:hAnsi="宋体" w:cs="宋体"/>
          <w:b/>
          <w:bCs/>
          <w:sz w:val="24"/>
          <w:szCs w:val="24"/>
          <w:lang w:val="zh-CN"/>
        </w:rPr>
        <w:t>中止电子交易活动和</w:t>
      </w:r>
      <w:r>
        <w:rPr>
          <w:rFonts w:hint="eastAsia" w:hAnsi="宋体" w:cs="宋体"/>
          <w:b/>
          <w:sz w:val="24"/>
          <w:szCs w:val="24"/>
        </w:rPr>
        <w:t>重新组织采购</w:t>
      </w:r>
    </w:p>
    <w:p>
      <w:pPr>
        <w:pStyle w:val="38"/>
        <w:tabs>
          <w:tab w:val="left" w:pos="0"/>
        </w:tabs>
        <w:spacing w:before="0"/>
        <w:ind w:left="420" w:leftChars="200" w:firstLine="0" w:firstLineChars="0"/>
        <w:rPr>
          <w:rFonts w:ascii="宋体" w:cs="宋体"/>
          <w:szCs w:val="24"/>
          <w:lang w:val="zh-CN"/>
        </w:rPr>
      </w:pPr>
      <w:r>
        <w:rPr>
          <w:rFonts w:hint="eastAsia" w:ascii="宋体" w:hAnsi="宋体" w:cs="宋体"/>
          <w:szCs w:val="24"/>
        </w:rPr>
        <w:t>17</w:t>
      </w:r>
      <w:r>
        <w:rPr>
          <w:rFonts w:ascii="宋体" w:hAnsi="宋体" w:cs="宋体"/>
          <w:szCs w:val="24"/>
        </w:rPr>
        <w:t>.1</w:t>
      </w:r>
      <w:r>
        <w:rPr>
          <w:rFonts w:hint="eastAsia" w:ascii="宋体" w:hAnsi="宋体" w:cs="宋体"/>
          <w:szCs w:val="24"/>
          <w:lang w:val="zh-CN"/>
        </w:rPr>
        <w:t>采购过程中出现以下情形，导致电子交易平台无法正常运行，或者无法保证电子交易的公平、公正和安全时，采购组织机构可中止电子交易活动：</w:t>
      </w:r>
    </w:p>
    <w:p>
      <w:pPr>
        <w:numPr>
          <w:ilvl w:val="0"/>
          <w:numId w:val="16"/>
        </w:numPr>
        <w:tabs>
          <w:tab w:val="left" w:pos="0"/>
        </w:tabs>
        <w:spacing w:line="360" w:lineRule="auto"/>
        <w:ind w:firstLine="480" w:firstLineChars="200"/>
        <w:rPr>
          <w:rFonts w:ascii="宋体" w:cs="宋体"/>
          <w:sz w:val="24"/>
          <w:szCs w:val="21"/>
        </w:rPr>
      </w:pPr>
      <w:r>
        <w:rPr>
          <w:rFonts w:hint="eastAsia" w:ascii="宋体" w:hAnsi="宋体" w:cs="宋体"/>
          <w:sz w:val="24"/>
          <w:szCs w:val="21"/>
        </w:rPr>
        <w:t>电子交易平台发生故障而无法登录访问的；</w:t>
      </w:r>
      <w:r>
        <w:rPr>
          <w:rFonts w:ascii="宋体" w:hAnsi="宋体" w:cs="宋体"/>
          <w:sz w:val="24"/>
          <w:szCs w:val="21"/>
        </w:rPr>
        <w:t xml:space="preserve"> </w:t>
      </w:r>
    </w:p>
    <w:p>
      <w:pPr>
        <w:numPr>
          <w:ilvl w:val="0"/>
          <w:numId w:val="16"/>
        </w:numPr>
        <w:tabs>
          <w:tab w:val="left" w:pos="0"/>
        </w:tabs>
        <w:spacing w:line="360" w:lineRule="auto"/>
        <w:ind w:firstLine="480" w:firstLineChars="200"/>
        <w:rPr>
          <w:rFonts w:ascii="宋体" w:cs="宋体"/>
          <w:sz w:val="24"/>
          <w:szCs w:val="21"/>
        </w:rPr>
      </w:pPr>
      <w:r>
        <w:rPr>
          <w:rFonts w:hint="eastAsia" w:ascii="宋体" w:hAnsi="宋体" w:cs="宋体"/>
          <w:sz w:val="24"/>
          <w:szCs w:val="21"/>
        </w:rPr>
        <w:t>电子交易平台应用或数据库出现错误，不能进行正常操作的；</w:t>
      </w:r>
    </w:p>
    <w:p>
      <w:pPr>
        <w:numPr>
          <w:ilvl w:val="0"/>
          <w:numId w:val="16"/>
        </w:numPr>
        <w:tabs>
          <w:tab w:val="left" w:pos="0"/>
        </w:tabs>
        <w:spacing w:line="360" w:lineRule="auto"/>
        <w:ind w:firstLine="480" w:firstLineChars="200"/>
        <w:rPr>
          <w:rFonts w:ascii="宋体" w:cs="宋体"/>
          <w:sz w:val="24"/>
          <w:szCs w:val="21"/>
        </w:rPr>
      </w:pPr>
      <w:r>
        <w:rPr>
          <w:rFonts w:hint="eastAsia" w:ascii="宋体" w:hAnsi="宋体" w:cs="宋体"/>
          <w:sz w:val="24"/>
          <w:szCs w:val="21"/>
        </w:rPr>
        <w:t>电子交易平台发现严重安全漏洞，有潜在泄密危险的；</w:t>
      </w:r>
    </w:p>
    <w:p>
      <w:pPr>
        <w:numPr>
          <w:ilvl w:val="0"/>
          <w:numId w:val="16"/>
        </w:numPr>
        <w:tabs>
          <w:tab w:val="left" w:pos="0"/>
        </w:tabs>
        <w:spacing w:line="360" w:lineRule="auto"/>
        <w:ind w:firstLine="480" w:firstLineChars="200"/>
        <w:rPr>
          <w:rFonts w:ascii="宋体" w:cs="宋体"/>
          <w:sz w:val="24"/>
          <w:szCs w:val="21"/>
        </w:rPr>
      </w:pPr>
      <w:r>
        <w:rPr>
          <w:rFonts w:hint="eastAsia" w:ascii="宋体" w:hAnsi="宋体" w:cs="宋体"/>
          <w:sz w:val="24"/>
          <w:szCs w:val="21"/>
        </w:rPr>
        <w:t>病毒发作导致不能进行正常操作的；</w:t>
      </w:r>
      <w:r>
        <w:rPr>
          <w:rFonts w:ascii="宋体" w:hAnsi="宋体" w:cs="宋体"/>
          <w:sz w:val="24"/>
          <w:szCs w:val="21"/>
        </w:rPr>
        <w:t xml:space="preserve"> </w:t>
      </w:r>
    </w:p>
    <w:p>
      <w:pPr>
        <w:numPr>
          <w:ilvl w:val="0"/>
          <w:numId w:val="16"/>
        </w:numPr>
        <w:tabs>
          <w:tab w:val="left" w:pos="0"/>
        </w:tabs>
        <w:spacing w:line="360" w:lineRule="auto"/>
        <w:ind w:firstLine="480" w:firstLineChars="200"/>
        <w:rPr>
          <w:rFonts w:ascii="宋体" w:cs="宋体"/>
          <w:sz w:val="24"/>
          <w:szCs w:val="21"/>
        </w:rPr>
      </w:pPr>
      <w:r>
        <w:rPr>
          <w:rFonts w:hint="eastAsia" w:ascii="宋体" w:hAnsi="宋体" w:cs="宋体"/>
          <w:sz w:val="24"/>
          <w:szCs w:val="21"/>
        </w:rPr>
        <w:t>其他无法保证电子交易的公平、公正和安全的情况。</w:t>
      </w:r>
    </w:p>
    <w:p>
      <w:pPr>
        <w:pStyle w:val="38"/>
        <w:tabs>
          <w:tab w:val="left" w:pos="0"/>
        </w:tabs>
        <w:spacing w:before="0"/>
        <w:ind w:firstLine="480"/>
        <w:rPr>
          <w:rFonts w:ascii="宋体" w:cs="宋体"/>
          <w:szCs w:val="24"/>
        </w:rPr>
      </w:pPr>
      <w:r>
        <w:rPr>
          <w:rFonts w:hint="eastAsia" w:ascii="宋体" w:hAnsi="宋体" w:cs="宋体"/>
          <w:szCs w:val="24"/>
        </w:rPr>
        <w:t>17</w:t>
      </w:r>
      <w:r>
        <w:rPr>
          <w:rFonts w:ascii="宋体" w:hAnsi="宋体" w:cs="宋体"/>
          <w:szCs w:val="24"/>
        </w:rPr>
        <w:t>.2</w:t>
      </w:r>
      <w:r>
        <w:rPr>
          <w:rFonts w:hint="eastAsia" w:ascii="宋体" w:hAnsi="宋体" w:cs="宋体"/>
          <w:szCs w:val="24"/>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3"/>
        <w:jc w:val="center"/>
      </w:pPr>
      <w:bookmarkStart w:id="57" w:name="_Toc4443"/>
      <w:r>
        <w:rPr>
          <w:rFonts w:hint="eastAsia"/>
        </w:rPr>
        <w:t>七、确定成交供应商与签订合同</w:t>
      </w:r>
      <w:bookmarkEnd w:id="57"/>
    </w:p>
    <w:p>
      <w:pPr>
        <w:snapToGrid w:val="0"/>
        <w:spacing w:line="360" w:lineRule="auto"/>
        <w:ind w:firstLine="482" w:firstLineChars="200"/>
        <w:rPr>
          <w:rFonts w:ascii="宋体" w:cs="宋体"/>
          <w:b/>
          <w:sz w:val="24"/>
        </w:rPr>
      </w:pPr>
      <w:r>
        <w:rPr>
          <w:rFonts w:hint="eastAsia" w:ascii="宋体" w:hAnsi="宋体" w:cs="宋体"/>
          <w:b/>
          <w:sz w:val="24"/>
        </w:rPr>
        <w:t>18、推荐成交候选供应商</w:t>
      </w:r>
    </w:p>
    <w:p>
      <w:pPr>
        <w:snapToGrid w:val="0"/>
        <w:spacing w:line="360" w:lineRule="auto"/>
        <w:ind w:firstLine="480" w:firstLineChars="200"/>
        <w:rPr>
          <w:rFonts w:ascii="宋体" w:cs="宋体"/>
          <w:sz w:val="24"/>
        </w:rPr>
      </w:pPr>
      <w:r>
        <w:rPr>
          <w:rFonts w:hint="eastAsia" w:ascii="宋体" w:hAnsi="宋体" w:cs="宋体"/>
          <w:sz w:val="24"/>
        </w:rPr>
        <w:t>18</w:t>
      </w:r>
      <w:r>
        <w:rPr>
          <w:rFonts w:ascii="宋体" w:hAnsi="宋体" w:cs="宋体"/>
          <w:sz w:val="24"/>
        </w:rPr>
        <w:t xml:space="preserve">.1 </w:t>
      </w:r>
      <w:r>
        <w:rPr>
          <w:rFonts w:hint="eastAsia" w:ascii="宋体" w:hAnsi="宋体" w:cs="宋体"/>
          <w:sz w:val="24"/>
        </w:rPr>
        <w:t>磋商小组应当根据综合评分情况，按照评审得分由高到低顺序推荐</w:t>
      </w:r>
      <w:r>
        <w:rPr>
          <w:rFonts w:ascii="宋体" w:hAnsi="宋体" w:cs="宋体"/>
          <w:sz w:val="24"/>
        </w:rPr>
        <w:t>1</w:t>
      </w:r>
      <w:r>
        <w:rPr>
          <w:rFonts w:hint="eastAsia" w:ascii="宋体" w:hAnsi="宋体" w:cs="宋体"/>
          <w:sz w:val="24"/>
        </w:rPr>
        <w:t>名或以上成交候选供应商，并编写评审报告。评审得分相同的，按照最后报价由低到高的顺序推荐。评审得分且最后报价相同的，按照技术指标优劣顺序推荐。</w:t>
      </w:r>
    </w:p>
    <w:p>
      <w:pPr>
        <w:snapToGrid w:val="0"/>
        <w:spacing w:line="360" w:lineRule="auto"/>
        <w:ind w:firstLine="480" w:firstLineChars="200"/>
        <w:rPr>
          <w:rFonts w:ascii="宋体" w:cs="宋体"/>
          <w:sz w:val="24"/>
        </w:rPr>
      </w:pPr>
      <w:r>
        <w:rPr>
          <w:rFonts w:hint="eastAsia" w:ascii="宋体" w:hAnsi="宋体" w:cs="宋体"/>
          <w:sz w:val="24"/>
        </w:rPr>
        <w:t>18</w:t>
      </w:r>
      <w:r>
        <w:rPr>
          <w:rFonts w:ascii="宋体" w:hAnsi="宋体" w:cs="宋体"/>
          <w:sz w:val="24"/>
        </w:rPr>
        <w:t xml:space="preserve">.2 </w:t>
      </w:r>
      <w:r>
        <w:rPr>
          <w:rFonts w:hint="eastAsia" w:ascii="宋体" w:hAnsi="宋体" w:cs="宋体"/>
          <w:sz w:val="24"/>
        </w:rPr>
        <w:t>采购代理机构应当在评审结束后</w:t>
      </w:r>
      <w:r>
        <w:rPr>
          <w:rFonts w:ascii="宋体" w:hAnsi="宋体" w:cs="宋体"/>
          <w:sz w:val="24"/>
        </w:rPr>
        <w:t>2</w:t>
      </w:r>
      <w:r>
        <w:rPr>
          <w:rFonts w:hint="eastAsia" w:ascii="宋体" w:hAnsi="宋体" w:cs="宋体"/>
          <w:sz w:val="24"/>
        </w:rPr>
        <w:t>个工作日内将评审报告送采购人确认。</w:t>
      </w:r>
    </w:p>
    <w:p>
      <w:pPr>
        <w:snapToGrid w:val="0"/>
        <w:spacing w:line="360" w:lineRule="auto"/>
        <w:ind w:firstLine="482" w:firstLineChars="200"/>
        <w:rPr>
          <w:rFonts w:ascii="宋体" w:cs="宋体"/>
          <w:b/>
          <w:sz w:val="24"/>
        </w:rPr>
      </w:pPr>
      <w:r>
        <w:rPr>
          <w:rFonts w:hint="eastAsia" w:ascii="宋体" w:hAnsi="宋体" w:cs="宋体"/>
          <w:b/>
          <w:sz w:val="24"/>
        </w:rPr>
        <w:t>19、确定成交供应商</w:t>
      </w:r>
    </w:p>
    <w:p>
      <w:pPr>
        <w:adjustRightInd w:val="0"/>
        <w:spacing w:line="360" w:lineRule="auto"/>
        <w:ind w:firstLine="480" w:firstLineChars="200"/>
        <w:rPr>
          <w:rFonts w:ascii="宋体" w:cs="宋体"/>
          <w:sz w:val="24"/>
        </w:rPr>
      </w:pPr>
      <w:r>
        <w:rPr>
          <w:rFonts w:hint="eastAsia" w:ascii="宋体" w:hAnsi="宋体" w:cs="宋体"/>
          <w:sz w:val="24"/>
        </w:rPr>
        <w:t>19</w:t>
      </w:r>
      <w:r>
        <w:rPr>
          <w:rFonts w:ascii="宋体" w:hAnsi="宋体" w:cs="宋体"/>
          <w:sz w:val="24"/>
        </w:rPr>
        <w:t>.1</w:t>
      </w:r>
      <w:r>
        <w:rPr>
          <w:rFonts w:hint="eastAsia" w:ascii="宋体" w:hAnsi="宋体" w:cs="宋体"/>
          <w:sz w:val="24"/>
        </w:rPr>
        <w:t>采购人应当在收到评审报告后</w:t>
      </w:r>
      <w:r>
        <w:rPr>
          <w:rFonts w:ascii="宋体" w:hAnsi="宋体" w:cs="宋体"/>
          <w:sz w:val="24"/>
        </w:rPr>
        <w:t>5</w:t>
      </w:r>
      <w:r>
        <w:rPr>
          <w:rFonts w:hint="eastAsia" w:ascii="宋体" w:hAnsi="宋体" w:cs="宋体"/>
          <w:sz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80" w:firstLineChars="200"/>
        <w:rPr>
          <w:rFonts w:ascii="宋体" w:cs="宋体"/>
          <w:sz w:val="24"/>
        </w:rPr>
      </w:pPr>
      <w:r>
        <w:rPr>
          <w:rFonts w:hint="eastAsia" w:ascii="宋体" w:hAnsi="宋体" w:cs="宋体"/>
          <w:sz w:val="24"/>
        </w:rPr>
        <w:t>19</w:t>
      </w:r>
      <w:r>
        <w:rPr>
          <w:rFonts w:ascii="宋体" w:hAnsi="宋体" w:cs="宋体"/>
          <w:sz w:val="24"/>
        </w:rPr>
        <w:t>.2</w:t>
      </w:r>
      <w:r>
        <w:rPr>
          <w:rFonts w:hint="eastAsia" w:ascii="宋体" w:hAnsi="宋体" w:cs="宋体"/>
          <w:sz w:val="24"/>
        </w:rPr>
        <w:t>采购人或者采购代理机构应当在成交供应商确定后</w:t>
      </w:r>
      <w:r>
        <w:rPr>
          <w:rFonts w:ascii="宋体" w:hAnsi="宋体" w:cs="宋体"/>
          <w:sz w:val="24"/>
        </w:rPr>
        <w:t>2</w:t>
      </w:r>
      <w:r>
        <w:rPr>
          <w:rFonts w:hint="eastAsia" w:ascii="宋体" w:hAnsi="宋体" w:cs="宋体"/>
          <w:sz w:val="24"/>
        </w:rPr>
        <w:t>个工作日内，在省级以上财政部门指定的政府采购信息发布媒体上公告成交结果，同时向成交供应商发出成交通知书。</w:t>
      </w:r>
    </w:p>
    <w:p>
      <w:pPr>
        <w:adjustRightInd w:val="0"/>
        <w:spacing w:line="360" w:lineRule="auto"/>
        <w:ind w:firstLine="482" w:firstLineChars="200"/>
        <w:rPr>
          <w:rFonts w:ascii="宋体" w:cs="宋体"/>
          <w:b/>
          <w:sz w:val="24"/>
        </w:rPr>
      </w:pPr>
      <w:r>
        <w:rPr>
          <w:rFonts w:ascii="宋体" w:hAnsi="宋体" w:cs="宋体"/>
          <w:b/>
          <w:sz w:val="24"/>
        </w:rPr>
        <w:t>2</w:t>
      </w:r>
      <w:r>
        <w:rPr>
          <w:rFonts w:hint="eastAsia" w:ascii="宋体" w:hAnsi="宋体" w:cs="宋体"/>
          <w:b/>
          <w:sz w:val="24"/>
        </w:rPr>
        <w:t>0、签订合同</w:t>
      </w:r>
    </w:p>
    <w:p>
      <w:pPr>
        <w:pStyle w:val="38"/>
        <w:snapToGrid w:val="0"/>
        <w:spacing w:before="0"/>
        <w:ind w:firstLine="480"/>
        <w:rPr>
          <w:rFonts w:ascii="宋体" w:cs="宋体"/>
          <w:szCs w:val="24"/>
        </w:rPr>
      </w:pPr>
      <w:r>
        <w:rPr>
          <w:rFonts w:ascii="宋体" w:hAnsi="宋体" w:cs="宋体"/>
          <w:szCs w:val="24"/>
        </w:rPr>
        <w:t>2</w:t>
      </w:r>
      <w:r>
        <w:rPr>
          <w:rFonts w:hint="eastAsia" w:ascii="宋体" w:hAnsi="宋体" w:cs="宋体"/>
          <w:szCs w:val="24"/>
        </w:rPr>
        <w:t>0</w:t>
      </w:r>
      <w:r>
        <w:rPr>
          <w:rFonts w:ascii="宋体" w:hAnsi="宋体" w:cs="宋体"/>
          <w:szCs w:val="24"/>
        </w:rPr>
        <w:t>.1</w:t>
      </w:r>
      <w:r>
        <w:rPr>
          <w:rFonts w:hint="eastAsia" w:ascii="宋体" w:hAnsi="宋体" w:cs="宋体"/>
          <w:szCs w:val="24"/>
        </w:rPr>
        <w:t>采购人与成交供应商应当在成交通知书发出之日起</w:t>
      </w:r>
      <w:r>
        <w:rPr>
          <w:rFonts w:ascii="宋体" w:hAnsi="宋体" w:cs="宋体"/>
          <w:szCs w:val="24"/>
        </w:rPr>
        <w:t>30</w:t>
      </w:r>
      <w:r>
        <w:rPr>
          <w:rFonts w:hint="eastAsia" w:ascii="宋体" w:hAnsi="宋体" w:cs="宋体"/>
          <w:szCs w:val="24"/>
        </w:rPr>
        <w:t>日内，按照磋商文件确定的合同文本以及采购标的、规格型号、采购金额、采购数量、技术和服务要求等事项签订政府采购合同。</w:t>
      </w:r>
    </w:p>
    <w:p>
      <w:pPr>
        <w:pStyle w:val="38"/>
        <w:snapToGrid w:val="0"/>
        <w:spacing w:before="0"/>
        <w:ind w:firstLine="480"/>
        <w:rPr>
          <w:rFonts w:ascii="宋体" w:cs="宋体"/>
          <w:szCs w:val="24"/>
        </w:rPr>
      </w:pPr>
      <w:r>
        <w:rPr>
          <w:rFonts w:ascii="宋体" w:hAnsi="宋体" w:cs="宋体"/>
          <w:szCs w:val="24"/>
        </w:rPr>
        <w:t>2</w:t>
      </w:r>
      <w:r>
        <w:rPr>
          <w:rFonts w:hint="eastAsia" w:ascii="宋体" w:hAnsi="宋体" w:cs="宋体"/>
          <w:szCs w:val="24"/>
        </w:rPr>
        <w:t>0</w:t>
      </w:r>
      <w:r>
        <w:rPr>
          <w:rFonts w:ascii="宋体" w:hAnsi="宋体" w:cs="宋体"/>
          <w:szCs w:val="24"/>
        </w:rPr>
        <w:t>.2</w:t>
      </w:r>
      <w:r>
        <w:rPr>
          <w:rFonts w:hint="eastAsia" w:ascii="宋体" w:hAnsi="宋体" w:cs="宋体"/>
          <w:szCs w:val="24"/>
        </w:rPr>
        <w:t>成交供应商拒绝签订政府采购合同的，采购人可以按照《政府采购竞争性磋商采购方式管理暂行办法》（财库〔</w:t>
      </w:r>
      <w:r>
        <w:rPr>
          <w:rFonts w:ascii="宋体" w:hAnsi="宋体" w:cs="宋体"/>
          <w:szCs w:val="24"/>
        </w:rPr>
        <w:t>2014</w:t>
      </w:r>
      <w:r>
        <w:rPr>
          <w:rFonts w:hint="eastAsia" w:ascii="宋体" w:hAnsi="宋体" w:cs="宋体"/>
          <w:szCs w:val="24"/>
        </w:rPr>
        <w:t>〕</w:t>
      </w:r>
      <w:r>
        <w:rPr>
          <w:rFonts w:ascii="宋体" w:hAnsi="宋体" w:cs="宋体"/>
          <w:szCs w:val="24"/>
        </w:rPr>
        <w:t>214</w:t>
      </w:r>
      <w:r>
        <w:rPr>
          <w:rFonts w:hint="eastAsia" w:ascii="宋体" w:hAnsi="宋体" w:cs="宋体"/>
          <w:szCs w:val="24"/>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60" w:lineRule="auto"/>
        <w:ind w:firstLine="482" w:firstLineChars="200"/>
        <w:rPr>
          <w:rFonts w:ascii="宋体" w:cs="宋体"/>
          <w:b/>
          <w:sz w:val="24"/>
        </w:rPr>
      </w:pPr>
      <w:r>
        <w:rPr>
          <w:rFonts w:ascii="宋体" w:hAnsi="宋体" w:cs="宋体"/>
          <w:b/>
          <w:sz w:val="24"/>
        </w:rPr>
        <w:t>2</w:t>
      </w:r>
      <w:r>
        <w:rPr>
          <w:rFonts w:hint="eastAsia" w:ascii="宋体" w:hAnsi="宋体" w:cs="宋体"/>
          <w:b/>
          <w:sz w:val="24"/>
        </w:rPr>
        <w:t>1、解释权</w:t>
      </w:r>
    </w:p>
    <w:p>
      <w:pPr>
        <w:snapToGrid w:val="0"/>
        <w:spacing w:line="360" w:lineRule="auto"/>
        <w:ind w:firstLine="480" w:firstLineChars="200"/>
        <w:rPr>
          <w:rFonts w:ascii="宋体" w:hAnsi="宋体" w:cs="宋体"/>
          <w:sz w:val="24"/>
        </w:rPr>
      </w:pPr>
      <w:r>
        <w:rPr>
          <w:rFonts w:hint="eastAsia" w:ascii="宋体" w:hAnsi="宋体" w:cs="宋体"/>
          <w:sz w:val="24"/>
        </w:rPr>
        <w:t>磋商文件的解释权均属于</w:t>
      </w:r>
      <w:r>
        <w:rPr>
          <w:rFonts w:hint="eastAsia" w:ascii="宋体" w:hAnsi="宋体" w:cs="宋体"/>
          <w:sz w:val="24"/>
          <w:u w:val="single"/>
        </w:rPr>
        <w:t>绍兴上虞区文化广电旅游局</w:t>
      </w:r>
      <w:r>
        <w:rPr>
          <w:rFonts w:hint="eastAsia" w:ascii="宋体" w:hAnsi="宋体" w:cs="宋体"/>
          <w:sz w:val="24"/>
        </w:rPr>
        <w:t>和</w:t>
      </w:r>
      <w:r>
        <w:rPr>
          <w:rFonts w:hint="eastAsia" w:ascii="宋体" w:hAnsi="宋体" w:cs="宋体"/>
          <w:sz w:val="24"/>
          <w:u w:val="single"/>
        </w:rPr>
        <w:t>浙江兴业建设项目管理有限公司</w:t>
      </w:r>
    </w:p>
    <w:p>
      <w:pPr>
        <w:adjustRightInd w:val="0"/>
        <w:spacing w:line="360" w:lineRule="auto"/>
        <w:ind w:firstLine="720" w:firstLineChars="200"/>
        <w:rPr>
          <w:sz w:val="36"/>
          <w:szCs w:val="21"/>
        </w:rPr>
      </w:pPr>
    </w:p>
    <w:p>
      <w:pPr>
        <w:pStyle w:val="2"/>
        <w:rPr>
          <w:sz w:val="36"/>
          <w:szCs w:val="21"/>
        </w:rPr>
      </w:pPr>
    </w:p>
    <w:p/>
    <w:p>
      <w:pPr>
        <w:pStyle w:val="2"/>
        <w:numPr>
          <w:ilvl w:val="0"/>
          <w:numId w:val="17"/>
        </w:numPr>
        <w:jc w:val="center"/>
        <w:rPr>
          <w:sz w:val="36"/>
          <w:szCs w:val="21"/>
        </w:rPr>
      </w:pPr>
      <w:bookmarkStart w:id="58" w:name="_Toc448"/>
      <w:r>
        <w:rPr>
          <w:rFonts w:hint="eastAsia"/>
          <w:sz w:val="36"/>
          <w:szCs w:val="21"/>
        </w:rPr>
        <w:t>采购内容及要求</w:t>
      </w:r>
      <w:bookmarkEnd w:id="58"/>
    </w:p>
    <w:p>
      <w:pPr>
        <w:pStyle w:val="3"/>
        <w:spacing w:line="360" w:lineRule="auto"/>
        <w:jc w:val="center"/>
      </w:pPr>
      <w:bookmarkStart w:id="59" w:name="_Toc9009"/>
      <w:bookmarkStart w:id="60" w:name="_Toc8996"/>
      <w:bookmarkStart w:id="61" w:name="_Toc10471"/>
      <w:bookmarkStart w:id="62" w:name="_Toc19233"/>
      <w:r>
        <w:rPr>
          <w:rFonts w:hint="eastAsia"/>
          <w:kern w:val="0"/>
        </w:rPr>
        <w:t>第一章　采购内容及要求</w:t>
      </w:r>
      <w:bookmarkEnd w:id="59"/>
      <w:bookmarkEnd w:id="60"/>
    </w:p>
    <w:p>
      <w:pPr>
        <w:spacing w:line="360" w:lineRule="auto"/>
        <w:rPr>
          <w:rFonts w:ascii="宋体" w:hAnsi="Calibri" w:cs="宋体"/>
          <w:b/>
          <w:sz w:val="24"/>
        </w:rPr>
      </w:pPr>
      <w:r>
        <w:rPr>
          <w:rFonts w:hint="eastAsia" w:ascii="宋体" w:hAnsi="宋体" w:cs="宋体"/>
          <w:b/>
          <w:sz w:val="24"/>
        </w:rPr>
        <w:t>一、项目背景</w:t>
      </w:r>
    </w:p>
    <w:p>
      <w:pPr>
        <w:spacing w:line="500" w:lineRule="exact"/>
        <w:ind w:firstLine="480" w:firstLineChars="200"/>
        <w:rPr>
          <w:rFonts w:ascii="宋体" w:hAnsi="Calibri" w:cs="宋体"/>
          <w:sz w:val="24"/>
        </w:rPr>
      </w:pPr>
      <w:r>
        <w:rPr>
          <w:rFonts w:hint="eastAsia" w:ascii="宋体" w:hAnsi="宋体" w:cs="宋体"/>
          <w:sz w:val="24"/>
        </w:rPr>
        <w:t>中国是瓷的母国，上虞是世界的瓷源。为弘扬越窑青瓷文化，加快瓷源文化小镇建设，推动青瓷产业和人才培育，提升上虞越窑青瓷在世界陶瓷艺术界的影响力。</w:t>
      </w:r>
      <w:r>
        <w:rPr>
          <w:rFonts w:ascii="宋体" w:hAnsi="宋体" w:cs="宋体"/>
          <w:sz w:val="24"/>
        </w:rPr>
        <w:t>2020</w:t>
      </w:r>
      <w:r>
        <w:rPr>
          <w:rFonts w:hint="eastAsia" w:ascii="宋体" w:hAnsi="宋体" w:cs="宋体"/>
          <w:sz w:val="24"/>
        </w:rPr>
        <w:t>年通过举办丰富多彩的越窑青瓷文化活动，重振上虞越窑青瓷辉煌，为推进上虞高质量发展“创新之区，品质之城”贡献文旅力量。</w:t>
      </w:r>
    </w:p>
    <w:p>
      <w:pPr>
        <w:spacing w:line="500" w:lineRule="exact"/>
        <w:rPr>
          <w:rFonts w:ascii="宋体" w:hAnsi="Calibri" w:cs="宋体"/>
          <w:b/>
          <w:sz w:val="24"/>
        </w:rPr>
      </w:pPr>
      <w:r>
        <w:rPr>
          <w:rFonts w:hint="eastAsia" w:ascii="宋体" w:hAnsi="宋体" w:cs="宋体"/>
          <w:b/>
          <w:sz w:val="24"/>
        </w:rPr>
        <w:t>二、项目技术规范和服务要求</w:t>
      </w:r>
    </w:p>
    <w:p>
      <w:pPr>
        <w:spacing w:line="500" w:lineRule="exact"/>
        <w:ind w:firstLine="482" w:firstLineChars="200"/>
        <w:rPr>
          <w:rFonts w:ascii="宋体" w:hAnsi="Calibri" w:cs="宋体"/>
          <w:b/>
          <w:sz w:val="24"/>
        </w:rPr>
      </w:pPr>
      <w:r>
        <w:rPr>
          <w:rFonts w:hint="eastAsia" w:ascii="宋体" w:hAnsi="宋体" w:cs="宋体"/>
          <w:b/>
          <w:sz w:val="24"/>
        </w:rPr>
        <w:t>一）、活动时间</w:t>
      </w:r>
    </w:p>
    <w:p>
      <w:pPr>
        <w:spacing w:line="500" w:lineRule="exact"/>
        <w:ind w:firstLine="480" w:firstLineChars="200"/>
        <w:rPr>
          <w:rFonts w:ascii="宋体" w:hAnsi="Calibri" w:cs="宋体"/>
          <w:sz w:val="24"/>
        </w:rPr>
      </w:pPr>
      <w:r>
        <w:rPr>
          <w:rFonts w:ascii="宋体" w:hAnsi="宋体" w:cs="宋体"/>
          <w:sz w:val="24"/>
        </w:rPr>
        <w:t>2020</w:t>
      </w:r>
      <w:r>
        <w:rPr>
          <w:rFonts w:hint="eastAsia" w:ascii="宋体" w:hAnsi="宋体" w:cs="宋体"/>
          <w:sz w:val="24"/>
        </w:rPr>
        <w:t>年</w:t>
      </w:r>
      <w:r>
        <w:rPr>
          <w:rFonts w:ascii="宋体" w:hAnsi="宋体" w:cs="宋体"/>
          <w:sz w:val="24"/>
        </w:rPr>
        <w:t>7</w:t>
      </w:r>
      <w:r>
        <w:rPr>
          <w:rFonts w:hint="eastAsia" w:ascii="宋体" w:hAnsi="宋体" w:cs="宋体"/>
          <w:sz w:val="24"/>
        </w:rPr>
        <w:t>月</w:t>
      </w:r>
      <w:r>
        <w:rPr>
          <w:rFonts w:ascii="宋体" w:hAnsi="宋体" w:cs="宋体"/>
          <w:sz w:val="24"/>
        </w:rPr>
        <w:t>—2020</w:t>
      </w:r>
      <w:r>
        <w:rPr>
          <w:rFonts w:hint="eastAsia" w:ascii="宋体" w:hAnsi="宋体" w:cs="宋体"/>
          <w:sz w:val="24"/>
        </w:rPr>
        <w:t>年</w:t>
      </w:r>
      <w:r>
        <w:rPr>
          <w:rFonts w:ascii="宋体" w:hAnsi="宋体" w:cs="宋体"/>
          <w:sz w:val="24"/>
        </w:rPr>
        <w:t>12</w:t>
      </w:r>
      <w:r>
        <w:rPr>
          <w:rFonts w:hint="eastAsia" w:ascii="宋体" w:hAnsi="宋体" w:cs="宋体"/>
          <w:sz w:val="24"/>
        </w:rPr>
        <w:t>月</w:t>
      </w:r>
    </w:p>
    <w:p>
      <w:pPr>
        <w:spacing w:line="500" w:lineRule="exact"/>
        <w:ind w:firstLine="482" w:firstLineChars="200"/>
        <w:rPr>
          <w:rFonts w:ascii="宋体" w:hAnsi="Calibri" w:cs="宋体"/>
          <w:b/>
          <w:sz w:val="24"/>
        </w:rPr>
      </w:pPr>
      <w:r>
        <w:rPr>
          <w:rFonts w:hint="eastAsia" w:ascii="宋体" w:hAnsi="宋体" w:cs="宋体"/>
          <w:b/>
          <w:sz w:val="24"/>
        </w:rPr>
        <w:t>二）、活动主题</w:t>
      </w:r>
    </w:p>
    <w:p>
      <w:pPr>
        <w:spacing w:line="500" w:lineRule="exact"/>
        <w:ind w:firstLine="480" w:firstLineChars="200"/>
        <w:rPr>
          <w:rFonts w:ascii="宋体" w:hAnsi="Calibri" w:cs="宋体"/>
          <w:sz w:val="24"/>
        </w:rPr>
      </w:pPr>
      <w:r>
        <w:rPr>
          <w:rFonts w:hint="eastAsia" w:ascii="宋体" w:hAnsi="宋体" w:cs="宋体"/>
          <w:sz w:val="24"/>
        </w:rPr>
        <w:t>传承青瓷文化</w:t>
      </w:r>
      <w:r>
        <w:rPr>
          <w:rFonts w:ascii="宋体" w:hAnsi="宋体" w:cs="宋体"/>
          <w:sz w:val="24"/>
        </w:rPr>
        <w:t xml:space="preserve">  </w:t>
      </w:r>
      <w:r>
        <w:rPr>
          <w:rFonts w:hint="eastAsia" w:ascii="宋体" w:hAnsi="宋体" w:cs="宋体"/>
          <w:sz w:val="24"/>
        </w:rPr>
        <w:t>共创美好生活</w:t>
      </w:r>
    </w:p>
    <w:p>
      <w:pPr>
        <w:spacing w:line="500" w:lineRule="exact"/>
        <w:ind w:firstLine="482" w:firstLineChars="200"/>
        <w:rPr>
          <w:rFonts w:ascii="宋体" w:hAnsi="Calibri" w:cs="宋体"/>
          <w:b/>
          <w:sz w:val="24"/>
        </w:rPr>
      </w:pPr>
      <w:r>
        <w:rPr>
          <w:rFonts w:hint="eastAsia" w:ascii="宋体" w:hAnsi="宋体" w:cs="宋体"/>
          <w:b/>
          <w:sz w:val="24"/>
        </w:rPr>
        <w:t>三）、活动目标</w:t>
      </w:r>
    </w:p>
    <w:p>
      <w:pPr>
        <w:spacing w:line="500" w:lineRule="exact"/>
        <w:ind w:firstLine="480" w:firstLineChars="200"/>
        <w:rPr>
          <w:rFonts w:ascii="宋体" w:hAnsi="Calibri" w:cs="宋体"/>
          <w:sz w:val="24"/>
        </w:rPr>
      </w:pPr>
      <w:r>
        <w:rPr>
          <w:rFonts w:ascii="宋体" w:hAnsi="宋体" w:cs="宋体"/>
          <w:sz w:val="24"/>
        </w:rPr>
        <w:t>1</w:t>
      </w:r>
      <w:r>
        <w:rPr>
          <w:rFonts w:hint="eastAsia" w:ascii="宋体" w:hAnsi="宋体" w:cs="宋体"/>
          <w:sz w:val="24"/>
        </w:rPr>
        <w:t>、继续做强“全国越窑青瓷研发大奖赛”品牌，将大赛信息宣传覆盖全国主要瓷产区，吸引更多人参赛。</w:t>
      </w:r>
    </w:p>
    <w:p>
      <w:pPr>
        <w:spacing w:line="500" w:lineRule="exact"/>
        <w:ind w:firstLine="480" w:firstLineChars="200"/>
        <w:rPr>
          <w:rFonts w:ascii="宋体" w:hAnsi="Calibri" w:cs="宋体"/>
          <w:sz w:val="24"/>
        </w:rPr>
      </w:pPr>
      <w:r>
        <w:rPr>
          <w:rFonts w:ascii="宋体" w:hAnsi="宋体" w:cs="宋体"/>
          <w:sz w:val="24"/>
        </w:rPr>
        <w:t>2</w:t>
      </w:r>
      <w:r>
        <w:rPr>
          <w:rFonts w:hint="eastAsia" w:ascii="宋体" w:hAnsi="宋体" w:cs="宋体"/>
          <w:sz w:val="24"/>
        </w:rPr>
        <w:t>、打造孝瓷研学游的“上虞方案”，完善并推出上虞孝瓷研学游线路。</w:t>
      </w:r>
    </w:p>
    <w:p>
      <w:pPr>
        <w:spacing w:line="500" w:lineRule="exact"/>
        <w:ind w:firstLine="480" w:firstLineChars="200"/>
        <w:rPr>
          <w:rFonts w:ascii="宋体" w:hAnsi="Calibri" w:cs="宋体"/>
          <w:sz w:val="24"/>
        </w:rPr>
      </w:pPr>
      <w:r>
        <w:rPr>
          <w:rFonts w:ascii="宋体" w:hAnsi="宋体" w:cs="宋体"/>
          <w:sz w:val="24"/>
        </w:rPr>
        <w:t xml:space="preserve">3. </w:t>
      </w:r>
      <w:r>
        <w:rPr>
          <w:rFonts w:hint="eastAsia" w:ascii="宋体" w:hAnsi="宋体" w:cs="宋体"/>
          <w:sz w:val="24"/>
        </w:rPr>
        <w:t>举办好首届上虞越窑柴烧龙窑开窑节庆活动，重塑上虞越窑品牌新形象。</w:t>
      </w:r>
    </w:p>
    <w:p>
      <w:pPr>
        <w:spacing w:line="500" w:lineRule="exact"/>
        <w:ind w:firstLine="480" w:firstLineChars="200"/>
        <w:rPr>
          <w:rFonts w:ascii="宋体" w:hAnsi="Calibri" w:cs="宋体"/>
          <w:sz w:val="24"/>
        </w:rPr>
      </w:pPr>
      <w:r>
        <w:rPr>
          <w:rFonts w:ascii="宋体" w:hAnsi="宋体" w:cs="宋体"/>
          <w:sz w:val="24"/>
        </w:rPr>
        <w:t>4</w:t>
      </w:r>
      <w:r>
        <w:rPr>
          <w:rFonts w:hint="eastAsia" w:ascii="宋体" w:hAnsi="宋体" w:cs="宋体"/>
          <w:sz w:val="24"/>
        </w:rPr>
        <w:t>、利用国家级媒体平台，推广上虞越窑青瓷文化和资源，推动青瓷产业和人才培育，重振上虞越窑青瓷辉煌。</w:t>
      </w:r>
    </w:p>
    <w:p>
      <w:pPr>
        <w:spacing w:line="500" w:lineRule="exact"/>
        <w:ind w:firstLine="482" w:firstLineChars="200"/>
        <w:rPr>
          <w:rFonts w:ascii="宋体" w:hAnsi="Calibri" w:cs="宋体"/>
          <w:b/>
          <w:sz w:val="24"/>
        </w:rPr>
      </w:pPr>
      <w:r>
        <w:rPr>
          <w:rFonts w:hint="eastAsia" w:ascii="宋体" w:hAnsi="宋体" w:cs="宋体"/>
          <w:b/>
          <w:sz w:val="24"/>
        </w:rPr>
        <w:t>四）、举办单位</w:t>
      </w:r>
    </w:p>
    <w:p>
      <w:pPr>
        <w:spacing w:line="500" w:lineRule="exact"/>
        <w:ind w:firstLine="480" w:firstLineChars="200"/>
        <w:rPr>
          <w:rFonts w:ascii="宋体" w:hAnsi="Calibri" w:cs="宋体"/>
          <w:sz w:val="24"/>
        </w:rPr>
      </w:pPr>
      <w:r>
        <w:rPr>
          <w:rFonts w:hint="eastAsia" w:ascii="宋体" w:hAnsi="宋体" w:cs="宋体"/>
          <w:sz w:val="24"/>
        </w:rPr>
        <w:t>指导单位：浙江省文化和旅游厅</w:t>
      </w:r>
    </w:p>
    <w:p>
      <w:pPr>
        <w:spacing w:line="500" w:lineRule="exact"/>
        <w:ind w:firstLine="480" w:firstLineChars="200"/>
        <w:rPr>
          <w:rFonts w:ascii="宋体" w:hAnsi="Calibri" w:cs="宋体"/>
          <w:sz w:val="24"/>
        </w:rPr>
      </w:pPr>
      <w:r>
        <w:rPr>
          <w:rFonts w:ascii="宋体" w:hAnsi="宋体" w:cs="宋体"/>
          <w:sz w:val="24"/>
        </w:rPr>
        <w:t xml:space="preserve">          </w:t>
      </w:r>
      <w:r>
        <w:rPr>
          <w:rFonts w:hint="eastAsia" w:ascii="宋体" w:hAnsi="宋体" w:cs="宋体"/>
          <w:sz w:val="24"/>
        </w:rPr>
        <w:t>绍兴市人民政府</w:t>
      </w:r>
    </w:p>
    <w:p>
      <w:pPr>
        <w:spacing w:line="500" w:lineRule="exact"/>
        <w:ind w:firstLine="480" w:firstLineChars="200"/>
        <w:rPr>
          <w:rFonts w:ascii="宋体" w:hAnsi="Calibri" w:cs="宋体"/>
          <w:sz w:val="24"/>
        </w:rPr>
      </w:pPr>
      <w:r>
        <w:rPr>
          <w:rFonts w:hint="eastAsia" w:ascii="宋体" w:hAnsi="宋体" w:cs="宋体"/>
          <w:sz w:val="24"/>
        </w:rPr>
        <w:t>主办单位：绍兴市上虞区人民政府</w:t>
      </w:r>
    </w:p>
    <w:p>
      <w:pPr>
        <w:spacing w:line="560" w:lineRule="exact"/>
        <w:ind w:firstLine="1680" w:firstLineChars="700"/>
        <w:rPr>
          <w:rFonts w:ascii="宋体" w:hAnsi="Calibri"/>
          <w:sz w:val="24"/>
        </w:rPr>
      </w:pPr>
      <w:r>
        <w:rPr>
          <w:rFonts w:hint="eastAsia" w:ascii="宋体" w:hAnsi="宋体"/>
          <w:sz w:val="24"/>
        </w:rPr>
        <w:t>绍兴市文化广电旅游局</w:t>
      </w:r>
    </w:p>
    <w:p>
      <w:pPr>
        <w:spacing w:line="500" w:lineRule="exact"/>
        <w:ind w:firstLine="480" w:firstLineChars="200"/>
        <w:rPr>
          <w:rFonts w:ascii="宋体" w:hAnsi="Calibri" w:cs="宋体"/>
          <w:sz w:val="24"/>
        </w:rPr>
      </w:pPr>
      <w:r>
        <w:rPr>
          <w:rFonts w:hint="eastAsia" w:ascii="宋体" w:hAnsi="宋体" w:cs="宋体"/>
          <w:sz w:val="24"/>
        </w:rPr>
        <w:t>承办单位：浙江省文物考古研究所</w:t>
      </w:r>
    </w:p>
    <w:p>
      <w:pPr>
        <w:spacing w:line="500" w:lineRule="exact"/>
        <w:ind w:firstLine="1680" w:firstLineChars="700"/>
        <w:rPr>
          <w:rFonts w:ascii="宋体" w:hAnsi="Calibri" w:cs="宋体"/>
          <w:sz w:val="24"/>
        </w:rPr>
      </w:pPr>
      <w:r>
        <w:rPr>
          <w:rFonts w:hint="eastAsia" w:ascii="宋体" w:hAnsi="宋体" w:cs="宋体"/>
          <w:sz w:val="24"/>
        </w:rPr>
        <w:t>绍兴市上虞区文化广电旅游局</w:t>
      </w:r>
    </w:p>
    <w:p>
      <w:pPr>
        <w:spacing w:line="500" w:lineRule="exact"/>
        <w:ind w:firstLine="1680" w:firstLineChars="700"/>
        <w:rPr>
          <w:rFonts w:ascii="宋体" w:hAnsi="Calibri" w:cs="宋体"/>
          <w:sz w:val="24"/>
        </w:rPr>
      </w:pPr>
      <w:r>
        <w:rPr>
          <w:rFonts w:hint="eastAsia" w:ascii="宋体" w:hAnsi="宋体" w:cs="宋体"/>
          <w:sz w:val="24"/>
        </w:rPr>
        <w:t>浙江省曹娥江旅游度假区管理委员会</w:t>
      </w:r>
    </w:p>
    <w:p>
      <w:pPr>
        <w:spacing w:line="500" w:lineRule="exact"/>
        <w:ind w:firstLine="482" w:firstLineChars="200"/>
        <w:rPr>
          <w:rFonts w:ascii="宋体" w:hAnsi="Calibri" w:cs="宋体"/>
          <w:b/>
          <w:sz w:val="24"/>
        </w:rPr>
      </w:pPr>
      <w:r>
        <w:rPr>
          <w:rFonts w:hint="eastAsia" w:ascii="宋体" w:hAnsi="宋体" w:cs="宋体"/>
          <w:b/>
          <w:sz w:val="24"/>
        </w:rPr>
        <w:t>五）、主要采购内容及要求</w:t>
      </w:r>
    </w:p>
    <w:p>
      <w:pPr>
        <w:spacing w:line="500" w:lineRule="exact"/>
        <w:ind w:firstLine="482" w:firstLineChars="200"/>
        <w:rPr>
          <w:rFonts w:ascii="宋体" w:hAnsi="Calibri" w:cs="宋体"/>
          <w:b/>
          <w:sz w:val="24"/>
        </w:rPr>
      </w:pPr>
      <w:r>
        <w:rPr>
          <w:rFonts w:hint="eastAsia" w:ascii="宋体" w:hAnsi="宋体" w:cs="宋体"/>
          <w:b/>
          <w:sz w:val="24"/>
        </w:rPr>
        <w:t>（一）</w:t>
      </w:r>
      <w:r>
        <w:rPr>
          <w:rFonts w:ascii="宋体" w:hAnsi="宋体" w:cs="宋体"/>
          <w:b/>
          <w:sz w:val="24"/>
        </w:rPr>
        <w:t>2020</w:t>
      </w:r>
      <w:r>
        <w:rPr>
          <w:rFonts w:hint="eastAsia" w:ascii="宋体" w:hAnsi="宋体" w:cs="宋体"/>
          <w:b/>
          <w:sz w:val="24"/>
        </w:rPr>
        <w:t>年上虞越窑青瓷文化主题活动新闻发布会</w:t>
      </w:r>
    </w:p>
    <w:p>
      <w:pPr>
        <w:spacing w:line="500" w:lineRule="exact"/>
        <w:ind w:firstLine="480" w:firstLineChars="200"/>
        <w:rPr>
          <w:rFonts w:ascii="宋体" w:hAnsi="Calibri" w:cs="宋体"/>
          <w:sz w:val="24"/>
        </w:rPr>
      </w:pPr>
      <w:r>
        <w:rPr>
          <w:rFonts w:hint="eastAsia" w:ascii="宋体" w:hAnsi="宋体" w:cs="宋体"/>
          <w:sz w:val="24"/>
        </w:rPr>
        <w:t>时间：</w:t>
      </w:r>
      <w:r>
        <w:rPr>
          <w:rFonts w:ascii="宋体" w:hAnsi="宋体" w:cs="宋体"/>
          <w:sz w:val="24"/>
        </w:rPr>
        <w:t>2020</w:t>
      </w:r>
      <w:r>
        <w:rPr>
          <w:rFonts w:hint="eastAsia" w:ascii="宋体" w:hAnsi="宋体" w:cs="宋体"/>
          <w:sz w:val="24"/>
        </w:rPr>
        <w:t>年</w:t>
      </w:r>
      <w:r>
        <w:rPr>
          <w:rFonts w:ascii="宋体" w:hAnsi="宋体" w:cs="宋体"/>
          <w:sz w:val="24"/>
        </w:rPr>
        <w:t>7</w:t>
      </w:r>
      <w:r>
        <w:rPr>
          <w:rFonts w:hint="eastAsia" w:ascii="宋体" w:hAnsi="宋体" w:cs="宋体"/>
          <w:sz w:val="24"/>
        </w:rPr>
        <w:t>月</w:t>
      </w:r>
    </w:p>
    <w:p>
      <w:pPr>
        <w:spacing w:line="500" w:lineRule="exact"/>
        <w:ind w:firstLine="480" w:firstLineChars="200"/>
        <w:rPr>
          <w:rFonts w:ascii="宋体" w:hAnsi="Calibri" w:cs="宋体"/>
          <w:sz w:val="24"/>
        </w:rPr>
      </w:pPr>
      <w:r>
        <w:rPr>
          <w:rFonts w:hint="eastAsia" w:ascii="宋体" w:hAnsi="宋体" w:cs="宋体"/>
          <w:sz w:val="24"/>
        </w:rPr>
        <w:t>地点：由供应商提供方案</w:t>
      </w:r>
    </w:p>
    <w:p>
      <w:pPr>
        <w:spacing w:line="500" w:lineRule="exact"/>
        <w:ind w:firstLine="480" w:firstLineChars="200"/>
        <w:rPr>
          <w:rFonts w:ascii="宋体" w:hAnsi="Calibri" w:cs="宋体"/>
          <w:sz w:val="24"/>
        </w:rPr>
      </w:pPr>
      <w:r>
        <w:rPr>
          <w:rFonts w:hint="eastAsia" w:ascii="宋体" w:hAnsi="宋体" w:cs="宋体"/>
          <w:sz w:val="24"/>
        </w:rPr>
        <w:t>主要任务：</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）会务工作：会议场地及会场外围布置（导引牌等）、会议资料准备、视频播放设备调试等；</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）人员接待：现场相关嘉宾、媒体记者等人员的邀请和接待；</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）推广工作：前期素材准备，通稿和领导讲话稿等撰写；在新华网、人民网等国家级媒体平台或其子频道上进行现场直播；在人民网、新华网、央广网等不少于</w:t>
      </w:r>
      <w:r>
        <w:rPr>
          <w:rFonts w:ascii="宋体" w:hAnsi="宋体" w:cs="宋体"/>
          <w:sz w:val="24"/>
        </w:rPr>
        <w:t>20</w:t>
      </w:r>
      <w:r>
        <w:rPr>
          <w:rFonts w:hint="eastAsia" w:ascii="宋体" w:hAnsi="宋体" w:cs="宋体"/>
          <w:sz w:val="24"/>
        </w:rPr>
        <w:t>家媒体平台进行推广；在不少于</w:t>
      </w:r>
      <w:r>
        <w:rPr>
          <w:rFonts w:ascii="宋体" w:hAnsi="宋体" w:cs="宋体"/>
          <w:sz w:val="24"/>
        </w:rPr>
        <w:t>6</w:t>
      </w:r>
      <w:r>
        <w:rPr>
          <w:rFonts w:hint="eastAsia" w:ascii="宋体" w:hAnsi="宋体" w:cs="宋体"/>
          <w:sz w:val="24"/>
        </w:rPr>
        <w:t>个重点瓷产区相关平台投放活动信息；完成相关</w:t>
      </w:r>
      <w:r>
        <w:rPr>
          <w:rFonts w:ascii="宋体" w:hAnsi="宋体" w:cs="宋体"/>
          <w:sz w:val="24"/>
        </w:rPr>
        <w:t>H5</w:t>
      </w:r>
      <w:r>
        <w:rPr>
          <w:rFonts w:hint="eastAsia" w:ascii="宋体" w:hAnsi="宋体" w:cs="宋体"/>
          <w:sz w:val="24"/>
        </w:rPr>
        <w:t>制作。</w:t>
      </w:r>
      <w:r>
        <w:rPr>
          <w:rFonts w:ascii="宋体" w:hAnsi="宋体" w:cs="宋体"/>
          <w:sz w:val="24"/>
        </w:rPr>
        <w:t xml:space="preserve"> </w:t>
      </w:r>
    </w:p>
    <w:p>
      <w:pPr>
        <w:spacing w:line="500" w:lineRule="exact"/>
        <w:ind w:firstLine="482" w:firstLineChars="200"/>
        <w:rPr>
          <w:rFonts w:ascii="宋体" w:hAnsi="Calibri" w:cs="宋体"/>
          <w:b/>
          <w:sz w:val="24"/>
        </w:rPr>
      </w:pPr>
      <w:r>
        <w:rPr>
          <w:rFonts w:hint="eastAsia" w:ascii="宋体" w:hAnsi="宋体" w:cs="宋体"/>
          <w:b/>
          <w:sz w:val="24"/>
        </w:rPr>
        <w:t>（二）</w:t>
      </w:r>
      <w:r>
        <w:rPr>
          <w:rFonts w:ascii="宋体" w:hAnsi="宋体" w:cs="宋体"/>
          <w:b/>
          <w:sz w:val="24"/>
        </w:rPr>
        <w:t>2020</w:t>
      </w:r>
      <w:r>
        <w:rPr>
          <w:rFonts w:hint="eastAsia" w:ascii="宋体" w:hAnsi="宋体" w:cs="宋体"/>
          <w:b/>
          <w:sz w:val="24"/>
        </w:rPr>
        <w:t>年上虞孝瓷文化研学游活动</w:t>
      </w:r>
    </w:p>
    <w:p>
      <w:pPr>
        <w:spacing w:line="500" w:lineRule="exact"/>
        <w:ind w:firstLine="480" w:firstLineChars="200"/>
        <w:rPr>
          <w:rFonts w:ascii="宋体" w:hAnsi="Calibri" w:cs="宋体"/>
          <w:sz w:val="24"/>
        </w:rPr>
      </w:pPr>
      <w:r>
        <w:rPr>
          <w:rFonts w:hint="eastAsia" w:ascii="宋体" w:hAnsi="宋体" w:cs="宋体"/>
          <w:sz w:val="24"/>
        </w:rPr>
        <w:t>时间：</w:t>
      </w:r>
      <w:r>
        <w:rPr>
          <w:rFonts w:ascii="宋体" w:hAnsi="宋体" w:cs="宋体"/>
          <w:sz w:val="24"/>
        </w:rPr>
        <w:t>2020</w:t>
      </w:r>
      <w:r>
        <w:rPr>
          <w:rFonts w:hint="eastAsia" w:ascii="宋体" w:hAnsi="宋体" w:cs="宋体"/>
          <w:sz w:val="24"/>
        </w:rPr>
        <w:t>年</w:t>
      </w:r>
      <w:r>
        <w:rPr>
          <w:rFonts w:ascii="宋体" w:hAnsi="宋体" w:cs="宋体"/>
          <w:sz w:val="24"/>
        </w:rPr>
        <w:t>8</w:t>
      </w:r>
      <w:r>
        <w:rPr>
          <w:rFonts w:hint="eastAsia" w:ascii="宋体" w:hAnsi="宋体" w:cs="宋体"/>
          <w:sz w:val="24"/>
        </w:rPr>
        <w:t>月</w:t>
      </w:r>
    </w:p>
    <w:p>
      <w:pPr>
        <w:spacing w:line="500" w:lineRule="exact"/>
        <w:ind w:firstLine="480" w:firstLineChars="200"/>
        <w:rPr>
          <w:rFonts w:ascii="宋体" w:hAnsi="Calibri" w:cs="宋体"/>
          <w:sz w:val="24"/>
        </w:rPr>
      </w:pPr>
      <w:r>
        <w:rPr>
          <w:rFonts w:hint="eastAsia" w:ascii="宋体" w:hAnsi="宋体" w:cs="宋体"/>
          <w:sz w:val="24"/>
        </w:rPr>
        <w:t>地点：由供应商提供方案</w:t>
      </w:r>
    </w:p>
    <w:p>
      <w:pPr>
        <w:spacing w:line="500" w:lineRule="exact"/>
        <w:ind w:firstLine="480" w:firstLineChars="200"/>
        <w:rPr>
          <w:rFonts w:ascii="宋体" w:hAnsi="Calibri" w:cs="宋体"/>
          <w:sz w:val="24"/>
        </w:rPr>
      </w:pPr>
      <w:r>
        <w:rPr>
          <w:rFonts w:hint="eastAsia" w:ascii="宋体" w:hAnsi="宋体" w:cs="宋体"/>
          <w:sz w:val="24"/>
        </w:rPr>
        <w:t>主要任务：</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）研学游路线策划；</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）研学游活动参加人员公开征集</w:t>
      </w:r>
      <w:r>
        <w:rPr>
          <w:rFonts w:ascii="宋体" w:hAnsi="宋体" w:cs="宋体"/>
          <w:sz w:val="24"/>
        </w:rPr>
        <w:t>(</w:t>
      </w:r>
      <w:r>
        <w:rPr>
          <w:rFonts w:hint="eastAsia" w:ascii="宋体" w:hAnsi="宋体" w:cs="宋体"/>
          <w:sz w:val="24"/>
        </w:rPr>
        <w:t>绍兴范围内援鄂医护人员家庭</w:t>
      </w:r>
      <w:r>
        <w:rPr>
          <w:rFonts w:ascii="宋体" w:hAnsi="宋体" w:cs="宋体"/>
          <w:sz w:val="24"/>
        </w:rPr>
        <w:t>30</w:t>
      </w:r>
      <w:r>
        <w:rPr>
          <w:rFonts w:hint="eastAsia" w:ascii="宋体" w:hAnsi="宋体" w:cs="宋体"/>
          <w:sz w:val="24"/>
        </w:rPr>
        <w:t>人</w:t>
      </w:r>
      <w:r>
        <w:rPr>
          <w:rFonts w:ascii="宋体" w:hAnsi="宋体" w:cs="宋体"/>
          <w:sz w:val="24"/>
        </w:rPr>
        <w:t>)</w:t>
      </w:r>
      <w:r>
        <w:rPr>
          <w:rFonts w:hint="eastAsia" w:ascii="宋体" w:hAnsi="宋体" w:cs="宋体"/>
          <w:sz w:val="24"/>
        </w:rPr>
        <w:t>；</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）研学游活动人员食宿、车辆等相关事宜安排及活动执行帽子、</w:t>
      </w:r>
      <w:r>
        <w:rPr>
          <w:rFonts w:ascii="宋体" w:hAnsi="宋体" w:cs="宋体"/>
          <w:sz w:val="24"/>
        </w:rPr>
        <w:t>t</w:t>
      </w:r>
      <w:r>
        <w:rPr>
          <w:rFonts w:hint="eastAsia" w:ascii="宋体" w:hAnsi="宋体" w:cs="宋体"/>
          <w:sz w:val="24"/>
        </w:rPr>
        <w:t>恤衫等相关物料；</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）研学游活动网络宣传报道。</w:t>
      </w:r>
      <w:r>
        <w:rPr>
          <w:rFonts w:ascii="宋体" w:hAnsi="宋体" w:cs="宋体"/>
          <w:sz w:val="24"/>
        </w:rPr>
        <w:t xml:space="preserve">  </w:t>
      </w:r>
    </w:p>
    <w:p>
      <w:pPr>
        <w:spacing w:line="500" w:lineRule="exact"/>
        <w:ind w:firstLine="482" w:firstLineChars="200"/>
        <w:rPr>
          <w:rFonts w:ascii="宋体" w:hAnsi="Calibri" w:cs="宋体"/>
          <w:b/>
          <w:sz w:val="24"/>
        </w:rPr>
      </w:pPr>
      <w:r>
        <w:rPr>
          <w:rFonts w:hint="eastAsia" w:ascii="宋体" w:hAnsi="宋体" w:cs="宋体"/>
          <w:b/>
          <w:sz w:val="24"/>
        </w:rPr>
        <w:t>（</w:t>
      </w:r>
      <w:r>
        <w:rPr>
          <w:rFonts w:ascii="宋体" w:hAnsi="宋体" w:cs="宋体"/>
          <w:b/>
          <w:sz w:val="24"/>
        </w:rPr>
        <w:t>4</w:t>
      </w:r>
      <w:r>
        <w:rPr>
          <w:rFonts w:hint="eastAsia" w:ascii="宋体" w:hAnsi="宋体" w:cs="宋体"/>
          <w:b/>
          <w:sz w:val="24"/>
        </w:rPr>
        <w:t>三）第二届全国越窑青瓷研发大奖赛颁奖典礼暨首届上虞窑柴烧龙窑开窑节庆活动</w:t>
      </w:r>
    </w:p>
    <w:p>
      <w:pPr>
        <w:spacing w:line="500" w:lineRule="exact"/>
        <w:ind w:firstLine="480" w:firstLineChars="200"/>
        <w:rPr>
          <w:rFonts w:ascii="宋体" w:hAnsi="Calibri" w:cs="宋体"/>
          <w:sz w:val="24"/>
        </w:rPr>
      </w:pPr>
      <w:r>
        <w:rPr>
          <w:rFonts w:hint="eastAsia" w:ascii="宋体" w:hAnsi="宋体" w:cs="宋体"/>
          <w:sz w:val="24"/>
        </w:rPr>
        <w:t>时间：</w:t>
      </w:r>
      <w:r>
        <w:rPr>
          <w:rFonts w:ascii="宋体" w:hAnsi="宋体" w:cs="宋体"/>
          <w:sz w:val="24"/>
        </w:rPr>
        <w:t>2020</w:t>
      </w:r>
      <w:r>
        <w:rPr>
          <w:rFonts w:hint="eastAsia" w:ascii="宋体" w:hAnsi="宋体" w:cs="宋体"/>
          <w:sz w:val="24"/>
        </w:rPr>
        <w:t>年</w:t>
      </w:r>
      <w:r>
        <w:rPr>
          <w:rFonts w:ascii="宋体" w:hAnsi="宋体" w:cs="宋体"/>
          <w:sz w:val="24"/>
        </w:rPr>
        <w:t>12</w:t>
      </w:r>
      <w:r>
        <w:rPr>
          <w:rFonts w:hint="eastAsia" w:ascii="宋体" w:hAnsi="宋体" w:cs="宋体"/>
          <w:sz w:val="24"/>
        </w:rPr>
        <w:t>月</w:t>
      </w:r>
    </w:p>
    <w:p>
      <w:pPr>
        <w:spacing w:line="500" w:lineRule="exact"/>
        <w:ind w:firstLine="480" w:firstLineChars="200"/>
        <w:rPr>
          <w:rFonts w:ascii="宋体" w:hAnsi="Calibri" w:cs="宋体"/>
          <w:sz w:val="24"/>
        </w:rPr>
      </w:pPr>
      <w:r>
        <w:rPr>
          <w:rFonts w:hint="eastAsia" w:ascii="宋体" w:hAnsi="宋体" w:cs="宋体"/>
          <w:sz w:val="24"/>
        </w:rPr>
        <w:t>地点：由供应商提供方案</w:t>
      </w:r>
    </w:p>
    <w:p>
      <w:pPr>
        <w:spacing w:line="500" w:lineRule="exact"/>
        <w:ind w:firstLine="480" w:firstLineChars="200"/>
        <w:rPr>
          <w:rFonts w:ascii="宋体" w:hAnsi="Calibri" w:cs="宋体"/>
          <w:sz w:val="24"/>
        </w:rPr>
      </w:pPr>
      <w:r>
        <w:rPr>
          <w:rFonts w:hint="eastAsia" w:ascii="宋体" w:hAnsi="宋体" w:cs="宋体"/>
          <w:sz w:val="24"/>
        </w:rPr>
        <w:t>主要任务：</w:t>
      </w:r>
      <w:r>
        <w:rPr>
          <w:rFonts w:ascii="宋体" w:hAnsi="宋体" w:cs="宋体"/>
          <w:sz w:val="24"/>
        </w:rPr>
        <w:t xml:space="preserve"> </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）组织完成颁奖典礼、节庆活动的场地布置工作，落实指引牌、背景板、灯光、音响等的工作；</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）安排文艺演出节目；</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）重要嘉宾、媒体记者等人员的邀请和接待；</w:t>
      </w:r>
    </w:p>
    <w:p>
      <w:pPr>
        <w:spacing w:line="500" w:lineRule="exact"/>
        <w:ind w:firstLine="480" w:firstLineChars="200"/>
        <w:rPr>
          <w:rFonts w:ascii="宋体" w:hAnsi="Calibri"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）推广工作：准备相关素材及通稿、领导讲话稿；在人民网、新华网、央广网等</w:t>
      </w:r>
      <w:r>
        <w:rPr>
          <w:rFonts w:ascii="宋体" w:hAnsi="宋体" w:cs="宋体"/>
          <w:sz w:val="24"/>
        </w:rPr>
        <w:t>20</w:t>
      </w:r>
      <w:r>
        <w:rPr>
          <w:rFonts w:hint="eastAsia" w:ascii="宋体" w:hAnsi="宋体" w:cs="宋体"/>
          <w:sz w:val="24"/>
        </w:rPr>
        <w:t>家媒体平台现场推广，不少于</w:t>
      </w:r>
      <w:r>
        <w:rPr>
          <w:rFonts w:ascii="宋体" w:hAnsi="宋体" w:cs="宋体"/>
          <w:sz w:val="24"/>
        </w:rPr>
        <w:t>10</w:t>
      </w:r>
      <w:r>
        <w:rPr>
          <w:rFonts w:hint="eastAsia" w:ascii="宋体" w:hAnsi="宋体" w:cs="宋体"/>
          <w:sz w:val="24"/>
        </w:rPr>
        <w:t>家媒体平台线上推广。</w:t>
      </w:r>
      <w:r>
        <w:rPr>
          <w:rFonts w:ascii="宋体" w:hAnsi="宋体" w:cs="宋体"/>
          <w:sz w:val="24"/>
        </w:rPr>
        <w:t xml:space="preserve"> </w:t>
      </w:r>
    </w:p>
    <w:p>
      <w:pPr>
        <w:spacing w:line="500" w:lineRule="exact"/>
        <w:ind w:firstLine="482" w:firstLineChars="200"/>
        <w:rPr>
          <w:rFonts w:ascii="宋体" w:hAnsi="Calibri" w:cs="宋体"/>
          <w:b/>
          <w:sz w:val="24"/>
        </w:rPr>
      </w:pPr>
      <w:r>
        <w:rPr>
          <w:rFonts w:hint="eastAsia" w:ascii="宋体" w:hAnsi="宋体" w:cs="宋体"/>
          <w:b/>
          <w:sz w:val="24"/>
        </w:rPr>
        <w:t>六、媒体宣传</w:t>
      </w:r>
    </w:p>
    <w:p>
      <w:pPr>
        <w:spacing w:line="500" w:lineRule="exact"/>
        <w:ind w:firstLine="480" w:firstLineChars="200"/>
        <w:rPr>
          <w:rFonts w:ascii="宋体" w:hAnsi="Calibri" w:cs="宋体"/>
          <w:sz w:val="24"/>
        </w:rPr>
      </w:pPr>
      <w:r>
        <w:rPr>
          <w:rFonts w:ascii="宋体" w:hAnsi="宋体" w:cs="宋体"/>
          <w:sz w:val="24"/>
        </w:rPr>
        <w:t>1</w:t>
      </w:r>
      <w:r>
        <w:rPr>
          <w:rFonts w:hint="eastAsia" w:ascii="宋体" w:hAnsi="宋体" w:cs="宋体"/>
          <w:sz w:val="24"/>
        </w:rPr>
        <w:t>、借用新闻媒体平台开展此次活动的宣传推广，包括新闻发布会、颁奖典礼、开窑节庆等系列活动。</w:t>
      </w:r>
    </w:p>
    <w:p>
      <w:pPr>
        <w:spacing w:line="500" w:lineRule="exact"/>
        <w:ind w:firstLine="480" w:firstLineChars="200"/>
        <w:rPr>
          <w:rFonts w:ascii="宋体" w:hAnsi="Calibri" w:cs="宋体"/>
          <w:sz w:val="24"/>
        </w:rPr>
      </w:pPr>
      <w:r>
        <w:rPr>
          <w:rFonts w:ascii="宋体" w:hAnsi="宋体" w:cs="宋体"/>
          <w:sz w:val="24"/>
        </w:rPr>
        <w:t>2</w:t>
      </w:r>
      <w:r>
        <w:rPr>
          <w:rFonts w:hint="eastAsia" w:ascii="宋体" w:hAnsi="宋体" w:cs="宋体"/>
          <w:sz w:val="24"/>
        </w:rPr>
        <w:t>、对上虞越窑青瓷文化的起源、传承、产业状况等内容进行深入挖掘，进行文字、图片、短视频推广；活动专题页面设计制作，在中央媒体驻浙平台展示不少于</w:t>
      </w:r>
      <w:r>
        <w:rPr>
          <w:rFonts w:ascii="宋体" w:hAnsi="宋体" w:cs="宋体"/>
          <w:sz w:val="24"/>
        </w:rPr>
        <w:t>3</w:t>
      </w:r>
      <w:r>
        <w:rPr>
          <w:rFonts w:hint="eastAsia" w:ascii="宋体" w:hAnsi="宋体" w:cs="宋体"/>
          <w:sz w:val="24"/>
        </w:rPr>
        <w:t>个月；</w:t>
      </w:r>
      <w:r>
        <w:rPr>
          <w:rFonts w:ascii="宋体" w:hAnsi="宋体" w:cs="宋体"/>
          <w:sz w:val="24"/>
        </w:rPr>
        <w:t>H5</w:t>
      </w:r>
      <w:r>
        <w:rPr>
          <w:rFonts w:hint="eastAsia" w:ascii="宋体" w:hAnsi="宋体" w:cs="宋体"/>
          <w:sz w:val="24"/>
        </w:rPr>
        <w:t>设计及制作；结合上虞青瓷产业环境，在新华网或人民网进行</w:t>
      </w:r>
      <w:r>
        <w:rPr>
          <w:rFonts w:ascii="宋体" w:hAnsi="宋体" w:cs="宋体"/>
          <w:sz w:val="24"/>
        </w:rPr>
        <w:t>1</w:t>
      </w:r>
      <w:r>
        <w:rPr>
          <w:rFonts w:hint="eastAsia" w:ascii="宋体" w:hAnsi="宋体" w:cs="宋体"/>
          <w:sz w:val="24"/>
        </w:rPr>
        <w:t>场直播。</w:t>
      </w:r>
    </w:p>
    <w:p>
      <w:pPr>
        <w:spacing w:line="500" w:lineRule="exact"/>
        <w:rPr>
          <w:rFonts w:ascii="宋体" w:hAnsi="Calibri" w:cs="宋体"/>
          <w:b/>
          <w:sz w:val="24"/>
        </w:rPr>
      </w:pPr>
      <w:r>
        <w:rPr>
          <w:rFonts w:ascii="宋体" w:hAnsi="Calibri" w:cs="宋体"/>
          <w:sz w:val="24"/>
        </w:rPr>
        <w:t xml:space="preserve">  </w:t>
      </w:r>
      <w:r>
        <w:rPr>
          <w:rFonts w:ascii="宋体" w:hAnsi="Calibri" w:cs="宋体"/>
          <w:b/>
          <w:sz w:val="24"/>
        </w:rPr>
        <w:t xml:space="preserve"> </w:t>
      </w:r>
      <w:r>
        <w:rPr>
          <w:rFonts w:hint="eastAsia" w:ascii="宋体" w:hAnsi="Calibri" w:cs="宋体"/>
          <w:b/>
          <w:sz w:val="24"/>
        </w:rPr>
        <w:t>七．其它</w:t>
      </w:r>
    </w:p>
    <w:p>
      <w:pPr>
        <w:spacing w:line="500" w:lineRule="exact"/>
        <w:ind w:firstLine="360" w:firstLineChars="150"/>
        <w:rPr>
          <w:rFonts w:ascii="宋体" w:hAnsi="Calibri" w:cs="宋体"/>
          <w:sz w:val="24"/>
        </w:rPr>
      </w:pPr>
      <w:r>
        <w:rPr>
          <w:rFonts w:ascii="宋体" w:hAnsi="宋体" w:cs="宋体"/>
          <w:sz w:val="24"/>
        </w:rPr>
        <w:t xml:space="preserve">1. </w:t>
      </w:r>
      <w:r>
        <w:rPr>
          <w:rFonts w:hint="eastAsia" w:ascii="宋体" w:hAnsi="宋体" w:cs="宋体"/>
          <w:sz w:val="24"/>
        </w:rPr>
        <w:t>完成活动后提交视频影像和活动手册</w:t>
      </w:r>
      <w:r>
        <w:rPr>
          <w:rFonts w:hint="eastAsia" w:ascii="宋体" w:hAnsi="宋体" w:cs="宋体"/>
          <w:sz w:val="24"/>
          <w:lang w:eastAsia="zh-CN"/>
        </w:rPr>
        <w:t>（</w:t>
      </w:r>
      <w:r>
        <w:rPr>
          <w:rFonts w:hint="eastAsia" w:ascii="宋体" w:hAnsi="宋体" w:cs="宋体"/>
          <w:sz w:val="24"/>
          <w:lang w:val="en-US" w:eastAsia="zh-CN"/>
        </w:rPr>
        <w:t>500本</w:t>
      </w:r>
      <w:r>
        <w:rPr>
          <w:rFonts w:hint="eastAsia" w:ascii="宋体" w:hAnsi="宋体" w:cs="宋体"/>
          <w:sz w:val="24"/>
          <w:lang w:eastAsia="zh-CN"/>
        </w:rPr>
        <w:t>）</w:t>
      </w:r>
      <w:r>
        <w:rPr>
          <w:rFonts w:hint="eastAsia" w:ascii="宋体" w:hAnsi="宋体" w:cs="宋体"/>
          <w:sz w:val="24"/>
        </w:rPr>
        <w:t>等资料。</w:t>
      </w:r>
    </w:p>
    <w:p>
      <w:pPr>
        <w:spacing w:line="500" w:lineRule="exact"/>
        <w:rPr>
          <w:rFonts w:ascii="宋体" w:hAnsi="宋体" w:cs="宋体"/>
          <w:sz w:val="24"/>
        </w:rPr>
      </w:pPr>
      <w:r>
        <w:rPr>
          <w:rFonts w:ascii="宋体" w:hAnsi="宋体" w:cs="宋体"/>
          <w:sz w:val="24"/>
        </w:rPr>
        <w:t xml:space="preserve">   2</w:t>
      </w:r>
      <w:r>
        <w:rPr>
          <w:rFonts w:ascii="宋体" w:hAnsi="Calibri" w:cs="宋体"/>
          <w:sz w:val="24"/>
        </w:rPr>
        <w:t>.</w:t>
      </w:r>
      <w:r>
        <w:rPr>
          <w:rFonts w:ascii="宋体" w:hAnsi="宋体" w:cs="宋体"/>
          <w:sz w:val="24"/>
        </w:rPr>
        <w:t xml:space="preserve"> </w:t>
      </w:r>
      <w:r>
        <w:rPr>
          <w:rFonts w:hint="eastAsia" w:ascii="宋体" w:hAnsi="宋体" w:cs="宋体"/>
          <w:sz w:val="24"/>
        </w:rPr>
        <w:t>具体每一项活动时间，根据疫情发展情况进行调整。</w:t>
      </w:r>
    </w:p>
    <w:p>
      <w:pPr>
        <w:pStyle w:val="3"/>
        <w:spacing w:line="360" w:lineRule="auto"/>
        <w:jc w:val="center"/>
        <w:rPr>
          <w:kern w:val="0"/>
        </w:rPr>
      </w:pPr>
    </w:p>
    <w:p>
      <w:pPr>
        <w:pStyle w:val="3"/>
        <w:spacing w:line="360" w:lineRule="auto"/>
        <w:jc w:val="center"/>
        <w:rPr>
          <w:kern w:val="0"/>
        </w:rPr>
      </w:pPr>
      <w:bookmarkStart w:id="63" w:name="_Toc7051"/>
      <w:bookmarkStart w:id="64" w:name="_Toc460227601"/>
      <w:bookmarkStart w:id="65" w:name="_Toc26160"/>
      <w:r>
        <w:rPr>
          <w:rFonts w:hint="eastAsia"/>
          <w:kern w:val="0"/>
        </w:rPr>
        <w:t>第二章　付款方式及要求</w:t>
      </w:r>
      <w:bookmarkEnd w:id="63"/>
      <w:bookmarkEnd w:id="64"/>
      <w:bookmarkEnd w:id="65"/>
    </w:p>
    <w:p>
      <w:pPr>
        <w:spacing w:line="50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、签订合同前乙方须向甲方递交合同总金额</w:t>
      </w:r>
      <w:r>
        <w:rPr>
          <w:rFonts w:ascii="宋体" w:hAnsi="宋体" w:cs="宋体"/>
          <w:sz w:val="24"/>
        </w:rPr>
        <w:t>5%</w:t>
      </w:r>
      <w:r>
        <w:rPr>
          <w:rFonts w:hint="eastAsia" w:ascii="宋体" w:hAnsi="宋体" w:cs="宋体"/>
          <w:sz w:val="24"/>
        </w:rPr>
        <w:t>的履约保证金。</w:t>
      </w:r>
    </w:p>
    <w:p>
      <w:pPr>
        <w:spacing w:line="500" w:lineRule="exact"/>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、合同签订之后7个工作日内，由乙方开具相应金额发票，甲方收到乙方开具正规发票后7个工作日内支付合同总金额的30%款额,完成</w:t>
      </w:r>
      <w:r>
        <w:rPr>
          <w:rFonts w:ascii="宋体" w:hAnsi="宋体" w:cs="宋体"/>
          <w:sz w:val="24"/>
        </w:rPr>
        <w:t>2020</w:t>
      </w:r>
      <w:r>
        <w:rPr>
          <w:rFonts w:hint="eastAsia" w:ascii="宋体" w:hAnsi="宋体" w:cs="宋体"/>
          <w:sz w:val="24"/>
        </w:rPr>
        <w:t>年上虞越窑青瓷文化系列活动新闻发布会及上虞越窑青瓷文化研学游活动事项后，支付至合同金额的70</w:t>
      </w:r>
      <w:r>
        <w:rPr>
          <w:rFonts w:ascii="宋体" w:hAnsi="宋体" w:cs="宋体"/>
          <w:sz w:val="24"/>
        </w:rPr>
        <w:t>%</w:t>
      </w:r>
      <w:r>
        <w:rPr>
          <w:rFonts w:hint="eastAsia" w:ascii="宋体" w:hAnsi="宋体" w:cs="宋体"/>
          <w:sz w:val="24"/>
        </w:rPr>
        <w:t>；完成本次服务项目全部活动事项后支付合同金额的30</w:t>
      </w:r>
      <w:r>
        <w:rPr>
          <w:rFonts w:ascii="宋体" w:hAnsi="宋体" w:cs="宋体"/>
          <w:sz w:val="24"/>
        </w:rPr>
        <w:t>%</w:t>
      </w:r>
      <w:r>
        <w:rPr>
          <w:rFonts w:hint="eastAsia" w:ascii="宋体" w:hAnsi="宋体" w:cs="宋体"/>
          <w:sz w:val="24"/>
        </w:rPr>
        <w:t>，并同时退还履约保证金。</w:t>
      </w:r>
    </w:p>
    <w:p>
      <w:pPr>
        <w:spacing w:line="50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、乙方提供正规发票后7个工作日内，甲方向乙方支付本期款项。</w:t>
      </w:r>
    </w:p>
    <w:p>
      <w:pPr>
        <w:spacing w:line="500" w:lineRule="exact"/>
        <w:ind w:firstLine="480" w:firstLineChars="200"/>
        <w:rPr>
          <w:rFonts w:ascii="宋体" w:hAnsi="宋体" w:cs="宋体"/>
          <w:sz w:val="24"/>
        </w:rPr>
      </w:pPr>
      <w:r>
        <w:rPr>
          <w:rFonts w:hint="eastAsia" w:ascii="宋体" w:hAnsi="宋体" w:cs="宋体"/>
          <w:sz w:val="24"/>
        </w:rPr>
        <w:t>4、对于有些新产生或临时要调整的项目，增加费用小于5万元的，不另行支付；增加费用大于5万元的，超过部分另行签订补充协议。</w:t>
      </w:r>
    </w:p>
    <w:p>
      <w:pPr>
        <w:pStyle w:val="4"/>
        <w:spacing w:line="500" w:lineRule="exact"/>
      </w:pPr>
    </w:p>
    <w:bookmarkEnd w:id="61"/>
    <w:bookmarkEnd w:id="62"/>
    <w:p>
      <w:pPr>
        <w:pStyle w:val="2"/>
        <w:numPr>
          <w:ilvl w:val="0"/>
          <w:numId w:val="17"/>
        </w:numPr>
        <w:jc w:val="center"/>
        <w:rPr>
          <w:sz w:val="36"/>
          <w:szCs w:val="21"/>
        </w:rPr>
      </w:pPr>
      <w:bookmarkStart w:id="66" w:name="_Toc27285"/>
      <w:r>
        <w:rPr>
          <w:rFonts w:hint="eastAsia"/>
          <w:sz w:val="36"/>
          <w:szCs w:val="21"/>
        </w:rPr>
        <w:t>磋商原则及磋商方法</w:t>
      </w:r>
      <w:bookmarkEnd w:id="66"/>
    </w:p>
    <w:p>
      <w:pPr>
        <w:pStyle w:val="3"/>
        <w:numPr>
          <w:ilvl w:val="0"/>
          <w:numId w:val="18"/>
        </w:numPr>
        <w:jc w:val="center"/>
      </w:pPr>
      <w:bookmarkStart w:id="67" w:name="_Toc27447"/>
      <w:r>
        <w:rPr>
          <w:rFonts w:hint="eastAsia"/>
        </w:rPr>
        <w:t>磋商原则</w:t>
      </w:r>
      <w:bookmarkEnd w:id="67"/>
    </w:p>
    <w:p>
      <w:pPr>
        <w:pStyle w:val="4"/>
        <w:spacing w:line="360" w:lineRule="auto"/>
        <w:ind w:firstLine="480" w:firstLineChars="200"/>
        <w:rPr>
          <w:rFonts w:ascii="宋体" w:cs="宋体"/>
          <w:sz w:val="24"/>
          <w:szCs w:val="22"/>
        </w:rPr>
      </w:pPr>
      <w:r>
        <w:rPr>
          <w:rFonts w:ascii="宋体" w:hAnsi="宋体" w:cs="宋体"/>
          <w:sz w:val="24"/>
          <w:szCs w:val="22"/>
        </w:rPr>
        <w:t>1</w:t>
      </w:r>
      <w:r>
        <w:rPr>
          <w:rFonts w:hint="eastAsia" w:ascii="宋体" w:hAnsi="宋体" w:cs="宋体"/>
          <w:sz w:val="24"/>
          <w:szCs w:val="22"/>
        </w:rPr>
        <w:t>、本次竞争性磋商本着公平、公正、科学、择优的原则，邀请各磋商方参加报价。</w:t>
      </w:r>
    </w:p>
    <w:p>
      <w:pPr>
        <w:pStyle w:val="4"/>
        <w:spacing w:line="360" w:lineRule="auto"/>
        <w:ind w:firstLine="480" w:firstLineChars="200"/>
        <w:rPr>
          <w:rFonts w:ascii="宋体" w:cs="宋体"/>
          <w:sz w:val="24"/>
          <w:szCs w:val="22"/>
        </w:rPr>
      </w:pPr>
      <w:r>
        <w:rPr>
          <w:rFonts w:ascii="宋体" w:hAnsi="宋体" w:cs="宋体"/>
          <w:sz w:val="24"/>
          <w:szCs w:val="22"/>
        </w:rPr>
        <w:t>2</w:t>
      </w:r>
      <w:r>
        <w:rPr>
          <w:rFonts w:hint="eastAsia" w:ascii="宋体" w:hAnsi="宋体" w:cs="宋体"/>
          <w:sz w:val="24"/>
          <w:szCs w:val="22"/>
        </w:rPr>
        <w:t>、磋商小组将严格按照竞争性磋商文件的要求，对供应商的响应性文件进行认真评审；磋商小组对响应性文件的评审仅依据响应性文件本身，而不依据响应性文件以外的任何因素。</w:t>
      </w:r>
    </w:p>
    <w:p>
      <w:pPr>
        <w:pStyle w:val="4"/>
        <w:spacing w:line="360" w:lineRule="auto"/>
        <w:ind w:firstLine="480" w:firstLineChars="200"/>
        <w:rPr>
          <w:rFonts w:ascii="宋体" w:cs="宋体"/>
          <w:sz w:val="24"/>
          <w:szCs w:val="22"/>
        </w:rPr>
      </w:pPr>
      <w:r>
        <w:rPr>
          <w:rFonts w:ascii="宋体" w:hAnsi="宋体" w:cs="宋体"/>
          <w:sz w:val="24"/>
          <w:szCs w:val="22"/>
        </w:rPr>
        <w:t>3</w:t>
      </w:r>
      <w:r>
        <w:rPr>
          <w:rFonts w:hint="eastAsia" w:ascii="宋体" w:hAnsi="宋体" w:cs="宋体"/>
          <w:sz w:val="24"/>
          <w:szCs w:val="22"/>
        </w:rPr>
        <w:t>、磋商小组按照统一的磋商原则和磋商方法，用同一标准对所有响应性文件进行评审。</w:t>
      </w:r>
    </w:p>
    <w:p>
      <w:pPr>
        <w:pStyle w:val="13"/>
        <w:spacing w:line="360" w:lineRule="auto"/>
        <w:ind w:firstLine="482" w:firstLineChars="200"/>
        <w:rPr>
          <w:rFonts w:hAnsi="宋体" w:cs="宋体"/>
          <w:b/>
          <w:sz w:val="24"/>
          <w:szCs w:val="24"/>
        </w:rPr>
      </w:pPr>
      <w:r>
        <w:rPr>
          <w:rFonts w:hint="eastAsia" w:hAnsi="宋体" w:cs="宋体"/>
          <w:b/>
          <w:sz w:val="24"/>
          <w:szCs w:val="24"/>
        </w:rPr>
        <w:t>4、评审</w:t>
      </w:r>
    </w:p>
    <w:p>
      <w:pPr>
        <w:pStyle w:val="13"/>
        <w:spacing w:line="360" w:lineRule="auto"/>
        <w:ind w:firstLine="480" w:firstLineChars="200"/>
        <w:rPr>
          <w:rFonts w:hAnsi="宋体" w:cs="宋体"/>
          <w:sz w:val="24"/>
        </w:rPr>
      </w:pPr>
      <w:r>
        <w:rPr>
          <w:rFonts w:hint="eastAsia" w:hAnsi="宋体" w:cs="宋体"/>
          <w:sz w:val="24"/>
        </w:rPr>
        <w:t>4.1在磋商响应截止时间前按规定提交响应文件的供应商在三家（含）以上的，由采购人或采购代理机构组织进行开标。</w:t>
      </w:r>
    </w:p>
    <w:p>
      <w:pPr>
        <w:pStyle w:val="13"/>
        <w:spacing w:line="360" w:lineRule="auto"/>
        <w:ind w:firstLine="482" w:firstLineChars="200"/>
        <w:rPr>
          <w:rFonts w:hAnsi="宋体" w:cs="宋体"/>
          <w:sz w:val="24"/>
          <w:szCs w:val="24"/>
        </w:rPr>
      </w:pPr>
      <w:r>
        <w:rPr>
          <w:rFonts w:hint="eastAsia" w:hAnsi="宋体" w:cs="宋体"/>
          <w:b/>
          <w:bCs/>
          <w:sz w:val="24"/>
        </w:rPr>
        <w:t>4.2供应商登录政采云平台，用“项目采购</w:t>
      </w:r>
      <w:r>
        <w:rPr>
          <w:rFonts w:hAnsi="宋体" w:cs="宋体"/>
          <w:b/>
          <w:bCs/>
          <w:sz w:val="24"/>
        </w:rPr>
        <w:t>-</w:t>
      </w:r>
      <w:r>
        <w:rPr>
          <w:rFonts w:hint="eastAsia" w:hAnsi="宋体" w:cs="宋体"/>
          <w:b/>
          <w:bCs/>
          <w:sz w:val="24"/>
        </w:rPr>
        <w:t>开标评标”功能对电子磋商响应文件进行在线解密。在线解密电子磋商响应文件时间为开标时间起</w:t>
      </w:r>
      <w:r>
        <w:rPr>
          <w:rFonts w:hAnsi="宋体" w:cs="宋体"/>
          <w:b/>
          <w:bCs/>
          <w:sz w:val="24"/>
        </w:rPr>
        <w:t>45</w:t>
      </w:r>
      <w:r>
        <w:rPr>
          <w:rFonts w:hint="eastAsia" w:hAnsi="宋体" w:cs="宋体"/>
          <w:b/>
          <w:bCs/>
          <w:sz w:val="24"/>
        </w:rPr>
        <w:t>分钟内。若电子磋商响应文件解密失败，则由采购代理机构工作人员上传供应商提供的备份文件。</w:t>
      </w:r>
      <w:r>
        <w:rPr>
          <w:rFonts w:hint="eastAsia" w:hAnsi="宋体" w:cs="宋体"/>
          <w:sz w:val="24"/>
          <w:szCs w:val="24"/>
        </w:rPr>
        <w:t>备份文件（后缀名为</w:t>
      </w:r>
      <w:r>
        <w:rPr>
          <w:rFonts w:hAnsi="宋体" w:cs="宋体"/>
          <w:sz w:val="24"/>
          <w:szCs w:val="24"/>
        </w:rPr>
        <w:t>.bfbs</w:t>
      </w:r>
      <w:r>
        <w:rPr>
          <w:rFonts w:hint="eastAsia" w:hAnsi="宋体" w:cs="宋体"/>
          <w:sz w:val="24"/>
          <w:szCs w:val="24"/>
        </w:rPr>
        <w:t>）须存储在</w:t>
      </w:r>
      <w:r>
        <w:rPr>
          <w:rFonts w:hAnsi="宋体" w:cs="宋体"/>
          <w:sz w:val="24"/>
          <w:szCs w:val="24"/>
        </w:rPr>
        <w:t>U</w:t>
      </w:r>
      <w:r>
        <w:rPr>
          <w:rFonts w:hint="eastAsia" w:hAnsi="宋体" w:cs="宋体"/>
          <w:sz w:val="24"/>
          <w:szCs w:val="24"/>
        </w:rPr>
        <w:t>盘中，与上传的电子磋商响应文件一致，用信封进行密封并盖章</w:t>
      </w:r>
      <w:r>
        <w:rPr>
          <w:rFonts w:hint="eastAsia" w:hAnsi="宋体" w:cs="宋体"/>
          <w:b/>
          <w:bCs/>
          <w:sz w:val="24"/>
        </w:rPr>
        <w:t>（信封内仅需放入存储备份文件的</w:t>
      </w:r>
      <w:r>
        <w:rPr>
          <w:rFonts w:hAnsi="宋体" w:cs="宋体"/>
          <w:b/>
          <w:bCs/>
          <w:sz w:val="24"/>
        </w:rPr>
        <w:t>U</w:t>
      </w:r>
      <w:r>
        <w:rPr>
          <w:rFonts w:hint="eastAsia" w:hAnsi="宋体" w:cs="宋体"/>
          <w:b/>
          <w:bCs/>
          <w:sz w:val="24"/>
        </w:rPr>
        <w:t>盘）</w:t>
      </w:r>
      <w:r>
        <w:rPr>
          <w:rFonts w:hint="eastAsia" w:hAnsi="宋体" w:cs="宋体"/>
          <w:sz w:val="24"/>
          <w:szCs w:val="24"/>
        </w:rPr>
        <w:t>，由授权代表在磋商响应截止时间前递交至开标地点。</w:t>
      </w:r>
    </w:p>
    <w:p>
      <w:pPr>
        <w:pStyle w:val="13"/>
        <w:spacing w:line="360" w:lineRule="auto"/>
        <w:ind w:firstLine="480" w:firstLineChars="200"/>
        <w:rPr>
          <w:rFonts w:hAnsi="宋体" w:cs="宋体"/>
          <w:sz w:val="24"/>
        </w:rPr>
      </w:pPr>
      <w:r>
        <w:rPr>
          <w:rFonts w:hint="eastAsia" w:hAnsi="宋体" w:cs="宋体"/>
          <w:sz w:val="24"/>
        </w:rPr>
        <w:t>4.3采购人按磋商文件规定的时间、地点公开开标。开标仪式由采购人或采购代理机构主持及有关人员参加。</w:t>
      </w:r>
    </w:p>
    <w:p>
      <w:pPr>
        <w:pStyle w:val="38"/>
        <w:spacing w:before="0"/>
        <w:ind w:firstLine="480"/>
        <w:rPr>
          <w:rFonts w:ascii="宋体" w:cs="宋体"/>
          <w:szCs w:val="24"/>
        </w:rPr>
      </w:pPr>
      <w:r>
        <w:rPr>
          <w:rFonts w:hint="eastAsia" w:ascii="宋体" w:hAnsi="宋体" w:cs="宋体"/>
          <w:szCs w:val="24"/>
        </w:rPr>
        <w:t>4.4本项目为电子投标项目，供应商一般不需要参加现场投标和开标，若供应商需要指派授权代表递交备份文件，则授权代表应随身携带法定代表人授权书原件于</w:t>
      </w:r>
      <w:r>
        <w:rPr>
          <w:rFonts w:hint="eastAsia" w:hAnsi="宋体" w:cs="宋体"/>
        </w:rPr>
        <w:t>磋商响应</w:t>
      </w:r>
      <w:r>
        <w:rPr>
          <w:rFonts w:hint="eastAsia" w:ascii="宋体" w:hAnsi="宋体" w:cs="宋体"/>
          <w:szCs w:val="24"/>
        </w:rPr>
        <w:t>截止时间前到达开标地点递交备份文件。若电子磋商响应文件正常解锁，则</w:t>
      </w:r>
      <w:r>
        <w:rPr>
          <w:rFonts w:ascii="宋体" w:hAnsi="宋体" w:cs="宋体"/>
          <w:szCs w:val="24"/>
        </w:rPr>
        <w:t>U</w:t>
      </w:r>
      <w:r>
        <w:rPr>
          <w:rFonts w:hint="eastAsia" w:ascii="宋体" w:hAnsi="宋体" w:cs="宋体"/>
          <w:szCs w:val="24"/>
        </w:rPr>
        <w:t>盘退还给供应商；若解锁失败，则由采购代理机构将</w:t>
      </w:r>
      <w:r>
        <w:rPr>
          <w:rFonts w:ascii="宋体" w:hAnsi="宋体" w:cs="宋体"/>
          <w:szCs w:val="24"/>
        </w:rPr>
        <w:t>U</w:t>
      </w:r>
      <w:r>
        <w:rPr>
          <w:rFonts w:hint="eastAsia" w:ascii="宋体" w:hAnsi="宋体" w:cs="宋体"/>
          <w:szCs w:val="24"/>
        </w:rPr>
        <w:t>盘中的备份文件上传，该</w:t>
      </w:r>
      <w:r>
        <w:rPr>
          <w:rFonts w:ascii="宋体" w:hAnsi="宋体" w:cs="宋体"/>
          <w:szCs w:val="24"/>
        </w:rPr>
        <w:t>U</w:t>
      </w:r>
      <w:r>
        <w:rPr>
          <w:rFonts w:hint="eastAsia" w:ascii="宋体" w:hAnsi="宋体" w:cs="宋体"/>
          <w:szCs w:val="24"/>
        </w:rPr>
        <w:t>盘将由采购代理机构保存。</w:t>
      </w:r>
    </w:p>
    <w:p>
      <w:pPr>
        <w:pStyle w:val="38"/>
        <w:spacing w:before="0"/>
        <w:ind w:firstLine="480"/>
        <w:rPr>
          <w:rFonts w:ascii="宋体" w:cs="宋体"/>
          <w:szCs w:val="24"/>
        </w:rPr>
      </w:pPr>
      <w:r>
        <w:rPr>
          <w:rFonts w:hint="eastAsia" w:ascii="宋体" w:hAnsi="宋体" w:cs="宋体"/>
          <w:szCs w:val="24"/>
        </w:rPr>
        <w:t>4.5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s="宋体"/>
          <w:sz w:val="24"/>
        </w:rPr>
      </w:pPr>
      <w:r>
        <w:rPr>
          <w:rFonts w:hint="eastAsia" w:ascii="宋体" w:hAnsi="宋体" w:cs="宋体"/>
          <w:sz w:val="24"/>
        </w:rPr>
        <w:t>5、组建磋商小组</w:t>
      </w:r>
    </w:p>
    <w:p>
      <w:pPr>
        <w:pStyle w:val="38"/>
        <w:spacing w:before="0"/>
        <w:ind w:firstLine="480"/>
        <w:rPr>
          <w:rFonts w:ascii="宋体" w:cs="宋体"/>
          <w:szCs w:val="24"/>
        </w:rPr>
      </w:pPr>
      <w:r>
        <w:rPr>
          <w:rFonts w:hint="eastAsia" w:ascii="宋体" w:hAnsi="宋体" w:cs="宋体"/>
          <w:szCs w:val="24"/>
        </w:rPr>
        <w:t>5.1磋商小组由采购人代表和评审专家共</w:t>
      </w:r>
      <w:r>
        <w:rPr>
          <w:rFonts w:ascii="宋体" w:hAnsi="宋体" w:cs="宋体"/>
          <w:szCs w:val="24"/>
        </w:rPr>
        <w:t>3</w:t>
      </w:r>
      <w:r>
        <w:rPr>
          <w:rFonts w:hint="eastAsia" w:ascii="宋体" w:hAnsi="宋体" w:cs="宋体"/>
          <w:szCs w:val="24"/>
        </w:rPr>
        <w:t>人或以上单数组成，其中评审专家人数不少于磋商小组成员总数的</w:t>
      </w:r>
      <w:r>
        <w:rPr>
          <w:rFonts w:ascii="宋体" w:hAnsi="宋体" w:cs="宋体"/>
          <w:szCs w:val="24"/>
        </w:rPr>
        <w:t>2/3</w:t>
      </w:r>
      <w:r>
        <w:rPr>
          <w:rFonts w:hint="eastAsia" w:ascii="宋体" w:hAnsi="宋体" w:cs="宋体"/>
          <w:szCs w:val="24"/>
        </w:rPr>
        <w:t>。</w:t>
      </w:r>
    </w:p>
    <w:p>
      <w:pPr>
        <w:pStyle w:val="38"/>
        <w:tabs>
          <w:tab w:val="left" w:pos="0"/>
        </w:tabs>
        <w:spacing w:before="0"/>
        <w:ind w:firstLine="480"/>
        <w:rPr>
          <w:rFonts w:ascii="宋体" w:cs="宋体"/>
          <w:szCs w:val="24"/>
          <w:lang w:val="zh-CN"/>
        </w:rPr>
      </w:pPr>
      <w:r>
        <w:rPr>
          <w:rFonts w:hint="eastAsia" w:ascii="宋体" w:hAnsi="宋体" w:cs="宋体"/>
          <w:szCs w:val="24"/>
        </w:rPr>
        <w:t>5.2</w:t>
      </w:r>
      <w:r>
        <w:rPr>
          <w:rFonts w:hint="eastAsia" w:ascii="宋体" w:hAnsi="宋体" w:cs="宋体"/>
          <w:szCs w:val="24"/>
          <w:lang w:val="zh-CN"/>
        </w:rPr>
        <w:t>评标工作由评标委员会负责，并推选产生的组长主持；</w:t>
      </w:r>
    </w:p>
    <w:p>
      <w:pPr>
        <w:pStyle w:val="4"/>
        <w:ind w:firstLine="480" w:firstLineChars="200"/>
        <w:rPr>
          <w:rFonts w:ascii="宋体" w:hAnsi="宋体" w:cs="宋体"/>
          <w:sz w:val="24"/>
          <w:szCs w:val="24"/>
          <w:lang w:val="zh-CN"/>
        </w:rPr>
      </w:pPr>
      <w:r>
        <w:rPr>
          <w:rFonts w:hint="eastAsia" w:ascii="宋体" w:hAnsi="宋体" w:cs="宋体"/>
          <w:sz w:val="24"/>
          <w:szCs w:val="24"/>
        </w:rPr>
        <w:t>5.3</w:t>
      </w:r>
      <w:r>
        <w:rPr>
          <w:rFonts w:hint="eastAsia" w:ascii="宋体" w:hAnsi="宋体" w:cs="宋体"/>
          <w:sz w:val="24"/>
          <w:szCs w:val="24"/>
          <w:lang w:val="zh-CN"/>
        </w:rPr>
        <w:t>本次评标为在线评标。</w:t>
      </w:r>
    </w:p>
    <w:p>
      <w:pPr>
        <w:pStyle w:val="4"/>
      </w:pPr>
    </w:p>
    <w:p>
      <w:pPr>
        <w:pStyle w:val="3"/>
        <w:jc w:val="center"/>
      </w:pPr>
      <w:bookmarkStart w:id="68" w:name="_Toc7314"/>
      <w:r>
        <w:rPr>
          <w:rFonts w:hint="eastAsia"/>
        </w:rPr>
        <w:t>二、磋商程序</w:t>
      </w:r>
      <w:bookmarkEnd w:id="68"/>
    </w:p>
    <w:p>
      <w:pPr>
        <w:snapToGrid w:val="0"/>
        <w:spacing w:line="360" w:lineRule="auto"/>
        <w:ind w:firstLine="480"/>
        <w:rPr>
          <w:rFonts w:ascii="宋体" w:cs="宋体"/>
          <w:b/>
          <w:sz w:val="24"/>
        </w:rPr>
      </w:pPr>
      <w:r>
        <w:rPr>
          <w:rFonts w:ascii="宋体" w:hAnsi="宋体" w:cs="宋体"/>
          <w:b/>
          <w:sz w:val="24"/>
        </w:rPr>
        <w:t>1</w:t>
      </w:r>
      <w:r>
        <w:rPr>
          <w:rFonts w:hint="eastAsia" w:ascii="宋体" w:hAnsi="宋体" w:cs="宋体"/>
          <w:b/>
          <w:sz w:val="24"/>
        </w:rPr>
        <w:t>、对所有响应文件的初审</w:t>
      </w:r>
    </w:p>
    <w:p>
      <w:pPr>
        <w:adjustRightInd w:val="0"/>
        <w:snapToGrid w:val="0"/>
        <w:spacing w:line="360" w:lineRule="auto"/>
        <w:ind w:firstLine="480"/>
        <w:rPr>
          <w:rFonts w:ascii="宋体" w:cs="宋体"/>
          <w:sz w:val="24"/>
        </w:rPr>
      </w:pPr>
      <w:r>
        <w:rPr>
          <w:rFonts w:ascii="宋体" w:hAnsi="宋体" w:cs="宋体"/>
          <w:sz w:val="24"/>
        </w:rPr>
        <w:t>1.1</w:t>
      </w:r>
      <w:r>
        <w:rPr>
          <w:rFonts w:hint="eastAsia" w:ascii="宋体" w:hAnsi="宋体" w:cs="宋体"/>
          <w:sz w:val="24"/>
        </w:rPr>
        <w:t>资格审查</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）开标后，磋商小组将依法对供应商的资格进行审查。</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bCs/>
          <w:sz w:val="24"/>
        </w:rPr>
        <w:t>.</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）采购人或采购代理机构将通过“信用中国”网站</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渠道查询供应商磋商响应截止时间前的信用记录，经查询供应商列入失信被执行人名单、重大税收违法案件当事人名单、政府采购严重违法失信行为记录名单的，其磋商无效。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5</w:t>
      </w:r>
      <w:r>
        <w:rPr>
          <w:rFonts w:hint="eastAsia" w:ascii="宋体" w:hAnsi="宋体" w:cs="宋体"/>
          <w:bCs/>
          <w:sz w:val="24"/>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s="宋体"/>
          <w:sz w:val="24"/>
        </w:rPr>
      </w:pPr>
      <w:r>
        <w:rPr>
          <w:rFonts w:ascii="宋体" w:hAnsi="宋体" w:cs="宋体"/>
          <w:sz w:val="24"/>
        </w:rPr>
        <w:t>1.2</w:t>
      </w:r>
      <w:r>
        <w:rPr>
          <w:rFonts w:hint="eastAsia" w:ascii="宋体" w:hAnsi="宋体" w:cs="宋体"/>
          <w:sz w:val="24"/>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）响应文件无法定代表人或其委托授权代表签名或盖章。</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）响应文件内容虚假的。</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）响应文件有采购人不能接受的附加条件的。</w:t>
      </w:r>
    </w:p>
    <w:p>
      <w:pPr>
        <w:adjustRightInd w:val="0"/>
        <w:snapToGrid w:val="0"/>
        <w:spacing w:line="360" w:lineRule="auto"/>
        <w:ind w:firstLine="480" w:firstLineChars="200"/>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）磋商有效期、服务期等商务条款不能满足磋商文件要求的。</w:t>
      </w:r>
    </w:p>
    <w:p>
      <w:pPr>
        <w:widowControl/>
        <w:spacing w:line="360" w:lineRule="auto"/>
        <w:ind w:firstLine="482"/>
        <w:jc w:val="left"/>
        <w:rPr>
          <w:rFonts w:ascii="宋体" w:cs="宋体"/>
          <w:bCs/>
          <w:sz w:val="24"/>
        </w:rPr>
      </w:pPr>
      <w:r>
        <w:rPr>
          <w:rFonts w:hint="eastAsia" w:ascii="宋体" w:hAnsi="宋体" w:cs="宋体"/>
          <w:bCs/>
          <w:sz w:val="24"/>
        </w:rPr>
        <w:t>（</w:t>
      </w:r>
      <w:r>
        <w:rPr>
          <w:rFonts w:ascii="宋体" w:hAnsi="宋体" w:cs="宋体"/>
          <w:bCs/>
          <w:sz w:val="24"/>
        </w:rPr>
        <w:t>5</w:t>
      </w:r>
      <w:r>
        <w:rPr>
          <w:rFonts w:hint="eastAsia" w:ascii="宋体" w:hAnsi="宋体" w:cs="宋体"/>
          <w:bCs/>
          <w:sz w:val="24"/>
        </w:rPr>
        <w:t>）投标价格超出预算或最高限价，导致采购单位无法支付的。</w:t>
      </w:r>
    </w:p>
    <w:p>
      <w:pPr>
        <w:widowControl/>
        <w:spacing w:line="360" w:lineRule="auto"/>
        <w:ind w:firstLine="482"/>
        <w:jc w:val="left"/>
        <w:rPr>
          <w:rFonts w:ascii="宋体" w:cs="宋体"/>
          <w:bCs/>
          <w:sz w:val="24"/>
        </w:rPr>
      </w:pPr>
      <w:r>
        <w:rPr>
          <w:rFonts w:hint="eastAsia" w:ascii="宋体" w:hAnsi="宋体" w:cs="宋体"/>
          <w:bCs/>
          <w:sz w:val="24"/>
        </w:rPr>
        <w:t>（</w:t>
      </w:r>
      <w:r>
        <w:rPr>
          <w:rFonts w:ascii="宋体" w:hAnsi="宋体" w:cs="宋体"/>
          <w:bCs/>
          <w:sz w:val="24"/>
        </w:rPr>
        <w:t>6</w:t>
      </w:r>
      <w:r>
        <w:rPr>
          <w:rFonts w:hint="eastAsia" w:ascii="宋体" w:hAnsi="宋体" w:cs="宋体"/>
          <w:bCs/>
          <w:sz w:val="24"/>
        </w:rPr>
        <w:t>）磋商文件明确规定的其他无效条款的。</w:t>
      </w:r>
    </w:p>
    <w:p>
      <w:pPr>
        <w:adjustRightInd w:val="0"/>
        <w:snapToGrid w:val="0"/>
        <w:spacing w:line="360" w:lineRule="auto"/>
        <w:ind w:firstLine="480"/>
        <w:rPr>
          <w:rFonts w:ascii="宋体" w:cs="宋体"/>
          <w:sz w:val="24"/>
        </w:rPr>
      </w:pPr>
      <w:r>
        <w:rPr>
          <w:rFonts w:ascii="宋体" w:hAnsi="宋体" w:cs="宋体"/>
          <w:sz w:val="24"/>
        </w:rPr>
        <w:t xml:space="preserve">1.3 </w:t>
      </w:r>
      <w:r>
        <w:rPr>
          <w:rFonts w:hint="eastAsia" w:ascii="宋体" w:hAnsi="宋体" w:cs="宋体"/>
          <w:sz w:val="24"/>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8"/>
        <w:tabs>
          <w:tab w:val="left" w:pos="0"/>
        </w:tabs>
        <w:spacing w:before="0"/>
        <w:ind w:firstLine="480"/>
        <w:rPr>
          <w:rFonts w:ascii="宋体" w:cs="宋体"/>
          <w:szCs w:val="24"/>
        </w:rPr>
      </w:pPr>
      <w:r>
        <w:rPr>
          <w:rFonts w:ascii="宋体" w:hAnsi="宋体" w:cs="宋体"/>
          <w:szCs w:val="24"/>
        </w:rPr>
        <w:t>1.4</w:t>
      </w:r>
      <w:r>
        <w:rPr>
          <w:rFonts w:hint="eastAsia" w:ascii="宋体" w:hAnsi="宋体" w:cs="宋体"/>
          <w:szCs w:val="24"/>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cs="宋体"/>
          <w:b/>
          <w:bCs/>
          <w:sz w:val="24"/>
          <w:lang w:val="zh-CN"/>
        </w:rPr>
      </w:pPr>
      <w:r>
        <w:rPr>
          <w:rFonts w:ascii="宋体" w:hAnsi="宋体" w:cs="宋体"/>
          <w:b/>
          <w:bCs/>
          <w:sz w:val="24"/>
        </w:rPr>
        <w:t>2</w:t>
      </w:r>
      <w:r>
        <w:rPr>
          <w:rFonts w:hint="eastAsia" w:ascii="宋体" w:hAnsi="宋体" w:cs="宋体"/>
          <w:b/>
          <w:bCs/>
          <w:sz w:val="24"/>
          <w:lang w:val="zh-CN"/>
        </w:rPr>
        <w:t>、磋商</w:t>
      </w:r>
    </w:p>
    <w:p>
      <w:pPr>
        <w:snapToGrid w:val="0"/>
        <w:spacing w:line="360" w:lineRule="auto"/>
        <w:ind w:firstLine="480"/>
        <w:rPr>
          <w:rFonts w:ascii="宋体" w:cs="宋体"/>
          <w:sz w:val="24"/>
        </w:rPr>
      </w:pPr>
      <w:r>
        <w:rPr>
          <w:rFonts w:ascii="宋体" w:hAnsi="宋体" w:cs="宋体"/>
          <w:sz w:val="24"/>
        </w:rPr>
        <w:t xml:space="preserve">2.1 </w:t>
      </w:r>
      <w:r>
        <w:rPr>
          <w:rFonts w:hint="eastAsia" w:ascii="宋体" w:hAnsi="宋体" w:cs="宋体"/>
          <w:sz w:val="24"/>
        </w:rPr>
        <w:t>初审合格的供应商进入下一步的磋商活动。</w:t>
      </w:r>
    </w:p>
    <w:p>
      <w:pPr>
        <w:snapToGrid w:val="0"/>
        <w:spacing w:line="360" w:lineRule="auto"/>
        <w:ind w:firstLine="480"/>
        <w:rPr>
          <w:rFonts w:ascii="宋体" w:cs="宋体"/>
          <w:sz w:val="24"/>
        </w:rPr>
      </w:pPr>
      <w:r>
        <w:rPr>
          <w:rFonts w:ascii="宋体" w:hAnsi="宋体" w:cs="宋体"/>
          <w:sz w:val="24"/>
        </w:rPr>
        <w:t xml:space="preserve">2.2 </w:t>
      </w:r>
      <w:r>
        <w:rPr>
          <w:rFonts w:hint="eastAsia" w:ascii="宋体" w:hAnsi="宋体" w:cs="宋体"/>
          <w:sz w:val="24"/>
        </w:rPr>
        <w:t>磋商小组所有成员应当集中与单一供应商分别进行磋商，并给予所有参加磋商的供应商平等的磋商机会。</w:t>
      </w:r>
    </w:p>
    <w:p>
      <w:pPr>
        <w:snapToGrid w:val="0"/>
        <w:spacing w:line="360" w:lineRule="auto"/>
        <w:ind w:firstLine="480"/>
        <w:rPr>
          <w:rFonts w:ascii="宋体" w:cs="宋体"/>
          <w:sz w:val="24"/>
        </w:rPr>
      </w:pPr>
      <w:r>
        <w:rPr>
          <w:rFonts w:ascii="宋体" w:hAnsi="宋体" w:cs="宋体"/>
          <w:sz w:val="24"/>
        </w:rPr>
        <w:t xml:space="preserve">2.3 </w:t>
      </w:r>
      <w:r>
        <w:rPr>
          <w:rFonts w:hint="eastAsia" w:ascii="宋体" w:hAnsi="宋体" w:cs="宋体"/>
          <w:sz w:val="24"/>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sz w:val="24"/>
        </w:rPr>
        <w:t xml:space="preserve"> </w:t>
      </w:r>
    </w:p>
    <w:p>
      <w:pPr>
        <w:snapToGrid w:val="0"/>
        <w:spacing w:line="360" w:lineRule="auto"/>
        <w:ind w:firstLine="480"/>
        <w:rPr>
          <w:rFonts w:ascii="宋体" w:cs="宋体"/>
          <w:sz w:val="24"/>
        </w:rPr>
      </w:pPr>
      <w:r>
        <w:rPr>
          <w:rFonts w:ascii="宋体" w:hAnsi="宋体" w:cs="宋体"/>
          <w:sz w:val="24"/>
        </w:rPr>
        <w:t xml:space="preserve">2.4 </w:t>
      </w:r>
      <w:r>
        <w:rPr>
          <w:rFonts w:hint="eastAsia" w:ascii="宋体" w:hAnsi="宋体" w:cs="宋体"/>
          <w:sz w:val="24"/>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s="宋体"/>
          <w:sz w:val="24"/>
        </w:rPr>
      </w:pPr>
      <w:r>
        <w:rPr>
          <w:rFonts w:ascii="宋体" w:hAnsi="宋体" w:cs="宋体"/>
          <w:sz w:val="24"/>
        </w:rPr>
        <w:t xml:space="preserve">2.5 </w:t>
      </w:r>
      <w:r>
        <w:rPr>
          <w:rFonts w:hint="eastAsia" w:ascii="宋体" w:hAnsi="宋体" w:cs="宋体"/>
          <w:sz w:val="24"/>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s="宋体"/>
          <w:sz w:val="24"/>
        </w:rPr>
      </w:pPr>
      <w:r>
        <w:rPr>
          <w:rFonts w:ascii="宋体" w:hAnsi="宋体" w:cs="宋体"/>
          <w:sz w:val="24"/>
        </w:rPr>
        <w:t xml:space="preserve">2.6 </w:t>
      </w:r>
      <w:r>
        <w:rPr>
          <w:rFonts w:hint="eastAsia" w:ascii="宋体" w:hAnsi="宋体" w:cs="宋体"/>
          <w:sz w:val="24"/>
        </w:rPr>
        <w:t>供应商应当按照磋商文件的变动情况和磋商小组的要求重新提交响应文件，并由其法定代表人或授权代表签字或者加盖公章。由授权代表签字的，应当附法定代表人授权书。</w:t>
      </w:r>
    </w:p>
    <w:p>
      <w:pPr>
        <w:snapToGrid w:val="0"/>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符合《政府采购竞争性磋商采购方式管理暂行办法》（财库〔</w:t>
      </w:r>
      <w:r>
        <w:rPr>
          <w:rFonts w:ascii="宋体" w:hAnsi="宋体" w:cs="宋体"/>
          <w:sz w:val="24"/>
        </w:rPr>
        <w:t>2014</w:t>
      </w:r>
      <w:r>
        <w:rPr>
          <w:rFonts w:hint="eastAsia" w:ascii="宋体" w:hAnsi="宋体" w:cs="宋体"/>
          <w:sz w:val="24"/>
        </w:rPr>
        <w:t>〕</w:t>
      </w:r>
      <w:r>
        <w:rPr>
          <w:rFonts w:ascii="宋体" w:hAnsi="宋体" w:cs="宋体"/>
          <w:sz w:val="24"/>
        </w:rPr>
        <w:t>214</w:t>
      </w:r>
      <w:r>
        <w:rPr>
          <w:rFonts w:hint="eastAsia" w:ascii="宋体" w:hAnsi="宋体" w:cs="宋体"/>
          <w:sz w:val="24"/>
        </w:rPr>
        <w:t>号）第三条第四项即“市场竞争不充分的科研项目，以及需要扶持的科技成果转化项目”情形的，提交最后报价的供应商可以为</w:t>
      </w:r>
      <w:r>
        <w:rPr>
          <w:rFonts w:ascii="宋体" w:hAnsi="宋体" w:cs="宋体"/>
          <w:sz w:val="24"/>
        </w:rPr>
        <w:t>2</w:t>
      </w:r>
      <w:r>
        <w:rPr>
          <w:rFonts w:hint="eastAsia" w:ascii="宋体" w:hAnsi="宋体" w:cs="宋体"/>
          <w:sz w:val="24"/>
        </w:rPr>
        <w:t>家。</w:t>
      </w:r>
    </w:p>
    <w:p>
      <w:pPr>
        <w:snapToGrid w:val="0"/>
        <w:spacing w:line="360" w:lineRule="auto"/>
        <w:ind w:firstLine="480" w:firstLineChars="200"/>
        <w:rPr>
          <w:rFonts w:ascii="宋体" w:hAnsi="宋体" w:cs="宋体"/>
          <w:sz w:val="24"/>
        </w:rPr>
      </w:pPr>
      <w:r>
        <w:rPr>
          <w:rFonts w:ascii="宋体" w:hAnsi="宋体" w:cs="宋体"/>
          <w:sz w:val="24"/>
        </w:rPr>
        <w:t xml:space="preserve">2.8 </w:t>
      </w:r>
      <w:r>
        <w:rPr>
          <w:rFonts w:hint="eastAsia" w:ascii="宋体" w:hAnsi="宋体" w:cs="宋体"/>
          <w:sz w:val="24"/>
        </w:rPr>
        <w:t>采用竞争性磋商采购方式采购的政府购买服务项目（含政府和社会资本合作项目），在采购过程中符合要求的供应商（社会资本）只有</w:t>
      </w:r>
      <w:r>
        <w:rPr>
          <w:rFonts w:ascii="宋体" w:hAnsi="宋体" w:cs="宋体"/>
          <w:sz w:val="24"/>
        </w:rPr>
        <w:t>2</w:t>
      </w:r>
      <w:r>
        <w:rPr>
          <w:rFonts w:hint="eastAsia" w:ascii="宋体" w:hAnsi="宋体" w:cs="宋体"/>
          <w:sz w:val="24"/>
        </w:rPr>
        <w:t>家的，竞争性磋商采购活动可以继续进行。采购过程中符合要求的供应商（社会资本）只有</w:t>
      </w:r>
      <w:r>
        <w:rPr>
          <w:rFonts w:ascii="宋体" w:hAnsi="宋体" w:cs="宋体"/>
          <w:sz w:val="24"/>
        </w:rPr>
        <w:t>1</w:t>
      </w:r>
      <w:r>
        <w:rPr>
          <w:rFonts w:hint="eastAsia" w:ascii="宋体" w:hAnsi="宋体" w:cs="宋体"/>
          <w:sz w:val="24"/>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cs="宋体"/>
          <w:b/>
          <w:bCs/>
          <w:sz w:val="24"/>
          <w:lang w:val="zh-CN"/>
        </w:rPr>
      </w:pPr>
      <w:r>
        <w:rPr>
          <w:rFonts w:ascii="宋体" w:hAnsi="宋体" w:cs="宋体"/>
          <w:b/>
          <w:bCs/>
          <w:sz w:val="24"/>
        </w:rPr>
        <w:t>3</w:t>
      </w:r>
      <w:r>
        <w:rPr>
          <w:rFonts w:hint="eastAsia" w:ascii="宋体" w:hAnsi="宋体" w:cs="宋体"/>
          <w:b/>
          <w:bCs/>
          <w:sz w:val="24"/>
          <w:lang w:val="zh-CN"/>
        </w:rPr>
        <w:t>、最后报价</w:t>
      </w:r>
    </w:p>
    <w:p>
      <w:pPr>
        <w:snapToGrid w:val="0"/>
        <w:spacing w:line="360" w:lineRule="auto"/>
        <w:ind w:firstLine="480" w:firstLineChars="200"/>
        <w:rPr>
          <w:rFonts w:ascii="宋体" w:cs="宋体"/>
          <w:sz w:val="24"/>
        </w:rPr>
      </w:pPr>
      <w:r>
        <w:rPr>
          <w:rFonts w:ascii="宋体" w:hAnsi="宋体" w:cs="宋体"/>
          <w:sz w:val="24"/>
        </w:rPr>
        <w:t>3.1</w:t>
      </w:r>
      <w:r>
        <w:rPr>
          <w:rFonts w:hint="eastAsia" w:ascii="宋体" w:hAnsi="宋体" w:cs="宋体"/>
          <w:sz w:val="24"/>
          <w:szCs w:val="32"/>
        </w:rPr>
        <w:t>商务技术汇总后，供应商开启报价文件</w:t>
      </w:r>
      <w:r>
        <w:rPr>
          <w:rFonts w:hint="eastAsia" w:ascii="宋体" w:hAnsi="宋体" w:cs="宋体"/>
          <w:sz w:val="24"/>
        </w:rPr>
        <w:t>，磋商小组应当要求所有实质性响应的供应商在规定时间30分钟内提交最后报价（</w:t>
      </w:r>
      <w:r>
        <w:rPr>
          <w:rFonts w:hint="eastAsia" w:ascii="宋体" w:hAnsi="宋体" w:cs="宋体"/>
          <w:b/>
          <w:sz w:val="24"/>
        </w:rPr>
        <w:t>如果供应商在规定时间30分钟内未提交最后报价，视该供应商放弃本次投标，作无效标处理</w:t>
      </w:r>
      <w:r>
        <w:rPr>
          <w:rFonts w:hint="eastAsia" w:ascii="宋体" w:hAnsi="宋体" w:cs="宋体"/>
          <w:sz w:val="24"/>
        </w:rPr>
        <w:t>）。</w:t>
      </w:r>
    </w:p>
    <w:p>
      <w:pPr>
        <w:snapToGrid w:val="0"/>
        <w:spacing w:line="360" w:lineRule="auto"/>
        <w:ind w:firstLine="480" w:firstLineChars="200"/>
        <w:rPr>
          <w:rFonts w:ascii="宋体" w:cs="宋体"/>
          <w:sz w:val="24"/>
        </w:rPr>
      </w:pPr>
      <w:r>
        <w:rPr>
          <w:rFonts w:ascii="宋体" w:hAnsi="宋体" w:cs="宋体"/>
          <w:sz w:val="24"/>
        </w:rPr>
        <w:t>3.2</w:t>
      </w:r>
      <w:r>
        <w:rPr>
          <w:rFonts w:hint="eastAsia" w:ascii="宋体" w:hAnsi="宋体" w:cs="宋体"/>
          <w:sz w:val="24"/>
        </w:rPr>
        <w:t>最后报价是供应商响应文件的有效组成部分，若最后报价高于响应文件商务标报价，则以第一次报价计入评分。</w:t>
      </w:r>
    </w:p>
    <w:p>
      <w:pPr>
        <w:snapToGrid w:val="0"/>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已提交响应文件的供应商，在提交最后报价之前，若因磋商文件实质性变动导致供应商无法满足采购需求的，允许供应商退出磋商。</w:t>
      </w:r>
    </w:p>
    <w:p>
      <w:pPr>
        <w:snapToGrid w:val="0"/>
        <w:spacing w:line="360" w:lineRule="auto"/>
        <w:ind w:firstLine="482" w:firstLineChars="200"/>
        <w:rPr>
          <w:rFonts w:ascii="宋体" w:cs="宋体"/>
          <w:b/>
          <w:sz w:val="24"/>
        </w:rPr>
      </w:pPr>
      <w:r>
        <w:rPr>
          <w:rFonts w:ascii="宋体" w:hAnsi="宋体" w:cs="宋体"/>
          <w:b/>
          <w:sz w:val="24"/>
        </w:rPr>
        <w:t>4.</w:t>
      </w:r>
      <w:r>
        <w:rPr>
          <w:rFonts w:hint="eastAsia" w:ascii="宋体" w:hAnsi="宋体" w:cs="宋体"/>
          <w:b/>
          <w:sz w:val="24"/>
        </w:rPr>
        <w:t>综合评分</w:t>
      </w:r>
    </w:p>
    <w:p>
      <w:pPr>
        <w:tabs>
          <w:tab w:val="left" w:pos="-1080"/>
          <w:tab w:val="left" w:pos="180"/>
          <w:tab w:val="left" w:pos="1080"/>
        </w:tabs>
        <w:snapToGrid w:val="0"/>
        <w:spacing w:line="360" w:lineRule="auto"/>
        <w:ind w:firstLine="480"/>
        <w:rPr>
          <w:rFonts w:ascii="宋体" w:cs="宋体"/>
          <w:bCs/>
          <w:color w:val="auto"/>
          <w:kern w:val="0"/>
          <w:sz w:val="24"/>
        </w:rPr>
      </w:pPr>
      <w:r>
        <w:rPr>
          <w:rFonts w:ascii="宋体" w:hAnsi="宋体" w:cs="宋体"/>
          <w:color w:val="auto"/>
          <w:sz w:val="24"/>
        </w:rPr>
        <w:t>4.1</w:t>
      </w:r>
      <w:r>
        <w:rPr>
          <w:rFonts w:hint="eastAsia" w:ascii="宋体" w:hAnsi="宋体" w:cs="宋体"/>
          <w:color w:val="auto"/>
          <w:sz w:val="24"/>
        </w:rPr>
        <w:t>本评标办法采用综合评标法，由商务技术分和报价分合计组成，其中商务技术分</w:t>
      </w:r>
      <w:r>
        <w:rPr>
          <w:rFonts w:ascii="宋体" w:hAnsi="宋体" w:cs="宋体"/>
          <w:color w:val="auto"/>
          <w:sz w:val="24"/>
          <w:u w:val="single"/>
        </w:rPr>
        <w:t xml:space="preserve"> </w:t>
      </w:r>
      <w:r>
        <w:rPr>
          <w:rFonts w:hint="eastAsia" w:ascii="宋体" w:hAnsi="宋体" w:cs="宋体"/>
          <w:color w:val="auto"/>
          <w:sz w:val="24"/>
          <w:u w:val="single"/>
        </w:rPr>
        <w:t>90</w:t>
      </w:r>
      <w:r>
        <w:rPr>
          <w:rFonts w:ascii="宋体" w:hAnsi="宋体" w:cs="宋体"/>
          <w:color w:val="auto"/>
          <w:sz w:val="24"/>
          <w:u w:val="single"/>
        </w:rPr>
        <w:t xml:space="preserve"> </w:t>
      </w:r>
      <w:r>
        <w:rPr>
          <w:rFonts w:hint="eastAsia" w:ascii="宋体" w:hAnsi="宋体" w:cs="宋体"/>
          <w:color w:val="auto"/>
          <w:sz w:val="24"/>
        </w:rPr>
        <w:t>分、报价分</w:t>
      </w:r>
      <w:r>
        <w:rPr>
          <w:rFonts w:ascii="宋体" w:hAnsi="宋体" w:cs="宋体"/>
          <w:color w:val="auto"/>
          <w:sz w:val="24"/>
          <w:u w:val="single"/>
        </w:rPr>
        <w:t xml:space="preserve"> </w:t>
      </w:r>
      <w:r>
        <w:rPr>
          <w:rFonts w:hint="eastAsia" w:ascii="宋体" w:hAnsi="宋体" w:cs="宋体"/>
          <w:color w:val="auto"/>
          <w:sz w:val="24"/>
          <w:u w:val="single"/>
        </w:rPr>
        <w:t>10</w:t>
      </w:r>
      <w:r>
        <w:rPr>
          <w:rFonts w:ascii="宋体" w:hAnsi="宋体" w:cs="宋体"/>
          <w:color w:val="auto"/>
          <w:sz w:val="24"/>
          <w:u w:val="single"/>
        </w:rPr>
        <w:t xml:space="preserve"> </w:t>
      </w:r>
      <w:r>
        <w:rPr>
          <w:rFonts w:hint="eastAsia" w:ascii="宋体" w:hAnsi="宋体" w:cs="宋体"/>
          <w:color w:val="auto"/>
          <w:sz w:val="24"/>
        </w:rPr>
        <w:t>分；满分为</w:t>
      </w:r>
      <w:r>
        <w:rPr>
          <w:rFonts w:ascii="宋体" w:hAnsi="宋体" w:cs="宋体"/>
          <w:color w:val="auto"/>
          <w:sz w:val="24"/>
        </w:rPr>
        <w:t>100</w:t>
      </w:r>
      <w:r>
        <w:rPr>
          <w:rFonts w:hint="eastAsia" w:ascii="宋体" w:hAnsi="宋体" w:cs="宋体"/>
          <w:color w:val="auto"/>
          <w:sz w:val="24"/>
        </w:rPr>
        <w:t>分。</w:t>
      </w:r>
    </w:p>
    <w:p>
      <w:pPr>
        <w:spacing w:line="360" w:lineRule="auto"/>
        <w:ind w:firstLine="480"/>
        <w:rPr>
          <w:rFonts w:ascii="宋体" w:cs="宋体"/>
          <w:sz w:val="24"/>
        </w:rPr>
      </w:pPr>
      <w:r>
        <w:rPr>
          <w:rFonts w:ascii="宋体" w:hAnsi="宋体" w:cs="宋体"/>
          <w:sz w:val="24"/>
        </w:rPr>
        <w:t>4.2</w:t>
      </w:r>
      <w:r>
        <w:rPr>
          <w:rFonts w:hint="eastAsia" w:ascii="宋体" w:hAnsi="宋体" w:cs="宋体"/>
          <w:sz w:val="24"/>
        </w:rPr>
        <w:t>经初步评审合格的响应文件，磋商小组根据竞争性磋商文件确定的评审标准和方法，对其商务技术部分作进一步评审、比较、打分。</w:t>
      </w:r>
    </w:p>
    <w:p>
      <w:pPr>
        <w:pStyle w:val="13"/>
        <w:spacing w:line="360" w:lineRule="auto"/>
        <w:ind w:firstLine="480" w:firstLineChars="200"/>
        <w:rPr>
          <w:rFonts w:hAnsi="宋体" w:cs="宋体"/>
          <w:sz w:val="24"/>
          <w:szCs w:val="32"/>
        </w:rPr>
      </w:pPr>
      <w:r>
        <w:rPr>
          <w:rFonts w:hAnsi="宋体" w:cs="宋体"/>
          <w:sz w:val="24"/>
          <w:szCs w:val="32"/>
        </w:rPr>
        <w:t>4.3</w:t>
      </w:r>
      <w:r>
        <w:rPr>
          <w:rFonts w:hint="eastAsia" w:hAnsi="宋体" w:cs="宋体"/>
          <w:sz w:val="24"/>
          <w:szCs w:val="32"/>
        </w:rPr>
        <w:t>磋商小组成员首先分别对每个供应商商务技术部分进行评审打分，然后计算出算术平均值（保留</w:t>
      </w:r>
      <w:r>
        <w:rPr>
          <w:rFonts w:hAnsi="宋体" w:cs="宋体"/>
          <w:sz w:val="24"/>
          <w:szCs w:val="32"/>
        </w:rPr>
        <w:t>2</w:t>
      </w:r>
      <w:r>
        <w:rPr>
          <w:rFonts w:hint="eastAsia" w:hAnsi="宋体" w:cs="宋体"/>
          <w:sz w:val="24"/>
          <w:szCs w:val="32"/>
        </w:rPr>
        <w:t>位小数），即为供应商的商务技术得分，后计算二次报价，计算公式：投标价格分</w:t>
      </w:r>
      <w:r>
        <w:rPr>
          <w:rFonts w:hAnsi="宋体" w:cs="宋体"/>
          <w:sz w:val="24"/>
          <w:szCs w:val="32"/>
        </w:rPr>
        <w:t>=(</w:t>
      </w:r>
      <w:r>
        <w:rPr>
          <w:rFonts w:hint="eastAsia" w:hAnsi="宋体" w:cs="宋体"/>
          <w:sz w:val="24"/>
          <w:szCs w:val="32"/>
        </w:rPr>
        <w:t>最佳报价</w:t>
      </w:r>
      <w:r>
        <w:rPr>
          <w:rFonts w:hAnsi="宋体" w:cs="宋体"/>
          <w:sz w:val="24"/>
          <w:szCs w:val="32"/>
        </w:rPr>
        <w:t>/</w:t>
      </w:r>
      <w:r>
        <w:rPr>
          <w:rFonts w:hint="eastAsia" w:hAnsi="宋体" w:cs="宋体"/>
          <w:sz w:val="24"/>
          <w:szCs w:val="32"/>
        </w:rPr>
        <w:t>投标报价</w:t>
      </w:r>
      <w:r>
        <w:rPr>
          <w:rFonts w:hAnsi="宋体" w:cs="宋体"/>
          <w:sz w:val="24"/>
          <w:szCs w:val="32"/>
        </w:rPr>
        <w:t>)*</w:t>
      </w:r>
      <w:r>
        <w:rPr>
          <w:rFonts w:hint="eastAsia" w:hAnsi="宋体" w:cs="宋体"/>
          <w:sz w:val="24"/>
          <w:szCs w:val="32"/>
        </w:rPr>
        <w:t>价格权值</w:t>
      </w:r>
      <w:r>
        <w:rPr>
          <w:rFonts w:hAnsi="宋体" w:cs="宋体"/>
          <w:sz w:val="24"/>
          <w:szCs w:val="32"/>
        </w:rPr>
        <w:t>*100</w:t>
      </w:r>
      <w:r>
        <w:rPr>
          <w:rFonts w:hint="eastAsia" w:hAnsi="宋体" w:cs="宋体"/>
          <w:sz w:val="24"/>
          <w:szCs w:val="32"/>
        </w:rPr>
        <w:t>。，综合得分</w:t>
      </w:r>
      <w:r>
        <w:rPr>
          <w:rFonts w:hAnsi="宋体" w:cs="宋体"/>
          <w:sz w:val="24"/>
          <w:szCs w:val="32"/>
        </w:rPr>
        <w:t>=</w:t>
      </w:r>
      <w:r>
        <w:rPr>
          <w:rFonts w:hint="eastAsia" w:hAnsi="宋体" w:cs="宋体"/>
          <w:sz w:val="24"/>
          <w:szCs w:val="32"/>
        </w:rPr>
        <w:t>商务技术分</w:t>
      </w:r>
      <w:r>
        <w:rPr>
          <w:rFonts w:hAnsi="宋体" w:cs="宋体"/>
          <w:sz w:val="24"/>
          <w:szCs w:val="32"/>
        </w:rPr>
        <w:t>+</w:t>
      </w:r>
      <w:r>
        <w:rPr>
          <w:rFonts w:hint="eastAsia" w:hAnsi="宋体" w:cs="宋体"/>
          <w:sz w:val="24"/>
          <w:szCs w:val="32"/>
        </w:rPr>
        <w:t>报价分，以综合得分（保留</w:t>
      </w:r>
      <w:r>
        <w:rPr>
          <w:rFonts w:hAnsi="宋体" w:cs="宋体"/>
          <w:sz w:val="24"/>
          <w:szCs w:val="32"/>
        </w:rPr>
        <w:t>2</w:t>
      </w:r>
      <w:r>
        <w:rPr>
          <w:rFonts w:hint="eastAsia" w:hAnsi="宋体" w:cs="宋体"/>
          <w:sz w:val="24"/>
          <w:szCs w:val="32"/>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3"/>
        <w:spacing w:line="360" w:lineRule="auto"/>
        <w:ind w:left="420" w:leftChars="200"/>
        <w:rPr>
          <w:rFonts w:hAnsi="宋体" w:cs="宋体"/>
          <w:b/>
          <w:sz w:val="24"/>
          <w:szCs w:val="24"/>
        </w:rPr>
      </w:pPr>
      <w:r>
        <w:rPr>
          <w:rFonts w:hint="eastAsia" w:hAnsi="宋体" w:cs="宋体"/>
          <w:b/>
          <w:sz w:val="24"/>
          <w:szCs w:val="24"/>
        </w:rPr>
        <w:t>5、修正原则</w:t>
      </w:r>
    </w:p>
    <w:p>
      <w:pPr>
        <w:pStyle w:val="38"/>
        <w:spacing w:before="0"/>
        <w:ind w:left="420" w:leftChars="200" w:firstLine="0" w:firstLineChars="0"/>
        <w:rPr>
          <w:rFonts w:ascii="宋体" w:cs="宋体"/>
          <w:szCs w:val="24"/>
          <w:lang w:val="zh-CN"/>
        </w:rPr>
      </w:pPr>
      <w:r>
        <w:rPr>
          <w:rFonts w:hint="eastAsia" w:ascii="宋体" w:hAnsi="宋体" w:cs="宋体"/>
          <w:szCs w:val="24"/>
        </w:rPr>
        <w:t>响应</w:t>
      </w:r>
      <w:r>
        <w:rPr>
          <w:rFonts w:hint="eastAsia" w:ascii="宋体" w:hAnsi="宋体" w:cs="宋体"/>
          <w:szCs w:val="24"/>
          <w:lang w:val="zh-CN"/>
        </w:rPr>
        <w:t>文件报价出现前后不一致的，按照下列规定修正：</w:t>
      </w:r>
    </w:p>
    <w:p>
      <w:pPr>
        <w:pStyle w:val="38"/>
        <w:tabs>
          <w:tab w:val="left" w:pos="0"/>
        </w:tabs>
        <w:spacing w:before="0"/>
        <w:ind w:firstLine="480"/>
        <w:rPr>
          <w:rFonts w:ascii="宋体" w:cs="宋体"/>
          <w:szCs w:val="24"/>
          <w:lang w:val="zh-CN"/>
        </w:rPr>
      </w:pPr>
      <w:r>
        <w:rPr>
          <w:rFonts w:hint="eastAsia" w:ascii="宋体" w:hAnsi="宋体" w:cs="宋体"/>
          <w:szCs w:val="24"/>
        </w:rPr>
        <w:t>5.1响应</w:t>
      </w:r>
      <w:r>
        <w:rPr>
          <w:rFonts w:hint="eastAsia" w:ascii="宋体" w:hAnsi="宋体" w:cs="宋体"/>
          <w:szCs w:val="24"/>
          <w:lang w:val="zh-CN"/>
        </w:rPr>
        <w:t>文件中</w:t>
      </w:r>
      <w:r>
        <w:rPr>
          <w:rFonts w:hint="eastAsia" w:ascii="宋体" w:hAnsi="宋体" w:cs="宋体"/>
          <w:szCs w:val="24"/>
        </w:rPr>
        <w:t>报价</w:t>
      </w:r>
      <w:r>
        <w:rPr>
          <w:rFonts w:hint="eastAsia" w:ascii="宋体" w:hAnsi="宋体" w:cs="宋体"/>
          <w:szCs w:val="24"/>
          <w:lang w:val="zh-CN"/>
        </w:rPr>
        <w:t>一览表内容与</w:t>
      </w:r>
      <w:r>
        <w:rPr>
          <w:rFonts w:hint="eastAsia" w:ascii="宋体" w:hAnsi="宋体" w:cs="宋体"/>
          <w:szCs w:val="24"/>
        </w:rPr>
        <w:t>响应</w:t>
      </w:r>
      <w:r>
        <w:rPr>
          <w:rFonts w:hint="eastAsia" w:ascii="宋体" w:hAnsi="宋体" w:cs="宋体"/>
          <w:szCs w:val="24"/>
          <w:lang w:val="zh-CN"/>
        </w:rPr>
        <w:t>文件中相应内容不一致的，以</w:t>
      </w:r>
      <w:r>
        <w:rPr>
          <w:rFonts w:hint="eastAsia" w:ascii="宋体" w:hAnsi="宋体" w:cs="宋体"/>
          <w:szCs w:val="24"/>
        </w:rPr>
        <w:t>报价</w:t>
      </w:r>
      <w:r>
        <w:rPr>
          <w:rFonts w:hint="eastAsia" w:ascii="宋体" w:hAnsi="宋体" w:cs="宋体"/>
          <w:szCs w:val="24"/>
          <w:lang w:val="zh-CN"/>
        </w:rPr>
        <w:t>一览表为准；</w:t>
      </w:r>
    </w:p>
    <w:p>
      <w:pPr>
        <w:pStyle w:val="38"/>
        <w:tabs>
          <w:tab w:val="left" w:pos="0"/>
        </w:tabs>
        <w:spacing w:before="0"/>
        <w:ind w:firstLine="480"/>
        <w:rPr>
          <w:rFonts w:ascii="宋体" w:cs="宋体"/>
          <w:szCs w:val="24"/>
          <w:lang w:val="zh-CN"/>
        </w:rPr>
      </w:pPr>
      <w:r>
        <w:rPr>
          <w:rFonts w:hint="eastAsia" w:ascii="宋体" w:hAnsi="宋体" w:cs="宋体"/>
          <w:szCs w:val="24"/>
        </w:rPr>
        <w:t>5.2</w:t>
      </w:r>
      <w:r>
        <w:rPr>
          <w:rFonts w:hint="eastAsia" w:ascii="宋体" w:hAnsi="宋体" w:cs="宋体"/>
          <w:szCs w:val="24"/>
          <w:lang w:val="zh-CN"/>
        </w:rPr>
        <w:t>大写金额和小写金额不一致的，以大写金额为准；</w:t>
      </w:r>
    </w:p>
    <w:p>
      <w:pPr>
        <w:pStyle w:val="38"/>
        <w:tabs>
          <w:tab w:val="left" w:pos="0"/>
        </w:tabs>
        <w:spacing w:before="0"/>
        <w:ind w:firstLine="480"/>
        <w:rPr>
          <w:rFonts w:ascii="宋体" w:cs="宋体"/>
          <w:szCs w:val="24"/>
          <w:lang w:val="zh-CN"/>
        </w:rPr>
      </w:pPr>
      <w:r>
        <w:rPr>
          <w:rFonts w:hint="eastAsia" w:ascii="宋体" w:hAnsi="宋体" w:cs="宋体"/>
          <w:szCs w:val="24"/>
        </w:rPr>
        <w:t>5.3</w:t>
      </w:r>
      <w:r>
        <w:rPr>
          <w:rFonts w:hint="eastAsia" w:ascii="宋体" w:hAnsi="宋体" w:cs="宋体"/>
          <w:szCs w:val="24"/>
          <w:lang w:val="zh-CN"/>
        </w:rPr>
        <w:t>单价金额小数点或者百分比有明显错位的，以</w:t>
      </w:r>
      <w:r>
        <w:rPr>
          <w:rFonts w:hint="eastAsia" w:ascii="宋体" w:hAnsi="宋体" w:cs="宋体"/>
          <w:szCs w:val="24"/>
        </w:rPr>
        <w:t>报价</w:t>
      </w:r>
      <w:r>
        <w:rPr>
          <w:rFonts w:hint="eastAsia" w:ascii="宋体" w:hAnsi="宋体" w:cs="宋体"/>
          <w:szCs w:val="24"/>
          <w:lang w:val="zh-CN"/>
        </w:rPr>
        <w:t>一览表的总价为准，并修改单价；</w:t>
      </w:r>
    </w:p>
    <w:p>
      <w:pPr>
        <w:pStyle w:val="38"/>
        <w:tabs>
          <w:tab w:val="left" w:pos="0"/>
        </w:tabs>
        <w:spacing w:before="0"/>
        <w:ind w:firstLine="480"/>
        <w:rPr>
          <w:rFonts w:ascii="宋体" w:cs="宋体"/>
          <w:szCs w:val="24"/>
          <w:lang w:val="zh-CN"/>
        </w:rPr>
      </w:pPr>
      <w:r>
        <w:rPr>
          <w:rFonts w:hint="eastAsia" w:ascii="宋体" w:hAnsi="宋体" w:cs="宋体"/>
          <w:szCs w:val="24"/>
        </w:rPr>
        <w:t>5.4</w:t>
      </w:r>
      <w:r>
        <w:rPr>
          <w:rFonts w:hint="eastAsia" w:ascii="宋体" w:hAnsi="宋体" w:cs="宋体"/>
          <w:szCs w:val="24"/>
          <w:lang w:val="zh-CN"/>
        </w:rPr>
        <w:t>总价金额与按单价汇总金额不一致的，以单价金额计算结果为准。</w:t>
      </w:r>
    </w:p>
    <w:p>
      <w:pPr>
        <w:pStyle w:val="38"/>
        <w:spacing w:before="0"/>
        <w:ind w:firstLine="480"/>
        <w:rPr>
          <w:rFonts w:ascii="宋体" w:cs="宋体"/>
          <w:szCs w:val="24"/>
          <w:lang w:val="zh-CN"/>
        </w:rPr>
      </w:pPr>
      <w:r>
        <w:rPr>
          <w:rFonts w:hint="eastAsia" w:ascii="宋体" w:hAnsi="宋体" w:cs="宋体"/>
          <w:szCs w:val="24"/>
          <w:lang w:val="zh-CN"/>
        </w:rPr>
        <w:t>同时出现两种以上不一致的，按照前款规定的顺序修正。修正后的报价按照财政部公布第</w:t>
      </w:r>
      <w:r>
        <w:rPr>
          <w:rFonts w:ascii="宋体" w:hAnsi="宋体" w:cs="宋体"/>
          <w:szCs w:val="24"/>
          <w:lang w:val="zh-CN"/>
        </w:rPr>
        <w:t>87</w:t>
      </w:r>
      <w:r>
        <w:rPr>
          <w:rFonts w:hint="eastAsia" w:ascii="宋体" w:hAnsi="宋体" w:cs="宋体"/>
          <w:szCs w:val="24"/>
          <w:lang w:val="zh-CN"/>
        </w:rPr>
        <w:t>号令</w:t>
      </w:r>
      <w:r>
        <w:rPr>
          <w:rFonts w:ascii="宋体" w:hAnsi="宋体" w:cs="宋体"/>
          <w:szCs w:val="24"/>
          <w:lang w:val="zh-CN"/>
        </w:rPr>
        <w:t xml:space="preserve"> </w:t>
      </w:r>
      <w:r>
        <w:rPr>
          <w:rFonts w:hint="eastAsia" w:ascii="宋体" w:hAnsi="宋体" w:cs="宋体"/>
          <w:szCs w:val="24"/>
          <w:lang w:val="zh-CN"/>
        </w:rPr>
        <w:t>《政府采购产品和服务招标投标管理办法》第五十一条第二款的规定经</w:t>
      </w:r>
      <w:r>
        <w:rPr>
          <w:rFonts w:hint="eastAsia" w:ascii="宋体" w:hAnsi="宋体" w:cs="宋体"/>
          <w:szCs w:val="24"/>
        </w:rPr>
        <w:t>供应商</w:t>
      </w:r>
      <w:r>
        <w:rPr>
          <w:rFonts w:hint="eastAsia" w:ascii="宋体" w:hAnsi="宋体" w:cs="宋体"/>
          <w:szCs w:val="24"/>
          <w:lang w:val="zh-CN"/>
        </w:rPr>
        <w:t>确认后产生约束力，</w:t>
      </w:r>
      <w:r>
        <w:rPr>
          <w:rFonts w:hint="eastAsia" w:ascii="宋体" w:hAnsi="宋体" w:cs="宋体"/>
          <w:szCs w:val="24"/>
        </w:rPr>
        <w:t>供应商</w:t>
      </w:r>
      <w:r>
        <w:rPr>
          <w:rFonts w:hint="eastAsia" w:ascii="宋体" w:hAnsi="宋体" w:cs="宋体"/>
          <w:szCs w:val="24"/>
          <w:lang w:val="zh-CN"/>
        </w:rPr>
        <w:t>不确认的，其</w:t>
      </w:r>
      <w:r>
        <w:rPr>
          <w:rFonts w:hint="eastAsia" w:ascii="宋体" w:hAnsi="宋体" w:cs="宋体"/>
          <w:szCs w:val="24"/>
        </w:rPr>
        <w:t>磋商</w:t>
      </w:r>
      <w:r>
        <w:rPr>
          <w:rFonts w:hint="eastAsia" w:ascii="宋体" w:hAnsi="宋体" w:cs="宋体"/>
          <w:szCs w:val="24"/>
          <w:lang w:val="zh-CN"/>
        </w:rPr>
        <w:t>无效。</w:t>
      </w:r>
    </w:p>
    <w:p>
      <w:pPr>
        <w:pStyle w:val="13"/>
        <w:spacing w:line="360" w:lineRule="auto"/>
        <w:ind w:left="420" w:leftChars="200"/>
        <w:rPr>
          <w:rFonts w:hAnsi="宋体" w:cs="宋体"/>
          <w:b/>
          <w:sz w:val="24"/>
          <w:szCs w:val="24"/>
        </w:rPr>
      </w:pPr>
      <w:r>
        <w:rPr>
          <w:rFonts w:hint="eastAsia" w:hAnsi="宋体" w:cs="宋体"/>
          <w:b/>
          <w:sz w:val="24"/>
          <w:szCs w:val="24"/>
        </w:rPr>
        <w:t>6、响应文件的澄清</w:t>
      </w:r>
    </w:p>
    <w:p>
      <w:pPr>
        <w:pStyle w:val="38"/>
        <w:tabs>
          <w:tab w:val="left" w:pos="0"/>
        </w:tabs>
        <w:spacing w:before="0"/>
        <w:ind w:firstLine="480"/>
        <w:rPr>
          <w:rFonts w:ascii="宋体" w:cs="宋体"/>
          <w:szCs w:val="24"/>
          <w:lang w:val="zh-CN"/>
        </w:rPr>
      </w:pPr>
      <w:r>
        <w:rPr>
          <w:rFonts w:hint="eastAsia" w:ascii="宋体" w:hAnsi="宋体" w:cs="宋体"/>
          <w:szCs w:val="24"/>
        </w:rPr>
        <w:t>6.1</w:t>
      </w:r>
      <w:r>
        <w:rPr>
          <w:rFonts w:hint="eastAsia" w:ascii="宋体" w:hAnsi="宋体" w:cs="宋体"/>
          <w:szCs w:val="24"/>
          <w:lang w:val="zh-CN"/>
        </w:rPr>
        <w:t>评审中因</w:t>
      </w:r>
      <w:r>
        <w:rPr>
          <w:rFonts w:hint="eastAsia" w:ascii="宋体" w:hAnsi="宋体" w:cs="宋体"/>
          <w:szCs w:val="24"/>
        </w:rPr>
        <w:t>响应</w:t>
      </w:r>
      <w:r>
        <w:rPr>
          <w:rFonts w:hint="eastAsia" w:ascii="宋体" w:hAnsi="宋体" w:cs="宋体"/>
          <w:szCs w:val="24"/>
          <w:lang w:val="zh-CN"/>
        </w:rPr>
        <w:t>文件含义不明、表述不一致或有明显计算错误等内容需要供应商作出澄清、说明或者补正的，</w:t>
      </w:r>
      <w:r>
        <w:rPr>
          <w:rFonts w:hint="eastAsia" w:ascii="宋体" w:hAnsi="宋体" w:cs="宋体"/>
          <w:szCs w:val="24"/>
        </w:rPr>
        <w:t>磋商小组</w:t>
      </w:r>
      <w:r>
        <w:rPr>
          <w:rFonts w:hint="eastAsia" w:ascii="宋体" w:hAnsi="宋体" w:cs="宋体"/>
          <w:szCs w:val="24"/>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hAnsi="宋体" w:cs="宋体"/>
          <w:sz w:val="24"/>
          <w:lang w:val="zh-CN"/>
        </w:rPr>
      </w:pPr>
      <w:r>
        <w:rPr>
          <w:rFonts w:hint="eastAsia" w:ascii="宋体" w:hAnsi="宋体" w:cs="宋体"/>
          <w:sz w:val="24"/>
          <w:lang w:val="zh-CN"/>
        </w:rPr>
        <w:t>供应商通过政采云平台交换的数据电文必须进行电子签章。</w:t>
      </w:r>
    </w:p>
    <w:p>
      <w:pPr>
        <w:pStyle w:val="3"/>
        <w:jc w:val="center"/>
      </w:pPr>
      <w:bookmarkStart w:id="69" w:name="_Toc6315"/>
      <w:r>
        <w:rPr>
          <w:rFonts w:hint="eastAsia"/>
        </w:rPr>
        <w:t>三、注意事项</w:t>
      </w:r>
      <w:bookmarkEnd w:id="69"/>
    </w:p>
    <w:p>
      <w:pPr>
        <w:pStyle w:val="4"/>
        <w:spacing w:line="360" w:lineRule="auto"/>
        <w:rPr>
          <w:b/>
          <w:bCs/>
          <w:sz w:val="24"/>
          <w:szCs w:val="22"/>
        </w:rPr>
      </w:pPr>
      <w:r>
        <w:rPr>
          <w:rFonts w:hint="eastAsia"/>
          <w:b/>
          <w:bCs/>
          <w:sz w:val="24"/>
          <w:szCs w:val="22"/>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3"/>
        <w:numPr>
          <w:ilvl w:val="0"/>
          <w:numId w:val="19"/>
        </w:numPr>
        <w:jc w:val="center"/>
      </w:pPr>
      <w:bookmarkStart w:id="70" w:name="_Toc13842"/>
      <w:r>
        <w:rPr>
          <w:rFonts w:hint="eastAsia"/>
        </w:rPr>
        <w:t>评分细则</w:t>
      </w:r>
      <w:bookmarkEnd w:id="70"/>
    </w:p>
    <w:p>
      <w:pPr>
        <w:spacing w:line="360" w:lineRule="auto"/>
        <w:ind w:firstLine="482" w:firstLineChars="200"/>
        <w:rPr>
          <w:rFonts w:ascii="宋体"/>
          <w:b/>
          <w:bCs/>
          <w:sz w:val="24"/>
          <w:szCs w:val="21"/>
        </w:rPr>
      </w:pPr>
      <w:r>
        <w:rPr>
          <w:rFonts w:hint="eastAsia" w:ascii="宋体" w:hAnsi="宋体"/>
          <w:b/>
          <w:bCs/>
          <w:sz w:val="24"/>
          <w:szCs w:val="21"/>
        </w:rPr>
        <w:t>一、报价文件评分标准（</w:t>
      </w:r>
      <w:r>
        <w:rPr>
          <w:rFonts w:ascii="宋体" w:hAnsi="宋体"/>
          <w:b/>
          <w:bCs/>
          <w:sz w:val="24"/>
          <w:szCs w:val="21"/>
          <w:u w:val="single"/>
        </w:rPr>
        <w:t xml:space="preserve"> </w:t>
      </w:r>
      <w:r>
        <w:rPr>
          <w:rFonts w:hint="eastAsia" w:ascii="宋体" w:hAnsi="宋体"/>
          <w:b/>
          <w:bCs/>
          <w:sz w:val="24"/>
          <w:szCs w:val="21"/>
          <w:u w:val="single"/>
        </w:rPr>
        <w:t>10</w:t>
      </w:r>
      <w:r>
        <w:rPr>
          <w:rFonts w:ascii="宋体" w:hAnsi="宋体"/>
          <w:b/>
          <w:bCs/>
          <w:sz w:val="24"/>
          <w:szCs w:val="21"/>
          <w:u w:val="single"/>
        </w:rPr>
        <w:t xml:space="preserve"> </w:t>
      </w:r>
      <w:r>
        <w:rPr>
          <w:rFonts w:hint="eastAsia" w:ascii="宋体" w:hAnsi="宋体"/>
          <w:b/>
          <w:bCs/>
          <w:sz w:val="24"/>
          <w:szCs w:val="21"/>
        </w:rPr>
        <w:t>分）</w:t>
      </w:r>
    </w:p>
    <w:p>
      <w:pPr>
        <w:spacing w:line="360" w:lineRule="auto"/>
        <w:ind w:firstLine="480" w:firstLineChars="200"/>
        <w:rPr>
          <w:rFonts w:ascii="宋体"/>
          <w:sz w:val="24"/>
          <w:szCs w:val="21"/>
        </w:rPr>
      </w:pPr>
      <w:r>
        <w:rPr>
          <w:rFonts w:hint="eastAsia" w:ascii="宋体" w:hAnsi="宋体"/>
          <w:sz w:val="24"/>
          <w:szCs w:val="21"/>
        </w:rPr>
        <w:t>报价文件主要是对供应商的有效报价进行评议，其评分标准及分值设置规则如下：</w:t>
      </w:r>
    </w:p>
    <w:p>
      <w:pPr>
        <w:spacing w:line="360"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、本次采购最高限价规定如下：</w:t>
      </w:r>
    </w:p>
    <w:p>
      <w:pPr>
        <w:spacing w:line="360" w:lineRule="auto"/>
        <w:ind w:firstLine="480" w:firstLineChars="200"/>
        <w:rPr>
          <w:rFonts w:ascii="宋体"/>
          <w:b/>
          <w:sz w:val="24"/>
          <w:szCs w:val="21"/>
        </w:rPr>
      </w:pPr>
      <w:r>
        <w:rPr>
          <w:rFonts w:hint="eastAsia" w:ascii="宋体" w:hAnsi="宋体"/>
          <w:sz w:val="24"/>
          <w:szCs w:val="21"/>
        </w:rPr>
        <w:t>本项目投标报价的最高限价</w:t>
      </w:r>
      <w:r>
        <w:rPr>
          <w:rFonts w:hint="eastAsia" w:ascii="宋体" w:hAnsi="宋体"/>
          <w:b/>
          <w:sz w:val="24"/>
          <w:szCs w:val="21"/>
        </w:rPr>
        <w:t>为人民币</w:t>
      </w:r>
      <w:r>
        <w:rPr>
          <w:rFonts w:ascii="宋体" w:hAnsi="宋体"/>
          <w:b/>
          <w:sz w:val="24"/>
          <w:szCs w:val="21"/>
          <w:u w:val="single"/>
        </w:rPr>
        <w:fldChar w:fldCharType="begin"/>
      </w:r>
      <w:r>
        <w:rPr>
          <w:rFonts w:ascii="宋体" w:hAnsi="宋体"/>
          <w:b/>
          <w:sz w:val="24"/>
          <w:szCs w:val="21"/>
          <w:u w:val="single"/>
        </w:rPr>
        <w:instrText xml:space="preserve"> = 1782500 \* CHINESENUM4 \* MERGEFORMAT </w:instrText>
      </w:r>
      <w:r>
        <w:rPr>
          <w:rFonts w:ascii="宋体" w:hAnsi="宋体"/>
          <w:b/>
          <w:sz w:val="24"/>
          <w:szCs w:val="21"/>
          <w:u w:val="single"/>
        </w:rPr>
        <w:fldChar w:fldCharType="separate"/>
      </w:r>
      <w:r>
        <w:rPr>
          <w:rFonts w:hint="eastAsia" w:ascii="宋体" w:hAnsi="宋体"/>
          <w:b/>
          <w:sz w:val="24"/>
          <w:szCs w:val="21"/>
          <w:u w:val="single"/>
        </w:rPr>
        <w:t>壹佰玖拾玖万元整</w:t>
      </w:r>
      <w:r>
        <w:rPr>
          <w:rFonts w:ascii="宋体" w:hAnsi="宋体"/>
          <w:b/>
          <w:sz w:val="24"/>
          <w:szCs w:val="21"/>
          <w:u w:val="single"/>
        </w:rPr>
        <w:fldChar w:fldCharType="end"/>
      </w:r>
      <w:r>
        <w:rPr>
          <w:rFonts w:hint="eastAsia" w:ascii="宋体" w:hAnsi="宋体"/>
          <w:b/>
          <w:sz w:val="24"/>
          <w:szCs w:val="21"/>
        </w:rPr>
        <w:t>（小写</w:t>
      </w:r>
      <w:r>
        <w:rPr>
          <w:rFonts w:hint="eastAsia" w:ascii="宋体" w:hAnsi="宋体"/>
          <w:b/>
          <w:sz w:val="24"/>
          <w:szCs w:val="21"/>
          <w:u w:val="single"/>
        </w:rPr>
        <w:t>19900</w:t>
      </w:r>
      <w:r>
        <w:rPr>
          <w:rFonts w:ascii="宋体" w:hAnsi="宋体"/>
          <w:b/>
          <w:sz w:val="24"/>
          <w:szCs w:val="21"/>
          <w:u w:val="single"/>
        </w:rPr>
        <w:t xml:space="preserve">00.00 </w:t>
      </w:r>
      <w:r>
        <w:rPr>
          <w:rFonts w:hint="eastAsia" w:ascii="宋体" w:hAnsi="宋体"/>
          <w:b/>
          <w:sz w:val="24"/>
          <w:szCs w:val="21"/>
        </w:rPr>
        <w:t>元）。最高限价由采购人根据市场价格的调查设定，并且不高于本项目财政预算。</w:t>
      </w:r>
    </w:p>
    <w:p>
      <w:pPr>
        <w:spacing w:line="360"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、供应商的报价在最高限价内的，为有效报价。</w:t>
      </w:r>
    </w:p>
    <w:p>
      <w:pPr>
        <w:spacing w:line="360" w:lineRule="auto"/>
        <w:ind w:firstLine="480" w:firstLineChars="200"/>
        <w:rPr>
          <w:rFonts w:ascii="宋体"/>
          <w:sz w:val="24"/>
          <w:szCs w:val="21"/>
        </w:rPr>
      </w:pPr>
      <w:r>
        <w:rPr>
          <w:rFonts w:ascii="宋体" w:hAnsi="宋体"/>
          <w:sz w:val="24"/>
          <w:szCs w:val="21"/>
        </w:rPr>
        <w:t>3</w:t>
      </w:r>
      <w:r>
        <w:rPr>
          <w:rFonts w:hint="eastAsia" w:ascii="宋体" w:hAnsi="宋体"/>
          <w:sz w:val="24"/>
          <w:szCs w:val="21"/>
        </w:rPr>
        <w:t>、本次评标设有最佳报价。最佳报价确定方式：根据所有入围供应商有效报价中的最低报价作为最佳报价。</w:t>
      </w:r>
    </w:p>
    <w:p>
      <w:pPr>
        <w:spacing w:line="360" w:lineRule="auto"/>
        <w:ind w:firstLine="480" w:firstLineChars="200"/>
        <w:rPr>
          <w:rFonts w:ascii="宋体"/>
          <w:sz w:val="24"/>
          <w:szCs w:val="21"/>
        </w:rPr>
      </w:pPr>
      <w:r>
        <w:rPr>
          <w:rFonts w:ascii="宋体" w:hAnsi="宋体"/>
          <w:sz w:val="24"/>
          <w:szCs w:val="21"/>
        </w:rPr>
        <w:t>4</w:t>
      </w:r>
      <w:r>
        <w:rPr>
          <w:rFonts w:hint="eastAsia" w:ascii="宋体" w:hAnsi="宋体"/>
          <w:sz w:val="24"/>
          <w:szCs w:val="21"/>
        </w:rPr>
        <w:t>、最佳报价者的报价分为满分，其他供应商的有效报价与最佳报价相比，按下列方法计算其报价分：</w:t>
      </w:r>
    </w:p>
    <w:p>
      <w:pPr>
        <w:spacing w:line="360" w:lineRule="auto"/>
        <w:ind w:firstLine="480" w:firstLineChars="200"/>
        <w:rPr>
          <w:rFonts w:ascii="宋体"/>
          <w:sz w:val="24"/>
          <w:szCs w:val="21"/>
        </w:rPr>
      </w:pPr>
      <w:r>
        <w:rPr>
          <w:rFonts w:hint="eastAsia" w:ascii="宋体" w:hAnsi="宋体"/>
          <w:sz w:val="24"/>
          <w:szCs w:val="21"/>
        </w:rPr>
        <w:t>投标价格分</w:t>
      </w:r>
      <w:r>
        <w:rPr>
          <w:rFonts w:ascii="宋体" w:hAnsi="宋体"/>
          <w:sz w:val="24"/>
          <w:szCs w:val="21"/>
        </w:rPr>
        <w:t>=(</w:t>
      </w:r>
      <w:r>
        <w:rPr>
          <w:rFonts w:hint="eastAsia" w:ascii="宋体" w:hAnsi="宋体"/>
          <w:sz w:val="24"/>
          <w:szCs w:val="21"/>
        </w:rPr>
        <w:t>最佳报价</w:t>
      </w:r>
      <w:r>
        <w:rPr>
          <w:rFonts w:ascii="宋体" w:hAnsi="宋体"/>
          <w:sz w:val="24"/>
          <w:szCs w:val="21"/>
        </w:rPr>
        <w:t>/</w:t>
      </w:r>
      <w:r>
        <w:rPr>
          <w:rFonts w:hint="eastAsia" w:ascii="宋体" w:hAnsi="宋体"/>
          <w:sz w:val="24"/>
          <w:szCs w:val="21"/>
        </w:rPr>
        <w:t>投标报价</w:t>
      </w:r>
      <w:r>
        <w:rPr>
          <w:rFonts w:ascii="宋体" w:hAnsi="宋体"/>
          <w:sz w:val="24"/>
          <w:szCs w:val="21"/>
        </w:rPr>
        <w:t>)*</w:t>
      </w:r>
      <w:r>
        <w:rPr>
          <w:rFonts w:hint="eastAsia" w:ascii="宋体" w:hAnsi="宋体"/>
          <w:sz w:val="24"/>
          <w:szCs w:val="21"/>
        </w:rPr>
        <w:t>价格权值</w:t>
      </w:r>
      <w:r>
        <w:rPr>
          <w:rFonts w:ascii="宋体" w:hAnsi="宋体"/>
          <w:sz w:val="24"/>
          <w:szCs w:val="21"/>
        </w:rPr>
        <w:t>*100</w:t>
      </w:r>
      <w:r>
        <w:rPr>
          <w:rFonts w:hint="eastAsia" w:ascii="宋体" w:hAnsi="宋体"/>
          <w:sz w:val="24"/>
          <w:szCs w:val="21"/>
        </w:rPr>
        <w:t>。</w:t>
      </w:r>
    </w:p>
    <w:p>
      <w:pPr>
        <w:spacing w:line="360" w:lineRule="auto"/>
        <w:ind w:firstLine="480" w:firstLineChars="200"/>
        <w:rPr>
          <w:rFonts w:ascii="宋体"/>
          <w:sz w:val="24"/>
          <w:szCs w:val="21"/>
        </w:rPr>
      </w:pPr>
      <w:r>
        <w:rPr>
          <w:rFonts w:ascii="宋体" w:hAnsi="宋体"/>
          <w:sz w:val="24"/>
          <w:szCs w:val="21"/>
        </w:rPr>
        <w:t>5</w:t>
      </w:r>
      <w:r>
        <w:rPr>
          <w:rFonts w:hint="eastAsia" w:ascii="宋体" w:hAnsi="宋体"/>
          <w:sz w:val="24"/>
          <w:szCs w:val="21"/>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sz w:val="24"/>
          <w:szCs w:val="21"/>
        </w:rPr>
      </w:pPr>
      <w:r>
        <w:rPr>
          <w:rFonts w:ascii="宋体" w:hAnsi="宋体"/>
          <w:sz w:val="24"/>
          <w:szCs w:val="21"/>
        </w:rPr>
        <w:t>6</w:t>
      </w:r>
      <w:r>
        <w:rPr>
          <w:rFonts w:hint="eastAsia" w:ascii="宋体" w:hAnsi="宋体"/>
          <w:sz w:val="24"/>
          <w:szCs w:val="21"/>
        </w:rPr>
        <w:t>、响应文件一次报价只允许有一个报价，磋商报价应按磋商文件中相关附表格式填报，该磋商报价应与明细报价汇总相等，且不允许出现报价优惠、赠送等字样（明细出现“</w:t>
      </w:r>
      <w:r>
        <w:rPr>
          <w:rFonts w:ascii="宋体"/>
          <w:sz w:val="24"/>
          <w:szCs w:val="21"/>
        </w:rPr>
        <w:t>0</w:t>
      </w:r>
      <w:r>
        <w:rPr>
          <w:rFonts w:hint="eastAsia" w:ascii="宋体" w:hAnsi="宋体"/>
          <w:sz w:val="24"/>
          <w:szCs w:val="21"/>
        </w:rPr>
        <w:t>”元，视同赠送）</w:t>
      </w:r>
      <w:r>
        <w:rPr>
          <w:rFonts w:ascii="宋体"/>
          <w:sz w:val="24"/>
          <w:szCs w:val="21"/>
        </w:rPr>
        <w:t>,</w:t>
      </w:r>
      <w:r>
        <w:rPr>
          <w:rFonts w:hint="eastAsia" w:ascii="宋体" w:hAnsi="宋体"/>
          <w:sz w:val="24"/>
          <w:szCs w:val="21"/>
        </w:rPr>
        <w:t>如出现则做</w:t>
      </w:r>
      <w:r>
        <w:rPr>
          <w:rFonts w:hint="eastAsia" w:ascii="宋体" w:hAnsi="宋体"/>
          <w:b/>
          <w:bCs/>
          <w:sz w:val="24"/>
          <w:szCs w:val="21"/>
        </w:rPr>
        <w:t>无效响应</w:t>
      </w:r>
      <w:r>
        <w:rPr>
          <w:rFonts w:hint="eastAsia" w:ascii="宋体" w:hAnsi="宋体"/>
          <w:sz w:val="24"/>
          <w:szCs w:val="21"/>
        </w:rPr>
        <w:t>处理。</w:t>
      </w:r>
    </w:p>
    <w:p>
      <w:pPr>
        <w:autoSpaceDE w:val="0"/>
        <w:autoSpaceDN w:val="0"/>
        <w:spacing w:line="360" w:lineRule="auto"/>
        <w:ind w:firstLine="482"/>
        <w:rPr>
          <w:rFonts w:ascii="宋体" w:cs="仿宋_GB2312"/>
          <w:sz w:val="24"/>
        </w:rPr>
      </w:pPr>
      <w:r>
        <w:rPr>
          <w:rFonts w:ascii="宋体" w:hAnsi="宋体"/>
          <w:sz w:val="24"/>
          <w:szCs w:val="21"/>
        </w:rPr>
        <w:t>7</w:t>
      </w:r>
      <w:r>
        <w:rPr>
          <w:rFonts w:hint="eastAsia" w:ascii="宋体" w:hAnsi="宋体"/>
          <w:sz w:val="24"/>
          <w:szCs w:val="21"/>
        </w:rPr>
        <w:t>、</w:t>
      </w:r>
      <w:r>
        <w:rPr>
          <w:rFonts w:hint="eastAsia" w:ascii="宋体" w:hAnsi="宋体" w:cs="仿宋_GB2312"/>
          <w:b/>
          <w:sz w:val="24"/>
        </w:rPr>
        <w:t>投标价格的合理性</w:t>
      </w:r>
      <w:r>
        <w:rPr>
          <w:rFonts w:hint="eastAsia" w:ascii="宋体" w:hAnsi="宋体" w:cs="仿宋_GB2312"/>
          <w:sz w:val="24"/>
        </w:rPr>
        <w:t>：</w:t>
      </w:r>
      <w:r>
        <w:rPr>
          <w:rFonts w:hint="eastAsia" w:ascii="Arial" w:hAnsi="Arial" w:cs="Arial"/>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sz w:val="24"/>
          <w:szCs w:val="21"/>
        </w:rPr>
      </w:pPr>
      <w:r>
        <w:rPr>
          <w:rFonts w:ascii="宋体" w:hAnsi="宋体"/>
          <w:sz w:val="24"/>
          <w:szCs w:val="21"/>
        </w:rPr>
        <w:t>8</w:t>
      </w:r>
      <w:r>
        <w:rPr>
          <w:rFonts w:hint="eastAsia" w:ascii="宋体" w:hAnsi="宋体"/>
          <w:sz w:val="24"/>
          <w:szCs w:val="21"/>
        </w:rPr>
        <w:t>、价格扣除：根据工信部等部委发布的《关于印发中小企业划型标准规定的通知》（工信部联企业〔</w:t>
      </w:r>
      <w:r>
        <w:rPr>
          <w:rFonts w:ascii="宋体" w:hAnsi="宋体"/>
          <w:sz w:val="24"/>
          <w:szCs w:val="21"/>
        </w:rPr>
        <w:t>2011</w:t>
      </w:r>
      <w:r>
        <w:rPr>
          <w:rFonts w:hint="eastAsia" w:ascii="宋体" w:hAnsi="宋体"/>
          <w:sz w:val="24"/>
          <w:szCs w:val="21"/>
        </w:rPr>
        <w:t>〕</w:t>
      </w:r>
      <w:r>
        <w:rPr>
          <w:rFonts w:ascii="宋体" w:hAnsi="宋体"/>
          <w:sz w:val="24"/>
          <w:szCs w:val="21"/>
        </w:rPr>
        <w:t>300</w:t>
      </w:r>
      <w:r>
        <w:rPr>
          <w:rFonts w:hint="eastAsia" w:ascii="宋体" w:hAnsi="宋体"/>
          <w:sz w:val="24"/>
          <w:szCs w:val="21"/>
        </w:rPr>
        <w:t>号），根据具体品目确定相应标准。符合上述条件的中小微型企业应按照磋商文件的格式要求提供《中小企业声明函》及其相关的充分的证明材料。符合《关于促进残疾人就业政府采购政策的通知》（财库〔</w:t>
      </w:r>
      <w:r>
        <w:rPr>
          <w:rFonts w:ascii="宋体" w:hAnsi="宋体"/>
          <w:sz w:val="24"/>
          <w:szCs w:val="21"/>
        </w:rPr>
        <w:t>2017</w:t>
      </w:r>
      <w:r>
        <w:rPr>
          <w:rFonts w:hint="eastAsia" w:ascii="宋体" w:hAnsi="宋体"/>
          <w:sz w:val="24"/>
          <w:szCs w:val="21"/>
        </w:rPr>
        <w:t>〕</w:t>
      </w:r>
      <w:r>
        <w:rPr>
          <w:rFonts w:ascii="宋体" w:hAnsi="宋体"/>
          <w:sz w:val="24"/>
          <w:szCs w:val="21"/>
        </w:rPr>
        <w:t>141</w:t>
      </w:r>
      <w:r>
        <w:rPr>
          <w:rFonts w:hint="eastAsia" w:ascii="宋体" w:hAnsi="宋体"/>
          <w:sz w:val="24"/>
          <w:szCs w:val="21"/>
        </w:rPr>
        <w:t>号）规定的条件并提供《残疾人福利性单位声明函》的残疾人福利性单位视同小型、微型企业；根据《关于政府采购支持监狱企业发展有关问题的通知》（财库</w:t>
      </w:r>
      <w:r>
        <w:rPr>
          <w:rFonts w:ascii="宋体" w:hAnsi="宋体"/>
          <w:sz w:val="24"/>
          <w:szCs w:val="21"/>
        </w:rPr>
        <w:t>[2014]68</w:t>
      </w:r>
      <w:r>
        <w:rPr>
          <w:rFonts w:hint="eastAsia" w:ascii="宋体" w:hAnsi="宋体"/>
          <w:sz w:val="24"/>
          <w:szCs w:val="21"/>
        </w:rPr>
        <w:t>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sz w:val="24"/>
          <w:szCs w:val="21"/>
        </w:rPr>
      </w:pPr>
      <w:r>
        <w:rPr>
          <w:rFonts w:hint="eastAsia" w:ascii="宋体" w:hAnsi="宋体"/>
          <w:sz w:val="24"/>
          <w:szCs w:val="21"/>
        </w:rPr>
        <w:t>根据财政部发布的《政府采购促进中小企业发展暂行办法》规定，对于非专门面向此类企业的项目，对小型和微型企业产品的投标价格给予</w:t>
      </w:r>
      <w:r>
        <w:rPr>
          <w:rFonts w:ascii="宋体" w:hAnsi="宋体"/>
          <w:sz w:val="24"/>
          <w:szCs w:val="21"/>
        </w:rPr>
        <w:t>6%</w:t>
      </w:r>
      <w:r>
        <w:rPr>
          <w:rFonts w:hint="eastAsia" w:ascii="宋体" w:hAnsi="宋体"/>
          <w:sz w:val="24"/>
          <w:szCs w:val="21"/>
        </w:rPr>
        <w:t>除（即投标报价</w:t>
      </w:r>
      <w:r>
        <w:rPr>
          <w:rFonts w:ascii="宋体" w:hAnsi="宋体"/>
          <w:sz w:val="24"/>
          <w:szCs w:val="21"/>
        </w:rPr>
        <w:t>*94%</w:t>
      </w:r>
      <w:r>
        <w:rPr>
          <w:rFonts w:hint="eastAsia" w:ascii="宋体" w:hAnsi="宋体"/>
          <w:sz w:val="24"/>
          <w:szCs w:val="21"/>
        </w:rPr>
        <w:t>），用扣除后的价格参与评审（中标价及合同价仍以其投标报价为准）。</w:t>
      </w:r>
    </w:p>
    <w:p>
      <w:pPr>
        <w:spacing w:line="360" w:lineRule="auto"/>
        <w:ind w:firstLine="480" w:firstLineChars="200"/>
        <w:rPr>
          <w:rFonts w:ascii="宋体"/>
          <w:sz w:val="24"/>
          <w:szCs w:val="21"/>
        </w:rPr>
      </w:pPr>
      <w:r>
        <w:rPr>
          <w:rFonts w:hint="eastAsia" w:ascii="宋体" w:hAnsi="宋体"/>
          <w:sz w:val="24"/>
          <w:szCs w:val="21"/>
        </w:rPr>
        <w:t>小型、微型企业与大中型企业和其他自然人、法人或者其他组织组成联合体共同参加非专门面向中小企业的政府采购活动。联合协议中约定，小型、微型企业的协议合同金额占到联合体协议合同总金额</w:t>
      </w:r>
      <w:r>
        <w:rPr>
          <w:rFonts w:ascii="宋体" w:hAnsi="宋体"/>
          <w:sz w:val="24"/>
          <w:szCs w:val="21"/>
        </w:rPr>
        <w:t>30%</w:t>
      </w:r>
      <w:r>
        <w:rPr>
          <w:rFonts w:hint="eastAsia" w:ascii="宋体" w:hAnsi="宋体"/>
          <w:sz w:val="24"/>
          <w:szCs w:val="21"/>
        </w:rPr>
        <w:t>以上的，可给予联合体</w:t>
      </w:r>
      <w:r>
        <w:rPr>
          <w:rFonts w:ascii="宋体" w:hAnsi="宋体"/>
          <w:sz w:val="24"/>
          <w:szCs w:val="21"/>
        </w:rPr>
        <w:t>2%</w:t>
      </w:r>
      <w:r>
        <w:rPr>
          <w:rFonts w:hint="eastAsia" w:ascii="宋体" w:hAnsi="宋体"/>
          <w:sz w:val="24"/>
          <w:szCs w:val="21"/>
        </w:rPr>
        <w:t>的投标价格扣除。（即投标报价</w:t>
      </w:r>
      <w:r>
        <w:rPr>
          <w:rFonts w:ascii="宋体" w:hAnsi="宋体"/>
          <w:sz w:val="24"/>
          <w:szCs w:val="21"/>
        </w:rPr>
        <w:t>*98%</w:t>
      </w:r>
      <w:r>
        <w:rPr>
          <w:rFonts w:hint="eastAsia" w:ascii="宋体" w:hAnsi="宋体"/>
          <w:sz w:val="24"/>
          <w:szCs w:val="21"/>
        </w:rPr>
        <w:t>），用扣除后的价格参与评审（中标价及合同价仍以其投标报价为准）。</w:t>
      </w:r>
    </w:p>
    <w:p>
      <w:pPr>
        <w:spacing w:line="360" w:lineRule="auto"/>
        <w:ind w:firstLine="480" w:firstLineChars="200"/>
        <w:rPr>
          <w:rFonts w:ascii="宋体" w:hAnsi="宋体"/>
          <w:sz w:val="24"/>
          <w:szCs w:val="21"/>
        </w:rPr>
      </w:pPr>
      <w:r>
        <w:rPr>
          <w:rFonts w:hint="eastAsia" w:ascii="宋体" w:hAnsi="宋体"/>
          <w:sz w:val="24"/>
          <w:szCs w:val="21"/>
        </w:rPr>
        <w:t>联合体各方均为小型、微型企业的，联合体视同为小型、微型企业。</w:t>
      </w:r>
    </w:p>
    <w:p>
      <w:pPr>
        <w:pStyle w:val="2"/>
      </w:pPr>
    </w:p>
    <w:p>
      <w:pPr>
        <w:pStyle w:val="2"/>
      </w:pPr>
    </w:p>
    <w:p>
      <w:pPr>
        <w:spacing w:line="360" w:lineRule="auto"/>
        <w:ind w:firstLine="482" w:firstLineChars="200"/>
        <w:rPr>
          <w:rFonts w:ascii="宋体" w:hAnsi="宋体" w:cs="宋体"/>
          <w:b/>
          <w:bCs/>
          <w:sz w:val="24"/>
          <w:szCs w:val="21"/>
        </w:rPr>
      </w:pPr>
    </w:p>
    <w:p>
      <w:pPr>
        <w:spacing w:line="360" w:lineRule="auto"/>
        <w:ind w:firstLine="482" w:firstLineChars="200"/>
        <w:rPr>
          <w:rFonts w:ascii="宋体" w:cs="宋体"/>
          <w:b/>
          <w:bCs/>
          <w:sz w:val="24"/>
          <w:szCs w:val="21"/>
        </w:rPr>
      </w:pPr>
      <w:r>
        <w:rPr>
          <w:rFonts w:hint="eastAsia" w:ascii="宋体" w:hAnsi="宋体" w:cs="宋体"/>
          <w:b/>
          <w:bCs/>
          <w:sz w:val="24"/>
          <w:szCs w:val="21"/>
        </w:rPr>
        <w:t>二、商务技术文件评标内容及标准（</w:t>
      </w:r>
      <w:r>
        <w:rPr>
          <w:rFonts w:ascii="宋体" w:hAnsi="宋体" w:cs="宋体"/>
          <w:b/>
          <w:bCs/>
          <w:sz w:val="24"/>
          <w:szCs w:val="21"/>
          <w:u w:val="single"/>
        </w:rPr>
        <w:t xml:space="preserve"> </w:t>
      </w:r>
      <w:r>
        <w:rPr>
          <w:rFonts w:hint="eastAsia" w:ascii="宋体" w:hAnsi="宋体" w:cs="宋体"/>
          <w:b/>
          <w:bCs/>
          <w:sz w:val="24"/>
          <w:szCs w:val="21"/>
          <w:u w:val="single"/>
        </w:rPr>
        <w:t>90</w:t>
      </w:r>
      <w:r>
        <w:rPr>
          <w:rFonts w:ascii="宋体" w:hAnsi="宋体" w:cs="宋体"/>
          <w:b/>
          <w:bCs/>
          <w:sz w:val="24"/>
          <w:szCs w:val="21"/>
          <w:u w:val="single"/>
        </w:rPr>
        <w:t xml:space="preserve"> </w:t>
      </w:r>
      <w:r>
        <w:rPr>
          <w:rFonts w:hint="eastAsia" w:ascii="宋体" w:hAnsi="宋体" w:cs="宋体"/>
          <w:b/>
          <w:bCs/>
          <w:sz w:val="24"/>
          <w:szCs w:val="21"/>
        </w:rPr>
        <w:t>分）</w:t>
      </w:r>
    </w:p>
    <w:p>
      <w:pPr>
        <w:spacing w:line="300" w:lineRule="exact"/>
        <w:ind w:firstLine="482" w:firstLineChars="200"/>
        <w:rPr>
          <w:rFonts w:ascii="宋体" w:hAnsi="宋体" w:cs="宋体"/>
          <w:b/>
          <w:bCs/>
          <w:sz w:val="24"/>
        </w:rPr>
      </w:pPr>
      <w:r>
        <w:rPr>
          <w:rFonts w:ascii="宋体" w:hAnsi="宋体" w:cs="宋体"/>
          <w:b/>
          <w:bCs/>
          <w:sz w:val="24"/>
        </w:rPr>
        <w:t>1</w:t>
      </w:r>
      <w:r>
        <w:rPr>
          <w:rFonts w:hint="eastAsia" w:ascii="宋体" w:hAnsi="宋体" w:cs="宋体"/>
          <w:b/>
          <w:bCs/>
          <w:sz w:val="24"/>
        </w:rPr>
        <w:t>、评分细则</w:t>
      </w:r>
    </w:p>
    <w:tbl>
      <w:tblPr>
        <w:tblStyle w:val="24"/>
        <w:tblW w:w="5407"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34"/>
        <w:gridCol w:w="2127"/>
        <w:gridCol w:w="411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blHeader/>
        </w:trPr>
        <w:tc>
          <w:tcPr>
            <w:tcW w:w="615" w:type="pct"/>
            <w:vAlign w:val="center"/>
          </w:tcPr>
          <w:p>
            <w:pPr>
              <w:spacing w:line="300" w:lineRule="exact"/>
              <w:jc w:val="center"/>
              <w:rPr>
                <w:rFonts w:ascii="宋体" w:hAnsi="宋体"/>
                <w:color w:val="000000"/>
                <w:szCs w:val="21"/>
              </w:rPr>
            </w:pPr>
            <w:r>
              <w:rPr>
                <w:rFonts w:hint="eastAsia" w:ascii="宋体" w:hAnsi="宋体"/>
                <w:color w:val="000000"/>
                <w:szCs w:val="21"/>
              </w:rPr>
              <w:t>评分项目</w:t>
            </w:r>
          </w:p>
        </w:tc>
        <w:tc>
          <w:tcPr>
            <w:tcW w:w="4001" w:type="pct"/>
            <w:gridSpan w:val="3"/>
            <w:vAlign w:val="center"/>
          </w:tcPr>
          <w:p>
            <w:pPr>
              <w:spacing w:line="300" w:lineRule="exact"/>
              <w:jc w:val="center"/>
              <w:rPr>
                <w:rFonts w:ascii="宋体" w:hAnsi="宋体"/>
                <w:color w:val="000000"/>
                <w:szCs w:val="21"/>
              </w:rPr>
            </w:pPr>
            <w:r>
              <w:rPr>
                <w:rFonts w:hint="eastAsia" w:ascii="宋体" w:hAnsi="宋体" w:cs="宋体"/>
                <w:szCs w:val="21"/>
              </w:rPr>
              <w:t>评标要点及说明</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615"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技术</w:t>
            </w:r>
          </w:p>
          <w:p>
            <w:pPr>
              <w:spacing w:line="300" w:lineRule="exact"/>
              <w:jc w:val="center"/>
              <w:rPr>
                <w:rFonts w:ascii="宋体" w:hAnsi="宋体"/>
                <w:szCs w:val="21"/>
              </w:rPr>
            </w:pPr>
            <w:r>
              <w:rPr>
                <w:rFonts w:hint="eastAsia" w:ascii="宋体" w:hAnsi="宋体"/>
                <w:szCs w:val="21"/>
              </w:rPr>
              <w:t>（80分）</w:t>
            </w:r>
          </w:p>
        </w:tc>
        <w:tc>
          <w:tcPr>
            <w:tcW w:w="615"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相关组织方案</w:t>
            </w:r>
          </w:p>
          <w:p>
            <w:pPr>
              <w:spacing w:line="300" w:lineRule="exact"/>
              <w:jc w:val="center"/>
              <w:rPr>
                <w:rFonts w:ascii="宋体" w:hAnsi="宋体"/>
                <w:color w:val="000000"/>
                <w:szCs w:val="21"/>
              </w:rPr>
            </w:pPr>
          </w:p>
        </w:tc>
        <w:tc>
          <w:tcPr>
            <w:tcW w:w="1154"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2020年上虞越窑青瓷文化系列活动新闻发布会</w:t>
            </w: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（1）活动方案的创新性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（2）活动方案的可行性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（3）预期的活动效果</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2020年上虞越窑青瓷文化研学游活动</w:t>
            </w: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（1）活动的创新性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（2）执行的可行性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（3）预期效果</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第二届全国越窑青瓷研发大奖赛颁奖典礼暨越窑柴烧龙窑开窑节庆活动</w:t>
            </w: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（1）活动方案创新性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（2）活动方案的可行性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15" w:type="pct"/>
            <w:vMerge w:val="continue"/>
            <w:vAlign w:val="center"/>
          </w:tcPr>
          <w:p>
            <w:pPr>
              <w:spacing w:line="300" w:lineRule="exact"/>
              <w:jc w:val="center"/>
              <w:rPr>
                <w:rFonts w:ascii="宋体" w:hAnsi="宋体"/>
                <w:color w:val="000000"/>
                <w:szCs w:val="21"/>
              </w:rPr>
            </w:pPr>
          </w:p>
        </w:tc>
        <w:tc>
          <w:tcPr>
            <w:tcW w:w="615" w:type="pct"/>
            <w:vMerge w:val="continue"/>
            <w:vAlign w:val="center"/>
          </w:tcPr>
          <w:p>
            <w:pPr>
              <w:spacing w:line="300" w:lineRule="exact"/>
              <w:jc w:val="center"/>
              <w:rPr>
                <w:rFonts w:ascii="宋体" w:hAnsi="宋体"/>
                <w:color w:val="00000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（3）预期效果</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restart"/>
            <w:vAlign w:val="center"/>
          </w:tcPr>
          <w:p>
            <w:pPr>
              <w:spacing w:line="300" w:lineRule="exact"/>
              <w:jc w:val="center"/>
              <w:rPr>
                <w:rFonts w:ascii="宋体" w:hAnsi="宋体"/>
                <w:color w:val="000000"/>
                <w:szCs w:val="21"/>
              </w:rPr>
            </w:pPr>
            <w:r>
              <w:rPr>
                <w:rFonts w:hint="eastAsia" w:ascii="宋体" w:hAnsi="宋体" w:cs="宋体"/>
                <w:color w:val="000000"/>
                <w:kern w:val="0"/>
                <w:szCs w:val="21"/>
              </w:rPr>
              <w:t>宣传推广</w:t>
            </w:r>
          </w:p>
        </w:tc>
        <w:tc>
          <w:tcPr>
            <w:tcW w:w="1154"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宣传计划</w:t>
            </w: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（1）宣传推广方案的可行性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（2）宣传推广计划的互动性和创新性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1154" w:type="pct"/>
            <w:vMerge w:val="continue"/>
            <w:vAlign w:val="center"/>
          </w:tcPr>
          <w:p>
            <w:pPr>
              <w:spacing w:line="300" w:lineRule="exact"/>
              <w:jc w:val="center"/>
              <w:rPr>
                <w:rFonts w:ascii="宋体" w:hAnsi="宋体"/>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（3）供应商所拥有的的宣传资源</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1154" w:type="pct"/>
            <w:vMerge w:val="restart"/>
            <w:vAlign w:val="center"/>
          </w:tcPr>
          <w:p>
            <w:pPr>
              <w:spacing w:line="300" w:lineRule="exact"/>
              <w:jc w:val="center"/>
              <w:rPr>
                <w:rFonts w:ascii="宋体" w:hAnsi="宋体"/>
                <w:color w:val="000000"/>
                <w:szCs w:val="21"/>
              </w:rPr>
            </w:pPr>
            <w:r>
              <w:rPr>
                <w:rFonts w:hint="eastAsia" w:ascii="宋体" w:hAnsi="宋体"/>
                <w:color w:val="000000"/>
                <w:szCs w:val="21"/>
              </w:rPr>
              <w:t>宣传渠道</w:t>
            </w: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（1）宣传媒体是否覆盖人民网、新华网、央广网等国家级媒体</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1154" w:type="pct"/>
            <w:vMerge w:val="continue"/>
            <w:vAlign w:val="center"/>
          </w:tcPr>
          <w:p>
            <w:pPr>
              <w:spacing w:line="300" w:lineRule="exact"/>
              <w:rPr>
                <w:rFonts w:ascii="宋体" w:hAnsi="宋体"/>
                <w:b/>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（2）宣传范围是否辐射全国主要瓷产区</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1154" w:type="pct"/>
            <w:vMerge w:val="continue"/>
            <w:vAlign w:val="center"/>
          </w:tcPr>
          <w:p>
            <w:pPr>
              <w:spacing w:line="300" w:lineRule="exact"/>
              <w:rPr>
                <w:rFonts w:ascii="宋体" w:hAnsi="宋体"/>
                <w:b/>
                <w:color w:val="000000"/>
                <w:szCs w:val="21"/>
              </w:rPr>
            </w:pPr>
          </w:p>
        </w:tc>
        <w:tc>
          <w:tcPr>
            <w:tcW w:w="2232" w:type="pct"/>
            <w:vAlign w:val="center"/>
          </w:tcPr>
          <w:p>
            <w:pPr>
              <w:spacing w:line="300" w:lineRule="exact"/>
              <w:rPr>
                <w:rFonts w:ascii="宋体" w:hAnsi="宋体"/>
                <w:color w:val="000000"/>
                <w:szCs w:val="21"/>
              </w:rPr>
            </w:pPr>
            <w:r>
              <w:rPr>
                <w:rFonts w:hint="eastAsia" w:ascii="宋体" w:hAnsi="宋体"/>
                <w:color w:val="000000"/>
                <w:szCs w:val="21"/>
              </w:rPr>
              <w:t>（3）直播渠道是否覆盖人民网、新华网等国家级媒体</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restart"/>
            <w:vAlign w:val="center"/>
          </w:tcPr>
          <w:p>
            <w:pPr>
              <w:spacing w:line="300" w:lineRule="exact"/>
              <w:jc w:val="center"/>
              <w:rPr>
                <w:rFonts w:ascii="宋体" w:hAnsi="宋体" w:cs="宋体"/>
                <w:color w:val="000000"/>
                <w:kern w:val="0"/>
                <w:szCs w:val="21"/>
              </w:rPr>
            </w:pPr>
            <w:r>
              <w:rPr>
                <w:rFonts w:hint="eastAsia" w:ascii="宋体" w:hAnsi="宋体" w:cs="宋体"/>
                <w:snapToGrid w:val="0"/>
                <w:kern w:val="0"/>
                <w:szCs w:val="21"/>
              </w:rPr>
              <w:t>项目进度安排合理性及服务期承诺</w:t>
            </w:r>
          </w:p>
        </w:tc>
        <w:tc>
          <w:tcPr>
            <w:tcW w:w="3386" w:type="pct"/>
            <w:gridSpan w:val="2"/>
            <w:vAlign w:val="center"/>
          </w:tcPr>
          <w:p>
            <w:pPr>
              <w:rPr>
                <w:rFonts w:ascii="宋体" w:hAnsi="宋体" w:cs="宋体"/>
                <w:snapToGrid w:val="0"/>
                <w:kern w:val="0"/>
                <w:szCs w:val="21"/>
              </w:rPr>
            </w:pPr>
            <w:r>
              <w:rPr>
                <w:rFonts w:hint="eastAsia" w:ascii="宋体" w:hAnsi="宋体" w:cs="宋体"/>
                <w:snapToGrid w:val="0"/>
                <w:kern w:val="0"/>
                <w:szCs w:val="21"/>
              </w:rPr>
              <w:t>供应商针对本项目进度、计划安排的科学性、合理性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3386" w:type="pct"/>
            <w:gridSpan w:val="2"/>
            <w:vAlign w:val="center"/>
          </w:tcPr>
          <w:p>
            <w:pPr>
              <w:rPr>
                <w:rFonts w:ascii="宋体" w:hAnsi="宋体" w:cs="宋体"/>
                <w:snapToGrid w:val="0"/>
                <w:kern w:val="0"/>
                <w:szCs w:val="21"/>
              </w:rPr>
            </w:pPr>
            <w:r>
              <w:rPr>
                <w:rFonts w:hint="eastAsia" w:ascii="宋体" w:hAnsi="宋体" w:cs="宋体"/>
                <w:snapToGrid w:val="0"/>
                <w:kern w:val="0"/>
                <w:szCs w:val="21"/>
              </w:rPr>
              <w:t>供应商服务期承诺的科学性</w:t>
            </w:r>
            <w:bookmarkStart w:id="123" w:name="_GoBack"/>
            <w:bookmarkEnd w:id="123"/>
            <w:r>
              <w:rPr>
                <w:rFonts w:hint="eastAsia" w:ascii="宋体" w:hAnsi="宋体" w:cs="宋体"/>
                <w:snapToGrid w:val="0"/>
                <w:kern w:val="0"/>
                <w:szCs w:val="21"/>
              </w:rPr>
              <w:t>、合理性</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restar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供应商</w:t>
            </w:r>
          </w:p>
          <w:p>
            <w:pPr>
              <w:spacing w:line="300" w:lineRule="exact"/>
              <w:jc w:val="center"/>
              <w:rPr>
                <w:rFonts w:ascii="宋体" w:hAnsi="宋体" w:cs="宋体"/>
                <w:color w:val="000000"/>
                <w:kern w:val="0"/>
                <w:szCs w:val="21"/>
              </w:rPr>
            </w:pPr>
            <w:r>
              <w:rPr>
                <w:rFonts w:hint="eastAsia" w:ascii="宋体" w:hAnsi="宋体" w:cs="宋体"/>
                <w:color w:val="000000"/>
                <w:kern w:val="0"/>
                <w:szCs w:val="21"/>
              </w:rPr>
              <w:t>实力</w:t>
            </w:r>
          </w:p>
        </w:tc>
        <w:tc>
          <w:tcPr>
            <w:tcW w:w="3386" w:type="pct"/>
            <w:gridSpan w:val="2"/>
            <w:vAlign w:val="center"/>
          </w:tcPr>
          <w:p>
            <w:pPr>
              <w:spacing w:line="300" w:lineRule="exact"/>
              <w:rPr>
                <w:rFonts w:ascii="宋体" w:hAnsi="宋体"/>
                <w:color w:val="000000"/>
                <w:szCs w:val="21"/>
              </w:rPr>
            </w:pPr>
            <w:r>
              <w:rPr>
                <w:rFonts w:hint="eastAsia" w:ascii="宋体" w:hAnsi="宋体" w:cs="宋体"/>
                <w:szCs w:val="21"/>
              </w:rPr>
              <w:t>团队人员配置的完整性、分工的合理性、团队的综合实力等内容</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3386" w:type="pct"/>
            <w:gridSpan w:val="2"/>
            <w:vAlign w:val="center"/>
          </w:tcPr>
          <w:p>
            <w:pPr>
              <w:spacing w:line="300" w:lineRule="exact"/>
              <w:rPr>
                <w:rFonts w:ascii="宋体" w:hAnsi="宋体" w:cs="宋体"/>
                <w:szCs w:val="21"/>
              </w:rPr>
            </w:pPr>
            <w:r>
              <w:rPr>
                <w:rFonts w:hint="eastAsia" w:ascii="宋体" w:hAnsi="宋体"/>
                <w:szCs w:val="21"/>
              </w:rPr>
              <w:t>供应商行业影响力</w:t>
            </w:r>
          </w:p>
        </w:tc>
        <w:tc>
          <w:tcPr>
            <w:tcW w:w="384" w:type="pct"/>
            <w:vAlign w:val="center"/>
          </w:tcPr>
          <w:p>
            <w:pPr>
              <w:spacing w:line="300" w:lineRule="exact"/>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3386" w:type="pct"/>
            <w:gridSpan w:val="2"/>
            <w:vAlign w:val="center"/>
          </w:tcPr>
          <w:p>
            <w:pPr>
              <w:spacing w:line="300" w:lineRule="exact"/>
              <w:rPr>
                <w:rFonts w:ascii="宋体" w:hAnsi="宋体" w:cs="宋体"/>
                <w:szCs w:val="21"/>
              </w:rPr>
            </w:pPr>
            <w:r>
              <w:rPr>
                <w:rFonts w:hint="eastAsia" w:ascii="宋体" w:hAnsi="宋体" w:cs="宋体"/>
                <w:szCs w:val="21"/>
              </w:rPr>
              <w:t>供应商是否具备接待服务、后勤保障、突发事件应急预案等</w:t>
            </w:r>
          </w:p>
        </w:tc>
        <w:tc>
          <w:tcPr>
            <w:tcW w:w="384" w:type="pct"/>
            <w:vAlign w:val="center"/>
          </w:tcPr>
          <w:p>
            <w:pPr>
              <w:spacing w:line="30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标书质量</w:t>
            </w:r>
          </w:p>
        </w:tc>
        <w:tc>
          <w:tcPr>
            <w:tcW w:w="3386" w:type="pct"/>
            <w:gridSpan w:val="2"/>
            <w:vAlign w:val="center"/>
          </w:tcPr>
          <w:p>
            <w:pPr>
              <w:spacing w:line="300" w:lineRule="exact"/>
              <w:rPr>
                <w:rFonts w:ascii="宋体" w:hAnsi="宋体"/>
                <w:color w:val="000000"/>
                <w:szCs w:val="21"/>
              </w:rPr>
            </w:pPr>
            <w:r>
              <w:rPr>
                <w:rFonts w:hint="eastAsia" w:ascii="宋体" w:hAnsi="宋体" w:cs="宋体"/>
                <w:szCs w:val="21"/>
              </w:rPr>
              <w:t>供应商响应文件是否内容详实、条理清晰、无错误、与招标文件的评分要点准确设置关联点、文本图片清晰等</w:t>
            </w:r>
          </w:p>
        </w:tc>
        <w:tc>
          <w:tcPr>
            <w:tcW w:w="384" w:type="pct"/>
            <w:vAlign w:val="center"/>
          </w:tcPr>
          <w:p>
            <w:pPr>
              <w:spacing w:line="30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615" w:type="pct"/>
            <w:vMerge w:val="restart"/>
            <w:vAlign w:val="center"/>
          </w:tcPr>
          <w:p>
            <w:pPr>
              <w:spacing w:line="360" w:lineRule="auto"/>
              <w:jc w:val="center"/>
              <w:rPr>
                <w:rFonts w:ascii="宋体" w:hAnsi="宋体" w:cs="宋体"/>
                <w:sz w:val="24"/>
              </w:rPr>
            </w:pPr>
            <w:r>
              <w:rPr>
                <w:rFonts w:hint="eastAsia" w:ascii="宋体" w:hAnsi="宋体" w:cs="宋体"/>
                <w:sz w:val="24"/>
              </w:rPr>
              <w:t>商务</w:t>
            </w:r>
          </w:p>
          <w:p>
            <w:pPr>
              <w:spacing w:line="300" w:lineRule="exact"/>
              <w:jc w:val="center"/>
              <w:rPr>
                <w:rFonts w:ascii="宋体" w:hAnsi="宋体" w:cs="宋体"/>
                <w:color w:val="000000"/>
                <w:kern w:val="0"/>
                <w:szCs w:val="21"/>
              </w:rPr>
            </w:pPr>
            <w:r>
              <w:rPr>
                <w:rFonts w:hint="eastAsia" w:ascii="宋体" w:hAnsi="宋体" w:cs="宋体"/>
                <w:sz w:val="24"/>
              </w:rPr>
              <w:t>（10）</w:t>
            </w:r>
          </w:p>
        </w:tc>
        <w:tc>
          <w:tcPr>
            <w:tcW w:w="615" w:type="pct"/>
            <w:vMerge w:val="restart"/>
            <w:vAlign w:val="center"/>
          </w:tcPr>
          <w:p>
            <w:pPr>
              <w:spacing w:line="300" w:lineRule="exact"/>
              <w:jc w:val="center"/>
              <w:rPr>
                <w:rFonts w:ascii="宋体" w:hAnsi="宋体" w:cs="宋体"/>
                <w:color w:val="000000"/>
                <w:kern w:val="0"/>
                <w:szCs w:val="21"/>
              </w:rPr>
            </w:pPr>
            <w:r>
              <w:rPr>
                <w:rFonts w:hint="eastAsia" w:ascii="宋体" w:hAnsi="宋体" w:cs="宋体"/>
                <w:sz w:val="24"/>
              </w:rPr>
              <w:t>资信</w:t>
            </w:r>
          </w:p>
        </w:tc>
        <w:tc>
          <w:tcPr>
            <w:tcW w:w="3386" w:type="pct"/>
            <w:gridSpan w:val="2"/>
            <w:vAlign w:val="center"/>
          </w:tcPr>
          <w:p>
            <w:pPr>
              <w:spacing w:line="300" w:lineRule="exact"/>
              <w:rPr>
                <w:rFonts w:ascii="宋体" w:hAnsi="宋体" w:cs="宋体"/>
                <w:szCs w:val="21"/>
              </w:rPr>
            </w:pPr>
            <w:r>
              <w:rPr>
                <w:rFonts w:hint="eastAsia" w:ascii="宋体" w:hAnsi="宋体" w:cs="宋体"/>
                <w:szCs w:val="21"/>
              </w:rPr>
              <w:t>证书</w:t>
            </w:r>
            <w:r>
              <w:rPr>
                <w:rFonts w:hint="eastAsia" w:ascii="宋体" w:hAnsi="宋体" w:cs="宋体"/>
                <w:b/>
                <w:szCs w:val="21"/>
              </w:rPr>
              <w:t>（具体详见商务要求表）</w:t>
            </w:r>
          </w:p>
        </w:tc>
        <w:tc>
          <w:tcPr>
            <w:tcW w:w="384" w:type="pct"/>
            <w:vAlign w:val="center"/>
          </w:tcPr>
          <w:p>
            <w:pPr>
              <w:spacing w:line="300" w:lineRule="exact"/>
              <w:ind w:firstLine="210" w:firstLineChars="100"/>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615" w:type="pct"/>
            <w:vMerge w:val="continue"/>
            <w:vAlign w:val="center"/>
          </w:tcPr>
          <w:p>
            <w:pPr>
              <w:spacing w:line="300" w:lineRule="exact"/>
              <w:jc w:val="center"/>
              <w:rPr>
                <w:rFonts w:ascii="宋体" w:hAnsi="宋体" w:cs="宋体"/>
                <w:color w:val="000000"/>
                <w:kern w:val="0"/>
                <w:szCs w:val="21"/>
              </w:rPr>
            </w:pPr>
          </w:p>
        </w:tc>
        <w:tc>
          <w:tcPr>
            <w:tcW w:w="615" w:type="pct"/>
            <w:vMerge w:val="continue"/>
            <w:vAlign w:val="center"/>
          </w:tcPr>
          <w:p>
            <w:pPr>
              <w:spacing w:line="300" w:lineRule="exact"/>
              <w:jc w:val="center"/>
              <w:rPr>
                <w:rFonts w:ascii="宋体" w:hAnsi="宋体" w:cs="宋体"/>
                <w:color w:val="000000"/>
                <w:kern w:val="0"/>
                <w:szCs w:val="21"/>
              </w:rPr>
            </w:pPr>
          </w:p>
        </w:tc>
        <w:tc>
          <w:tcPr>
            <w:tcW w:w="3386" w:type="pct"/>
            <w:gridSpan w:val="2"/>
            <w:vAlign w:val="center"/>
          </w:tcPr>
          <w:p>
            <w:pPr>
              <w:spacing w:line="300" w:lineRule="exact"/>
              <w:rPr>
                <w:rFonts w:ascii="宋体" w:hAnsi="宋体" w:cs="宋体"/>
                <w:szCs w:val="21"/>
              </w:rPr>
            </w:pPr>
            <w:r>
              <w:rPr>
                <w:rFonts w:hint="eastAsia"/>
              </w:rPr>
              <w:t>业绩</w:t>
            </w:r>
            <w:r>
              <w:rPr>
                <w:rFonts w:hint="eastAsia" w:cs="宋体"/>
                <w:b/>
              </w:rPr>
              <w:t>（具体详见商务要求表）</w:t>
            </w:r>
          </w:p>
        </w:tc>
        <w:tc>
          <w:tcPr>
            <w:tcW w:w="384" w:type="pct"/>
            <w:vAlign w:val="center"/>
          </w:tcPr>
          <w:p>
            <w:pPr>
              <w:spacing w:line="300" w:lineRule="exact"/>
              <w:ind w:firstLine="210" w:firstLineChars="100"/>
              <w:rPr>
                <w:rFonts w:ascii="宋体" w:hAnsi="宋体" w:cs="宋体"/>
                <w:szCs w:val="21"/>
              </w:rPr>
            </w:pPr>
            <w:r>
              <w:rPr>
                <w:rFonts w:hint="eastAsia" w:ascii="宋体" w:hAnsi="宋体" w:cs="宋体"/>
                <w:szCs w:val="21"/>
              </w:rPr>
              <w:t>6</w:t>
            </w:r>
          </w:p>
        </w:tc>
      </w:tr>
    </w:tbl>
    <w:p>
      <w:pPr>
        <w:spacing w:line="360" w:lineRule="auto"/>
        <w:rPr>
          <w:b/>
          <w:kern w:val="44"/>
          <w:sz w:val="44"/>
          <w:szCs w:val="20"/>
        </w:rPr>
      </w:pPr>
    </w:p>
    <w:p>
      <w:pPr>
        <w:spacing w:line="360" w:lineRule="auto"/>
        <w:rPr>
          <w:rFonts w:ascii="宋体" w:cs="宋体"/>
          <w:b/>
          <w:bCs/>
          <w:sz w:val="24"/>
          <w:szCs w:val="21"/>
        </w:rPr>
      </w:pPr>
      <w:r>
        <w:rPr>
          <w:rFonts w:ascii="宋体" w:hAnsi="宋体" w:cs="宋体"/>
          <w:b/>
          <w:bCs/>
          <w:sz w:val="24"/>
          <w:szCs w:val="21"/>
        </w:rPr>
        <w:t>2</w:t>
      </w:r>
      <w:r>
        <w:rPr>
          <w:rFonts w:hint="eastAsia" w:ascii="宋体" w:hAnsi="宋体" w:cs="宋体"/>
          <w:b/>
          <w:bCs/>
          <w:sz w:val="24"/>
          <w:szCs w:val="21"/>
        </w:rPr>
        <w:t>、商务要求表</w:t>
      </w:r>
    </w:p>
    <w:tbl>
      <w:tblPr>
        <w:tblStyle w:val="24"/>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25"/>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85" w:type="dxa"/>
            <w:vMerge w:val="restart"/>
            <w:vAlign w:val="center"/>
          </w:tcPr>
          <w:p>
            <w:pPr>
              <w:spacing w:line="360" w:lineRule="auto"/>
              <w:jc w:val="center"/>
              <w:rPr>
                <w:rFonts w:ascii="宋体" w:hAnsi="宋体" w:cs="宋体"/>
                <w:sz w:val="24"/>
              </w:rPr>
            </w:pPr>
            <w:r>
              <w:rPr>
                <w:rFonts w:hint="eastAsia" w:ascii="宋体" w:hAnsi="宋体" w:cs="宋体"/>
                <w:sz w:val="24"/>
              </w:rPr>
              <w:t>资信</w:t>
            </w:r>
          </w:p>
        </w:tc>
        <w:tc>
          <w:tcPr>
            <w:tcW w:w="1225" w:type="dxa"/>
            <w:vMerge w:val="restart"/>
            <w:vAlign w:val="center"/>
          </w:tcPr>
          <w:p>
            <w:pPr>
              <w:spacing w:line="360" w:lineRule="auto"/>
              <w:jc w:val="center"/>
              <w:rPr>
                <w:rFonts w:ascii="宋体" w:hAnsi="宋体"/>
                <w:kern w:val="0"/>
                <w:sz w:val="24"/>
                <w:szCs w:val="20"/>
              </w:rPr>
            </w:pPr>
            <w:r>
              <w:rPr>
                <w:rFonts w:hint="eastAsia" w:ascii="宋体" w:hAnsi="宋体"/>
                <w:kern w:val="0"/>
                <w:sz w:val="24"/>
                <w:szCs w:val="20"/>
              </w:rPr>
              <w:t>证书</w:t>
            </w:r>
          </w:p>
        </w:tc>
        <w:tc>
          <w:tcPr>
            <w:tcW w:w="6747" w:type="dxa"/>
            <w:vAlign w:val="center"/>
          </w:tcPr>
          <w:p>
            <w:pPr>
              <w:spacing w:line="276" w:lineRule="auto"/>
              <w:rPr>
                <w:rFonts w:asciiTheme="minorEastAsia" w:hAnsiTheme="minorEastAsia"/>
                <w:color w:val="000000"/>
                <w:sz w:val="24"/>
              </w:rPr>
            </w:pPr>
            <w:r>
              <w:rPr>
                <w:rFonts w:hint="eastAsia" w:asciiTheme="minorEastAsia" w:hAnsiTheme="minorEastAsia"/>
                <w:sz w:val="24"/>
              </w:rPr>
              <w:t>具有有效期内的互联网新闻信息服务许可证，并</w:t>
            </w:r>
            <w:r>
              <w:rPr>
                <w:rFonts w:hint="eastAsia" w:asciiTheme="minorEastAsia" w:hAnsiTheme="minorEastAsia"/>
                <w:kern w:val="0"/>
                <w:sz w:val="24"/>
              </w:rPr>
              <w:t>提供证书复印件加盖公章</w:t>
            </w:r>
            <w:r>
              <w:rPr>
                <w:rFonts w:hint="eastAsia" w:asciiTheme="minorEastAsia" w:hAnsiTheme="minorEastAsia"/>
                <w:color w:val="000000"/>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85" w:type="dxa"/>
            <w:vMerge w:val="continue"/>
            <w:vAlign w:val="center"/>
          </w:tcPr>
          <w:p>
            <w:pPr>
              <w:spacing w:line="360" w:lineRule="auto"/>
              <w:jc w:val="center"/>
              <w:rPr>
                <w:rFonts w:ascii="宋体" w:cs="宋体"/>
                <w:sz w:val="24"/>
              </w:rPr>
            </w:pPr>
          </w:p>
        </w:tc>
        <w:tc>
          <w:tcPr>
            <w:tcW w:w="1225" w:type="dxa"/>
            <w:vMerge w:val="continue"/>
            <w:vAlign w:val="center"/>
          </w:tcPr>
          <w:p>
            <w:pPr>
              <w:tabs>
                <w:tab w:val="left" w:pos="772"/>
              </w:tabs>
              <w:jc w:val="center"/>
              <w:rPr>
                <w:rFonts w:ascii="宋体" w:hAnsi="宋体"/>
                <w:kern w:val="0"/>
                <w:sz w:val="24"/>
                <w:szCs w:val="20"/>
              </w:rPr>
            </w:pPr>
          </w:p>
        </w:tc>
        <w:tc>
          <w:tcPr>
            <w:tcW w:w="6747" w:type="dxa"/>
            <w:vAlign w:val="center"/>
          </w:tcPr>
          <w:p>
            <w:pPr>
              <w:spacing w:line="276" w:lineRule="auto"/>
              <w:rPr>
                <w:rFonts w:asciiTheme="minorEastAsia" w:hAnsiTheme="minorEastAsia"/>
                <w:sz w:val="24"/>
              </w:rPr>
            </w:pPr>
            <w:r>
              <w:rPr>
                <w:rFonts w:hint="eastAsia" w:asciiTheme="minorEastAsia" w:hAnsiTheme="minorEastAsia"/>
                <w:sz w:val="24"/>
              </w:rPr>
              <w:t>具有</w:t>
            </w:r>
            <w:r>
              <w:rPr>
                <w:rFonts w:asciiTheme="minorEastAsia" w:hAnsiTheme="minorEastAsia"/>
                <w:sz w:val="24"/>
              </w:rPr>
              <w:t>AAA</w:t>
            </w:r>
            <w:r>
              <w:rPr>
                <w:rFonts w:hint="eastAsia" w:asciiTheme="minorEastAsia" w:hAnsiTheme="minorEastAsia"/>
                <w:sz w:val="24"/>
              </w:rPr>
              <w:t>级</w:t>
            </w:r>
            <w:r>
              <w:rPr>
                <w:rFonts w:asciiTheme="minorEastAsia" w:hAnsiTheme="minorEastAsia"/>
                <w:sz w:val="24"/>
              </w:rPr>
              <w:t>信用企业</w:t>
            </w:r>
            <w:r>
              <w:rPr>
                <w:rFonts w:hint="eastAsia" w:asciiTheme="minorEastAsia" w:hAnsiTheme="minorEastAsia"/>
                <w:sz w:val="24"/>
                <w:lang w:val="zh-CN"/>
              </w:rPr>
              <w:t>，并</w:t>
            </w:r>
            <w:r>
              <w:rPr>
                <w:rFonts w:hint="eastAsia" w:asciiTheme="minorEastAsia" w:hAnsiTheme="minorEastAsia"/>
                <w:kern w:val="0"/>
                <w:sz w:val="24"/>
              </w:rPr>
              <w:t>提供证明资料复印件加盖公章：1分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85" w:type="dxa"/>
            <w:vMerge w:val="continue"/>
            <w:vAlign w:val="center"/>
          </w:tcPr>
          <w:p>
            <w:pPr>
              <w:spacing w:line="360" w:lineRule="auto"/>
              <w:jc w:val="center"/>
              <w:rPr>
                <w:rFonts w:ascii="宋体" w:cs="宋体"/>
                <w:sz w:val="24"/>
              </w:rPr>
            </w:pPr>
          </w:p>
        </w:tc>
        <w:tc>
          <w:tcPr>
            <w:tcW w:w="1225" w:type="dxa"/>
            <w:vMerge w:val="continue"/>
            <w:vAlign w:val="center"/>
          </w:tcPr>
          <w:p>
            <w:pPr>
              <w:tabs>
                <w:tab w:val="left" w:pos="772"/>
              </w:tabs>
              <w:jc w:val="center"/>
              <w:rPr>
                <w:rFonts w:ascii="宋体" w:hAnsi="宋体"/>
                <w:kern w:val="0"/>
                <w:sz w:val="24"/>
                <w:szCs w:val="20"/>
              </w:rPr>
            </w:pPr>
          </w:p>
        </w:tc>
        <w:tc>
          <w:tcPr>
            <w:tcW w:w="6747" w:type="dxa"/>
            <w:vAlign w:val="center"/>
          </w:tcPr>
          <w:p>
            <w:pPr>
              <w:spacing w:line="276" w:lineRule="auto"/>
              <w:rPr>
                <w:rFonts w:asciiTheme="minorEastAsia" w:hAnsiTheme="minorEastAsia"/>
                <w:sz w:val="24"/>
              </w:rPr>
            </w:pPr>
            <w:r>
              <w:rPr>
                <w:rFonts w:hint="eastAsia" w:asciiTheme="minorEastAsia" w:hAnsiTheme="minorEastAsia"/>
                <w:sz w:val="24"/>
              </w:rPr>
              <w:t>具有</w:t>
            </w:r>
            <w:r>
              <w:rPr>
                <w:rFonts w:asciiTheme="minorEastAsia" w:hAnsiTheme="minorEastAsia"/>
                <w:sz w:val="24"/>
              </w:rPr>
              <w:t>高新技术企业</w:t>
            </w:r>
            <w:r>
              <w:rPr>
                <w:rFonts w:hint="eastAsia" w:asciiTheme="minorEastAsia" w:hAnsiTheme="minorEastAsia"/>
                <w:sz w:val="24"/>
              </w:rPr>
              <w:t>，并</w:t>
            </w:r>
            <w:r>
              <w:rPr>
                <w:rFonts w:hint="eastAsia" w:asciiTheme="minorEastAsia" w:hAnsiTheme="minorEastAsia"/>
                <w:kern w:val="0"/>
                <w:sz w:val="24"/>
              </w:rPr>
              <w:t>提供证明资料复印件加盖公章：</w:t>
            </w:r>
            <w:r>
              <w:rPr>
                <w:rFonts w:hint="eastAsia" w:asciiTheme="minorEastAsia" w:hAnsiTheme="minorEastAsia"/>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85" w:type="dxa"/>
            <w:vMerge w:val="continue"/>
            <w:vAlign w:val="center"/>
          </w:tcPr>
          <w:p>
            <w:pPr>
              <w:spacing w:line="360" w:lineRule="auto"/>
              <w:jc w:val="center"/>
              <w:rPr>
                <w:rFonts w:ascii="宋体" w:cs="宋体"/>
                <w:sz w:val="24"/>
              </w:rPr>
            </w:pPr>
          </w:p>
        </w:tc>
        <w:tc>
          <w:tcPr>
            <w:tcW w:w="1225" w:type="dxa"/>
            <w:vAlign w:val="center"/>
          </w:tcPr>
          <w:p>
            <w:pPr>
              <w:spacing w:line="360" w:lineRule="auto"/>
              <w:jc w:val="center"/>
              <w:rPr>
                <w:rFonts w:ascii="宋体" w:hAnsi="宋体"/>
                <w:kern w:val="0"/>
                <w:sz w:val="24"/>
                <w:szCs w:val="20"/>
              </w:rPr>
            </w:pPr>
            <w:r>
              <w:rPr>
                <w:rFonts w:hint="eastAsia" w:ascii="宋体" w:hAnsi="宋体"/>
                <w:kern w:val="0"/>
                <w:sz w:val="24"/>
                <w:szCs w:val="20"/>
              </w:rPr>
              <w:t>业绩</w:t>
            </w:r>
          </w:p>
        </w:tc>
        <w:tc>
          <w:tcPr>
            <w:tcW w:w="6747" w:type="dxa"/>
            <w:vAlign w:val="center"/>
          </w:tcPr>
          <w:p>
            <w:pPr>
              <w:rPr>
                <w:rFonts w:ascii="宋体" w:hAnsi="宋体"/>
                <w:kern w:val="0"/>
                <w:sz w:val="24"/>
                <w:szCs w:val="20"/>
              </w:rPr>
            </w:pPr>
            <w:r>
              <w:rPr>
                <w:rFonts w:hint="eastAsia" w:ascii="宋体" w:hAnsi="宋体"/>
                <w:kern w:val="0"/>
                <w:sz w:val="24"/>
                <w:szCs w:val="20"/>
              </w:rPr>
              <w:t>供应商自2016年1月1日至今完成过类似业绩的每提供1个得2分，如是全国性的活动案例每个再增加1分，本项最高得6分。注：提供合同复印件加盖公章。</w:t>
            </w:r>
          </w:p>
        </w:tc>
      </w:tr>
    </w:tbl>
    <w:p>
      <w:pPr>
        <w:spacing w:line="360" w:lineRule="auto"/>
        <w:ind w:firstLine="480" w:firstLineChars="200"/>
        <w:rPr>
          <w:rFonts w:ascii="宋体" w:cs="宋体"/>
          <w:sz w:val="24"/>
          <w:szCs w:val="21"/>
        </w:rPr>
      </w:pPr>
      <w:r>
        <w:rPr>
          <w:rFonts w:hint="eastAsia" w:ascii="宋体" w:hAnsi="宋体" w:cs="宋体"/>
          <w:sz w:val="24"/>
          <w:szCs w:val="21"/>
        </w:rPr>
        <w:t>注：</w:t>
      </w:r>
    </w:p>
    <w:p>
      <w:pPr>
        <w:spacing w:line="360" w:lineRule="auto"/>
        <w:ind w:firstLine="480" w:firstLineChars="200"/>
        <w:rPr>
          <w:rFonts w:ascii="宋体" w:cs="宋体"/>
          <w:sz w:val="24"/>
          <w:szCs w:val="21"/>
        </w:rPr>
      </w:pPr>
      <w:r>
        <w:rPr>
          <w:rFonts w:ascii="宋体" w:hAnsi="宋体" w:cs="宋体"/>
          <w:sz w:val="24"/>
          <w:szCs w:val="21"/>
        </w:rPr>
        <w:t>1</w:t>
      </w:r>
      <w:r>
        <w:rPr>
          <w:rFonts w:hint="eastAsia" w:ascii="宋体" w:hAnsi="宋体" w:cs="宋体"/>
          <w:sz w:val="24"/>
          <w:szCs w:val="21"/>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sz w:val="24"/>
          <w:szCs w:val="21"/>
        </w:rPr>
      </w:pPr>
      <w:r>
        <w:rPr>
          <w:rFonts w:ascii="宋体" w:hAnsi="宋体" w:cs="宋体"/>
          <w:sz w:val="24"/>
          <w:szCs w:val="21"/>
        </w:rPr>
        <w:t>2</w:t>
      </w:r>
      <w:r>
        <w:rPr>
          <w:rFonts w:hint="eastAsia" w:ascii="宋体" w:hAnsi="宋体" w:cs="宋体"/>
          <w:sz w:val="24"/>
          <w:szCs w:val="21"/>
        </w:rPr>
        <w:t>、所有文件、合同、证书、资质等需要真实有效。供应商在中标后签订合同时需提供以上证明文件原件，若发现资料作假的取消中标资格。</w:t>
      </w:r>
    </w:p>
    <w:p>
      <w:pPr>
        <w:pStyle w:val="3"/>
        <w:numPr>
          <w:ilvl w:val="0"/>
          <w:numId w:val="19"/>
        </w:numPr>
        <w:jc w:val="center"/>
      </w:pPr>
      <w:bookmarkStart w:id="71" w:name="_Toc8765"/>
      <w:r>
        <w:rPr>
          <w:rFonts w:hint="eastAsia"/>
        </w:rPr>
        <w:t>电子评标程序</w:t>
      </w:r>
      <w:bookmarkEnd w:id="71"/>
    </w:p>
    <w:p>
      <w:pPr>
        <w:numPr>
          <w:ilvl w:val="0"/>
          <w:numId w:val="20"/>
        </w:numPr>
        <w:spacing w:line="360" w:lineRule="auto"/>
        <w:ind w:firstLine="480"/>
        <w:rPr>
          <w:rFonts w:ascii="宋体" w:cs="宋体"/>
          <w:sz w:val="24"/>
          <w:szCs w:val="32"/>
        </w:rPr>
      </w:pPr>
      <w:r>
        <w:rPr>
          <w:rFonts w:hint="eastAsia" w:ascii="宋体" w:hAnsi="宋体" w:cs="宋体"/>
          <w:sz w:val="24"/>
          <w:szCs w:val="32"/>
        </w:rPr>
        <w:t>磋商活动由采购代理机构主持</w:t>
      </w:r>
      <w:r>
        <w:rPr>
          <w:rFonts w:ascii="宋体" w:cs="宋体"/>
          <w:sz w:val="24"/>
          <w:szCs w:val="32"/>
        </w:rPr>
        <w:t>,</w:t>
      </w:r>
      <w:r>
        <w:rPr>
          <w:rFonts w:hint="eastAsia" w:ascii="宋体" w:hAnsi="宋体" w:cs="宋体"/>
          <w:sz w:val="24"/>
          <w:szCs w:val="32"/>
        </w:rPr>
        <w:t>磋商响应截止时间后</w:t>
      </w:r>
      <w:r>
        <w:rPr>
          <w:rFonts w:ascii="宋体" w:cs="宋体"/>
          <w:sz w:val="24"/>
          <w:szCs w:val="32"/>
        </w:rPr>
        <w:t>,</w:t>
      </w:r>
      <w:r>
        <w:rPr>
          <w:rFonts w:hint="eastAsia" w:ascii="宋体" w:hAnsi="宋体" w:cs="宋体"/>
          <w:sz w:val="24"/>
          <w:szCs w:val="32"/>
        </w:rPr>
        <w:t>供应商登录政采云平台对电子响应文件进行在线解密；</w:t>
      </w:r>
    </w:p>
    <w:p>
      <w:pPr>
        <w:numPr>
          <w:ilvl w:val="0"/>
          <w:numId w:val="20"/>
        </w:numPr>
        <w:spacing w:line="360" w:lineRule="auto"/>
        <w:ind w:firstLine="480"/>
        <w:rPr>
          <w:rFonts w:ascii="宋体" w:cs="宋体"/>
          <w:sz w:val="24"/>
          <w:szCs w:val="32"/>
        </w:rPr>
      </w:pPr>
      <w:r>
        <w:rPr>
          <w:rFonts w:hint="eastAsia" w:ascii="宋体" w:hAnsi="宋体" w:cs="宋体"/>
          <w:sz w:val="24"/>
          <w:szCs w:val="32"/>
        </w:rPr>
        <w:t>响应文件解密结束</w:t>
      </w:r>
      <w:r>
        <w:rPr>
          <w:rFonts w:ascii="宋体" w:cs="宋体"/>
          <w:sz w:val="24"/>
          <w:szCs w:val="32"/>
        </w:rPr>
        <w:t>,</w:t>
      </w:r>
      <w:r>
        <w:rPr>
          <w:rFonts w:hint="eastAsia" w:ascii="宋体" w:hAnsi="宋体" w:cs="宋体"/>
          <w:sz w:val="24"/>
          <w:szCs w:val="32"/>
        </w:rPr>
        <w:t>开启响应文件</w:t>
      </w:r>
      <w:r>
        <w:rPr>
          <w:rFonts w:ascii="宋体" w:cs="宋体"/>
          <w:sz w:val="24"/>
          <w:szCs w:val="32"/>
        </w:rPr>
        <w:t>,</w:t>
      </w:r>
      <w:r>
        <w:rPr>
          <w:rFonts w:hint="eastAsia" w:ascii="宋体" w:hAnsi="宋体" w:cs="宋体"/>
          <w:sz w:val="24"/>
          <w:szCs w:val="32"/>
        </w:rPr>
        <w:t>磋商小组对资格和商务技术响应文件进行资格审查和符合性审查；</w:t>
      </w:r>
    </w:p>
    <w:p>
      <w:pPr>
        <w:spacing w:line="360" w:lineRule="auto"/>
        <w:ind w:firstLine="480"/>
        <w:rPr>
          <w:rFonts w:ascii="宋体" w:cs="宋体"/>
          <w:sz w:val="24"/>
          <w:szCs w:val="32"/>
        </w:rPr>
      </w:pPr>
      <w:r>
        <w:rPr>
          <w:rFonts w:ascii="宋体" w:hAnsi="宋体" w:cs="宋体"/>
          <w:sz w:val="24"/>
          <w:szCs w:val="32"/>
        </w:rPr>
        <w:t>3</w:t>
      </w:r>
      <w:r>
        <w:rPr>
          <w:rFonts w:hint="eastAsia" w:ascii="宋体" w:hAnsi="宋体" w:cs="宋体"/>
          <w:sz w:val="24"/>
          <w:szCs w:val="32"/>
        </w:rPr>
        <w:t>、供应商按递交磋商响应文件的前后顺序决定磋商的顺序</w:t>
      </w:r>
      <w:r>
        <w:rPr>
          <w:rFonts w:ascii="宋体" w:cs="宋体"/>
          <w:sz w:val="24"/>
          <w:szCs w:val="32"/>
        </w:rPr>
        <w:t>,</w:t>
      </w:r>
      <w:r>
        <w:rPr>
          <w:rFonts w:hint="eastAsia" w:ascii="宋体" w:hAnsi="宋体" w:cs="宋体"/>
          <w:sz w:val="24"/>
          <w:szCs w:val="32"/>
        </w:rPr>
        <w:t>就价格、服务等认为需要磋商的内容进行磋商</w:t>
      </w:r>
      <w:r>
        <w:rPr>
          <w:rFonts w:ascii="宋体" w:cs="宋体"/>
          <w:sz w:val="24"/>
          <w:szCs w:val="32"/>
        </w:rPr>
        <w:t>,</w:t>
      </w:r>
      <w:r>
        <w:rPr>
          <w:rFonts w:hint="eastAsia" w:ascii="宋体" w:hAnsi="宋体" w:cs="宋体"/>
          <w:sz w:val="24"/>
          <w:szCs w:val="32"/>
        </w:rPr>
        <w:t>供应商逐家回答磋商小组的提问</w:t>
      </w:r>
      <w:r>
        <w:rPr>
          <w:rFonts w:ascii="宋体" w:cs="宋体"/>
          <w:sz w:val="24"/>
          <w:szCs w:val="32"/>
        </w:rPr>
        <w:t>,</w:t>
      </w:r>
      <w:r>
        <w:rPr>
          <w:rFonts w:hint="eastAsia" w:ascii="宋体" w:cs="宋体"/>
          <w:sz w:val="24"/>
          <w:szCs w:val="32"/>
        </w:rPr>
        <w:t>供应商</w:t>
      </w:r>
      <w:r>
        <w:rPr>
          <w:rFonts w:hint="eastAsia" w:ascii="宋体" w:hAnsi="宋体" w:cs="宋体"/>
          <w:sz w:val="24"/>
          <w:szCs w:val="32"/>
        </w:rPr>
        <w:t>作出最终承诺；</w:t>
      </w:r>
    </w:p>
    <w:p>
      <w:pPr>
        <w:spacing w:line="360" w:lineRule="auto"/>
        <w:ind w:firstLine="480"/>
        <w:rPr>
          <w:rFonts w:ascii="宋体" w:hAnsi="宋体" w:cs="宋体"/>
          <w:sz w:val="24"/>
          <w:szCs w:val="32"/>
        </w:rPr>
      </w:pPr>
      <w:r>
        <w:rPr>
          <w:rFonts w:ascii="宋体" w:hAnsi="宋体" w:cs="宋体"/>
          <w:sz w:val="24"/>
          <w:szCs w:val="32"/>
        </w:rPr>
        <w:t>4</w:t>
      </w:r>
      <w:r>
        <w:rPr>
          <w:rFonts w:hint="eastAsia" w:ascii="宋体" w:hAnsi="宋体" w:cs="宋体"/>
          <w:sz w:val="24"/>
          <w:szCs w:val="32"/>
        </w:rPr>
        <w:t>、磋商小组对商务技术响应文件进行评审；</w:t>
      </w:r>
    </w:p>
    <w:p>
      <w:pPr>
        <w:spacing w:line="360" w:lineRule="auto"/>
        <w:ind w:firstLine="480"/>
        <w:rPr>
          <w:rFonts w:ascii="宋体" w:hAnsi="宋体" w:cs="宋体"/>
          <w:sz w:val="24"/>
          <w:szCs w:val="32"/>
        </w:rPr>
      </w:pPr>
      <w:r>
        <w:rPr>
          <w:rFonts w:hint="eastAsia" w:ascii="宋体" w:hAnsi="宋体" w:cs="宋体"/>
          <w:sz w:val="24"/>
          <w:szCs w:val="32"/>
        </w:rPr>
        <w:t>5、商务技术汇总后，供应商开启报价文件，进行磋商二次报价（最终报价）；开启二次报价</w:t>
      </w:r>
      <w:r>
        <w:rPr>
          <w:rFonts w:hint="eastAsia" w:hAnsi="宋体" w:cs="宋体"/>
          <w:sz w:val="24"/>
          <w:szCs w:val="32"/>
        </w:rPr>
        <w:t>时</w:t>
      </w:r>
      <w:r>
        <w:rPr>
          <w:rFonts w:hint="eastAsia" w:ascii="宋体" w:hAnsi="宋体" w:cs="宋体"/>
          <w:sz w:val="24"/>
          <w:szCs w:val="32"/>
        </w:rPr>
        <w:t>，由评标委员会对报价的合理性、准确性等进行审查核实。（如果供应商在规定时间30分钟内未提交第二次报价，视该供应商放弃本次投标，作无效标处理。）</w:t>
      </w:r>
    </w:p>
    <w:p>
      <w:pPr>
        <w:spacing w:line="360" w:lineRule="auto"/>
        <w:ind w:firstLine="480"/>
        <w:rPr>
          <w:rFonts w:ascii="宋体" w:cs="宋体"/>
          <w:sz w:val="24"/>
          <w:szCs w:val="32"/>
        </w:rPr>
      </w:pPr>
      <w:r>
        <w:rPr>
          <w:rFonts w:hint="eastAsia" w:ascii="宋体" w:hAnsi="宋体" w:cs="宋体"/>
          <w:sz w:val="24"/>
          <w:szCs w:val="32"/>
        </w:rPr>
        <w:t>6、在系统上开启最终报价情况；</w:t>
      </w:r>
    </w:p>
    <w:p>
      <w:pPr>
        <w:spacing w:line="360" w:lineRule="auto"/>
        <w:ind w:firstLine="480"/>
        <w:rPr>
          <w:rFonts w:ascii="宋体" w:cs="宋体"/>
          <w:sz w:val="24"/>
          <w:szCs w:val="32"/>
        </w:rPr>
      </w:pPr>
      <w:r>
        <w:rPr>
          <w:rFonts w:hint="eastAsia" w:ascii="宋体" w:hAnsi="宋体" w:cs="宋体"/>
          <w:sz w:val="24"/>
          <w:szCs w:val="32"/>
        </w:rPr>
        <w:t>7、磋商小组对报价情况进行评审；</w:t>
      </w:r>
    </w:p>
    <w:p>
      <w:pPr>
        <w:spacing w:line="360" w:lineRule="auto"/>
        <w:ind w:firstLine="480"/>
        <w:rPr>
          <w:rFonts w:ascii="宋体" w:hAnsi="宋体" w:cs="宋体"/>
          <w:sz w:val="24"/>
          <w:szCs w:val="32"/>
        </w:rPr>
      </w:pPr>
      <w:r>
        <w:rPr>
          <w:rFonts w:hint="eastAsia" w:ascii="宋体" w:hAnsi="宋体" w:cs="宋体"/>
          <w:sz w:val="24"/>
          <w:szCs w:val="32"/>
        </w:rPr>
        <w:t>8、在系统上公开资格和商务技术评审结果；</w:t>
      </w:r>
    </w:p>
    <w:p>
      <w:pPr>
        <w:spacing w:line="360" w:lineRule="auto"/>
        <w:ind w:firstLine="480"/>
        <w:rPr>
          <w:rFonts w:ascii="宋体" w:cs="宋体"/>
          <w:sz w:val="24"/>
          <w:szCs w:val="32"/>
        </w:rPr>
      </w:pPr>
      <w:r>
        <w:rPr>
          <w:rFonts w:hint="eastAsia" w:ascii="宋体" w:hAnsi="宋体" w:cs="宋体"/>
          <w:sz w:val="24"/>
          <w:szCs w:val="32"/>
        </w:rPr>
        <w:t>9、在系统上公布评审结果。</w:t>
      </w:r>
    </w:p>
    <w:p>
      <w:pPr>
        <w:pStyle w:val="4"/>
        <w:spacing w:line="360" w:lineRule="auto"/>
        <w:ind w:firstLine="480" w:firstLineChars="200"/>
        <w:rPr>
          <w:sz w:val="24"/>
          <w:szCs w:val="22"/>
        </w:rPr>
      </w:pPr>
      <w:r>
        <w:rPr>
          <w:rFonts w:hint="eastAsia" w:ascii="宋体" w:hAnsi="宋体" w:cs="宋体"/>
          <w:sz w:val="24"/>
          <w:szCs w:val="22"/>
        </w:rPr>
        <w:t>10、开标会结束。</w:t>
      </w:r>
    </w:p>
    <w:p>
      <w:pPr>
        <w:spacing w:line="360" w:lineRule="auto"/>
        <w:ind w:firstLine="480"/>
        <w:rPr>
          <w:rFonts w:ascii="宋体" w:cs="宋体"/>
          <w:sz w:val="24"/>
          <w:szCs w:val="32"/>
        </w:rPr>
      </w:pPr>
      <w:r>
        <w:rPr>
          <w:rFonts w:hint="eastAsia" w:ascii="宋体" w:hAnsi="宋体" w:cs="宋体"/>
          <w:sz w:val="24"/>
          <w:szCs w:val="32"/>
        </w:rPr>
        <w:t>特别说明</w:t>
      </w:r>
      <w:r>
        <w:rPr>
          <w:rFonts w:ascii="宋体" w:hAnsi="宋体" w:cs="宋体"/>
          <w:sz w:val="24"/>
          <w:szCs w:val="32"/>
        </w:rPr>
        <w:t>:</w:t>
      </w:r>
      <w:r>
        <w:rPr>
          <w:rFonts w:hint="eastAsia" w:ascii="宋体" w:hAnsi="宋体" w:cs="宋体"/>
          <w:sz w:val="24"/>
          <w:szCs w:val="32"/>
        </w:rPr>
        <w:t>政采云如对电子化开标及评审程序有调整的</w:t>
      </w:r>
      <w:r>
        <w:rPr>
          <w:rFonts w:ascii="宋体" w:cs="宋体"/>
          <w:sz w:val="24"/>
          <w:szCs w:val="32"/>
        </w:rPr>
        <w:t>,</w:t>
      </w:r>
      <w:r>
        <w:rPr>
          <w:rFonts w:hint="eastAsia" w:ascii="宋体" w:hAnsi="宋体" w:cs="宋体"/>
          <w:sz w:val="24"/>
          <w:szCs w:val="32"/>
        </w:rPr>
        <w:t>按调整后的程序操作。</w:t>
      </w:r>
      <w:bookmarkStart w:id="72" w:name="_Toc8033"/>
      <w:r>
        <w:rPr>
          <w:rFonts w:ascii="宋体" w:cs="宋体"/>
          <w:b/>
          <w:sz w:val="36"/>
          <w:szCs w:val="36"/>
        </w:rPr>
        <w:br w:type="page"/>
      </w:r>
    </w:p>
    <w:bookmarkEnd w:id="72"/>
    <w:p>
      <w:pPr>
        <w:keepNext/>
        <w:keepLines/>
        <w:spacing w:line="576" w:lineRule="auto"/>
        <w:jc w:val="center"/>
        <w:outlineLvl w:val="0"/>
        <w:rPr>
          <w:rFonts w:ascii="宋体" w:hAnsi="宋体"/>
          <w:b/>
          <w:kern w:val="44"/>
          <w:sz w:val="36"/>
          <w:szCs w:val="21"/>
        </w:rPr>
      </w:pPr>
      <w:bookmarkStart w:id="73" w:name="_Toc25673"/>
      <w:bookmarkStart w:id="74" w:name="_Toc44333909"/>
      <w:bookmarkStart w:id="75" w:name="_Toc7690"/>
      <w:r>
        <w:rPr>
          <w:rFonts w:hint="eastAsia" w:ascii="宋体" w:hAnsi="宋体"/>
          <w:b/>
          <w:kern w:val="44"/>
          <w:sz w:val="36"/>
          <w:szCs w:val="21"/>
        </w:rPr>
        <w:t>第五部分</w:t>
      </w:r>
      <w:r>
        <w:rPr>
          <w:rFonts w:ascii="宋体" w:hAnsi="宋体"/>
          <w:b/>
          <w:kern w:val="44"/>
          <w:sz w:val="36"/>
          <w:szCs w:val="21"/>
        </w:rPr>
        <w:t xml:space="preserve"> </w:t>
      </w:r>
      <w:r>
        <w:rPr>
          <w:rFonts w:hint="eastAsia" w:ascii="宋体" w:hAnsi="宋体"/>
          <w:b/>
          <w:kern w:val="44"/>
          <w:sz w:val="36"/>
          <w:szCs w:val="21"/>
        </w:rPr>
        <w:t>采购合同</w:t>
      </w:r>
      <w:bookmarkEnd w:id="73"/>
    </w:p>
    <w:p>
      <w:pPr>
        <w:rPr>
          <w:rFonts w:ascii="宋体" w:hAnsi="宋体"/>
        </w:rPr>
      </w:pPr>
    </w:p>
    <w:p>
      <w:pPr>
        <w:rPr>
          <w:rFonts w:ascii="宋体" w:hAnsi="宋体"/>
        </w:rPr>
      </w:pPr>
      <w:r>
        <w:rPr>
          <w:rFonts w:ascii="宋体" w:hAnsi="宋体"/>
        </w:rPr>
        <w:pict>
          <v:shape id="Text Box 2" o:spid="_x0000_s1028" o:spt="202" type="#_x0000_t202" style="position:absolute;left:0pt;margin-left:224.5pt;margin-top:2.25pt;height:33.75pt;width:172.5pt;z-index:251660288;mso-width-relative:page;mso-height-relative:page;" filled="f" stroked="f" coordsize="21600,21600">
            <v:path/>
            <v:fill on="f" focussize="0,0"/>
            <v:stroke on="f" joinstyle="miter"/>
            <v:imagedata o:title=""/>
            <o:lock v:ext="edit"/>
            <v:textbox>
              <w:txbxContent>
                <w:p>
                  <w:pPr>
                    <w:rPr>
                      <w:sz w:val="28"/>
                    </w:rPr>
                  </w:pPr>
                  <w:r>
                    <w:rPr>
                      <w:rFonts w:hint="eastAsia" w:ascii="宋体" w:hAnsi="宋体"/>
                      <w:b/>
                      <w:bCs/>
                      <w:sz w:val="32"/>
                    </w:rPr>
                    <w:t>合同编号：</w:t>
                  </w:r>
                </w:p>
              </w:txbxContent>
            </v:textbox>
          </v:shape>
        </w:pict>
      </w:r>
    </w:p>
    <w:p>
      <w:pPr>
        <w:rPr>
          <w:rFonts w:ascii="宋体" w:hAnsi="宋体"/>
        </w:rPr>
      </w:pPr>
    </w:p>
    <w:p>
      <w:pPr>
        <w:rPr>
          <w:rFonts w:ascii="宋体" w:hAnsi="宋体"/>
        </w:rPr>
      </w:pPr>
    </w:p>
    <w:p>
      <w:pPr>
        <w:ind w:left="2940" w:firstLine="420"/>
        <w:rPr>
          <w:rFonts w:ascii="宋体" w:hAnsi="宋体"/>
          <w:b/>
          <w:bCs/>
          <w:sz w:val="32"/>
        </w:rPr>
      </w:pPr>
    </w:p>
    <w:p>
      <w:pPr>
        <w:ind w:left="2940" w:firstLine="420"/>
        <w:rPr>
          <w:rFonts w:ascii="宋体" w:hAnsi="宋体"/>
          <w:b/>
          <w:bCs/>
          <w:sz w:val="32"/>
        </w:rPr>
      </w:pPr>
    </w:p>
    <w:p>
      <w:pPr>
        <w:rPr>
          <w:rFonts w:ascii="宋体" w:hAnsi="宋体"/>
          <w:b/>
          <w:bCs/>
          <w:sz w:val="32"/>
        </w:rPr>
      </w:pPr>
    </w:p>
    <w:p>
      <w:pPr>
        <w:jc w:val="center"/>
        <w:rPr>
          <w:rFonts w:ascii="宋体" w:hAnsi="宋体" w:cs="宋体"/>
          <w:bCs/>
          <w:sz w:val="84"/>
          <w:szCs w:val="84"/>
        </w:rPr>
      </w:pPr>
      <w:r>
        <w:rPr>
          <w:rFonts w:hint="eastAsia" w:ascii="宋体" w:hAnsi="宋体" w:cs="仿宋_GB2312"/>
          <w:bCs/>
          <w:sz w:val="52"/>
          <w:szCs w:val="52"/>
        </w:rPr>
        <w:t>合 作 协 议</w:t>
      </w: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tabs>
          <w:tab w:val="left" w:pos="790"/>
        </w:tabs>
        <w:jc w:val="left"/>
        <w:rPr>
          <w:rFonts w:ascii="宋体" w:hAnsi="宋体" w:cs="宋体"/>
          <w:b/>
          <w:bCs/>
          <w:sz w:val="36"/>
          <w:szCs w:val="36"/>
        </w:rPr>
      </w:pPr>
      <w:r>
        <w:rPr>
          <w:rFonts w:hint="eastAsia" w:ascii="宋体" w:hAnsi="宋体" w:cs="宋体"/>
          <w:b/>
          <w:bCs/>
          <w:sz w:val="36"/>
          <w:szCs w:val="36"/>
        </w:rPr>
        <w:tab/>
      </w:r>
    </w:p>
    <w:p>
      <w:pPr>
        <w:tabs>
          <w:tab w:val="left" w:pos="790"/>
        </w:tabs>
        <w:jc w:val="left"/>
        <w:rPr>
          <w:rFonts w:ascii="宋体" w:hAnsi="宋体" w:cs="仿宋_GB2312"/>
          <w:b/>
          <w:bCs/>
          <w:sz w:val="32"/>
          <w:szCs w:val="30"/>
        </w:rPr>
      </w:pPr>
    </w:p>
    <w:p>
      <w:pPr>
        <w:tabs>
          <w:tab w:val="left" w:pos="790"/>
        </w:tabs>
        <w:jc w:val="left"/>
        <w:rPr>
          <w:rFonts w:ascii="宋体" w:hAnsi="宋体" w:cs="宋体"/>
          <w:b/>
          <w:bCs/>
          <w:sz w:val="36"/>
          <w:szCs w:val="36"/>
        </w:rPr>
      </w:pPr>
    </w:p>
    <w:p>
      <w:pPr>
        <w:ind w:firstLine="2409" w:firstLineChars="750"/>
        <w:rPr>
          <w:rFonts w:ascii="宋体" w:hAnsi="宋体" w:cs="仿宋_GB2312"/>
          <w:sz w:val="32"/>
          <w:szCs w:val="30"/>
        </w:rPr>
      </w:pPr>
      <w:r>
        <w:rPr>
          <w:rFonts w:hint="eastAsia" w:ascii="宋体" w:hAnsi="宋体" w:cs="仿宋_GB2312"/>
          <w:b/>
          <w:bCs/>
          <w:sz w:val="32"/>
          <w:szCs w:val="30"/>
        </w:rPr>
        <w:t>甲 方：</w:t>
      </w:r>
      <w:r>
        <w:rPr>
          <w:rFonts w:hint="eastAsia" w:ascii="宋体" w:hAnsi="宋体" w:cs="仿宋_GB2312"/>
          <w:sz w:val="32"/>
          <w:szCs w:val="30"/>
        </w:rPr>
        <w:t xml:space="preserve"> </w:t>
      </w:r>
    </w:p>
    <w:p>
      <w:pPr>
        <w:ind w:firstLine="2409" w:firstLineChars="750"/>
        <w:rPr>
          <w:rFonts w:ascii="宋体" w:hAnsi="宋体" w:cs="仿宋_GB2312"/>
          <w:b/>
          <w:bCs/>
          <w:sz w:val="32"/>
          <w:szCs w:val="30"/>
        </w:rPr>
      </w:pPr>
      <w:r>
        <w:rPr>
          <w:rFonts w:hint="eastAsia" w:ascii="宋体" w:hAnsi="宋体" w:cs="仿宋_GB2312"/>
          <w:b/>
          <w:bCs/>
          <w:sz w:val="32"/>
          <w:szCs w:val="30"/>
        </w:rPr>
        <w:t>乙 方：</w:t>
      </w:r>
      <w:r>
        <w:rPr>
          <w:rFonts w:hint="eastAsia" w:ascii="宋体" w:hAnsi="宋体" w:cs="仿宋_GB2312"/>
          <w:bCs/>
          <w:sz w:val="32"/>
          <w:szCs w:val="30"/>
        </w:rPr>
        <w:t xml:space="preserve"> </w:t>
      </w:r>
    </w:p>
    <w:p>
      <w:pPr>
        <w:ind w:firstLine="2400" w:firstLineChars="750"/>
        <w:rPr>
          <w:rFonts w:ascii="宋体" w:hAnsi="宋体"/>
          <w:sz w:val="32"/>
        </w:rPr>
      </w:pPr>
    </w:p>
    <w:p>
      <w:pPr>
        <w:jc w:val="left"/>
        <w:rPr>
          <w:rFonts w:ascii="宋体" w:hAnsi="宋体"/>
          <w:sz w:val="28"/>
          <w:szCs w:val="28"/>
        </w:rPr>
      </w:pPr>
      <w:r>
        <w:rPr>
          <w:rFonts w:hint="eastAsia" w:ascii="宋体" w:hAnsi="宋体" w:cs="仿宋_GB2312"/>
          <w:b/>
          <w:bCs/>
          <w:sz w:val="32"/>
          <w:szCs w:val="30"/>
        </w:rPr>
        <w:t xml:space="preserve">              签订日期：</w:t>
      </w:r>
      <w:r>
        <w:rPr>
          <w:rFonts w:hint="eastAsia" w:ascii="宋体" w:hAnsi="宋体" w:cs="仿宋_GB2312"/>
          <w:b/>
          <w:bCs/>
          <w:sz w:val="32"/>
          <w:szCs w:val="30"/>
          <w:u w:val="single"/>
        </w:rPr>
        <w:t xml:space="preserve">      </w:t>
      </w:r>
      <w:r>
        <w:rPr>
          <w:rFonts w:hint="eastAsia" w:ascii="宋体" w:hAnsi="宋体" w:cs="仿宋_GB2312"/>
          <w:b/>
          <w:bCs/>
          <w:sz w:val="32"/>
          <w:szCs w:val="30"/>
        </w:rPr>
        <w:t>年</w:t>
      </w:r>
      <w:r>
        <w:rPr>
          <w:rFonts w:hint="eastAsia" w:ascii="宋体" w:hAnsi="宋体" w:cs="仿宋_GB2312"/>
          <w:b/>
          <w:bCs/>
          <w:sz w:val="32"/>
          <w:szCs w:val="30"/>
          <w:u w:val="single"/>
        </w:rPr>
        <w:t xml:space="preserve">   </w:t>
      </w:r>
      <w:r>
        <w:rPr>
          <w:rFonts w:hint="eastAsia" w:ascii="宋体" w:hAnsi="宋体" w:cs="仿宋_GB2312"/>
          <w:b/>
          <w:bCs/>
          <w:sz w:val="32"/>
          <w:szCs w:val="30"/>
        </w:rPr>
        <w:t>月</w:t>
      </w:r>
      <w:r>
        <w:rPr>
          <w:rFonts w:hint="eastAsia" w:ascii="宋体" w:hAnsi="宋体" w:cs="仿宋_GB2312"/>
          <w:b/>
          <w:bCs/>
          <w:sz w:val="32"/>
          <w:szCs w:val="30"/>
          <w:u w:val="single"/>
        </w:rPr>
        <w:t xml:space="preserve">   </w:t>
      </w:r>
      <w:r>
        <w:rPr>
          <w:rFonts w:hint="eastAsia" w:ascii="宋体" w:hAnsi="宋体" w:cs="仿宋_GB2312"/>
          <w:b/>
          <w:bCs/>
          <w:sz w:val="32"/>
          <w:szCs w:val="30"/>
        </w:rPr>
        <w:t>日</w:t>
      </w:r>
      <w:r>
        <w:rPr>
          <w:rFonts w:hint="eastAsia" w:ascii="宋体" w:hAnsi="宋体"/>
          <w:szCs w:val="21"/>
        </w:rPr>
        <w:br w:type="page"/>
      </w:r>
      <w:r>
        <w:rPr>
          <w:rFonts w:hint="eastAsia" w:ascii="宋体" w:hAnsi="宋体"/>
          <w:b/>
          <w:sz w:val="28"/>
          <w:szCs w:val="28"/>
        </w:rPr>
        <w:t>甲方</w:t>
      </w:r>
      <w:r>
        <w:rPr>
          <w:rFonts w:hint="eastAsia" w:ascii="宋体" w:hAnsi="宋体"/>
          <w:sz w:val="28"/>
          <w:szCs w:val="28"/>
        </w:rPr>
        <w:t xml:space="preserve">： </w:t>
      </w:r>
    </w:p>
    <w:p>
      <w:pPr>
        <w:jc w:val="left"/>
        <w:rPr>
          <w:rFonts w:ascii="宋体" w:hAnsi="宋体"/>
          <w:sz w:val="28"/>
          <w:szCs w:val="28"/>
        </w:rPr>
      </w:pPr>
      <w:r>
        <w:rPr>
          <w:rFonts w:hint="eastAsia" w:ascii="宋体" w:hAnsi="宋体"/>
          <w:b/>
          <w:sz w:val="28"/>
          <w:szCs w:val="28"/>
        </w:rPr>
        <w:t>法定代表人：</w:t>
      </w:r>
    </w:p>
    <w:p>
      <w:pPr>
        <w:rPr>
          <w:rFonts w:ascii="宋体" w:hAnsi="宋体"/>
          <w:bCs/>
          <w:sz w:val="28"/>
          <w:szCs w:val="28"/>
        </w:rPr>
      </w:pPr>
      <w:r>
        <w:rPr>
          <w:rFonts w:hint="eastAsia" w:ascii="宋体" w:hAnsi="宋体"/>
          <w:b/>
          <w:sz w:val="28"/>
          <w:szCs w:val="28"/>
        </w:rPr>
        <w:t>地址：</w:t>
      </w:r>
      <w:r>
        <w:rPr>
          <w:rFonts w:hint="eastAsia" w:ascii="宋体" w:hAnsi="宋体"/>
          <w:bCs/>
          <w:sz w:val="28"/>
          <w:szCs w:val="28"/>
        </w:rPr>
        <w:t xml:space="preserve"> </w:t>
      </w:r>
    </w:p>
    <w:p>
      <w:pPr>
        <w:rPr>
          <w:rFonts w:ascii="宋体" w:hAnsi="宋体"/>
          <w:bCs/>
          <w:sz w:val="28"/>
          <w:szCs w:val="28"/>
        </w:rPr>
      </w:pPr>
      <w:r>
        <w:rPr>
          <w:rFonts w:hint="eastAsia" w:ascii="宋体" w:hAnsi="宋体"/>
          <w:b/>
          <w:sz w:val="28"/>
          <w:szCs w:val="28"/>
        </w:rPr>
        <w:t>邮编</w:t>
      </w:r>
      <w:r>
        <w:rPr>
          <w:rFonts w:hint="eastAsia" w:ascii="宋体" w:hAnsi="宋体"/>
          <w:sz w:val="28"/>
          <w:szCs w:val="28"/>
        </w:rPr>
        <w:t xml:space="preserve">：             </w:t>
      </w:r>
      <w:r>
        <w:rPr>
          <w:rFonts w:hint="eastAsia" w:ascii="宋体" w:hAnsi="宋体"/>
          <w:b/>
          <w:sz w:val="28"/>
          <w:szCs w:val="28"/>
        </w:rPr>
        <w:t>联系人：</w:t>
      </w:r>
      <w:r>
        <w:rPr>
          <w:rFonts w:hint="eastAsia" w:ascii="宋体" w:hAnsi="宋体"/>
          <w:bCs/>
          <w:sz w:val="28"/>
          <w:szCs w:val="28"/>
        </w:rPr>
        <w:t xml:space="preserve"> </w:t>
      </w:r>
    </w:p>
    <w:p>
      <w:pPr>
        <w:rPr>
          <w:rFonts w:ascii="宋体" w:hAnsi="宋体"/>
          <w:bCs/>
          <w:sz w:val="28"/>
          <w:szCs w:val="28"/>
        </w:rPr>
      </w:pPr>
      <w:r>
        <w:rPr>
          <w:rFonts w:hint="eastAsia" w:ascii="宋体" w:hAnsi="宋体"/>
          <w:b/>
          <w:sz w:val="28"/>
          <w:szCs w:val="28"/>
        </w:rPr>
        <w:t>电话：</w:t>
      </w:r>
      <w:r>
        <w:rPr>
          <w:rFonts w:ascii="宋体" w:hAnsi="宋体"/>
          <w:bCs/>
          <w:sz w:val="28"/>
          <w:szCs w:val="28"/>
        </w:rPr>
        <w:t xml:space="preserve">   </w:t>
      </w:r>
      <w:r>
        <w:rPr>
          <w:rFonts w:ascii="宋体" w:hAnsi="宋体"/>
          <w:b/>
          <w:sz w:val="28"/>
          <w:szCs w:val="28"/>
        </w:rPr>
        <w:t xml:space="preserve">     </w:t>
      </w:r>
      <w:r>
        <w:rPr>
          <w:rFonts w:hint="eastAsia" w:ascii="宋体" w:hAnsi="宋体"/>
          <w:b/>
          <w:sz w:val="28"/>
          <w:szCs w:val="28"/>
        </w:rPr>
        <w:t xml:space="preserve">     传真：</w:t>
      </w:r>
      <w:r>
        <w:rPr>
          <w:rFonts w:hint="eastAsia" w:ascii="宋体" w:hAnsi="宋体"/>
          <w:bCs/>
          <w:sz w:val="28"/>
          <w:szCs w:val="28"/>
        </w:rPr>
        <w:t xml:space="preserve"> </w:t>
      </w:r>
    </w:p>
    <w:p>
      <w:pPr>
        <w:tabs>
          <w:tab w:val="left" w:pos="720"/>
        </w:tabs>
        <w:autoSpaceDE w:val="0"/>
        <w:autoSpaceDN w:val="0"/>
        <w:adjustRightInd w:val="0"/>
        <w:spacing w:line="560" w:lineRule="exact"/>
        <w:ind w:right="18"/>
        <w:rPr>
          <w:rFonts w:ascii="宋体" w:hAnsi="宋体"/>
          <w:bCs/>
          <w:sz w:val="28"/>
          <w:szCs w:val="28"/>
        </w:rPr>
      </w:pPr>
      <w:r>
        <w:rPr>
          <w:rFonts w:hint="eastAsia" w:ascii="宋体" w:hAnsi="宋体"/>
          <w:bCs/>
          <w:sz w:val="28"/>
          <w:szCs w:val="28"/>
        </w:rPr>
        <w:t xml:space="preserve"> </w:t>
      </w:r>
    </w:p>
    <w:p>
      <w:pPr>
        <w:rPr>
          <w:rFonts w:ascii="宋体" w:hAnsi="宋体"/>
          <w:b/>
          <w:sz w:val="28"/>
          <w:szCs w:val="28"/>
        </w:rPr>
      </w:pPr>
      <w:r>
        <w:rPr>
          <w:rFonts w:hint="eastAsia" w:ascii="宋体" w:hAnsi="宋体"/>
          <w:b/>
          <w:sz w:val="28"/>
          <w:szCs w:val="28"/>
        </w:rPr>
        <w:t xml:space="preserve">乙方:  </w:t>
      </w:r>
    </w:p>
    <w:p>
      <w:pPr>
        <w:rPr>
          <w:rFonts w:ascii="宋体" w:hAnsi="宋体"/>
          <w:b/>
          <w:sz w:val="28"/>
          <w:szCs w:val="28"/>
        </w:rPr>
      </w:pPr>
      <w:r>
        <w:rPr>
          <w:rFonts w:hint="eastAsia" w:ascii="宋体" w:hAnsi="宋体"/>
          <w:b/>
          <w:sz w:val="28"/>
          <w:szCs w:val="28"/>
        </w:rPr>
        <w:t>法定代表人：</w:t>
      </w:r>
      <w:r>
        <w:rPr>
          <w:rFonts w:hint="eastAsia" w:ascii="宋体" w:hAnsi="宋体"/>
          <w:sz w:val="28"/>
          <w:szCs w:val="28"/>
        </w:rPr>
        <w:t xml:space="preserve"> </w:t>
      </w:r>
    </w:p>
    <w:p>
      <w:pPr>
        <w:rPr>
          <w:rFonts w:ascii="宋体" w:hAnsi="宋体"/>
          <w:b/>
          <w:sz w:val="28"/>
          <w:szCs w:val="28"/>
        </w:rPr>
      </w:pPr>
      <w:r>
        <w:rPr>
          <w:rFonts w:hint="eastAsia" w:ascii="宋体" w:hAnsi="宋体"/>
          <w:b/>
          <w:sz w:val="28"/>
          <w:szCs w:val="28"/>
        </w:rPr>
        <w:t>地址：</w:t>
      </w:r>
      <w:r>
        <w:rPr>
          <w:rFonts w:hint="eastAsia" w:ascii="宋体" w:hAnsi="宋体"/>
          <w:sz w:val="28"/>
          <w:szCs w:val="28"/>
        </w:rPr>
        <w:t xml:space="preserve"> </w:t>
      </w:r>
    </w:p>
    <w:p>
      <w:pPr>
        <w:rPr>
          <w:rFonts w:ascii="宋体" w:hAnsi="宋体"/>
          <w:b/>
          <w:sz w:val="28"/>
          <w:szCs w:val="28"/>
        </w:rPr>
      </w:pPr>
      <w:r>
        <w:rPr>
          <w:rFonts w:hint="eastAsia" w:ascii="宋体" w:hAnsi="宋体"/>
          <w:b/>
          <w:sz w:val="28"/>
          <w:szCs w:val="28"/>
        </w:rPr>
        <w:t>邮编：</w:t>
      </w:r>
      <w:r>
        <w:rPr>
          <w:rFonts w:hint="eastAsia" w:ascii="宋体" w:hAnsi="宋体"/>
          <w:sz w:val="28"/>
          <w:szCs w:val="28"/>
        </w:rPr>
        <w:t xml:space="preserve"> </w:t>
      </w:r>
      <w:r>
        <w:rPr>
          <w:rFonts w:hint="eastAsia" w:ascii="宋体" w:hAnsi="宋体"/>
          <w:b/>
          <w:sz w:val="28"/>
          <w:szCs w:val="28"/>
        </w:rPr>
        <w:t xml:space="preserve">             联系人：</w:t>
      </w:r>
      <w:r>
        <w:rPr>
          <w:rFonts w:hint="eastAsia" w:ascii="宋体" w:hAnsi="宋体"/>
          <w:bCs/>
          <w:sz w:val="28"/>
          <w:szCs w:val="28"/>
        </w:rPr>
        <w:t xml:space="preserve"> </w:t>
      </w:r>
    </w:p>
    <w:p>
      <w:pPr>
        <w:rPr>
          <w:rFonts w:ascii="宋体" w:hAnsi="宋体"/>
          <w:b/>
          <w:sz w:val="28"/>
          <w:szCs w:val="28"/>
        </w:rPr>
      </w:pPr>
      <w:r>
        <w:rPr>
          <w:rFonts w:hint="eastAsia" w:ascii="宋体" w:hAnsi="宋体"/>
          <w:b/>
          <w:sz w:val="28"/>
          <w:szCs w:val="28"/>
        </w:rPr>
        <w:t xml:space="preserve">电话：              传真： </w:t>
      </w:r>
    </w:p>
    <w:p>
      <w:pPr>
        <w:rPr>
          <w:rFonts w:ascii="宋体" w:hAnsi="宋体" w:cs="仿宋_GB2312"/>
          <w:sz w:val="28"/>
          <w:szCs w:val="28"/>
        </w:rPr>
      </w:pPr>
    </w:p>
    <w:p>
      <w:pPr>
        <w:ind w:firstLine="560" w:firstLineChars="200"/>
        <w:rPr>
          <w:rFonts w:ascii="宋体" w:hAnsi="宋体"/>
          <w:sz w:val="28"/>
          <w:szCs w:val="28"/>
        </w:rPr>
      </w:pPr>
      <w:r>
        <w:rPr>
          <w:rFonts w:hint="eastAsia" w:ascii="宋体" w:hAnsi="宋体"/>
          <w:sz w:val="28"/>
          <w:szCs w:val="28"/>
        </w:rPr>
        <w:t>甲乙双方经友好协商，就以下合作事宜达成本协议，供双方共同遵照执行。</w:t>
      </w:r>
    </w:p>
    <w:p>
      <w:pPr>
        <w:ind w:firstLine="560" w:firstLineChars="200"/>
        <w:rPr>
          <w:rFonts w:ascii="宋体" w:hAnsi="宋体"/>
          <w:sz w:val="28"/>
          <w:szCs w:val="28"/>
        </w:rPr>
      </w:pPr>
    </w:p>
    <w:p>
      <w:pPr>
        <w:rPr>
          <w:rFonts w:ascii="宋体" w:hAnsi="宋体"/>
          <w:b/>
          <w:sz w:val="28"/>
          <w:szCs w:val="28"/>
        </w:rPr>
      </w:pPr>
      <w:r>
        <w:rPr>
          <w:rFonts w:hint="eastAsia" w:ascii="宋体" w:hAnsi="宋体"/>
          <w:b/>
          <w:sz w:val="28"/>
          <w:szCs w:val="28"/>
        </w:rPr>
        <w:t xml:space="preserve">一、合作内容 </w:t>
      </w:r>
    </w:p>
    <w:p>
      <w:pPr>
        <w:ind w:firstLine="560" w:firstLineChars="200"/>
        <w:rPr>
          <w:rFonts w:ascii="宋体" w:hAnsi="宋体"/>
          <w:sz w:val="28"/>
          <w:szCs w:val="28"/>
        </w:rPr>
      </w:pPr>
      <w:r>
        <w:rPr>
          <w:rFonts w:hint="eastAsia" w:ascii="宋体" w:hAnsi="宋体"/>
          <w:sz w:val="28"/>
          <w:szCs w:val="28"/>
        </w:rPr>
        <w:t>（一）乙方完成</w:t>
      </w:r>
      <w:r>
        <w:rPr>
          <w:rFonts w:ascii="宋体" w:hAnsi="宋体"/>
          <w:sz w:val="28"/>
          <w:szCs w:val="28"/>
        </w:rPr>
        <w:t>2020</w:t>
      </w:r>
      <w:r>
        <w:rPr>
          <w:rFonts w:hint="eastAsia" w:ascii="宋体" w:hAnsi="宋体"/>
          <w:sz w:val="28"/>
          <w:szCs w:val="28"/>
        </w:rPr>
        <w:t>年上虞越窑青瓷文化主题活动新闻发布会的执行、推广工作。</w:t>
      </w:r>
    </w:p>
    <w:p>
      <w:pPr>
        <w:ind w:firstLine="560" w:firstLineChars="200"/>
        <w:rPr>
          <w:rFonts w:ascii="宋体" w:hAnsi="宋体"/>
          <w:sz w:val="28"/>
          <w:szCs w:val="28"/>
        </w:rPr>
      </w:pPr>
      <w:r>
        <w:rPr>
          <w:rFonts w:hint="eastAsia" w:ascii="宋体" w:hAnsi="宋体"/>
          <w:sz w:val="28"/>
          <w:szCs w:val="28"/>
        </w:rPr>
        <w:t>主要任务：</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）会务工作：会议场地及会场外围布置（导引牌等）、会议资料准备、视频播放设备调试等；</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）人员接待：重要嘉宾、媒体记者等人员的邀请和接待；</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）推广工作：前期素材准备，推广信息和领导讲话稿等撰写；在新华网、人民网等国家级媒体平台或其子频道上进行现场直播；在人民网、新华网、央广网等不少于</w:t>
      </w:r>
      <w:r>
        <w:rPr>
          <w:rFonts w:ascii="宋体" w:hAnsi="宋体"/>
          <w:sz w:val="28"/>
          <w:szCs w:val="28"/>
        </w:rPr>
        <w:t>20</w:t>
      </w:r>
      <w:r>
        <w:rPr>
          <w:rFonts w:hint="eastAsia" w:ascii="宋体" w:hAnsi="宋体"/>
          <w:sz w:val="28"/>
          <w:szCs w:val="28"/>
        </w:rPr>
        <w:t>家媒体平台进行推广；在不少于</w:t>
      </w:r>
      <w:r>
        <w:rPr>
          <w:rFonts w:ascii="宋体" w:hAnsi="宋体"/>
          <w:sz w:val="28"/>
          <w:szCs w:val="28"/>
        </w:rPr>
        <w:t>6</w:t>
      </w:r>
      <w:r>
        <w:rPr>
          <w:rFonts w:hint="eastAsia" w:ascii="宋体" w:hAnsi="宋体"/>
          <w:sz w:val="28"/>
          <w:szCs w:val="28"/>
        </w:rPr>
        <w:t>个重点瓷产区相关平台投放活动信息；完成相关</w:t>
      </w:r>
      <w:r>
        <w:rPr>
          <w:rFonts w:ascii="宋体" w:hAnsi="宋体"/>
          <w:sz w:val="28"/>
          <w:szCs w:val="28"/>
        </w:rPr>
        <w:t>H5</w:t>
      </w:r>
      <w:r>
        <w:rPr>
          <w:rFonts w:hint="eastAsia" w:ascii="宋体" w:hAnsi="宋体"/>
          <w:sz w:val="28"/>
          <w:szCs w:val="28"/>
        </w:rPr>
        <w:t>制作。</w:t>
      </w:r>
      <w:r>
        <w:rPr>
          <w:rFonts w:ascii="宋体" w:hAnsi="宋体"/>
          <w:sz w:val="28"/>
          <w:szCs w:val="28"/>
        </w:rPr>
        <w:t xml:space="preserve"> </w:t>
      </w:r>
    </w:p>
    <w:p>
      <w:pPr>
        <w:ind w:firstLine="560" w:firstLineChars="200"/>
        <w:rPr>
          <w:rFonts w:ascii="宋体" w:hAnsi="宋体"/>
          <w:sz w:val="28"/>
          <w:szCs w:val="28"/>
        </w:rPr>
      </w:pPr>
      <w:r>
        <w:rPr>
          <w:rFonts w:hint="eastAsia" w:ascii="宋体" w:hAnsi="宋体"/>
          <w:sz w:val="28"/>
          <w:szCs w:val="28"/>
        </w:rPr>
        <w:t>（二）乙方完成</w:t>
      </w:r>
      <w:r>
        <w:rPr>
          <w:rFonts w:ascii="宋体" w:hAnsi="宋体"/>
          <w:sz w:val="28"/>
          <w:szCs w:val="28"/>
        </w:rPr>
        <w:t>2020</w:t>
      </w:r>
      <w:r>
        <w:rPr>
          <w:rFonts w:hint="eastAsia" w:ascii="宋体" w:hAnsi="宋体"/>
          <w:sz w:val="28"/>
          <w:szCs w:val="28"/>
        </w:rPr>
        <w:t>年上虞孝瓷文化研学游活动的执行、推广工作。</w:t>
      </w:r>
    </w:p>
    <w:p>
      <w:pPr>
        <w:ind w:firstLine="560" w:firstLineChars="200"/>
        <w:rPr>
          <w:rFonts w:ascii="宋体" w:hAnsi="宋体"/>
          <w:sz w:val="28"/>
          <w:szCs w:val="28"/>
        </w:rPr>
      </w:pPr>
      <w:r>
        <w:rPr>
          <w:rFonts w:hint="eastAsia" w:ascii="宋体" w:hAnsi="宋体"/>
          <w:sz w:val="28"/>
          <w:szCs w:val="28"/>
        </w:rPr>
        <w:t>主要任务：</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）研学游路线策划；</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）研学游活动参加人员公开征集</w:t>
      </w:r>
      <w:r>
        <w:rPr>
          <w:rFonts w:ascii="宋体" w:hAnsi="宋体"/>
          <w:sz w:val="28"/>
          <w:szCs w:val="28"/>
        </w:rPr>
        <w:t>(</w:t>
      </w:r>
      <w:r>
        <w:rPr>
          <w:rFonts w:hint="eastAsia" w:ascii="宋体" w:hAnsi="宋体"/>
          <w:sz w:val="28"/>
          <w:szCs w:val="28"/>
        </w:rPr>
        <w:t>绍兴范围内援鄂医护人员家庭</w:t>
      </w:r>
      <w:r>
        <w:rPr>
          <w:rFonts w:ascii="宋体" w:hAnsi="宋体"/>
          <w:sz w:val="28"/>
          <w:szCs w:val="28"/>
        </w:rPr>
        <w:t>30</w:t>
      </w:r>
      <w:r>
        <w:rPr>
          <w:rFonts w:hint="eastAsia" w:ascii="宋体" w:hAnsi="宋体"/>
          <w:sz w:val="28"/>
          <w:szCs w:val="28"/>
        </w:rPr>
        <w:t>人</w:t>
      </w:r>
      <w:r>
        <w:rPr>
          <w:rFonts w:ascii="宋体" w:hAnsi="宋体"/>
          <w:sz w:val="28"/>
          <w:szCs w:val="28"/>
        </w:rPr>
        <w:t>)</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）研学游活动人员食宿、车辆等相关事宜安排及活动执行帽子、</w:t>
      </w:r>
      <w:r>
        <w:rPr>
          <w:rFonts w:ascii="宋体" w:hAnsi="宋体"/>
          <w:sz w:val="28"/>
          <w:szCs w:val="28"/>
        </w:rPr>
        <w:t>t</w:t>
      </w:r>
      <w:r>
        <w:rPr>
          <w:rFonts w:hint="eastAsia" w:ascii="宋体" w:hAnsi="宋体"/>
          <w:sz w:val="28"/>
          <w:szCs w:val="28"/>
        </w:rPr>
        <w:t>恤衫等相关物料。</w:t>
      </w:r>
      <w:r>
        <w:rPr>
          <w:rFonts w:ascii="宋体" w:hAnsi="宋体"/>
          <w:sz w:val="28"/>
          <w:szCs w:val="28"/>
        </w:rPr>
        <w:t xml:space="preserve">  </w:t>
      </w:r>
    </w:p>
    <w:p>
      <w:pPr>
        <w:ind w:firstLine="560" w:firstLineChars="200"/>
        <w:rPr>
          <w:rFonts w:ascii="宋体" w:hAnsi="宋体"/>
          <w:sz w:val="28"/>
          <w:szCs w:val="28"/>
        </w:rPr>
      </w:pPr>
      <w:r>
        <w:rPr>
          <w:rFonts w:hint="eastAsia" w:ascii="宋体" w:hAnsi="宋体"/>
          <w:sz w:val="28"/>
          <w:szCs w:val="28"/>
        </w:rPr>
        <w:t>（三）乙方完成第二届全国越窑青瓷研发大奖赛颁奖典礼暨首届上虞窑柴烧龙窑开窑节庆活动的执行、推广工作。</w:t>
      </w:r>
    </w:p>
    <w:p>
      <w:pPr>
        <w:ind w:firstLine="560" w:firstLineChars="200"/>
        <w:rPr>
          <w:rFonts w:ascii="宋体" w:hAnsi="宋体"/>
          <w:sz w:val="28"/>
          <w:szCs w:val="28"/>
        </w:rPr>
      </w:pPr>
      <w:r>
        <w:rPr>
          <w:rFonts w:hint="eastAsia" w:ascii="宋体" w:hAnsi="宋体"/>
          <w:sz w:val="28"/>
          <w:szCs w:val="28"/>
        </w:rPr>
        <w:t>主要任务：</w:t>
      </w:r>
      <w:r>
        <w:rPr>
          <w:rFonts w:ascii="宋体" w:hAnsi="宋体"/>
          <w:sz w:val="28"/>
          <w:szCs w:val="28"/>
        </w:rPr>
        <w:t xml:space="preserve"> </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）组织完成颁奖典礼、节庆活动的场地布置工作，落实指引牌、背景板、灯光、音响等所有相关物品和工作；</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）安排文艺演出节目，节目单事先报甲方审定；</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）重要嘉宾、媒体记者等人员的邀请和接待；</w:t>
      </w:r>
    </w:p>
    <w:p>
      <w:pPr>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）推广工作：准备相关素材及推广信息、领导讲话稿；在人民网、新华网、央广网等</w:t>
      </w:r>
      <w:r>
        <w:rPr>
          <w:rFonts w:ascii="宋体" w:hAnsi="宋体"/>
          <w:sz w:val="28"/>
          <w:szCs w:val="28"/>
        </w:rPr>
        <w:t>20</w:t>
      </w:r>
      <w:r>
        <w:rPr>
          <w:rFonts w:hint="eastAsia" w:ascii="宋体" w:hAnsi="宋体"/>
          <w:sz w:val="28"/>
          <w:szCs w:val="28"/>
        </w:rPr>
        <w:t>家媒体平台现场推广，不少于</w:t>
      </w:r>
      <w:r>
        <w:rPr>
          <w:rFonts w:ascii="宋体" w:hAnsi="宋体"/>
          <w:sz w:val="28"/>
          <w:szCs w:val="28"/>
        </w:rPr>
        <w:t>10</w:t>
      </w:r>
      <w:r>
        <w:rPr>
          <w:rFonts w:hint="eastAsia" w:ascii="宋体" w:hAnsi="宋体"/>
          <w:sz w:val="28"/>
          <w:szCs w:val="28"/>
        </w:rPr>
        <w:t>家媒体平台线上推广。</w:t>
      </w:r>
      <w:r>
        <w:rPr>
          <w:rFonts w:ascii="宋体" w:hAnsi="宋体"/>
          <w:sz w:val="28"/>
          <w:szCs w:val="28"/>
        </w:rPr>
        <w:t xml:space="preserve"> </w:t>
      </w:r>
      <w:r>
        <w:rPr>
          <w:rFonts w:hint="eastAsia" w:ascii="宋体" w:hAnsi="宋体"/>
          <w:sz w:val="28"/>
          <w:szCs w:val="28"/>
        </w:rPr>
        <w:t xml:space="preserve"> </w:t>
      </w:r>
    </w:p>
    <w:p>
      <w:pPr>
        <w:ind w:left="480"/>
        <w:rPr>
          <w:rFonts w:ascii="宋体" w:hAnsi="宋体"/>
          <w:sz w:val="28"/>
          <w:szCs w:val="28"/>
        </w:rPr>
      </w:pPr>
      <w:r>
        <w:rPr>
          <w:rFonts w:hint="eastAsia" w:ascii="宋体" w:hAnsi="宋体"/>
          <w:sz w:val="28"/>
          <w:szCs w:val="28"/>
        </w:rPr>
        <w:t>（四）媒体推广</w:t>
      </w:r>
    </w:p>
    <w:p>
      <w:pPr>
        <w:ind w:firstLine="560" w:firstLineChars="200"/>
        <w:rPr>
          <w:rFonts w:ascii="宋体" w:hAnsi="宋体"/>
          <w:sz w:val="28"/>
          <w:szCs w:val="28"/>
        </w:rPr>
      </w:pPr>
      <w:r>
        <w:rPr>
          <w:rFonts w:ascii="宋体" w:hAnsi="宋体"/>
          <w:sz w:val="28"/>
          <w:szCs w:val="28"/>
        </w:rPr>
        <w:t>1</w:t>
      </w:r>
      <w:r>
        <w:rPr>
          <w:rFonts w:hint="eastAsia" w:ascii="宋体" w:hAnsi="宋体"/>
          <w:sz w:val="28"/>
          <w:szCs w:val="28"/>
        </w:rPr>
        <w:t>、借用媒体平台开展此次活动的推广，包括新闻发布会、颁奖典礼、开窑节庆等系列活动。</w:t>
      </w:r>
    </w:p>
    <w:p>
      <w:pPr>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、对上虞越窑青瓷文化的起源、传承、产业状况等内容进行深入挖掘，进行文字、图片、短视频推广；活动专题页面设计制作，在中央媒体驻浙平台展示不少于</w:t>
      </w:r>
      <w:r>
        <w:rPr>
          <w:rFonts w:ascii="宋体" w:hAnsi="宋体"/>
          <w:sz w:val="28"/>
          <w:szCs w:val="28"/>
        </w:rPr>
        <w:t>3</w:t>
      </w:r>
      <w:r>
        <w:rPr>
          <w:rFonts w:hint="eastAsia" w:ascii="宋体" w:hAnsi="宋体"/>
          <w:sz w:val="28"/>
          <w:szCs w:val="28"/>
        </w:rPr>
        <w:t>个月；</w:t>
      </w:r>
      <w:r>
        <w:rPr>
          <w:rFonts w:ascii="宋体" w:hAnsi="宋体"/>
          <w:sz w:val="28"/>
          <w:szCs w:val="28"/>
        </w:rPr>
        <w:t>H5</w:t>
      </w:r>
      <w:r>
        <w:rPr>
          <w:rFonts w:hint="eastAsia" w:ascii="宋体" w:hAnsi="宋体"/>
          <w:sz w:val="28"/>
          <w:szCs w:val="28"/>
        </w:rPr>
        <w:t>设计及制作；结合上虞青瓷产业环境，在新华网或人民网进行</w:t>
      </w:r>
      <w:r>
        <w:rPr>
          <w:rFonts w:ascii="宋体" w:hAnsi="宋体"/>
          <w:sz w:val="28"/>
          <w:szCs w:val="28"/>
        </w:rPr>
        <w:t>1</w:t>
      </w:r>
      <w:r>
        <w:rPr>
          <w:rFonts w:hint="eastAsia" w:ascii="宋体" w:hAnsi="宋体"/>
          <w:sz w:val="28"/>
          <w:szCs w:val="28"/>
        </w:rPr>
        <w:t>场直播。</w:t>
      </w:r>
    </w:p>
    <w:p>
      <w:pPr>
        <w:ind w:firstLine="560"/>
        <w:jc w:val="left"/>
        <w:rPr>
          <w:rFonts w:ascii="宋体" w:hAnsi="宋体"/>
          <w:sz w:val="28"/>
          <w:szCs w:val="28"/>
        </w:rPr>
      </w:pPr>
      <w:r>
        <w:rPr>
          <w:rFonts w:hint="eastAsia" w:ascii="宋体" w:hAnsi="宋体"/>
          <w:sz w:val="28"/>
          <w:szCs w:val="28"/>
        </w:rPr>
        <w:t>（五）其他</w:t>
      </w:r>
    </w:p>
    <w:p>
      <w:pPr>
        <w:ind w:firstLine="560" w:firstLineChars="200"/>
        <w:rPr>
          <w:rFonts w:ascii="宋体" w:hAnsi="宋体"/>
          <w:sz w:val="28"/>
          <w:szCs w:val="28"/>
        </w:rPr>
      </w:pPr>
      <w:r>
        <w:rPr>
          <w:rFonts w:hint="eastAsia" w:ascii="宋体" w:hAnsi="宋体"/>
          <w:sz w:val="28"/>
          <w:szCs w:val="28"/>
        </w:rPr>
        <w:t>1、完成活动后提交视频影像和活动手册</w:t>
      </w:r>
      <w:r>
        <w:rPr>
          <w:rFonts w:hint="eastAsia" w:ascii="宋体" w:hAnsi="宋体"/>
          <w:sz w:val="28"/>
          <w:szCs w:val="28"/>
          <w:lang w:eastAsia="zh-CN"/>
        </w:rPr>
        <w:t>（</w:t>
      </w:r>
      <w:r>
        <w:rPr>
          <w:rFonts w:hint="eastAsia" w:ascii="宋体" w:hAnsi="宋体"/>
          <w:sz w:val="28"/>
          <w:szCs w:val="28"/>
          <w:lang w:val="en-US" w:eastAsia="zh-CN"/>
        </w:rPr>
        <w:t>500本</w:t>
      </w:r>
      <w:r>
        <w:rPr>
          <w:rFonts w:hint="eastAsia" w:ascii="宋体" w:hAnsi="宋体"/>
          <w:sz w:val="28"/>
          <w:szCs w:val="28"/>
          <w:lang w:eastAsia="zh-CN"/>
        </w:rPr>
        <w:t>）</w:t>
      </w:r>
      <w:r>
        <w:rPr>
          <w:rFonts w:hint="eastAsia" w:ascii="宋体" w:hAnsi="宋体"/>
          <w:sz w:val="28"/>
          <w:szCs w:val="28"/>
        </w:rPr>
        <w:t>等资料。</w:t>
      </w:r>
    </w:p>
    <w:p>
      <w:pPr>
        <w:ind w:firstLine="560" w:firstLineChars="200"/>
        <w:jc w:val="left"/>
        <w:rPr>
          <w:rFonts w:ascii="宋体" w:hAnsi="宋体"/>
          <w:sz w:val="28"/>
          <w:szCs w:val="28"/>
        </w:rPr>
      </w:pPr>
      <w:r>
        <w:rPr>
          <w:rFonts w:hint="eastAsia" w:ascii="宋体" w:hAnsi="宋体"/>
          <w:sz w:val="28"/>
          <w:szCs w:val="28"/>
        </w:rPr>
        <w:t>2、具体每一项活动时间，根据疫情发展情况进行调整。</w:t>
      </w:r>
    </w:p>
    <w:p>
      <w:pPr>
        <w:ind w:firstLine="560" w:firstLineChars="200"/>
        <w:jc w:val="left"/>
        <w:rPr>
          <w:rFonts w:ascii="宋体" w:hAnsi="宋体"/>
          <w:sz w:val="28"/>
          <w:szCs w:val="28"/>
        </w:rPr>
      </w:pPr>
      <w:r>
        <w:rPr>
          <w:rFonts w:hint="eastAsia" w:ascii="宋体" w:hAnsi="宋体"/>
          <w:sz w:val="28"/>
          <w:szCs w:val="28"/>
        </w:rPr>
        <w:t>3、乙方配合提供抖音平台推广所需要的素材。</w:t>
      </w:r>
    </w:p>
    <w:p>
      <w:pPr>
        <w:spacing w:line="360" w:lineRule="auto"/>
        <w:ind w:firstLine="560" w:firstLineChars="200"/>
        <w:jc w:val="left"/>
        <w:rPr>
          <w:rFonts w:ascii="宋体" w:hAnsi="宋体"/>
          <w:sz w:val="28"/>
          <w:szCs w:val="28"/>
        </w:rPr>
      </w:pPr>
    </w:p>
    <w:p>
      <w:pPr>
        <w:rPr>
          <w:rFonts w:ascii="宋体" w:hAnsi="宋体"/>
          <w:b/>
          <w:sz w:val="28"/>
          <w:szCs w:val="28"/>
        </w:rPr>
      </w:pPr>
      <w:r>
        <w:rPr>
          <w:rFonts w:hint="eastAsia" w:ascii="宋体" w:hAnsi="宋体"/>
          <w:b/>
          <w:sz w:val="28"/>
          <w:szCs w:val="28"/>
        </w:rPr>
        <w:t>二、合作金额及付款方式</w:t>
      </w:r>
    </w:p>
    <w:p>
      <w:pPr>
        <w:ind w:firstLine="420" w:firstLineChars="150"/>
        <w:rPr>
          <w:rFonts w:ascii="宋体" w:hAnsi="宋体"/>
          <w:sz w:val="28"/>
          <w:szCs w:val="28"/>
        </w:rPr>
      </w:pPr>
      <w:r>
        <w:rPr>
          <w:rFonts w:hint="eastAsia" w:ascii="宋体" w:hAnsi="宋体"/>
          <w:sz w:val="28"/>
          <w:szCs w:val="28"/>
        </w:rPr>
        <w:t>（一）中标价：</w:t>
      </w:r>
    </w:p>
    <w:p>
      <w:pPr>
        <w:ind w:firstLine="560" w:firstLineChars="200"/>
        <w:rPr>
          <w:rFonts w:ascii="宋体" w:hAnsi="宋体"/>
          <w:sz w:val="28"/>
          <w:szCs w:val="28"/>
        </w:rPr>
      </w:pPr>
      <w:r>
        <w:rPr>
          <w:rFonts w:hint="eastAsia" w:ascii="宋体" w:hAnsi="宋体"/>
          <w:sz w:val="28"/>
          <w:szCs w:val="28"/>
        </w:rPr>
        <w:t>中标价为人民币（大写）：</w:t>
      </w:r>
      <w:r>
        <w:rPr>
          <w:rFonts w:ascii="宋体" w:hAnsi="宋体"/>
          <w:sz w:val="28"/>
          <w:szCs w:val="28"/>
        </w:rPr>
        <w:t xml:space="preserve">        </w:t>
      </w:r>
      <w:r>
        <w:rPr>
          <w:rFonts w:hint="eastAsia" w:ascii="宋体" w:hAnsi="宋体"/>
          <w:sz w:val="28"/>
          <w:szCs w:val="28"/>
        </w:rPr>
        <w:t>元（￥</w:t>
      </w:r>
      <w:r>
        <w:rPr>
          <w:rFonts w:ascii="宋体" w:hAnsi="宋体"/>
          <w:sz w:val="28"/>
          <w:szCs w:val="28"/>
        </w:rPr>
        <w:t xml:space="preserve">       </w:t>
      </w:r>
      <w:r>
        <w:rPr>
          <w:rFonts w:hint="eastAsia" w:ascii="宋体" w:hAnsi="宋体"/>
          <w:sz w:val="28"/>
          <w:szCs w:val="28"/>
        </w:rPr>
        <w:t>元）。</w:t>
      </w:r>
    </w:p>
    <w:p>
      <w:pPr>
        <w:widowControl/>
        <w:ind w:firstLine="420"/>
        <w:jc w:val="left"/>
        <w:rPr>
          <w:rFonts w:ascii="宋体" w:hAnsi="宋体"/>
          <w:sz w:val="28"/>
          <w:szCs w:val="28"/>
        </w:rPr>
      </w:pPr>
      <w:r>
        <w:rPr>
          <w:rFonts w:hint="eastAsia" w:ascii="宋体" w:hAnsi="宋体"/>
          <w:sz w:val="28"/>
          <w:szCs w:val="28"/>
        </w:rPr>
        <w:t>（二）本项目付款方式：</w:t>
      </w:r>
    </w:p>
    <w:p>
      <w:pPr>
        <w:ind w:firstLine="560" w:firstLineChars="200"/>
        <w:rPr>
          <w:rFonts w:ascii="宋体" w:hAnsi="宋体"/>
          <w:sz w:val="28"/>
          <w:szCs w:val="28"/>
        </w:rPr>
      </w:pPr>
      <w:r>
        <w:rPr>
          <w:rFonts w:ascii="宋体" w:hAnsi="宋体"/>
          <w:sz w:val="28"/>
          <w:szCs w:val="28"/>
        </w:rPr>
        <w:t>1</w:t>
      </w:r>
      <w:r>
        <w:rPr>
          <w:rFonts w:hint="eastAsia" w:ascii="宋体" w:hAnsi="宋体"/>
          <w:sz w:val="28"/>
          <w:szCs w:val="28"/>
        </w:rPr>
        <w:t>、签订合同前乙方须向甲方递交合同总金额</w:t>
      </w:r>
      <w:r>
        <w:rPr>
          <w:rFonts w:ascii="宋体" w:hAnsi="宋体"/>
          <w:sz w:val="28"/>
          <w:szCs w:val="28"/>
        </w:rPr>
        <w:t>5%</w:t>
      </w:r>
      <w:r>
        <w:rPr>
          <w:rFonts w:hint="eastAsia" w:ascii="宋体" w:hAnsi="宋体"/>
          <w:sz w:val="28"/>
          <w:szCs w:val="28"/>
        </w:rPr>
        <w:t>的履约保证金。</w:t>
      </w:r>
    </w:p>
    <w:p>
      <w:pPr>
        <w:ind w:firstLine="560" w:firstLineChars="200"/>
        <w:jc w:val="left"/>
        <w:rPr>
          <w:rFonts w:ascii="宋体" w:hAnsi="宋体"/>
          <w:sz w:val="28"/>
          <w:szCs w:val="28"/>
        </w:rPr>
      </w:pPr>
      <w:r>
        <w:rPr>
          <w:rFonts w:ascii="宋体" w:hAnsi="宋体"/>
          <w:sz w:val="28"/>
          <w:szCs w:val="28"/>
        </w:rPr>
        <w:t>2</w:t>
      </w:r>
      <w:r>
        <w:rPr>
          <w:rFonts w:hint="eastAsia" w:ascii="宋体" w:hAnsi="宋体"/>
          <w:sz w:val="28"/>
          <w:szCs w:val="28"/>
        </w:rPr>
        <w:t>、合同签订之后7个工作日内，由乙方开具相应金额发票，甲方收到乙方开具正规发票后7个工作日内支付合同总金额的30%款额,完成</w:t>
      </w:r>
      <w:r>
        <w:rPr>
          <w:rFonts w:ascii="宋体" w:hAnsi="宋体"/>
          <w:sz w:val="28"/>
          <w:szCs w:val="28"/>
        </w:rPr>
        <w:t>2020</w:t>
      </w:r>
      <w:r>
        <w:rPr>
          <w:rFonts w:hint="eastAsia" w:ascii="宋体" w:hAnsi="宋体"/>
          <w:sz w:val="28"/>
          <w:szCs w:val="28"/>
        </w:rPr>
        <w:t>年上虞越窑青瓷文化系列活动新闻发布会及上虞越窑青瓷文化研学游活动事项后，支付至合同金额的70</w:t>
      </w:r>
      <w:r>
        <w:rPr>
          <w:rFonts w:ascii="宋体" w:hAnsi="宋体"/>
          <w:sz w:val="28"/>
          <w:szCs w:val="28"/>
        </w:rPr>
        <w:t>%</w:t>
      </w:r>
      <w:r>
        <w:rPr>
          <w:rFonts w:hint="eastAsia" w:ascii="宋体" w:hAnsi="宋体"/>
          <w:sz w:val="28"/>
          <w:szCs w:val="28"/>
        </w:rPr>
        <w:t>；完成本次服务项目全部活动事项后支付合同金额的30</w:t>
      </w:r>
      <w:r>
        <w:rPr>
          <w:rFonts w:ascii="宋体" w:hAnsi="宋体"/>
          <w:sz w:val="28"/>
          <w:szCs w:val="28"/>
        </w:rPr>
        <w:t>%</w:t>
      </w:r>
      <w:r>
        <w:rPr>
          <w:rFonts w:hint="eastAsia" w:ascii="宋体" w:hAnsi="宋体"/>
          <w:sz w:val="28"/>
          <w:szCs w:val="28"/>
        </w:rPr>
        <w:t>，并同时退还履约保证金。</w:t>
      </w:r>
    </w:p>
    <w:p>
      <w:pPr>
        <w:ind w:firstLine="560" w:firstLineChars="200"/>
        <w:rPr>
          <w:rFonts w:ascii="宋体" w:hAnsi="宋体"/>
          <w:sz w:val="28"/>
          <w:szCs w:val="28"/>
        </w:rPr>
      </w:pPr>
      <w:r>
        <w:rPr>
          <w:rFonts w:ascii="宋体" w:hAnsi="宋体"/>
          <w:sz w:val="28"/>
          <w:szCs w:val="28"/>
        </w:rPr>
        <w:t>3</w:t>
      </w:r>
      <w:r>
        <w:rPr>
          <w:rFonts w:hint="eastAsia" w:ascii="宋体" w:hAnsi="宋体"/>
          <w:sz w:val="28"/>
          <w:szCs w:val="28"/>
        </w:rPr>
        <w:t>、乙方提供正规发票后7个工作日内，甲方向乙方支付本期款项。</w:t>
      </w:r>
    </w:p>
    <w:p>
      <w:pPr>
        <w:ind w:firstLine="560" w:firstLineChars="200"/>
        <w:rPr>
          <w:rFonts w:ascii="宋体" w:hAnsi="宋体"/>
          <w:sz w:val="28"/>
          <w:szCs w:val="28"/>
        </w:rPr>
      </w:pPr>
      <w:r>
        <w:rPr>
          <w:rFonts w:hint="eastAsia" w:ascii="宋体" w:hAnsi="宋体"/>
          <w:sz w:val="28"/>
          <w:szCs w:val="28"/>
        </w:rPr>
        <w:t>4、对于有些新产生或临时要调整的项目，增加费用小于5万元的，不另行支付；增加费用大于5万元的，超过部分另行签订补充协议。</w:t>
      </w:r>
    </w:p>
    <w:p>
      <w:pPr>
        <w:rPr>
          <w:rFonts w:ascii="宋体" w:hAnsi="宋体"/>
          <w:b/>
          <w:sz w:val="28"/>
          <w:szCs w:val="28"/>
        </w:rPr>
      </w:pPr>
      <w:r>
        <w:rPr>
          <w:rFonts w:hint="eastAsia" w:ascii="宋体" w:hAnsi="宋体"/>
          <w:b/>
          <w:sz w:val="28"/>
          <w:szCs w:val="28"/>
        </w:rPr>
        <w:t>三、双方的权利和义务</w:t>
      </w:r>
    </w:p>
    <w:p>
      <w:pPr>
        <w:ind w:firstLine="560" w:firstLineChars="200"/>
        <w:rPr>
          <w:rFonts w:ascii="宋体" w:hAnsi="宋体"/>
          <w:sz w:val="28"/>
          <w:szCs w:val="28"/>
        </w:rPr>
      </w:pPr>
      <w:r>
        <w:rPr>
          <w:rFonts w:hint="eastAsia" w:ascii="宋体" w:hAnsi="宋体"/>
          <w:sz w:val="28"/>
          <w:szCs w:val="28"/>
        </w:rPr>
        <w:t>1、甲方的权利和义务</w:t>
      </w:r>
    </w:p>
    <w:p>
      <w:pPr>
        <w:ind w:firstLine="420" w:firstLineChars="150"/>
        <w:rPr>
          <w:rFonts w:ascii="宋体" w:hAnsi="宋体"/>
          <w:sz w:val="28"/>
          <w:szCs w:val="28"/>
        </w:rPr>
      </w:pPr>
      <w:r>
        <w:rPr>
          <w:rFonts w:hint="eastAsia" w:ascii="宋体" w:hAnsi="宋体"/>
          <w:sz w:val="28"/>
          <w:szCs w:val="28"/>
        </w:rPr>
        <w:t>（1）甲方向乙方提供的文字、图片及视频等材料，并保证所提供材料符合党和国家的方针政策，不违反任何适用的法律、法规、政策及公共道德准则，也不会损害任何第三方的合法权益。如甲方违反此保证，致使乙方蒙受任何损失，甲方有义务向乙方提供全面足额赔偿。</w:t>
      </w:r>
    </w:p>
    <w:p>
      <w:pPr>
        <w:ind w:firstLine="420" w:firstLineChars="150"/>
        <w:rPr>
          <w:rFonts w:ascii="宋体" w:hAnsi="宋体"/>
          <w:sz w:val="28"/>
          <w:szCs w:val="28"/>
        </w:rPr>
      </w:pPr>
      <w:r>
        <w:rPr>
          <w:rFonts w:hint="eastAsia" w:ascii="宋体" w:hAnsi="宋体"/>
          <w:sz w:val="28"/>
          <w:szCs w:val="28"/>
        </w:rPr>
        <w:t>（2）甲方应依约足额及时支付合同相关款项。</w:t>
      </w:r>
    </w:p>
    <w:p>
      <w:pPr>
        <w:ind w:firstLine="420" w:firstLineChars="150"/>
        <w:rPr>
          <w:rFonts w:ascii="宋体" w:hAnsi="宋体"/>
          <w:sz w:val="28"/>
          <w:szCs w:val="28"/>
        </w:rPr>
      </w:pPr>
      <w:r>
        <w:rPr>
          <w:rFonts w:hint="eastAsia" w:ascii="宋体" w:hAnsi="宋体"/>
          <w:sz w:val="28"/>
          <w:szCs w:val="28"/>
        </w:rPr>
        <w:t>（3）甲方应至少在活动开始前5个工作日确定活动执行方案，逾期视为甲方认可活动执行方案。如乙方已经开始按照方案开始执行后，甲方提出的修改超出已确认方案范围的，甲方应向乙方另行支付因修改产生的费用。</w:t>
      </w:r>
    </w:p>
    <w:p>
      <w:pPr>
        <w:ind w:firstLine="560" w:firstLineChars="200"/>
        <w:rPr>
          <w:rFonts w:ascii="宋体" w:hAnsi="宋体"/>
          <w:sz w:val="28"/>
          <w:szCs w:val="28"/>
        </w:rPr>
      </w:pPr>
      <w:r>
        <w:rPr>
          <w:rFonts w:hint="eastAsia" w:ascii="宋体" w:hAnsi="宋体"/>
          <w:sz w:val="28"/>
          <w:szCs w:val="28"/>
        </w:rPr>
        <w:t>2、乙方的权利和义务</w:t>
      </w:r>
    </w:p>
    <w:p>
      <w:pPr>
        <w:ind w:firstLine="420" w:firstLineChars="150"/>
        <w:rPr>
          <w:rFonts w:ascii="宋体" w:hAnsi="宋体"/>
          <w:sz w:val="28"/>
          <w:szCs w:val="28"/>
        </w:rPr>
      </w:pPr>
      <w:r>
        <w:rPr>
          <w:rFonts w:hint="eastAsia" w:ascii="宋体" w:hAnsi="宋体"/>
          <w:sz w:val="28"/>
          <w:szCs w:val="28"/>
        </w:rPr>
        <w:t>（1）乙方有权审查甲方提供的内容材料，对不符合法律、法规或乙方有理由相信如果发布将会带来不利影响的材料，乙方有权要求甲方进行修改，在甲方按照乙方要求进行修改前，乙方有权拒绝发布，由此导致的延期发布不视为乙方违约。</w:t>
      </w:r>
    </w:p>
    <w:p>
      <w:pPr>
        <w:ind w:firstLine="420" w:firstLineChars="150"/>
        <w:rPr>
          <w:rFonts w:ascii="宋体" w:hAnsi="宋体"/>
          <w:sz w:val="28"/>
          <w:szCs w:val="28"/>
        </w:rPr>
      </w:pPr>
      <w:r>
        <w:rPr>
          <w:rFonts w:hint="eastAsia" w:ascii="宋体" w:hAnsi="宋体"/>
          <w:sz w:val="28"/>
          <w:szCs w:val="28"/>
        </w:rPr>
        <w:t>（2）乙方应至少在活动开始前10个工作日将活动建议方案提交给甲方。</w:t>
      </w:r>
    </w:p>
    <w:p>
      <w:pPr>
        <w:ind w:firstLine="420" w:firstLineChars="150"/>
        <w:rPr>
          <w:rFonts w:ascii="宋体" w:hAnsi="宋体"/>
          <w:sz w:val="28"/>
          <w:szCs w:val="28"/>
        </w:rPr>
      </w:pPr>
      <w:r>
        <w:rPr>
          <w:rFonts w:hint="eastAsia" w:ascii="宋体" w:hAnsi="宋体"/>
          <w:sz w:val="28"/>
          <w:szCs w:val="28"/>
        </w:rPr>
        <w:t>（3）乙方在策划、执行主题活动遇到困难时，应与甲方协商解决，以求按时按质达成预期目标。</w:t>
      </w:r>
    </w:p>
    <w:p>
      <w:pPr>
        <w:rPr>
          <w:rFonts w:ascii="宋体" w:hAnsi="宋体"/>
          <w:b/>
          <w:sz w:val="28"/>
          <w:szCs w:val="28"/>
        </w:rPr>
      </w:pPr>
      <w:r>
        <w:rPr>
          <w:rFonts w:hint="eastAsia" w:ascii="宋体" w:hAnsi="宋体"/>
          <w:b/>
          <w:sz w:val="28"/>
          <w:szCs w:val="28"/>
        </w:rPr>
        <w:t>四、保密条款</w:t>
      </w:r>
    </w:p>
    <w:p>
      <w:pPr>
        <w:rPr>
          <w:rFonts w:ascii="宋体" w:hAnsi="宋体"/>
          <w:sz w:val="28"/>
          <w:szCs w:val="28"/>
        </w:rPr>
      </w:pPr>
      <w:r>
        <w:rPr>
          <w:rFonts w:hint="eastAsia" w:ascii="宋体" w:hAnsi="宋体"/>
          <w:sz w:val="28"/>
          <w:szCs w:val="28"/>
        </w:rPr>
        <w:t xml:space="preserve">    1、任何一方对于本合同的全部条款以及因签署或履行本合同而了解或接触到的对方的机密资料和信息（下称“保密信息”）均应保守秘密；非经对方书面同意，任何一方不得向第三方泄露、给予或转让该保密信息。</w:t>
      </w:r>
    </w:p>
    <w:p>
      <w:pPr>
        <w:numPr>
          <w:ilvl w:val="0"/>
          <w:numId w:val="21"/>
        </w:numPr>
        <w:ind w:firstLine="560"/>
        <w:rPr>
          <w:rFonts w:ascii="宋体" w:hAnsi="宋体"/>
          <w:sz w:val="28"/>
          <w:szCs w:val="28"/>
        </w:rPr>
      </w:pPr>
      <w:r>
        <w:rPr>
          <w:rFonts w:hint="eastAsia" w:ascii="宋体" w:hAnsi="宋体"/>
          <w:sz w:val="28"/>
          <w:szCs w:val="28"/>
        </w:rPr>
        <w:t>如任何一方提出要求，对方均应将载有对方保密信息的任何文件、资料或软件，按要求归还，或予以销毁，或进行其他处置，并且不得继续使用这些保密信息。</w:t>
      </w:r>
    </w:p>
    <w:p>
      <w:pPr>
        <w:numPr>
          <w:ilvl w:val="0"/>
          <w:numId w:val="21"/>
        </w:numPr>
        <w:ind w:firstLine="560"/>
        <w:rPr>
          <w:rFonts w:ascii="宋体" w:hAnsi="宋体"/>
          <w:sz w:val="28"/>
          <w:szCs w:val="28"/>
        </w:rPr>
      </w:pPr>
      <w:r>
        <w:rPr>
          <w:rFonts w:hint="eastAsia" w:ascii="宋体" w:hAnsi="宋体"/>
          <w:sz w:val="28"/>
          <w:szCs w:val="28"/>
        </w:rPr>
        <w:t>如相关监管机构、政府行政部门、司法机关或其他中介机构（如律师、会计师等专业人员），因履行职务需要了解保密信息时，合同任意一方可以向上述机构或部门提供保密信息。</w:t>
      </w:r>
    </w:p>
    <w:p>
      <w:pPr>
        <w:numPr>
          <w:ilvl w:val="0"/>
          <w:numId w:val="21"/>
        </w:numPr>
        <w:ind w:firstLine="560"/>
        <w:rPr>
          <w:rFonts w:ascii="宋体" w:hAnsi="宋体"/>
          <w:sz w:val="28"/>
          <w:szCs w:val="28"/>
        </w:rPr>
      </w:pPr>
      <w:r>
        <w:rPr>
          <w:rFonts w:hint="eastAsia" w:ascii="宋体" w:hAnsi="宋体"/>
          <w:sz w:val="28"/>
          <w:szCs w:val="28"/>
        </w:rPr>
        <w:t>双方上述保密义务不因本合同的终止或无效而解除。</w:t>
      </w:r>
    </w:p>
    <w:p>
      <w:pPr>
        <w:numPr>
          <w:ilvl w:val="0"/>
          <w:numId w:val="21"/>
        </w:numPr>
        <w:ind w:firstLine="560"/>
        <w:rPr>
          <w:rFonts w:ascii="宋体" w:hAnsi="宋体"/>
          <w:sz w:val="28"/>
          <w:szCs w:val="28"/>
        </w:rPr>
      </w:pPr>
      <w:r>
        <w:rPr>
          <w:rFonts w:hint="eastAsia" w:ascii="宋体" w:hAnsi="宋体"/>
          <w:sz w:val="28"/>
          <w:szCs w:val="28"/>
        </w:rPr>
        <w:t>任何一方违反上述保密义务给对方造成损失的，需承担赔偿责任。</w:t>
      </w:r>
    </w:p>
    <w:p>
      <w:pPr>
        <w:rPr>
          <w:rFonts w:ascii="宋体" w:hAnsi="宋体"/>
          <w:b/>
          <w:sz w:val="28"/>
          <w:szCs w:val="28"/>
        </w:rPr>
      </w:pPr>
      <w:r>
        <w:rPr>
          <w:rFonts w:hint="eastAsia" w:ascii="宋体" w:hAnsi="宋体"/>
          <w:b/>
          <w:sz w:val="28"/>
          <w:szCs w:val="28"/>
        </w:rPr>
        <w:t>五、违约责任</w:t>
      </w:r>
    </w:p>
    <w:p>
      <w:pPr>
        <w:ind w:firstLine="560" w:firstLineChars="200"/>
        <w:rPr>
          <w:rFonts w:ascii="宋体" w:hAnsi="宋体"/>
          <w:sz w:val="28"/>
          <w:szCs w:val="28"/>
        </w:rPr>
      </w:pPr>
      <w:r>
        <w:rPr>
          <w:rFonts w:hint="eastAsia" w:ascii="宋体" w:hAnsi="宋体"/>
          <w:sz w:val="28"/>
          <w:szCs w:val="28"/>
        </w:rPr>
        <w:t>1、除本合同另有约定，如因乙方原因造成服务的不正常中断，乙方应及时采取补救措施并补偿中断时间。</w:t>
      </w:r>
    </w:p>
    <w:p>
      <w:pPr>
        <w:rPr>
          <w:rFonts w:ascii="宋体" w:hAnsi="宋体"/>
          <w:color w:val="000000"/>
          <w:sz w:val="28"/>
          <w:szCs w:val="28"/>
        </w:rPr>
      </w:pPr>
      <w:r>
        <w:rPr>
          <w:rFonts w:hint="eastAsia" w:ascii="宋体" w:hAnsi="宋体"/>
          <w:sz w:val="28"/>
          <w:szCs w:val="28"/>
        </w:rPr>
        <w:t xml:space="preserve">    2、</w:t>
      </w:r>
      <w:r>
        <w:rPr>
          <w:rFonts w:hint="eastAsia" w:ascii="宋体" w:hAnsi="宋体"/>
          <w:color w:val="000000"/>
          <w:sz w:val="28"/>
          <w:szCs w:val="28"/>
        </w:rPr>
        <w:t>若甲方未按照本合同约定的时间和数额向乙方支付合同价款，乙方有权按照甲方逾期未付金额的万分之</w:t>
      </w:r>
      <w:r>
        <w:rPr>
          <w:rFonts w:hint="eastAsia" w:ascii="宋体" w:hAnsi="宋体"/>
          <w:color w:val="000000"/>
          <w:sz w:val="28"/>
          <w:szCs w:val="28"/>
          <w:u w:val="single"/>
        </w:rPr>
        <w:t xml:space="preserve"> 五 </w:t>
      </w:r>
      <w:r>
        <w:rPr>
          <w:rFonts w:hint="eastAsia" w:ascii="宋体" w:hAnsi="宋体"/>
          <w:color w:val="000000"/>
          <w:sz w:val="28"/>
          <w:szCs w:val="28"/>
        </w:rPr>
        <w:t>的标准按日收取违约金。若甲方逾期支付超过</w:t>
      </w:r>
      <w:r>
        <w:rPr>
          <w:rFonts w:hint="eastAsia" w:ascii="宋体" w:hAnsi="宋体"/>
          <w:color w:val="000000"/>
          <w:sz w:val="28"/>
          <w:szCs w:val="28"/>
          <w:u w:val="single"/>
        </w:rPr>
        <w:t xml:space="preserve"> 30 </w:t>
      </w:r>
      <w:r>
        <w:rPr>
          <w:rFonts w:hint="eastAsia" w:ascii="宋体" w:hAnsi="宋体"/>
          <w:color w:val="000000"/>
          <w:sz w:val="28"/>
          <w:szCs w:val="28"/>
        </w:rPr>
        <w:t>日的，乙方有权立即解除本合同并要求甲方承担违约责任，赔偿乙方因此遭受的损失。</w:t>
      </w:r>
    </w:p>
    <w:p>
      <w:pPr>
        <w:ind w:firstLine="560" w:firstLineChars="200"/>
        <w:rPr>
          <w:rFonts w:ascii="宋体" w:hAnsi="宋体"/>
          <w:color w:val="000000"/>
          <w:sz w:val="28"/>
          <w:szCs w:val="28"/>
        </w:rPr>
      </w:pPr>
      <w:r>
        <w:rPr>
          <w:rFonts w:hint="eastAsia" w:ascii="宋体" w:hAnsi="宋体"/>
          <w:color w:val="000000"/>
          <w:sz w:val="28"/>
          <w:szCs w:val="28"/>
        </w:rPr>
        <w:t>3、任何一方不得无故单方面解除协议，否则须向对方支付本合同总金额20%的违约金，并赔偿对方因此遭受的损失。</w:t>
      </w:r>
    </w:p>
    <w:p>
      <w:pPr>
        <w:rPr>
          <w:rFonts w:ascii="宋体" w:hAnsi="宋体"/>
          <w:b/>
          <w:sz w:val="28"/>
          <w:szCs w:val="28"/>
        </w:rPr>
      </w:pPr>
      <w:r>
        <w:rPr>
          <w:rFonts w:hint="eastAsia" w:ascii="宋体" w:hAnsi="宋体"/>
          <w:b/>
          <w:sz w:val="28"/>
          <w:szCs w:val="28"/>
        </w:rPr>
        <w:t>六、免责事由</w:t>
      </w:r>
    </w:p>
    <w:p>
      <w:pPr>
        <w:rPr>
          <w:rFonts w:ascii="宋体" w:hAnsi="宋体"/>
          <w:sz w:val="28"/>
          <w:szCs w:val="28"/>
        </w:rPr>
      </w:pPr>
      <w:r>
        <w:rPr>
          <w:rFonts w:hint="eastAsia" w:ascii="宋体" w:hAnsi="宋体"/>
          <w:sz w:val="28"/>
          <w:szCs w:val="28"/>
        </w:rPr>
        <w:t xml:space="preserve">    1、“不可抗力”是指本合同双方不能合理控制、不可预见或即使预见亦无法避免的事件，该事件妨碍、影响或延误任何一方根据本合同履行其全部或部分义务。该事件包括但不限于政府行为、自然灾害、战争、黑客袭击或任何其它类似事件。</w:t>
      </w:r>
    </w:p>
    <w:p>
      <w:pPr>
        <w:rPr>
          <w:rFonts w:ascii="宋体" w:hAnsi="宋体"/>
          <w:sz w:val="28"/>
          <w:szCs w:val="28"/>
        </w:rPr>
      </w:pPr>
      <w:r>
        <w:rPr>
          <w:rFonts w:hint="eastAsia" w:ascii="宋体" w:hAnsi="宋体"/>
          <w:sz w:val="28"/>
          <w:szCs w:val="28"/>
        </w:rPr>
        <w:t xml:space="preserve">    2、遭受不可抗力事件的一方可暂行中止履行本合同项下的义务直至不可抗力事件的影响消除为止，并且无需为此而承担违约责任；但应尽最大努力克服该事件，减轻其负面影响，并按照合同规定，顺延时间。</w:t>
      </w:r>
    </w:p>
    <w:p>
      <w:pPr>
        <w:rPr>
          <w:rFonts w:ascii="宋体" w:hAnsi="宋体"/>
          <w:sz w:val="28"/>
          <w:szCs w:val="28"/>
        </w:rPr>
      </w:pPr>
      <w:r>
        <w:rPr>
          <w:rFonts w:hint="eastAsia" w:ascii="宋体" w:hAnsi="宋体"/>
          <w:sz w:val="28"/>
          <w:szCs w:val="28"/>
        </w:rPr>
        <w:t xml:space="preserve">    3、甲方理解，基于网络迅速发展的原因，推广发布平台可能不定期对其网站的服务内容、版面布局、版面设计等有关方面进行调整，如因上述调整而影响本合同项下推广的发布（包括发布位置和／或发布期间等），甲方将给予谅解，乙方则应该尽可能按原来的标准调整，将上述影响减少到最低程度。</w:t>
      </w:r>
    </w:p>
    <w:p>
      <w:pPr>
        <w:rPr>
          <w:rFonts w:ascii="宋体" w:hAnsi="宋体"/>
          <w:sz w:val="28"/>
          <w:szCs w:val="28"/>
        </w:rPr>
      </w:pPr>
      <w:r>
        <w:rPr>
          <w:rFonts w:hint="eastAsia" w:ascii="宋体" w:hAnsi="宋体"/>
          <w:sz w:val="28"/>
          <w:szCs w:val="28"/>
        </w:rPr>
        <w:t xml:space="preserve">    4、甲方理解，为了网站的正常运行，推广发布平台需要定期或不定期地对网站进行停机维护，如因此类情况而造成本合同项下的推广不能按计划进行发布，甲方将予以谅解，乙方则有义务尽力避免服务中断或将中断时间限制在最短时间内。</w:t>
      </w:r>
    </w:p>
    <w:p>
      <w:pPr>
        <w:numPr>
          <w:ilvl w:val="0"/>
          <w:numId w:val="22"/>
        </w:numPr>
        <w:ind w:firstLine="560" w:firstLineChars="200"/>
        <w:rPr>
          <w:rFonts w:ascii="宋体" w:hAnsi="宋体"/>
          <w:sz w:val="28"/>
          <w:szCs w:val="28"/>
        </w:rPr>
      </w:pPr>
      <w:r>
        <w:rPr>
          <w:rFonts w:hint="eastAsia" w:ascii="宋体" w:hAnsi="宋体"/>
          <w:sz w:val="28"/>
          <w:szCs w:val="28"/>
        </w:rPr>
        <w:t xml:space="preserve">甲方同意，乙方因上述情形而不能按计划发布推广的，不视为乙方违约。但乙方应在影响发布的情形结束之后，尽可能按照原计划规定的时间和位置发布原推广，或与甲方协商确定其他合理的解决方案。 </w:t>
      </w:r>
    </w:p>
    <w:p>
      <w:pPr>
        <w:spacing w:line="360" w:lineRule="auto"/>
        <w:ind w:firstLine="560" w:firstLineChars="200"/>
        <w:rPr>
          <w:rFonts w:ascii="宋体" w:hAnsi="宋体"/>
          <w:sz w:val="28"/>
          <w:szCs w:val="28"/>
        </w:rPr>
      </w:pPr>
      <w:r>
        <w:rPr>
          <w:rFonts w:hint="eastAsia" w:ascii="宋体" w:hAnsi="宋体"/>
          <w:sz w:val="28"/>
          <w:szCs w:val="28"/>
        </w:rPr>
        <w:t>6、因上级主管部门原因导致合同无法按照约定继续履行的，任何一方不承担违约责任，双方应及时协商处理。</w:t>
      </w:r>
    </w:p>
    <w:p>
      <w:pPr>
        <w:spacing w:line="360" w:lineRule="auto"/>
        <w:ind w:firstLine="560" w:firstLineChars="200"/>
        <w:rPr>
          <w:rFonts w:ascii="宋体" w:hAnsi="宋体"/>
          <w:sz w:val="28"/>
          <w:szCs w:val="28"/>
        </w:rPr>
      </w:pPr>
      <w:r>
        <w:rPr>
          <w:rFonts w:hint="eastAsia" w:ascii="宋体" w:hAnsi="宋体"/>
          <w:sz w:val="28"/>
          <w:szCs w:val="28"/>
        </w:rPr>
        <w:t>7、除合同另有约定外，乙方在利益不冲突的条件下接受甲方对服务内容的合理变动及调整，但调整不应超出本合同约定的合作内容范围。</w:t>
      </w:r>
    </w:p>
    <w:p>
      <w:pPr>
        <w:rPr>
          <w:rFonts w:ascii="宋体" w:hAnsi="宋体"/>
          <w:b/>
          <w:sz w:val="28"/>
          <w:szCs w:val="28"/>
        </w:rPr>
      </w:pPr>
      <w:r>
        <w:rPr>
          <w:rFonts w:hint="eastAsia" w:ascii="宋体" w:hAnsi="宋体"/>
          <w:b/>
          <w:sz w:val="28"/>
          <w:szCs w:val="28"/>
        </w:rPr>
        <w:t>七、生效与终止</w:t>
      </w:r>
    </w:p>
    <w:p>
      <w:pPr>
        <w:ind w:firstLine="560" w:firstLineChars="200"/>
        <w:rPr>
          <w:rFonts w:ascii="宋体" w:hAnsi="宋体"/>
          <w:sz w:val="28"/>
          <w:szCs w:val="28"/>
        </w:rPr>
      </w:pPr>
      <w:r>
        <w:rPr>
          <w:rFonts w:hint="eastAsia" w:ascii="宋体" w:hAnsi="宋体"/>
          <w:sz w:val="28"/>
          <w:szCs w:val="28"/>
        </w:rPr>
        <w:t>本合同</w:t>
      </w:r>
      <w:r>
        <w:rPr>
          <w:rFonts w:hint="eastAsia" w:ascii="宋体" w:hAnsi="宋体"/>
          <w:sz w:val="28"/>
          <w:szCs w:val="28"/>
          <w:u w:val="single"/>
        </w:rPr>
        <w:t>壹</w:t>
      </w:r>
      <w:r>
        <w:rPr>
          <w:rFonts w:hint="eastAsia" w:ascii="宋体" w:hAnsi="宋体"/>
          <w:sz w:val="28"/>
          <w:szCs w:val="28"/>
        </w:rPr>
        <w:t>式</w:t>
      </w:r>
      <w:r>
        <w:rPr>
          <w:rFonts w:hint="eastAsia" w:ascii="宋体" w:hAnsi="宋体"/>
          <w:sz w:val="28"/>
          <w:szCs w:val="28"/>
          <w:u w:val="single"/>
        </w:rPr>
        <w:t xml:space="preserve"> 柒 </w:t>
      </w:r>
      <w:r>
        <w:rPr>
          <w:rFonts w:hint="eastAsia" w:ascii="宋体" w:hAnsi="宋体"/>
          <w:sz w:val="28"/>
          <w:szCs w:val="28"/>
        </w:rPr>
        <w:t>份，自双方盖章之日起生效。合作期间自合同签订之日起至合同履行完毕后终止。甲方和乙方各执贰份，副本抄送给绍兴市上虞区公共资源交易中心、绍兴市上虞区财政局、绍兴市上虞区招标投标监督办公室各一份。</w:t>
      </w:r>
    </w:p>
    <w:p>
      <w:pPr>
        <w:rPr>
          <w:rFonts w:ascii="宋体" w:hAnsi="宋体"/>
          <w:sz w:val="28"/>
          <w:szCs w:val="28"/>
        </w:rPr>
      </w:pPr>
      <w:r>
        <w:rPr>
          <w:rFonts w:hint="eastAsia" w:ascii="宋体" w:hAnsi="宋体"/>
          <w:sz w:val="28"/>
          <w:szCs w:val="28"/>
        </w:rPr>
        <w:t>八、争议解决</w:t>
      </w:r>
    </w:p>
    <w:p>
      <w:pPr>
        <w:rPr>
          <w:rFonts w:ascii="宋体" w:hAnsi="宋体"/>
          <w:sz w:val="28"/>
          <w:szCs w:val="28"/>
        </w:rPr>
      </w:pPr>
      <w:r>
        <w:rPr>
          <w:rFonts w:hint="eastAsia" w:ascii="宋体" w:hAnsi="宋体"/>
          <w:sz w:val="28"/>
          <w:szCs w:val="28"/>
        </w:rPr>
        <w:t xml:space="preserve">    1、在双方就本合同项下条款的解释和履行发生争议时，双方应通过协商解决该争议。</w:t>
      </w:r>
    </w:p>
    <w:p>
      <w:pPr>
        <w:rPr>
          <w:rFonts w:ascii="宋体" w:hAnsi="宋体"/>
          <w:sz w:val="28"/>
          <w:szCs w:val="28"/>
        </w:rPr>
      </w:pPr>
      <w:r>
        <w:rPr>
          <w:rFonts w:hint="eastAsia" w:ascii="宋体" w:hAnsi="宋体"/>
          <w:sz w:val="28"/>
          <w:szCs w:val="28"/>
        </w:rPr>
        <w:t xml:space="preserve">    2、如果协商不成，应将有关争议提交至</w:t>
      </w:r>
      <w:r>
        <w:rPr>
          <w:rFonts w:hint="eastAsia" w:ascii="宋体" w:hAnsi="宋体"/>
          <w:sz w:val="28"/>
          <w:szCs w:val="28"/>
          <w:u w:val="single"/>
        </w:rPr>
        <w:t xml:space="preserve"> 甲方所在 </w:t>
      </w:r>
      <w:r>
        <w:rPr>
          <w:rFonts w:hint="eastAsia" w:ascii="宋体" w:hAnsi="宋体"/>
          <w:sz w:val="28"/>
          <w:szCs w:val="28"/>
        </w:rPr>
        <w:t xml:space="preserve">地人民法院诉讼解决。                                                                             </w:t>
      </w:r>
    </w:p>
    <w:p>
      <w:pPr>
        <w:rPr>
          <w:rFonts w:ascii="宋体" w:hAnsi="宋体"/>
          <w:b/>
          <w:sz w:val="28"/>
          <w:szCs w:val="28"/>
        </w:rPr>
      </w:pPr>
      <w:r>
        <w:rPr>
          <w:rFonts w:hint="eastAsia" w:ascii="宋体" w:hAnsi="宋体"/>
          <w:b/>
          <w:sz w:val="28"/>
          <w:szCs w:val="28"/>
        </w:rPr>
        <w:t>九、其他规定</w:t>
      </w:r>
    </w:p>
    <w:p>
      <w:pPr>
        <w:rPr>
          <w:rFonts w:ascii="宋体" w:hAnsi="宋体"/>
          <w:sz w:val="28"/>
          <w:szCs w:val="28"/>
        </w:rPr>
      </w:pPr>
      <w:r>
        <w:rPr>
          <w:rFonts w:hint="eastAsia" w:ascii="宋体" w:hAnsi="宋体"/>
          <w:sz w:val="28"/>
          <w:szCs w:val="28"/>
        </w:rPr>
        <w:t xml:space="preserve">    1、经双方协商同意，双方可以书面合同方式对本合同做出修改和补充。经过双方签署的修改合同和补充合同是本合同的组成部分，具有与本合同同等的法律效力。</w:t>
      </w:r>
    </w:p>
    <w:p>
      <w:pPr>
        <w:numPr>
          <w:ilvl w:val="0"/>
          <w:numId w:val="23"/>
        </w:numPr>
        <w:ind w:firstLine="560" w:firstLineChars="200"/>
        <w:rPr>
          <w:rFonts w:ascii="宋体" w:hAnsi="宋体"/>
          <w:sz w:val="28"/>
          <w:szCs w:val="28"/>
        </w:rPr>
      </w:pPr>
      <w:r>
        <w:rPr>
          <w:rFonts w:hint="eastAsia" w:ascii="宋体" w:hAnsi="宋体"/>
          <w:sz w:val="28"/>
          <w:szCs w:val="28"/>
        </w:rPr>
        <w:t>如果本合同中的任何条款因违反法律或政府规定或因其他原因而完全或部分无效或不具有执行力，则该条款被视为删除。但该条款的删除不影响本合同其他条款的法律效力。</w:t>
      </w:r>
    </w:p>
    <w:p>
      <w:pPr>
        <w:numPr>
          <w:ilvl w:val="0"/>
          <w:numId w:val="23"/>
        </w:numPr>
        <w:ind w:firstLine="560" w:firstLineChars="200"/>
        <w:rPr>
          <w:rFonts w:ascii="宋体" w:hAnsi="宋体"/>
          <w:sz w:val="28"/>
          <w:szCs w:val="28"/>
        </w:rPr>
      </w:pPr>
      <w:r>
        <w:rPr>
          <w:rFonts w:hint="eastAsia" w:ascii="宋体" w:hAnsi="宋体"/>
          <w:sz w:val="28"/>
          <w:szCs w:val="28"/>
        </w:rPr>
        <w:t>送达：</w:t>
      </w:r>
    </w:p>
    <w:p>
      <w:pPr>
        <w:ind w:firstLine="564"/>
        <w:rPr>
          <w:rFonts w:ascii="宋体" w:hAnsi="宋体"/>
          <w:sz w:val="28"/>
          <w:szCs w:val="28"/>
        </w:rPr>
      </w:pPr>
      <w:r>
        <w:rPr>
          <w:rFonts w:hint="eastAsia" w:ascii="宋体" w:hAnsi="宋体"/>
          <w:sz w:val="28"/>
          <w:szCs w:val="28"/>
        </w:rPr>
        <w:t xml:space="preserve">如致甲方：            ，       </w:t>
      </w:r>
    </w:p>
    <w:p>
      <w:pPr>
        <w:ind w:firstLine="564"/>
        <w:rPr>
          <w:rFonts w:ascii="宋体" w:hAnsi="宋体"/>
          <w:sz w:val="28"/>
          <w:szCs w:val="28"/>
        </w:rPr>
      </w:pPr>
      <w:r>
        <w:rPr>
          <w:rFonts w:hint="eastAsia" w:ascii="宋体" w:hAnsi="宋体"/>
          <w:sz w:val="28"/>
          <w:szCs w:val="28"/>
        </w:rPr>
        <w:t xml:space="preserve">联系人：              ，   电话：    ；          </w:t>
      </w:r>
    </w:p>
    <w:p>
      <w:pPr>
        <w:ind w:left="560" w:hanging="560" w:hangingChars="200"/>
        <w:rPr>
          <w:rFonts w:ascii="宋体" w:hAnsi="宋体"/>
          <w:sz w:val="28"/>
          <w:szCs w:val="28"/>
        </w:rPr>
      </w:pPr>
      <w:r>
        <w:rPr>
          <w:rFonts w:hint="eastAsia" w:ascii="宋体" w:hAnsi="宋体"/>
          <w:sz w:val="28"/>
          <w:szCs w:val="28"/>
        </w:rPr>
        <w:t xml:space="preserve">    如致乙方：            ，      </w:t>
      </w:r>
    </w:p>
    <w:p>
      <w:pPr>
        <w:ind w:left="420" w:leftChars="200"/>
        <w:rPr>
          <w:rFonts w:ascii="宋体" w:hAnsi="宋体"/>
          <w:sz w:val="28"/>
          <w:szCs w:val="28"/>
        </w:rPr>
      </w:pPr>
      <w:r>
        <w:rPr>
          <w:rFonts w:hint="eastAsia" w:ascii="宋体" w:hAnsi="宋体"/>
          <w:sz w:val="28"/>
          <w:szCs w:val="28"/>
        </w:rPr>
        <w:t xml:space="preserve"> 联系人：              ，电话：        。                </w:t>
      </w:r>
    </w:p>
    <w:p>
      <w:pPr>
        <w:rPr>
          <w:rFonts w:ascii="宋体" w:hAnsi="宋体"/>
          <w:sz w:val="28"/>
          <w:szCs w:val="28"/>
        </w:rPr>
      </w:pPr>
      <w:r>
        <w:rPr>
          <w:rFonts w:hint="eastAsia" w:ascii="宋体" w:hAnsi="宋体"/>
          <w:sz w:val="28"/>
          <w:szCs w:val="28"/>
        </w:rPr>
        <w:t xml:space="preserve">    本条款所填列的地址为双方送达地址，双方联系及可能的催告将按该地址进行（若送达地址未填写，则以身份证载明的住址或工商登记的住所地为准）。</w:t>
      </w:r>
    </w:p>
    <w:p>
      <w:pPr>
        <w:rPr>
          <w:rFonts w:ascii="宋体" w:hAnsi="宋体"/>
          <w:sz w:val="28"/>
          <w:szCs w:val="28"/>
        </w:rPr>
      </w:pPr>
      <w:r>
        <w:rPr>
          <w:rFonts w:hint="eastAsia" w:ascii="宋体" w:hAnsi="宋体"/>
          <w:sz w:val="28"/>
          <w:szCs w:val="28"/>
        </w:rPr>
        <w:t xml:space="preserve">    （1）以快递或者挂号信形式邮寄送达，自发出之日起第三日视为送达；</w:t>
      </w:r>
    </w:p>
    <w:p>
      <w:pPr>
        <w:rPr>
          <w:rFonts w:ascii="宋体" w:hAnsi="宋体"/>
          <w:sz w:val="28"/>
          <w:szCs w:val="28"/>
        </w:rPr>
      </w:pPr>
      <w:r>
        <w:rPr>
          <w:rFonts w:hint="eastAsia" w:ascii="宋体" w:hAnsi="宋体"/>
          <w:sz w:val="28"/>
          <w:szCs w:val="28"/>
        </w:rPr>
        <w:t xml:space="preserve">    （2）任何一方的联系方式发生变更的，应当于3日内书面通知对方，否则因此产生的一切不利后果由其自行承担。</w:t>
      </w:r>
    </w:p>
    <w:p>
      <w:pPr>
        <w:tabs>
          <w:tab w:val="left" w:pos="0"/>
        </w:tabs>
        <w:spacing w:line="560" w:lineRule="exact"/>
        <w:ind w:firstLine="560" w:firstLineChars="200"/>
        <w:rPr>
          <w:rFonts w:ascii="宋体" w:hAnsi="宋体" w:cs="仿宋_GB2312"/>
          <w:sz w:val="28"/>
          <w:szCs w:val="28"/>
        </w:rPr>
      </w:pPr>
      <w:r>
        <w:rPr>
          <w:rFonts w:hint="eastAsia" w:ascii="宋体" w:hAnsi="宋体" w:cs="仿宋_GB2312"/>
          <w:sz w:val="28"/>
          <w:szCs w:val="28"/>
        </w:rPr>
        <w:t>4、本</w:t>
      </w:r>
      <w:r>
        <w:rPr>
          <w:rFonts w:hint="eastAsia" w:ascii="宋体" w:hAnsi="宋体"/>
          <w:sz w:val="28"/>
          <w:szCs w:val="28"/>
        </w:rPr>
        <w:t>合同合作期满后10个工作日内，若</w:t>
      </w:r>
      <w:r>
        <w:rPr>
          <w:rFonts w:hint="eastAsia" w:ascii="宋体" w:hAnsi="宋体"/>
          <w:sz w:val="28"/>
          <w:szCs w:val="28"/>
          <w:u w:val="single"/>
        </w:rPr>
        <w:t xml:space="preserve"> 甲</w:t>
      </w:r>
      <w:r>
        <w:rPr>
          <w:rFonts w:hint="eastAsia" w:ascii="宋体" w:hAnsi="宋体"/>
          <w:sz w:val="28"/>
          <w:szCs w:val="28"/>
        </w:rPr>
        <w:t>方未对</w:t>
      </w:r>
      <w:r>
        <w:rPr>
          <w:rFonts w:hint="eastAsia" w:ascii="宋体" w:hAnsi="宋体"/>
          <w:sz w:val="28"/>
          <w:szCs w:val="28"/>
          <w:u w:val="single"/>
        </w:rPr>
        <w:t xml:space="preserve"> 乙 </w:t>
      </w:r>
      <w:r>
        <w:rPr>
          <w:rFonts w:hint="eastAsia" w:ascii="宋体" w:hAnsi="宋体"/>
          <w:sz w:val="28"/>
          <w:szCs w:val="28"/>
        </w:rPr>
        <w:t>方的履行情况提出书面异议，视为</w:t>
      </w:r>
      <w:r>
        <w:rPr>
          <w:rFonts w:hint="eastAsia" w:ascii="宋体" w:hAnsi="宋体"/>
          <w:sz w:val="28"/>
          <w:szCs w:val="28"/>
          <w:u w:val="single"/>
        </w:rPr>
        <w:t>甲方</w:t>
      </w:r>
      <w:r>
        <w:rPr>
          <w:rFonts w:hint="eastAsia" w:ascii="宋体" w:hAnsi="宋体"/>
          <w:sz w:val="28"/>
          <w:szCs w:val="28"/>
        </w:rPr>
        <w:t>认可</w:t>
      </w:r>
      <w:r>
        <w:rPr>
          <w:rFonts w:hint="eastAsia" w:ascii="宋体" w:hAnsi="宋体"/>
          <w:sz w:val="28"/>
          <w:szCs w:val="28"/>
          <w:u w:val="single"/>
        </w:rPr>
        <w:t>乙方</w:t>
      </w:r>
      <w:r>
        <w:rPr>
          <w:rFonts w:hint="eastAsia" w:ascii="宋体" w:hAnsi="宋体"/>
          <w:sz w:val="28"/>
          <w:szCs w:val="28"/>
        </w:rPr>
        <w:t>的合同义务已全部履行完毕。</w:t>
      </w:r>
    </w:p>
    <w:p>
      <w:pPr>
        <w:ind w:firstLine="560" w:firstLineChars="200"/>
        <w:rPr>
          <w:rFonts w:ascii="宋体" w:hAnsi="宋体"/>
          <w:sz w:val="28"/>
          <w:szCs w:val="28"/>
        </w:rPr>
      </w:pPr>
      <w:r>
        <w:rPr>
          <w:rFonts w:hint="eastAsia" w:ascii="宋体" w:hAnsi="宋体"/>
          <w:sz w:val="28"/>
          <w:szCs w:val="28"/>
        </w:rPr>
        <w:t>5、本合同双方所在地为于</w:t>
      </w:r>
      <w:r>
        <w:rPr>
          <w:rFonts w:hint="eastAsia" w:ascii="宋体" w:hAnsi="宋体"/>
          <w:sz w:val="28"/>
          <w:szCs w:val="28"/>
          <w:u w:val="single"/>
        </w:rPr>
        <w:t xml:space="preserve">           </w:t>
      </w:r>
      <w:r>
        <w:rPr>
          <w:rFonts w:hint="eastAsia" w:ascii="宋体" w:hAnsi="宋体"/>
          <w:sz w:val="28"/>
          <w:szCs w:val="28"/>
        </w:rPr>
        <w:t>。</w:t>
      </w:r>
    </w:p>
    <w:p>
      <w:pPr>
        <w:rPr>
          <w:rFonts w:ascii="宋体" w:hAnsi="宋体"/>
          <w:sz w:val="28"/>
          <w:szCs w:val="28"/>
        </w:rPr>
      </w:pPr>
    </w:p>
    <w:p>
      <w:pPr>
        <w:ind w:firstLine="560" w:firstLineChars="200"/>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（以下无正文，仅供双方签章）</w:t>
      </w:r>
    </w:p>
    <w:tbl>
      <w:tblPr>
        <w:tblStyle w:val="24"/>
        <w:tblW w:w="0" w:type="auto"/>
        <w:tblInd w:w="-252" w:type="dxa"/>
        <w:tblLayout w:type="fixed"/>
        <w:tblCellMar>
          <w:top w:w="0" w:type="dxa"/>
          <w:left w:w="108" w:type="dxa"/>
          <w:bottom w:w="0" w:type="dxa"/>
          <w:right w:w="108" w:type="dxa"/>
        </w:tblCellMar>
      </w:tblPr>
      <w:tblGrid>
        <w:gridCol w:w="4348"/>
        <w:gridCol w:w="4478"/>
      </w:tblGrid>
      <w:tr>
        <w:tblPrEx>
          <w:tblCellMar>
            <w:top w:w="0" w:type="dxa"/>
            <w:left w:w="108" w:type="dxa"/>
            <w:bottom w:w="0" w:type="dxa"/>
            <w:right w:w="108" w:type="dxa"/>
          </w:tblCellMar>
        </w:tblPrEx>
        <w:trPr>
          <w:cantSplit/>
          <w:trHeight w:val="1850" w:hRule="exact"/>
        </w:trPr>
        <w:tc>
          <w:tcPr>
            <w:tcW w:w="4348" w:type="dxa"/>
            <w:vAlign w:val="center"/>
          </w:tcPr>
          <w:p>
            <w:pPr>
              <w:rPr>
                <w:rFonts w:ascii="宋体" w:hAnsi="宋体" w:cs="仿宋_GB2312"/>
                <w:sz w:val="28"/>
                <w:szCs w:val="28"/>
              </w:rPr>
            </w:pPr>
            <w:r>
              <w:rPr>
                <w:rFonts w:hint="eastAsia" w:ascii="宋体" w:hAnsi="宋体" w:cs="仿宋_GB2312"/>
                <w:sz w:val="28"/>
                <w:szCs w:val="28"/>
              </w:rPr>
              <w:t>甲方：</w:t>
            </w:r>
            <w:r>
              <w:rPr>
                <w:rFonts w:hint="eastAsia" w:ascii="宋体" w:hAnsi="宋体"/>
                <w:sz w:val="28"/>
                <w:szCs w:val="28"/>
              </w:rPr>
              <w:t xml:space="preserve"> </w:t>
            </w:r>
          </w:p>
          <w:p>
            <w:pPr>
              <w:rPr>
                <w:rFonts w:ascii="宋体" w:hAnsi="宋体" w:cs="仿宋_GB2312"/>
                <w:sz w:val="28"/>
                <w:szCs w:val="28"/>
              </w:rPr>
            </w:pPr>
          </w:p>
          <w:p>
            <w:pPr>
              <w:rPr>
                <w:rFonts w:ascii="宋体" w:hAnsi="宋体" w:cs="仿宋_GB2312"/>
                <w:sz w:val="28"/>
                <w:szCs w:val="28"/>
              </w:rPr>
            </w:pPr>
            <w:r>
              <w:rPr>
                <w:rFonts w:hint="eastAsia" w:ascii="宋体" w:hAnsi="宋体" w:cs="仿宋_GB2312"/>
                <w:sz w:val="28"/>
                <w:szCs w:val="28"/>
              </w:rPr>
              <w:t xml:space="preserve">（盖章）     </w:t>
            </w:r>
          </w:p>
        </w:tc>
        <w:tc>
          <w:tcPr>
            <w:tcW w:w="4478" w:type="dxa"/>
            <w:vAlign w:val="center"/>
          </w:tcPr>
          <w:p>
            <w:pPr>
              <w:autoSpaceDE w:val="0"/>
              <w:autoSpaceDN w:val="0"/>
              <w:adjustRightInd w:val="0"/>
              <w:rPr>
                <w:rFonts w:ascii="宋体" w:hAnsi="宋体" w:cs="仿宋_GB2312"/>
                <w:b/>
                <w:sz w:val="28"/>
                <w:szCs w:val="28"/>
              </w:rPr>
            </w:pPr>
            <w:r>
              <w:rPr>
                <w:rFonts w:hint="eastAsia" w:ascii="宋体" w:hAnsi="宋体" w:cs="仿宋_GB2312"/>
                <w:sz w:val="28"/>
                <w:szCs w:val="28"/>
              </w:rPr>
              <w:t>乙方：</w:t>
            </w:r>
          </w:p>
          <w:p>
            <w:pPr>
              <w:rPr>
                <w:rFonts w:ascii="宋体" w:hAnsi="宋体" w:cs="仿宋_GB2312"/>
                <w:sz w:val="28"/>
                <w:szCs w:val="28"/>
              </w:rPr>
            </w:pPr>
          </w:p>
          <w:p>
            <w:pPr>
              <w:rPr>
                <w:rFonts w:ascii="宋体" w:hAnsi="宋体" w:cs="仿宋_GB2312"/>
                <w:sz w:val="28"/>
                <w:szCs w:val="28"/>
              </w:rPr>
            </w:pPr>
            <w:r>
              <w:rPr>
                <w:rFonts w:hint="eastAsia" w:ascii="宋体" w:hAnsi="宋体" w:cs="仿宋_GB2312"/>
                <w:sz w:val="28"/>
                <w:szCs w:val="28"/>
              </w:rPr>
              <w:t>（盖章）</w:t>
            </w:r>
          </w:p>
          <w:p>
            <w:pPr>
              <w:rPr>
                <w:rFonts w:ascii="宋体" w:hAnsi="宋体" w:cs="仿宋_GB2312"/>
                <w:sz w:val="28"/>
                <w:szCs w:val="28"/>
              </w:rPr>
            </w:pPr>
          </w:p>
        </w:tc>
      </w:tr>
      <w:tr>
        <w:tblPrEx>
          <w:tblCellMar>
            <w:top w:w="0" w:type="dxa"/>
            <w:left w:w="108" w:type="dxa"/>
            <w:bottom w:w="0" w:type="dxa"/>
            <w:right w:w="108" w:type="dxa"/>
          </w:tblCellMar>
        </w:tblPrEx>
        <w:trPr>
          <w:cantSplit/>
          <w:trHeight w:val="455" w:hRule="exact"/>
        </w:trPr>
        <w:tc>
          <w:tcPr>
            <w:tcW w:w="4348" w:type="dxa"/>
            <w:vAlign w:val="center"/>
          </w:tcPr>
          <w:p>
            <w:pPr>
              <w:rPr>
                <w:rFonts w:ascii="宋体" w:hAnsi="宋体" w:cs="仿宋_GB2312"/>
                <w:sz w:val="28"/>
                <w:szCs w:val="28"/>
              </w:rPr>
            </w:pPr>
            <w:r>
              <w:rPr>
                <w:rFonts w:hint="eastAsia" w:ascii="宋体" w:hAnsi="宋体" w:cs="仿宋_GB2312"/>
                <w:sz w:val="28"/>
                <w:szCs w:val="28"/>
              </w:rPr>
              <w:t xml:space="preserve">签订日期：   </w:t>
            </w:r>
          </w:p>
        </w:tc>
        <w:tc>
          <w:tcPr>
            <w:tcW w:w="4478" w:type="dxa"/>
            <w:vAlign w:val="center"/>
          </w:tcPr>
          <w:p>
            <w:pPr>
              <w:rPr>
                <w:rFonts w:ascii="宋体" w:hAnsi="宋体" w:cs="仿宋_GB2312"/>
                <w:sz w:val="28"/>
                <w:szCs w:val="28"/>
              </w:rPr>
            </w:pPr>
            <w:r>
              <w:rPr>
                <w:rFonts w:hint="eastAsia" w:ascii="宋体" w:hAnsi="宋体" w:cs="仿宋_GB2312"/>
                <w:sz w:val="28"/>
                <w:szCs w:val="28"/>
              </w:rPr>
              <w:t>签订日期：</w:t>
            </w:r>
          </w:p>
        </w:tc>
      </w:tr>
    </w:tbl>
    <w:p>
      <w:pPr>
        <w:rPr>
          <w:rFonts w:ascii="Calibri" w:hAnsi="Calibri"/>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Pr>
        <w:pStyle w:val="2"/>
        <w:jc w:val="center"/>
        <w:rPr>
          <w:sz w:val="36"/>
          <w:szCs w:val="21"/>
        </w:rPr>
      </w:pPr>
    </w:p>
    <w:p/>
    <w:p>
      <w:pPr>
        <w:pStyle w:val="2"/>
      </w:pPr>
    </w:p>
    <w:p/>
    <w:p>
      <w:pPr>
        <w:rPr>
          <w:b/>
          <w:kern w:val="44"/>
          <w:sz w:val="44"/>
          <w:szCs w:val="20"/>
        </w:rPr>
      </w:pPr>
    </w:p>
    <w:p>
      <w:pPr>
        <w:pStyle w:val="2"/>
        <w:rPr>
          <w:sz w:val="36"/>
          <w:szCs w:val="21"/>
        </w:rPr>
      </w:pPr>
    </w:p>
    <w:p>
      <w:pPr>
        <w:pStyle w:val="2"/>
        <w:jc w:val="center"/>
        <w:rPr>
          <w:sz w:val="36"/>
          <w:szCs w:val="21"/>
        </w:rPr>
      </w:pPr>
      <w:bookmarkStart w:id="76" w:name="_Toc27467"/>
      <w:r>
        <w:rPr>
          <w:rFonts w:hint="eastAsia"/>
          <w:sz w:val="36"/>
          <w:szCs w:val="21"/>
        </w:rPr>
        <w:t>第六部分</w:t>
      </w:r>
      <w:r>
        <w:rPr>
          <w:sz w:val="36"/>
          <w:szCs w:val="21"/>
        </w:rPr>
        <w:t xml:space="preserve"> </w:t>
      </w:r>
      <w:r>
        <w:rPr>
          <w:rFonts w:hint="eastAsia"/>
          <w:sz w:val="36"/>
          <w:szCs w:val="21"/>
        </w:rPr>
        <w:t>应提交的有关格式范例</w:t>
      </w:r>
      <w:bookmarkEnd w:id="74"/>
      <w:bookmarkEnd w:id="75"/>
      <w:bookmarkEnd w:id="76"/>
    </w:p>
    <w:p>
      <w:pPr>
        <w:spacing w:line="360" w:lineRule="auto"/>
        <w:ind w:firstLine="480" w:firstLineChars="200"/>
        <w:outlineLvl w:val="0"/>
        <w:rPr>
          <w:rFonts w:ascii="宋体" w:cs="宋体"/>
          <w:sz w:val="24"/>
        </w:rPr>
      </w:pPr>
    </w:p>
    <w:p>
      <w:pPr>
        <w:spacing w:line="360" w:lineRule="auto"/>
        <w:ind w:firstLine="480" w:firstLineChars="200"/>
        <w:rPr>
          <w:rFonts w:ascii="宋体" w:hAnsi="宋体" w:cs="宋体"/>
          <w:sz w:val="24"/>
        </w:rPr>
      </w:pPr>
      <w:r>
        <w:rPr>
          <w:rFonts w:hint="eastAsia" w:ascii="宋体" w:hAnsi="宋体" w:cs="宋体"/>
          <w:sz w:val="24"/>
        </w:rPr>
        <w:t>供应商按照以下格式编制响应文件，</w:t>
      </w:r>
      <w:r>
        <w:rPr>
          <w:rFonts w:hint="eastAsia" w:ascii="宋体" w:hAnsi="宋体" w:cs="宋体"/>
          <w:b/>
          <w:bCs/>
          <w:sz w:val="24"/>
        </w:rPr>
        <w:t>“资格文件”、“商务技术文件”、“报价文件”须分3个PDF格式分别导入。</w:t>
      </w:r>
    </w:p>
    <w:p>
      <w:pPr>
        <w:spacing w:line="360" w:lineRule="auto"/>
        <w:ind w:firstLine="482" w:firstLineChars="200"/>
        <w:rPr>
          <w:rFonts w:ascii="宋体" w:cs="宋体"/>
          <w:b/>
          <w:sz w:val="24"/>
        </w:rPr>
      </w:pPr>
      <w:r>
        <w:rPr>
          <w:rFonts w:hint="eastAsia" w:ascii="宋体" w:hAnsi="宋体" w:cs="宋体"/>
          <w:b/>
          <w:sz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cs="宋体"/>
          <w:b/>
          <w:kern w:val="0"/>
          <w:sz w:val="36"/>
          <w:szCs w:val="36"/>
        </w:rPr>
      </w:pPr>
      <w:r>
        <w:rPr>
          <w:rFonts w:ascii="宋体" w:cs="宋体"/>
          <w:b/>
          <w:sz w:val="24"/>
        </w:rPr>
        <w:br w:type="page"/>
      </w:r>
      <w:r>
        <w:rPr>
          <w:rFonts w:hint="eastAsia" w:ascii="宋体" w:hAnsi="宋体" w:cs="宋体"/>
          <w:b/>
          <w:kern w:val="0"/>
          <w:sz w:val="36"/>
          <w:szCs w:val="36"/>
        </w:rPr>
        <w:t>资格文件部分</w:t>
      </w:r>
    </w:p>
    <w:p>
      <w:pPr>
        <w:spacing w:line="360" w:lineRule="auto"/>
        <w:jc w:val="center"/>
        <w:rPr>
          <w:rFonts w:ascii="宋体" w:cs="宋体"/>
          <w:b/>
          <w:kern w:val="0"/>
          <w:sz w:val="36"/>
          <w:szCs w:val="36"/>
        </w:rPr>
      </w:pPr>
    </w:p>
    <w:p>
      <w:pPr>
        <w:spacing w:line="360" w:lineRule="auto"/>
        <w:jc w:val="center"/>
        <w:rPr>
          <w:rFonts w:ascii="宋体" w:cs="宋体"/>
          <w:b/>
          <w:kern w:val="0"/>
          <w:sz w:val="36"/>
          <w:szCs w:val="36"/>
        </w:rPr>
      </w:pPr>
      <w:r>
        <w:rPr>
          <w:rFonts w:hint="eastAsia" w:ascii="宋体" w:hAnsi="宋体" w:cs="宋体"/>
          <w:b/>
          <w:kern w:val="0"/>
          <w:sz w:val="36"/>
          <w:szCs w:val="36"/>
        </w:rPr>
        <w:t>目录</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）法定代表人授权书；（格式见附件）</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）声明书；（格式见附件）</w:t>
      </w:r>
    </w:p>
    <w:p>
      <w:pPr>
        <w:spacing w:line="360" w:lineRule="auto"/>
        <w:ind w:firstLine="480" w:firstLineChars="200"/>
        <w:rPr>
          <w:rFonts w:ascii="宋体" w:cs="宋体"/>
          <w:sz w:val="24"/>
        </w:rPr>
      </w:pPr>
      <w:r>
        <w:rPr>
          <w:rFonts w:hint="eastAsia" w:ascii="宋体" w:hAnsi="宋体" w:cs="宋体"/>
          <w:sz w:val="24"/>
        </w:rPr>
        <w:t>（3）营业执照</w:t>
      </w:r>
      <w:r>
        <w:rPr>
          <w:rFonts w:ascii="宋体" w:hAnsi="宋体" w:cs="宋体"/>
          <w:sz w:val="24"/>
        </w:rPr>
        <w:t>(</w:t>
      </w:r>
      <w:r>
        <w:rPr>
          <w:rFonts w:hint="eastAsia" w:ascii="宋体" w:hAnsi="宋体" w:cs="宋体"/>
          <w:sz w:val="24"/>
        </w:rPr>
        <w:t>或事业法人登记证或其他工商等登记证明材料</w:t>
      </w:r>
      <w:r>
        <w:rPr>
          <w:rFonts w:ascii="宋体" w:hAnsi="宋体" w:cs="宋体"/>
          <w:sz w:val="24"/>
        </w:rPr>
        <w:t>)</w:t>
      </w:r>
      <w:r>
        <w:rPr>
          <w:rFonts w:hint="eastAsia" w:ascii="宋体" w:hAnsi="宋体" w:cs="宋体"/>
          <w:sz w:val="24"/>
        </w:rPr>
        <w:t>复印件或事业单位法人证副本复印件或有效身份证明复印件；</w:t>
      </w:r>
    </w:p>
    <w:p>
      <w:pPr>
        <w:spacing w:line="360" w:lineRule="auto"/>
        <w:ind w:firstLine="480" w:firstLineChars="200"/>
        <w:rPr>
          <w:rFonts w:ascii="宋体" w:cs="宋体"/>
          <w:sz w:val="24"/>
        </w:rPr>
      </w:pPr>
      <w:r>
        <w:rPr>
          <w:rFonts w:hint="eastAsia" w:ascii="宋体" w:hAnsi="宋体" w:cs="宋体"/>
          <w:sz w:val="24"/>
        </w:rPr>
        <w:t>（4）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rPr>
        <w:t>5）前一年度资产负债表等财务报表资料文件；</w:t>
      </w:r>
      <w:r>
        <w:rPr>
          <w:rFonts w:ascii="宋体" w:hAnsi="宋体" w:cs="宋体"/>
          <w:sz w:val="24"/>
        </w:rPr>
        <w:t>(</w:t>
      </w:r>
      <w:r>
        <w:rPr>
          <w:rFonts w:hint="eastAsia" w:ascii="宋体" w:hAnsi="宋体" w:cs="宋体"/>
          <w:sz w:val="24"/>
        </w:rPr>
        <w:t>新成立的公司，必须提供情况说明</w:t>
      </w:r>
      <w:r>
        <w:rPr>
          <w:rFonts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（6）具有履行合同所必需的产品和专业技术能力的承诺函；</w:t>
      </w:r>
    </w:p>
    <w:p>
      <w:pPr>
        <w:spacing w:line="360" w:lineRule="auto"/>
        <w:ind w:firstLine="480" w:firstLineChars="200"/>
        <w:rPr>
          <w:rFonts w:ascii="宋体" w:cs="宋体"/>
          <w:sz w:val="24"/>
        </w:rPr>
      </w:pPr>
      <w:r>
        <w:rPr>
          <w:rFonts w:hint="eastAsia" w:ascii="宋体" w:hAnsi="宋体" w:cs="宋体"/>
          <w:sz w:val="24"/>
        </w:rPr>
        <w:t>（7）提供有效的依法缴纳税收证明（完税凭证或税务部门出具的证明）和提供有效的依法缴纳社会保障资金证明（缴纳凭证或人社部门出具的证明）；</w:t>
      </w:r>
    </w:p>
    <w:p>
      <w:pPr>
        <w:spacing w:line="360" w:lineRule="auto"/>
        <w:ind w:firstLine="480" w:firstLineChars="200"/>
        <w:rPr>
          <w:rFonts w:ascii="宋体" w:cs="宋体"/>
          <w:sz w:val="24"/>
        </w:rPr>
      </w:pPr>
      <w:r>
        <w:rPr>
          <w:rFonts w:hint="eastAsia" w:ascii="宋体" w:hAnsi="宋体" w:cs="宋体"/>
          <w:sz w:val="24"/>
        </w:rPr>
        <w:t>（8）参加政府采购活动前三年内，在经营活动中没有重大违法记录的声明。</w:t>
      </w:r>
    </w:p>
    <w:p>
      <w:pPr>
        <w:rPr>
          <w:b/>
          <w:bCs/>
        </w:rPr>
      </w:pPr>
      <w:r>
        <w:rPr>
          <w:rFonts w:ascii="宋体" w:cs="宋体"/>
        </w:rPr>
        <w:br w:type="page"/>
      </w:r>
      <w:bookmarkStart w:id="77" w:name="_Toc24699"/>
      <w:r>
        <w:rPr>
          <w:rFonts w:hint="eastAsia"/>
          <w:b/>
          <w:bCs/>
        </w:rPr>
        <w:t>附件一：</w:t>
      </w:r>
    </w:p>
    <w:p>
      <w:pPr>
        <w:spacing w:line="360" w:lineRule="auto"/>
        <w:jc w:val="center"/>
        <w:rPr>
          <w:rFonts w:ascii="宋体" w:cs="宋体"/>
          <w:b/>
          <w:bCs/>
          <w:sz w:val="32"/>
          <w:szCs w:val="32"/>
        </w:rPr>
      </w:pPr>
      <w:r>
        <w:rPr>
          <w:rFonts w:hint="eastAsia" w:ascii="宋体" w:hAnsi="宋体" w:cs="宋体"/>
          <w:b/>
          <w:bCs/>
          <w:sz w:val="32"/>
          <w:szCs w:val="32"/>
        </w:rPr>
        <w:t>法定代表人授权书</w:t>
      </w:r>
      <w:bookmarkEnd w:id="77"/>
    </w:p>
    <w:p>
      <w:pPr>
        <w:pStyle w:val="4"/>
        <w:spacing w:line="360" w:lineRule="auto"/>
        <w:rPr>
          <w:rFonts w:ascii="宋体" w:cs="宋体"/>
        </w:rPr>
      </w:pPr>
    </w:p>
    <w:p>
      <w:pPr>
        <w:spacing w:line="360" w:lineRule="auto"/>
        <w:ind w:firstLine="480" w:firstLineChars="200"/>
        <w:rPr>
          <w:rFonts w:ascii="宋体" w:cs="宋体"/>
          <w:sz w:val="24"/>
        </w:rPr>
      </w:pPr>
      <w:r>
        <w:rPr>
          <w:rFonts w:hint="eastAsia" w:ascii="宋体" w:hAnsi="宋体" w:cs="宋体"/>
          <w:sz w:val="24"/>
        </w:rPr>
        <w:t>绍兴上虞区文化广电旅游局：</w:t>
      </w:r>
    </w:p>
    <w:p>
      <w:pPr>
        <w:spacing w:line="360" w:lineRule="auto"/>
        <w:ind w:firstLine="480" w:firstLineChars="200"/>
        <w:rPr>
          <w:rFonts w:ascii="宋体" w:cs="宋体"/>
          <w:sz w:val="24"/>
        </w:rPr>
      </w:pPr>
      <w:r>
        <w:rPr>
          <w:rFonts w:hint="eastAsia" w:ascii="宋体" w:hAnsi="宋体" w:cs="宋体"/>
          <w:sz w:val="24"/>
        </w:rPr>
        <w:t>浙江兴业建设项目管理有限公司：</w:t>
      </w:r>
    </w:p>
    <w:p>
      <w:pPr>
        <w:spacing w:line="360" w:lineRule="auto"/>
        <w:ind w:firstLine="480" w:firstLineChars="200"/>
        <w:rPr>
          <w:rFonts w:ascii="宋体" w:cs="宋体"/>
          <w:sz w:val="24"/>
        </w:rPr>
      </w:pPr>
      <w:r>
        <w:rPr>
          <w:rFonts w:ascii="宋体" w:hAnsi="宋体" w:cs="宋体"/>
          <w:color w:val="FF0000"/>
          <w:sz w:val="24"/>
          <w:u w:val="single"/>
        </w:rPr>
        <w:t xml:space="preserve">  </w:t>
      </w:r>
      <w:r>
        <w:rPr>
          <w:rFonts w:hint="eastAsia" w:ascii="宋体" w:hAnsi="宋体" w:cs="宋体"/>
          <w:color w:val="FF0000"/>
          <w:sz w:val="24"/>
          <w:u w:val="single"/>
        </w:rPr>
        <w:t>（供应商全称）</w:t>
      </w:r>
      <w:r>
        <w:rPr>
          <w:rFonts w:ascii="宋体" w:hAnsi="宋体" w:cs="宋体"/>
          <w:color w:val="FF0000"/>
          <w:sz w:val="24"/>
          <w:u w:val="single"/>
        </w:rPr>
        <w:t xml:space="preserve"> </w:t>
      </w:r>
      <w:r>
        <w:rPr>
          <w:rFonts w:hint="eastAsia" w:ascii="宋体" w:hAnsi="宋体" w:cs="宋体"/>
          <w:sz w:val="24"/>
        </w:rPr>
        <w:t>法定代表人</w:t>
      </w:r>
      <w:r>
        <w:rPr>
          <w:rFonts w:ascii="宋体" w:hAnsi="宋体" w:cs="宋体"/>
          <w:color w:val="FF0000"/>
          <w:sz w:val="24"/>
          <w:u w:val="single"/>
        </w:rPr>
        <w:t xml:space="preserve">         </w:t>
      </w:r>
      <w:r>
        <w:rPr>
          <w:rFonts w:hint="eastAsia" w:ascii="宋体" w:hAnsi="宋体" w:cs="宋体"/>
          <w:sz w:val="24"/>
        </w:rPr>
        <w:t>授权</w:t>
      </w:r>
      <w:r>
        <w:rPr>
          <w:rFonts w:hint="eastAsia" w:ascii="宋体" w:hAnsi="宋体" w:cs="宋体"/>
          <w:color w:val="FF0000"/>
          <w:sz w:val="24"/>
          <w:u w:val="single"/>
        </w:rPr>
        <w:t>（授权代表名称）</w:t>
      </w:r>
      <w:r>
        <w:rPr>
          <w:rFonts w:hint="eastAsia" w:ascii="宋体" w:hAnsi="宋体" w:cs="宋体"/>
          <w:sz w:val="24"/>
        </w:rPr>
        <w:t>为授权代表，参加贵处组织的</w:t>
      </w:r>
      <w:r>
        <w:rPr>
          <w:rFonts w:ascii="宋体" w:hAnsi="宋体" w:cs="宋体"/>
          <w:color w:val="FF0000"/>
          <w:sz w:val="24"/>
          <w:u w:val="single"/>
        </w:rPr>
        <w:t xml:space="preserve">         </w:t>
      </w:r>
      <w:r>
        <w:rPr>
          <w:rFonts w:hint="eastAsia" w:ascii="宋体" w:hAnsi="宋体" w:cs="宋体"/>
          <w:sz w:val="24"/>
        </w:rPr>
        <w:t>项目</w:t>
      </w:r>
      <w:r>
        <w:rPr>
          <w:rFonts w:hint="eastAsia" w:ascii="宋体" w:hAnsi="宋体" w:cs="宋体"/>
          <w:color w:val="FF0000"/>
          <w:sz w:val="24"/>
          <w:u w:val="single"/>
        </w:rPr>
        <w:t>（括号内填写招标编号）</w:t>
      </w:r>
      <w:r>
        <w:rPr>
          <w:rFonts w:hint="eastAsia" w:ascii="宋体" w:hAnsi="宋体" w:cs="宋体"/>
          <w:sz w:val="24"/>
        </w:rPr>
        <w:t>，授权处理招投标活动中的一切事宜。</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r>
        <w:rPr>
          <w:rFonts w:hint="eastAsia" w:ascii="宋体" w:hAnsi="宋体" w:cs="宋体"/>
          <w:sz w:val="24"/>
        </w:rPr>
        <w:t>法定代表人签字：</w:t>
      </w:r>
    </w:p>
    <w:p>
      <w:pPr>
        <w:spacing w:line="360" w:lineRule="auto"/>
        <w:ind w:firstLine="480" w:firstLineChars="200"/>
        <w:rPr>
          <w:rFonts w:ascii="宋体" w:cs="宋体"/>
          <w:sz w:val="24"/>
        </w:rPr>
      </w:pPr>
      <w:r>
        <w:rPr>
          <w:rFonts w:hint="eastAsia" w:ascii="宋体" w:hAnsi="宋体" w:cs="宋体"/>
          <w:sz w:val="24"/>
        </w:rPr>
        <w:t>供应商全称：（盖章）</w:t>
      </w:r>
    </w:p>
    <w:p>
      <w:pPr>
        <w:spacing w:line="360" w:lineRule="auto"/>
        <w:ind w:firstLine="480" w:firstLineChars="200"/>
        <w:rPr>
          <w:rFonts w:ascii="宋体" w:cs="宋体"/>
          <w:sz w:val="24"/>
        </w:rPr>
      </w:pPr>
      <w:r>
        <w:rPr>
          <w:rFonts w:hint="eastAsia" w:ascii="宋体" w:hAnsi="宋体" w:cs="宋体"/>
          <w:sz w:val="24"/>
        </w:rPr>
        <w:t>日期：</w:t>
      </w:r>
    </w:p>
    <w:p>
      <w:pPr>
        <w:spacing w:line="360" w:lineRule="auto"/>
        <w:ind w:firstLine="480" w:firstLineChars="200"/>
        <w:rPr>
          <w:rFonts w:ascii="宋体" w:cs="宋体"/>
          <w:sz w:val="24"/>
        </w:rPr>
      </w:pPr>
      <w:r>
        <w:rPr>
          <w:rFonts w:hint="eastAsia" w:ascii="宋体" w:hAnsi="宋体" w:cs="宋体"/>
          <w:sz w:val="24"/>
        </w:rPr>
        <w:t>附：</w:t>
      </w:r>
    </w:p>
    <w:p>
      <w:pPr>
        <w:spacing w:line="360" w:lineRule="auto"/>
        <w:ind w:firstLine="480" w:firstLineChars="200"/>
        <w:rPr>
          <w:rFonts w:ascii="宋体" w:cs="宋体"/>
          <w:sz w:val="24"/>
        </w:rPr>
      </w:pPr>
      <w:r>
        <w:rPr>
          <w:rFonts w:hint="eastAsia" w:ascii="宋体" w:hAnsi="宋体" w:cs="宋体"/>
          <w:sz w:val="24"/>
        </w:rPr>
        <w:t>授权代表姓名：</w:t>
      </w:r>
    </w:p>
    <w:p>
      <w:pPr>
        <w:spacing w:line="360" w:lineRule="auto"/>
        <w:ind w:firstLine="480" w:firstLineChars="200"/>
        <w:rPr>
          <w:rFonts w:ascii="宋体" w:cs="宋体"/>
          <w:sz w:val="24"/>
        </w:rPr>
      </w:pPr>
      <w:r>
        <w:rPr>
          <w:rFonts w:hint="eastAsia" w:ascii="宋体" w:hAnsi="宋体" w:cs="宋体"/>
          <w:sz w:val="24"/>
        </w:rPr>
        <w:t>职务：</w:t>
      </w:r>
    </w:p>
    <w:p>
      <w:pPr>
        <w:spacing w:line="360" w:lineRule="auto"/>
        <w:ind w:firstLine="480" w:firstLineChars="200"/>
        <w:rPr>
          <w:rFonts w:ascii="宋体" w:cs="宋体"/>
          <w:sz w:val="24"/>
        </w:rPr>
      </w:pPr>
      <w:r>
        <w:rPr>
          <w:rFonts w:hint="eastAsia" w:ascii="宋体" w:hAnsi="宋体" w:cs="宋体"/>
          <w:sz w:val="24"/>
        </w:rPr>
        <w:t>详细通讯地址：</w:t>
      </w:r>
    </w:p>
    <w:p>
      <w:pPr>
        <w:spacing w:line="360" w:lineRule="auto"/>
        <w:ind w:firstLine="480" w:firstLineChars="200"/>
        <w:rPr>
          <w:rFonts w:ascii="宋体" w:cs="宋体"/>
          <w:sz w:val="24"/>
        </w:rPr>
      </w:pPr>
      <w:r>
        <w:rPr>
          <w:rFonts w:hint="eastAsia" w:ascii="宋体" w:hAnsi="宋体" w:cs="宋体"/>
          <w:sz w:val="24"/>
        </w:rPr>
        <w:t>传真：</w:t>
      </w:r>
    </w:p>
    <w:p>
      <w:pPr>
        <w:spacing w:line="360" w:lineRule="auto"/>
        <w:ind w:firstLine="480" w:firstLineChars="200"/>
        <w:rPr>
          <w:rFonts w:ascii="宋体" w:cs="宋体"/>
          <w:sz w:val="24"/>
        </w:rPr>
      </w:pPr>
      <w:r>
        <w:rPr>
          <w:rFonts w:hint="eastAsia" w:ascii="宋体" w:hAnsi="宋体" w:cs="宋体"/>
          <w:sz w:val="24"/>
        </w:rPr>
        <w:t>电话：</w:t>
      </w:r>
    </w:p>
    <w:p>
      <w:pPr>
        <w:spacing w:line="360" w:lineRule="auto"/>
        <w:ind w:firstLine="480" w:firstLineChars="200"/>
        <w:rPr>
          <w:rFonts w:ascii="宋体" w:cs="宋体"/>
          <w:sz w:val="24"/>
        </w:rPr>
      </w:pPr>
      <w:r>
        <w:rPr>
          <w:rFonts w:hint="eastAsia" w:ascii="宋体" w:hAnsi="宋体" w:cs="宋体"/>
          <w:sz w:val="24"/>
        </w:rPr>
        <w:t>邮政编码：</w:t>
      </w:r>
    </w:p>
    <w:p>
      <w:pPr>
        <w:pStyle w:val="13"/>
        <w:snapToGrid w:val="0"/>
        <w:spacing w:line="360" w:lineRule="auto"/>
        <w:rPr>
          <w:rFonts w:hAnsi="宋体" w:cs="宋体"/>
          <w:sz w:val="24"/>
        </w:rPr>
      </w:pPr>
    </w:p>
    <w:p>
      <w:pPr>
        <w:pStyle w:val="13"/>
        <w:snapToGrid w:val="0"/>
        <w:spacing w:line="360" w:lineRule="auto"/>
        <w:rPr>
          <w:rFonts w:hAnsi="宋体" w:cs="宋体"/>
          <w:sz w:val="24"/>
        </w:rPr>
      </w:pPr>
    </w:p>
    <w:p>
      <w:pPr>
        <w:pStyle w:val="13"/>
        <w:snapToGrid w:val="0"/>
        <w:spacing w:line="360" w:lineRule="auto"/>
        <w:rPr>
          <w:rFonts w:hAnsi="宋体" w:cs="宋体"/>
          <w:sz w:val="24"/>
        </w:rPr>
      </w:pPr>
    </w:p>
    <w:p>
      <w:pPr>
        <w:spacing w:line="360" w:lineRule="auto"/>
        <w:rPr>
          <w:rFonts w:ascii="宋体" w:cs="宋体"/>
          <w:b/>
          <w:sz w:val="24"/>
        </w:rPr>
      </w:pPr>
      <w:r>
        <w:rPr>
          <w:rFonts w:hint="eastAsia" w:ascii="宋体" w:hAnsi="宋体" w:cs="宋体"/>
          <w:b/>
          <w:sz w:val="24"/>
        </w:rPr>
        <w:t>附：授权代表身份证复印件（正反面）</w:t>
      </w:r>
    </w:p>
    <w:p>
      <w:pPr>
        <w:spacing w:line="360" w:lineRule="auto"/>
        <w:rPr>
          <w:rFonts w:ascii="宋体" w:cs="宋体"/>
          <w:b/>
          <w:sz w:val="24"/>
        </w:rPr>
      </w:pPr>
    </w:p>
    <w:p>
      <w:pPr>
        <w:pStyle w:val="12"/>
        <w:ind w:firstLine="486"/>
        <w:rPr>
          <w:rFonts w:cs="宋体"/>
        </w:rPr>
      </w:pPr>
    </w:p>
    <w:p>
      <w:pPr>
        <w:snapToGrid w:val="0"/>
        <w:spacing w:before="50" w:afterLines="50"/>
        <w:jc w:val="left"/>
        <w:rPr>
          <w:rFonts w:ascii="宋体" w:cs="宋体"/>
          <w:b/>
          <w:bCs/>
          <w:sz w:val="24"/>
          <w:lang w:val="zh-CN"/>
        </w:rPr>
      </w:pPr>
      <w:r>
        <w:rPr>
          <w:rFonts w:ascii="宋体" w:cs="宋体"/>
          <w:b/>
          <w:bCs/>
          <w:sz w:val="24"/>
        </w:rPr>
        <w:br w:type="page"/>
      </w:r>
      <w:r>
        <w:rPr>
          <w:rFonts w:hint="eastAsia" w:ascii="宋体" w:hAnsi="宋体" w:cs="宋体"/>
          <w:b/>
          <w:bCs/>
          <w:sz w:val="24"/>
          <w:lang w:val="zh-CN"/>
        </w:rPr>
        <w:t>附件二：</w:t>
      </w:r>
    </w:p>
    <w:p>
      <w:pPr>
        <w:spacing w:line="360" w:lineRule="auto"/>
        <w:jc w:val="center"/>
        <w:rPr>
          <w:rFonts w:ascii="宋体" w:cs="宋体"/>
          <w:b/>
          <w:bCs/>
          <w:sz w:val="32"/>
          <w:szCs w:val="32"/>
        </w:rPr>
      </w:pPr>
      <w:r>
        <w:rPr>
          <w:rFonts w:hint="eastAsia" w:ascii="宋体" w:hAnsi="宋体" w:cs="宋体"/>
          <w:b/>
          <w:bCs/>
          <w:sz w:val="32"/>
          <w:szCs w:val="32"/>
        </w:rPr>
        <w:t>声</w:t>
      </w:r>
      <w:r>
        <w:rPr>
          <w:rFonts w:ascii="宋体" w:hAnsi="宋体" w:cs="宋体"/>
          <w:b/>
          <w:bCs/>
          <w:sz w:val="32"/>
          <w:szCs w:val="32"/>
        </w:rPr>
        <w:t xml:space="preserve"> </w:t>
      </w:r>
      <w:r>
        <w:rPr>
          <w:rFonts w:hint="eastAsia" w:ascii="宋体" w:hAnsi="宋体" w:cs="宋体"/>
          <w:b/>
          <w:bCs/>
          <w:sz w:val="32"/>
          <w:szCs w:val="32"/>
        </w:rPr>
        <w:t>明</w:t>
      </w:r>
      <w:r>
        <w:rPr>
          <w:rFonts w:ascii="宋体" w:hAnsi="宋体" w:cs="宋体"/>
          <w:b/>
          <w:bCs/>
          <w:sz w:val="32"/>
          <w:szCs w:val="32"/>
        </w:rPr>
        <w:t xml:space="preserve"> </w:t>
      </w:r>
      <w:r>
        <w:rPr>
          <w:rFonts w:hint="eastAsia" w:ascii="宋体" w:hAnsi="宋体" w:cs="宋体"/>
          <w:b/>
          <w:bCs/>
          <w:sz w:val="32"/>
          <w:szCs w:val="32"/>
        </w:rPr>
        <w:t>书</w:t>
      </w:r>
    </w:p>
    <w:p>
      <w:pPr>
        <w:spacing w:line="360" w:lineRule="auto"/>
        <w:ind w:firstLine="420" w:firstLineChars="200"/>
        <w:rPr>
          <w:rFonts w:ascii="宋体" w:cs="宋体"/>
        </w:rPr>
      </w:pPr>
    </w:p>
    <w:p>
      <w:pPr>
        <w:spacing w:line="360" w:lineRule="auto"/>
        <w:ind w:firstLine="480" w:firstLineChars="200"/>
        <w:rPr>
          <w:rFonts w:ascii="宋体" w:cs="宋体"/>
          <w:sz w:val="24"/>
        </w:rPr>
      </w:pPr>
      <w:r>
        <w:rPr>
          <w:rFonts w:hint="eastAsia" w:ascii="宋体" w:hAnsi="宋体" w:cs="宋体"/>
          <w:sz w:val="24"/>
        </w:rPr>
        <w:t>绍兴上虞区文化广电旅游局：</w:t>
      </w:r>
    </w:p>
    <w:p>
      <w:pPr>
        <w:spacing w:line="360" w:lineRule="auto"/>
        <w:ind w:firstLine="480" w:firstLineChars="200"/>
        <w:rPr>
          <w:rFonts w:ascii="宋体" w:cs="宋体"/>
          <w:sz w:val="24"/>
        </w:rPr>
      </w:pPr>
      <w:r>
        <w:rPr>
          <w:rFonts w:hint="eastAsia" w:ascii="宋体" w:hAnsi="宋体" w:cs="宋体"/>
          <w:sz w:val="24"/>
        </w:rPr>
        <w:t>浙江兴业建设项目管理有限公司：</w:t>
      </w:r>
    </w:p>
    <w:p>
      <w:pPr>
        <w:spacing w:line="360" w:lineRule="auto"/>
        <w:ind w:firstLine="480" w:firstLineChars="200"/>
        <w:rPr>
          <w:rFonts w:ascii="宋体" w:cs="宋体"/>
          <w:sz w:val="24"/>
        </w:rPr>
      </w:pPr>
      <w:r>
        <w:rPr>
          <w:rFonts w:hint="eastAsia" w:ascii="宋体" w:hAnsi="宋体" w:cs="宋体"/>
          <w:color w:val="FF0000"/>
          <w:sz w:val="24"/>
          <w:u w:val="single"/>
        </w:rPr>
        <w:t>（供应商名称）</w:t>
      </w:r>
      <w:r>
        <w:rPr>
          <w:rFonts w:hint="eastAsia" w:ascii="宋体" w:hAnsi="宋体" w:cs="宋体"/>
          <w:sz w:val="24"/>
        </w:rPr>
        <w:t>系中华人民共和国合法企业，经营地址</w:t>
      </w:r>
      <w:r>
        <w:rPr>
          <w:rFonts w:hint="eastAsia" w:ascii="宋体" w:hAnsi="宋体" w:cs="宋体"/>
          <w:color w:val="FF0000"/>
          <w:sz w:val="24"/>
          <w:u w:val="single"/>
        </w:rPr>
        <w:t xml:space="preserve">         </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我</w:t>
      </w:r>
      <w:r>
        <w:rPr>
          <w:rFonts w:hint="eastAsia" w:ascii="宋体" w:hAnsi="宋体" w:cs="宋体"/>
          <w:color w:val="FF0000"/>
          <w:sz w:val="24"/>
          <w:u w:val="single"/>
        </w:rPr>
        <w:t>（姓名）</w:t>
      </w:r>
      <w:r>
        <w:rPr>
          <w:rFonts w:hint="eastAsia" w:ascii="宋体" w:hAnsi="宋体" w:cs="宋体"/>
          <w:sz w:val="24"/>
        </w:rPr>
        <w:t>系</w:t>
      </w:r>
      <w:r>
        <w:rPr>
          <w:rFonts w:hint="eastAsia" w:ascii="宋体" w:hAnsi="宋体" w:cs="宋体"/>
          <w:color w:val="FF0000"/>
          <w:sz w:val="24"/>
          <w:u w:val="single"/>
        </w:rPr>
        <w:t>（供应商名称）</w:t>
      </w:r>
      <w:r>
        <w:rPr>
          <w:rFonts w:hint="eastAsia" w:ascii="宋体" w:hAnsi="宋体" w:cs="宋体"/>
          <w:sz w:val="24"/>
        </w:rPr>
        <w:t>的法定代表人，我方愿意参加贵方组织的</w:t>
      </w:r>
      <w:r>
        <w:rPr>
          <w:rFonts w:hint="eastAsia" w:ascii="宋体" w:hAnsi="宋体" w:cs="宋体"/>
          <w:color w:val="FF0000"/>
          <w:sz w:val="24"/>
          <w:u w:val="single"/>
        </w:rPr>
        <w:t>（招标项目名称）（编号为）</w:t>
      </w:r>
      <w:r>
        <w:rPr>
          <w:rFonts w:hint="eastAsia" w:ascii="宋体" w:hAnsi="宋体" w:cs="宋体"/>
          <w:sz w:val="24"/>
        </w:rPr>
        <w:t>的投标，为此，我方就本次投标有关事项郑重声明如下：</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、我方已详细审查全部磋商文件，同意磋商文件的各项要求。</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、我方向贵方提交的所有响应文件、资料都是准确的和真实的。</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、若中标，我方将按磋商文件规定履行合同责任和义务。</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、我方不是采购人的附属机构；在获知本项目采购信息后，与采购人聘请的为此项目提供咨询服务的公司及其附属机构没有任何联系。</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、响应文件自开标日起有效期为</w:t>
      </w:r>
      <w:r>
        <w:rPr>
          <w:rFonts w:ascii="宋体" w:hAnsi="宋体" w:cs="宋体"/>
          <w:sz w:val="24"/>
        </w:rPr>
        <w:t>90</w:t>
      </w:r>
      <w:r>
        <w:rPr>
          <w:rFonts w:hint="eastAsia" w:ascii="宋体" w:hAnsi="宋体" w:cs="宋体"/>
          <w:sz w:val="24"/>
        </w:rPr>
        <w:t>天。</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、我方参与本项目前</w:t>
      </w:r>
      <w:r>
        <w:rPr>
          <w:rFonts w:ascii="宋体" w:hAnsi="宋体" w:cs="宋体"/>
          <w:sz w:val="24"/>
        </w:rPr>
        <w:t>3</w:t>
      </w:r>
      <w:r>
        <w:rPr>
          <w:rFonts w:hint="eastAsia" w:ascii="宋体" w:hAnsi="宋体" w:cs="宋体"/>
          <w:sz w:val="24"/>
        </w:rPr>
        <w:t>年内的经营活动中没有重大违法记录；</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、我方通过“信用中国”网站（</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）查询，未被列入失信被执行人、重大税收违法案件当事人名单、政府采购严重违法失信行为记录名单。</w:t>
      </w:r>
    </w:p>
    <w:p>
      <w:pPr>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、以上事项如有虚假或隐瞒，我方愿意承担一切后果，并不再寻求任何旨在减轻或免除法律责任的辩解。</w:t>
      </w:r>
    </w:p>
    <w:p>
      <w:pPr>
        <w:pStyle w:val="12"/>
        <w:rPr>
          <w:rFonts w:cs="宋体"/>
        </w:rPr>
      </w:pPr>
    </w:p>
    <w:p>
      <w:pPr>
        <w:pStyle w:val="12"/>
        <w:rPr>
          <w:rFonts w:cs="宋体"/>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pStyle w:val="12"/>
        <w:ind w:firstLine="566"/>
        <w:rPr>
          <w:rFonts w:cs="宋体"/>
          <w:sz w:val="28"/>
          <w:szCs w:val="28"/>
        </w:rPr>
      </w:pPr>
    </w:p>
    <w:p>
      <w:pPr>
        <w:pStyle w:val="4"/>
        <w:rPr>
          <w:rFonts w:ascii="宋体" w:cs="宋体"/>
        </w:rPr>
      </w:pPr>
    </w:p>
    <w:p>
      <w:pPr>
        <w:spacing w:line="360" w:lineRule="auto"/>
        <w:rPr>
          <w:rFonts w:ascii="宋体" w:cs="宋体"/>
          <w:b/>
          <w:kern w:val="0"/>
          <w:sz w:val="36"/>
          <w:szCs w:val="36"/>
        </w:rPr>
      </w:pPr>
    </w:p>
    <w:p>
      <w:pPr>
        <w:widowControl/>
        <w:jc w:val="left"/>
        <w:rPr>
          <w:rFonts w:ascii="宋体" w:cs="宋体"/>
          <w:b/>
          <w:bCs/>
          <w:sz w:val="24"/>
          <w:lang w:val="zh-CN"/>
        </w:rPr>
      </w:pPr>
    </w:p>
    <w:p>
      <w:pPr>
        <w:spacing w:line="360" w:lineRule="auto"/>
        <w:jc w:val="center"/>
        <w:rPr>
          <w:rFonts w:ascii="宋体" w:cs="宋体"/>
          <w:b/>
          <w:kern w:val="0"/>
          <w:sz w:val="36"/>
          <w:szCs w:val="36"/>
        </w:rPr>
      </w:pPr>
      <w:r>
        <w:rPr>
          <w:rFonts w:hint="eastAsia" w:ascii="宋体" w:hAnsi="宋体" w:cs="宋体"/>
          <w:b/>
          <w:kern w:val="0"/>
          <w:sz w:val="36"/>
          <w:szCs w:val="36"/>
        </w:rPr>
        <w:t>商务技术文件</w:t>
      </w:r>
    </w:p>
    <w:p>
      <w:pPr>
        <w:spacing w:line="360" w:lineRule="auto"/>
        <w:jc w:val="center"/>
        <w:rPr>
          <w:rFonts w:ascii="宋体" w:cs="宋体"/>
          <w:b/>
          <w:kern w:val="0"/>
          <w:sz w:val="36"/>
          <w:szCs w:val="36"/>
        </w:rPr>
      </w:pPr>
    </w:p>
    <w:p>
      <w:pPr>
        <w:spacing w:line="360" w:lineRule="auto"/>
        <w:jc w:val="center"/>
        <w:rPr>
          <w:rFonts w:ascii="宋体" w:cs="宋体"/>
          <w:b/>
          <w:kern w:val="0"/>
          <w:sz w:val="36"/>
          <w:szCs w:val="36"/>
        </w:rPr>
      </w:pPr>
      <w:r>
        <w:rPr>
          <w:rFonts w:hint="eastAsia" w:ascii="宋体" w:hAnsi="宋体" w:cs="宋体"/>
          <w:b/>
          <w:kern w:val="0"/>
          <w:sz w:val="36"/>
          <w:szCs w:val="36"/>
        </w:rPr>
        <w:t>目录</w:t>
      </w:r>
    </w:p>
    <w:p>
      <w:pPr>
        <w:pStyle w:val="12"/>
        <w:ind w:left="426" w:firstLine="486"/>
        <w:rPr>
          <w:rFonts w:cs="宋体"/>
        </w:rPr>
      </w:pPr>
    </w:p>
    <w:p>
      <w:pPr>
        <w:pStyle w:val="38"/>
        <w:spacing w:before="0"/>
        <w:ind w:firstLine="0" w:firstLineChars="0"/>
        <w:rPr>
          <w:rFonts w:ascii="宋体" w:cs="宋体"/>
          <w:szCs w:val="24"/>
        </w:rPr>
      </w:pPr>
      <w:r>
        <w:rPr>
          <w:rFonts w:hint="eastAsia" w:ascii="宋体" w:hAnsi="宋体" w:cs="宋体"/>
          <w:szCs w:val="24"/>
        </w:rPr>
        <w:t>（1）评分对应表（格式见附件，主要用于评委对应评分内容）</w:t>
      </w:r>
    </w:p>
    <w:p>
      <w:pPr>
        <w:pStyle w:val="38"/>
        <w:spacing w:before="0"/>
        <w:ind w:firstLine="0" w:firstLineChars="0"/>
        <w:rPr>
          <w:rFonts w:ascii="宋体" w:cs="宋体"/>
          <w:szCs w:val="24"/>
        </w:rPr>
      </w:pPr>
      <w:r>
        <w:rPr>
          <w:rFonts w:hint="eastAsia" w:ascii="宋体" w:hAnsi="宋体" w:cs="宋体"/>
          <w:szCs w:val="24"/>
        </w:rPr>
        <w:t>（2）供应商商务技术文件中资信分自评表（格式见附件）；</w:t>
      </w:r>
    </w:p>
    <w:p>
      <w:pPr>
        <w:pStyle w:val="38"/>
        <w:spacing w:before="0"/>
        <w:ind w:firstLine="0" w:firstLineChars="0"/>
        <w:rPr>
          <w:rFonts w:ascii="宋体" w:cs="宋体"/>
          <w:szCs w:val="24"/>
        </w:rPr>
      </w:pPr>
      <w:r>
        <w:rPr>
          <w:rFonts w:hint="eastAsia" w:ascii="宋体" w:hAnsi="宋体" w:cs="宋体"/>
          <w:szCs w:val="24"/>
        </w:rPr>
        <w:t>（3）磋商项目明细清单（格式见附件）；</w:t>
      </w:r>
    </w:p>
    <w:p>
      <w:pPr>
        <w:pStyle w:val="38"/>
        <w:spacing w:before="0"/>
        <w:ind w:firstLine="0" w:firstLineChars="0"/>
        <w:rPr>
          <w:rFonts w:ascii="宋体" w:cs="宋体"/>
          <w:szCs w:val="24"/>
        </w:rPr>
      </w:pPr>
      <w:r>
        <w:rPr>
          <w:rFonts w:hint="eastAsia" w:ascii="宋体" w:hAnsi="宋体" w:cs="宋体"/>
          <w:szCs w:val="24"/>
        </w:rPr>
        <w:t>（4）技术响应及建议表（格式见附件）；</w:t>
      </w:r>
    </w:p>
    <w:p>
      <w:pPr>
        <w:pStyle w:val="38"/>
        <w:spacing w:before="0"/>
        <w:ind w:firstLine="0" w:firstLineChars="0"/>
        <w:rPr>
          <w:rFonts w:ascii="宋体" w:cs="宋体"/>
          <w:szCs w:val="24"/>
        </w:rPr>
      </w:pPr>
      <w:r>
        <w:rPr>
          <w:rFonts w:hint="eastAsia" w:ascii="宋体" w:hAnsi="宋体" w:cs="宋体"/>
          <w:szCs w:val="24"/>
        </w:rPr>
        <w:t>（5）商务响应表（格式见附件）；</w:t>
      </w:r>
    </w:p>
    <w:p>
      <w:pPr>
        <w:pStyle w:val="38"/>
        <w:spacing w:before="0"/>
        <w:ind w:firstLine="0" w:firstLineChars="0"/>
        <w:rPr>
          <w:rFonts w:ascii="宋体" w:hAnsi="宋体" w:cs="宋体"/>
          <w:szCs w:val="24"/>
        </w:rPr>
      </w:pPr>
      <w:r>
        <w:rPr>
          <w:rFonts w:hint="eastAsia" w:ascii="宋体" w:hAnsi="宋体" w:cs="宋体"/>
          <w:szCs w:val="24"/>
        </w:rPr>
        <w:t>（6）活动组织方案；</w:t>
      </w:r>
    </w:p>
    <w:p>
      <w:pPr>
        <w:pStyle w:val="38"/>
        <w:spacing w:before="0"/>
        <w:ind w:firstLine="0" w:firstLineChars="0"/>
        <w:rPr>
          <w:rFonts w:ascii="宋体" w:hAnsi="宋体" w:cs="宋体"/>
          <w:szCs w:val="24"/>
        </w:rPr>
      </w:pPr>
      <w:r>
        <w:rPr>
          <w:rFonts w:hint="eastAsia" w:ascii="宋体" w:hAnsi="宋体" w:cs="宋体"/>
          <w:szCs w:val="24"/>
        </w:rPr>
        <w:t>（7）项目宣传推广方案</w:t>
      </w:r>
    </w:p>
    <w:p>
      <w:pPr>
        <w:pStyle w:val="38"/>
        <w:spacing w:before="0"/>
        <w:ind w:firstLine="0" w:firstLineChars="0"/>
        <w:rPr>
          <w:rFonts w:ascii="宋体" w:hAnsi="宋体" w:cs="宋体"/>
          <w:szCs w:val="24"/>
        </w:rPr>
      </w:pPr>
      <w:r>
        <w:rPr>
          <w:rFonts w:hint="eastAsia" w:ascii="宋体" w:hAnsi="宋体" w:cs="宋体"/>
          <w:bCs/>
          <w:iCs/>
          <w:szCs w:val="24"/>
        </w:rPr>
        <w:t>（8）项目人员配置</w:t>
      </w:r>
      <w:r>
        <w:rPr>
          <w:rFonts w:hint="eastAsia" w:ascii="宋体" w:hAnsi="宋体" w:cs="宋体"/>
          <w:szCs w:val="24"/>
        </w:rPr>
        <w:t>；</w:t>
      </w:r>
    </w:p>
    <w:p>
      <w:pPr>
        <w:pStyle w:val="38"/>
        <w:spacing w:before="0"/>
        <w:ind w:firstLine="0" w:firstLineChars="0"/>
        <w:rPr>
          <w:rFonts w:ascii="宋体" w:hAnsi="宋体" w:cs="宋体"/>
          <w:szCs w:val="24"/>
        </w:rPr>
      </w:pPr>
      <w:r>
        <w:rPr>
          <w:rFonts w:hint="eastAsia" w:ascii="宋体" w:hAnsi="宋体" w:cs="宋体"/>
          <w:szCs w:val="24"/>
        </w:rPr>
        <w:t>（9）项目服务质量保障措施；</w:t>
      </w:r>
    </w:p>
    <w:p>
      <w:pPr>
        <w:pStyle w:val="38"/>
        <w:spacing w:before="0"/>
        <w:ind w:firstLine="0" w:firstLineChars="0"/>
        <w:rPr>
          <w:rFonts w:ascii="宋体" w:hAnsi="宋体" w:cs="宋体"/>
          <w:szCs w:val="24"/>
        </w:rPr>
      </w:pPr>
      <w:r>
        <w:rPr>
          <w:rFonts w:hint="eastAsia" w:ascii="宋体" w:hAnsi="宋体" w:cs="宋体"/>
          <w:szCs w:val="24"/>
        </w:rPr>
        <w:t>（10）证书；</w:t>
      </w:r>
    </w:p>
    <w:p>
      <w:pPr>
        <w:pStyle w:val="38"/>
        <w:spacing w:before="0"/>
        <w:ind w:firstLine="0" w:firstLineChars="0"/>
        <w:rPr>
          <w:rFonts w:ascii="宋体" w:hAnsi="宋体" w:cs="宋体"/>
          <w:szCs w:val="24"/>
        </w:rPr>
      </w:pPr>
      <w:r>
        <w:rPr>
          <w:rFonts w:hint="eastAsia" w:ascii="宋体" w:hAnsi="宋体" w:cs="宋体"/>
          <w:szCs w:val="24"/>
        </w:rPr>
        <w:t>（11）业绩；</w:t>
      </w:r>
    </w:p>
    <w:p>
      <w:pPr>
        <w:pStyle w:val="38"/>
        <w:spacing w:before="0"/>
        <w:ind w:firstLine="0" w:firstLineChars="0"/>
        <w:rPr>
          <w:rFonts w:hAnsi="宋体" w:cs="宋体"/>
        </w:rPr>
      </w:pPr>
      <w:r>
        <w:rPr>
          <w:rFonts w:hint="eastAsia" w:ascii="宋体" w:hAnsi="宋体" w:cs="宋体"/>
          <w:szCs w:val="24"/>
        </w:rPr>
        <w:t xml:space="preserve">（12）供应商认为需要的其他文件资料。 </w:t>
      </w:r>
    </w:p>
    <w:p>
      <w:pPr>
        <w:spacing w:line="360" w:lineRule="auto"/>
        <w:ind w:firstLine="480" w:firstLineChars="200"/>
        <w:rPr>
          <w:rFonts w:ascii="宋体" w:cs="宋体"/>
          <w:sz w:val="24"/>
        </w:rPr>
      </w:pPr>
    </w:p>
    <w:p>
      <w:pPr>
        <w:pStyle w:val="12"/>
        <w:ind w:firstLine="566"/>
        <w:rPr>
          <w:rFonts w:cs="宋体"/>
          <w:sz w:val="28"/>
          <w:szCs w:val="28"/>
        </w:rPr>
      </w:pPr>
    </w:p>
    <w:p>
      <w:pPr>
        <w:pStyle w:val="12"/>
        <w:ind w:firstLine="566"/>
        <w:rPr>
          <w:rFonts w:cs="宋体"/>
          <w:sz w:val="28"/>
          <w:szCs w:val="28"/>
        </w:rPr>
      </w:pPr>
    </w:p>
    <w:p>
      <w:pPr>
        <w:rPr>
          <w:rFonts w:ascii="宋体" w:cs="宋体"/>
          <w:sz w:val="28"/>
          <w:szCs w:val="28"/>
        </w:rPr>
      </w:pPr>
      <w:r>
        <w:rPr>
          <w:rFonts w:ascii="宋体" w:cs="宋体"/>
          <w:sz w:val="28"/>
          <w:szCs w:val="28"/>
        </w:rPr>
        <w:br w:type="page"/>
      </w:r>
    </w:p>
    <w:p>
      <w:pPr>
        <w:snapToGrid w:val="0"/>
        <w:spacing w:before="50" w:after="50"/>
        <w:jc w:val="left"/>
        <w:rPr>
          <w:rFonts w:ascii="宋体" w:cs="宋体"/>
          <w:b/>
          <w:bCs/>
          <w:sz w:val="24"/>
          <w:lang w:val="zh-CN"/>
        </w:rPr>
      </w:pPr>
      <w:bookmarkStart w:id="78" w:name="_Toc10131"/>
      <w:r>
        <w:rPr>
          <w:rFonts w:hint="eastAsia" w:ascii="宋体" w:hAnsi="宋体" w:cs="宋体"/>
          <w:b/>
          <w:bCs/>
          <w:sz w:val="24"/>
          <w:lang w:val="zh-CN"/>
        </w:rPr>
        <w:t>附件三：</w:t>
      </w:r>
    </w:p>
    <w:p>
      <w:pPr>
        <w:spacing w:line="360" w:lineRule="auto"/>
        <w:jc w:val="center"/>
        <w:rPr>
          <w:rFonts w:ascii="宋体" w:cs="宋体"/>
          <w:b/>
          <w:bCs/>
          <w:sz w:val="32"/>
          <w:szCs w:val="32"/>
        </w:rPr>
      </w:pPr>
      <w:r>
        <w:rPr>
          <w:rFonts w:hint="eastAsia" w:ascii="宋体" w:hAnsi="宋体" w:cs="宋体"/>
          <w:b/>
          <w:bCs/>
          <w:sz w:val="32"/>
          <w:szCs w:val="32"/>
        </w:rPr>
        <w:t>评分对应表</w:t>
      </w:r>
    </w:p>
    <w:p>
      <w:pPr>
        <w:snapToGrid w:val="0"/>
        <w:spacing w:before="50"/>
        <w:jc w:val="center"/>
        <w:rPr>
          <w:rFonts w:ascii="宋体" w:cs="宋体"/>
          <w:b/>
          <w:sz w:val="32"/>
          <w:szCs w:val="32"/>
        </w:rPr>
      </w:pP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cs="宋体"/>
          <w:sz w:val="24"/>
        </w:rPr>
      </w:pPr>
      <w:r>
        <w:rPr>
          <w:rFonts w:hint="eastAsia" w:ascii="宋体" w:hAnsi="宋体" w:cs="宋体"/>
          <w:sz w:val="24"/>
        </w:rPr>
        <w:t>采购编号：</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s="宋体"/>
                <w:sz w:val="24"/>
              </w:rPr>
            </w:pPr>
            <w:r>
              <w:rPr>
                <w:rFonts w:hint="eastAsia" w:ascii="宋体" w:hAnsi="宋体" w:cs="宋体"/>
                <w:sz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对应评分办法及评分标准</w:t>
            </w:r>
          </w:p>
          <w:p>
            <w:pPr>
              <w:jc w:val="center"/>
              <w:rPr>
                <w:rFonts w:ascii="宋体" w:cs="宋体"/>
                <w:sz w:val="24"/>
              </w:rPr>
            </w:pPr>
            <w:r>
              <w:rPr>
                <w:rFonts w:hint="eastAsia" w:ascii="宋体" w:hAnsi="宋体" w:cs="宋体"/>
                <w:sz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s="宋体"/>
                <w:sz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s="宋体"/>
                <w:sz w:val="24"/>
              </w:rPr>
            </w:pPr>
          </w:p>
        </w:tc>
      </w:tr>
    </w:tbl>
    <w:p>
      <w:pPr>
        <w:spacing w:line="360" w:lineRule="auto"/>
        <w:ind w:firstLine="480" w:firstLineChars="200"/>
        <w:rPr>
          <w:rFonts w:ascii="宋体" w:cs="宋体"/>
          <w:sz w:val="24"/>
        </w:rPr>
      </w:pPr>
    </w:p>
    <w:p>
      <w:pPr>
        <w:spacing w:line="360" w:lineRule="auto"/>
        <w:ind w:left="3780" w:leftChars="1800" w:firstLine="480" w:firstLineChars="200"/>
        <w:rPr>
          <w:rFonts w:ascii="宋体" w:cs="宋体"/>
          <w:sz w:val="24"/>
        </w:rPr>
      </w:pPr>
    </w:p>
    <w:p>
      <w:pPr>
        <w:spacing w:line="360" w:lineRule="auto"/>
        <w:ind w:firstLine="3840" w:firstLineChars="16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lang w:val="zh-CN"/>
        </w:rPr>
      </w:pPr>
      <w:r>
        <w:rPr>
          <w:rFonts w:hint="eastAsia" w:ascii="宋体" w:hAnsi="宋体" w:cs="宋体"/>
          <w:sz w:val="24"/>
        </w:rPr>
        <w:t>供应商全称（公章）：</w:t>
      </w:r>
      <w:r>
        <w:rPr>
          <w:lang w:val="zh-CN"/>
        </w:rPr>
        <w:br w:type="page"/>
      </w:r>
    </w:p>
    <w:p>
      <w:pPr>
        <w:rPr>
          <w:b/>
          <w:bCs/>
          <w:sz w:val="24"/>
          <w:szCs w:val="32"/>
          <w:lang w:val="zh-CN"/>
        </w:rPr>
      </w:pPr>
      <w:r>
        <w:rPr>
          <w:rFonts w:hint="eastAsia"/>
          <w:b/>
          <w:bCs/>
          <w:sz w:val="24"/>
          <w:szCs w:val="32"/>
          <w:lang w:val="zh-CN"/>
        </w:rPr>
        <w:t>附件</w:t>
      </w:r>
      <w:r>
        <w:rPr>
          <w:rFonts w:hint="eastAsia"/>
          <w:b/>
          <w:bCs/>
          <w:sz w:val="24"/>
          <w:szCs w:val="32"/>
        </w:rPr>
        <w:t>四：</w:t>
      </w:r>
    </w:p>
    <w:p>
      <w:pPr>
        <w:spacing w:line="360" w:lineRule="auto"/>
        <w:jc w:val="center"/>
        <w:rPr>
          <w:rFonts w:ascii="宋体" w:cs="宋体"/>
          <w:b/>
          <w:bCs/>
          <w:sz w:val="32"/>
          <w:szCs w:val="32"/>
        </w:rPr>
      </w:pPr>
      <w:r>
        <w:rPr>
          <w:rFonts w:hint="eastAsia" w:ascii="宋体" w:hAnsi="宋体" w:cs="宋体"/>
          <w:b/>
          <w:bCs/>
          <w:sz w:val="32"/>
          <w:szCs w:val="32"/>
        </w:rPr>
        <w:t>供应商商务技术文件中资信分自评表</w:t>
      </w:r>
      <w:bookmarkEnd w:id="78"/>
    </w:p>
    <w:p>
      <w:pPr>
        <w:snapToGrid w:val="0"/>
        <w:spacing w:before="50"/>
        <w:jc w:val="center"/>
        <w:rPr>
          <w:rFonts w:ascii="宋体" w:cs="宋体"/>
          <w:b/>
          <w:sz w:val="32"/>
          <w:szCs w:val="32"/>
        </w:rPr>
      </w:pP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cs="宋体"/>
          <w:sz w:val="24"/>
        </w:rPr>
      </w:pPr>
      <w:r>
        <w:rPr>
          <w:rFonts w:hint="eastAsia" w:ascii="宋体" w:hAnsi="宋体" w:cs="宋体"/>
          <w:sz w:val="24"/>
        </w:rPr>
        <w:t>采购编号：</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hint="eastAsia" w:ascii="宋体" w:hAnsi="宋体" w:cs="宋体"/>
                <w:sz w:val="24"/>
              </w:rPr>
              <w:t>序号</w:t>
            </w:r>
          </w:p>
        </w:tc>
        <w:tc>
          <w:tcPr>
            <w:tcW w:w="2387" w:type="dxa"/>
            <w:vAlign w:val="center"/>
          </w:tcPr>
          <w:p>
            <w:pPr>
              <w:jc w:val="center"/>
              <w:rPr>
                <w:rFonts w:ascii="宋体" w:cs="宋体"/>
                <w:sz w:val="24"/>
              </w:rPr>
            </w:pPr>
            <w:r>
              <w:rPr>
                <w:rFonts w:hint="eastAsia" w:ascii="宋体" w:hAnsi="宋体" w:cs="宋体"/>
                <w:sz w:val="24"/>
              </w:rPr>
              <w:t>资信分内容</w:t>
            </w:r>
          </w:p>
        </w:tc>
        <w:tc>
          <w:tcPr>
            <w:tcW w:w="1462" w:type="dxa"/>
            <w:vAlign w:val="center"/>
          </w:tcPr>
          <w:p>
            <w:pPr>
              <w:jc w:val="center"/>
              <w:rPr>
                <w:rFonts w:ascii="宋体" w:cs="宋体"/>
                <w:sz w:val="24"/>
              </w:rPr>
            </w:pPr>
            <w:r>
              <w:rPr>
                <w:rFonts w:hint="eastAsia" w:ascii="宋体" w:hAnsi="宋体" w:cs="宋体"/>
                <w:sz w:val="24"/>
              </w:rPr>
              <w:t>自评得分</w:t>
            </w:r>
          </w:p>
        </w:tc>
        <w:tc>
          <w:tcPr>
            <w:tcW w:w="2415" w:type="dxa"/>
            <w:tcBorders>
              <w:right w:val="single" w:color="auto" w:sz="4" w:space="0"/>
            </w:tcBorders>
            <w:vAlign w:val="center"/>
          </w:tcPr>
          <w:p>
            <w:pPr>
              <w:jc w:val="center"/>
              <w:rPr>
                <w:rFonts w:ascii="宋体" w:cs="宋体"/>
                <w:sz w:val="24"/>
              </w:rPr>
            </w:pPr>
            <w:r>
              <w:rPr>
                <w:rFonts w:hint="eastAsia" w:ascii="宋体" w:hAnsi="宋体" w:cs="宋体"/>
                <w:sz w:val="24"/>
              </w:rPr>
              <w:t>响应文件对应资料</w:t>
            </w:r>
          </w:p>
        </w:tc>
        <w:tc>
          <w:tcPr>
            <w:tcW w:w="1746" w:type="dxa"/>
            <w:tcBorders>
              <w:left w:val="single" w:color="auto" w:sz="4" w:space="0"/>
            </w:tcBorders>
            <w:vAlign w:val="center"/>
          </w:tcPr>
          <w:p>
            <w:pPr>
              <w:jc w:val="center"/>
              <w:rPr>
                <w:rFonts w:ascii="宋体" w:cs="宋体"/>
                <w:sz w:val="24"/>
              </w:rPr>
            </w:pPr>
            <w:r>
              <w:rPr>
                <w:rFonts w:hint="eastAsia" w:ascii="宋体" w:hAnsi="宋体" w:cs="宋体"/>
                <w:sz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1</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2</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3</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4</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5</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6</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7</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ascii="宋体" w:hAnsi="宋体" w:cs="宋体"/>
                <w:sz w:val="24"/>
              </w:rPr>
              <w:t>8</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s="宋体"/>
                <w:sz w:val="24"/>
              </w:rPr>
            </w:pPr>
            <w:r>
              <w:rPr>
                <w:rFonts w:hint="eastAsia" w:ascii="宋体" w:hAnsi="宋体" w:cs="宋体"/>
                <w:sz w:val="24"/>
              </w:rPr>
              <w:t>合计</w:t>
            </w:r>
          </w:p>
        </w:tc>
        <w:tc>
          <w:tcPr>
            <w:tcW w:w="2387" w:type="dxa"/>
          </w:tcPr>
          <w:p>
            <w:pPr>
              <w:jc w:val="center"/>
              <w:rPr>
                <w:rFonts w:ascii="宋体" w:cs="宋体"/>
                <w:sz w:val="24"/>
              </w:rPr>
            </w:pPr>
          </w:p>
        </w:tc>
        <w:tc>
          <w:tcPr>
            <w:tcW w:w="1462" w:type="dxa"/>
          </w:tcPr>
          <w:p>
            <w:pPr>
              <w:jc w:val="center"/>
              <w:rPr>
                <w:rFonts w:ascii="宋体" w:cs="宋体"/>
                <w:sz w:val="24"/>
              </w:rPr>
            </w:pPr>
          </w:p>
        </w:tc>
        <w:tc>
          <w:tcPr>
            <w:tcW w:w="2415" w:type="dxa"/>
            <w:tcBorders>
              <w:right w:val="single" w:color="auto" w:sz="4" w:space="0"/>
            </w:tcBorders>
          </w:tcPr>
          <w:p>
            <w:pPr>
              <w:jc w:val="center"/>
              <w:rPr>
                <w:rFonts w:ascii="宋体" w:cs="宋体"/>
                <w:sz w:val="24"/>
              </w:rPr>
            </w:pPr>
          </w:p>
        </w:tc>
        <w:tc>
          <w:tcPr>
            <w:tcW w:w="1746" w:type="dxa"/>
            <w:tcBorders>
              <w:left w:val="single" w:color="auto" w:sz="4" w:space="0"/>
            </w:tcBorders>
          </w:tcPr>
          <w:p>
            <w:pPr>
              <w:jc w:val="center"/>
              <w:rPr>
                <w:rFonts w:ascii="宋体" w:cs="宋体"/>
                <w:sz w:val="24"/>
              </w:rPr>
            </w:pPr>
          </w:p>
        </w:tc>
      </w:tr>
    </w:tbl>
    <w:p>
      <w:pPr>
        <w:spacing w:line="360" w:lineRule="auto"/>
        <w:ind w:firstLine="480" w:firstLineChars="200"/>
        <w:rPr>
          <w:rFonts w:ascii="宋体" w:cs="宋体"/>
          <w:sz w:val="24"/>
        </w:rPr>
      </w:pPr>
    </w:p>
    <w:p>
      <w:pPr>
        <w:spacing w:line="360" w:lineRule="auto"/>
        <w:ind w:left="3780" w:leftChars="1800" w:firstLine="480" w:firstLineChars="200"/>
        <w:rPr>
          <w:rFonts w:ascii="宋体" w:cs="宋体"/>
          <w:sz w:val="24"/>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cs="宋体"/>
          <w:sz w:val="28"/>
          <w:szCs w:val="28"/>
        </w:rPr>
      </w:pPr>
      <w:r>
        <w:rPr>
          <w:rFonts w:hint="eastAsia" w:ascii="宋体" w:hAnsi="宋体" w:cs="宋体"/>
          <w:sz w:val="24"/>
        </w:rPr>
        <w:t>供应商全称（公章）：</w:t>
      </w:r>
    </w:p>
    <w:p>
      <w:pPr>
        <w:snapToGrid w:val="0"/>
        <w:spacing w:before="50" w:afterLines="50"/>
        <w:jc w:val="left"/>
        <w:rPr>
          <w:rFonts w:ascii="宋体" w:cs="宋体"/>
          <w:b/>
          <w:bCs/>
          <w:sz w:val="24"/>
          <w:lang w:val="zh-CN"/>
        </w:rPr>
      </w:pPr>
      <w:r>
        <w:rPr>
          <w:rFonts w:ascii="宋体" w:cs="宋体"/>
          <w:b/>
          <w:bCs/>
          <w:sz w:val="30"/>
          <w:szCs w:val="30"/>
        </w:rPr>
        <w:br w:type="page"/>
      </w:r>
      <w:r>
        <w:rPr>
          <w:rFonts w:hint="eastAsia" w:ascii="宋体" w:hAnsi="宋体" w:cs="宋体"/>
          <w:b/>
          <w:bCs/>
          <w:sz w:val="24"/>
          <w:lang w:val="zh-CN"/>
        </w:rPr>
        <w:t>附件五：</w:t>
      </w:r>
    </w:p>
    <w:p>
      <w:pPr>
        <w:spacing w:line="360" w:lineRule="auto"/>
        <w:jc w:val="center"/>
        <w:rPr>
          <w:rFonts w:ascii="宋体" w:cs="宋体"/>
          <w:b/>
          <w:bCs/>
          <w:sz w:val="32"/>
          <w:szCs w:val="32"/>
        </w:rPr>
      </w:pPr>
      <w:r>
        <w:rPr>
          <w:rFonts w:hint="eastAsia" w:ascii="宋体" w:hAnsi="宋体" w:cs="宋体"/>
          <w:b/>
          <w:bCs/>
          <w:sz w:val="32"/>
          <w:szCs w:val="32"/>
        </w:rPr>
        <w:t>磋商项目明细清单</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cs="宋体"/>
          <w:sz w:val="24"/>
        </w:rPr>
      </w:pPr>
      <w:r>
        <w:rPr>
          <w:rFonts w:hint="eastAsia" w:ascii="宋体" w:hAnsi="宋体" w:cs="宋体"/>
          <w:sz w:val="24"/>
        </w:rPr>
        <w:t>采购编号：</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s="宋体"/>
                <w:sz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s="宋体"/>
                <w:sz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sz w:val="24"/>
              </w:rPr>
            </w:pPr>
          </w:p>
        </w:tc>
      </w:tr>
    </w:tbl>
    <w:p>
      <w:pPr>
        <w:snapToGrid w:val="0"/>
        <w:spacing w:beforeLines="50" w:line="360" w:lineRule="auto"/>
        <w:ind w:firstLine="480" w:firstLineChars="200"/>
        <w:rPr>
          <w:rFonts w:ascii="宋体" w:cs="宋体"/>
          <w:sz w:val="24"/>
        </w:rPr>
      </w:pPr>
      <w:r>
        <w:rPr>
          <w:rFonts w:hint="eastAsia" w:ascii="宋体" w:hAnsi="宋体" w:cs="宋体"/>
          <w:sz w:val="24"/>
        </w:rPr>
        <w:t>注：在填写时，如上表不适合本项目的实际情况，可在确保投标明细内容完整的情况下，根据上表格式自行划表填写。</w:t>
      </w:r>
    </w:p>
    <w:p>
      <w:pPr>
        <w:pStyle w:val="12"/>
        <w:rPr>
          <w:rFonts w:cs="宋体"/>
        </w:rPr>
      </w:pPr>
    </w:p>
    <w:p>
      <w:pPr>
        <w:pStyle w:val="12"/>
        <w:rPr>
          <w:rFonts w:cs="宋体"/>
        </w:rPr>
      </w:pPr>
    </w:p>
    <w:p>
      <w:pPr>
        <w:pStyle w:val="12"/>
        <w:rPr>
          <w:rFonts w:cs="宋体"/>
        </w:rPr>
      </w:pPr>
    </w:p>
    <w:p>
      <w:pPr>
        <w:snapToGrid w:val="0"/>
        <w:spacing w:beforeLines="50"/>
        <w:rPr>
          <w:rFonts w:ascii="宋体" w:cs="宋体"/>
          <w:sz w:val="24"/>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snapToGrid w:val="0"/>
        <w:spacing w:before="50" w:after="50"/>
        <w:rPr>
          <w:rFonts w:ascii="宋体" w:cs="宋体"/>
          <w:spacing w:val="20"/>
          <w:sz w:val="24"/>
        </w:rPr>
      </w:pPr>
    </w:p>
    <w:p>
      <w:pPr>
        <w:snapToGrid w:val="0"/>
        <w:spacing w:before="50" w:after="50"/>
        <w:rPr>
          <w:rFonts w:ascii="宋体" w:cs="宋体"/>
          <w:spacing w:val="20"/>
          <w:sz w:val="30"/>
          <w:szCs w:val="30"/>
        </w:rPr>
      </w:pPr>
    </w:p>
    <w:p>
      <w:pPr>
        <w:pStyle w:val="12"/>
        <w:ind w:firstLine="686"/>
        <w:rPr>
          <w:rFonts w:cs="宋体"/>
          <w:spacing w:val="20"/>
          <w:sz w:val="30"/>
          <w:szCs w:val="30"/>
        </w:rPr>
      </w:pPr>
    </w:p>
    <w:p>
      <w:pPr>
        <w:pStyle w:val="12"/>
        <w:ind w:firstLine="686"/>
        <w:rPr>
          <w:rFonts w:cs="宋体"/>
          <w:spacing w:val="20"/>
          <w:sz w:val="30"/>
          <w:szCs w:val="30"/>
        </w:rPr>
      </w:pPr>
    </w:p>
    <w:p>
      <w:pPr>
        <w:pStyle w:val="12"/>
        <w:ind w:firstLine="686"/>
        <w:rPr>
          <w:rFonts w:cs="宋体"/>
          <w:spacing w:val="20"/>
          <w:sz w:val="30"/>
          <w:szCs w:val="30"/>
        </w:rPr>
      </w:pPr>
    </w:p>
    <w:p>
      <w:pPr>
        <w:pStyle w:val="12"/>
        <w:ind w:firstLine="686"/>
        <w:rPr>
          <w:rFonts w:cs="宋体"/>
          <w:spacing w:val="20"/>
          <w:sz w:val="30"/>
          <w:szCs w:val="30"/>
        </w:rPr>
      </w:pPr>
    </w:p>
    <w:p>
      <w:pPr>
        <w:rPr>
          <w:sz w:val="24"/>
          <w:szCs w:val="18"/>
        </w:rPr>
      </w:pPr>
      <w:bookmarkStart w:id="79" w:name="_Toc2823"/>
      <w:r>
        <w:rPr>
          <w:sz w:val="24"/>
          <w:szCs w:val="18"/>
        </w:rPr>
        <w:br w:type="page"/>
      </w:r>
    </w:p>
    <w:p>
      <w:pPr>
        <w:rPr>
          <w:b/>
          <w:bCs/>
          <w:sz w:val="24"/>
          <w:szCs w:val="32"/>
        </w:rPr>
      </w:pPr>
      <w:r>
        <w:rPr>
          <w:rFonts w:hint="eastAsia"/>
          <w:b/>
          <w:bCs/>
          <w:sz w:val="24"/>
          <w:szCs w:val="32"/>
        </w:rPr>
        <w:t>附件六：</w:t>
      </w:r>
    </w:p>
    <w:p>
      <w:pPr>
        <w:spacing w:line="360" w:lineRule="auto"/>
        <w:jc w:val="center"/>
        <w:rPr>
          <w:rFonts w:ascii="宋体" w:cs="宋体"/>
          <w:b/>
          <w:bCs/>
          <w:sz w:val="32"/>
          <w:szCs w:val="32"/>
        </w:rPr>
      </w:pPr>
      <w:r>
        <w:rPr>
          <w:rFonts w:hint="eastAsia" w:ascii="宋体" w:hAnsi="宋体" w:cs="宋体"/>
          <w:b/>
          <w:bCs/>
          <w:sz w:val="32"/>
          <w:szCs w:val="32"/>
        </w:rPr>
        <w:t>技术响应及建议表</w:t>
      </w:r>
      <w:bookmarkEnd w:id="79"/>
    </w:p>
    <w:p>
      <w:pPr>
        <w:spacing w:line="360" w:lineRule="auto"/>
        <w:ind w:firstLine="480" w:firstLineChars="200"/>
        <w:rPr>
          <w:rFonts w:ascii="宋体" w:cs="宋体"/>
          <w:sz w:val="24"/>
        </w:rPr>
      </w:pPr>
      <w:r>
        <w:rPr>
          <w:rFonts w:ascii="宋体" w:hAnsi="宋体" w:cs="宋体"/>
          <w:sz w:val="24"/>
        </w:rPr>
        <w:t xml:space="preserve">             </w:t>
      </w: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cs="宋体"/>
          <w:sz w:val="24"/>
        </w:rPr>
      </w:pPr>
      <w:r>
        <w:rPr>
          <w:rFonts w:hint="eastAsia" w:ascii="宋体" w:hAnsi="宋体" w:cs="宋体"/>
          <w:sz w:val="24"/>
        </w:rPr>
        <w:t>采购编号：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s="宋体"/>
                <w:sz w:val="24"/>
              </w:rPr>
            </w:pPr>
            <w:r>
              <w:rPr>
                <w:rFonts w:hint="eastAsia" w:ascii="宋体" w:hAnsi="宋体" w:cs="宋体"/>
                <w:sz w:val="24"/>
              </w:rPr>
              <w:t>序号</w:t>
            </w:r>
          </w:p>
        </w:tc>
        <w:tc>
          <w:tcPr>
            <w:tcW w:w="1440" w:type="dxa"/>
            <w:vAlign w:val="center"/>
          </w:tcPr>
          <w:p>
            <w:pPr>
              <w:snapToGrid w:val="0"/>
              <w:spacing w:before="50" w:after="50"/>
              <w:jc w:val="center"/>
              <w:rPr>
                <w:rFonts w:ascii="宋体" w:cs="宋体"/>
                <w:sz w:val="24"/>
              </w:rPr>
            </w:pPr>
            <w:r>
              <w:rPr>
                <w:rFonts w:hint="eastAsia" w:ascii="宋体" w:hAnsi="宋体" w:cs="宋体"/>
                <w:sz w:val="24"/>
              </w:rPr>
              <w:t>名称</w:t>
            </w:r>
          </w:p>
        </w:tc>
        <w:tc>
          <w:tcPr>
            <w:tcW w:w="1980" w:type="dxa"/>
            <w:vAlign w:val="center"/>
          </w:tcPr>
          <w:p>
            <w:pPr>
              <w:snapToGrid w:val="0"/>
              <w:spacing w:before="50" w:after="50"/>
              <w:jc w:val="center"/>
              <w:rPr>
                <w:rFonts w:ascii="宋体" w:cs="宋体"/>
                <w:sz w:val="24"/>
              </w:rPr>
            </w:pPr>
            <w:r>
              <w:rPr>
                <w:rFonts w:hint="eastAsia" w:ascii="宋体" w:hAnsi="宋体" w:cs="宋体"/>
                <w:sz w:val="24"/>
              </w:rPr>
              <w:t>磋商文件要求</w:t>
            </w:r>
          </w:p>
        </w:tc>
        <w:tc>
          <w:tcPr>
            <w:tcW w:w="2520" w:type="dxa"/>
            <w:vAlign w:val="center"/>
          </w:tcPr>
          <w:p>
            <w:pPr>
              <w:snapToGrid w:val="0"/>
              <w:spacing w:before="50" w:after="50"/>
              <w:jc w:val="center"/>
              <w:rPr>
                <w:rFonts w:ascii="宋体" w:cs="宋体"/>
                <w:sz w:val="24"/>
              </w:rPr>
            </w:pPr>
            <w:r>
              <w:rPr>
                <w:rFonts w:hint="eastAsia" w:ascii="宋体" w:hAnsi="宋体" w:cs="宋体"/>
                <w:sz w:val="24"/>
              </w:rPr>
              <w:t>响应文件响应</w:t>
            </w:r>
          </w:p>
        </w:tc>
        <w:tc>
          <w:tcPr>
            <w:tcW w:w="1953" w:type="dxa"/>
            <w:vAlign w:val="center"/>
          </w:tcPr>
          <w:p>
            <w:pPr>
              <w:snapToGrid w:val="0"/>
              <w:spacing w:before="50" w:after="50"/>
              <w:jc w:val="center"/>
              <w:rPr>
                <w:rFonts w:ascii="宋体" w:cs="宋体"/>
                <w:sz w:val="24"/>
              </w:rPr>
            </w:pPr>
            <w:r>
              <w:rPr>
                <w:rFonts w:hint="eastAsia" w:ascii="宋体" w:hAnsi="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s="宋体"/>
                <w:sz w:val="24"/>
              </w:rPr>
            </w:pPr>
          </w:p>
        </w:tc>
        <w:tc>
          <w:tcPr>
            <w:tcW w:w="1440" w:type="dxa"/>
            <w:vAlign w:val="center"/>
          </w:tcPr>
          <w:p>
            <w:pPr>
              <w:snapToGrid w:val="0"/>
              <w:spacing w:before="50" w:after="50"/>
              <w:jc w:val="center"/>
              <w:rPr>
                <w:rFonts w:ascii="宋体" w:cs="宋体"/>
                <w:sz w:val="24"/>
              </w:rPr>
            </w:pPr>
          </w:p>
        </w:tc>
        <w:tc>
          <w:tcPr>
            <w:tcW w:w="1980" w:type="dxa"/>
            <w:vAlign w:val="center"/>
          </w:tcPr>
          <w:p>
            <w:pPr>
              <w:snapToGrid w:val="0"/>
              <w:spacing w:before="50" w:after="50"/>
              <w:jc w:val="center"/>
              <w:rPr>
                <w:rFonts w:ascii="宋体" w:cs="宋体"/>
                <w:sz w:val="24"/>
              </w:rPr>
            </w:pPr>
          </w:p>
        </w:tc>
        <w:tc>
          <w:tcPr>
            <w:tcW w:w="2520" w:type="dxa"/>
            <w:vAlign w:val="center"/>
          </w:tcPr>
          <w:p>
            <w:pPr>
              <w:snapToGrid w:val="0"/>
              <w:spacing w:before="50" w:after="50"/>
              <w:jc w:val="center"/>
              <w:rPr>
                <w:rFonts w:ascii="宋体" w:cs="宋体"/>
                <w:sz w:val="24"/>
              </w:rPr>
            </w:pPr>
          </w:p>
        </w:tc>
        <w:tc>
          <w:tcPr>
            <w:tcW w:w="1953" w:type="dxa"/>
            <w:vAlign w:val="center"/>
          </w:tcPr>
          <w:p>
            <w:pPr>
              <w:snapToGrid w:val="0"/>
              <w:spacing w:before="50" w:after="5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s="宋体"/>
                <w:sz w:val="24"/>
              </w:rPr>
            </w:pPr>
          </w:p>
        </w:tc>
        <w:tc>
          <w:tcPr>
            <w:tcW w:w="1440" w:type="dxa"/>
            <w:vAlign w:val="center"/>
          </w:tcPr>
          <w:p>
            <w:pPr>
              <w:snapToGrid w:val="0"/>
              <w:spacing w:before="50" w:after="50"/>
              <w:jc w:val="center"/>
              <w:rPr>
                <w:rFonts w:ascii="宋体" w:cs="宋体"/>
                <w:sz w:val="24"/>
              </w:rPr>
            </w:pPr>
          </w:p>
        </w:tc>
        <w:tc>
          <w:tcPr>
            <w:tcW w:w="1980" w:type="dxa"/>
            <w:vAlign w:val="center"/>
          </w:tcPr>
          <w:p>
            <w:pPr>
              <w:snapToGrid w:val="0"/>
              <w:spacing w:before="50" w:after="50"/>
              <w:jc w:val="center"/>
              <w:rPr>
                <w:rFonts w:ascii="宋体" w:cs="宋体"/>
                <w:sz w:val="24"/>
              </w:rPr>
            </w:pPr>
          </w:p>
        </w:tc>
        <w:tc>
          <w:tcPr>
            <w:tcW w:w="2520" w:type="dxa"/>
            <w:vAlign w:val="center"/>
          </w:tcPr>
          <w:p>
            <w:pPr>
              <w:snapToGrid w:val="0"/>
              <w:spacing w:before="50" w:after="50"/>
              <w:jc w:val="center"/>
              <w:rPr>
                <w:rFonts w:ascii="宋体" w:cs="宋体"/>
                <w:sz w:val="24"/>
              </w:rPr>
            </w:pPr>
          </w:p>
        </w:tc>
        <w:tc>
          <w:tcPr>
            <w:tcW w:w="1953" w:type="dxa"/>
            <w:vAlign w:val="center"/>
          </w:tcPr>
          <w:p>
            <w:pPr>
              <w:snapToGrid w:val="0"/>
              <w:spacing w:before="50" w:after="5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s="宋体"/>
                <w:sz w:val="24"/>
              </w:rPr>
            </w:pPr>
          </w:p>
        </w:tc>
        <w:tc>
          <w:tcPr>
            <w:tcW w:w="1440" w:type="dxa"/>
            <w:vAlign w:val="center"/>
          </w:tcPr>
          <w:p>
            <w:pPr>
              <w:snapToGrid w:val="0"/>
              <w:spacing w:before="50" w:after="50"/>
              <w:jc w:val="center"/>
              <w:rPr>
                <w:rFonts w:ascii="宋体" w:cs="宋体"/>
                <w:sz w:val="24"/>
              </w:rPr>
            </w:pPr>
          </w:p>
        </w:tc>
        <w:tc>
          <w:tcPr>
            <w:tcW w:w="1980" w:type="dxa"/>
            <w:vAlign w:val="center"/>
          </w:tcPr>
          <w:p>
            <w:pPr>
              <w:snapToGrid w:val="0"/>
              <w:spacing w:before="50" w:after="50"/>
              <w:jc w:val="center"/>
              <w:rPr>
                <w:rFonts w:ascii="宋体" w:cs="宋体"/>
                <w:sz w:val="24"/>
              </w:rPr>
            </w:pPr>
          </w:p>
        </w:tc>
        <w:tc>
          <w:tcPr>
            <w:tcW w:w="2520" w:type="dxa"/>
            <w:vAlign w:val="center"/>
          </w:tcPr>
          <w:p>
            <w:pPr>
              <w:snapToGrid w:val="0"/>
              <w:spacing w:before="50" w:after="50"/>
              <w:jc w:val="center"/>
              <w:rPr>
                <w:rFonts w:ascii="宋体" w:cs="宋体"/>
                <w:sz w:val="24"/>
              </w:rPr>
            </w:pPr>
          </w:p>
        </w:tc>
        <w:tc>
          <w:tcPr>
            <w:tcW w:w="1953" w:type="dxa"/>
            <w:vAlign w:val="center"/>
          </w:tcPr>
          <w:p>
            <w:pPr>
              <w:snapToGrid w:val="0"/>
              <w:spacing w:before="50" w:after="5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s="宋体"/>
                <w:sz w:val="24"/>
              </w:rPr>
            </w:pPr>
          </w:p>
        </w:tc>
        <w:tc>
          <w:tcPr>
            <w:tcW w:w="1440" w:type="dxa"/>
            <w:vAlign w:val="center"/>
          </w:tcPr>
          <w:p>
            <w:pPr>
              <w:snapToGrid w:val="0"/>
              <w:spacing w:before="50" w:after="50"/>
              <w:jc w:val="center"/>
              <w:rPr>
                <w:rFonts w:ascii="宋体" w:cs="宋体"/>
                <w:sz w:val="24"/>
              </w:rPr>
            </w:pPr>
          </w:p>
        </w:tc>
        <w:tc>
          <w:tcPr>
            <w:tcW w:w="1980" w:type="dxa"/>
            <w:vAlign w:val="center"/>
          </w:tcPr>
          <w:p>
            <w:pPr>
              <w:snapToGrid w:val="0"/>
              <w:spacing w:before="50" w:after="50"/>
              <w:jc w:val="center"/>
              <w:rPr>
                <w:rFonts w:ascii="宋体" w:cs="宋体"/>
                <w:sz w:val="24"/>
              </w:rPr>
            </w:pPr>
          </w:p>
        </w:tc>
        <w:tc>
          <w:tcPr>
            <w:tcW w:w="2520" w:type="dxa"/>
            <w:vAlign w:val="center"/>
          </w:tcPr>
          <w:p>
            <w:pPr>
              <w:snapToGrid w:val="0"/>
              <w:spacing w:before="50" w:after="50"/>
              <w:jc w:val="center"/>
              <w:rPr>
                <w:rFonts w:ascii="宋体" w:cs="宋体"/>
                <w:sz w:val="24"/>
              </w:rPr>
            </w:pPr>
          </w:p>
        </w:tc>
        <w:tc>
          <w:tcPr>
            <w:tcW w:w="1953" w:type="dxa"/>
            <w:vAlign w:val="center"/>
          </w:tcPr>
          <w:p>
            <w:pPr>
              <w:snapToGrid w:val="0"/>
              <w:spacing w:before="50" w:after="5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s="宋体"/>
                <w:sz w:val="24"/>
              </w:rPr>
            </w:pPr>
          </w:p>
        </w:tc>
        <w:tc>
          <w:tcPr>
            <w:tcW w:w="1440" w:type="dxa"/>
            <w:vAlign w:val="center"/>
          </w:tcPr>
          <w:p>
            <w:pPr>
              <w:snapToGrid w:val="0"/>
              <w:spacing w:before="50" w:after="50"/>
              <w:jc w:val="center"/>
              <w:rPr>
                <w:rFonts w:ascii="宋体" w:cs="宋体"/>
                <w:sz w:val="24"/>
              </w:rPr>
            </w:pPr>
          </w:p>
        </w:tc>
        <w:tc>
          <w:tcPr>
            <w:tcW w:w="1980" w:type="dxa"/>
            <w:vAlign w:val="center"/>
          </w:tcPr>
          <w:p>
            <w:pPr>
              <w:snapToGrid w:val="0"/>
              <w:spacing w:before="50" w:after="50"/>
              <w:jc w:val="center"/>
              <w:rPr>
                <w:rFonts w:ascii="宋体" w:cs="宋体"/>
                <w:sz w:val="24"/>
              </w:rPr>
            </w:pPr>
          </w:p>
        </w:tc>
        <w:tc>
          <w:tcPr>
            <w:tcW w:w="2520" w:type="dxa"/>
            <w:vAlign w:val="center"/>
          </w:tcPr>
          <w:p>
            <w:pPr>
              <w:snapToGrid w:val="0"/>
              <w:spacing w:before="50" w:after="50"/>
              <w:jc w:val="center"/>
              <w:rPr>
                <w:rFonts w:ascii="宋体" w:cs="宋体"/>
                <w:sz w:val="24"/>
              </w:rPr>
            </w:pPr>
          </w:p>
        </w:tc>
        <w:tc>
          <w:tcPr>
            <w:tcW w:w="1953" w:type="dxa"/>
            <w:vAlign w:val="center"/>
          </w:tcPr>
          <w:p>
            <w:pPr>
              <w:snapToGrid w:val="0"/>
              <w:spacing w:before="50" w:after="5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s="宋体"/>
                <w:sz w:val="24"/>
              </w:rPr>
            </w:pPr>
            <w:r>
              <w:rPr>
                <w:rFonts w:hint="eastAsia" w:ascii="宋体" w:hAnsi="宋体" w:cs="宋体"/>
                <w:sz w:val="24"/>
              </w:rPr>
              <w:t>投标建议</w:t>
            </w:r>
          </w:p>
        </w:tc>
        <w:tc>
          <w:tcPr>
            <w:tcW w:w="6453" w:type="dxa"/>
            <w:gridSpan w:val="3"/>
            <w:vAlign w:val="center"/>
          </w:tcPr>
          <w:p>
            <w:pPr>
              <w:spacing w:line="360" w:lineRule="auto"/>
              <w:jc w:val="center"/>
              <w:rPr>
                <w:rFonts w:ascii="宋体" w:cs="宋体"/>
                <w:sz w:val="24"/>
              </w:rPr>
            </w:pPr>
          </w:p>
        </w:tc>
      </w:tr>
    </w:tbl>
    <w:p>
      <w:pPr>
        <w:snapToGrid w:val="0"/>
        <w:spacing w:line="360" w:lineRule="auto"/>
        <w:rPr>
          <w:rFonts w:ascii="宋体" w:cs="宋体"/>
          <w:sz w:val="24"/>
        </w:rPr>
      </w:pPr>
    </w:p>
    <w:p>
      <w:pPr>
        <w:pStyle w:val="13"/>
        <w:spacing w:line="360" w:lineRule="auto"/>
        <w:rPr>
          <w:rFonts w:hAnsi="宋体" w:cs="宋体"/>
          <w:sz w:val="24"/>
        </w:rPr>
      </w:pPr>
      <w:r>
        <w:rPr>
          <w:rFonts w:hint="eastAsia" w:hAnsi="宋体" w:cs="宋体"/>
          <w:sz w:val="24"/>
        </w:rPr>
        <w:t>注：名称可基于项目清单根据供应商实际情况调整。</w:t>
      </w:r>
    </w:p>
    <w:p>
      <w:pPr>
        <w:rPr>
          <w:rFonts w:ascii="宋体" w:cs="宋体"/>
          <w:sz w:val="24"/>
        </w:rPr>
      </w:pPr>
    </w:p>
    <w:p>
      <w:pPr>
        <w:pStyle w:val="12"/>
      </w:pPr>
    </w:p>
    <w:p>
      <w:pPr>
        <w:snapToGrid w:val="0"/>
        <w:spacing w:line="360" w:lineRule="auto"/>
        <w:rPr>
          <w:rFonts w:ascii="宋体" w:cs="宋体"/>
          <w:sz w:val="24"/>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rPr>
          <w:sz w:val="24"/>
          <w:szCs w:val="18"/>
        </w:rPr>
      </w:pPr>
      <w:r>
        <w:rPr>
          <w:sz w:val="24"/>
          <w:szCs w:val="18"/>
        </w:rPr>
        <w:br w:type="page"/>
      </w:r>
    </w:p>
    <w:p>
      <w:pPr>
        <w:rPr>
          <w:b/>
          <w:bCs/>
          <w:sz w:val="24"/>
          <w:szCs w:val="32"/>
        </w:rPr>
      </w:pPr>
      <w:r>
        <w:rPr>
          <w:rFonts w:hint="eastAsia"/>
          <w:b/>
          <w:bCs/>
          <w:sz w:val="24"/>
          <w:szCs w:val="32"/>
        </w:rPr>
        <w:t>附件七：</w:t>
      </w:r>
    </w:p>
    <w:p>
      <w:pPr>
        <w:spacing w:line="360" w:lineRule="auto"/>
        <w:jc w:val="center"/>
        <w:rPr>
          <w:rFonts w:ascii="宋体" w:cs="宋体"/>
          <w:b/>
          <w:bCs/>
          <w:sz w:val="32"/>
          <w:szCs w:val="32"/>
        </w:rPr>
      </w:pPr>
      <w:r>
        <w:rPr>
          <w:rFonts w:hint="eastAsia" w:ascii="宋体" w:hAnsi="宋体" w:cs="宋体"/>
          <w:b/>
          <w:bCs/>
          <w:sz w:val="32"/>
          <w:szCs w:val="32"/>
        </w:rPr>
        <w:t>商务响应表</w:t>
      </w:r>
    </w:p>
    <w:p>
      <w:pPr>
        <w:snapToGrid w:val="0"/>
        <w:spacing w:before="50"/>
        <w:jc w:val="center"/>
        <w:rPr>
          <w:rFonts w:asci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是否</w:t>
            </w:r>
          </w:p>
          <w:p>
            <w:pPr>
              <w:snapToGrid w:val="0"/>
              <w:spacing w:before="50" w:after="50"/>
              <w:jc w:val="center"/>
              <w:rPr>
                <w:rFonts w:ascii="宋体" w:hAnsi="宋体" w:cs="宋体"/>
                <w:sz w:val="24"/>
              </w:rPr>
            </w:pPr>
            <w:r>
              <w:rPr>
                <w:rFonts w:hint="eastAsia" w:ascii="宋体" w:hAnsi="宋体" w:cs="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bl>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供应商全称（公章）：</w:t>
      </w:r>
    </w:p>
    <w:p>
      <w:pPr>
        <w:snapToGrid w:val="0"/>
        <w:spacing w:before="50" w:after="50"/>
        <w:rPr>
          <w:rFonts w:ascii="宋体" w:cs="宋体"/>
          <w:b/>
          <w:bCs/>
          <w:sz w:val="24"/>
          <w:lang w:val="zh-CN"/>
        </w:rPr>
      </w:pPr>
      <w:r>
        <w:rPr>
          <w:rFonts w:ascii="宋体" w:cs="宋体"/>
          <w:sz w:val="24"/>
        </w:rPr>
        <w:br w:type="page"/>
      </w:r>
      <w:r>
        <w:rPr>
          <w:rFonts w:hint="eastAsia" w:ascii="宋体" w:hAnsi="宋体" w:cs="宋体"/>
          <w:b/>
          <w:bCs/>
          <w:sz w:val="24"/>
          <w:lang w:val="zh-CN"/>
        </w:rPr>
        <w:t>附件八：</w:t>
      </w:r>
    </w:p>
    <w:p>
      <w:pPr>
        <w:spacing w:line="360" w:lineRule="auto"/>
        <w:jc w:val="center"/>
        <w:rPr>
          <w:rFonts w:ascii="宋体" w:cs="宋体"/>
          <w:b/>
          <w:bCs/>
          <w:sz w:val="32"/>
          <w:szCs w:val="32"/>
        </w:rPr>
      </w:pPr>
      <w:r>
        <w:rPr>
          <w:rFonts w:hint="eastAsia" w:ascii="宋体" w:hAnsi="宋体" w:cs="宋体"/>
          <w:b/>
          <w:bCs/>
          <w:sz w:val="32"/>
          <w:szCs w:val="32"/>
        </w:rPr>
        <w:t>项目组人员清单</w:t>
      </w:r>
    </w:p>
    <w:p>
      <w:pPr>
        <w:snapToGrid w:val="0"/>
        <w:spacing w:beforeLines="50" w:after="50"/>
        <w:jc w:val="center"/>
        <w:rPr>
          <w:rFonts w:ascii="宋体" w:cs="宋体"/>
          <w:b/>
          <w:sz w:val="30"/>
          <w:szCs w:val="30"/>
        </w:rPr>
      </w:pP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cs="宋体"/>
          <w:sz w:val="24"/>
        </w:rPr>
      </w:pPr>
      <w:r>
        <w:rPr>
          <w:rFonts w:hint="eastAsia" w:ascii="宋体" w:hAnsi="宋体" w:cs="宋体"/>
          <w:sz w:val="24"/>
        </w:rPr>
        <w:t>采购编号：</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sz w:val="24"/>
              </w:rPr>
            </w:pPr>
            <w:r>
              <w:rPr>
                <w:rFonts w:hint="eastAsia" w:ascii="宋体" w:hAnsi="宋体" w:cs="宋体"/>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14"/>
              <w:snapToGrid w:val="0"/>
              <w:spacing w:beforeLines="50" w:after="50" w:line="460" w:lineRule="exact"/>
              <w:ind w:left="5250"/>
              <w:rPr>
                <w:rFonts w:cs="宋体"/>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宋体"/>
                <w:sz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s="宋体"/>
                <w:sz w:val="24"/>
              </w:rPr>
            </w:pPr>
          </w:p>
        </w:tc>
      </w:tr>
    </w:tbl>
    <w:p>
      <w:pPr>
        <w:adjustRightInd w:val="0"/>
        <w:snapToGrid w:val="0"/>
        <w:spacing w:line="360" w:lineRule="auto"/>
        <w:jc w:val="left"/>
        <w:rPr>
          <w:rFonts w:ascii="宋体" w:cs="宋体"/>
          <w:sz w:val="24"/>
        </w:rPr>
      </w:pPr>
    </w:p>
    <w:p>
      <w:pPr>
        <w:adjustRightInd w:val="0"/>
        <w:snapToGrid w:val="0"/>
        <w:spacing w:line="360" w:lineRule="auto"/>
        <w:ind w:firstLine="480" w:firstLineChars="200"/>
        <w:jc w:val="left"/>
        <w:rPr>
          <w:rFonts w:ascii="宋体" w:cs="宋体"/>
          <w:sz w:val="24"/>
        </w:rPr>
      </w:pPr>
      <w:r>
        <w:rPr>
          <w:rFonts w:hint="eastAsia" w:ascii="宋体" w:hAnsi="宋体" w:cs="宋体"/>
          <w:sz w:val="24"/>
        </w:rPr>
        <w:t>注：在填写时，如本表格不适合投标单位的实际情况，可根据本表格式自行划表填写。</w:t>
      </w:r>
      <w:r>
        <w:rPr>
          <w:rFonts w:ascii="宋体" w:hAnsi="宋体" w:cs="宋体"/>
          <w:sz w:val="24"/>
        </w:rPr>
        <w:t xml:space="preserve"> </w:t>
      </w:r>
    </w:p>
    <w:p>
      <w:pPr>
        <w:snapToGrid w:val="0"/>
        <w:spacing w:before="50" w:afterLines="50" w:line="460" w:lineRule="exact"/>
        <w:jc w:val="left"/>
        <w:rPr>
          <w:rFonts w:ascii="宋体" w:cs="宋体"/>
          <w:sz w:val="24"/>
        </w:rPr>
      </w:pPr>
    </w:p>
    <w:p>
      <w:pPr>
        <w:pStyle w:val="12"/>
      </w:pPr>
    </w:p>
    <w:p>
      <w:pPr>
        <w:spacing w:line="360" w:lineRule="auto"/>
        <w:ind w:firstLine="3600" w:firstLineChars="15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spacing w:line="360" w:lineRule="auto"/>
        <w:jc w:val="center"/>
        <w:rPr>
          <w:rFonts w:ascii="宋体" w:cs="宋体"/>
          <w:spacing w:val="20"/>
          <w:sz w:val="30"/>
          <w:szCs w:val="30"/>
        </w:rPr>
        <w:sectPr>
          <w:pgSz w:w="11906" w:h="16838"/>
          <w:pgMar w:top="1440" w:right="1800" w:bottom="1440" w:left="1800" w:header="851" w:footer="992" w:gutter="0"/>
          <w:cols w:space="425" w:num="1"/>
          <w:docGrid w:type="lines" w:linePitch="312" w:charSpace="0"/>
        </w:sectPr>
      </w:pPr>
    </w:p>
    <w:p>
      <w:pPr>
        <w:spacing w:line="360" w:lineRule="auto"/>
        <w:jc w:val="center"/>
        <w:rPr>
          <w:rFonts w:ascii="宋体" w:cs="宋体"/>
          <w:b/>
          <w:kern w:val="0"/>
          <w:sz w:val="36"/>
          <w:szCs w:val="36"/>
        </w:rPr>
      </w:pPr>
      <w:r>
        <w:rPr>
          <w:rFonts w:hint="eastAsia" w:ascii="宋体" w:hAnsi="宋体" w:cs="宋体"/>
          <w:b/>
          <w:kern w:val="0"/>
          <w:sz w:val="36"/>
          <w:szCs w:val="36"/>
        </w:rPr>
        <w:t>报价文件</w:t>
      </w:r>
    </w:p>
    <w:p>
      <w:pPr>
        <w:spacing w:line="360" w:lineRule="auto"/>
        <w:jc w:val="center"/>
        <w:rPr>
          <w:rFonts w:ascii="宋体" w:cs="宋体"/>
          <w:b/>
          <w:kern w:val="0"/>
          <w:sz w:val="36"/>
          <w:szCs w:val="36"/>
        </w:rPr>
      </w:pPr>
    </w:p>
    <w:p>
      <w:pPr>
        <w:spacing w:line="360" w:lineRule="auto"/>
        <w:jc w:val="center"/>
        <w:rPr>
          <w:rFonts w:ascii="宋体" w:cs="宋体"/>
          <w:b/>
          <w:kern w:val="0"/>
          <w:sz w:val="36"/>
          <w:szCs w:val="36"/>
        </w:rPr>
      </w:pPr>
      <w:r>
        <w:rPr>
          <w:rFonts w:hint="eastAsia" w:ascii="宋体" w:hAnsi="宋体" w:cs="宋体"/>
          <w:b/>
          <w:kern w:val="0"/>
          <w:sz w:val="36"/>
          <w:szCs w:val="36"/>
        </w:rPr>
        <w:t>目录</w:t>
      </w:r>
    </w:p>
    <w:p>
      <w:pPr>
        <w:pStyle w:val="12"/>
        <w:ind w:firstLine="723"/>
        <w:rPr>
          <w:rFonts w:cs="宋体"/>
          <w:b/>
          <w:kern w:val="0"/>
          <w:sz w:val="36"/>
          <w:szCs w:val="36"/>
        </w:rPr>
      </w:pP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1</w:t>
      </w:r>
      <w:r>
        <w:rPr>
          <w:rFonts w:hint="eastAsia" w:ascii="宋体" w:hAnsi="宋体" w:cs="宋体"/>
          <w:sz w:val="24"/>
          <w:szCs w:val="32"/>
        </w:rPr>
        <w:t>）磋商函（格式见附件）；</w:t>
      </w: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2</w:t>
      </w:r>
      <w:r>
        <w:rPr>
          <w:rFonts w:hint="eastAsia" w:ascii="宋体" w:hAnsi="宋体" w:cs="宋体"/>
          <w:sz w:val="24"/>
          <w:szCs w:val="32"/>
        </w:rPr>
        <w:t>）报价一览表（格式见附件）；</w:t>
      </w: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3</w:t>
      </w:r>
      <w:r>
        <w:rPr>
          <w:rFonts w:hint="eastAsia" w:ascii="宋体" w:hAnsi="宋体" w:cs="宋体"/>
          <w:sz w:val="24"/>
          <w:szCs w:val="32"/>
        </w:rPr>
        <w:t>）磋商报价明细表（格式见附件）；</w:t>
      </w: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4</w:t>
      </w:r>
      <w:r>
        <w:rPr>
          <w:rFonts w:hint="eastAsia" w:ascii="宋体" w:hAnsi="宋体" w:cs="宋体"/>
          <w:sz w:val="24"/>
          <w:szCs w:val="32"/>
        </w:rPr>
        <w:t>）二次报价表</w:t>
      </w:r>
      <w:r>
        <w:rPr>
          <w:rFonts w:hint="eastAsia" w:ascii="宋体" w:hAnsi="宋体" w:cs="宋体"/>
          <w:b/>
          <w:bCs/>
          <w:sz w:val="24"/>
          <w:szCs w:val="32"/>
        </w:rPr>
        <w:t>（此表无需在制作竞争性磋商响应文件时填写，作为磋商过程后二次报价时填写。最终报价由各磋商供应商在规定的时间内在政采云平台在线完成；政采云平台在线报价操作失败的，供应商应及时联系采购代理机构，通过指定的电子邮箱或电话传真提供（格式见附件，指定邮箱号：</w:t>
      </w:r>
      <w:r>
        <w:rPr>
          <w:rFonts w:hint="eastAsia" w:ascii="宋体" w:hAnsi="宋体" w:cs="宋体"/>
          <w:b/>
          <w:bCs/>
          <w:sz w:val="24"/>
          <w:szCs w:val="32"/>
          <w:u w:val="single"/>
        </w:rPr>
        <w:t>42863490</w:t>
      </w:r>
      <w:r>
        <w:rPr>
          <w:rFonts w:ascii="宋体" w:hAnsi="宋体" w:cs="宋体"/>
          <w:b/>
          <w:bCs/>
          <w:sz w:val="24"/>
          <w:szCs w:val="32"/>
          <w:u w:val="single"/>
        </w:rPr>
        <w:t>@qq.com</w:t>
      </w:r>
      <w:r>
        <w:rPr>
          <w:rFonts w:hint="eastAsia" w:ascii="宋体" w:hAnsi="宋体" w:cs="宋体"/>
          <w:b/>
          <w:bCs/>
          <w:sz w:val="24"/>
          <w:szCs w:val="32"/>
        </w:rPr>
        <w:t>）。）</w:t>
      </w: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5</w:t>
      </w:r>
      <w:r>
        <w:rPr>
          <w:rFonts w:hint="eastAsia" w:ascii="宋体" w:hAnsi="宋体" w:cs="宋体"/>
          <w:sz w:val="24"/>
          <w:szCs w:val="32"/>
        </w:rPr>
        <w:t>）中小企业声明函</w:t>
      </w:r>
      <w:r>
        <w:rPr>
          <w:rFonts w:ascii="宋体" w:hAnsi="宋体" w:cs="宋体"/>
          <w:sz w:val="24"/>
          <w:szCs w:val="32"/>
        </w:rPr>
        <w:t>(</w:t>
      </w:r>
      <w:r>
        <w:rPr>
          <w:rFonts w:hint="eastAsia" w:ascii="宋体" w:hAnsi="宋体" w:cs="宋体"/>
          <w:sz w:val="24"/>
          <w:szCs w:val="32"/>
        </w:rPr>
        <w:t>如有</w:t>
      </w:r>
      <w:r>
        <w:rPr>
          <w:rFonts w:ascii="宋体" w:hAnsi="宋体" w:cs="宋体"/>
          <w:sz w:val="24"/>
          <w:szCs w:val="32"/>
        </w:rPr>
        <w:t>)</w:t>
      </w:r>
      <w:r>
        <w:rPr>
          <w:rFonts w:hint="eastAsia" w:ascii="宋体" w:hAnsi="宋体" w:cs="宋体"/>
          <w:sz w:val="24"/>
          <w:szCs w:val="32"/>
        </w:rPr>
        <w:t>（格式见附件）；</w:t>
      </w: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6</w:t>
      </w:r>
      <w:r>
        <w:rPr>
          <w:rFonts w:hint="eastAsia" w:ascii="宋体" w:hAnsi="宋体" w:cs="宋体"/>
          <w:sz w:val="24"/>
          <w:szCs w:val="32"/>
        </w:rPr>
        <w:t>）残疾人福利性单位声明函</w:t>
      </w:r>
      <w:r>
        <w:rPr>
          <w:rFonts w:ascii="宋体" w:hAnsi="宋体" w:cs="宋体"/>
          <w:sz w:val="24"/>
          <w:szCs w:val="32"/>
        </w:rPr>
        <w:t>(</w:t>
      </w:r>
      <w:r>
        <w:rPr>
          <w:rFonts w:hint="eastAsia" w:ascii="宋体" w:hAnsi="宋体" w:cs="宋体"/>
          <w:sz w:val="24"/>
          <w:szCs w:val="32"/>
        </w:rPr>
        <w:t>如有</w:t>
      </w:r>
      <w:r>
        <w:rPr>
          <w:rFonts w:ascii="宋体" w:hAnsi="宋体" w:cs="宋体"/>
          <w:sz w:val="24"/>
          <w:szCs w:val="32"/>
        </w:rPr>
        <w:t>)</w:t>
      </w:r>
      <w:r>
        <w:rPr>
          <w:rFonts w:hint="eastAsia" w:ascii="宋体" w:hAnsi="宋体" w:cs="宋体"/>
          <w:sz w:val="24"/>
          <w:szCs w:val="32"/>
        </w:rPr>
        <w:t>（格式见附件）；</w:t>
      </w:r>
    </w:p>
    <w:p>
      <w:pPr>
        <w:spacing w:line="360" w:lineRule="auto"/>
        <w:rPr>
          <w:rFonts w:ascii="宋体" w:cs="宋体"/>
          <w:sz w:val="24"/>
          <w:szCs w:val="32"/>
        </w:rPr>
      </w:pPr>
      <w:r>
        <w:rPr>
          <w:rFonts w:hint="eastAsia" w:ascii="宋体" w:hAnsi="宋体" w:cs="宋体"/>
          <w:sz w:val="24"/>
          <w:szCs w:val="32"/>
        </w:rPr>
        <w:t>（</w:t>
      </w:r>
      <w:r>
        <w:rPr>
          <w:rFonts w:ascii="宋体" w:hAnsi="宋体" w:cs="宋体"/>
          <w:sz w:val="24"/>
          <w:szCs w:val="32"/>
        </w:rPr>
        <w:t>7</w:t>
      </w:r>
      <w:r>
        <w:rPr>
          <w:rFonts w:hint="eastAsia" w:ascii="宋体" w:hAnsi="宋体" w:cs="宋体"/>
          <w:sz w:val="24"/>
          <w:szCs w:val="32"/>
        </w:rPr>
        <w:t>）监狱企业证明文件</w:t>
      </w:r>
      <w:r>
        <w:rPr>
          <w:rFonts w:ascii="宋体" w:hAnsi="宋体" w:cs="宋体"/>
          <w:sz w:val="24"/>
          <w:szCs w:val="32"/>
        </w:rPr>
        <w:t>(</w:t>
      </w:r>
      <w:r>
        <w:rPr>
          <w:rFonts w:hint="eastAsia" w:ascii="宋体" w:hAnsi="宋体" w:cs="宋体"/>
          <w:sz w:val="24"/>
          <w:szCs w:val="32"/>
        </w:rPr>
        <w:t>如有</w:t>
      </w:r>
      <w:r>
        <w:rPr>
          <w:rFonts w:ascii="宋体" w:hAnsi="宋体" w:cs="宋体"/>
          <w:sz w:val="24"/>
          <w:szCs w:val="32"/>
        </w:rPr>
        <w:t>)</w:t>
      </w:r>
      <w:r>
        <w:rPr>
          <w:rFonts w:hint="eastAsia" w:ascii="宋体" w:hAnsi="宋体" w:cs="宋体"/>
          <w:sz w:val="24"/>
          <w:szCs w:val="32"/>
        </w:rPr>
        <w:t>（格式见附件）。</w:t>
      </w:r>
    </w:p>
    <w:p>
      <w:pPr>
        <w:rPr>
          <w:rFonts w:ascii="宋体" w:cs="宋体"/>
        </w:rPr>
      </w:pPr>
    </w:p>
    <w:p>
      <w:pPr>
        <w:rPr>
          <w:rFonts w:ascii="宋体" w:cs="宋体"/>
        </w:rPr>
      </w:pPr>
      <w:r>
        <w:rPr>
          <w:rFonts w:ascii="宋体" w:cs="宋体"/>
        </w:rPr>
        <w:br w:type="page"/>
      </w:r>
    </w:p>
    <w:p>
      <w:pPr>
        <w:rPr>
          <w:rFonts w:ascii="宋体" w:cs="宋体"/>
          <w:b/>
          <w:bCs/>
          <w:lang w:val="zh-CN"/>
        </w:rPr>
      </w:pPr>
      <w:bookmarkStart w:id="80" w:name="_Toc3094"/>
      <w:r>
        <w:rPr>
          <w:rFonts w:hint="eastAsia"/>
          <w:b/>
          <w:bCs/>
          <w:sz w:val="24"/>
          <w:szCs w:val="32"/>
          <w:lang w:val="zh-CN"/>
        </w:rPr>
        <w:t>附件</w:t>
      </w:r>
      <w:bookmarkStart w:id="81" w:name="_Toc98731770"/>
      <w:bookmarkStart w:id="82" w:name="_Toc130094924"/>
      <w:r>
        <w:rPr>
          <w:rFonts w:hint="eastAsia"/>
          <w:b/>
          <w:bCs/>
          <w:sz w:val="24"/>
          <w:szCs w:val="32"/>
        </w:rPr>
        <w:t>十：</w:t>
      </w:r>
    </w:p>
    <w:p>
      <w:pPr>
        <w:spacing w:line="360" w:lineRule="auto"/>
        <w:jc w:val="center"/>
        <w:rPr>
          <w:rFonts w:ascii="宋体" w:cs="宋体"/>
          <w:b/>
          <w:bCs/>
          <w:sz w:val="32"/>
          <w:szCs w:val="32"/>
        </w:rPr>
      </w:pPr>
      <w:r>
        <w:rPr>
          <w:rFonts w:hint="eastAsia" w:ascii="宋体" w:hAnsi="宋体" w:cs="宋体"/>
          <w:b/>
          <w:bCs/>
          <w:sz w:val="32"/>
          <w:szCs w:val="32"/>
        </w:rPr>
        <w:t>磋</w:t>
      </w:r>
      <w:r>
        <w:rPr>
          <w:rFonts w:ascii="宋体" w:hAnsi="宋体" w:cs="宋体"/>
          <w:b/>
          <w:bCs/>
          <w:sz w:val="32"/>
          <w:szCs w:val="32"/>
        </w:rPr>
        <w:t xml:space="preserve"> </w:t>
      </w:r>
      <w:r>
        <w:rPr>
          <w:rFonts w:hint="eastAsia" w:ascii="宋体" w:hAnsi="宋体" w:cs="宋体"/>
          <w:b/>
          <w:bCs/>
          <w:sz w:val="32"/>
          <w:szCs w:val="32"/>
        </w:rPr>
        <w:t>商</w:t>
      </w:r>
      <w:r>
        <w:rPr>
          <w:rFonts w:ascii="宋体" w:hAnsi="宋体" w:cs="宋体"/>
          <w:b/>
          <w:bCs/>
          <w:sz w:val="32"/>
          <w:szCs w:val="32"/>
        </w:rPr>
        <w:t xml:space="preserve"> </w:t>
      </w:r>
      <w:r>
        <w:rPr>
          <w:rFonts w:hint="eastAsia" w:ascii="宋体" w:hAnsi="宋体" w:cs="宋体"/>
          <w:b/>
          <w:bCs/>
          <w:sz w:val="32"/>
          <w:szCs w:val="32"/>
        </w:rPr>
        <w:t>函</w:t>
      </w:r>
      <w:bookmarkEnd w:id="80"/>
      <w:bookmarkEnd w:id="81"/>
      <w:bookmarkEnd w:id="82"/>
    </w:p>
    <w:p>
      <w:pPr>
        <w:spacing w:line="360" w:lineRule="auto"/>
        <w:ind w:firstLine="480" w:firstLineChars="200"/>
        <w:rPr>
          <w:rFonts w:ascii="宋体" w:cs="宋体"/>
          <w:sz w:val="24"/>
          <w:u w:val="single"/>
        </w:rPr>
      </w:pPr>
    </w:p>
    <w:p>
      <w:pPr>
        <w:spacing w:line="360" w:lineRule="auto"/>
        <w:ind w:firstLine="480" w:firstLineChars="200"/>
        <w:rPr>
          <w:rFonts w:ascii="宋体" w:cs="宋体"/>
          <w:sz w:val="24"/>
        </w:rPr>
      </w:pPr>
      <w:r>
        <w:rPr>
          <w:rFonts w:hint="eastAsia" w:ascii="宋体" w:hAnsi="宋体" w:cs="宋体"/>
          <w:sz w:val="24"/>
          <w:u w:val="single"/>
        </w:rPr>
        <w:t>绍兴上虞区文化广电旅游局</w:t>
      </w:r>
      <w:r>
        <w:rPr>
          <w:rFonts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u w:val="single"/>
        </w:rPr>
        <w:t>浙江兴业建设项目管理有限公司</w:t>
      </w:r>
      <w:r>
        <w:rPr>
          <w:rFonts w:hint="eastAsia" w:ascii="宋体" w:hAnsi="宋体" w:cs="宋体"/>
          <w:sz w:val="24"/>
        </w:rPr>
        <w:t>：</w:t>
      </w:r>
    </w:p>
    <w:p>
      <w:pPr>
        <w:spacing w:line="360" w:lineRule="auto"/>
        <w:ind w:firstLine="480"/>
        <w:jc w:val="left"/>
        <w:rPr>
          <w:rFonts w:ascii="宋体" w:cs="宋体"/>
          <w:sz w:val="24"/>
        </w:rPr>
      </w:pPr>
      <w:r>
        <w:rPr>
          <w:rFonts w:hint="eastAsia" w:ascii="宋体" w:hAnsi="宋体" w:cs="宋体"/>
          <w:sz w:val="24"/>
        </w:rPr>
        <w:t>我单位认真研究了关于</w:t>
      </w:r>
      <w:r>
        <w:rPr>
          <w:rFonts w:ascii="宋体" w:hAnsi="宋体" w:cs="宋体"/>
          <w:sz w:val="24"/>
          <w:u w:val="single"/>
        </w:rPr>
        <w:t xml:space="preserve">                      </w:t>
      </w:r>
      <w:r>
        <w:rPr>
          <w:rFonts w:hint="eastAsia" w:ascii="宋体" w:hAnsi="宋体" w:cs="宋体"/>
          <w:sz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s="宋体"/>
          <w:sz w:val="24"/>
        </w:rPr>
      </w:pPr>
      <w:r>
        <w:pict>
          <v:line id="直线 3" o:spid="_x0000_s1026" o:spt="20" style="position:absolute;left:0pt;margin-left:9pt;margin-top:39pt;height:0pt;width:0.05pt;z-index:251658240;mso-width-relative:page;mso-height-relative:page;"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pPSQa0gAAAAcBAAAPAAAAAAAAAAEAIAAAACIAAABkcnMvZG93bnJl&#10;di54bWxQSwECFAAUAAAACACHTuJABIGLUcoBAACJAwAADgAAAAAAAAABACAAAAAhAQAAZHJzL2Uy&#10;b0RvYy54bWxQSwUGAAAAAAYABgBZAQAAXQUAAAAA&#10;">
            <v:path arrowok="t"/>
            <v:fill focussize="0,0"/>
            <v:stroke/>
            <v:imagedata o:title=""/>
            <o:lock v:ext="edit"/>
          </v:line>
        </w:pict>
      </w:r>
      <w:r>
        <w:rPr>
          <w:rFonts w:ascii="宋体" w:hAnsi="宋体" w:cs="宋体"/>
          <w:sz w:val="24"/>
        </w:rPr>
        <w:t>1</w:t>
      </w:r>
      <w:r>
        <w:rPr>
          <w:rFonts w:hint="eastAsia" w:ascii="宋体" w:hAnsi="宋体" w:cs="宋体"/>
          <w:sz w:val="24"/>
        </w:rPr>
        <w:t>、一旦我单位中标，我单位愿意承接报价一览表中所列的技术服务，服务期为：</w:t>
      </w:r>
      <w:r>
        <w:rPr>
          <w:rFonts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、我单位同意提供按照</w:t>
      </w:r>
      <w:r>
        <w:rPr>
          <w:rFonts w:hint="eastAsia" w:ascii="宋体" w:hAnsi="宋体" w:cs="宋体"/>
          <w:bCs/>
          <w:sz w:val="24"/>
        </w:rPr>
        <w:t>采购人的可能要求与其投标有关的一切数据和资料，完全理解采购人不一定要接受最低价者作为供应商</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、一旦我单位中标，我们保证按照磋商文件的要求，完成服务。</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、如果我单位中标，我方将按照要求提交履约保证金，严格履行合同义务。</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、除非另行达成协议并生效，你方的中标通知书和本磋商函将构成约束你我双方的合同。</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、我单位承诺，一旦发生磋商文件第二部分第</w:t>
      </w:r>
      <w:r>
        <w:rPr>
          <w:rFonts w:ascii="宋体" w:hAnsi="宋体" w:cs="宋体"/>
          <w:sz w:val="24"/>
        </w:rPr>
        <w:t>11</w:t>
      </w:r>
      <w:r>
        <w:rPr>
          <w:rFonts w:hint="eastAsia" w:ascii="宋体" w:hAnsi="宋体" w:cs="宋体"/>
          <w:sz w:val="24"/>
        </w:rPr>
        <w:t>条规定情形之一的，承担该条款约定的责任。</w:t>
      </w:r>
    </w:p>
    <w:p>
      <w:pPr>
        <w:pStyle w:val="13"/>
        <w:snapToGrid w:val="0"/>
        <w:spacing w:line="360" w:lineRule="auto"/>
        <w:ind w:left="480"/>
        <w:jc w:val="left"/>
        <w:rPr>
          <w:rFonts w:hAnsi="宋体" w:cs="宋体"/>
          <w:sz w:val="24"/>
        </w:rPr>
      </w:pPr>
      <w:r>
        <w:rPr>
          <w:rFonts w:hAnsi="宋体" w:cs="宋体"/>
          <w:sz w:val="24"/>
        </w:rPr>
        <w:t xml:space="preserve"> </w:t>
      </w:r>
    </w:p>
    <w:p>
      <w:pPr>
        <w:spacing w:line="360" w:lineRule="auto"/>
        <w:ind w:firstLine="480" w:firstLineChars="200"/>
        <w:rPr>
          <w:rFonts w:ascii="宋体" w:cs="宋体"/>
          <w:bCs/>
          <w:sz w:val="24"/>
          <w:szCs w:val="21"/>
        </w:rPr>
      </w:pPr>
      <w:r>
        <w:rPr>
          <w:rFonts w:hint="eastAsia" w:ascii="宋体" w:hAnsi="宋体" w:cs="宋体"/>
          <w:bCs/>
          <w:sz w:val="24"/>
          <w:szCs w:val="21"/>
        </w:rPr>
        <w:t>地址：</w:t>
      </w:r>
      <w:r>
        <w:rPr>
          <w:rFonts w:ascii="宋体" w:hAnsi="宋体" w:cs="宋体"/>
          <w:bCs/>
          <w:sz w:val="24"/>
          <w:szCs w:val="21"/>
          <w:u w:val="single"/>
        </w:rPr>
        <w:t xml:space="preserve">                               </w:t>
      </w:r>
      <w:r>
        <w:rPr>
          <w:rFonts w:hint="eastAsia" w:ascii="宋体" w:hAnsi="宋体" w:cs="宋体"/>
          <w:bCs/>
          <w:sz w:val="24"/>
          <w:szCs w:val="21"/>
        </w:rPr>
        <w:t>邮编：</w:t>
      </w:r>
      <w:r>
        <w:rPr>
          <w:rFonts w:ascii="宋体" w:hAnsi="宋体" w:cs="宋体"/>
          <w:bCs/>
          <w:sz w:val="24"/>
          <w:szCs w:val="21"/>
          <w:u w:val="single"/>
        </w:rPr>
        <w:t xml:space="preserve">                 </w:t>
      </w:r>
    </w:p>
    <w:p>
      <w:pPr>
        <w:spacing w:line="360" w:lineRule="auto"/>
        <w:ind w:firstLine="480" w:firstLineChars="200"/>
        <w:rPr>
          <w:rFonts w:ascii="宋体" w:cs="宋体"/>
          <w:bCs/>
          <w:sz w:val="24"/>
          <w:szCs w:val="21"/>
          <w:u w:val="single"/>
        </w:rPr>
      </w:pPr>
      <w:r>
        <w:rPr>
          <w:rFonts w:hint="eastAsia" w:ascii="宋体" w:hAnsi="宋体" w:cs="宋体"/>
          <w:bCs/>
          <w:sz w:val="24"/>
          <w:szCs w:val="21"/>
        </w:rPr>
        <w:t>电话：</w:t>
      </w:r>
      <w:r>
        <w:rPr>
          <w:rFonts w:ascii="宋体" w:hAnsi="宋体" w:cs="宋体"/>
          <w:bCs/>
          <w:sz w:val="24"/>
          <w:szCs w:val="21"/>
          <w:u w:val="single"/>
        </w:rPr>
        <w:t xml:space="preserve">                               </w:t>
      </w:r>
      <w:r>
        <w:rPr>
          <w:rFonts w:hint="eastAsia" w:ascii="宋体" w:hAnsi="宋体" w:cs="宋体"/>
          <w:bCs/>
          <w:sz w:val="24"/>
          <w:szCs w:val="21"/>
        </w:rPr>
        <w:t>传真：</w:t>
      </w:r>
      <w:r>
        <w:rPr>
          <w:rFonts w:ascii="宋体" w:hAnsi="宋体" w:cs="宋体"/>
          <w:bCs/>
          <w:sz w:val="24"/>
          <w:szCs w:val="21"/>
          <w:u w:val="single"/>
        </w:rPr>
        <w:t xml:space="preserve">                 </w:t>
      </w:r>
    </w:p>
    <w:p>
      <w:pPr>
        <w:spacing w:line="360" w:lineRule="auto"/>
        <w:ind w:firstLine="480" w:firstLineChars="200"/>
        <w:rPr>
          <w:rFonts w:ascii="宋体" w:cs="宋体"/>
          <w:bCs/>
          <w:sz w:val="24"/>
          <w:szCs w:val="21"/>
        </w:rPr>
      </w:pPr>
      <w:r>
        <w:rPr>
          <w:rFonts w:hint="eastAsia" w:ascii="宋体" w:hAnsi="宋体" w:cs="宋体"/>
          <w:bCs/>
          <w:sz w:val="24"/>
          <w:szCs w:val="21"/>
        </w:rPr>
        <w:t>供应商代表姓名：</w:t>
      </w:r>
      <w:r>
        <w:rPr>
          <w:rFonts w:ascii="宋体" w:hAnsi="宋体" w:cs="宋体"/>
          <w:bCs/>
          <w:sz w:val="24"/>
          <w:szCs w:val="21"/>
          <w:u w:val="single"/>
        </w:rPr>
        <w:t xml:space="preserve">                     </w:t>
      </w:r>
      <w:r>
        <w:rPr>
          <w:rFonts w:hint="eastAsia" w:ascii="宋体" w:hAnsi="宋体" w:cs="宋体"/>
          <w:bCs/>
          <w:sz w:val="24"/>
          <w:szCs w:val="21"/>
        </w:rPr>
        <w:t>职务：</w:t>
      </w:r>
      <w:r>
        <w:rPr>
          <w:rFonts w:ascii="宋体" w:hAnsi="宋体" w:cs="宋体"/>
          <w:bCs/>
          <w:sz w:val="24"/>
          <w:szCs w:val="21"/>
          <w:u w:val="single"/>
        </w:rPr>
        <w:t xml:space="preserve">                 </w:t>
      </w:r>
    </w:p>
    <w:p>
      <w:pPr>
        <w:spacing w:line="360" w:lineRule="auto"/>
        <w:ind w:firstLine="480" w:firstLineChars="200"/>
        <w:rPr>
          <w:rFonts w:ascii="宋体" w:cs="宋体"/>
          <w:bCs/>
          <w:sz w:val="24"/>
          <w:szCs w:val="21"/>
        </w:rPr>
      </w:pPr>
      <w:r>
        <w:rPr>
          <w:rFonts w:hint="eastAsia" w:ascii="宋体" w:hAnsi="宋体" w:cs="宋体"/>
          <w:bCs/>
          <w:sz w:val="24"/>
          <w:szCs w:val="21"/>
        </w:rPr>
        <w:t>供应商名称</w:t>
      </w:r>
      <w:r>
        <w:rPr>
          <w:rFonts w:hint="eastAsia" w:ascii="宋体" w:hAnsi="宋体" w:cs="宋体"/>
          <w:bCs/>
          <w:sz w:val="24"/>
          <w:szCs w:val="21"/>
          <w:u w:val="single"/>
        </w:rPr>
        <w:t>：</w:t>
      </w:r>
      <w:r>
        <w:rPr>
          <w:rFonts w:ascii="宋体" w:hAnsi="宋体" w:cs="宋体"/>
          <w:bCs/>
          <w:sz w:val="24"/>
          <w:szCs w:val="21"/>
          <w:u w:val="single"/>
        </w:rPr>
        <w:t xml:space="preserve">                   </w:t>
      </w:r>
      <w:r>
        <w:rPr>
          <w:rFonts w:hint="eastAsia" w:ascii="宋体" w:hAnsi="宋体" w:cs="宋体"/>
          <w:bCs/>
          <w:sz w:val="24"/>
          <w:szCs w:val="21"/>
          <w:u w:val="single"/>
        </w:rPr>
        <w:t>　　　</w:t>
      </w:r>
    </w:p>
    <w:p>
      <w:pPr>
        <w:spacing w:line="360" w:lineRule="auto"/>
        <w:ind w:firstLine="480" w:firstLineChars="200"/>
        <w:rPr>
          <w:rFonts w:ascii="宋体" w:cs="宋体"/>
          <w:bCs/>
          <w:sz w:val="24"/>
          <w:szCs w:val="21"/>
        </w:rPr>
      </w:pPr>
      <w:r>
        <w:rPr>
          <w:rFonts w:hint="eastAsia" w:ascii="宋体" w:hAnsi="宋体" w:cs="宋体"/>
          <w:bCs/>
          <w:sz w:val="24"/>
          <w:szCs w:val="21"/>
        </w:rPr>
        <w:t>（公章）：</w:t>
      </w:r>
      <w:r>
        <w:rPr>
          <w:rFonts w:ascii="宋体" w:hAnsi="宋体" w:cs="宋体"/>
          <w:bCs/>
          <w:sz w:val="24"/>
          <w:szCs w:val="21"/>
        </w:rPr>
        <w:t xml:space="preserve">                   </w:t>
      </w: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firstLine="5280" w:firstLineChars="2200"/>
        <w:rPr>
          <w:rFonts w:ascii="宋体" w:cs="宋体"/>
          <w:bCs/>
          <w:sz w:val="24"/>
          <w:szCs w:val="21"/>
        </w:rPr>
      </w:pPr>
    </w:p>
    <w:p>
      <w:pPr>
        <w:rPr>
          <w:sz w:val="24"/>
          <w:szCs w:val="18"/>
          <w:lang w:val="zh-CN"/>
        </w:rPr>
      </w:pPr>
      <w:bookmarkStart w:id="83" w:name="_Toc12011"/>
      <w:r>
        <w:rPr>
          <w:sz w:val="24"/>
          <w:szCs w:val="18"/>
          <w:lang w:val="zh-CN"/>
        </w:rPr>
        <w:br w:type="page"/>
      </w:r>
    </w:p>
    <w:p>
      <w:pPr>
        <w:rPr>
          <w:b/>
          <w:bCs/>
          <w:sz w:val="24"/>
          <w:szCs w:val="32"/>
          <w:lang w:val="zh-CN"/>
        </w:rPr>
      </w:pPr>
      <w:r>
        <w:rPr>
          <w:rFonts w:hint="eastAsia"/>
          <w:b/>
          <w:bCs/>
          <w:sz w:val="24"/>
          <w:szCs w:val="32"/>
          <w:lang w:val="zh-CN"/>
        </w:rPr>
        <w:t>附件</w:t>
      </w:r>
      <w:bookmarkStart w:id="84" w:name="_Toc98731771"/>
      <w:bookmarkStart w:id="85" w:name="_Toc130094925"/>
      <w:r>
        <w:rPr>
          <w:rFonts w:hint="eastAsia"/>
          <w:b/>
          <w:bCs/>
          <w:sz w:val="24"/>
          <w:szCs w:val="32"/>
        </w:rPr>
        <w:t>十一：</w:t>
      </w:r>
    </w:p>
    <w:p>
      <w:pPr>
        <w:spacing w:line="360" w:lineRule="auto"/>
        <w:jc w:val="center"/>
        <w:rPr>
          <w:rFonts w:ascii="宋体" w:cs="宋体"/>
          <w:b/>
          <w:bCs/>
          <w:sz w:val="32"/>
          <w:szCs w:val="32"/>
        </w:rPr>
      </w:pPr>
      <w:r>
        <w:rPr>
          <w:rFonts w:hint="eastAsia" w:ascii="宋体" w:hAnsi="宋体" w:cs="宋体"/>
          <w:b/>
          <w:bCs/>
          <w:sz w:val="32"/>
          <w:szCs w:val="32"/>
        </w:rPr>
        <w:t>报价一览表</w:t>
      </w:r>
      <w:bookmarkEnd w:id="83"/>
      <w:bookmarkEnd w:id="84"/>
      <w:bookmarkEnd w:id="85"/>
    </w:p>
    <w:p>
      <w:pPr>
        <w:pStyle w:val="13"/>
        <w:spacing w:line="360" w:lineRule="auto"/>
        <w:rPr>
          <w:rFonts w:hAnsi="宋体" w:cs="宋体"/>
          <w:sz w:val="24"/>
        </w:rPr>
      </w:pP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hAnsi="宋体" w:cs="宋体"/>
          <w:color w:val="000000"/>
          <w:sz w:val="24"/>
        </w:rPr>
      </w:pPr>
      <w:r>
        <w:rPr>
          <w:rFonts w:hint="eastAsia" w:ascii="宋体" w:hAnsi="宋体" w:cs="宋体"/>
          <w:sz w:val="24"/>
        </w:rPr>
        <w:t>采购编号：</w:t>
      </w:r>
      <w:r>
        <w:rPr>
          <w:rFonts w:ascii="宋体" w:hAnsi="宋体" w:cs="宋体"/>
          <w:sz w:val="24"/>
        </w:rPr>
        <w:t xml:space="preserve">        </w:t>
      </w:r>
      <w:r>
        <w:rPr>
          <w:rFonts w:hint="eastAsia" w:ascii="宋体" w:hAnsi="宋体" w:cs="宋体"/>
          <w:color w:val="000000"/>
          <w:sz w:val="24"/>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spacing w:line="360" w:lineRule="auto"/>
              <w:jc w:val="center"/>
              <w:rPr>
                <w:rFonts w:ascii="宋体" w:hAnsi="宋体" w:cs="宋体"/>
                <w:b/>
                <w:bCs/>
                <w:sz w:val="24"/>
                <w:szCs w:val="21"/>
              </w:rPr>
            </w:pPr>
            <w:r>
              <w:rPr>
                <w:rFonts w:hint="eastAsia" w:ascii="宋体" w:hAnsi="宋体" w:cs="宋体"/>
                <w:b/>
                <w:bCs/>
                <w:sz w:val="24"/>
                <w:szCs w:val="21"/>
              </w:rPr>
              <w:t>投标总价</w:t>
            </w:r>
          </w:p>
        </w:tc>
        <w:tc>
          <w:tcPr>
            <w:tcW w:w="6707" w:type="dxa"/>
            <w:vAlign w:val="center"/>
          </w:tcPr>
          <w:p>
            <w:pPr>
              <w:spacing w:line="360" w:lineRule="auto"/>
              <w:jc w:val="center"/>
              <w:rPr>
                <w:rFonts w:ascii="宋体" w:hAnsi="宋体" w:cs="宋体"/>
                <w:b/>
                <w:bCs/>
                <w:sz w:val="24"/>
                <w:szCs w:val="21"/>
              </w:rPr>
            </w:pPr>
            <w:r>
              <w:rPr>
                <w:rFonts w:hint="eastAsia" w:ascii="宋体" w:hAnsi="宋体" w:cs="宋体"/>
                <w:b/>
                <w:bCs/>
                <w:sz w:val="24"/>
                <w:szCs w:val="21"/>
              </w:rPr>
              <w:t>大写：</w:t>
            </w:r>
            <w:r>
              <w:rPr>
                <w:rFonts w:hint="eastAsia" w:ascii="宋体" w:hAnsi="宋体" w:cs="宋体"/>
                <w:b/>
                <w:bCs/>
                <w:sz w:val="24"/>
                <w:szCs w:val="21"/>
                <w:u w:val="single"/>
              </w:rPr>
              <w:t xml:space="preserve">　　　　            </w:t>
            </w:r>
            <w:r>
              <w:rPr>
                <w:rFonts w:hint="eastAsia" w:ascii="宋体" w:hAnsi="宋体" w:cs="宋体"/>
                <w:b/>
                <w:bCs/>
                <w:sz w:val="24"/>
                <w:szCs w:val="21"/>
              </w:rPr>
              <w:t>元（小写：</w:t>
            </w:r>
            <w:r>
              <w:rPr>
                <w:rFonts w:hint="eastAsia" w:ascii="宋体" w:hAnsi="宋体" w:cs="宋体"/>
                <w:b/>
                <w:bCs/>
                <w:sz w:val="24"/>
                <w:szCs w:val="21"/>
                <w:u w:val="single"/>
              </w:rPr>
              <w:t xml:space="preserve">　　　　 </w:t>
            </w:r>
            <w:r>
              <w:rPr>
                <w:rFonts w:hint="eastAsia" w:ascii="宋体" w:hAnsi="宋体" w:cs="宋体"/>
                <w:b/>
                <w:bCs/>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spacing w:line="360" w:lineRule="auto"/>
              <w:ind w:firstLine="482" w:firstLineChars="200"/>
              <w:rPr>
                <w:rFonts w:ascii="宋体" w:hAnsi="宋体" w:cs="宋体"/>
                <w:b/>
                <w:bCs/>
                <w:sz w:val="24"/>
                <w:szCs w:val="21"/>
              </w:rPr>
            </w:pPr>
            <w:r>
              <w:rPr>
                <w:rFonts w:hint="eastAsia" w:ascii="宋体" w:hAnsi="宋体" w:cs="宋体"/>
                <w:b/>
                <w:bCs/>
                <w:sz w:val="24"/>
                <w:szCs w:val="21"/>
              </w:rPr>
              <w:t>本次报价应包含项目所需全部服务，不得缺漏，是履行合同的最终价格（包括但不限于服务的人工成本、施工材料、设备和工器具、各种税费、保险费、劳保及安全措施费、利润、税金，所有有关的管理成本、政策性文件规定及物价上涨因素等服务期内的所有风险费用等）。投标报价为供应商所能承受的最低、最终报价，供应商不得再要求追加任何费用。</w:t>
            </w:r>
          </w:p>
        </w:tc>
      </w:tr>
    </w:tbl>
    <w:p>
      <w:pPr>
        <w:spacing w:line="360" w:lineRule="auto"/>
        <w:rPr>
          <w:rFonts w:ascii="宋体" w:hAnsi="宋体" w:cs="宋体"/>
          <w:color w:val="000000"/>
          <w:sz w:val="24"/>
          <w:szCs w:val="21"/>
        </w:rPr>
      </w:pPr>
    </w:p>
    <w:p>
      <w:pPr>
        <w:spacing w:line="360" w:lineRule="auto"/>
        <w:ind w:firstLine="480" w:firstLineChars="200"/>
        <w:rPr>
          <w:rFonts w:hAnsi="宋体" w:cs="宋体"/>
          <w:sz w:val="24"/>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snapToGrid w:val="0"/>
        <w:spacing w:line="360" w:lineRule="auto"/>
        <w:ind w:firstLine="435"/>
        <w:rPr>
          <w:rFonts w:ascii="宋体" w:cs="宋体"/>
        </w:rPr>
      </w:pPr>
    </w:p>
    <w:p>
      <w:pPr>
        <w:snapToGrid w:val="0"/>
        <w:spacing w:line="360" w:lineRule="auto"/>
        <w:ind w:firstLine="435"/>
        <w:rPr>
          <w:rFonts w:ascii="宋体" w:cs="宋体"/>
        </w:rPr>
      </w:pPr>
    </w:p>
    <w:p>
      <w:pPr>
        <w:snapToGrid w:val="0"/>
        <w:spacing w:line="360" w:lineRule="auto"/>
        <w:ind w:firstLine="435"/>
        <w:rPr>
          <w:rFonts w:ascii="宋体" w:cs="宋体"/>
        </w:rPr>
      </w:pPr>
    </w:p>
    <w:p>
      <w:pPr>
        <w:snapToGrid w:val="0"/>
        <w:spacing w:line="360" w:lineRule="auto"/>
        <w:ind w:firstLine="435"/>
        <w:rPr>
          <w:rFonts w:ascii="宋体" w:cs="宋体"/>
        </w:rPr>
      </w:pPr>
    </w:p>
    <w:p>
      <w:pPr>
        <w:snapToGrid w:val="0"/>
        <w:spacing w:line="360" w:lineRule="auto"/>
        <w:ind w:firstLine="435"/>
        <w:rPr>
          <w:rFonts w:ascii="宋体" w:cs="宋体"/>
        </w:rPr>
      </w:pPr>
    </w:p>
    <w:p>
      <w:pPr>
        <w:spacing w:line="360" w:lineRule="auto"/>
        <w:jc w:val="left"/>
        <w:rPr>
          <w:rFonts w:ascii="宋体" w:cs="宋体"/>
          <w:b/>
          <w:bCs/>
          <w:sz w:val="24"/>
          <w:lang w:val="zh-CN"/>
        </w:rPr>
      </w:pPr>
      <w:r>
        <w:rPr>
          <w:rFonts w:ascii="宋体" w:cs="宋体"/>
        </w:rPr>
        <w:br w:type="page"/>
      </w:r>
      <w:bookmarkStart w:id="86" w:name="_Toc7196"/>
      <w:r>
        <w:rPr>
          <w:rFonts w:hint="eastAsia" w:ascii="宋体" w:hAnsi="宋体" w:cs="宋体"/>
          <w:b/>
          <w:bCs/>
          <w:sz w:val="24"/>
          <w:lang w:val="zh-CN"/>
        </w:rPr>
        <w:t>附件十</w:t>
      </w:r>
      <w:r>
        <w:rPr>
          <w:rFonts w:hint="eastAsia" w:hAnsi="宋体" w:cs="宋体"/>
          <w:b/>
          <w:bCs/>
          <w:sz w:val="24"/>
        </w:rPr>
        <w:t>二</w:t>
      </w:r>
      <w:r>
        <w:rPr>
          <w:rFonts w:hint="eastAsia" w:ascii="宋体" w:hAnsi="宋体" w:cs="宋体"/>
          <w:b/>
          <w:bCs/>
          <w:sz w:val="24"/>
          <w:lang w:val="zh-CN"/>
        </w:rPr>
        <w:t>：</w:t>
      </w:r>
    </w:p>
    <w:p>
      <w:pPr>
        <w:spacing w:line="360" w:lineRule="auto"/>
        <w:jc w:val="center"/>
        <w:rPr>
          <w:rFonts w:ascii="宋体" w:cs="宋体"/>
          <w:b/>
          <w:bCs/>
          <w:sz w:val="32"/>
          <w:szCs w:val="32"/>
        </w:rPr>
      </w:pPr>
      <w:r>
        <w:rPr>
          <w:rFonts w:hint="eastAsia" w:ascii="宋体" w:hAnsi="宋体" w:cs="宋体"/>
          <w:b/>
          <w:bCs/>
          <w:sz w:val="32"/>
          <w:szCs w:val="32"/>
        </w:rPr>
        <w:t>磋商报价明细表</w:t>
      </w:r>
    </w:p>
    <w:p>
      <w:pPr>
        <w:pStyle w:val="13"/>
        <w:spacing w:line="360" w:lineRule="auto"/>
        <w:rPr>
          <w:rFonts w:hAnsi="宋体" w:cs="宋体"/>
          <w:sz w:val="24"/>
        </w:rPr>
      </w:pPr>
    </w:p>
    <w:p>
      <w:pPr>
        <w:spacing w:line="360" w:lineRule="auto"/>
        <w:ind w:firstLine="480" w:firstLineChars="200"/>
        <w:rPr>
          <w:rFonts w:ascii="宋体" w:cs="宋体"/>
          <w:sz w:val="24"/>
        </w:rPr>
      </w:pPr>
      <w:r>
        <w:rPr>
          <w:rFonts w:hint="eastAsia" w:ascii="宋体" w:hAnsi="宋体" w:cs="宋体"/>
          <w:sz w:val="24"/>
        </w:rPr>
        <w:t>项目名称：</w:t>
      </w:r>
    </w:p>
    <w:p>
      <w:pPr>
        <w:spacing w:line="360" w:lineRule="auto"/>
        <w:ind w:firstLine="480" w:firstLineChars="200"/>
        <w:rPr>
          <w:rFonts w:ascii="宋体" w:cs="宋体"/>
          <w:sz w:val="24"/>
        </w:rPr>
      </w:pPr>
      <w:r>
        <w:rPr>
          <w:rFonts w:hint="eastAsia" w:ascii="宋体" w:hAnsi="宋体" w:cs="宋体"/>
          <w:sz w:val="24"/>
        </w:rPr>
        <w:t>采购编号：</w:t>
      </w:r>
      <w:r>
        <w:rPr>
          <w:rFonts w:ascii="宋体" w:hAnsi="宋体" w:cs="宋体"/>
          <w:sz w:val="24"/>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4"/>
        <w:gridCol w:w="149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vAlign w:val="center"/>
          </w:tcPr>
          <w:p>
            <w:pPr>
              <w:pStyle w:val="13"/>
              <w:spacing w:line="360" w:lineRule="auto"/>
              <w:jc w:val="center"/>
              <w:rPr>
                <w:rFonts w:hAnsi="宋体" w:cs="宋体"/>
                <w:sz w:val="24"/>
              </w:rPr>
            </w:pPr>
            <w:r>
              <w:rPr>
                <w:rFonts w:hint="eastAsia" w:hAnsi="宋体" w:cs="宋体"/>
                <w:sz w:val="24"/>
              </w:rPr>
              <w:t>序</w:t>
            </w:r>
          </w:p>
          <w:p>
            <w:pPr>
              <w:pStyle w:val="13"/>
              <w:spacing w:line="360" w:lineRule="auto"/>
              <w:jc w:val="center"/>
              <w:rPr>
                <w:rFonts w:hAnsi="宋体" w:cs="宋体"/>
                <w:sz w:val="24"/>
              </w:rPr>
            </w:pPr>
            <w:r>
              <w:rPr>
                <w:rFonts w:hint="eastAsia" w:hAnsi="宋体" w:cs="宋体"/>
                <w:sz w:val="24"/>
              </w:rPr>
              <w:t>号</w:t>
            </w:r>
          </w:p>
        </w:tc>
        <w:tc>
          <w:tcPr>
            <w:tcW w:w="1080" w:type="dxa"/>
            <w:vMerge w:val="restart"/>
            <w:vAlign w:val="center"/>
          </w:tcPr>
          <w:p>
            <w:pPr>
              <w:pStyle w:val="13"/>
              <w:spacing w:line="360" w:lineRule="auto"/>
              <w:jc w:val="center"/>
              <w:rPr>
                <w:rFonts w:hAnsi="宋体" w:cs="宋体"/>
                <w:sz w:val="24"/>
              </w:rPr>
            </w:pPr>
            <w:r>
              <w:rPr>
                <w:rFonts w:hint="eastAsia" w:hAnsi="宋体" w:cs="宋体"/>
                <w:sz w:val="24"/>
              </w:rPr>
              <w:t>名称</w:t>
            </w:r>
          </w:p>
        </w:tc>
        <w:tc>
          <w:tcPr>
            <w:tcW w:w="2284" w:type="dxa"/>
            <w:vMerge w:val="restart"/>
            <w:vAlign w:val="center"/>
          </w:tcPr>
          <w:p>
            <w:pPr>
              <w:pStyle w:val="13"/>
              <w:spacing w:line="360" w:lineRule="auto"/>
              <w:jc w:val="center"/>
              <w:rPr>
                <w:rFonts w:hAnsi="宋体" w:cs="宋体"/>
                <w:sz w:val="24"/>
              </w:rPr>
            </w:pPr>
            <w:r>
              <w:rPr>
                <w:rFonts w:hint="eastAsia" w:hAnsi="宋体" w:cs="宋体"/>
                <w:sz w:val="24"/>
              </w:rPr>
              <w:t>内容</w:t>
            </w:r>
          </w:p>
        </w:tc>
        <w:tc>
          <w:tcPr>
            <w:tcW w:w="1490" w:type="dxa"/>
            <w:vMerge w:val="restart"/>
            <w:vAlign w:val="center"/>
          </w:tcPr>
          <w:p>
            <w:pPr>
              <w:pStyle w:val="13"/>
              <w:spacing w:line="360" w:lineRule="auto"/>
              <w:jc w:val="center"/>
              <w:rPr>
                <w:rFonts w:hAnsi="宋体" w:cs="宋体"/>
                <w:sz w:val="24"/>
              </w:rPr>
            </w:pPr>
            <w:r>
              <w:rPr>
                <w:rFonts w:hint="eastAsia" w:hAnsi="宋体" w:cs="宋体"/>
                <w:sz w:val="24"/>
              </w:rPr>
              <w:t>其他（如软件制造商名称及产地）</w:t>
            </w:r>
          </w:p>
        </w:tc>
        <w:tc>
          <w:tcPr>
            <w:tcW w:w="720" w:type="dxa"/>
            <w:vMerge w:val="restart"/>
            <w:vAlign w:val="center"/>
          </w:tcPr>
          <w:p>
            <w:pPr>
              <w:pStyle w:val="13"/>
              <w:spacing w:line="360" w:lineRule="auto"/>
              <w:jc w:val="center"/>
              <w:rPr>
                <w:rFonts w:hAnsi="宋体" w:cs="宋体"/>
                <w:sz w:val="24"/>
              </w:rPr>
            </w:pPr>
            <w:r>
              <w:rPr>
                <w:rFonts w:hint="eastAsia" w:hAnsi="宋体" w:cs="宋体"/>
                <w:sz w:val="24"/>
              </w:rPr>
              <w:t>单</w:t>
            </w:r>
          </w:p>
          <w:p>
            <w:pPr>
              <w:pStyle w:val="13"/>
              <w:spacing w:line="360" w:lineRule="auto"/>
              <w:jc w:val="center"/>
              <w:rPr>
                <w:rFonts w:hAnsi="宋体" w:cs="宋体"/>
              </w:rPr>
            </w:pPr>
            <w:r>
              <w:rPr>
                <w:rFonts w:hint="eastAsia" w:hAnsi="宋体" w:cs="宋体"/>
                <w:sz w:val="24"/>
              </w:rPr>
              <w:t>位</w:t>
            </w:r>
          </w:p>
        </w:tc>
        <w:tc>
          <w:tcPr>
            <w:tcW w:w="648" w:type="dxa"/>
            <w:vMerge w:val="restart"/>
            <w:vAlign w:val="center"/>
          </w:tcPr>
          <w:p>
            <w:pPr>
              <w:pStyle w:val="13"/>
              <w:spacing w:line="360" w:lineRule="auto"/>
              <w:jc w:val="center"/>
              <w:rPr>
                <w:rFonts w:hAnsi="宋体" w:cs="宋体"/>
                <w:sz w:val="24"/>
              </w:rPr>
            </w:pPr>
            <w:r>
              <w:rPr>
                <w:rFonts w:hint="eastAsia" w:hAnsi="宋体" w:cs="宋体"/>
                <w:sz w:val="24"/>
              </w:rPr>
              <w:t>数量</w:t>
            </w:r>
          </w:p>
        </w:tc>
        <w:tc>
          <w:tcPr>
            <w:tcW w:w="2270" w:type="dxa"/>
            <w:gridSpan w:val="2"/>
            <w:vAlign w:val="center"/>
          </w:tcPr>
          <w:p>
            <w:pPr>
              <w:pStyle w:val="13"/>
              <w:spacing w:line="360" w:lineRule="auto"/>
              <w:jc w:val="center"/>
              <w:rPr>
                <w:rFonts w:hAnsi="宋体" w:cs="宋体"/>
                <w:sz w:val="24"/>
              </w:rPr>
            </w:pPr>
            <w:r>
              <w:rPr>
                <w:rFonts w:hint="eastAsia" w:hAnsi="宋体" w:cs="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pStyle w:val="13"/>
              <w:spacing w:line="360" w:lineRule="auto"/>
              <w:jc w:val="center"/>
              <w:rPr>
                <w:rFonts w:hAnsi="宋体" w:cs="宋体"/>
                <w:sz w:val="24"/>
              </w:rPr>
            </w:pPr>
          </w:p>
        </w:tc>
        <w:tc>
          <w:tcPr>
            <w:tcW w:w="1080" w:type="dxa"/>
            <w:vMerge w:val="continue"/>
            <w:vAlign w:val="center"/>
          </w:tcPr>
          <w:p>
            <w:pPr>
              <w:pStyle w:val="13"/>
              <w:spacing w:line="360" w:lineRule="auto"/>
              <w:jc w:val="center"/>
              <w:rPr>
                <w:rFonts w:hAnsi="宋体" w:cs="宋体"/>
                <w:sz w:val="24"/>
              </w:rPr>
            </w:pPr>
          </w:p>
        </w:tc>
        <w:tc>
          <w:tcPr>
            <w:tcW w:w="2284" w:type="dxa"/>
            <w:vMerge w:val="continue"/>
            <w:vAlign w:val="center"/>
          </w:tcPr>
          <w:p>
            <w:pPr>
              <w:pStyle w:val="13"/>
              <w:spacing w:line="360" w:lineRule="auto"/>
              <w:jc w:val="center"/>
              <w:rPr>
                <w:rFonts w:hAnsi="宋体" w:cs="宋体"/>
                <w:sz w:val="24"/>
              </w:rPr>
            </w:pPr>
          </w:p>
        </w:tc>
        <w:tc>
          <w:tcPr>
            <w:tcW w:w="1490" w:type="dxa"/>
            <w:vMerge w:val="continue"/>
            <w:vAlign w:val="center"/>
          </w:tcPr>
          <w:p>
            <w:pPr>
              <w:pStyle w:val="13"/>
              <w:spacing w:line="360" w:lineRule="auto"/>
              <w:jc w:val="center"/>
              <w:rPr>
                <w:rFonts w:hAnsi="宋体" w:cs="宋体"/>
                <w:sz w:val="24"/>
              </w:rPr>
            </w:pPr>
          </w:p>
        </w:tc>
        <w:tc>
          <w:tcPr>
            <w:tcW w:w="720" w:type="dxa"/>
            <w:vMerge w:val="continue"/>
            <w:vAlign w:val="center"/>
          </w:tcPr>
          <w:p>
            <w:pPr>
              <w:pStyle w:val="13"/>
              <w:spacing w:line="360" w:lineRule="auto"/>
              <w:jc w:val="center"/>
              <w:rPr>
                <w:rFonts w:hAnsi="宋体" w:cs="宋体"/>
                <w:sz w:val="24"/>
              </w:rPr>
            </w:pPr>
          </w:p>
        </w:tc>
        <w:tc>
          <w:tcPr>
            <w:tcW w:w="648" w:type="dxa"/>
            <w:vMerge w:val="continue"/>
            <w:vAlign w:val="center"/>
          </w:tcPr>
          <w:p>
            <w:pPr>
              <w:pStyle w:val="13"/>
              <w:spacing w:line="360" w:lineRule="auto"/>
              <w:jc w:val="center"/>
              <w:rPr>
                <w:rFonts w:hAnsi="宋体" w:cs="宋体"/>
                <w:sz w:val="24"/>
              </w:rPr>
            </w:pPr>
          </w:p>
        </w:tc>
        <w:tc>
          <w:tcPr>
            <w:tcW w:w="1147" w:type="dxa"/>
            <w:vAlign w:val="center"/>
          </w:tcPr>
          <w:p>
            <w:pPr>
              <w:pStyle w:val="13"/>
              <w:spacing w:line="360" w:lineRule="auto"/>
              <w:jc w:val="center"/>
              <w:rPr>
                <w:rFonts w:hAnsi="宋体" w:cs="宋体"/>
                <w:sz w:val="24"/>
              </w:rPr>
            </w:pPr>
            <w:r>
              <w:rPr>
                <w:rFonts w:hint="eastAsia" w:hAnsi="宋体" w:cs="宋体"/>
                <w:sz w:val="24"/>
              </w:rPr>
              <w:t>单价</w:t>
            </w:r>
          </w:p>
        </w:tc>
        <w:tc>
          <w:tcPr>
            <w:tcW w:w="1123" w:type="dxa"/>
            <w:vAlign w:val="center"/>
          </w:tcPr>
          <w:p>
            <w:pPr>
              <w:pStyle w:val="13"/>
              <w:spacing w:line="360" w:lineRule="auto"/>
              <w:jc w:val="center"/>
              <w:rPr>
                <w:rFonts w:hAnsi="宋体" w:cs="宋体"/>
                <w:sz w:val="24"/>
              </w:rPr>
            </w:pPr>
            <w:r>
              <w:rPr>
                <w:rFonts w:hint="eastAsia" w:hAnsi="宋体" w:cs="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3"/>
              <w:spacing w:line="360" w:lineRule="auto"/>
              <w:jc w:val="center"/>
              <w:rPr>
                <w:rFonts w:hAnsi="宋体" w:cs="宋体"/>
                <w:b/>
                <w:sz w:val="24"/>
              </w:rPr>
            </w:pPr>
          </w:p>
        </w:tc>
        <w:tc>
          <w:tcPr>
            <w:tcW w:w="1080" w:type="dxa"/>
            <w:vAlign w:val="center"/>
          </w:tcPr>
          <w:p>
            <w:pPr>
              <w:pStyle w:val="13"/>
              <w:spacing w:line="360" w:lineRule="auto"/>
              <w:rPr>
                <w:rFonts w:hAnsi="宋体" w:cs="宋体"/>
                <w:b/>
                <w:sz w:val="24"/>
              </w:rPr>
            </w:pPr>
          </w:p>
        </w:tc>
        <w:tc>
          <w:tcPr>
            <w:tcW w:w="2284" w:type="dxa"/>
            <w:vAlign w:val="center"/>
          </w:tcPr>
          <w:p>
            <w:pPr>
              <w:pStyle w:val="13"/>
              <w:spacing w:line="360" w:lineRule="auto"/>
              <w:rPr>
                <w:rFonts w:hAnsi="宋体" w:cs="宋体"/>
                <w:b/>
                <w:sz w:val="24"/>
              </w:rPr>
            </w:pPr>
          </w:p>
        </w:tc>
        <w:tc>
          <w:tcPr>
            <w:tcW w:w="1490" w:type="dxa"/>
            <w:vAlign w:val="center"/>
          </w:tcPr>
          <w:p>
            <w:pPr>
              <w:pStyle w:val="13"/>
              <w:spacing w:line="360" w:lineRule="auto"/>
              <w:rPr>
                <w:rFonts w:hAnsi="宋体" w:cs="宋体"/>
                <w:b/>
                <w:sz w:val="24"/>
              </w:rPr>
            </w:pPr>
          </w:p>
        </w:tc>
        <w:tc>
          <w:tcPr>
            <w:tcW w:w="720" w:type="dxa"/>
            <w:vAlign w:val="center"/>
          </w:tcPr>
          <w:p>
            <w:pPr>
              <w:pStyle w:val="13"/>
              <w:spacing w:line="360" w:lineRule="auto"/>
              <w:rPr>
                <w:rFonts w:hAnsi="宋体" w:cs="宋体"/>
                <w:b/>
                <w:sz w:val="24"/>
              </w:rPr>
            </w:pPr>
          </w:p>
        </w:tc>
        <w:tc>
          <w:tcPr>
            <w:tcW w:w="648" w:type="dxa"/>
            <w:vAlign w:val="center"/>
          </w:tcPr>
          <w:p>
            <w:pPr>
              <w:pStyle w:val="13"/>
              <w:spacing w:line="360" w:lineRule="auto"/>
              <w:rPr>
                <w:rFonts w:hAnsi="宋体" w:cs="宋体"/>
                <w:b/>
                <w:sz w:val="24"/>
              </w:rPr>
            </w:pPr>
          </w:p>
        </w:tc>
        <w:tc>
          <w:tcPr>
            <w:tcW w:w="1147" w:type="dxa"/>
          </w:tcPr>
          <w:p>
            <w:pPr>
              <w:pStyle w:val="13"/>
              <w:spacing w:line="360" w:lineRule="auto"/>
              <w:rPr>
                <w:rFonts w:hAnsi="宋体" w:cs="宋体"/>
                <w:sz w:val="24"/>
              </w:rPr>
            </w:pPr>
          </w:p>
        </w:tc>
        <w:tc>
          <w:tcPr>
            <w:tcW w:w="1123" w:type="dxa"/>
          </w:tcPr>
          <w:p>
            <w:pPr>
              <w:pStyle w:val="13"/>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3"/>
              <w:spacing w:line="360" w:lineRule="auto"/>
              <w:jc w:val="center"/>
              <w:rPr>
                <w:rFonts w:hAnsi="宋体" w:cs="宋体"/>
                <w:b/>
                <w:sz w:val="24"/>
              </w:rPr>
            </w:pPr>
          </w:p>
        </w:tc>
        <w:tc>
          <w:tcPr>
            <w:tcW w:w="1080" w:type="dxa"/>
            <w:vAlign w:val="center"/>
          </w:tcPr>
          <w:p>
            <w:pPr>
              <w:pStyle w:val="13"/>
              <w:spacing w:line="360" w:lineRule="auto"/>
              <w:rPr>
                <w:rFonts w:hAnsi="宋体" w:cs="宋体"/>
                <w:b/>
                <w:sz w:val="24"/>
              </w:rPr>
            </w:pPr>
          </w:p>
        </w:tc>
        <w:tc>
          <w:tcPr>
            <w:tcW w:w="2284" w:type="dxa"/>
            <w:vAlign w:val="center"/>
          </w:tcPr>
          <w:p>
            <w:pPr>
              <w:pStyle w:val="13"/>
              <w:spacing w:line="360" w:lineRule="auto"/>
              <w:rPr>
                <w:rFonts w:hAnsi="宋体" w:cs="宋体"/>
                <w:b/>
                <w:sz w:val="24"/>
              </w:rPr>
            </w:pPr>
          </w:p>
        </w:tc>
        <w:tc>
          <w:tcPr>
            <w:tcW w:w="1490" w:type="dxa"/>
            <w:vAlign w:val="center"/>
          </w:tcPr>
          <w:p>
            <w:pPr>
              <w:pStyle w:val="13"/>
              <w:spacing w:line="360" w:lineRule="auto"/>
              <w:rPr>
                <w:rFonts w:hAnsi="宋体" w:cs="宋体"/>
                <w:b/>
                <w:sz w:val="24"/>
              </w:rPr>
            </w:pPr>
          </w:p>
        </w:tc>
        <w:tc>
          <w:tcPr>
            <w:tcW w:w="720" w:type="dxa"/>
            <w:vAlign w:val="center"/>
          </w:tcPr>
          <w:p>
            <w:pPr>
              <w:pStyle w:val="13"/>
              <w:spacing w:line="360" w:lineRule="auto"/>
              <w:rPr>
                <w:rFonts w:hAnsi="宋体" w:cs="宋体"/>
                <w:b/>
                <w:sz w:val="24"/>
              </w:rPr>
            </w:pPr>
          </w:p>
        </w:tc>
        <w:tc>
          <w:tcPr>
            <w:tcW w:w="648" w:type="dxa"/>
            <w:vAlign w:val="center"/>
          </w:tcPr>
          <w:p>
            <w:pPr>
              <w:pStyle w:val="13"/>
              <w:spacing w:line="360" w:lineRule="auto"/>
              <w:rPr>
                <w:rFonts w:hAnsi="宋体" w:cs="宋体"/>
                <w:b/>
                <w:sz w:val="24"/>
              </w:rPr>
            </w:pPr>
          </w:p>
        </w:tc>
        <w:tc>
          <w:tcPr>
            <w:tcW w:w="1147" w:type="dxa"/>
          </w:tcPr>
          <w:p>
            <w:pPr>
              <w:pStyle w:val="13"/>
              <w:spacing w:line="360" w:lineRule="auto"/>
              <w:rPr>
                <w:rFonts w:hAnsi="宋体" w:cs="宋体"/>
                <w:sz w:val="24"/>
              </w:rPr>
            </w:pPr>
          </w:p>
        </w:tc>
        <w:tc>
          <w:tcPr>
            <w:tcW w:w="1123" w:type="dxa"/>
          </w:tcPr>
          <w:p>
            <w:pPr>
              <w:pStyle w:val="13"/>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3"/>
              <w:spacing w:line="360" w:lineRule="auto"/>
              <w:jc w:val="center"/>
              <w:rPr>
                <w:rFonts w:hAnsi="宋体" w:cs="宋体"/>
                <w:b/>
                <w:sz w:val="24"/>
              </w:rPr>
            </w:pPr>
          </w:p>
        </w:tc>
        <w:tc>
          <w:tcPr>
            <w:tcW w:w="1080" w:type="dxa"/>
            <w:vAlign w:val="center"/>
          </w:tcPr>
          <w:p>
            <w:pPr>
              <w:pStyle w:val="13"/>
              <w:spacing w:line="360" w:lineRule="auto"/>
              <w:rPr>
                <w:rFonts w:hAnsi="宋体" w:cs="宋体"/>
                <w:b/>
                <w:sz w:val="24"/>
              </w:rPr>
            </w:pPr>
          </w:p>
        </w:tc>
        <w:tc>
          <w:tcPr>
            <w:tcW w:w="2284" w:type="dxa"/>
            <w:vAlign w:val="center"/>
          </w:tcPr>
          <w:p>
            <w:pPr>
              <w:pStyle w:val="13"/>
              <w:spacing w:line="360" w:lineRule="auto"/>
              <w:rPr>
                <w:rFonts w:hAnsi="宋体" w:cs="宋体"/>
                <w:b/>
              </w:rPr>
            </w:pPr>
          </w:p>
        </w:tc>
        <w:tc>
          <w:tcPr>
            <w:tcW w:w="1490" w:type="dxa"/>
            <w:vAlign w:val="center"/>
          </w:tcPr>
          <w:p>
            <w:pPr>
              <w:pStyle w:val="13"/>
              <w:spacing w:line="360" w:lineRule="auto"/>
              <w:rPr>
                <w:rFonts w:hAnsi="宋体" w:cs="宋体"/>
                <w:b/>
                <w:sz w:val="24"/>
              </w:rPr>
            </w:pPr>
          </w:p>
        </w:tc>
        <w:tc>
          <w:tcPr>
            <w:tcW w:w="720" w:type="dxa"/>
            <w:vAlign w:val="center"/>
          </w:tcPr>
          <w:p>
            <w:pPr>
              <w:pStyle w:val="13"/>
              <w:spacing w:line="360" w:lineRule="auto"/>
              <w:rPr>
                <w:rFonts w:hAnsi="宋体" w:cs="宋体"/>
                <w:b/>
                <w:sz w:val="24"/>
              </w:rPr>
            </w:pPr>
          </w:p>
        </w:tc>
        <w:tc>
          <w:tcPr>
            <w:tcW w:w="648" w:type="dxa"/>
            <w:vAlign w:val="center"/>
          </w:tcPr>
          <w:p>
            <w:pPr>
              <w:pStyle w:val="13"/>
              <w:spacing w:line="360" w:lineRule="auto"/>
              <w:rPr>
                <w:rFonts w:hAnsi="宋体" w:cs="宋体"/>
                <w:b/>
                <w:sz w:val="24"/>
              </w:rPr>
            </w:pPr>
          </w:p>
        </w:tc>
        <w:tc>
          <w:tcPr>
            <w:tcW w:w="1147" w:type="dxa"/>
          </w:tcPr>
          <w:p>
            <w:pPr>
              <w:pStyle w:val="13"/>
              <w:spacing w:line="360" w:lineRule="auto"/>
              <w:rPr>
                <w:rFonts w:hAnsi="宋体" w:cs="宋体"/>
                <w:sz w:val="24"/>
              </w:rPr>
            </w:pPr>
          </w:p>
        </w:tc>
        <w:tc>
          <w:tcPr>
            <w:tcW w:w="1123" w:type="dxa"/>
          </w:tcPr>
          <w:p>
            <w:pPr>
              <w:pStyle w:val="13"/>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tcPr>
          <w:p>
            <w:pPr>
              <w:pStyle w:val="13"/>
              <w:spacing w:line="360" w:lineRule="auto"/>
              <w:rPr>
                <w:rFonts w:hAnsi="宋体" w:cs="宋体"/>
                <w:sz w:val="24"/>
              </w:rPr>
            </w:pPr>
          </w:p>
        </w:tc>
        <w:tc>
          <w:tcPr>
            <w:tcW w:w="1080" w:type="dxa"/>
          </w:tcPr>
          <w:p>
            <w:pPr>
              <w:pStyle w:val="13"/>
              <w:spacing w:line="360" w:lineRule="auto"/>
              <w:rPr>
                <w:rFonts w:hAnsi="宋体" w:cs="宋体"/>
                <w:sz w:val="24"/>
              </w:rPr>
            </w:pPr>
          </w:p>
        </w:tc>
        <w:tc>
          <w:tcPr>
            <w:tcW w:w="2284" w:type="dxa"/>
          </w:tcPr>
          <w:p>
            <w:pPr>
              <w:pStyle w:val="13"/>
              <w:spacing w:line="360" w:lineRule="auto"/>
              <w:rPr>
                <w:rFonts w:hAnsi="宋体" w:cs="宋体"/>
                <w:sz w:val="24"/>
              </w:rPr>
            </w:pPr>
          </w:p>
        </w:tc>
        <w:tc>
          <w:tcPr>
            <w:tcW w:w="1490" w:type="dxa"/>
          </w:tcPr>
          <w:p>
            <w:pPr>
              <w:pStyle w:val="13"/>
              <w:spacing w:line="360" w:lineRule="auto"/>
              <w:rPr>
                <w:rFonts w:hAnsi="宋体" w:cs="宋体"/>
                <w:sz w:val="24"/>
              </w:rPr>
            </w:pPr>
          </w:p>
        </w:tc>
        <w:tc>
          <w:tcPr>
            <w:tcW w:w="720" w:type="dxa"/>
          </w:tcPr>
          <w:p>
            <w:pPr>
              <w:pStyle w:val="13"/>
              <w:spacing w:line="360" w:lineRule="auto"/>
              <w:rPr>
                <w:rFonts w:hAnsi="宋体" w:cs="宋体"/>
                <w:sz w:val="24"/>
              </w:rPr>
            </w:pPr>
          </w:p>
        </w:tc>
        <w:tc>
          <w:tcPr>
            <w:tcW w:w="648" w:type="dxa"/>
          </w:tcPr>
          <w:p>
            <w:pPr>
              <w:pStyle w:val="13"/>
              <w:spacing w:line="360" w:lineRule="auto"/>
              <w:rPr>
                <w:rFonts w:hAnsi="宋体" w:cs="宋体"/>
                <w:sz w:val="24"/>
              </w:rPr>
            </w:pPr>
          </w:p>
        </w:tc>
        <w:tc>
          <w:tcPr>
            <w:tcW w:w="1147" w:type="dxa"/>
          </w:tcPr>
          <w:p>
            <w:pPr>
              <w:pStyle w:val="13"/>
              <w:spacing w:line="360" w:lineRule="auto"/>
              <w:rPr>
                <w:rFonts w:hAnsi="宋体" w:cs="宋体"/>
                <w:sz w:val="24"/>
              </w:rPr>
            </w:pPr>
          </w:p>
        </w:tc>
        <w:tc>
          <w:tcPr>
            <w:tcW w:w="1123" w:type="dxa"/>
          </w:tcPr>
          <w:p>
            <w:pPr>
              <w:pStyle w:val="13"/>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vAlign w:val="center"/>
          </w:tcPr>
          <w:p>
            <w:pPr>
              <w:pStyle w:val="13"/>
              <w:spacing w:line="360" w:lineRule="auto"/>
              <w:jc w:val="center"/>
              <w:rPr>
                <w:rFonts w:hAnsi="宋体" w:cs="宋体"/>
                <w:sz w:val="24"/>
              </w:rPr>
            </w:pPr>
            <w:r>
              <w:rPr>
                <w:rFonts w:hint="eastAsia" w:hAnsi="宋体" w:cs="宋体"/>
                <w:sz w:val="24"/>
              </w:rPr>
              <w:t>投标总价</w:t>
            </w:r>
          </w:p>
        </w:tc>
        <w:tc>
          <w:tcPr>
            <w:tcW w:w="7412" w:type="dxa"/>
            <w:gridSpan w:val="6"/>
            <w:vAlign w:val="center"/>
          </w:tcPr>
          <w:p>
            <w:pPr>
              <w:pStyle w:val="13"/>
              <w:spacing w:line="360" w:lineRule="auto"/>
              <w:jc w:val="center"/>
              <w:rPr>
                <w:rFonts w:hAnsi="宋体" w:cs="宋体"/>
                <w:sz w:val="24"/>
              </w:rPr>
            </w:pPr>
            <w:r>
              <w:rPr>
                <w:rFonts w:hint="eastAsia" w:hAnsi="宋体" w:cs="宋体"/>
                <w:sz w:val="24"/>
              </w:rPr>
              <w:t>大写：　　　　</w:t>
            </w:r>
            <w:r>
              <w:rPr>
                <w:rFonts w:hAnsi="宋体" w:cs="宋体"/>
                <w:sz w:val="24"/>
              </w:rPr>
              <w:t xml:space="preserve">                </w:t>
            </w:r>
            <w:r>
              <w:rPr>
                <w:rFonts w:hint="eastAsia" w:hAnsi="宋体" w:cs="宋体"/>
                <w:sz w:val="24"/>
              </w:rPr>
              <w:t>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tcPr>
          <w:p>
            <w:pPr>
              <w:pStyle w:val="13"/>
              <w:spacing w:line="360" w:lineRule="auto"/>
              <w:ind w:firstLine="480" w:firstLineChars="200"/>
              <w:rPr>
                <w:rFonts w:hAnsi="宋体" w:cs="宋体"/>
                <w:sz w:val="24"/>
              </w:rPr>
            </w:pPr>
            <w:r>
              <w:rPr>
                <w:rFonts w:hint="eastAsia" w:hAnsi="宋体" w:cs="宋体"/>
                <w:sz w:val="24"/>
              </w:rPr>
              <w:t>本次报价应包含项目所需全部服务，不得缺漏，是履行合同的最终价格（包括但不限于服务的人工成本、施工材料、设备和工器具、各种税费、保险费、劳保及安全措施费、利润、税金，所有有关的管理成本、政策性文件规定及物价上涨因素等服务期内的所有风险费用等）。投标报价为供应商所能承受的最低、最终报价，供应商不得再要求追加任何费用。</w:t>
            </w:r>
          </w:p>
        </w:tc>
      </w:tr>
    </w:tbl>
    <w:p>
      <w:pPr>
        <w:pStyle w:val="13"/>
        <w:spacing w:line="360" w:lineRule="auto"/>
        <w:ind w:firstLine="480" w:firstLineChars="200"/>
        <w:rPr>
          <w:rFonts w:hAnsi="宋体" w:cs="宋体"/>
          <w:sz w:val="24"/>
        </w:rPr>
      </w:pPr>
      <w:r>
        <w:rPr>
          <w:rFonts w:hint="eastAsia" w:hAnsi="宋体" w:cs="宋体"/>
          <w:sz w:val="24"/>
        </w:rPr>
        <w:t>注：内容可根据供应商实际情况自行调整。</w:t>
      </w:r>
    </w:p>
    <w:p>
      <w:pPr>
        <w:pStyle w:val="13"/>
        <w:spacing w:line="360" w:lineRule="auto"/>
        <w:rPr>
          <w:rFonts w:hAnsi="宋体" w:cs="宋体"/>
          <w:sz w:val="24"/>
        </w:rPr>
      </w:pPr>
    </w:p>
    <w:p>
      <w:pPr>
        <w:pStyle w:val="13"/>
        <w:spacing w:line="360" w:lineRule="auto"/>
        <w:rPr>
          <w:rFonts w:hAnsi="宋体" w:cs="宋体"/>
          <w:sz w:val="24"/>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pStyle w:val="3"/>
        <w:rPr>
          <w:rFonts w:hAnsi="宋体" w:cs="宋体"/>
          <w:bCs/>
          <w:sz w:val="24"/>
          <w:szCs w:val="24"/>
          <w:lang w:val="zh-CN"/>
        </w:rPr>
      </w:pPr>
    </w:p>
    <w:p>
      <w:pPr>
        <w:spacing w:line="360" w:lineRule="auto"/>
        <w:jc w:val="center"/>
        <w:rPr>
          <w:rFonts w:ascii="宋体" w:cs="宋体"/>
          <w:b/>
          <w:bCs/>
          <w:sz w:val="32"/>
          <w:szCs w:val="32"/>
        </w:rPr>
      </w:pPr>
    </w:p>
    <w:p>
      <w:pPr>
        <w:rPr>
          <w:rFonts w:ascii="宋体" w:cs="宋体"/>
          <w:b/>
          <w:bCs/>
          <w:sz w:val="32"/>
          <w:szCs w:val="32"/>
        </w:rPr>
      </w:pPr>
      <w:r>
        <w:rPr>
          <w:rFonts w:ascii="宋体" w:cs="宋体"/>
          <w:b/>
          <w:bCs/>
          <w:sz w:val="32"/>
          <w:szCs w:val="32"/>
        </w:rPr>
        <w:br w:type="page"/>
      </w:r>
    </w:p>
    <w:p>
      <w:pPr>
        <w:spacing w:line="360" w:lineRule="auto"/>
        <w:jc w:val="left"/>
        <w:rPr>
          <w:rFonts w:ascii="宋体" w:cs="宋体"/>
          <w:b/>
          <w:bCs/>
          <w:sz w:val="32"/>
          <w:szCs w:val="32"/>
        </w:rPr>
      </w:pPr>
      <w:r>
        <w:rPr>
          <w:rFonts w:hint="eastAsia" w:ascii="宋体" w:hAnsi="宋体" w:cs="宋体"/>
          <w:b/>
          <w:bCs/>
          <w:sz w:val="24"/>
          <w:lang w:val="zh-CN"/>
        </w:rPr>
        <w:t>附件十</w:t>
      </w:r>
      <w:r>
        <w:rPr>
          <w:rFonts w:hint="eastAsia" w:hAnsi="宋体" w:cs="宋体"/>
          <w:b/>
          <w:bCs/>
          <w:sz w:val="24"/>
        </w:rPr>
        <w:t>三</w:t>
      </w:r>
      <w:r>
        <w:rPr>
          <w:rFonts w:hint="eastAsia" w:ascii="宋体" w:hAnsi="宋体" w:cs="宋体"/>
          <w:b/>
          <w:bCs/>
          <w:sz w:val="24"/>
          <w:lang w:val="zh-CN"/>
        </w:rPr>
        <w:t>：</w:t>
      </w:r>
    </w:p>
    <w:p>
      <w:pPr>
        <w:spacing w:line="360" w:lineRule="auto"/>
        <w:jc w:val="center"/>
        <w:rPr>
          <w:rFonts w:ascii="宋体" w:hAnsi="宋体" w:cs="宋体"/>
          <w:b/>
          <w:bCs/>
          <w:sz w:val="32"/>
          <w:szCs w:val="32"/>
        </w:rPr>
      </w:pPr>
      <w:r>
        <w:rPr>
          <w:rFonts w:hint="eastAsia" w:ascii="宋体" w:hAnsi="宋体" w:cs="宋体"/>
          <w:b/>
          <w:bCs/>
          <w:sz w:val="32"/>
          <w:szCs w:val="32"/>
        </w:rPr>
        <w:t>中小企业声明函</w:t>
      </w:r>
    </w:p>
    <w:p>
      <w:pPr>
        <w:widowControl/>
        <w:snapToGrid w:val="0"/>
        <w:spacing w:line="324" w:lineRule="auto"/>
        <w:ind w:firstLine="480" w:firstLineChars="200"/>
        <w:jc w:val="center"/>
        <w:rPr>
          <w:rFonts w:ascii="宋体" w:hAnsi="宋体" w:cs="宋体"/>
          <w:sz w:val="24"/>
        </w:rPr>
      </w:pPr>
      <w:r>
        <w:rPr>
          <w:rFonts w:hint="eastAsia" w:ascii="宋体" w:hAnsi="宋体" w:cs="宋体"/>
          <w:sz w:val="24"/>
        </w:rPr>
        <w:t>【不属于中小企业的无需填写、递交】</w:t>
      </w:r>
    </w:p>
    <w:p>
      <w:pPr>
        <w:widowControl/>
        <w:snapToGrid w:val="0"/>
        <w:spacing w:line="324" w:lineRule="auto"/>
        <w:ind w:firstLine="480" w:firstLineChars="200"/>
        <w:jc w:val="left"/>
        <w:rPr>
          <w:rFonts w:ascii="宋体" w:hAnsi="宋体" w:cs="宋体"/>
          <w:sz w:val="24"/>
        </w:rPr>
      </w:pPr>
    </w:p>
    <w:p>
      <w:pPr>
        <w:widowControl/>
        <w:snapToGrid w:val="0"/>
        <w:spacing w:line="324" w:lineRule="auto"/>
        <w:ind w:firstLine="480" w:firstLineChars="200"/>
        <w:jc w:val="left"/>
        <w:rPr>
          <w:rFonts w:ascii="宋体" w:hAnsi="宋体" w:cs="宋体"/>
          <w:sz w:val="24"/>
        </w:rPr>
      </w:pPr>
      <w:r>
        <w:rPr>
          <w:rFonts w:hint="eastAsia" w:ascii="宋体" w:hAnsi="宋体" w:cs="宋体"/>
          <w:sz w:val="24"/>
        </w:rPr>
        <w:t>本公司郑重声明，根据《政府采购促进中小企业发展暂行办法》（财库[2011]181 号）的规定，本公司为的______（请填写：中型、小型、微型）企业。即，本公司同时满足以下条件：</w:t>
      </w:r>
    </w:p>
    <w:p>
      <w:pPr>
        <w:widowControl/>
        <w:snapToGrid w:val="0"/>
        <w:spacing w:line="324" w:lineRule="auto"/>
        <w:ind w:firstLine="480" w:firstLineChars="200"/>
        <w:jc w:val="left"/>
        <w:rPr>
          <w:rFonts w:ascii="宋体" w:hAnsi="宋体" w:cs="宋体"/>
          <w:sz w:val="24"/>
        </w:rPr>
      </w:pPr>
      <w:r>
        <w:rPr>
          <w:rFonts w:hint="eastAsia" w:ascii="宋体" w:hAnsi="宋体" w:cs="宋体"/>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napToGrid w:val="0"/>
        <w:spacing w:line="324" w:lineRule="auto"/>
        <w:ind w:firstLine="480" w:firstLineChars="200"/>
        <w:jc w:val="left"/>
        <w:rPr>
          <w:rFonts w:ascii="宋体" w:hAnsi="宋体" w:cs="宋体"/>
          <w:sz w:val="24"/>
        </w:rPr>
      </w:pPr>
      <w:r>
        <w:rPr>
          <w:rFonts w:hint="eastAsia" w:ascii="宋体" w:hAnsi="宋体" w:cs="宋体"/>
          <w:sz w:val="24"/>
        </w:rPr>
        <w:t>2、本公司参加______（采购人）的______（项目名称）采购活动提供本企业服务。本公司对上述声明的真实性负责。如有虚假，将依法承担相应责任。</w:t>
      </w:r>
    </w:p>
    <w:p>
      <w:pPr>
        <w:widowControl/>
        <w:snapToGrid w:val="0"/>
        <w:spacing w:line="324" w:lineRule="auto"/>
        <w:ind w:firstLine="480" w:firstLineChars="200"/>
        <w:jc w:val="left"/>
        <w:rPr>
          <w:rFonts w:ascii="宋体" w:hAnsi="宋体" w:cs="宋体"/>
          <w:sz w:val="24"/>
        </w:rPr>
      </w:pPr>
    </w:p>
    <w:p>
      <w:pPr>
        <w:snapToGrid w:val="0"/>
        <w:spacing w:line="360" w:lineRule="auto"/>
        <w:ind w:right="480"/>
        <w:rPr>
          <w:rFonts w:ascii="宋体" w:hAnsi="宋体" w:cs="宋体"/>
          <w:sz w:val="24"/>
          <w:lang w:val="zh-CN"/>
        </w:rPr>
      </w:pPr>
      <w:r>
        <w:rPr>
          <w:rFonts w:hint="eastAsia" w:ascii="宋体" w:hAnsi="宋体" w:cs="宋体"/>
          <w:sz w:val="24"/>
        </w:rPr>
        <w:t>供应商</w:t>
      </w:r>
      <w:r>
        <w:rPr>
          <w:rFonts w:hint="eastAsia" w:ascii="宋体" w:hAnsi="宋体" w:cs="宋体"/>
          <w:sz w:val="24"/>
          <w:lang w:val="zh-CN"/>
        </w:rPr>
        <w:t xml:space="preserve">名称(公章)：                                        </w:t>
      </w:r>
    </w:p>
    <w:p>
      <w:pPr>
        <w:snapToGrid w:val="0"/>
        <w:spacing w:line="360" w:lineRule="auto"/>
        <w:ind w:right="480"/>
        <w:rPr>
          <w:rFonts w:ascii="宋体" w:hAnsi="宋体" w:cs="宋体"/>
          <w:sz w:val="24"/>
          <w:lang w:val="zh-CN"/>
        </w:rPr>
      </w:pPr>
      <w:r>
        <w:rPr>
          <w:rFonts w:hint="eastAsia" w:ascii="宋体" w:hAnsi="宋体" w:cs="宋体"/>
          <w:sz w:val="24"/>
          <w:lang w:val="zh-CN"/>
        </w:rPr>
        <w:t>法定代表人或其授权代表(签字)：</w:t>
      </w:r>
    </w:p>
    <w:p>
      <w:pPr>
        <w:snapToGrid w:val="0"/>
        <w:spacing w:line="360" w:lineRule="auto"/>
        <w:ind w:right="480"/>
        <w:rPr>
          <w:rFonts w:ascii="宋体" w:hAnsi="宋体" w:cs="宋体"/>
          <w:sz w:val="24"/>
          <w:lang w:val="zh-CN"/>
        </w:rPr>
      </w:pPr>
      <w:r>
        <w:rPr>
          <w:rFonts w:hint="eastAsia" w:ascii="宋体" w:hAnsi="宋体" w:cs="宋体"/>
          <w:sz w:val="24"/>
          <w:lang w:val="zh-CN"/>
        </w:rPr>
        <w:t>日期：  年  月   日</w:t>
      </w:r>
    </w:p>
    <w:p>
      <w:pPr>
        <w:widowControl/>
        <w:snapToGrid w:val="0"/>
        <w:spacing w:line="324" w:lineRule="auto"/>
        <w:ind w:firstLine="480" w:firstLineChars="200"/>
        <w:jc w:val="left"/>
        <w:rPr>
          <w:rFonts w:ascii="宋体" w:hAnsi="宋体" w:cs="宋体"/>
          <w:sz w:val="24"/>
        </w:rPr>
      </w:pPr>
    </w:p>
    <w:p>
      <w:pPr>
        <w:snapToGrid w:val="0"/>
        <w:spacing w:line="360" w:lineRule="auto"/>
        <w:ind w:firstLine="480" w:firstLineChars="200"/>
        <w:rPr>
          <w:rFonts w:ascii="宋体" w:hAnsi="宋体" w:cs="宋体"/>
          <w:sz w:val="24"/>
        </w:rPr>
      </w:pPr>
      <w:r>
        <w:rPr>
          <w:rFonts w:hint="eastAsia" w:ascii="宋体" w:hAnsi="宋体" w:cs="宋体"/>
          <w:sz w:val="24"/>
        </w:rPr>
        <w:t>附：</w:t>
      </w:r>
    </w:p>
    <w:p>
      <w:pPr>
        <w:widowControl/>
        <w:snapToGrid w:val="0"/>
        <w:spacing w:line="324" w:lineRule="auto"/>
        <w:ind w:firstLine="480" w:firstLineChars="200"/>
        <w:jc w:val="left"/>
        <w:rPr>
          <w:rFonts w:ascii="宋体" w:hAnsi="宋体" w:cs="宋体"/>
          <w:sz w:val="24"/>
        </w:rPr>
      </w:pPr>
      <w:r>
        <w:rPr>
          <w:rFonts w:hint="eastAsia" w:ascii="宋体" w:hAnsi="宋体" w:cs="宋体"/>
          <w:sz w:val="24"/>
        </w:rPr>
        <w:t>投标人的小微企业证明（投标截止时间前7日内“国家企业信用信息公示系统—小微企业名录”页面查询结果）</w:t>
      </w:r>
    </w:p>
    <w:p>
      <w:pPr>
        <w:pStyle w:val="3"/>
        <w:spacing w:line="360" w:lineRule="auto"/>
        <w:jc w:val="center"/>
        <w:rPr>
          <w:rFonts w:hAnsi="宋体" w:cs="宋体"/>
          <w:sz w:val="24"/>
        </w:rPr>
      </w:pPr>
    </w:p>
    <w:p>
      <w:pPr>
        <w:pStyle w:val="3"/>
        <w:spacing w:line="360" w:lineRule="auto"/>
        <w:jc w:val="center"/>
        <w:rPr>
          <w:rFonts w:hAnsi="宋体" w:cs="宋体"/>
          <w:sz w:val="24"/>
        </w:rPr>
      </w:pPr>
    </w:p>
    <w:p>
      <w:pPr>
        <w:pStyle w:val="3"/>
        <w:widowControl/>
        <w:tabs>
          <w:tab w:val="left" w:pos="432"/>
        </w:tabs>
        <w:spacing w:line="240" w:lineRule="atLeast"/>
        <w:jc w:val="center"/>
        <w:rPr>
          <w:rFonts w:hAnsi="宋体" w:cs="宋体"/>
          <w:szCs w:val="28"/>
        </w:rPr>
      </w:pPr>
      <w:bookmarkStart w:id="87" w:name="_Toc2071"/>
      <w:bookmarkStart w:id="88" w:name="_Toc30916"/>
      <w:bookmarkStart w:id="89" w:name="_Toc3295"/>
      <w:r>
        <w:rPr>
          <w:rFonts w:hint="eastAsia" w:hAnsi="宋体" w:cs="宋体"/>
          <w:szCs w:val="28"/>
        </w:rPr>
        <w:br w:type="page"/>
      </w:r>
      <w:bookmarkStart w:id="90" w:name="_Toc18531"/>
      <w:bookmarkStart w:id="91" w:name="_Toc44333910"/>
      <w:bookmarkStart w:id="92" w:name="_Toc26395"/>
      <w:bookmarkStart w:id="93" w:name="_Toc23448"/>
      <w:bookmarkStart w:id="94" w:name="_Toc28963"/>
      <w:bookmarkStart w:id="95" w:name="_Toc16718"/>
      <w:bookmarkStart w:id="96" w:name="_Toc7658"/>
      <w:bookmarkStart w:id="97" w:name="_Toc23422"/>
      <w:bookmarkStart w:id="98" w:name="_Toc28358"/>
      <w:bookmarkStart w:id="99" w:name="_Toc23920"/>
      <w:bookmarkStart w:id="100" w:name="_Toc27183"/>
      <w:bookmarkStart w:id="101" w:name="_Toc25238"/>
      <w:bookmarkStart w:id="102" w:name="_Toc27704"/>
      <w:r>
        <w:rPr>
          <w:rFonts w:hint="eastAsia" w:hAnsi="宋体" w:cs="宋体"/>
          <w:szCs w:val="28"/>
        </w:rPr>
        <w:t>“国家企业信用信息公示系统—小微企业名录”页面查询结果</w:t>
      </w:r>
      <w:bookmarkEnd w:id="87"/>
      <w:bookmarkEnd w:id="88"/>
      <w:bookmarkEnd w:id="90"/>
      <w:bookmarkEnd w:id="91"/>
      <w:bookmarkEnd w:id="92"/>
      <w:bookmarkEnd w:id="93"/>
      <w:bookmarkEnd w:id="94"/>
      <w:bookmarkEnd w:id="95"/>
      <w:bookmarkEnd w:id="96"/>
      <w:bookmarkEnd w:id="97"/>
      <w:bookmarkEnd w:id="98"/>
      <w:bookmarkEnd w:id="99"/>
      <w:bookmarkEnd w:id="100"/>
      <w:bookmarkEnd w:id="101"/>
      <w:bookmarkEnd w:id="102"/>
    </w:p>
    <w:p>
      <w:pPr>
        <w:pStyle w:val="3"/>
        <w:jc w:val="center"/>
        <w:rPr>
          <w:szCs w:val="24"/>
        </w:rPr>
      </w:pPr>
      <w:bookmarkStart w:id="103" w:name="_Toc10256"/>
      <w:bookmarkStart w:id="104" w:name="_Toc12380"/>
      <w:bookmarkStart w:id="105" w:name="_Toc13862"/>
      <w:bookmarkStart w:id="106" w:name="_Toc5890"/>
      <w:bookmarkStart w:id="107" w:name="_Toc31656"/>
      <w:bookmarkStart w:id="108" w:name="_Toc4490"/>
      <w:bookmarkStart w:id="109" w:name="_Toc10841"/>
      <w:bookmarkStart w:id="110" w:name="_Toc27930"/>
      <w:bookmarkStart w:id="111" w:name="_Toc5367"/>
      <w:bookmarkStart w:id="112" w:name="_Toc10843"/>
      <w:bookmarkStart w:id="113" w:name="_Toc44333911"/>
      <w:bookmarkStart w:id="114" w:name="_Toc26277"/>
      <w:r>
        <w:rPr>
          <w:rFonts w:hint="eastAsia"/>
          <w:szCs w:val="24"/>
        </w:rPr>
        <w:t>（加盖公章）</w:t>
      </w:r>
      <w:bookmarkEnd w:id="89"/>
      <w:bookmarkEnd w:id="103"/>
      <w:bookmarkEnd w:id="104"/>
      <w:bookmarkEnd w:id="105"/>
      <w:bookmarkEnd w:id="106"/>
      <w:bookmarkEnd w:id="107"/>
      <w:bookmarkEnd w:id="108"/>
      <w:bookmarkEnd w:id="109"/>
      <w:bookmarkEnd w:id="110"/>
      <w:bookmarkEnd w:id="111"/>
      <w:bookmarkEnd w:id="112"/>
      <w:bookmarkEnd w:id="113"/>
      <w:bookmarkEnd w:id="114"/>
    </w:p>
    <w:p>
      <w:pPr>
        <w:snapToGrid w:val="0"/>
        <w:spacing w:line="360" w:lineRule="auto"/>
        <w:ind w:right="480" w:firstLine="480" w:firstLineChars="200"/>
        <w:rPr>
          <w:rFonts w:ascii="宋体" w:cs="宋体"/>
          <w:kern w:val="0"/>
          <w:sz w:val="24"/>
        </w:rPr>
      </w:pPr>
    </w:p>
    <w:p>
      <w:pPr>
        <w:pStyle w:val="12"/>
        <w:ind w:firstLine="560"/>
        <w:rPr>
          <w:rFonts w:cs="宋体"/>
          <w:sz w:val="28"/>
          <w:szCs w:val="28"/>
        </w:rPr>
      </w:pPr>
    </w:p>
    <w:p>
      <w:pPr>
        <w:rPr>
          <w:lang w:val="zh-CN"/>
        </w:rPr>
      </w:pPr>
      <w:r>
        <w:rPr>
          <w:lang w:val="zh-CN"/>
        </w:rPr>
        <w:br w:type="page"/>
      </w:r>
    </w:p>
    <w:p>
      <w:pPr>
        <w:rPr>
          <w:rFonts w:ascii="宋体" w:cs="宋体"/>
          <w:b/>
          <w:bCs/>
          <w:sz w:val="24"/>
          <w:szCs w:val="32"/>
          <w:lang w:val="zh-CN"/>
        </w:rPr>
      </w:pPr>
      <w:r>
        <w:rPr>
          <w:rFonts w:hint="eastAsia"/>
          <w:b/>
          <w:bCs/>
          <w:sz w:val="24"/>
          <w:szCs w:val="32"/>
          <w:lang w:val="zh-CN"/>
        </w:rPr>
        <w:t>附件</w:t>
      </w:r>
      <w:r>
        <w:rPr>
          <w:rFonts w:hint="eastAsia"/>
          <w:b/>
          <w:bCs/>
          <w:sz w:val="24"/>
          <w:szCs w:val="32"/>
        </w:rPr>
        <w:t>十四：</w:t>
      </w:r>
    </w:p>
    <w:bookmarkEnd w:id="86"/>
    <w:p>
      <w:pPr>
        <w:spacing w:line="360" w:lineRule="auto"/>
        <w:jc w:val="center"/>
        <w:rPr>
          <w:rFonts w:ascii="宋体" w:cs="宋体"/>
          <w:b/>
          <w:sz w:val="30"/>
          <w:szCs w:val="30"/>
          <w:lang w:val="en-GB"/>
        </w:rPr>
      </w:pPr>
      <w:bookmarkStart w:id="115" w:name="_Toc16150"/>
      <w:bookmarkStart w:id="116" w:name="_Toc9715"/>
      <w:bookmarkStart w:id="117" w:name="_Toc25017"/>
      <w:bookmarkStart w:id="118" w:name="_Toc31472"/>
      <w:r>
        <w:rPr>
          <w:rFonts w:hint="eastAsia" w:ascii="宋体" w:hAnsi="宋体" w:cs="宋体"/>
          <w:b/>
          <w:sz w:val="30"/>
          <w:szCs w:val="30"/>
          <w:lang w:val="en-GB"/>
        </w:rPr>
        <w:t>二</w:t>
      </w:r>
      <w:r>
        <w:rPr>
          <w:rFonts w:hint="eastAsia" w:ascii="宋体" w:hAnsi="宋体" w:cs="宋体"/>
          <w:b/>
          <w:sz w:val="30"/>
          <w:szCs w:val="30"/>
        </w:rPr>
        <w:t>次</w:t>
      </w:r>
      <w:r>
        <w:rPr>
          <w:rFonts w:hint="eastAsia" w:ascii="宋体" w:hAnsi="宋体" w:cs="宋体"/>
          <w:b/>
          <w:sz w:val="30"/>
          <w:szCs w:val="30"/>
          <w:lang w:val="en-GB"/>
        </w:rPr>
        <w:t>报价表</w:t>
      </w:r>
    </w:p>
    <w:p>
      <w:pPr>
        <w:spacing w:line="360" w:lineRule="auto"/>
        <w:ind w:firstLine="480"/>
        <w:rPr>
          <w:rFonts w:ascii="宋体" w:cs="宋体"/>
          <w:sz w:val="24"/>
        </w:rPr>
      </w:pPr>
    </w:p>
    <w:p>
      <w:pPr>
        <w:spacing w:line="360" w:lineRule="auto"/>
        <w:rPr>
          <w:rFonts w:ascii="宋体" w:hAnsi="宋体" w:cs="宋体"/>
          <w:sz w:val="24"/>
          <w:lang w:val="zh-CN"/>
        </w:rPr>
      </w:pPr>
      <w:r>
        <w:rPr>
          <w:rFonts w:hint="eastAsia" w:ascii="宋体" w:hAnsi="宋体" w:cs="宋体"/>
          <w:sz w:val="24"/>
        </w:rPr>
        <w:t xml:space="preserve">项目名称： </w:t>
      </w:r>
    </w:p>
    <w:p>
      <w:pPr>
        <w:spacing w:line="360" w:lineRule="auto"/>
        <w:rPr>
          <w:rFonts w:ascii="宋体" w:hAnsi="宋体" w:cs="宋体"/>
          <w:sz w:val="24"/>
        </w:rPr>
      </w:pPr>
      <w:r>
        <w:rPr>
          <w:rFonts w:hint="eastAsia" w:ascii="宋体" w:hAnsi="宋体" w:cs="宋体"/>
          <w:sz w:val="24"/>
        </w:rPr>
        <w:t xml:space="preserve">项目编号： </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153"/>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1" w:hRule="atLeast"/>
        </w:trPr>
        <w:tc>
          <w:tcPr>
            <w:tcW w:w="3068" w:type="dxa"/>
            <w:gridSpan w:val="2"/>
            <w:noWrap/>
            <w:vAlign w:val="center"/>
          </w:tcPr>
          <w:p>
            <w:pPr>
              <w:spacing w:line="360" w:lineRule="auto"/>
              <w:jc w:val="center"/>
              <w:rPr>
                <w:rFonts w:ascii="宋体" w:hAnsi="宋体" w:cs="宋体"/>
                <w:sz w:val="24"/>
              </w:rPr>
            </w:pPr>
            <w:r>
              <w:rPr>
                <w:rFonts w:hint="eastAsia" w:ascii="宋体" w:hAnsi="宋体" w:cs="宋体"/>
                <w:sz w:val="24"/>
              </w:rPr>
              <w:t>项目名称</w:t>
            </w:r>
          </w:p>
        </w:tc>
        <w:tc>
          <w:tcPr>
            <w:tcW w:w="5942"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915" w:type="dxa"/>
            <w:vMerge w:val="restart"/>
            <w:tcBorders>
              <w:top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磋商总报价</w:t>
            </w:r>
          </w:p>
          <w:p>
            <w:pPr>
              <w:spacing w:line="360" w:lineRule="auto"/>
              <w:jc w:val="center"/>
              <w:rPr>
                <w:rFonts w:ascii="宋体" w:hAnsi="宋体" w:cs="宋体"/>
                <w:sz w:val="24"/>
              </w:rPr>
            </w:pPr>
            <w:r>
              <w:rPr>
                <w:rFonts w:hint="eastAsia" w:ascii="宋体" w:hAnsi="宋体" w:cs="宋体"/>
                <w:sz w:val="24"/>
              </w:rPr>
              <w:t>人民币（元）</w:t>
            </w:r>
          </w:p>
        </w:tc>
        <w:tc>
          <w:tcPr>
            <w:tcW w:w="1153" w:type="dxa"/>
            <w:tcBorders>
              <w:top w:val="single" w:color="auto" w:sz="4" w:space="0"/>
            </w:tcBorders>
            <w:noWrap/>
            <w:vAlign w:val="center"/>
          </w:tcPr>
          <w:p>
            <w:pPr>
              <w:spacing w:line="360" w:lineRule="auto"/>
              <w:rPr>
                <w:rFonts w:ascii="宋体" w:hAnsi="宋体" w:cs="宋体"/>
                <w:sz w:val="24"/>
              </w:rPr>
            </w:pPr>
            <w:r>
              <w:rPr>
                <w:rFonts w:hint="eastAsia" w:ascii="宋体" w:hAnsi="宋体" w:cs="宋体"/>
                <w:sz w:val="24"/>
              </w:rPr>
              <w:t>小写</w:t>
            </w:r>
          </w:p>
        </w:tc>
        <w:tc>
          <w:tcPr>
            <w:tcW w:w="5942"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915" w:type="dxa"/>
            <w:vMerge w:val="continue"/>
            <w:noWrap/>
            <w:vAlign w:val="center"/>
          </w:tcPr>
          <w:p>
            <w:pPr>
              <w:spacing w:line="360" w:lineRule="auto"/>
              <w:jc w:val="center"/>
              <w:rPr>
                <w:rFonts w:ascii="宋体" w:hAnsi="宋体" w:cs="宋体"/>
                <w:sz w:val="24"/>
              </w:rPr>
            </w:pPr>
          </w:p>
        </w:tc>
        <w:tc>
          <w:tcPr>
            <w:tcW w:w="1153" w:type="dxa"/>
            <w:noWrap/>
            <w:vAlign w:val="center"/>
          </w:tcPr>
          <w:p>
            <w:pPr>
              <w:spacing w:line="360" w:lineRule="auto"/>
              <w:rPr>
                <w:rFonts w:ascii="宋体" w:hAnsi="宋体" w:cs="宋体"/>
                <w:sz w:val="24"/>
              </w:rPr>
            </w:pPr>
            <w:r>
              <w:rPr>
                <w:rFonts w:hint="eastAsia" w:ascii="宋体" w:hAnsi="宋体" w:cs="宋体"/>
                <w:sz w:val="24"/>
              </w:rPr>
              <w:t>大写</w:t>
            </w:r>
          </w:p>
        </w:tc>
        <w:tc>
          <w:tcPr>
            <w:tcW w:w="5942"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068" w:type="dxa"/>
            <w:gridSpan w:val="2"/>
            <w:noWrap/>
            <w:vAlign w:val="center"/>
          </w:tcPr>
          <w:p>
            <w:pPr>
              <w:adjustRightInd w:val="0"/>
              <w:snapToGrid w:val="0"/>
              <w:spacing w:line="360" w:lineRule="auto"/>
              <w:jc w:val="center"/>
              <w:rPr>
                <w:rFonts w:ascii="宋体" w:hAnsi="宋体" w:cs="宋体"/>
                <w:sz w:val="24"/>
              </w:rPr>
            </w:pPr>
            <w:r>
              <w:rPr>
                <w:rFonts w:hint="eastAsia" w:ascii="宋体" w:hAnsi="宋体" w:cs="宋体"/>
                <w:b/>
                <w:sz w:val="24"/>
              </w:rPr>
              <w:t>是否符合小微企业价格扣除政策的情形</w:t>
            </w:r>
          </w:p>
        </w:tc>
        <w:tc>
          <w:tcPr>
            <w:tcW w:w="5942" w:type="dxa"/>
            <w:noWrap/>
          </w:tcPr>
          <w:p>
            <w:pPr>
              <w:spacing w:line="360" w:lineRule="auto"/>
              <w:jc w:val="center"/>
              <w:rPr>
                <w:rFonts w:ascii="宋体" w:hAnsi="宋体" w:cs="宋体"/>
                <w:sz w:val="24"/>
              </w:rPr>
            </w:pPr>
            <w:r>
              <w:rPr>
                <w:rFonts w:hint="eastAsia" w:ascii="宋体" w:hAnsi="宋体" w:cs="宋体"/>
                <w:sz w:val="24"/>
              </w:rPr>
              <w:t>是   □</w:t>
            </w:r>
          </w:p>
          <w:p>
            <w:pPr>
              <w:adjustRightInd w:val="0"/>
              <w:snapToGrid w:val="0"/>
              <w:spacing w:line="360" w:lineRule="auto"/>
              <w:jc w:val="center"/>
              <w:rPr>
                <w:rFonts w:ascii="宋体" w:hAnsi="宋体" w:cs="宋体"/>
                <w:sz w:val="24"/>
              </w:rPr>
            </w:pPr>
            <w:r>
              <w:rPr>
                <w:rFonts w:hint="eastAsia" w:ascii="宋体" w:hAnsi="宋体" w:cs="宋体"/>
                <w:sz w:val="24"/>
              </w:rPr>
              <w:t>否   □</w:t>
            </w:r>
          </w:p>
        </w:tc>
      </w:tr>
    </w:tbl>
    <w:p>
      <w:pPr>
        <w:tabs>
          <w:tab w:val="left" w:pos="900"/>
        </w:tabs>
        <w:spacing w:line="360" w:lineRule="auto"/>
        <w:ind w:firstLine="480"/>
        <w:rPr>
          <w:rFonts w:ascii="宋体" w:hAnsi="宋体" w:cs="宋体"/>
          <w:color w:val="000000"/>
          <w:sz w:val="24"/>
        </w:rPr>
      </w:pPr>
    </w:p>
    <w:p>
      <w:pPr>
        <w:tabs>
          <w:tab w:val="left" w:pos="900"/>
        </w:tabs>
        <w:spacing w:line="360" w:lineRule="auto"/>
        <w:ind w:firstLine="480"/>
        <w:rPr>
          <w:rFonts w:ascii="宋体" w:cs="宋体"/>
          <w:sz w:val="24"/>
        </w:rPr>
      </w:pPr>
      <w:r>
        <w:rPr>
          <w:rFonts w:hint="eastAsia" w:ascii="宋体" w:hAnsi="宋体" w:cs="宋体"/>
          <w:sz w:val="24"/>
        </w:rPr>
        <w:t>注：</w:t>
      </w:r>
    </w:p>
    <w:p>
      <w:pPr>
        <w:numPr>
          <w:ilvl w:val="0"/>
          <w:numId w:val="24"/>
        </w:numPr>
        <w:spacing w:line="360" w:lineRule="auto"/>
        <w:ind w:firstLine="480"/>
        <w:rPr>
          <w:rFonts w:ascii="宋体" w:cs="宋体"/>
          <w:sz w:val="24"/>
        </w:rPr>
      </w:pPr>
      <w:r>
        <w:rPr>
          <w:rFonts w:hint="eastAsia" w:ascii="宋体"/>
          <w:b/>
          <w:bCs/>
          <w:sz w:val="24"/>
          <w:lang w:val="zh-CN"/>
        </w:rPr>
        <w:t>此表无需在制作竞争性磋商响应文件时填写，作为磋商过程后二次报价时填写。最终报价由各磋商供应商在规定的时间内在政采云平台在线完成；政采云平台在线报价操作失败的，供应商应及时联系采购代理机构，通过指定的电子邮箱提供（指定邮箱号：</w:t>
      </w:r>
      <w:r>
        <w:rPr>
          <w:rFonts w:hint="eastAsia" w:ascii="宋体"/>
          <w:b/>
          <w:bCs/>
          <w:sz w:val="24"/>
          <w:u w:val="single"/>
        </w:rPr>
        <w:t>42863490</w:t>
      </w:r>
      <w:r>
        <w:rPr>
          <w:rFonts w:ascii="宋体"/>
          <w:b/>
          <w:bCs/>
          <w:sz w:val="24"/>
          <w:u w:val="single"/>
        </w:rPr>
        <w:t>@qq.com</w:t>
      </w:r>
      <w:r>
        <w:rPr>
          <w:rFonts w:hint="eastAsia" w:ascii="宋体"/>
          <w:b/>
          <w:bCs/>
          <w:sz w:val="24"/>
          <w:lang w:val="zh-CN"/>
        </w:rPr>
        <w:t>）。）</w:t>
      </w:r>
    </w:p>
    <w:p>
      <w:pPr>
        <w:numPr>
          <w:ilvl w:val="0"/>
          <w:numId w:val="24"/>
        </w:numPr>
        <w:spacing w:line="360" w:lineRule="auto"/>
        <w:ind w:firstLine="480"/>
        <w:rPr>
          <w:rFonts w:ascii="宋体" w:cs="宋体"/>
          <w:sz w:val="24"/>
        </w:rPr>
      </w:pPr>
      <w:r>
        <w:rPr>
          <w:rFonts w:hint="eastAsia" w:ascii="宋体" w:hAnsi="宋体" w:cs="宋体"/>
          <w:sz w:val="24"/>
        </w:rPr>
        <w:t>填写此表时不得改变表格的形式。</w:t>
      </w:r>
    </w:p>
    <w:p>
      <w:pPr>
        <w:snapToGrid w:val="0"/>
        <w:spacing w:line="360" w:lineRule="auto"/>
        <w:ind w:firstLine="3748" w:firstLineChars="1562"/>
        <w:rPr>
          <w:rFonts w:ascii="宋体" w:cs="宋体"/>
          <w:sz w:val="24"/>
          <w:lang w:val="zh-CN"/>
        </w:rPr>
      </w:pPr>
    </w:p>
    <w:p>
      <w:pPr>
        <w:snapToGrid w:val="0"/>
        <w:spacing w:line="360" w:lineRule="auto"/>
        <w:ind w:firstLine="3748" w:firstLineChars="1562"/>
        <w:rPr>
          <w:rFonts w:ascii="宋体" w:cs="宋体"/>
          <w:sz w:val="24"/>
          <w:lang w:val="zh-CN"/>
        </w:rPr>
      </w:pPr>
    </w:p>
    <w:p>
      <w:pPr>
        <w:snapToGrid w:val="0"/>
        <w:spacing w:line="360" w:lineRule="auto"/>
        <w:ind w:firstLine="3748" w:firstLineChars="1562"/>
        <w:rPr>
          <w:rFonts w:ascii="宋体" w:cs="宋体"/>
          <w:sz w:val="24"/>
          <w:lang w:val="zh-CN"/>
        </w:rPr>
      </w:pPr>
      <w:r>
        <w:rPr>
          <w:rFonts w:hint="eastAsia" w:ascii="宋体" w:hAnsi="宋体" w:cs="宋体"/>
          <w:sz w:val="24"/>
          <w:lang w:val="zh-CN"/>
        </w:rPr>
        <w:t>磋商响应供应商名称（盖章）：</w:t>
      </w:r>
    </w:p>
    <w:p>
      <w:pPr>
        <w:snapToGrid w:val="0"/>
        <w:spacing w:line="360" w:lineRule="auto"/>
        <w:ind w:left="-204" w:leftChars="-97" w:firstLine="3480" w:firstLineChars="1450"/>
        <w:rPr>
          <w:rFonts w:ascii="宋体" w:cs="宋体"/>
          <w:sz w:val="24"/>
        </w:rPr>
      </w:pPr>
      <w:r>
        <w:rPr>
          <w:rFonts w:ascii="宋体" w:hAnsi="宋体" w:cs="宋体"/>
          <w:sz w:val="24"/>
        </w:rPr>
        <w:t xml:space="preserve">    </w:t>
      </w:r>
      <w:r>
        <w:rPr>
          <w:rFonts w:hint="eastAsia" w:ascii="宋体" w:hAnsi="宋体" w:cs="宋体"/>
          <w:sz w:val="24"/>
        </w:rPr>
        <w:t>法定代表人或授权委托人（签字）：</w:t>
      </w:r>
    </w:p>
    <w:p>
      <w:pPr>
        <w:spacing w:line="360" w:lineRule="auto"/>
        <w:ind w:firstLine="480"/>
        <w:rPr>
          <w:rFonts w:ascii="宋体" w:cs="宋体"/>
          <w:b/>
          <w:bCs/>
          <w:sz w:val="24"/>
        </w:rPr>
      </w:pPr>
      <w:r>
        <w:rPr>
          <w:rFonts w:ascii="宋体" w:hAnsi="宋体" w:cs="宋体"/>
          <w:sz w:val="24"/>
        </w:rPr>
        <w:t xml:space="preserve">                           </w:t>
      </w: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rPr>
          <w:sz w:val="24"/>
          <w:szCs w:val="18"/>
        </w:rPr>
      </w:pPr>
      <w:r>
        <w:rPr>
          <w:sz w:val="24"/>
          <w:szCs w:val="18"/>
        </w:rPr>
        <w:br w:type="page"/>
      </w:r>
    </w:p>
    <w:p>
      <w:pPr>
        <w:rPr>
          <w:b/>
          <w:bCs/>
          <w:sz w:val="24"/>
          <w:szCs w:val="32"/>
        </w:rPr>
      </w:pPr>
      <w:r>
        <w:rPr>
          <w:rFonts w:hint="eastAsia"/>
          <w:b/>
          <w:bCs/>
          <w:sz w:val="24"/>
          <w:szCs w:val="32"/>
          <w:lang w:val="zh-CN"/>
        </w:rPr>
        <w:t>附件十</w:t>
      </w:r>
      <w:r>
        <w:rPr>
          <w:rFonts w:hint="eastAsia"/>
          <w:b/>
          <w:bCs/>
          <w:sz w:val="24"/>
          <w:szCs w:val="32"/>
        </w:rPr>
        <w:t>五：</w:t>
      </w:r>
    </w:p>
    <w:p>
      <w:pPr>
        <w:spacing w:line="360" w:lineRule="auto"/>
        <w:jc w:val="center"/>
        <w:rPr>
          <w:rFonts w:ascii="宋体" w:cs="宋体"/>
          <w:b/>
          <w:bCs/>
          <w:sz w:val="32"/>
          <w:szCs w:val="32"/>
        </w:rPr>
      </w:pPr>
      <w:r>
        <w:rPr>
          <w:rFonts w:hint="eastAsia" w:ascii="宋体" w:hAnsi="宋体" w:cs="宋体"/>
          <w:b/>
          <w:bCs/>
          <w:sz w:val="32"/>
          <w:szCs w:val="32"/>
        </w:rPr>
        <w:t>残疾人福利性单位声明函</w:t>
      </w:r>
      <w:bookmarkEnd w:id="115"/>
      <w:bookmarkEnd w:id="116"/>
      <w:bookmarkEnd w:id="117"/>
      <w:bookmarkEnd w:id="118"/>
    </w:p>
    <w:p>
      <w:pPr>
        <w:widowControl/>
        <w:snapToGrid w:val="0"/>
        <w:spacing w:line="324" w:lineRule="auto"/>
        <w:ind w:firstLine="480" w:firstLineChars="200"/>
        <w:jc w:val="center"/>
        <w:rPr>
          <w:rFonts w:ascii="宋体" w:cs="宋体"/>
          <w:kern w:val="0"/>
          <w:sz w:val="24"/>
        </w:rPr>
      </w:pPr>
      <w:r>
        <w:rPr>
          <w:rFonts w:hint="eastAsia" w:ascii="宋体" w:hAnsi="宋体" w:cs="宋体"/>
          <w:kern w:val="0"/>
          <w:sz w:val="24"/>
        </w:rPr>
        <w:t>【不属于残疾人福利性单位的无需填写、递交】</w:t>
      </w:r>
    </w:p>
    <w:p>
      <w:pPr>
        <w:spacing w:line="588" w:lineRule="exact"/>
        <w:rPr>
          <w:rFonts w:ascii="宋体" w:cs="宋体"/>
          <w:b/>
          <w:spacing w:val="6"/>
          <w:sz w:val="30"/>
          <w:szCs w:val="30"/>
        </w:rPr>
      </w:pPr>
    </w:p>
    <w:p>
      <w:pPr>
        <w:spacing w:line="588" w:lineRule="exact"/>
        <w:ind w:firstLine="480" w:firstLineChars="200"/>
        <w:rPr>
          <w:rFonts w:ascii="宋体" w:cs="宋体"/>
          <w:sz w:val="24"/>
        </w:rPr>
      </w:pPr>
      <w:r>
        <w:rPr>
          <w:rFonts w:hint="eastAsia" w:ascii="宋体" w:hAnsi="宋体" w:cs="宋体"/>
          <w:sz w:val="24"/>
        </w:rPr>
        <w:t>本单位郑重声明，根据《财政部</w:t>
      </w:r>
      <w:r>
        <w:rPr>
          <w:rFonts w:ascii="宋体" w:hAnsi="宋体" w:cs="宋体"/>
          <w:sz w:val="24"/>
        </w:rPr>
        <w:t xml:space="preserve"> </w:t>
      </w:r>
      <w:r>
        <w:rPr>
          <w:rFonts w:hint="eastAsia" w:ascii="宋体" w:hAnsi="宋体" w:cs="宋体"/>
          <w:sz w:val="24"/>
        </w:rPr>
        <w:t>民政部</w:t>
      </w:r>
      <w:r>
        <w:rPr>
          <w:rFonts w:ascii="宋体" w:hAnsi="宋体" w:cs="宋体"/>
          <w:sz w:val="24"/>
        </w:rPr>
        <w:t xml:space="preserve"> </w:t>
      </w:r>
      <w:r>
        <w:rPr>
          <w:rFonts w:hint="eastAsia" w:ascii="宋体" w:hAnsi="宋体" w:cs="宋体"/>
          <w:sz w:val="24"/>
        </w:rPr>
        <w:t>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项目采购活动提供本单位服务，或者提供其他残疾人福利性单位提供的服务。本单位对上述声明的真实性负责。如有虚假，将依法承担相应责任。</w:t>
      </w:r>
    </w:p>
    <w:p>
      <w:pPr>
        <w:pStyle w:val="3"/>
      </w:pPr>
    </w:p>
    <w:p>
      <w:pPr>
        <w:pStyle w:val="4"/>
      </w:pPr>
    </w:p>
    <w:p>
      <w:pPr>
        <w:spacing w:line="588" w:lineRule="exact"/>
        <w:rPr>
          <w:rFonts w:ascii="宋体" w:cs="宋体"/>
          <w:sz w:val="24"/>
        </w:rPr>
      </w:pPr>
    </w:p>
    <w:p>
      <w:pPr>
        <w:spacing w:line="360" w:lineRule="auto"/>
        <w:ind w:firstLine="4080" w:firstLineChars="17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left="3780" w:leftChars="1800" w:firstLine="480" w:firstLineChars="20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left="3780" w:leftChars="1800" w:firstLine="480" w:firstLineChars="200"/>
        <w:rPr>
          <w:rFonts w:ascii="宋体" w:cs="宋体"/>
          <w:sz w:val="24"/>
        </w:rPr>
      </w:pPr>
      <w:r>
        <w:rPr>
          <w:rFonts w:hint="eastAsia" w:ascii="宋体" w:hAnsi="宋体" w:cs="宋体"/>
          <w:sz w:val="24"/>
        </w:rPr>
        <w:t>供应商全称（公章）：</w:t>
      </w:r>
    </w:p>
    <w:p>
      <w:pPr>
        <w:rPr>
          <w:b/>
          <w:bCs/>
          <w:sz w:val="24"/>
          <w:szCs w:val="18"/>
          <w:lang w:val="zh-CN"/>
        </w:rPr>
      </w:pPr>
      <w:bookmarkStart w:id="119" w:name="_Toc15966"/>
      <w:bookmarkStart w:id="120" w:name="_Toc2386"/>
      <w:bookmarkStart w:id="121" w:name="_Toc24"/>
      <w:bookmarkStart w:id="122" w:name="_Toc5441"/>
      <w:r>
        <w:rPr>
          <w:sz w:val="24"/>
          <w:szCs w:val="18"/>
          <w:lang w:val="zh-CN"/>
        </w:rPr>
        <w:br w:type="page"/>
      </w:r>
      <w:r>
        <w:rPr>
          <w:rFonts w:hint="eastAsia"/>
          <w:b/>
          <w:bCs/>
          <w:sz w:val="24"/>
          <w:szCs w:val="18"/>
          <w:lang w:val="zh-CN"/>
        </w:rPr>
        <w:t>附件十</w:t>
      </w:r>
      <w:r>
        <w:rPr>
          <w:rFonts w:hint="eastAsia"/>
          <w:b/>
          <w:bCs/>
          <w:sz w:val="24"/>
          <w:szCs w:val="18"/>
        </w:rPr>
        <w:t>六：</w:t>
      </w:r>
    </w:p>
    <w:p>
      <w:pPr>
        <w:spacing w:line="360" w:lineRule="auto"/>
        <w:jc w:val="center"/>
        <w:rPr>
          <w:rFonts w:ascii="宋体" w:cs="宋体"/>
          <w:b/>
          <w:bCs/>
          <w:sz w:val="32"/>
          <w:szCs w:val="32"/>
        </w:rPr>
      </w:pPr>
      <w:r>
        <w:rPr>
          <w:rFonts w:hint="eastAsia" w:ascii="宋体" w:hAnsi="宋体" w:cs="宋体"/>
          <w:b/>
          <w:bCs/>
          <w:sz w:val="32"/>
          <w:szCs w:val="32"/>
        </w:rPr>
        <w:t>监狱企业证明文件</w:t>
      </w:r>
      <w:bookmarkEnd w:id="119"/>
      <w:bookmarkEnd w:id="120"/>
      <w:bookmarkEnd w:id="121"/>
      <w:bookmarkEnd w:id="122"/>
    </w:p>
    <w:p>
      <w:pPr>
        <w:widowControl/>
        <w:snapToGrid w:val="0"/>
        <w:spacing w:line="360" w:lineRule="auto"/>
        <w:jc w:val="center"/>
        <w:rPr>
          <w:rFonts w:ascii="宋体" w:cs="宋体"/>
          <w:kern w:val="0"/>
          <w:sz w:val="28"/>
          <w:szCs w:val="28"/>
        </w:rPr>
      </w:pPr>
      <w:r>
        <w:rPr>
          <w:rFonts w:hint="eastAsia" w:ascii="宋体" w:hAnsi="宋体" w:cs="宋体"/>
          <w:kern w:val="0"/>
          <w:sz w:val="28"/>
          <w:szCs w:val="28"/>
        </w:rPr>
        <w:t>【不属于监狱企业的无需填写、递交】</w:t>
      </w:r>
    </w:p>
    <w:p>
      <w:pPr>
        <w:widowControl/>
        <w:snapToGrid w:val="0"/>
        <w:spacing w:line="324" w:lineRule="auto"/>
        <w:jc w:val="center"/>
        <w:rPr>
          <w:rFonts w:ascii="宋体" w:cs="宋体"/>
          <w:kern w:val="0"/>
          <w:sz w:val="24"/>
        </w:rPr>
      </w:pPr>
    </w:p>
    <w:p>
      <w:pPr>
        <w:spacing w:line="588" w:lineRule="exact"/>
        <w:ind w:firstLine="480" w:firstLineChars="200"/>
        <w:rPr>
          <w:rFonts w:ascii="宋体" w:cs="宋体"/>
          <w:sz w:val="24"/>
        </w:rPr>
      </w:pPr>
    </w:p>
    <w:p>
      <w:pPr>
        <w:adjustRightInd w:val="0"/>
        <w:snapToGrid w:val="0"/>
        <w:spacing w:beforeLines="50" w:line="360" w:lineRule="auto"/>
        <w:ind w:firstLine="480" w:firstLineChars="200"/>
        <w:rPr>
          <w:rFonts w:ascii="宋体" w:cs="宋体"/>
          <w:sz w:val="24"/>
        </w:rPr>
      </w:pPr>
      <w:r>
        <w:rPr>
          <w:rFonts w:hint="eastAsia" w:ascii="宋体" w:hAnsi="宋体" w:cs="宋体"/>
          <w:sz w:val="24"/>
        </w:rPr>
        <w:t>监狱企业需提供省级以上的监狱管理局、戒毒管理局（含新疆生产建设兵团）出具的属于监狱企业的证明文件。</w:t>
      </w:r>
      <w:r>
        <w:rPr>
          <w:rFonts w:ascii="宋体" w:hAnsi="宋体" w:cs="宋体"/>
          <w:sz w:val="24"/>
        </w:rPr>
        <w:t xml:space="preserve">  </w:t>
      </w:r>
    </w:p>
    <w:p>
      <w:pPr>
        <w:pStyle w:val="3"/>
      </w:pPr>
    </w:p>
    <w:p>
      <w:pPr>
        <w:pStyle w:val="4"/>
      </w:pPr>
    </w:p>
    <w:p>
      <w:pPr>
        <w:spacing w:line="360" w:lineRule="auto"/>
        <w:ind w:left="3780" w:leftChars="1800"/>
        <w:rPr>
          <w:rFonts w:ascii="宋体" w:cs="宋体"/>
          <w:sz w:val="24"/>
        </w:rPr>
      </w:pPr>
      <w:r>
        <w:rPr>
          <w:rFonts w:hint="eastAsia" w:ascii="宋体" w:hAnsi="宋体" w:cs="宋体"/>
          <w:sz w:val="24"/>
        </w:rPr>
        <w:t>授权代表或法定代表人签名（或签名章）：</w:t>
      </w:r>
      <w:r>
        <w:rPr>
          <w:rFonts w:ascii="宋体" w:hAnsi="宋体" w:cs="宋体"/>
          <w:sz w:val="24"/>
        </w:rPr>
        <w:t xml:space="preserve">                       </w:t>
      </w:r>
    </w:p>
    <w:p>
      <w:pPr>
        <w:spacing w:line="360" w:lineRule="auto"/>
        <w:ind w:firstLine="3720" w:firstLineChars="155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firstLine="3720" w:firstLineChars="1550"/>
        <w:rPr>
          <w:rFonts w:ascii="宋体" w:cs="宋体"/>
          <w:sz w:val="24"/>
        </w:rPr>
      </w:pPr>
      <w:r>
        <w:rPr>
          <w:rFonts w:hint="eastAsia" w:ascii="宋体" w:hAnsi="宋体" w:cs="宋体"/>
          <w:sz w:val="24"/>
        </w:rPr>
        <w:t>供应商全称（公章）：</w:t>
      </w:r>
    </w:p>
    <w:p>
      <w:pPr>
        <w:spacing w:line="360" w:lineRule="auto"/>
        <w:jc w:val="center"/>
        <w:rPr>
          <w:rFonts w:ascii="宋体" w:cs="宋体"/>
          <w:b/>
          <w:sz w:val="24"/>
        </w:rPr>
      </w:pPr>
    </w:p>
    <w:p>
      <w:pPr>
        <w:spacing w:line="360" w:lineRule="auto"/>
        <w:rPr>
          <w:sz w:val="36"/>
        </w:rPr>
      </w:pPr>
    </w:p>
    <w:p>
      <w:pPr>
        <w:pStyle w:val="23"/>
        <w:ind w:firstLine="2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61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993BA"/>
    <w:multiLevelType w:val="singleLevel"/>
    <w:tmpl w:val="93B993BA"/>
    <w:lvl w:ilvl="0" w:tentative="0">
      <w:start w:val="1"/>
      <w:numFmt w:val="decimal"/>
      <w:suff w:val="nothing"/>
      <w:lvlText w:val="%1．"/>
      <w:lvlJc w:val="left"/>
      <w:pPr>
        <w:ind w:firstLine="397"/>
      </w:pPr>
      <w:rPr>
        <w:rFonts w:hint="default" w:cs="Times New Roman"/>
      </w:rPr>
    </w:lvl>
  </w:abstractNum>
  <w:abstractNum w:abstractNumId="1">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cs="宋体"/>
      </w:rPr>
    </w:lvl>
  </w:abstractNum>
  <w:abstractNum w:abstractNumId="2">
    <w:nsid w:val="9E7D436F"/>
    <w:multiLevelType w:val="singleLevel"/>
    <w:tmpl w:val="9E7D436F"/>
    <w:lvl w:ilvl="0" w:tentative="0">
      <w:start w:val="1"/>
      <w:numFmt w:val="chineseCounting"/>
      <w:suff w:val="nothing"/>
      <w:lvlText w:val="%1、"/>
      <w:lvlJc w:val="left"/>
      <w:rPr>
        <w:rFonts w:hint="eastAsia" w:cs="Times New Roman"/>
      </w:rPr>
    </w:lvl>
  </w:abstractNum>
  <w:abstractNum w:abstractNumId="3">
    <w:nsid w:val="D398E9E8"/>
    <w:multiLevelType w:val="singleLevel"/>
    <w:tmpl w:val="D398E9E8"/>
    <w:lvl w:ilvl="0" w:tentative="0">
      <w:start w:val="3"/>
      <w:numFmt w:val="chineseCounting"/>
      <w:suff w:val="space"/>
      <w:lvlText w:val="第%1部分"/>
      <w:lvlJc w:val="left"/>
      <w:rPr>
        <w:rFonts w:hint="eastAsia" w:cs="Times New Roman"/>
      </w:rPr>
    </w:lvl>
  </w:abstractNum>
  <w:abstractNum w:abstractNumId="4">
    <w:nsid w:val="D5C663A9"/>
    <w:multiLevelType w:val="singleLevel"/>
    <w:tmpl w:val="D5C663A9"/>
    <w:lvl w:ilvl="0" w:tentative="0">
      <w:start w:val="1"/>
      <w:numFmt w:val="decimalEnclosedCircleChinese"/>
      <w:suff w:val="nothing"/>
      <w:lvlText w:val="%1　"/>
      <w:lvlJc w:val="left"/>
      <w:pPr>
        <w:ind w:firstLine="1134"/>
      </w:pPr>
      <w:rPr>
        <w:rFonts w:hint="eastAsia" w:cs="Times New Roman"/>
      </w:rPr>
    </w:lvl>
  </w:abstractNum>
  <w:abstractNum w:abstractNumId="5">
    <w:nsid w:val="E66C1C29"/>
    <w:multiLevelType w:val="singleLevel"/>
    <w:tmpl w:val="E66C1C29"/>
    <w:lvl w:ilvl="0" w:tentative="0">
      <w:start w:val="1"/>
      <w:numFmt w:val="decimal"/>
      <w:suff w:val="nothing"/>
      <w:lvlText w:val="%1、"/>
      <w:lvlJc w:val="left"/>
      <w:rPr>
        <w:rFonts w:cs="Times New Roman"/>
      </w:rPr>
    </w:lvl>
  </w:abstractNum>
  <w:abstractNum w:abstractNumId="6">
    <w:nsid w:val="EAAE22E8"/>
    <w:multiLevelType w:val="singleLevel"/>
    <w:tmpl w:val="EAAE22E8"/>
    <w:lvl w:ilvl="0" w:tentative="0">
      <w:start w:val="1"/>
      <w:numFmt w:val="decimal"/>
      <w:suff w:val="nothing"/>
      <w:lvlText w:val="16.%1"/>
      <w:lvlJc w:val="left"/>
      <w:pPr>
        <w:tabs>
          <w:tab w:val="left" w:pos="0"/>
        </w:tabs>
        <w:ind w:firstLine="397"/>
      </w:pPr>
      <w:rPr>
        <w:rFonts w:hint="default" w:ascii="宋体" w:hAnsi="宋体" w:eastAsia="宋体" w:cs="宋体"/>
      </w:rPr>
    </w:lvl>
  </w:abstractNum>
  <w:abstractNum w:abstractNumId="7">
    <w:nsid w:val="FF8E5FC9"/>
    <w:multiLevelType w:val="singleLevel"/>
    <w:tmpl w:val="FF8E5FC9"/>
    <w:lvl w:ilvl="0" w:tentative="0">
      <w:start w:val="1"/>
      <w:numFmt w:val="decimal"/>
      <w:suff w:val="nothing"/>
      <w:lvlText w:val="%1．"/>
      <w:lvlJc w:val="left"/>
      <w:pPr>
        <w:ind w:firstLine="397"/>
      </w:pPr>
      <w:rPr>
        <w:rFonts w:hint="default" w:cs="Times New Roman"/>
      </w:rPr>
    </w:lvl>
  </w:abstractNum>
  <w:abstractNum w:abstractNumId="8">
    <w:nsid w:val="00000004"/>
    <w:multiLevelType w:val="singleLevel"/>
    <w:tmpl w:val="00000004"/>
    <w:lvl w:ilvl="0" w:tentative="0">
      <w:start w:val="1"/>
      <w:numFmt w:val="decimal"/>
      <w:suff w:val="space"/>
      <w:lvlText w:val="%1."/>
      <w:lvlJc w:val="left"/>
      <w:rPr>
        <w:rFonts w:cs="Times New Roman"/>
      </w:rPr>
    </w:lvl>
  </w:abstractNum>
  <w:abstractNum w:abstractNumId="9">
    <w:nsid w:val="021B9514"/>
    <w:multiLevelType w:val="singleLevel"/>
    <w:tmpl w:val="021B9514"/>
    <w:lvl w:ilvl="0" w:tentative="0">
      <w:start w:val="1"/>
      <w:numFmt w:val="decimal"/>
      <w:suff w:val="nothing"/>
      <w:lvlText w:val="16.16.%1"/>
      <w:lvlJc w:val="left"/>
      <w:pPr>
        <w:tabs>
          <w:tab w:val="left" w:pos="0"/>
        </w:tabs>
        <w:ind w:firstLine="40"/>
      </w:pPr>
      <w:rPr>
        <w:rFonts w:hint="default" w:ascii="宋体" w:hAnsi="宋体" w:eastAsia="宋体" w:cs="宋体"/>
      </w:rPr>
    </w:lvl>
  </w:abstractNum>
  <w:abstractNum w:abstractNumId="10">
    <w:nsid w:val="12F353C5"/>
    <w:multiLevelType w:val="singleLevel"/>
    <w:tmpl w:val="12F353C5"/>
    <w:lvl w:ilvl="0" w:tentative="0">
      <w:start w:val="1"/>
      <w:numFmt w:val="chineseCounting"/>
      <w:suff w:val="nothing"/>
      <w:lvlText w:val="%1、"/>
      <w:lvlJc w:val="left"/>
      <w:rPr>
        <w:rFonts w:hint="eastAsia" w:cs="Times New Roman"/>
      </w:rPr>
    </w:lvl>
  </w:abstractNum>
  <w:abstractNum w:abstractNumId="11">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cs="宋体"/>
      </w:rPr>
    </w:lvl>
  </w:abstractNum>
  <w:abstractNum w:abstractNumId="12">
    <w:nsid w:val="1DBCF645"/>
    <w:multiLevelType w:val="singleLevel"/>
    <w:tmpl w:val="1DBCF645"/>
    <w:lvl w:ilvl="0" w:tentative="0">
      <w:start w:val="1"/>
      <w:numFmt w:val="decimalEnclosedCircleChinese"/>
      <w:suff w:val="nothing"/>
      <w:lvlText w:val="%1　"/>
      <w:lvlJc w:val="left"/>
      <w:pPr>
        <w:ind w:firstLine="397"/>
      </w:pPr>
      <w:rPr>
        <w:rFonts w:hint="eastAsia" w:cs="Times New Roman"/>
      </w:rPr>
    </w:lvl>
  </w:abstractNum>
  <w:abstractNum w:abstractNumId="13">
    <w:nsid w:val="1EC1A361"/>
    <w:multiLevelType w:val="singleLevel"/>
    <w:tmpl w:val="1EC1A361"/>
    <w:lvl w:ilvl="0" w:tentative="0">
      <w:start w:val="1"/>
      <w:numFmt w:val="decimalEnclosedCircleChinese"/>
      <w:suff w:val="nothing"/>
      <w:lvlText w:val="%1　"/>
      <w:lvlJc w:val="left"/>
      <w:pPr>
        <w:ind w:firstLine="397"/>
      </w:pPr>
      <w:rPr>
        <w:rFonts w:hint="eastAsia" w:cs="Times New Roman"/>
      </w:rPr>
    </w:lvl>
  </w:abstractNum>
  <w:abstractNum w:abstractNumId="14">
    <w:nsid w:val="25F33ADD"/>
    <w:multiLevelType w:val="singleLevel"/>
    <w:tmpl w:val="25F33ADD"/>
    <w:lvl w:ilvl="0" w:tentative="0">
      <w:start w:val="1"/>
      <w:numFmt w:val="decimalEnclosedCircleChinese"/>
      <w:suff w:val="nothing"/>
      <w:lvlText w:val="%1　"/>
      <w:lvlJc w:val="left"/>
      <w:pPr>
        <w:ind w:firstLine="1134"/>
      </w:pPr>
      <w:rPr>
        <w:rFonts w:hint="eastAsia" w:cs="Times New Roman"/>
      </w:rPr>
    </w:lvl>
  </w:abstractNum>
  <w:abstractNum w:abstractNumId="15">
    <w:nsid w:val="31213A5A"/>
    <w:multiLevelType w:val="singleLevel"/>
    <w:tmpl w:val="31213A5A"/>
    <w:lvl w:ilvl="0" w:tentative="0">
      <w:start w:val="4"/>
      <w:numFmt w:val="chineseCounting"/>
      <w:suff w:val="nothing"/>
      <w:lvlText w:val="%1、"/>
      <w:lvlJc w:val="left"/>
      <w:rPr>
        <w:rFonts w:hint="eastAsia" w:cs="Times New Roman"/>
      </w:rPr>
    </w:lvl>
  </w:abstractNum>
  <w:abstractNum w:abstractNumId="16">
    <w:nsid w:val="43F94463"/>
    <w:multiLevelType w:val="singleLevel"/>
    <w:tmpl w:val="43F94463"/>
    <w:lvl w:ilvl="0" w:tentative="0">
      <w:start w:val="1"/>
      <w:numFmt w:val="decimalEnclosedCircleChinese"/>
      <w:suff w:val="nothing"/>
      <w:lvlText w:val="%1　"/>
      <w:lvlJc w:val="left"/>
      <w:pPr>
        <w:ind w:firstLine="1134"/>
      </w:pPr>
      <w:rPr>
        <w:rFonts w:hint="eastAsia" w:cs="Times New Roman"/>
      </w:rPr>
    </w:lvl>
  </w:abstractNum>
  <w:abstractNum w:abstractNumId="17">
    <w:nsid w:val="474E1A63"/>
    <w:multiLevelType w:val="singleLevel"/>
    <w:tmpl w:val="474E1A63"/>
    <w:lvl w:ilvl="0" w:tentative="0">
      <w:start w:val="1"/>
      <w:numFmt w:val="decimalEnclosedCircleChinese"/>
      <w:suff w:val="nothing"/>
      <w:lvlText w:val="%1　"/>
      <w:lvlJc w:val="left"/>
      <w:pPr>
        <w:ind w:firstLine="1134"/>
      </w:pPr>
      <w:rPr>
        <w:rFonts w:hint="eastAsia" w:cs="Times New Roman"/>
      </w:rPr>
    </w:lvl>
  </w:abstractNum>
  <w:abstractNum w:abstractNumId="18">
    <w:nsid w:val="4D4A2151"/>
    <w:multiLevelType w:val="singleLevel"/>
    <w:tmpl w:val="4D4A2151"/>
    <w:lvl w:ilvl="0" w:tentative="0">
      <w:start w:val="1"/>
      <w:numFmt w:val="decimal"/>
      <w:suff w:val="nothing"/>
      <w:lvlText w:val="%1．"/>
      <w:lvlJc w:val="left"/>
      <w:pPr>
        <w:ind w:firstLine="397"/>
      </w:pPr>
      <w:rPr>
        <w:rFonts w:hint="default" w:cs="Times New Roman"/>
      </w:rPr>
    </w:lvl>
  </w:abstractNum>
  <w:abstractNum w:abstractNumId="19">
    <w:nsid w:val="55C1919D"/>
    <w:multiLevelType w:val="singleLevel"/>
    <w:tmpl w:val="55C1919D"/>
    <w:lvl w:ilvl="0" w:tentative="0">
      <w:start w:val="2"/>
      <w:numFmt w:val="decimal"/>
      <w:suff w:val="nothing"/>
      <w:lvlText w:val="%1、"/>
      <w:lvlJc w:val="left"/>
    </w:lvl>
  </w:abstractNum>
  <w:abstractNum w:abstractNumId="20">
    <w:nsid w:val="56385BB2"/>
    <w:multiLevelType w:val="singleLevel"/>
    <w:tmpl w:val="56385BB2"/>
    <w:lvl w:ilvl="0" w:tentative="0">
      <w:start w:val="5"/>
      <w:numFmt w:val="decimal"/>
      <w:suff w:val="nothing"/>
      <w:lvlText w:val="%1、"/>
      <w:lvlJc w:val="left"/>
    </w:lvl>
  </w:abstractNum>
  <w:abstractNum w:abstractNumId="21">
    <w:nsid w:val="59C336BC"/>
    <w:multiLevelType w:val="singleLevel"/>
    <w:tmpl w:val="59C336BC"/>
    <w:lvl w:ilvl="0" w:tentative="0">
      <w:start w:val="2"/>
      <w:numFmt w:val="decimal"/>
      <w:suff w:val="nothing"/>
      <w:lvlText w:val="%1、"/>
      <w:lvlJc w:val="left"/>
    </w:lvl>
  </w:abstractNum>
  <w:abstractNum w:abstractNumId="22">
    <w:nsid w:val="62705028"/>
    <w:multiLevelType w:val="singleLevel"/>
    <w:tmpl w:val="62705028"/>
    <w:lvl w:ilvl="0" w:tentative="0">
      <w:start w:val="1"/>
      <w:numFmt w:val="decimalEnclosedCircleChinese"/>
      <w:suff w:val="nothing"/>
      <w:lvlText w:val="%1　"/>
      <w:lvlJc w:val="left"/>
      <w:pPr>
        <w:ind w:firstLine="397"/>
      </w:pPr>
      <w:rPr>
        <w:rFonts w:hint="eastAsia" w:cs="Times New Roman"/>
      </w:rPr>
    </w:lvl>
  </w:abstractNum>
  <w:abstractNum w:abstractNumId="23">
    <w:nsid w:val="7B2826C6"/>
    <w:multiLevelType w:val="singleLevel"/>
    <w:tmpl w:val="7B2826C6"/>
    <w:lvl w:ilvl="0" w:tentative="0">
      <w:start w:val="1"/>
      <w:numFmt w:val="decimal"/>
      <w:suff w:val="nothing"/>
      <w:lvlText w:val="%1．"/>
      <w:lvlJc w:val="left"/>
      <w:pPr>
        <w:ind w:firstLine="397"/>
      </w:pPr>
      <w:rPr>
        <w:rFonts w:hint="default" w:cs="Times New Roman"/>
      </w:rPr>
    </w:lvl>
  </w:abstractNum>
  <w:num w:numId="1">
    <w:abstractNumId w:val="7"/>
  </w:num>
  <w:num w:numId="2">
    <w:abstractNumId w:val="18"/>
  </w:num>
  <w:num w:numId="3">
    <w:abstractNumId w:val="12"/>
  </w:num>
  <w:num w:numId="4">
    <w:abstractNumId w:val="23"/>
  </w:num>
  <w:num w:numId="5">
    <w:abstractNumId w:val="13"/>
  </w:num>
  <w:num w:numId="6">
    <w:abstractNumId w:val="0"/>
  </w:num>
  <w:num w:numId="7">
    <w:abstractNumId w:val="22"/>
  </w:num>
  <w:num w:numId="8">
    <w:abstractNumId w:val="10"/>
  </w:num>
  <w:num w:numId="9">
    <w:abstractNumId w:val="11"/>
  </w:num>
  <w:num w:numId="10">
    <w:abstractNumId w:val="17"/>
  </w:num>
  <w:num w:numId="11">
    <w:abstractNumId w:val="16"/>
  </w:num>
  <w:num w:numId="12">
    <w:abstractNumId w:val="4"/>
  </w:num>
  <w:num w:numId="13">
    <w:abstractNumId w:val="1"/>
  </w:num>
  <w:num w:numId="14">
    <w:abstractNumId w:val="6"/>
  </w:num>
  <w:num w:numId="15">
    <w:abstractNumId w:val="9"/>
  </w:num>
  <w:num w:numId="16">
    <w:abstractNumId w:val="14"/>
  </w:num>
  <w:num w:numId="17">
    <w:abstractNumId w:val="3"/>
  </w:num>
  <w:num w:numId="18">
    <w:abstractNumId w:val="2"/>
  </w:num>
  <w:num w:numId="19">
    <w:abstractNumId w:val="15"/>
  </w:num>
  <w:num w:numId="20">
    <w:abstractNumId w:val="5"/>
  </w:num>
  <w:num w:numId="21">
    <w:abstractNumId w:val="21"/>
  </w:num>
  <w:num w:numId="22">
    <w:abstractNumId w:val="2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5AA412FE"/>
    <w:rsid w:val="00000637"/>
    <w:rsid w:val="0000140A"/>
    <w:rsid w:val="000074AF"/>
    <w:rsid w:val="000454B9"/>
    <w:rsid w:val="00053E0A"/>
    <w:rsid w:val="000A127F"/>
    <w:rsid w:val="000B3362"/>
    <w:rsid w:val="000C078A"/>
    <w:rsid w:val="000D5A24"/>
    <w:rsid w:val="0010079B"/>
    <w:rsid w:val="00122010"/>
    <w:rsid w:val="001333DD"/>
    <w:rsid w:val="00143E89"/>
    <w:rsid w:val="00155959"/>
    <w:rsid w:val="00182434"/>
    <w:rsid w:val="0018409E"/>
    <w:rsid w:val="001B07C1"/>
    <w:rsid w:val="001F5991"/>
    <w:rsid w:val="002502DA"/>
    <w:rsid w:val="00251FC0"/>
    <w:rsid w:val="002608D1"/>
    <w:rsid w:val="00280897"/>
    <w:rsid w:val="002A522A"/>
    <w:rsid w:val="002C4E1C"/>
    <w:rsid w:val="002E13A8"/>
    <w:rsid w:val="002E1B3E"/>
    <w:rsid w:val="002E33ED"/>
    <w:rsid w:val="002F020F"/>
    <w:rsid w:val="00306919"/>
    <w:rsid w:val="0031735F"/>
    <w:rsid w:val="00363E92"/>
    <w:rsid w:val="003901C6"/>
    <w:rsid w:val="003F3286"/>
    <w:rsid w:val="003F5662"/>
    <w:rsid w:val="00404290"/>
    <w:rsid w:val="0040510B"/>
    <w:rsid w:val="00434B1A"/>
    <w:rsid w:val="00455524"/>
    <w:rsid w:val="00480204"/>
    <w:rsid w:val="004872F7"/>
    <w:rsid w:val="004B7EA3"/>
    <w:rsid w:val="004B7FBE"/>
    <w:rsid w:val="004C4A64"/>
    <w:rsid w:val="004E40A0"/>
    <w:rsid w:val="004F2652"/>
    <w:rsid w:val="00554554"/>
    <w:rsid w:val="0055492D"/>
    <w:rsid w:val="00554E95"/>
    <w:rsid w:val="00564164"/>
    <w:rsid w:val="00567935"/>
    <w:rsid w:val="00584412"/>
    <w:rsid w:val="0059532E"/>
    <w:rsid w:val="005A1290"/>
    <w:rsid w:val="005A7B8A"/>
    <w:rsid w:val="005B0015"/>
    <w:rsid w:val="00602AA4"/>
    <w:rsid w:val="006212E2"/>
    <w:rsid w:val="00626D2A"/>
    <w:rsid w:val="00653CD6"/>
    <w:rsid w:val="0067001F"/>
    <w:rsid w:val="00683657"/>
    <w:rsid w:val="00697996"/>
    <w:rsid w:val="006B6F1D"/>
    <w:rsid w:val="006C0E5E"/>
    <w:rsid w:val="006C1BB6"/>
    <w:rsid w:val="006E5259"/>
    <w:rsid w:val="00701341"/>
    <w:rsid w:val="00704839"/>
    <w:rsid w:val="007155F3"/>
    <w:rsid w:val="007349F3"/>
    <w:rsid w:val="00780B86"/>
    <w:rsid w:val="0079110F"/>
    <w:rsid w:val="007D1502"/>
    <w:rsid w:val="007E1522"/>
    <w:rsid w:val="007E4A2D"/>
    <w:rsid w:val="0080401C"/>
    <w:rsid w:val="008332B9"/>
    <w:rsid w:val="008379B1"/>
    <w:rsid w:val="00844D39"/>
    <w:rsid w:val="00852989"/>
    <w:rsid w:val="008619ED"/>
    <w:rsid w:val="008854DE"/>
    <w:rsid w:val="008A37EE"/>
    <w:rsid w:val="008A6A28"/>
    <w:rsid w:val="008D1523"/>
    <w:rsid w:val="008D5EFA"/>
    <w:rsid w:val="008E4AAD"/>
    <w:rsid w:val="008F0779"/>
    <w:rsid w:val="00920374"/>
    <w:rsid w:val="00951EDB"/>
    <w:rsid w:val="00954ED2"/>
    <w:rsid w:val="009700EB"/>
    <w:rsid w:val="009806B2"/>
    <w:rsid w:val="009B2FBC"/>
    <w:rsid w:val="009C132E"/>
    <w:rsid w:val="009C7E7D"/>
    <w:rsid w:val="009E1A4C"/>
    <w:rsid w:val="009E68A0"/>
    <w:rsid w:val="009F0EBD"/>
    <w:rsid w:val="00A2546F"/>
    <w:rsid w:val="00A32179"/>
    <w:rsid w:val="00A53ECD"/>
    <w:rsid w:val="00A670B2"/>
    <w:rsid w:val="00A712D1"/>
    <w:rsid w:val="00A83C96"/>
    <w:rsid w:val="00A9605A"/>
    <w:rsid w:val="00AB14E5"/>
    <w:rsid w:val="00AB62B6"/>
    <w:rsid w:val="00AE7EF6"/>
    <w:rsid w:val="00B50DD0"/>
    <w:rsid w:val="00B6237A"/>
    <w:rsid w:val="00B948FA"/>
    <w:rsid w:val="00BB5FDA"/>
    <w:rsid w:val="00BC0E8F"/>
    <w:rsid w:val="00BC17D2"/>
    <w:rsid w:val="00BE4E18"/>
    <w:rsid w:val="00BE76C5"/>
    <w:rsid w:val="00C17970"/>
    <w:rsid w:val="00C368AF"/>
    <w:rsid w:val="00C37ACE"/>
    <w:rsid w:val="00C62528"/>
    <w:rsid w:val="00C803C9"/>
    <w:rsid w:val="00C829A5"/>
    <w:rsid w:val="00CD4B11"/>
    <w:rsid w:val="00CD7D8F"/>
    <w:rsid w:val="00D01D96"/>
    <w:rsid w:val="00D06238"/>
    <w:rsid w:val="00D15957"/>
    <w:rsid w:val="00D17CAD"/>
    <w:rsid w:val="00D222A7"/>
    <w:rsid w:val="00D341BD"/>
    <w:rsid w:val="00D56EBA"/>
    <w:rsid w:val="00D6657A"/>
    <w:rsid w:val="00D917DC"/>
    <w:rsid w:val="00D92FAB"/>
    <w:rsid w:val="00DA13FE"/>
    <w:rsid w:val="00E54315"/>
    <w:rsid w:val="00E9120C"/>
    <w:rsid w:val="00F01C20"/>
    <w:rsid w:val="00F1505E"/>
    <w:rsid w:val="00F20DE2"/>
    <w:rsid w:val="00F21DAA"/>
    <w:rsid w:val="00F416F2"/>
    <w:rsid w:val="00F4241D"/>
    <w:rsid w:val="00F465AB"/>
    <w:rsid w:val="00F963C3"/>
    <w:rsid w:val="00FC00F3"/>
    <w:rsid w:val="07B26449"/>
    <w:rsid w:val="0C9A35F0"/>
    <w:rsid w:val="1096203A"/>
    <w:rsid w:val="1428616A"/>
    <w:rsid w:val="16EB43B2"/>
    <w:rsid w:val="1BDB27A5"/>
    <w:rsid w:val="1EDA1EFB"/>
    <w:rsid w:val="24B24714"/>
    <w:rsid w:val="24BD28AA"/>
    <w:rsid w:val="26704F2E"/>
    <w:rsid w:val="28C62F56"/>
    <w:rsid w:val="29655706"/>
    <w:rsid w:val="29AE2CFB"/>
    <w:rsid w:val="2E2F1C48"/>
    <w:rsid w:val="2E664953"/>
    <w:rsid w:val="30FB7A19"/>
    <w:rsid w:val="322605D6"/>
    <w:rsid w:val="32A75185"/>
    <w:rsid w:val="3505447D"/>
    <w:rsid w:val="35BF117E"/>
    <w:rsid w:val="38063355"/>
    <w:rsid w:val="39341516"/>
    <w:rsid w:val="3A3D4DEC"/>
    <w:rsid w:val="3BC17E66"/>
    <w:rsid w:val="3C921C13"/>
    <w:rsid w:val="3FA23105"/>
    <w:rsid w:val="40303F2A"/>
    <w:rsid w:val="43C4760B"/>
    <w:rsid w:val="461D5093"/>
    <w:rsid w:val="54D454A3"/>
    <w:rsid w:val="56F203B4"/>
    <w:rsid w:val="58551F7D"/>
    <w:rsid w:val="5A64187D"/>
    <w:rsid w:val="5AA412FE"/>
    <w:rsid w:val="5B4048B9"/>
    <w:rsid w:val="5DE81AA6"/>
    <w:rsid w:val="5E9025F5"/>
    <w:rsid w:val="655D67CF"/>
    <w:rsid w:val="6701443D"/>
    <w:rsid w:val="67336125"/>
    <w:rsid w:val="67996221"/>
    <w:rsid w:val="6AFB4A19"/>
    <w:rsid w:val="6D88336F"/>
    <w:rsid w:val="6E957640"/>
    <w:rsid w:val="72EA0AEA"/>
    <w:rsid w:val="74A97064"/>
    <w:rsid w:val="75BA5477"/>
    <w:rsid w:val="77537603"/>
    <w:rsid w:val="7D6F3552"/>
    <w:rsid w:val="7DBF21A5"/>
    <w:rsid w:val="7E3420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9"/>
    <w:pPr>
      <w:keepNext/>
      <w:keepLines/>
      <w:spacing w:line="576" w:lineRule="auto"/>
      <w:outlineLvl w:val="0"/>
    </w:pPr>
    <w:rPr>
      <w:b/>
      <w:kern w:val="44"/>
      <w:sz w:val="44"/>
      <w:szCs w:val="20"/>
    </w:rPr>
  </w:style>
  <w:style w:type="paragraph" w:styleId="3">
    <w:name w:val="heading 2"/>
    <w:basedOn w:val="1"/>
    <w:next w:val="4"/>
    <w:link w:val="30"/>
    <w:qFormat/>
    <w:uiPriority w:val="0"/>
    <w:pPr>
      <w:keepNext/>
      <w:spacing w:line="216" w:lineRule="auto"/>
      <w:outlineLvl w:val="1"/>
    </w:pPr>
    <w:rPr>
      <w:rFonts w:ascii="宋体"/>
      <w:b/>
      <w:sz w:val="28"/>
      <w:szCs w:val="20"/>
    </w:rPr>
  </w:style>
  <w:style w:type="paragraph" w:styleId="5">
    <w:name w:val="heading 3"/>
    <w:basedOn w:val="1"/>
    <w:next w:val="1"/>
    <w:link w:val="42"/>
    <w:unhideWhenUsed/>
    <w:qFormat/>
    <w:locked/>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6">
    <w:name w:val="Body Text"/>
    <w:basedOn w:val="1"/>
    <w:next w:val="7"/>
    <w:link w:val="31"/>
    <w:qFormat/>
    <w:uiPriority w:val="99"/>
  </w:style>
  <w:style w:type="paragraph" w:customStyle="1" w:styleId="7">
    <w:name w:val="样式 表格正文 + 两端对齐"/>
    <w:basedOn w:val="1"/>
    <w:next w:val="8"/>
    <w:qFormat/>
    <w:uiPriority w:val="99"/>
    <w:pPr>
      <w:spacing w:line="300" w:lineRule="auto"/>
    </w:pPr>
    <w:rPr>
      <w:sz w:val="24"/>
    </w:rPr>
  </w:style>
  <w:style w:type="paragraph" w:customStyle="1" w:styleId="8">
    <w:name w:val="正文1"/>
    <w:basedOn w:val="1"/>
    <w:next w:val="9"/>
    <w:qFormat/>
    <w:uiPriority w:val="99"/>
    <w:pPr>
      <w:widowControl/>
      <w:snapToGrid w:val="0"/>
      <w:spacing w:line="500" w:lineRule="exact"/>
      <w:ind w:firstLine="567"/>
    </w:pPr>
    <w:rPr>
      <w:rFonts w:ascii="楷体_GB2312" w:eastAsia="楷体_GB2312"/>
      <w:kern w:val="0"/>
      <w:sz w:val="28"/>
      <w:szCs w:val="20"/>
    </w:rPr>
  </w:style>
  <w:style w:type="paragraph" w:customStyle="1" w:styleId="9">
    <w:name w:val="自动更正"/>
    <w:next w:val="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xl39"/>
    <w:basedOn w:val="1"/>
    <w:next w:val="11"/>
    <w:qFormat/>
    <w:uiPriority w:val="99"/>
    <w:pPr>
      <w:widowControl/>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11">
    <w:name w:val="分手多日，近况如何？"/>
    <w:next w:val="1"/>
    <w:qFormat/>
    <w:uiPriority w:val="99"/>
    <w:pPr>
      <w:widowControl w:val="0"/>
      <w:jc w:val="both"/>
    </w:pPr>
    <w:rPr>
      <w:rFonts w:ascii="Times New Roman" w:hAnsi="Times New Roman" w:eastAsia="宋体" w:cs="Times New Roman"/>
      <w:sz w:val="21"/>
      <w:lang w:val="en-US" w:eastAsia="zh-CN" w:bidi="ar-SA"/>
    </w:rPr>
  </w:style>
  <w:style w:type="paragraph" w:styleId="12">
    <w:name w:val="Body Text Indent"/>
    <w:basedOn w:val="1"/>
    <w:link w:val="32"/>
    <w:qFormat/>
    <w:uiPriority w:val="99"/>
    <w:pPr>
      <w:adjustRightInd w:val="0"/>
      <w:spacing w:line="360" w:lineRule="auto"/>
      <w:ind w:firstLine="490"/>
      <w:jc w:val="left"/>
    </w:pPr>
    <w:rPr>
      <w:rFonts w:ascii="宋体" w:hAnsi="宋体"/>
      <w:sz w:val="24"/>
    </w:rPr>
  </w:style>
  <w:style w:type="paragraph" w:styleId="13">
    <w:name w:val="Plain Text"/>
    <w:basedOn w:val="1"/>
    <w:next w:val="1"/>
    <w:link w:val="33"/>
    <w:qFormat/>
    <w:uiPriority w:val="99"/>
    <w:rPr>
      <w:rFonts w:ascii="宋体" w:hAnsi="Courier New" w:cs="Courier New"/>
      <w:szCs w:val="21"/>
    </w:rPr>
  </w:style>
  <w:style w:type="paragraph" w:styleId="14">
    <w:name w:val="Date"/>
    <w:basedOn w:val="1"/>
    <w:next w:val="1"/>
    <w:link w:val="34"/>
    <w:qFormat/>
    <w:uiPriority w:val="99"/>
    <w:pPr>
      <w:ind w:left="100" w:leftChars="2500"/>
    </w:pPr>
    <w:rPr>
      <w:rFonts w:ascii="宋体" w:hAnsi="宋体"/>
      <w:color w:val="000000"/>
      <w:sz w:val="24"/>
    </w:rPr>
  </w:style>
  <w:style w:type="paragraph" w:styleId="15">
    <w:name w:val="Balloon Text"/>
    <w:basedOn w:val="1"/>
    <w:link w:val="44"/>
    <w:semiHidden/>
    <w:unhideWhenUsed/>
    <w:qFormat/>
    <w:uiPriority w:val="99"/>
    <w:rPr>
      <w:sz w:val="18"/>
      <w:szCs w:val="18"/>
    </w:rPr>
  </w:style>
  <w:style w:type="paragraph" w:styleId="16">
    <w:name w:val="footer"/>
    <w:basedOn w:val="1"/>
    <w:link w:val="35"/>
    <w:qFormat/>
    <w:uiPriority w:val="99"/>
    <w:pPr>
      <w:tabs>
        <w:tab w:val="center" w:pos="4153"/>
        <w:tab w:val="right" w:pos="8306"/>
      </w:tabs>
      <w:snapToGrid w:val="0"/>
      <w:jc w:val="left"/>
    </w:pPr>
    <w:rPr>
      <w:sz w:val="18"/>
      <w:szCs w:val="18"/>
    </w:rPr>
  </w:style>
  <w:style w:type="paragraph" w:styleId="17">
    <w:name w:val="header"/>
    <w:basedOn w:val="1"/>
    <w:link w:val="36"/>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8">
    <w:name w:val="toc 1"/>
    <w:basedOn w:val="1"/>
    <w:next w:val="1"/>
    <w:qFormat/>
    <w:uiPriority w:val="39"/>
  </w:style>
  <w:style w:type="paragraph" w:styleId="19">
    <w:name w:val="toc 4"/>
    <w:basedOn w:val="1"/>
    <w:next w:val="1"/>
    <w:unhideWhenUsed/>
    <w:qFormat/>
    <w:uiPriority w:val="39"/>
    <w:pPr>
      <w:ind w:left="1260" w:leftChars="600"/>
    </w:pPr>
  </w:style>
  <w:style w:type="paragraph" w:styleId="20">
    <w:name w:val="toc 2"/>
    <w:basedOn w:val="1"/>
    <w:next w:val="1"/>
    <w:qFormat/>
    <w:uiPriority w:val="39"/>
    <w:pPr>
      <w:ind w:left="420" w:leftChars="200"/>
    </w:pPr>
  </w:style>
  <w:style w:type="paragraph" w:styleId="21">
    <w:name w:val="Normal (Web)"/>
    <w:basedOn w:val="1"/>
    <w:qFormat/>
    <w:uiPriority w:val="99"/>
    <w:pPr>
      <w:widowControl/>
      <w:spacing w:before="100" w:beforeAutospacing="1" w:after="100" w:afterAutospacing="1"/>
      <w:jc w:val="left"/>
    </w:pPr>
    <w:rPr>
      <w:rFonts w:ascii="宋体" w:hAnsi="宋体"/>
      <w:sz w:val="24"/>
    </w:rPr>
  </w:style>
  <w:style w:type="paragraph" w:styleId="22">
    <w:name w:val="Title"/>
    <w:basedOn w:val="1"/>
    <w:next w:val="1"/>
    <w:link w:val="45"/>
    <w:qFormat/>
    <w:locked/>
    <w:uiPriority w:val="99"/>
    <w:pPr>
      <w:autoSpaceDE w:val="0"/>
      <w:autoSpaceDN w:val="0"/>
      <w:adjustRightInd w:val="0"/>
      <w:spacing w:before="240" w:after="60"/>
      <w:jc w:val="center"/>
      <w:outlineLvl w:val="0"/>
    </w:pPr>
    <w:rPr>
      <w:rFonts w:ascii="Cambria" w:hAnsi="Cambria"/>
      <w:b/>
      <w:color w:val="000000"/>
      <w:kern w:val="0"/>
      <w:sz w:val="32"/>
      <w:szCs w:val="32"/>
    </w:rPr>
  </w:style>
  <w:style w:type="paragraph" w:styleId="23">
    <w:name w:val="Body Text First Indent"/>
    <w:basedOn w:val="6"/>
    <w:link w:val="37"/>
    <w:qFormat/>
    <w:uiPriority w:val="99"/>
    <w:pPr>
      <w:ind w:firstLine="420" w:firstLineChars="100"/>
    </w:pPr>
  </w:style>
  <w:style w:type="character" w:styleId="26">
    <w:name w:val="page number"/>
    <w:basedOn w:val="25"/>
    <w:qFormat/>
    <w:uiPriority w:val="99"/>
    <w:rPr>
      <w:rFonts w:cs="Times New Roman"/>
    </w:rPr>
  </w:style>
  <w:style w:type="character" w:styleId="27">
    <w:name w:val="Hyperlink"/>
    <w:basedOn w:val="25"/>
    <w:qFormat/>
    <w:uiPriority w:val="99"/>
    <w:rPr>
      <w:rFonts w:cs="Times New Roman"/>
      <w:color w:val="0000FF"/>
      <w:u w:val="single"/>
    </w:rPr>
  </w:style>
  <w:style w:type="paragraph" w:customStyle="1" w:styleId="28">
    <w:name w:val="正文缩进1"/>
    <w:basedOn w:val="1"/>
    <w:next w:val="12"/>
    <w:qFormat/>
    <w:uiPriority w:val="0"/>
    <w:pPr>
      <w:widowControl/>
      <w:ind w:firstLine="420"/>
      <w:jc w:val="left"/>
    </w:pPr>
    <w:rPr>
      <w:kern w:val="0"/>
    </w:rPr>
  </w:style>
  <w:style w:type="character" w:customStyle="1" w:styleId="29">
    <w:name w:val="标题 1 Char"/>
    <w:basedOn w:val="25"/>
    <w:link w:val="2"/>
    <w:qFormat/>
    <w:locked/>
    <w:uiPriority w:val="99"/>
    <w:rPr>
      <w:b/>
      <w:kern w:val="44"/>
      <w:sz w:val="44"/>
    </w:rPr>
  </w:style>
  <w:style w:type="character" w:customStyle="1" w:styleId="30">
    <w:name w:val="标题 2 Char"/>
    <w:basedOn w:val="25"/>
    <w:link w:val="3"/>
    <w:qFormat/>
    <w:uiPriority w:val="0"/>
    <w:rPr>
      <w:rFonts w:asciiTheme="majorHAnsi" w:hAnsiTheme="majorHAnsi" w:eastAsiaTheme="majorEastAsia" w:cstheme="majorBidi"/>
      <w:b/>
      <w:bCs/>
      <w:sz w:val="32"/>
      <w:szCs w:val="32"/>
    </w:rPr>
  </w:style>
  <w:style w:type="character" w:customStyle="1" w:styleId="31">
    <w:name w:val="正文文本 Char"/>
    <w:basedOn w:val="25"/>
    <w:link w:val="6"/>
    <w:semiHidden/>
    <w:qFormat/>
    <w:uiPriority w:val="99"/>
    <w:rPr>
      <w:szCs w:val="24"/>
    </w:rPr>
  </w:style>
  <w:style w:type="character" w:customStyle="1" w:styleId="32">
    <w:name w:val="正文文本缩进 Char"/>
    <w:basedOn w:val="25"/>
    <w:link w:val="12"/>
    <w:semiHidden/>
    <w:qFormat/>
    <w:uiPriority w:val="99"/>
    <w:rPr>
      <w:szCs w:val="24"/>
    </w:rPr>
  </w:style>
  <w:style w:type="character" w:customStyle="1" w:styleId="33">
    <w:name w:val="纯文本 Char"/>
    <w:basedOn w:val="25"/>
    <w:link w:val="13"/>
    <w:semiHidden/>
    <w:qFormat/>
    <w:uiPriority w:val="99"/>
    <w:rPr>
      <w:rFonts w:ascii="宋体" w:hAnsi="Courier New" w:cs="Courier New"/>
      <w:szCs w:val="21"/>
    </w:rPr>
  </w:style>
  <w:style w:type="character" w:customStyle="1" w:styleId="34">
    <w:name w:val="日期 Char"/>
    <w:basedOn w:val="25"/>
    <w:link w:val="14"/>
    <w:semiHidden/>
    <w:qFormat/>
    <w:uiPriority w:val="99"/>
    <w:rPr>
      <w:szCs w:val="24"/>
    </w:rPr>
  </w:style>
  <w:style w:type="character" w:customStyle="1" w:styleId="35">
    <w:name w:val="页脚 Char"/>
    <w:basedOn w:val="25"/>
    <w:link w:val="16"/>
    <w:semiHidden/>
    <w:qFormat/>
    <w:uiPriority w:val="99"/>
    <w:rPr>
      <w:sz w:val="18"/>
      <w:szCs w:val="18"/>
    </w:rPr>
  </w:style>
  <w:style w:type="character" w:customStyle="1" w:styleId="36">
    <w:name w:val="页眉 Char"/>
    <w:basedOn w:val="25"/>
    <w:link w:val="17"/>
    <w:semiHidden/>
    <w:qFormat/>
    <w:uiPriority w:val="99"/>
    <w:rPr>
      <w:sz w:val="18"/>
      <w:szCs w:val="18"/>
    </w:rPr>
  </w:style>
  <w:style w:type="character" w:customStyle="1" w:styleId="37">
    <w:name w:val="正文首行缩进 Char"/>
    <w:basedOn w:val="31"/>
    <w:link w:val="23"/>
    <w:semiHidden/>
    <w:qFormat/>
    <w:uiPriority w:val="99"/>
  </w:style>
  <w:style w:type="paragraph" w:customStyle="1" w:styleId="38">
    <w:name w:val="正文2"/>
    <w:basedOn w:val="1"/>
    <w:qFormat/>
    <w:uiPriority w:val="0"/>
    <w:pPr>
      <w:adjustRightInd w:val="0"/>
      <w:spacing w:before="156" w:line="360" w:lineRule="auto"/>
      <w:ind w:firstLine="510" w:firstLineChars="200"/>
    </w:pPr>
    <w:rPr>
      <w:sz w:val="24"/>
      <w:szCs w:val="20"/>
    </w:rPr>
  </w:style>
  <w:style w:type="paragraph" w:customStyle="1" w:styleId="39">
    <w:name w:val="List Paragraph1"/>
    <w:basedOn w:val="1"/>
    <w:qFormat/>
    <w:uiPriority w:val="99"/>
    <w:pPr>
      <w:widowControl/>
      <w:ind w:firstLine="420" w:firstLineChars="200"/>
      <w:jc w:val="left"/>
    </w:pPr>
    <w:rPr>
      <w:rFonts w:ascii="Calibri" w:hAnsi="Calibri"/>
      <w:szCs w:val="22"/>
    </w:rPr>
  </w:style>
  <w:style w:type="paragraph" w:customStyle="1" w:styleId="40">
    <w:name w:val="[Normal]"/>
    <w:qFormat/>
    <w:uiPriority w:val="99"/>
    <w:rPr>
      <w:rFonts w:ascii="宋体" w:hAnsi="宋体" w:eastAsia="宋体" w:cs="Times New Roman"/>
      <w:sz w:val="24"/>
      <w:lang w:val="en-US" w:eastAsia="en-US" w:bidi="ar-SA"/>
    </w:rPr>
  </w:style>
  <w:style w:type="paragraph" w:customStyle="1" w:styleId="41">
    <w:name w:val="Char Char Char Char Char Char"/>
    <w:basedOn w:val="1"/>
    <w:qFormat/>
    <w:uiPriority w:val="99"/>
    <w:pPr>
      <w:widowControl/>
      <w:adjustRightInd w:val="0"/>
      <w:spacing w:beforeLines="50" w:afterLines="50" w:line="240" w:lineRule="exact"/>
      <w:jc w:val="left"/>
    </w:pPr>
    <w:rPr>
      <w:rFonts w:ascii="Verdana" w:hAnsi="Verdana"/>
      <w:sz w:val="20"/>
      <w:lang w:eastAsia="en-US"/>
    </w:rPr>
  </w:style>
  <w:style w:type="character" w:customStyle="1" w:styleId="42">
    <w:name w:val="标题 3 Char"/>
    <w:basedOn w:val="25"/>
    <w:link w:val="5"/>
    <w:qFormat/>
    <w:uiPriority w:val="0"/>
    <w:rPr>
      <w:b/>
      <w:bCs/>
      <w:kern w:val="2"/>
      <w:sz w:val="32"/>
      <w:szCs w:val="32"/>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批注框文本 Char"/>
    <w:basedOn w:val="25"/>
    <w:link w:val="15"/>
    <w:semiHidden/>
    <w:qFormat/>
    <w:uiPriority w:val="99"/>
    <w:rPr>
      <w:kern w:val="2"/>
      <w:sz w:val="18"/>
      <w:szCs w:val="18"/>
    </w:rPr>
  </w:style>
  <w:style w:type="character" w:customStyle="1" w:styleId="45">
    <w:name w:val="标题 Char"/>
    <w:basedOn w:val="25"/>
    <w:link w:val="22"/>
    <w:qFormat/>
    <w:uiPriority w:val="99"/>
    <w:rPr>
      <w:rFonts w:ascii="Cambria" w:hAnsi="Cambria"/>
      <w:b/>
      <w:color w:val="000000"/>
      <w:sz w:val="32"/>
      <w:szCs w:val="32"/>
    </w:rPr>
  </w:style>
  <w:style w:type="paragraph" w:customStyle="1" w:styleId="46">
    <w:name w:val="正文首行缩进 21"/>
    <w:basedOn w:val="47"/>
    <w:qFormat/>
    <w:uiPriority w:val="0"/>
    <w:pPr>
      <w:spacing w:line="240" w:lineRule="auto"/>
      <w:ind w:left="420" w:leftChars="200" w:firstLine="420"/>
    </w:pPr>
    <w:rPr>
      <w:rFonts w:ascii="Times New Roman" w:eastAsia="宋体" w:cs="宋体"/>
      <w:sz w:val="21"/>
      <w:szCs w:val="21"/>
    </w:rPr>
  </w:style>
  <w:style w:type="paragraph" w:customStyle="1" w:styleId="47">
    <w:name w:val="正文文本缩进1"/>
    <w:basedOn w:val="1"/>
    <w:next w:val="1"/>
    <w:qFormat/>
    <w:uiPriority w:val="0"/>
    <w:pPr>
      <w:spacing w:line="420" w:lineRule="exact"/>
      <w:ind w:left="630" w:hanging="150"/>
    </w:pPr>
    <w:rPr>
      <w:rFonts w:ascii="楷体_GB2312" w:eastAsia="楷体_GB231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99E5B-49E6-454D-9901-6B5144EC24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26387</Words>
  <Characters>5610</Characters>
  <Lines>46</Lines>
  <Paragraphs>63</Paragraphs>
  <TotalTime>14</TotalTime>
  <ScaleCrop>false</ScaleCrop>
  <LinksUpToDate>false</LinksUpToDate>
  <CharactersWithSpaces>31934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2020-06-27T03:21:00Z</dcterms:created>
  <dc:creator>陈圣楠</dc:creator>
  <cp:lastModifiedBy>NTKO</cp:lastModifiedBy>
  <cp:lastPrinted>2020-06-28T06:31:00Z</cp:lastPrinted>
  <dcterms:modified xsi:type="dcterms:W3CDTF">2020-07-06T07:28:57Z</dcterms:modified>
  <dc:title>浙江省社会力量办体育试点项目“鼓励社会机构开办体质测定和运动康复机构”</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