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sz w:val="36"/>
          <w:szCs w:val="36"/>
        </w:rPr>
      </w:pPr>
      <w:r>
        <w:rPr>
          <w:rFonts w:hint="eastAsia" w:ascii="仿宋" w:eastAsia="仿宋"/>
          <w:b/>
          <w:bCs/>
          <w:sz w:val="52"/>
          <w:szCs w:val="52"/>
          <w:u w:val="single"/>
        </w:rPr>
        <w:t>绍兴北海街道2022年度食堂食材配送项目</w:t>
      </w: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rPr>
            </w:pPr>
            <w:r>
              <w:rPr>
                <w:rFonts w:hint="eastAsia" w:ascii="仿宋" w:eastAsia="仿宋"/>
                <w:sz w:val="28"/>
                <w:u w:val="single"/>
              </w:rPr>
              <w:t>临[2022]4199号</w:t>
            </w:r>
          </w:p>
          <w:p>
            <w:pPr>
              <w:pBdr>
                <w:top w:val="none" w:color="auto" w:sz="0" w:space="0"/>
                <w:left w:val="none" w:color="auto" w:sz="0" w:space="0"/>
                <w:bottom w:val="none" w:color="auto" w:sz="0" w:space="0"/>
                <w:right w:val="none" w:color="auto" w:sz="0" w:space="0"/>
              </w:pBdr>
              <w:rPr>
                <w:rFonts w:hint="eastAsia" w:ascii="仿宋" w:eastAsia="仿宋"/>
                <w:sz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sz w:val="28"/>
                <w:lang w:val="en-US" w:eastAsia="zh-CN"/>
              </w:rPr>
            </w:pPr>
            <w:r>
              <w:rPr>
                <w:rFonts w:hint="eastAsia" w:ascii="仿宋" w:eastAsia="仿宋"/>
                <w:sz w:val="28"/>
                <w:lang w:val="en-US" w:eastAsia="zh-CN"/>
              </w:rPr>
              <w:t>绍兴市越城区北海街道办事处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浙江筑脸全过程工程咨询有限公司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rPr>
        <w:t xml:space="preserve"> </w:t>
      </w:r>
      <w:r>
        <w:rPr>
          <w:rFonts w:hint="eastAsia" w:ascii="仿宋" w:eastAsia="仿宋"/>
          <w:sz w:val="28"/>
          <w:u w:val="single" w:color="auto"/>
          <w:lang w:val="en-US" w:eastAsia="zh-CN"/>
        </w:rPr>
        <w:t>2022</w:t>
      </w:r>
      <w:r>
        <w:rPr>
          <w:rFonts w:hint="eastAsia" w:ascii="仿宋" w:eastAsia="仿宋"/>
          <w:sz w:val="28"/>
          <w:u w:val="single" w:color="auto"/>
        </w:rPr>
        <w:t xml:space="preserve"> </w:t>
      </w:r>
      <w:r>
        <w:rPr>
          <w:rFonts w:hint="eastAsia" w:ascii="仿宋" w:eastAsia="仿宋"/>
          <w:sz w:val="28"/>
        </w:rPr>
        <w:t>年</w:t>
      </w:r>
      <w:r>
        <w:rPr>
          <w:rFonts w:hint="eastAsia" w:ascii="仿宋" w:eastAsia="仿宋"/>
          <w:sz w:val="28"/>
          <w:u w:val="single"/>
        </w:rPr>
        <w:t xml:space="preserve"> </w:t>
      </w:r>
      <w:r>
        <w:rPr>
          <w:rFonts w:hint="eastAsia" w:ascii="仿宋" w:eastAsia="仿宋"/>
          <w:sz w:val="28"/>
          <w:u w:val="single"/>
          <w:lang w:val="en-US" w:eastAsia="zh-CN"/>
        </w:rPr>
        <w:t>08</w:t>
      </w:r>
      <w:r>
        <w:rPr>
          <w:rFonts w:hint="eastAsia" w:ascii="仿宋" w:eastAsia="仿宋"/>
          <w:sz w:val="28"/>
          <w:u w:val="single"/>
        </w:rPr>
        <w:t xml:space="preserve"> </w:t>
      </w:r>
      <w:r>
        <w:rPr>
          <w:rFonts w:hint="eastAsia" w:ascii="仿宋" w:eastAsia="仿宋"/>
          <w:sz w:val="28"/>
        </w:rPr>
        <w:t>月</w:t>
      </w:r>
    </w:p>
    <w:p>
      <w:pPr>
        <w:rPr>
          <w:rFonts w:hint="eastAsia" w:ascii="仿宋" w:eastAsia="仿宋"/>
          <w:sz w:val="28"/>
        </w:r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0"/>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"_Toc93172432"</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"_Toc93172433"</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_Toc93172433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"_Toc93172434"</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_Toc93172434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"_Toc93172435"</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_Toc93172435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"_Toc93172436"</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_Toc93172436 \h</w:instrText>
      </w:r>
      <w:r>
        <w:rPr>
          <w:rFonts w:hint="eastAsia" w:ascii="仿宋" w:eastAsia="仿宋"/>
          <w:sz w:val="28"/>
          <w:szCs w:val="28"/>
        </w:rPr>
        <w:fldChar w:fldCharType="separate"/>
      </w:r>
      <w:r>
        <w:rPr>
          <w:rFonts w:hint="eastAsia" w:ascii="仿宋" w:eastAsia="仿宋"/>
          <w:sz w:val="28"/>
          <w:szCs w:val="28"/>
        </w:rPr>
        <w:t>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"_Toc93172437"</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_Toc93172437 \h</w:instrText>
      </w:r>
      <w:r>
        <w:rPr>
          <w:rFonts w:hint="eastAsia" w:ascii="仿宋" w:eastAsia="仿宋"/>
          <w:sz w:val="28"/>
          <w:szCs w:val="28"/>
        </w:rPr>
        <w:fldChar w:fldCharType="separate"/>
      </w:r>
      <w:r>
        <w:rPr>
          <w:rFonts w:hint="eastAsia" w:ascii="仿宋" w:eastAsia="仿宋"/>
          <w:sz w:val="28"/>
          <w:szCs w:val="28"/>
        </w:rPr>
        <w:t>11</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"_Toc93172438"</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"_Toc93172439"</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"_Toc93172440"</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_Toc93172440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"_Toc93172441"</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_Toc93172441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"_Toc93172442"</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29</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"_Toc93172443"</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33</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"_Toc93172444"</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37</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"_Toc93172445"</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57</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"_Toc93172446"</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57</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"_Toc93172447"</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57</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"_Toc93172448"</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58</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4"/>
        <w:rPr>
          <w:rFonts w:hint="eastAsia" w:ascii="仿宋"/>
          <w:sz w:val="28"/>
          <w:szCs w:val="28"/>
        </w:rPr>
        <w:sectPr>
          <w:footerReference r:id="rId5" w:type="default"/>
          <w:pgSz w:w="11907" w:h="16840"/>
          <w:pgMar w:top="1440" w:right="1463" w:bottom="1440" w:left="1803" w:header="851" w:footer="992" w:gutter="0"/>
          <w:cols w:space="720" w:num="1"/>
          <w:docGrid w:type="lines" w:linePitch="312" w:charSpace="0"/>
        </w:sectPr>
      </w:pPr>
    </w:p>
    <w:p>
      <w:pPr>
        <w:pStyle w:val="4"/>
        <w:rPr>
          <w:rFonts w:hint="eastAsia"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 xml:space="preserve"> 绍兴北海街道2022年度食堂食材配送项目</w:t>
      </w:r>
      <w:r>
        <w:rPr>
          <w:rFonts w:hint="eastAsia" w:ascii="仿宋" w:eastAsia="仿宋"/>
          <w:sz w:val="24"/>
          <w:szCs w:val="24"/>
        </w:rPr>
        <w:t xml:space="preserve"> 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ascii="仿宋" w:eastAsia="仿宋"/>
          <w:sz w:val="24"/>
          <w:szCs w:val="24"/>
          <w:u w:val="single"/>
        </w:rPr>
        <w:t xml:space="preserve"> </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09</w:t>
      </w:r>
      <w:r>
        <w:rPr>
          <w:rFonts w:hint="eastAsia" w:ascii="仿宋" w:eastAsia="仿宋"/>
          <w:bCs/>
          <w:sz w:val="24"/>
          <w:szCs w:val="24"/>
          <w:u w:val="single"/>
        </w:rPr>
        <w:t>月</w:t>
      </w:r>
      <w:r>
        <w:rPr>
          <w:rFonts w:hint="eastAsia" w:ascii="仿宋" w:eastAsia="仿宋"/>
          <w:bCs/>
          <w:sz w:val="24"/>
          <w:szCs w:val="24"/>
          <w:u w:val="single"/>
          <w:lang w:val="en-US" w:eastAsia="zh-CN"/>
        </w:rPr>
        <w:t>13</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5"/>
        <w:spacing w:line="360" w:lineRule="auto"/>
        <w:jc w:val="left"/>
        <w:rPr>
          <w:rFonts w:ascii="黑体" w:hAnsi="黑体" w:cs="宋体"/>
          <w:bCs/>
          <w:sz w:val="24"/>
          <w:szCs w:val="24"/>
        </w:rPr>
      </w:pPr>
      <w:bookmarkStart w:id="1" w:name="_Toc35393621"/>
      <w:bookmarkStart w:id="2" w:name="_Toc28359002"/>
      <w:bookmarkStart w:id="3" w:name="_Toc28359079"/>
      <w:bookmarkStart w:id="4" w:name="_Toc35393790"/>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cs="宋体"/>
          <w:bCs/>
          <w:sz w:val="24"/>
          <w:szCs w:val="24"/>
        </w:rPr>
      </w:pPr>
      <w:r>
        <w:rPr>
          <w:rFonts w:hint="eastAsia" w:ascii="仿宋" w:eastAsia="仿宋" w:cs="宋体"/>
          <w:bCs/>
          <w:sz w:val="24"/>
          <w:szCs w:val="24"/>
        </w:rPr>
        <w:t>项目编号：</w:t>
      </w:r>
      <w:r>
        <w:rPr>
          <w:rFonts w:ascii="仿宋" w:eastAsia="仿宋" w:cs="宋体"/>
          <w:bCs/>
          <w:sz w:val="24"/>
          <w:szCs w:val="24"/>
          <w:u w:val="single"/>
        </w:rPr>
        <w:t xml:space="preserve"> </w:t>
      </w:r>
      <w:r>
        <w:rPr>
          <w:rFonts w:hint="eastAsia" w:ascii="仿宋" w:eastAsia="仿宋" w:cs="宋体"/>
          <w:bCs/>
          <w:sz w:val="24"/>
          <w:szCs w:val="24"/>
          <w:u w:val="single"/>
        </w:rPr>
        <w:t>临[2022]4199号</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项目名称：</w:t>
      </w:r>
      <w:r>
        <w:rPr>
          <w:rFonts w:ascii="仿宋" w:eastAsia="仿宋" w:cs="宋体"/>
          <w:bCs/>
          <w:sz w:val="24"/>
          <w:szCs w:val="24"/>
          <w:u w:val="single"/>
        </w:rPr>
        <w:t xml:space="preserve"> </w:t>
      </w:r>
      <w:r>
        <w:rPr>
          <w:rFonts w:hint="eastAsia" w:ascii="仿宋" w:eastAsia="仿宋" w:cs="宋体"/>
          <w:bCs/>
          <w:sz w:val="24"/>
          <w:szCs w:val="24"/>
          <w:u w:val="single"/>
        </w:rPr>
        <w:t>绍兴北海街道2022年度食堂食材配送项目</w:t>
      </w:r>
      <w:r>
        <w:rPr>
          <w:rFonts w:ascii="仿宋" w:eastAsia="仿宋" w:cs="宋体"/>
          <w:bCs/>
          <w:sz w:val="24"/>
          <w:szCs w:val="24"/>
          <w:u w:val="single"/>
        </w:rPr>
        <w:t xml:space="preserve"> </w:t>
      </w:r>
    </w:p>
    <w:bookmarkEnd w:id="5"/>
    <w:p>
      <w:pPr>
        <w:spacing w:line="360" w:lineRule="auto"/>
        <w:ind w:firstLine="540"/>
        <w:rPr>
          <w:rFonts w:hint="eastAsia"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2000000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2000000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绍兴北海街道2022年度食堂食材配送项目</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1</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2000000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一年（具体以合同签订时间为准）</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pStyle w:val="5"/>
        <w:spacing w:line="360" w:lineRule="auto"/>
        <w:jc w:val="left"/>
        <w:rPr>
          <w:rFonts w:ascii="黑体" w:hAnsi="黑体" w:cs="宋体"/>
          <w:bCs/>
          <w:sz w:val="24"/>
          <w:szCs w:val="24"/>
        </w:rPr>
      </w:pPr>
      <w:bookmarkStart w:id="6" w:name="_Toc35393791"/>
      <w:bookmarkStart w:id="7" w:name="_Toc28359003"/>
      <w:bookmarkStart w:id="8" w:name="_Toc28359080"/>
      <w:bookmarkStart w:id="9" w:name="_Toc35393622"/>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lang w:eastAsia="zh-CN"/>
        </w:rPr>
      </w:pPr>
      <w:bookmarkStart w:id="10" w:name="_Toc28359004"/>
      <w:bookmarkStart w:id="11" w:name="_Toc28359081"/>
      <w:r>
        <w:rPr>
          <w:rFonts w:hint="eastAsia" w:ascii="仿宋" w:eastAsia="仿宋" w:cs="宋体"/>
          <w:bCs/>
          <w:sz w:val="24"/>
          <w:szCs w:val="24"/>
        </w:rPr>
        <w:t>2.落实政府采购政策需满足的资格要求：</w:t>
      </w:r>
      <w:r>
        <w:rPr>
          <w:rFonts w:hint="eastAsia" w:ascii="仿宋" w:eastAsia="仿宋" w:cs="宋体"/>
          <w:bCs/>
          <w:sz w:val="24"/>
          <w:szCs w:val="24"/>
          <w:u w:val="single"/>
        </w:rPr>
        <w:t xml:space="preserve">供应商为中小企业/小微企业 </w:t>
      </w:r>
      <w:r>
        <w:rPr>
          <w:rFonts w:hint="eastAsia" w:ascii="仿宋" w:eastAsia="仿宋" w:cs="宋体"/>
          <w:bCs/>
          <w:sz w:val="24"/>
          <w:szCs w:val="24"/>
          <w:u w:val="singl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default" w:ascii="仿宋" w:eastAsia="仿宋" w:cs="宋体"/>
          <w:bCs/>
          <w:iCs/>
          <w:sz w:val="24"/>
          <w:szCs w:val="24"/>
          <w:lang w:val="en-US"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val="en-US" w:eastAsia="zh-CN"/>
        </w:rPr>
        <w:t xml:space="preserve"> 无。</w:t>
      </w:r>
    </w:p>
    <w:p>
      <w:pPr>
        <w:pStyle w:val="5"/>
        <w:spacing w:line="360" w:lineRule="auto"/>
        <w:jc w:val="left"/>
        <w:rPr>
          <w:rFonts w:ascii="黑体" w:hAnsi="黑体" w:cs="宋体"/>
          <w:bCs/>
          <w:sz w:val="24"/>
          <w:szCs w:val="24"/>
        </w:rPr>
      </w:pPr>
      <w:bookmarkStart w:id="12" w:name="_Toc35393792"/>
      <w:bookmarkStart w:id="13" w:name="_Toc35393623"/>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lang w:val="en-US" w:eastAsia="zh-CN"/>
        </w:rPr>
        <w:t>2022</w:t>
      </w:r>
      <w:r>
        <w:rPr>
          <w:rFonts w:ascii="仿宋" w:eastAsia="仿宋" w:cs="宋体"/>
          <w:sz w:val="24"/>
          <w:szCs w:val="24"/>
          <w:u w:val="single"/>
        </w:rPr>
        <w:t>年</w:t>
      </w:r>
      <w:r>
        <w:rPr>
          <w:rFonts w:hint="eastAsia" w:ascii="仿宋" w:eastAsia="仿宋" w:cs="宋体"/>
          <w:sz w:val="24"/>
          <w:szCs w:val="24"/>
          <w:u w:val="single"/>
          <w:lang w:val="en-US" w:eastAsia="zh-CN"/>
        </w:rPr>
        <w:t>09</w:t>
      </w:r>
      <w:r>
        <w:rPr>
          <w:rFonts w:ascii="仿宋" w:eastAsia="仿宋" w:cs="宋体"/>
          <w:sz w:val="24"/>
          <w:szCs w:val="24"/>
          <w:u w:val="single"/>
        </w:rPr>
        <w:t>月</w:t>
      </w:r>
      <w:r>
        <w:rPr>
          <w:rFonts w:hint="eastAsia" w:ascii="仿宋" w:eastAsia="仿宋" w:cs="宋体"/>
          <w:sz w:val="24"/>
          <w:szCs w:val="24"/>
          <w:u w:val="single"/>
          <w:lang w:val="en-US" w:eastAsia="zh-CN"/>
        </w:rPr>
        <w:t>13</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方式：供应商</w:t>
      </w:r>
      <w:r>
        <w:rPr>
          <w:rFonts w:ascii="仿宋" w:eastAsia="仿宋"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pStyle w:val="5"/>
        <w:spacing w:line="360" w:lineRule="auto"/>
        <w:jc w:val="left"/>
        <w:rPr>
          <w:rFonts w:ascii="黑体" w:hAnsi="黑体" w:cs="宋体"/>
          <w:bCs/>
          <w:sz w:val="24"/>
          <w:szCs w:val="24"/>
        </w:rPr>
      </w:pPr>
      <w:bookmarkStart w:id="14" w:name="_Toc28359005"/>
      <w:bookmarkStart w:id="15" w:name="_Toc28359082"/>
      <w:bookmarkStart w:id="16" w:name="_Toc35393624"/>
      <w:bookmarkStart w:id="17" w:name="_Toc35393793"/>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09</w:t>
      </w:r>
      <w:r>
        <w:rPr>
          <w:rFonts w:hint="eastAsia" w:ascii="仿宋" w:eastAsia="仿宋"/>
          <w:bCs/>
          <w:sz w:val="24"/>
          <w:szCs w:val="24"/>
          <w:u w:val="single"/>
        </w:rPr>
        <w:t>月</w:t>
      </w:r>
      <w:r>
        <w:rPr>
          <w:rFonts w:hint="eastAsia" w:ascii="仿宋" w:eastAsia="仿宋"/>
          <w:bCs/>
          <w:sz w:val="24"/>
          <w:szCs w:val="24"/>
          <w:u w:val="single"/>
          <w:lang w:val="en-US" w:eastAsia="zh-CN"/>
        </w:rPr>
        <w:t>13</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09</w:t>
      </w:r>
      <w:r>
        <w:rPr>
          <w:rFonts w:hint="eastAsia" w:ascii="仿宋" w:eastAsia="仿宋"/>
          <w:bCs/>
          <w:sz w:val="24"/>
          <w:szCs w:val="24"/>
          <w:u w:val="single"/>
        </w:rPr>
        <w:t>月</w:t>
      </w:r>
      <w:r>
        <w:rPr>
          <w:rFonts w:hint="eastAsia" w:ascii="仿宋" w:eastAsia="仿宋"/>
          <w:bCs/>
          <w:sz w:val="24"/>
          <w:szCs w:val="24"/>
          <w:u w:val="single"/>
          <w:lang w:val="en-US" w:eastAsia="zh-CN"/>
        </w:rPr>
        <w:t>13</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rPr>
        <w:t>（北京时间）</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w:t>
      </w:r>
      <w:r>
        <w:rPr>
          <w:rFonts w:hint="eastAsia" w:ascii="仿宋" w:eastAsia="仿宋"/>
          <w:b w:val="0"/>
          <w:bCs w:val="0"/>
          <w:i w:val="0"/>
          <w:iCs w:val="0"/>
          <w:caps w:val="0"/>
          <w:smallCaps w:val="0"/>
          <w:color w:val="3F3F3F"/>
          <w:spacing w:val="0"/>
          <w:sz w:val="24"/>
          <w:szCs w:val="24"/>
        </w:rPr>
        <w:t>绍兴市越城区北海街道办事处A4楼会议室（西郊路7号）</w:t>
      </w:r>
      <w:r>
        <w:rPr>
          <w:rFonts w:ascii="仿宋" w:eastAsia="仿宋"/>
          <w:b w:val="0"/>
          <w:bCs w:val="0"/>
          <w:i w:val="0"/>
          <w:iCs w:val="0"/>
          <w:caps w:val="0"/>
          <w:smallCaps w:val="0"/>
          <w:color w:val="3F3F3F"/>
          <w:spacing w:val="0"/>
          <w:sz w:val="24"/>
          <w:szCs w:val="24"/>
        </w:rPr>
        <w:t>。</w:t>
      </w:r>
    </w:p>
    <w:p>
      <w:pPr>
        <w:pStyle w:val="5"/>
        <w:spacing w:line="360" w:lineRule="auto"/>
        <w:jc w:val="left"/>
        <w:rPr>
          <w:rFonts w:ascii="黑体" w:hAnsi="黑体" w:cs="宋体"/>
          <w:bCs/>
          <w:sz w:val="24"/>
          <w:szCs w:val="24"/>
        </w:rPr>
      </w:pPr>
      <w:bookmarkStart w:id="18" w:name="_Toc35393625"/>
      <w:bookmarkStart w:id="19" w:name="_Toc35393794"/>
      <w:bookmarkStart w:id="20" w:name="_Toc28359084"/>
      <w:bookmarkStart w:id="21" w:name="_Toc28359007"/>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5"/>
        <w:spacing w:line="360" w:lineRule="auto"/>
        <w:jc w:val="left"/>
        <w:rPr>
          <w:rFonts w:ascii="黑体" w:hAnsi="黑体" w:cs="宋体"/>
          <w:bCs/>
          <w:sz w:val="24"/>
          <w:szCs w:val="24"/>
        </w:rPr>
      </w:pPr>
      <w:bookmarkStart w:id="22" w:name="_Toc35393795"/>
      <w:bookmarkStart w:id="23" w:name="_Toc35393626"/>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5"/>
        <w:spacing w:line="360" w:lineRule="auto"/>
        <w:jc w:val="left"/>
        <w:rPr>
          <w:rFonts w:ascii="黑体" w:hAnsi="黑体" w:cs="宋体"/>
          <w:bCs/>
          <w:sz w:val="24"/>
          <w:szCs w:val="24"/>
        </w:rPr>
      </w:pPr>
      <w:bookmarkStart w:id="24" w:name="_Toc28359008"/>
      <w:bookmarkStart w:id="25" w:name="_Toc35393796"/>
      <w:bookmarkStart w:id="26" w:name="_Toc35393627"/>
      <w:bookmarkStart w:id="27" w:name="_Toc28359085"/>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绍兴市越城区北海街道办事处</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绍兴市越城区西郊路7号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赵工</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0575-89199503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hint="eastAsia" w:ascii="仿宋" w:eastAsia="仿宋"/>
          <w:sz w:val="24"/>
          <w:szCs w:val="24"/>
          <w:u w:val="single"/>
          <w:lang w:val="en-US" w:eastAsia="zh-CN"/>
        </w:rPr>
        <w:t xml:space="preserve"> </w:t>
      </w:r>
      <w:r>
        <w:rPr>
          <w:rFonts w:hint="eastAsia" w:ascii="仿宋" w:eastAsia="仿宋"/>
          <w:sz w:val="24"/>
          <w:szCs w:val="24"/>
          <w:u w:val="single"/>
        </w:rPr>
        <w:t>　　</w:t>
      </w:r>
      <w:r>
        <w:rPr>
          <w:rFonts w:hint="eastAsia" w:ascii="仿宋" w:eastAsia="仿宋"/>
          <w:sz w:val="24"/>
          <w:szCs w:val="24"/>
          <w:u w:val="single"/>
          <w:lang w:eastAsia="zh-CN"/>
        </w:rPr>
        <w:t>鲁工</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xml:space="preserve">　　0575-85172460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rPr>
      </w:pPr>
      <w:bookmarkStart w:id="30" w:name="_Toc28359010"/>
      <w:bookmarkStart w:id="31" w:name="_Toc28359087"/>
      <w:r>
        <w:rPr>
          <w:rFonts w:hint="eastAsia" w:ascii="仿宋" w:eastAsia="仿宋"/>
          <w:sz w:val="24"/>
          <w:szCs w:val="24"/>
        </w:rPr>
        <w:t>名 称：</w:t>
      </w:r>
      <w:r>
        <w:rPr>
          <w:rFonts w:hint="eastAsia" w:ascii="仿宋" w:eastAsia="仿宋"/>
          <w:sz w:val="24"/>
          <w:szCs w:val="24"/>
          <w:u w:val="single"/>
        </w:rPr>
        <w:t>浙江筑脸全过程工程咨询有限公司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绍兴市环城西路396#5号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0575-85203386</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李国虎</w:t>
      </w:r>
      <w:r>
        <w:rPr>
          <w:rFonts w:hint="eastAsia" w:ascii="仿宋" w:eastAsia="仿宋"/>
          <w:sz w:val="24"/>
          <w:szCs w:val="24"/>
          <w:u w:val="single"/>
        </w:rPr>
        <w:t xml:space="preserve">　　　　 </w:t>
      </w:r>
      <w:bookmarkStart w:id="85" w:name="_GoBack"/>
      <w:bookmarkEnd w:id="85"/>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hint="eastAsia" w:ascii="仿宋" w:eastAsia="仿宋"/>
          <w:sz w:val="24"/>
          <w:szCs w:val="24"/>
          <w:u w:val="single"/>
          <w:lang w:val="en-US" w:eastAsia="zh-CN"/>
        </w:rPr>
        <w:t>13867518936</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hint="eastAsia" w:ascii="仿宋" w:eastAsia="仿宋"/>
          <w:sz w:val="24"/>
          <w:szCs w:val="24"/>
          <w:u w:val="single"/>
          <w:lang w:val="en-US" w:eastAsia="zh-CN"/>
        </w:rPr>
        <w:t>金波浩</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xml:space="preserve">　18069556899　 </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6"/>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eastAsia" w:ascii="仿宋" w:eastAsia="仿宋" w:cs="Arial"/>
          <w:b/>
          <w:bCs w:val="0"/>
          <w:color w:val="000000"/>
          <w:sz w:val="24"/>
          <w:u w:val="single"/>
          <w:lang w:eastAsia="zh-CN"/>
        </w:rPr>
        <w:t>分散采购</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hint="eastAsia" w:ascii="仿宋" w:eastAsia="仿宋" w:cs="Arial"/>
          <w:b/>
          <w:bCs/>
          <w:color w:val="000000"/>
          <w:sz w:val="24"/>
          <w:u w:val="single"/>
          <w:lang w:eastAsia="zh-CN"/>
        </w:rPr>
        <w:t>货物</w:t>
      </w:r>
      <w:r>
        <w:rPr>
          <w:rFonts w:ascii="仿宋" w:eastAsia="仿宋" w:cs="Arial"/>
          <w:b/>
          <w:bCs/>
          <w:color w:val="000000"/>
          <w:sz w:val="24"/>
          <w:u w:val="single"/>
        </w:rPr>
        <w:t xml:space="preserve">  </w:t>
      </w:r>
      <w:r>
        <w:rPr>
          <w:rFonts w:hint="eastAsia" w:ascii="仿宋" w:eastAsia="仿宋" w:cs="Arial"/>
          <w:b/>
          <w:bCs/>
          <w:color w:val="000000"/>
          <w:sz w:val="24"/>
          <w:u w:val="single"/>
          <w:lang w:val="en-US" w:eastAsia="zh-CN"/>
        </w:rPr>
        <w:t xml:space="preserve"> </w:t>
      </w:r>
      <w:r>
        <w:rPr>
          <w:rFonts w:ascii="仿宋" w:eastAsia="仿宋" w:cs="Arial"/>
          <w:b/>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0"/>
          <w:rFonts w:hint="eastAsia" w:ascii="仿宋" w:eastAsia="仿宋"/>
          <w:spacing w:val="-4"/>
          <w:sz w:val="24"/>
        </w:rPr>
        <w:fldChar w:fldCharType="begin"/>
      </w:r>
      <w:r>
        <w:instrText xml:space="preserve">HYPERLINK "http://www.sxyc.gov.cn/art/2019/9/11/art_1559761_38044415.html"</w:instrText>
      </w:r>
      <w:r>
        <w:rPr>
          <w:rStyle w:val="30"/>
          <w:rFonts w:hint="eastAsia" w:ascii="仿宋" w:eastAsia="仿宋"/>
          <w:spacing w:val="-4"/>
          <w:sz w:val="24"/>
        </w:rPr>
        <w:fldChar w:fldCharType="separate"/>
      </w:r>
      <w:r>
        <w:rPr>
          <w:rStyle w:val="30"/>
          <w:rFonts w:hint="eastAsia" w:ascii="仿宋" w:eastAsia="仿宋"/>
          <w:spacing w:val="-4"/>
          <w:sz w:val="24"/>
        </w:rPr>
        <w:t>http://www.sxyc.gov.cn/art/2019/9/11/art_1559761_38044415.html</w:t>
      </w:r>
      <w:r>
        <w:rPr>
          <w:rStyle w:val="30"/>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0"/>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4"/>
        <w:rPr>
          <w:rFonts w:hint="eastAsia" w:ascii="仿宋"/>
        </w:rPr>
      </w:pPr>
      <w:bookmarkStart w:id="34" w:name="_Toc93172433"/>
      <w:r>
        <w:rPr>
          <w:rFonts w:hint="eastAsia" w:ascii="仿宋"/>
        </w:rPr>
        <w:t>第二章  投标人须知</w:t>
      </w:r>
      <w:bookmarkEnd w:id="34"/>
    </w:p>
    <w:p>
      <w:pPr>
        <w:pStyle w:val="5"/>
        <w:rPr>
          <w:rFonts w:hint="eastAsia" w:ascii="仿宋"/>
        </w:rPr>
      </w:pPr>
      <w:bookmarkStart w:id="35" w:name="_Toc93172434"/>
      <w:r>
        <w:rPr>
          <w:rFonts w:hint="eastAsia" w:ascii="仿宋"/>
        </w:rPr>
        <w:t>一、前附表</w:t>
      </w:r>
      <w:bookmarkEnd w:id="35"/>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rPr>
              <w:t xml:space="preserve"> 绍兴北海街道2022年度食堂食材配送项目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val="en-US"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val="en-US"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w:t>
            </w:r>
            <w:r>
              <w:rPr>
                <w:rFonts w:hint="eastAsia" w:ascii="仿宋" w:eastAsia="仿宋"/>
                <w:color w:val="000000"/>
                <w:sz w:val="24"/>
                <w:u w:val="single"/>
                <w:lang w:val="en-US"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 xml:space="preserve">  </w:t>
            </w:r>
            <w:r>
              <w:rPr>
                <w:rFonts w:hint="eastAsia" w:ascii="仿宋" w:eastAsia="仿宋"/>
                <w:color w:val="000000"/>
                <w:sz w:val="24"/>
                <w:u w:val="single"/>
                <w:lang w:val="en-US" w:eastAsia="zh-CN"/>
              </w:rPr>
              <w:t>履约保证金金额为2万元</w:t>
            </w:r>
            <w:r>
              <w:rPr>
                <w:rFonts w:hint="eastAsia" w:ascii="仿宋" w:eastAsia="仿宋"/>
                <w:color w:val="000000"/>
                <w:sz w:val="24"/>
                <w:u w:val="single"/>
              </w:rPr>
              <w:t xml:space="preserve">，中标人在合同履约期间无违约行为，达到投标承诺和合同的全部要求后，采购人无息退还履约保证金。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cs="仿宋"/>
                <w:sz w:val="24"/>
              </w:rPr>
            </w:pPr>
            <w:r>
              <w:rPr>
                <w:rFonts w:hint="eastAsia" w:ascii="仿宋" w:eastAsia="仿宋" w:cs="仿宋_GB2312"/>
                <w:b/>
                <w:bCs/>
                <w:sz w:val="24"/>
              </w:rPr>
              <w:t>采购代理服务费：</w:t>
            </w:r>
            <w:r>
              <w:rPr>
                <w:rFonts w:hint="eastAsia" w:ascii="仿宋" w:hAnsi="仿宋" w:eastAsia="仿宋" w:cs="仿宋"/>
                <w:sz w:val="24"/>
              </w:rPr>
              <w:t>中标人须向招标代理机构按如下标准和规定交纳招标代理服务费(包含开评标过程中的相关费用)：</w:t>
            </w:r>
          </w:p>
          <w:p>
            <w:pPr>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rPr>
              <w:t>以</w:t>
            </w:r>
            <w:r>
              <w:rPr>
                <w:rFonts w:hint="eastAsia" w:ascii="仿宋" w:hAnsi="仿宋" w:eastAsia="仿宋" w:cs="仿宋"/>
                <w:sz w:val="24"/>
                <w:lang w:eastAsia="zh-CN"/>
              </w:rPr>
              <w:t>折算总报价</w:t>
            </w:r>
            <w:r>
              <w:rPr>
                <w:rFonts w:hint="eastAsia" w:ascii="仿宋" w:hAnsi="仿宋" w:eastAsia="仿宋" w:cs="仿宋"/>
                <w:sz w:val="24"/>
              </w:rPr>
              <w:t>金额作为招标代理服务费的计算基数，收费标准参照《国家计委关于印发&lt;招标代理服务收费管理暂行办法&gt;的通知》（计价格[2002]1980号）文件规定的收费基准价格执行。(收费标准：中标金额在100万以下部分为1.5%，100万-500部分为1.1%。）</w:t>
            </w:r>
          </w:p>
          <w:p>
            <w:pPr>
              <w:rPr>
                <w:rFonts w:ascii="仿宋" w:hAnsi="仿宋" w:eastAsia="仿宋" w:cs="仿宋"/>
                <w:sz w:val="24"/>
              </w:rPr>
            </w:pPr>
            <w:r>
              <w:rPr>
                <w:rFonts w:hint="eastAsia" w:ascii="仿宋" w:hAnsi="仿宋" w:eastAsia="仿宋" w:cs="仿宋"/>
                <w:sz w:val="24"/>
              </w:rPr>
              <w:t>（2）代理服务费的交纳方式：</w:t>
            </w:r>
          </w:p>
          <w:p>
            <w:pPr>
              <w:rPr>
                <w:rFonts w:ascii="仿宋" w:hAnsi="仿宋" w:eastAsia="仿宋" w:cs="仿宋"/>
                <w:sz w:val="24"/>
              </w:rPr>
            </w:pPr>
            <w:r>
              <w:rPr>
                <w:rFonts w:hint="eastAsia" w:ascii="仿宋" w:hAnsi="仿宋" w:eastAsia="仿宋" w:cs="仿宋"/>
                <w:sz w:val="24"/>
              </w:rPr>
              <w:t>用银行支票、汇票、电汇、现金等付款方式直接交纳代理服务费。</w:t>
            </w:r>
          </w:p>
          <w:p>
            <w:pPr>
              <w:rPr>
                <w:rFonts w:hint="eastAsia" w:ascii="仿宋" w:hAnsi="仿宋" w:eastAsia="仿宋" w:cs="仿宋"/>
                <w:sz w:val="24"/>
                <w:lang w:eastAsia="zh-CN"/>
              </w:rPr>
            </w:pPr>
            <w:r>
              <w:rPr>
                <w:rFonts w:hint="eastAsia" w:ascii="仿宋" w:hAnsi="仿宋" w:eastAsia="仿宋" w:cs="仿宋"/>
                <w:sz w:val="24"/>
              </w:rPr>
              <w:t>公司名称：</w:t>
            </w:r>
            <w:r>
              <w:rPr>
                <w:rFonts w:hint="eastAsia" w:ascii="仿宋" w:hAnsi="仿宋" w:eastAsia="仿宋" w:cs="仿宋"/>
                <w:sz w:val="24"/>
                <w:lang w:eastAsia="zh-CN"/>
              </w:rPr>
              <w:t>浙江筑脸全过程工程咨询有限公司</w:t>
            </w:r>
          </w:p>
          <w:p>
            <w:pPr>
              <w:rPr>
                <w:rFonts w:ascii="仿宋" w:hAnsi="仿宋" w:eastAsia="仿宋" w:cs="仿宋"/>
                <w:sz w:val="24"/>
              </w:rPr>
            </w:pPr>
            <w:r>
              <w:rPr>
                <w:rFonts w:hint="eastAsia" w:ascii="仿宋" w:hAnsi="仿宋" w:eastAsia="仿宋" w:cs="仿宋"/>
                <w:sz w:val="24"/>
              </w:rPr>
              <w:t>账    号：85040154800000107</w:t>
            </w:r>
          </w:p>
          <w:p>
            <w:pPr>
              <w:spacing w:line="500" w:lineRule="exact"/>
              <w:jc w:val="left"/>
              <w:rPr>
                <w:rFonts w:hint="eastAsia" w:ascii="仿宋" w:eastAsia="仿宋" w:cs="仿宋_GB2312"/>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cs="仿宋_GB2312"/>
                <w:sz w:val="24"/>
                <w:u w:val="single"/>
                <w:lang w:val="en-US" w:eastAsia="zh-CN"/>
              </w:rPr>
              <w:t>其他未列明行业</w:t>
            </w:r>
            <w:r>
              <w:rPr>
                <w:rFonts w:hint="eastAsia" w:ascii="仿宋" w:eastAsia="仿宋" w:cs="仿宋_GB2312"/>
                <w:sz w:val="24"/>
                <w:u w:val="single"/>
              </w:rPr>
              <w:t xml:space="preserve"> 。</w:t>
            </w:r>
          </w:p>
        </w:tc>
      </w:tr>
    </w:tbl>
    <w:p>
      <w:pPr>
        <w:ind w:left="238"/>
        <w:jc w:val="center"/>
        <w:rPr>
          <w:rFonts w:hint="eastAsia" w:ascii="仿宋" w:eastAsia="仿宋"/>
          <w:color w:val="000000"/>
          <w:sz w:val="24"/>
        </w:rPr>
      </w:pPr>
    </w:p>
    <w:p>
      <w:pPr>
        <w:pStyle w:val="5"/>
        <w:spacing w:line="415" w:lineRule="auto"/>
        <w:jc w:val="center"/>
        <w:rPr>
          <w:rFonts w:hint="eastAsia" w:ascii="仿宋"/>
        </w:rPr>
      </w:pPr>
      <w:bookmarkStart w:id="36" w:name="_Toc93172435"/>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 （浙政发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9"/>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spacing w:line="415" w:lineRule="auto"/>
        <w:jc w:val="center"/>
        <w:rPr>
          <w:rFonts w:hint="eastAsia" w:ascii="仿宋"/>
        </w:rPr>
      </w:pPr>
      <w:bookmarkStart w:id="37" w:name="_Toc93172436"/>
      <w:r>
        <w:rPr>
          <w:rFonts w:hint="eastAsia" w:ascii="仿宋"/>
        </w:rPr>
        <w:t>三、投标文件</w:t>
      </w:r>
      <w:bookmarkEnd w:id="37"/>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strike/>
          <w:dstrike w:val="0"/>
          <w:color w:val="000000"/>
          <w:sz w:val="24"/>
        </w:rPr>
      </w:pPr>
      <w:r>
        <w:rPr>
          <w:rFonts w:hint="eastAsia" w:ascii="仿宋" w:eastAsia="仿宋"/>
          <w:strike/>
          <w:dstrike w:val="0"/>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ascii="仿宋" w:eastAsia="仿宋"/>
          <w:color w:val="000000"/>
          <w:sz w:val="24"/>
        </w:rPr>
        <w:t>5</w:t>
      </w:r>
      <w:r>
        <w:rPr>
          <w:rFonts w:hint="eastAsia" w:ascii="仿宋" w:eastAsia="仿宋"/>
          <w:color w:val="000000"/>
          <w:sz w:val="24"/>
        </w:rPr>
        <w:t xml:space="preserve">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.2特定资格条件证明材料（如有）。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aps w:val="0"/>
          <w:smallCaps w:val="0"/>
          <w:vanish w:val="0"/>
          <w:color w:val="000000"/>
          <w:sz w:val="32"/>
          <w:szCs w:val="32"/>
          <w:u w:val="single"/>
          <w:vertAlign w:val="baseline"/>
        </w:rPr>
        <w:t>作无效投标处理</w:t>
      </w:r>
      <w:r>
        <w:rPr>
          <w:rFonts w:hint="eastAsia" w:ascii="仿宋" w:eastAsia="仿宋"/>
          <w:b/>
          <w:bCs/>
          <w:color w:val="000000"/>
          <w:sz w:val="32"/>
          <w:szCs w:val="32"/>
          <w:u w:val="single"/>
        </w:rPr>
        <w:t>。</w:t>
      </w:r>
      <w:r>
        <w:rPr>
          <w:rFonts w:ascii="仿宋" w:eastAsia="仿宋"/>
          <w:b/>
          <w:bCs/>
          <w:color w:val="000000"/>
          <w:sz w:val="32"/>
          <w:szCs w:val="32"/>
          <w:u w:val="single"/>
        </w:rPr>
        <w:t>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9"/>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rPr>
      </w:pPr>
      <w:bookmarkStart w:id="38" w:name="_Toc93172437"/>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6"/>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6"/>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5"/>
        <w:spacing w:line="415" w:lineRule="auto"/>
        <w:jc w:val="center"/>
        <w:rPr>
          <w:rFonts w:hint="eastAsia" w:ascii="仿宋"/>
        </w:rPr>
      </w:pPr>
      <w:bookmarkStart w:id="39" w:name="_Toc93172438"/>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rPr>
          <w:rFonts w:hint="eastAsia" w:ascii="仿宋"/>
        </w:rPr>
      </w:pPr>
      <w:bookmarkStart w:id="40" w:name="_Toc93172439"/>
      <w:r>
        <w:rPr>
          <w:rFonts w:hint="eastAsia" w:ascii="仿宋"/>
        </w:rPr>
        <w:br w:type="page"/>
      </w:r>
    </w:p>
    <w:p>
      <w:pPr>
        <w:pStyle w:val="4"/>
        <w:jc w:val="center"/>
        <w:rPr>
          <w:rFonts w:hint="eastAsia" w:ascii="仿宋"/>
        </w:rPr>
      </w:pPr>
      <w:r>
        <w:rPr>
          <w:rFonts w:hint="eastAsia" w:ascii="仿宋"/>
        </w:rPr>
        <w:t>第三章  采购需求</w:t>
      </w:r>
      <w:bookmarkEnd w:id="40"/>
    </w:p>
    <w:p>
      <w:pPr>
        <w:pStyle w:val="5"/>
        <w:keepNext/>
        <w:keepLines/>
        <w:pageBreakBefore w:val="0"/>
        <w:widowControl w:val="0"/>
        <w:suppressLineNumbers w:val="0"/>
        <w:suppressAutoHyphens w:val="0"/>
        <w:spacing w:line="415" w:lineRule="auto"/>
        <w:rPr>
          <w:rFonts w:hint="eastAsia" w:ascii="仿宋"/>
        </w:rPr>
      </w:pPr>
      <w:bookmarkStart w:id="41" w:name="_Toc93172440"/>
      <w:r>
        <w:rPr>
          <w:rFonts w:hint="eastAsia" w:ascii="仿宋"/>
        </w:rPr>
        <w:t>一、服务清单及要求</w:t>
      </w:r>
      <w:bookmarkEnd w:id="41"/>
    </w:p>
    <w:p>
      <w:pPr>
        <w:spacing w:line="400" w:lineRule="exact"/>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lang w:val="en-US" w:eastAsia="zh-CN"/>
          <w14:textFill>
            <w14:solidFill>
              <w14:schemeClr w14:val="tx1"/>
            </w14:solidFill>
          </w14:textFill>
        </w:rPr>
        <w:t>1</w:t>
      </w:r>
      <w:r>
        <w:rPr>
          <w:rFonts w:hint="eastAsia" w:ascii="仿宋" w:hAnsi="仿宋" w:eastAsia="仿宋" w:cs="宋体"/>
          <w:b/>
          <w:bCs/>
          <w:color w:val="000000" w:themeColor="text1"/>
          <w:sz w:val="24"/>
          <w14:textFill>
            <w14:solidFill>
              <w14:schemeClr w14:val="tx1"/>
            </w14:solidFill>
          </w14:textFill>
        </w:rPr>
        <w:t>、招标项目说明及要求</w:t>
      </w:r>
    </w:p>
    <w:p>
      <w:pPr>
        <w:spacing w:line="400" w:lineRule="exact"/>
        <w:ind w:firstLine="480" w:firstLineChars="20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1.1、主要为</w:t>
      </w:r>
      <w:r>
        <w:rPr>
          <w:rFonts w:hint="eastAsia" w:ascii="仿宋" w:hAnsi="仿宋" w:eastAsia="仿宋" w:cs="宋体"/>
          <w:color w:val="000000" w:themeColor="text1"/>
          <w:sz w:val="24"/>
          <w14:textFill>
            <w14:solidFill>
              <w14:schemeClr w14:val="tx1"/>
            </w14:solidFill>
          </w14:textFill>
        </w:rPr>
        <w:t>供货、配送涉及采购的蔬菜、水果、豆制品、奶制品类、畜肉、禽肉类、水产品类、食用米、食用油、调料、面粉、蛋类、干货等食材。。</w:t>
      </w:r>
    </w:p>
    <w:p>
      <w:pPr>
        <w:spacing w:line="400" w:lineRule="exact"/>
        <w:ind w:firstLine="480" w:firstLineChars="20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2</w:t>
      </w:r>
      <w:r>
        <w:rPr>
          <w:rFonts w:hint="eastAsia" w:ascii="仿宋" w:hAnsi="仿宋" w:eastAsia="仿宋" w:cs="宋体"/>
          <w:color w:val="000000" w:themeColor="text1"/>
          <w:sz w:val="24"/>
          <w:lang w:val="en-US"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价格</w:t>
      </w:r>
      <w:r>
        <w:rPr>
          <w:rFonts w:hint="eastAsia" w:ascii="仿宋" w:hAnsi="仿宋" w:eastAsia="仿宋" w:cs="宋体"/>
          <w:color w:val="000000" w:themeColor="text1"/>
          <w:sz w:val="24"/>
          <w14:textFill>
            <w14:solidFill>
              <w14:schemeClr w14:val="tx1"/>
            </w14:solidFill>
          </w14:textFill>
        </w:rPr>
        <w:t>以绍兴E价通（http:220.191.224.29/</w:t>
      </w:r>
      <w:r>
        <w:rPr>
          <w:rFonts w:ascii="仿宋" w:hAnsi="仿宋" w:eastAsia="仿宋" w:cs="宋体"/>
          <w:color w:val="000000" w:themeColor="text1"/>
          <w:sz w:val="24"/>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绍兴大江农贸市场本周五公布的商品市场价，作为下周配送商品的基准价。</w:t>
      </w:r>
    </w:p>
    <w:p>
      <w:pPr>
        <w:spacing w:line="400" w:lineRule="exact"/>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lang w:val="en-US" w:eastAsia="zh-CN"/>
          <w14:textFill>
            <w14:solidFill>
              <w14:schemeClr w14:val="tx1"/>
            </w14:solidFill>
          </w14:textFill>
        </w:rPr>
        <w:t>2</w:t>
      </w:r>
      <w:r>
        <w:rPr>
          <w:rFonts w:hint="eastAsia" w:ascii="仿宋" w:hAnsi="仿宋" w:eastAsia="仿宋" w:cs="宋体"/>
          <w:b/>
          <w:bCs/>
          <w:color w:val="000000" w:themeColor="text1"/>
          <w:sz w:val="24"/>
          <w14:textFill>
            <w14:solidFill>
              <w14:schemeClr w14:val="tx1"/>
            </w14:solidFill>
          </w14:textFill>
        </w:rPr>
        <w:t>、招标要求：</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1、中标人所提供的食材必须符合相关的卫生、食品安全、环保等国家标准。</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2、所有预包装食品要求经过SC许可，每批次送货时须提供产品合格证。</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3、蔬菜类要求为新鲜、安全、成熟度适中的无公害产品，无烂枯叶、黄叶，按要求去皮、去壳、去叶、去泥等，适宜用切菜机操作。农残量不得超过国家标准，送货时提交农残自检报告。具体感观要求：</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从蔬菜色泽看，各种蔬菜都应具有本品种固有的颜色，大多数有发亮的光泽，以此显示蔬菜的成熟度及鲜嫩程度；</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从蔬菜气味看，多数蔬菜具有清馨、甘辛香、甜酸香等气味，可凭嗅觉识别不同品种的质量，不允许有腐烂变质的亚硝酸盐味和其他异常气味；</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从蔬菜滋味看，因品种不同而各异，多数蔬菜滋味甘淡、甜酸、清爽鲜美，少数具有辛酸、苦涩等特殊风味以刺激食欲，如失去本品种原有的滋即为异常；从蔬菜形态看，应尽量避免由于客观因素而造成的各种非正常、不新鲜的蔬菜，例如萎蔫、枯塌、损伤、病变、虫害侵蚀等引起的形态异常等。</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豆制品要求提供食品检测合格证明。中标人须对同批次蔬菜、豆制品进行48小时留样备查。</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4、肉类、水产、禽蛋等须按国家要求提供每批次检验检疫证等合格证明，特殊食材还需提供抗生素、兴奋剂、瘦肉精含量检测。中标人须对同批次鲜活食材进行48小时留样备查。</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5、佐料、辅料、干货、酱菜须确保新鲜、不变质，无掺杂充假，无蛀虫，符合国家食品卫生标准。冷冻鱼类要求鱼眼睛清亮，角膜透明，鳞片上覆有冻结的透明黏液层，皮肤天然色泽明显，符合国家食品卫生标准。</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6、中标人必须使用厢式配送车配送，5月1日-10月1日期间必须用冷藏车配送。</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7、中标人应固定1～2名送货驾驶员和1～2辆送货车辆，并将相关的证件复印件（车辆行驶证复印件）交采购人备案，并办理出入手续，且驾驶员需与采购人签订安全承诺书。人员、车辆一经固定，无特殊理由不能临时变更。</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8、中标人在供货期间，如发生质量纠纷时采购人须对被投诉食材质量进行检测的，不论检测结果如何，因检测产生的相关费用须由中标人承担。</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9、保质期要求：</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① 蔬菜、豆制品要求新鲜，无腐烂变质现象。</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② 肉类要求为24小时内屠宰。</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③ 鱼、虾、海鲜要求鲜活，无死鱼死虾。</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④ 其他所有食材保质期不得超出生产厂商标注保质期限的一半时间。</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10、送货要求：</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bCs/>
          <w:szCs w:val="24"/>
        </w:rPr>
        <w:t>① 中标人应当按照采购人提供的《食材配送通知单》要求，在每日6:30时之前将所需食材送至食堂库房。遇有紧急配送任务时，中标人须按照采购人的电话通知要求送</w:t>
      </w:r>
      <w:r>
        <w:rPr>
          <w:rFonts w:hint="eastAsia" w:ascii="仿宋" w:hAnsi="仿宋" w:eastAsia="仿宋" w:cs="仿宋"/>
          <w:szCs w:val="24"/>
        </w:rPr>
        <w:t>到。</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② 蔬菜、豆制品等要求0.5kg/品种起送。</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③ 肉类、水产、禽蛋及制品等要求0.5kg/品种起送。</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④ 预包装食品要求1袋（包）/品种起送。</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rPr>
        <w:t>⑤ 其他散装食品要求0.5kg/品种起送。</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11、若因中标人原因，给采购人造成群体性食品安全事故的，中标人应负全部责任。</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12、不论以何种形式进行供货，中标人都必须按照其在投标书中做出的服务承诺履行相关义务。</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13、合同执行期间，中标人因价格因素而放弃履行合同的，须以书面形式向采购人提出申请，采购人可视情解除与该中标人的合同，中标人已交纳的履约保证金不予退还。中标人若无故拒绝履行合同的，采购人将没收其全部履约保证金，并将其不诚信行为上报列入“黑名单”管理。</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14、 配送单位配送食品需分类包装，如蔬菜、肉类等分开。每天配送量由业主提前一天确认数量，量按实调整。</w:t>
      </w:r>
    </w:p>
    <w:p>
      <w:pPr>
        <w:pStyle w:val="38"/>
        <w:tabs>
          <w:tab w:val="left" w:pos="0"/>
        </w:tabs>
        <w:spacing w:before="0" w:line="440" w:lineRule="exact"/>
        <w:ind w:firstLine="480" w:firstLineChars="0"/>
        <w:rPr>
          <w:rFonts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15、其他服务承诺：</w:t>
      </w:r>
    </w:p>
    <w:p>
      <w:pPr>
        <w:spacing w:line="440" w:lineRule="exact"/>
        <w:ind w:firstLine="472" w:firstLineChars="197"/>
        <w:rPr>
          <w:rFonts w:ascii="仿宋" w:hAnsi="仿宋" w:eastAsia="仿宋" w:cs="仿宋"/>
          <w:sz w:val="24"/>
          <w:szCs w:val="24"/>
        </w:rPr>
      </w:pPr>
      <w:r>
        <w:rPr>
          <w:rFonts w:hint="eastAsia" w:ascii="仿宋" w:hAnsi="仿宋" w:eastAsia="仿宋" w:cs="仿宋"/>
          <w:sz w:val="24"/>
          <w:szCs w:val="24"/>
        </w:rPr>
        <w:t>以上为最低服务承诺要求，投标人必须满足，在此基础上投标人可提供其他更多的服务承诺（如送货方式、应急保障措施等）。</w:t>
      </w:r>
    </w:p>
    <w:p>
      <w:pPr>
        <w:spacing w:line="440" w:lineRule="exact"/>
        <w:rPr>
          <w:rFonts w:ascii="仿宋" w:hAnsi="仿宋" w:eastAsia="仿宋" w:cs="仿宋"/>
          <w:b/>
          <w:sz w:val="24"/>
        </w:rPr>
      </w:pPr>
      <w:r>
        <w:rPr>
          <w:rFonts w:hint="eastAsia" w:ascii="仿宋" w:hAnsi="仿宋" w:eastAsia="仿宋" w:cs="仿宋"/>
          <w:b/>
          <w:sz w:val="24"/>
          <w:lang w:val="en-US" w:eastAsia="zh-CN"/>
        </w:rPr>
        <w:t>3</w:t>
      </w:r>
      <w:r>
        <w:rPr>
          <w:rFonts w:hint="eastAsia" w:ascii="仿宋" w:hAnsi="仿宋" w:eastAsia="仿宋" w:cs="仿宋"/>
          <w:b/>
          <w:sz w:val="24"/>
        </w:rPr>
        <w:t>、食品安全要求：</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1、若因中标人原因，造成采购人场所内公共性食品安全危机的，中标人应负全部责任，并承担由此造成的经济损失及可能发生的刑事责任。</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2、中标人在供货期间，各类产品因不符合要求，出现质量问题负责退换货。问题严重的将终止供货，并由中标人承担由此造成的全部经济损失及责任。</w:t>
      </w:r>
    </w:p>
    <w:p>
      <w:pPr>
        <w:spacing w:line="400" w:lineRule="exact"/>
        <w:ind w:firstLine="480" w:firstLineChars="200"/>
        <w:jc w:val="left"/>
        <w:rPr>
          <w:rFonts w:ascii="仿宋" w:hAnsi="仿宋" w:eastAsia="仿宋" w:cs="仿宋"/>
          <w:szCs w:val="24"/>
        </w:rPr>
      </w:pPr>
      <w:r>
        <w:rPr>
          <w:rFonts w:hint="eastAsia" w:ascii="仿宋" w:hAnsi="仿宋" w:eastAsia="仿宋" w:cs="仿宋"/>
          <w:sz w:val="24"/>
          <w:lang w:val="en-US" w:eastAsia="zh-CN"/>
        </w:rPr>
        <w:t>3.</w:t>
      </w:r>
      <w:r>
        <w:rPr>
          <w:rFonts w:hint="eastAsia" w:ascii="仿宋" w:hAnsi="仿宋" w:eastAsia="仿宋" w:cs="仿宋"/>
          <w:sz w:val="24"/>
        </w:rPr>
        <w:t>3、不论以何种形式进行供货，中标人都必须按照其在投标文件中做出的服务承诺履行相关义务。</w:t>
      </w:r>
    </w:p>
    <w:p>
      <w:pPr>
        <w:spacing w:line="440" w:lineRule="exact"/>
        <w:rPr>
          <w:rFonts w:ascii="仿宋" w:hAnsi="仿宋" w:eastAsia="仿宋" w:cs="仿宋"/>
          <w:b/>
          <w:sz w:val="24"/>
        </w:rPr>
      </w:pPr>
      <w:r>
        <w:rPr>
          <w:rFonts w:hint="eastAsia" w:ascii="仿宋" w:hAnsi="仿宋" w:eastAsia="仿宋" w:cs="仿宋"/>
          <w:b/>
          <w:sz w:val="24"/>
          <w:lang w:val="en-US" w:eastAsia="zh-CN"/>
        </w:rPr>
        <w:t>4</w:t>
      </w:r>
      <w:r>
        <w:rPr>
          <w:rFonts w:hint="eastAsia" w:ascii="仿宋" w:hAnsi="仿宋" w:eastAsia="仿宋" w:cs="仿宋"/>
          <w:b/>
          <w:sz w:val="24"/>
        </w:rPr>
        <w:t>、中标人的管理要求：</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中标人有以下行为，经调查属实的，采购人将立即解除相关供应合同：</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1、弄虚作假，提供虚假材料取得中标供应资格的；</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2、经营情况发生重大变更，已经不具备承接中标供应项目能力的；</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3、无正当理由拒绝履行合同向采购人供货的；</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4、有行贿、给回扣等不正当竞争行为的</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5、因所供货物质量原因导致发生食品安全事故的；</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6、所供应货物存在故意假冒伪劣行为的；</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7、有其它违法违纪行为的。</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4.2、</w:t>
      </w:r>
      <w:r>
        <w:rPr>
          <w:rFonts w:hint="eastAsia" w:ascii="仿宋" w:hAnsi="仿宋" w:eastAsia="仿宋" w:cs="仿宋"/>
          <w:sz w:val="24"/>
        </w:rPr>
        <w:t>必须依据国家有关法律法规要求建立健全各项管理制度，保证食品安全，有明确的食品安全责任人。因所供货物质量原因导致发生食品安全事故，除解除合同、扣除全部履约保证金外，中标人还需赔偿采购人救治经费及误工损失。</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4.3、</w:t>
      </w:r>
      <w:r>
        <w:rPr>
          <w:rFonts w:hint="eastAsia" w:ascii="仿宋" w:hAnsi="仿宋" w:eastAsia="仿宋" w:cs="仿宋"/>
          <w:sz w:val="24"/>
        </w:rPr>
        <w:t>中标人应严格按招标要求（含品种、质量等）供应，不得变更供应商品，否则，采购人有权退货。</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4.4、</w:t>
      </w:r>
      <w:r>
        <w:rPr>
          <w:rFonts w:hint="eastAsia" w:ascii="仿宋" w:hAnsi="仿宋" w:eastAsia="仿宋" w:cs="仿宋"/>
          <w:sz w:val="24"/>
        </w:rPr>
        <w:t>采购人按合同对商品进行严格验收，对不符合规格要求的商品，中标人必须无条件退货或更换。</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4.5、</w:t>
      </w:r>
      <w:r>
        <w:rPr>
          <w:rFonts w:hint="eastAsia" w:ascii="仿宋" w:hAnsi="仿宋" w:eastAsia="仿宋" w:cs="仿宋"/>
          <w:bCs/>
          <w:sz w:val="24"/>
        </w:rPr>
        <w:t>因生产商原因停产、改变生产规格的，中标供应商凭生产商证明告知</w:t>
      </w:r>
      <w:r>
        <w:rPr>
          <w:rFonts w:hint="eastAsia" w:ascii="仿宋" w:hAnsi="仿宋" w:eastAsia="仿宋" w:cs="仿宋"/>
          <w:sz w:val="24"/>
        </w:rPr>
        <w:t>采购人</w:t>
      </w:r>
      <w:r>
        <w:rPr>
          <w:rFonts w:hint="eastAsia" w:ascii="仿宋" w:hAnsi="仿宋" w:eastAsia="仿宋" w:cs="仿宋"/>
          <w:bCs/>
          <w:sz w:val="24"/>
        </w:rPr>
        <w:t>，</w:t>
      </w:r>
      <w:r>
        <w:rPr>
          <w:rFonts w:hint="eastAsia" w:ascii="仿宋" w:hAnsi="仿宋" w:eastAsia="仿宋" w:cs="仿宋"/>
          <w:sz w:val="24"/>
        </w:rPr>
        <w:t>采购人</w:t>
      </w:r>
      <w:r>
        <w:rPr>
          <w:rFonts w:hint="eastAsia" w:ascii="仿宋" w:hAnsi="仿宋" w:eastAsia="仿宋" w:cs="仿宋"/>
          <w:bCs/>
          <w:sz w:val="24"/>
        </w:rPr>
        <w:t>经市场调查确认，选择替换品种、规格与供应商协商定价后确认更换的品种、规格、价格。</w:t>
      </w:r>
    </w:p>
    <w:p>
      <w:pPr>
        <w:spacing w:line="440" w:lineRule="exact"/>
        <w:ind w:firstLine="480" w:firstLineChars="200"/>
        <w:rPr>
          <w:rFonts w:ascii="仿宋" w:hAnsi="仿宋" w:eastAsia="仿宋" w:cs="仿宋"/>
          <w:bCs/>
          <w:sz w:val="24"/>
        </w:rPr>
      </w:pPr>
      <w:r>
        <w:rPr>
          <w:rFonts w:hint="eastAsia" w:ascii="仿宋" w:hAnsi="仿宋" w:eastAsia="仿宋" w:cs="仿宋"/>
          <w:sz w:val="24"/>
          <w:lang w:val="en-US" w:eastAsia="zh-CN"/>
        </w:rPr>
        <w:t>4.6、</w:t>
      </w:r>
      <w:r>
        <w:rPr>
          <w:rFonts w:hint="eastAsia" w:ascii="仿宋" w:hAnsi="仿宋" w:eastAsia="仿宋" w:cs="仿宋"/>
          <w:sz w:val="24"/>
        </w:rPr>
        <w:t>中标人须按供应商品的销售额开具国家正式发票。</w:t>
      </w:r>
    </w:p>
    <w:p>
      <w:pPr>
        <w:spacing w:line="440" w:lineRule="exact"/>
        <w:ind w:firstLine="480" w:firstLineChars="200"/>
        <w:rPr>
          <w:rFonts w:ascii="仿宋" w:hAnsi="仿宋" w:eastAsia="仿宋" w:cs="仿宋"/>
          <w:sz w:val="24"/>
        </w:rPr>
      </w:pPr>
      <w:r>
        <w:rPr>
          <w:rFonts w:hint="eastAsia" w:ascii="仿宋" w:hAnsi="仿宋" w:eastAsia="仿宋" w:cs="仿宋"/>
          <w:bCs/>
          <w:sz w:val="24"/>
          <w:lang w:val="en-US" w:eastAsia="zh-CN"/>
        </w:rPr>
        <w:t>4.7、</w:t>
      </w:r>
      <w:r>
        <w:rPr>
          <w:rFonts w:hint="eastAsia" w:ascii="仿宋" w:hAnsi="仿宋" w:eastAsia="仿宋" w:cs="仿宋"/>
          <w:sz w:val="24"/>
        </w:rPr>
        <w:t>食品溯源要求。食品供应链必须明确，所有食品的来源必须清晰，来源应当是受到地方政府部门监管的流通市场或具有相关资质的厂家生产，食品生产企业必须获得食品生产许可证（SC），生产食品的源头与中标人要有固定的合法的供应关系。中标人应保存以下资料：</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4.7.</w:t>
      </w:r>
      <w:r>
        <w:rPr>
          <w:rFonts w:hint="eastAsia" w:ascii="仿宋" w:hAnsi="仿宋" w:eastAsia="仿宋" w:cs="仿宋"/>
          <w:sz w:val="24"/>
        </w:rPr>
        <w:t>1、中标人与供货企业的销售合同；</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4.7.</w:t>
      </w:r>
      <w:r>
        <w:rPr>
          <w:rFonts w:hint="eastAsia" w:ascii="仿宋" w:hAnsi="仿宋" w:eastAsia="仿宋" w:cs="仿宋"/>
          <w:sz w:val="24"/>
        </w:rPr>
        <w:t>2、供货企业的送货单和销售发票；</w:t>
      </w:r>
    </w:p>
    <w:p>
      <w:pPr>
        <w:spacing w:line="400" w:lineRule="exact"/>
        <w:ind w:firstLine="480" w:firstLineChars="200"/>
        <w:jc w:val="left"/>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仿宋"/>
          <w:sz w:val="24"/>
          <w:lang w:val="en-US" w:eastAsia="zh-CN"/>
        </w:rPr>
        <w:t>4.7.</w:t>
      </w:r>
      <w:r>
        <w:rPr>
          <w:rFonts w:hint="eastAsia" w:ascii="仿宋" w:hAnsi="仿宋" w:eastAsia="仿宋" w:cs="仿宋"/>
          <w:sz w:val="24"/>
        </w:rPr>
        <w:t>3、中标人与采购方的采购合同及送货单据、销售发票。</w:t>
      </w:r>
    </w:p>
    <w:p>
      <w:pPr>
        <w:spacing w:line="440" w:lineRule="exact"/>
        <w:rPr>
          <w:rFonts w:ascii="仿宋" w:hAnsi="仿宋" w:eastAsia="仿宋" w:cs="仿宋"/>
          <w:b/>
          <w:sz w:val="24"/>
        </w:rPr>
      </w:pPr>
      <w:r>
        <w:rPr>
          <w:rFonts w:hint="eastAsia" w:ascii="仿宋" w:hAnsi="仿宋" w:eastAsia="仿宋" w:cs="仿宋"/>
          <w:b/>
          <w:sz w:val="24"/>
          <w:lang w:val="en-US" w:eastAsia="zh-CN"/>
        </w:rPr>
        <w:t>4.5</w:t>
      </w:r>
      <w:r>
        <w:rPr>
          <w:rFonts w:hint="eastAsia" w:ascii="仿宋" w:hAnsi="仿宋" w:eastAsia="仿宋" w:cs="仿宋"/>
          <w:b/>
          <w:sz w:val="24"/>
        </w:rPr>
        <w:t>、配送品种明细及品质要求：</w:t>
      </w:r>
    </w:p>
    <w:p>
      <w:pPr>
        <w:spacing w:line="360" w:lineRule="auto"/>
        <w:ind w:firstLine="472" w:firstLineChars="196"/>
        <w:rPr>
          <w:rFonts w:ascii="仿宋" w:hAnsi="仿宋" w:eastAsia="仿宋" w:cs="仿宋"/>
          <w:b/>
          <w:sz w:val="24"/>
        </w:rPr>
      </w:pPr>
      <w:r>
        <w:rPr>
          <w:rFonts w:hint="eastAsia" w:ascii="仿宋" w:hAnsi="仿宋" w:eastAsia="仿宋" w:cs="仿宋"/>
          <w:b/>
          <w:sz w:val="24"/>
        </w:rPr>
        <w:t>主、副食品品种：肉类、禽肉冷冻类、豆制品及禽蛋、水产品、鲜活水产品、食用油、大米、面粉、蔬菜、水果、副食品、调料、干货等副食品</w:t>
      </w:r>
    </w:p>
    <w:p>
      <w:pPr>
        <w:spacing w:line="440" w:lineRule="exact"/>
        <w:ind w:firstLine="354" w:firstLineChars="147"/>
        <w:rPr>
          <w:rFonts w:ascii="仿宋" w:hAnsi="仿宋" w:eastAsia="仿宋" w:cs="仿宋"/>
          <w:b/>
          <w:sz w:val="24"/>
        </w:rPr>
      </w:pPr>
      <w:r>
        <w:rPr>
          <w:rFonts w:hint="eastAsia" w:ascii="仿宋" w:hAnsi="仿宋" w:eastAsia="仿宋" w:cs="仿宋"/>
          <w:b/>
          <w:sz w:val="24"/>
        </w:rPr>
        <w:t>（一）肉类： 包括各类猪肉、牛肉、羊肉、兔肉等。</w:t>
      </w:r>
    </w:p>
    <w:p>
      <w:pPr>
        <w:spacing w:line="440" w:lineRule="exact"/>
        <w:ind w:firstLine="480" w:firstLineChars="200"/>
        <w:rPr>
          <w:rFonts w:ascii="仿宋" w:hAnsi="仿宋" w:eastAsia="仿宋" w:cs="仿宋"/>
          <w:sz w:val="24"/>
        </w:rPr>
      </w:pPr>
      <w:r>
        <w:rPr>
          <w:rFonts w:hint="eastAsia" w:ascii="仿宋" w:hAnsi="仿宋" w:eastAsia="仿宋" w:cs="仿宋"/>
          <w:sz w:val="24"/>
        </w:rPr>
        <w:t>按国家食品卫生标准GB2707-2005鲜（冻）畜肉卫生标准，国家农业标准J-NYT 1759-2009猪肉等级规格Ⅰ级要求执行，具体要求如下：</w:t>
      </w:r>
    </w:p>
    <w:p>
      <w:pPr>
        <w:spacing w:line="440" w:lineRule="exact"/>
        <w:ind w:firstLine="480" w:firstLineChars="200"/>
        <w:rPr>
          <w:rFonts w:ascii="仿宋" w:hAnsi="仿宋" w:eastAsia="仿宋" w:cs="仿宋"/>
          <w:sz w:val="24"/>
        </w:rPr>
      </w:pPr>
      <w:r>
        <w:rPr>
          <w:rFonts w:hint="eastAsia" w:ascii="仿宋" w:hAnsi="仿宋" w:eastAsia="仿宋" w:cs="仿宋"/>
          <w:sz w:val="24"/>
        </w:rPr>
        <w:t>（1）胴体质量等级Ⅰ级，胴体外观整体形态美观、匀称，肌肉丰满，脂肪覆盖情况好，肉色鲜红色，光泽好，肌肉质地坚实，纹理致密，脂肪色为白色，光泽好。</w:t>
      </w:r>
    </w:p>
    <w:p>
      <w:pPr>
        <w:spacing w:line="440" w:lineRule="exact"/>
        <w:ind w:firstLine="480" w:firstLineChars="200"/>
        <w:rPr>
          <w:rFonts w:ascii="仿宋" w:hAnsi="仿宋" w:eastAsia="仿宋" w:cs="仿宋"/>
          <w:sz w:val="24"/>
        </w:rPr>
      </w:pPr>
      <w:r>
        <w:rPr>
          <w:rFonts w:hint="eastAsia" w:ascii="仿宋" w:hAnsi="仿宋" w:eastAsia="仿宋" w:cs="仿宋"/>
          <w:sz w:val="24"/>
        </w:rPr>
        <w:t>（2）胴体瘦肉率﹥55%。</w:t>
      </w:r>
    </w:p>
    <w:p>
      <w:pPr>
        <w:spacing w:line="440" w:lineRule="exact"/>
        <w:ind w:firstLine="480" w:firstLineChars="200"/>
        <w:rPr>
          <w:rFonts w:ascii="仿宋" w:hAnsi="仿宋" w:eastAsia="仿宋" w:cs="仿宋"/>
          <w:sz w:val="24"/>
        </w:rPr>
      </w:pPr>
      <w:r>
        <w:rPr>
          <w:rFonts w:hint="eastAsia" w:ascii="仿宋" w:hAnsi="仿宋" w:eastAsia="仿宋" w:cs="仿宋"/>
          <w:sz w:val="24"/>
        </w:rPr>
        <w:t>（3）猪肉鲜嫩度合适，不能掺杂老猪肉、病猪肉及注水肉。</w:t>
      </w:r>
    </w:p>
    <w:p>
      <w:pPr>
        <w:spacing w:line="440" w:lineRule="exact"/>
        <w:ind w:firstLine="480" w:firstLineChars="200"/>
        <w:rPr>
          <w:rFonts w:ascii="仿宋" w:hAnsi="仿宋" w:eastAsia="仿宋" w:cs="仿宋"/>
          <w:sz w:val="24"/>
        </w:rPr>
      </w:pPr>
      <w:r>
        <w:rPr>
          <w:rFonts w:hint="eastAsia" w:ascii="仿宋" w:hAnsi="仿宋" w:eastAsia="仿宋" w:cs="仿宋"/>
          <w:sz w:val="24"/>
        </w:rPr>
        <w:t>（4）所提供产品必须符合国家质量和食品安全要求，48小时留样备查。</w:t>
      </w:r>
    </w:p>
    <w:p>
      <w:pPr>
        <w:pStyle w:val="23"/>
        <w:spacing w:line="440" w:lineRule="exact"/>
        <w:ind w:firstLine="472" w:firstLineChars="196"/>
        <w:rPr>
          <w:rFonts w:ascii="仿宋" w:hAnsi="仿宋" w:eastAsia="仿宋" w:cs="仿宋"/>
          <w:b/>
          <w:kern w:val="2"/>
          <w:szCs w:val="24"/>
        </w:rPr>
      </w:pPr>
      <w:r>
        <w:rPr>
          <w:rFonts w:hint="eastAsia" w:ascii="仿宋" w:hAnsi="仿宋" w:eastAsia="仿宋" w:cs="仿宋"/>
          <w:b/>
          <w:kern w:val="2"/>
          <w:szCs w:val="24"/>
        </w:rPr>
        <w:t>（二）禽肉冷冻类：包括边鸡、白条鸭、边鸭、边条鹅、边条鸡、鸡腿、鸭腿、各类肉丸等，要求</w:t>
      </w:r>
      <w:r>
        <w:rPr>
          <w:rFonts w:hint="eastAsia" w:ascii="仿宋" w:hAnsi="仿宋" w:eastAsia="仿宋" w:cs="仿宋"/>
          <w:kern w:val="2"/>
          <w:szCs w:val="24"/>
        </w:rPr>
        <w:t>干净、新鲜、无异味。</w:t>
      </w:r>
    </w:p>
    <w:p>
      <w:pPr>
        <w:pStyle w:val="23"/>
        <w:spacing w:line="440" w:lineRule="exact"/>
        <w:ind w:firstLine="472" w:firstLineChars="196"/>
        <w:rPr>
          <w:rFonts w:ascii="仿宋" w:hAnsi="仿宋" w:eastAsia="仿宋" w:cs="仿宋"/>
          <w:b/>
          <w:kern w:val="2"/>
          <w:szCs w:val="24"/>
        </w:rPr>
      </w:pPr>
      <w:r>
        <w:rPr>
          <w:rFonts w:hint="eastAsia" w:ascii="仿宋" w:hAnsi="仿宋" w:eastAsia="仿宋" w:cs="仿宋"/>
          <w:b/>
          <w:kern w:val="2"/>
          <w:szCs w:val="24"/>
        </w:rPr>
        <w:t>（三）豆制品及禽蛋：包括各类豆腐制品、鸡蛋、鸭蛋、鹌鹑蛋、松花蛋、咸鸭蛋等。要求：</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z w:val="24"/>
        </w:rPr>
        <w:t>豆制品内不能加入添加剂（如保鲜剂、防腐剂、保水剂）。</w:t>
      </w:r>
    </w:p>
    <w:p>
      <w:pPr>
        <w:spacing w:line="44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kern w:val="0"/>
          <w:sz w:val="24"/>
        </w:rPr>
        <w:t>随机抽查每500克鲜鸡蛋，个数必须在6-8个。</w:t>
      </w:r>
    </w:p>
    <w:p>
      <w:pPr>
        <w:spacing w:line="440" w:lineRule="exact"/>
        <w:ind w:firstLine="480" w:firstLineChars="200"/>
        <w:rPr>
          <w:rFonts w:ascii="仿宋" w:hAnsi="仿宋" w:eastAsia="仿宋" w:cs="仿宋"/>
          <w:sz w:val="24"/>
        </w:rPr>
      </w:pPr>
      <w:r>
        <w:rPr>
          <w:rFonts w:hint="eastAsia" w:ascii="仿宋" w:hAnsi="仿宋" w:eastAsia="仿宋" w:cs="仿宋"/>
          <w:sz w:val="24"/>
        </w:rPr>
        <w:t>（3）所有豆制品送到应保持新鲜、不腐败、不变质。48小时留样备查。</w:t>
      </w:r>
    </w:p>
    <w:p>
      <w:pPr>
        <w:spacing w:line="440" w:lineRule="exact"/>
        <w:ind w:firstLine="480" w:firstLineChars="200"/>
        <w:rPr>
          <w:rFonts w:ascii="仿宋" w:hAnsi="仿宋" w:eastAsia="仿宋" w:cs="仿宋"/>
          <w:sz w:val="24"/>
        </w:rPr>
      </w:pPr>
      <w:r>
        <w:rPr>
          <w:rFonts w:hint="eastAsia" w:ascii="仿宋" w:hAnsi="仿宋" w:eastAsia="仿宋" w:cs="仿宋"/>
          <w:sz w:val="24"/>
        </w:rPr>
        <w:t>（4）货物必须符合国家相关卫生、质量标准，必须为合格、安全、新鲜的货物。不符合规定、腐烂变质或已受到污染的货物不得提供。48小时留样备查。</w:t>
      </w:r>
    </w:p>
    <w:p>
      <w:pPr>
        <w:spacing w:line="440" w:lineRule="exact"/>
        <w:ind w:firstLine="480" w:firstLineChars="200"/>
        <w:rPr>
          <w:rFonts w:ascii="仿宋" w:hAnsi="仿宋" w:eastAsia="仿宋" w:cs="仿宋"/>
          <w:b/>
          <w:sz w:val="24"/>
          <w:szCs w:val="24"/>
        </w:rPr>
      </w:pPr>
      <w:r>
        <w:rPr>
          <w:rFonts w:hint="eastAsia" w:ascii="仿宋" w:hAnsi="仿宋" w:eastAsia="仿宋" w:cs="仿宋"/>
          <w:bCs/>
          <w:sz w:val="24"/>
          <w:szCs w:val="24"/>
        </w:rPr>
        <w:t>（5）</w:t>
      </w:r>
      <w:r>
        <w:rPr>
          <w:rFonts w:hint="eastAsia" w:ascii="仿宋" w:hAnsi="仿宋" w:eastAsia="仿宋" w:cs="仿宋"/>
          <w:bCs/>
          <w:sz w:val="24"/>
        </w:rPr>
        <w:t>豆制品推荐品牌：祖名、比奇等同于或优于推荐品牌</w:t>
      </w:r>
    </w:p>
    <w:p>
      <w:pPr>
        <w:pStyle w:val="23"/>
        <w:spacing w:line="440" w:lineRule="exact"/>
        <w:ind w:firstLine="472" w:firstLineChars="196"/>
        <w:rPr>
          <w:rFonts w:ascii="仿宋" w:hAnsi="仿宋" w:eastAsia="仿宋" w:cs="仿宋"/>
          <w:b/>
          <w:kern w:val="2"/>
          <w:szCs w:val="24"/>
        </w:rPr>
      </w:pPr>
      <w:r>
        <w:rPr>
          <w:rFonts w:hint="eastAsia" w:ascii="仿宋" w:hAnsi="仿宋" w:eastAsia="仿宋" w:cs="仿宋"/>
          <w:b/>
          <w:kern w:val="2"/>
          <w:szCs w:val="24"/>
        </w:rPr>
        <w:t>（四）水产品：包括带鱼、黄鱼、鲳鱼、鸦片鱼头、虾仁等，要求</w:t>
      </w:r>
      <w:r>
        <w:rPr>
          <w:rFonts w:hint="eastAsia" w:ascii="仿宋" w:hAnsi="仿宋" w:eastAsia="仿宋" w:cs="仿宋"/>
          <w:kern w:val="2"/>
          <w:szCs w:val="24"/>
        </w:rPr>
        <w:t>中等大小、无异味。</w:t>
      </w:r>
    </w:p>
    <w:p>
      <w:pPr>
        <w:pStyle w:val="23"/>
        <w:spacing w:line="440" w:lineRule="exact"/>
        <w:ind w:firstLine="472" w:firstLineChars="196"/>
        <w:rPr>
          <w:rFonts w:ascii="仿宋" w:hAnsi="仿宋" w:eastAsia="仿宋" w:cs="仿宋"/>
          <w:b/>
          <w:kern w:val="2"/>
          <w:szCs w:val="24"/>
        </w:rPr>
      </w:pPr>
      <w:r>
        <w:rPr>
          <w:rFonts w:hint="eastAsia" w:ascii="仿宋" w:hAnsi="仿宋" w:eastAsia="仿宋" w:cs="仿宋"/>
          <w:b/>
          <w:kern w:val="2"/>
          <w:szCs w:val="24"/>
        </w:rPr>
        <w:t>（五）鲜活水产品：包括花鲢鱼、活鳊鱼、活草鱼、活鲫鱼、虾、蟹等。</w:t>
      </w:r>
    </w:p>
    <w:p>
      <w:pPr>
        <w:spacing w:line="440" w:lineRule="exact"/>
        <w:ind w:firstLine="573"/>
        <w:rPr>
          <w:rFonts w:ascii="仿宋" w:hAnsi="仿宋" w:eastAsia="仿宋" w:cs="仿宋"/>
          <w:sz w:val="24"/>
        </w:rPr>
      </w:pPr>
      <w:r>
        <w:rPr>
          <w:rFonts w:hint="eastAsia" w:ascii="仿宋" w:hAnsi="仿宋" w:eastAsia="仿宋" w:cs="仿宋"/>
          <w:sz w:val="24"/>
        </w:rPr>
        <w:t>货物必须符合国家相关卫生、质量标准，具有水生动物检疫合格证，必须为合格、安全、新鲜的货物，不符合规定、腐烂变质或已受到污染的货物不得提供，48小时留样备查。</w:t>
      </w:r>
    </w:p>
    <w:p>
      <w:pPr>
        <w:pStyle w:val="23"/>
        <w:spacing w:line="440" w:lineRule="exact"/>
        <w:ind w:firstLine="472" w:firstLineChars="196"/>
        <w:rPr>
          <w:rFonts w:ascii="仿宋" w:hAnsi="仿宋" w:eastAsia="仿宋" w:cs="仿宋"/>
          <w:b/>
          <w:kern w:val="2"/>
          <w:szCs w:val="24"/>
        </w:rPr>
      </w:pPr>
      <w:r>
        <w:rPr>
          <w:rFonts w:hint="eastAsia" w:ascii="仿宋" w:hAnsi="仿宋" w:eastAsia="仿宋" w:cs="仿宋"/>
          <w:b/>
          <w:kern w:val="2"/>
          <w:szCs w:val="24"/>
        </w:rPr>
        <w:t>（六）蔬菜及水果：包括叶菜类、瓜果类、茄果类、菇类、薯芋类、豆苗类、葱姜蒜类、水果等。</w:t>
      </w:r>
    </w:p>
    <w:p>
      <w:pPr>
        <w:spacing w:line="440" w:lineRule="exact"/>
        <w:ind w:firstLine="480" w:firstLineChars="200"/>
        <w:rPr>
          <w:rFonts w:ascii="仿宋" w:hAnsi="仿宋" w:eastAsia="仿宋" w:cs="仿宋"/>
          <w:sz w:val="24"/>
        </w:rPr>
      </w:pPr>
      <w:r>
        <w:rPr>
          <w:rFonts w:hint="eastAsia" w:ascii="仿宋" w:hAnsi="仿宋" w:eastAsia="仿宋" w:cs="仿宋"/>
          <w:sz w:val="24"/>
        </w:rPr>
        <w:t>蔬菜：</w:t>
      </w:r>
    </w:p>
    <w:p>
      <w:pPr>
        <w:spacing w:line="440" w:lineRule="exact"/>
        <w:ind w:firstLine="480" w:firstLineChars="200"/>
        <w:rPr>
          <w:rFonts w:ascii="仿宋" w:hAnsi="仿宋" w:eastAsia="仿宋" w:cs="仿宋"/>
          <w:sz w:val="24"/>
        </w:rPr>
      </w:pPr>
      <w:r>
        <w:rPr>
          <w:rFonts w:hint="eastAsia" w:ascii="仿宋" w:hAnsi="仿宋" w:eastAsia="仿宋" w:cs="仿宋"/>
          <w:sz w:val="24"/>
        </w:rPr>
        <w:t xml:space="preserve">（1）货物应具有该蔬菜可食用时应有的特性。成熟度适中，新鲜，色泽良好，形态正常，个体均匀外观清洁，无腐烂、无霉变、无异味，无残留沙土，无枯萎黄叶，符合绿色蔬菜、无公害蔬菜等国家食品卫生有关标准，无影响食用的病虫危害状及机械损伤。 </w:t>
      </w:r>
    </w:p>
    <w:p>
      <w:pPr>
        <w:spacing w:line="440" w:lineRule="exact"/>
        <w:ind w:firstLine="480" w:firstLineChars="200"/>
        <w:rPr>
          <w:rFonts w:ascii="仿宋" w:hAnsi="仿宋" w:eastAsia="仿宋" w:cs="仿宋"/>
          <w:sz w:val="24"/>
        </w:rPr>
      </w:pPr>
      <w:r>
        <w:rPr>
          <w:rFonts w:hint="eastAsia" w:ascii="仿宋" w:hAnsi="仿宋" w:eastAsia="仿宋" w:cs="仿宋"/>
          <w:sz w:val="24"/>
        </w:rPr>
        <w:t>（2）所有货物均为净菜，做到每批次均进行农药残留检验，48小时留样备查，农药残留量不超过国家的有关标准（食品中农药最大残留限量（GB2763-2014）），每批蔬菜附有农药残留检测证明。</w:t>
      </w:r>
    </w:p>
    <w:p>
      <w:pPr>
        <w:spacing w:line="440" w:lineRule="exact"/>
        <w:ind w:firstLine="480" w:firstLineChars="200"/>
        <w:rPr>
          <w:rFonts w:ascii="仿宋" w:hAnsi="仿宋" w:eastAsia="仿宋" w:cs="仿宋"/>
          <w:sz w:val="24"/>
        </w:rPr>
      </w:pPr>
      <w:r>
        <w:rPr>
          <w:rFonts w:hint="eastAsia" w:ascii="仿宋" w:hAnsi="仿宋" w:eastAsia="仿宋" w:cs="仿宋"/>
          <w:sz w:val="24"/>
        </w:rPr>
        <w:t>（3）因蔬菜的季节性特性，采购人具体采购蔬菜的品种按需求进行选择，中标人按照采购人的书面采购清单进行供货。</w:t>
      </w:r>
    </w:p>
    <w:p>
      <w:pPr>
        <w:spacing w:line="440" w:lineRule="exact"/>
        <w:ind w:firstLine="480" w:firstLineChars="200"/>
        <w:rPr>
          <w:rFonts w:ascii="仿宋" w:hAnsi="仿宋" w:eastAsia="仿宋" w:cs="仿宋"/>
          <w:sz w:val="24"/>
        </w:rPr>
      </w:pPr>
      <w:r>
        <w:rPr>
          <w:rFonts w:hint="eastAsia" w:ascii="仿宋" w:hAnsi="仿宋" w:eastAsia="仿宋" w:cs="仿宋"/>
          <w:sz w:val="24"/>
        </w:rPr>
        <w:t>水果：</w:t>
      </w:r>
    </w:p>
    <w:p>
      <w:pPr>
        <w:spacing w:line="440" w:lineRule="exact"/>
        <w:ind w:firstLine="480" w:firstLineChars="200"/>
        <w:rPr>
          <w:rFonts w:ascii="仿宋" w:hAnsi="仿宋" w:eastAsia="仿宋" w:cs="仿宋"/>
          <w:sz w:val="24"/>
        </w:rPr>
      </w:pPr>
      <w:r>
        <w:rPr>
          <w:rFonts w:hint="eastAsia" w:ascii="仿宋" w:hAnsi="仿宋" w:eastAsia="仿宋" w:cs="仿宋"/>
          <w:sz w:val="24"/>
        </w:rPr>
        <w:t>（1）水果品种：主要是苹果、香蕉等大众水果，具体以采购人需求为准。</w:t>
      </w:r>
    </w:p>
    <w:p>
      <w:pPr>
        <w:spacing w:line="440" w:lineRule="exact"/>
        <w:ind w:firstLine="472" w:firstLineChars="197"/>
        <w:rPr>
          <w:rFonts w:ascii="仿宋" w:hAnsi="仿宋" w:eastAsia="仿宋" w:cs="仿宋"/>
          <w:sz w:val="24"/>
        </w:rPr>
      </w:pPr>
      <w:r>
        <w:rPr>
          <w:rFonts w:hint="eastAsia" w:ascii="仿宋" w:hAnsi="仿宋" w:eastAsia="仿宋" w:cs="仿宋"/>
          <w:sz w:val="24"/>
        </w:rPr>
        <w:t>（2）货物应具有该水果可食用时应有的特性。成熟度适中，新鲜，色泽良好，形态正常，个体均匀外观清洁，无腐烂、无霉变、无异味，符合国家食品卫生有关标准，无影响食用的病虫危害状及机械损伤。</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（七）食用油、大米、面粉、调料等副食品: 包括食用油、大米、盐、味精、糖等。</w:t>
      </w:r>
    </w:p>
    <w:p>
      <w:pPr>
        <w:spacing w:line="360" w:lineRule="auto"/>
        <w:ind w:firstLine="480" w:firstLineChars="200"/>
        <w:rPr>
          <w:rFonts w:ascii="仿宋" w:hAnsi="仿宋" w:eastAsia="仿宋" w:cs="仿宋"/>
          <w:sz w:val="24"/>
        </w:rPr>
      </w:pPr>
      <w:r>
        <w:rPr>
          <w:rFonts w:hint="eastAsia" w:ascii="仿宋" w:hAnsi="仿宋" w:eastAsia="仿宋" w:cs="仿宋"/>
          <w:sz w:val="24"/>
        </w:rPr>
        <w:t>（1）米：大米必须符合GB2707-2005标准，具有SC编号；必须是当年或当期新米，米质纯，无杂质，达到国家一级标准，无黄粒、霉粒，水分小于14.5%；按配送批次提供检测报告。</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）油：食用油必须具有SC编号，按配送批次提供检测报告，要有生产日期、保质期、净重等。干货产品必须是由正规厂家生产的名牌信得过产品。</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）牛奶（豆浆）：知名厂家生产的品牌，具有SC编号、区域性知名品牌证明，按配送批次提供检测报告，有生产日期、保质期、净重等。</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）水：知名厂家生产的品牌，按配送批次提供检测报告，有生产日期、保质期、净重等。每批次送货时须提供产品合格证。</w:t>
      </w:r>
    </w:p>
    <w:p>
      <w:pPr>
        <w:spacing w:line="440" w:lineRule="exact"/>
        <w:ind w:firstLine="472" w:firstLineChars="197"/>
        <w:rPr>
          <w:rFonts w:ascii="仿宋" w:hAnsi="仿宋" w:eastAsia="仿宋" w:cs="仿宋"/>
          <w:b/>
          <w:sz w:val="24"/>
          <w:szCs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）调料、干货等: 包括盐、味精、糖、干货等，要求符合国家相关卫生、质量标准。</w:t>
      </w:r>
    </w:p>
    <w:p>
      <w:pPr>
        <w:spacing w:line="440" w:lineRule="exact"/>
        <w:rPr>
          <w:rFonts w:ascii="仿宋" w:hAnsi="仿宋" w:eastAsia="仿宋" w:cs="仿宋"/>
          <w:b/>
          <w:sz w:val="24"/>
          <w:szCs w:val="24"/>
        </w:rPr>
      </w:pPr>
      <w:r>
        <w:rPr>
          <w:rFonts w:hint="eastAsia" w:ascii="仿宋" w:hAnsi="仿宋" w:eastAsia="仿宋" w:cs="仿宋"/>
          <w:b/>
          <w:sz w:val="24"/>
          <w:szCs w:val="24"/>
          <w:lang w:val="en-US" w:eastAsia="zh-CN"/>
        </w:rPr>
        <w:t>5、</w:t>
      </w:r>
      <w:r>
        <w:rPr>
          <w:rFonts w:hint="eastAsia" w:ascii="仿宋" w:hAnsi="仿宋" w:eastAsia="仿宋" w:cs="仿宋"/>
          <w:b/>
          <w:sz w:val="24"/>
          <w:szCs w:val="24"/>
        </w:rPr>
        <w:t>主要配送物品的推荐品牌：</w:t>
      </w:r>
    </w:p>
    <w:p>
      <w:pPr>
        <w:spacing w:line="440" w:lineRule="exact"/>
        <w:ind w:firstLine="475" w:firstLineChars="197"/>
        <w:rPr>
          <w:rFonts w:ascii="仿宋" w:hAnsi="仿宋" w:eastAsia="仿宋" w:cs="仿宋"/>
          <w:b/>
          <w:sz w:val="24"/>
          <w:szCs w:val="24"/>
        </w:rPr>
      </w:pPr>
      <w:r>
        <w:rPr>
          <w:rFonts w:hint="eastAsia" w:ascii="仿宋" w:hAnsi="仿宋" w:eastAsia="仿宋" w:cs="仿宋"/>
          <w:b/>
          <w:sz w:val="24"/>
          <w:szCs w:val="24"/>
        </w:rPr>
        <w:t>（1）牛奶：伊利、蒙牛等</w:t>
      </w:r>
    </w:p>
    <w:p>
      <w:pPr>
        <w:spacing w:line="440" w:lineRule="exact"/>
        <w:ind w:firstLine="475" w:firstLineChars="197"/>
        <w:rPr>
          <w:rFonts w:ascii="仿宋" w:hAnsi="仿宋" w:eastAsia="仿宋" w:cs="仿宋"/>
          <w:b/>
          <w:sz w:val="24"/>
          <w:szCs w:val="24"/>
        </w:rPr>
      </w:pPr>
      <w:r>
        <w:rPr>
          <w:rFonts w:hint="eastAsia" w:ascii="仿宋" w:hAnsi="仿宋" w:eastAsia="仿宋" w:cs="仿宋"/>
          <w:b/>
          <w:sz w:val="24"/>
          <w:szCs w:val="24"/>
        </w:rPr>
        <w:t>（2）米：福临门、北大荒、稻花香、婧王府、晴兰等</w:t>
      </w:r>
    </w:p>
    <w:p>
      <w:pPr>
        <w:spacing w:line="440" w:lineRule="exact"/>
        <w:ind w:firstLine="475" w:firstLineChars="197"/>
        <w:rPr>
          <w:rFonts w:ascii="仿宋" w:hAnsi="仿宋" w:eastAsia="仿宋" w:cs="仿宋"/>
          <w:b/>
          <w:sz w:val="24"/>
          <w:szCs w:val="24"/>
        </w:rPr>
      </w:pPr>
      <w:r>
        <w:rPr>
          <w:rFonts w:hint="eastAsia" w:ascii="仿宋" w:hAnsi="仿宋" w:eastAsia="仿宋" w:cs="仿宋"/>
          <w:b/>
          <w:sz w:val="24"/>
          <w:szCs w:val="24"/>
        </w:rPr>
        <w:t>（3）油：福临门、金龙鱼、鲁花等</w:t>
      </w:r>
    </w:p>
    <w:p>
      <w:pPr>
        <w:widowControl/>
        <w:snapToGrid w:val="0"/>
        <w:spacing w:line="480" w:lineRule="exact"/>
        <w:ind w:left="0"/>
        <w:rPr>
          <w:rFonts w:hint="eastAsia" w:ascii="仿宋" w:hAnsi="仿宋" w:eastAsia="仿宋" w:cs="仿宋"/>
          <w:b/>
          <w:sz w:val="24"/>
          <w:szCs w:val="24"/>
        </w:rPr>
      </w:pPr>
      <w:r>
        <w:rPr>
          <w:rFonts w:hint="eastAsia" w:ascii="仿宋" w:hAnsi="仿宋" w:eastAsia="仿宋" w:cs="仿宋"/>
          <w:b/>
          <w:sz w:val="24"/>
          <w:szCs w:val="24"/>
        </w:rPr>
        <w:t>（4）豆制品：祖名、鸿光浪花等。</w:t>
      </w:r>
    </w:p>
    <w:p>
      <w:pPr>
        <w:widowControl/>
        <w:snapToGrid w:val="0"/>
        <w:spacing w:line="480" w:lineRule="exact"/>
        <w:ind w:left="0"/>
        <w:rPr>
          <w:rFonts w:hint="default" w:ascii="仿宋" w:hAnsi="Times New Roman" w:eastAsia="仿宋" w:cs="Times New Roman"/>
          <w:b/>
          <w:bCs/>
          <w:color w:val="000000"/>
          <w:kern w:val="0"/>
          <w:sz w:val="24"/>
          <w:u w:val="none"/>
          <w:lang w:val="en-US" w:eastAsia="zh-CN"/>
        </w:rPr>
      </w:pPr>
      <w:r>
        <w:rPr>
          <w:rFonts w:hint="eastAsia" w:ascii="仿宋" w:hAnsi="Times New Roman" w:eastAsia="仿宋" w:cs="Times New Roman"/>
          <w:b/>
          <w:bCs/>
          <w:color w:val="000000"/>
          <w:kern w:val="0"/>
          <w:sz w:val="24"/>
          <w:u w:val="none"/>
          <w:lang w:val="en-US" w:eastAsia="zh-CN"/>
        </w:rPr>
        <w:t>6、其他要求：</w:t>
      </w:r>
    </w:p>
    <w:p>
      <w:pPr>
        <w:spacing w:line="4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中标</w:t>
      </w:r>
      <w:r>
        <w:rPr>
          <w:rFonts w:hint="eastAsia" w:ascii="仿宋" w:hAnsi="仿宋" w:eastAsia="仿宋"/>
          <w:color w:val="000000" w:themeColor="text1"/>
          <w:sz w:val="24"/>
          <w:szCs w:val="24"/>
          <w:lang w:val="en-US" w:eastAsia="zh-CN"/>
          <w14:textFill>
            <w14:solidFill>
              <w14:schemeClr w14:val="tx1"/>
            </w14:solidFill>
          </w14:textFill>
        </w:rPr>
        <w:t>人</w:t>
      </w:r>
      <w:r>
        <w:rPr>
          <w:rFonts w:hint="eastAsia" w:ascii="仿宋" w:hAnsi="仿宋" w:eastAsia="仿宋"/>
          <w:color w:val="000000" w:themeColor="text1"/>
          <w:sz w:val="24"/>
          <w:szCs w:val="24"/>
          <w14:textFill>
            <w14:solidFill>
              <w14:schemeClr w14:val="tx1"/>
            </w14:solidFill>
          </w14:textFill>
        </w:rPr>
        <w:t>须遵守采购规则，价格</w:t>
      </w:r>
      <w:r>
        <w:rPr>
          <w:rFonts w:hint="eastAsia" w:ascii="仿宋" w:hAnsi="仿宋" w:eastAsia="仿宋" w:cs="宋体"/>
          <w:color w:val="000000" w:themeColor="text1"/>
          <w:sz w:val="24"/>
          <w14:textFill>
            <w14:solidFill>
              <w14:schemeClr w14:val="tx1"/>
            </w14:solidFill>
          </w14:textFill>
        </w:rPr>
        <w:t>以绍兴E价通（http:220.191.224.29/</w:t>
      </w:r>
      <w:r>
        <w:rPr>
          <w:rFonts w:ascii="仿宋" w:hAnsi="仿宋" w:eastAsia="仿宋" w:cs="宋体"/>
          <w:color w:val="000000" w:themeColor="text1"/>
          <w:sz w:val="24"/>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绍兴大江农贸市场本周五公布的商品市场价作为下周配送商品的基准价</w:t>
      </w:r>
      <w:r>
        <w:rPr>
          <w:rFonts w:hint="eastAsia" w:ascii="仿宋" w:hAnsi="仿宋" w:eastAsia="仿宋" w:cs="宋体"/>
          <w:color w:val="000000" w:themeColor="text1"/>
          <w:sz w:val="24"/>
          <w:lang w:eastAsia="zh-CN"/>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基准价*（1-中标下浮率）作为本单位配送商品的结算价，即今后结算依据</w:t>
      </w:r>
      <w:r>
        <w:rPr>
          <w:rFonts w:hint="eastAsia" w:ascii="仿宋" w:hAnsi="仿宋" w:eastAsia="仿宋"/>
          <w:color w:val="000000" w:themeColor="text1"/>
          <w:sz w:val="24"/>
          <w:szCs w:val="24"/>
          <w14:textFill>
            <w14:solidFill>
              <w14:schemeClr w14:val="tx1"/>
            </w14:solidFill>
          </w14:textFill>
        </w:rPr>
        <w:t>。报价包括运输、装卸等费用。</w:t>
      </w:r>
    </w:p>
    <w:p>
      <w:pPr>
        <w:spacing w:line="4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若采购的食材在上述公告中没有参考报价的，则由双方询市场价后，由双方协商签字确认后作为结算单价。</w:t>
      </w:r>
    </w:p>
    <w:p>
      <w:pPr>
        <w:spacing w:line="400" w:lineRule="exact"/>
        <w:ind w:firstLine="480" w:firstLineChars="200"/>
        <w:jc w:val="left"/>
        <w:rPr>
          <w:rFonts w:ascii="仿宋" w:hAnsi="仿宋" w:eastAsia="仿宋" w:cs="仿宋"/>
          <w:sz w:val="24"/>
        </w:rPr>
      </w:pPr>
      <w:r>
        <w:rPr>
          <w:rFonts w:hint="eastAsia" w:ascii="仿宋" w:hAnsi="仿宋" w:eastAsia="仿宋"/>
          <w:color w:val="000000" w:themeColor="text1"/>
          <w:sz w:val="24"/>
          <w:szCs w:val="24"/>
          <w:lang w:val="en-US" w:eastAsia="zh-CN"/>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s="仿宋"/>
          <w:sz w:val="24"/>
        </w:rPr>
        <w:t>中标单位必须文明服务，服务过程中发生的一切安全事故均由中标单位自理，与采购人无关。</w:t>
      </w:r>
    </w:p>
    <w:p>
      <w:pPr>
        <w:spacing w:line="4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4</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s="仿宋"/>
          <w:sz w:val="24"/>
        </w:rPr>
        <w:t>本项目不得转包，采购人发现中标单位转包或违法分包时，可要求其改正，拒不改正的，可终止合同，并报区财政局给予责处。</w:t>
      </w:r>
    </w:p>
    <w:p>
      <w:pPr>
        <w:spacing w:line="440" w:lineRule="exact"/>
        <w:ind w:firstLine="475" w:firstLineChars="197"/>
        <w:rPr>
          <w:rFonts w:hint="eastAsia" w:ascii="仿宋" w:hAnsi="仿宋" w:eastAsia="仿宋" w:cs="仿宋"/>
          <w:b/>
          <w:sz w:val="24"/>
          <w:szCs w:val="24"/>
        </w:rPr>
      </w:pPr>
    </w:p>
    <w:p>
      <w:pPr>
        <w:pStyle w:val="2"/>
      </w:pPr>
    </w:p>
    <w:p>
      <w:pPr>
        <w:pStyle w:val="5"/>
        <w:keepNext/>
        <w:keepLines/>
        <w:pageBreakBefore w:val="0"/>
        <w:widowControl w:val="0"/>
        <w:suppressLineNumbers w:val="0"/>
        <w:suppressAutoHyphens w:val="0"/>
        <w:spacing w:line="415" w:lineRule="auto"/>
        <w:rPr>
          <w:rFonts w:hint="eastAsia" w:ascii="仿宋" w:eastAsia="仿宋"/>
          <w:color w:val="FF0000"/>
          <w:sz w:val="24"/>
          <w:szCs w:val="24"/>
        </w:rPr>
      </w:pPr>
      <w:bookmarkStart w:id="42" w:name="_Toc93172441"/>
      <w:r>
        <w:rPr>
          <w:rFonts w:hint="eastAsia" w:ascii="仿宋"/>
        </w:rPr>
        <w:t>二、商务要求</w:t>
      </w:r>
      <w:bookmarkEnd w:id="42"/>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2.1服务期限</w:t>
      </w:r>
    </w:p>
    <w:p>
      <w:pPr>
        <w:widowControl/>
        <w:snapToGrid w:val="0"/>
        <w:spacing w:line="480" w:lineRule="exact"/>
        <w:ind w:firstLine="0"/>
        <w:rPr>
          <w:rFonts w:hint="default" w:ascii="仿宋" w:eastAsia="仿宋"/>
          <w:color w:val="000000"/>
          <w:kern w:val="0"/>
          <w:sz w:val="24"/>
          <w:lang w:val="en-US" w:eastAsia="zh-CN"/>
        </w:rPr>
      </w:pPr>
      <w:r>
        <w:rPr>
          <w:rFonts w:hint="eastAsia" w:ascii="仿宋" w:eastAsia="仿宋"/>
          <w:color w:val="000000"/>
          <w:kern w:val="0"/>
          <w:sz w:val="24"/>
          <w:lang w:val="en-US" w:eastAsia="zh-CN"/>
        </w:rPr>
        <w:t xml:space="preserve">    一年（具体以合同签订为准）。</w:t>
      </w:r>
    </w:p>
    <w:p>
      <w:pPr>
        <w:widowControl/>
        <w:snapToGrid w:val="0"/>
        <w:spacing w:line="480" w:lineRule="exact"/>
        <w:ind w:firstLine="0"/>
        <w:rPr>
          <w:rFonts w:hint="default" w:ascii="仿宋" w:eastAsia="仿宋"/>
          <w:b/>
          <w:bCs/>
          <w:color w:val="000000"/>
          <w:kern w:val="0"/>
          <w:sz w:val="24"/>
          <w:lang w:val="en-US" w:eastAsia="zh-CN"/>
        </w:rPr>
      </w:pPr>
      <w:r>
        <w:rPr>
          <w:rFonts w:hint="eastAsia" w:ascii="仿宋" w:eastAsia="仿宋"/>
          <w:b/>
          <w:bCs/>
          <w:color w:val="000000"/>
          <w:kern w:val="0"/>
          <w:sz w:val="24"/>
        </w:rPr>
        <w:t>2.2</w:t>
      </w:r>
      <w:r>
        <w:rPr>
          <w:rFonts w:hint="eastAsia" w:ascii="仿宋" w:eastAsia="仿宋"/>
          <w:b/>
          <w:bCs/>
          <w:color w:val="000000"/>
          <w:kern w:val="0"/>
          <w:sz w:val="24"/>
          <w:lang w:val="en-US" w:eastAsia="zh-CN"/>
        </w:rPr>
        <w:t>违约责任</w:t>
      </w:r>
    </w:p>
    <w:p>
      <w:pPr>
        <w:spacing w:line="440" w:lineRule="exact"/>
        <w:ind w:firstLine="480" w:firstLineChars="200"/>
        <w:rPr>
          <w:rFonts w:ascii="仿宋" w:hAnsi="仿宋" w:eastAsia="仿宋" w:cs="仿宋"/>
          <w:sz w:val="24"/>
        </w:rPr>
      </w:pPr>
      <w:r>
        <w:rPr>
          <w:rFonts w:hint="eastAsia" w:ascii="仿宋" w:eastAsia="仿宋"/>
          <w:color w:val="000000"/>
          <w:kern w:val="0"/>
          <w:sz w:val="24"/>
          <w:lang w:val="en-US" w:eastAsia="zh-CN"/>
        </w:rPr>
        <w:t xml:space="preserve"> </w:t>
      </w:r>
      <w:r>
        <w:rPr>
          <w:rFonts w:hint="eastAsia" w:ascii="仿宋" w:hAnsi="仿宋" w:eastAsia="仿宋" w:cs="仿宋"/>
          <w:sz w:val="24"/>
        </w:rPr>
        <w:t>当中标人出现以下行为时，视为违约，并处以相应的经济处罚：</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2.2.1</w:t>
      </w:r>
      <w:r>
        <w:rPr>
          <w:rFonts w:hint="eastAsia" w:ascii="仿宋" w:hAnsi="仿宋" w:eastAsia="仿宋" w:cs="仿宋"/>
          <w:sz w:val="24"/>
        </w:rPr>
        <w:t>由于中标人工作失误，未能及时通知采购人导致配送不能按时到达采购人，造成采购人损失的，由中标人负责承担有关责任，视情扣除履约保证金500元至3000元。（遇自然灾害等不可抗拒原因时除外）</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2.2.2</w:t>
      </w:r>
      <w:r>
        <w:rPr>
          <w:rFonts w:hint="eastAsia" w:ascii="仿宋" w:hAnsi="仿宋" w:eastAsia="仿宋" w:cs="仿宋"/>
          <w:sz w:val="24"/>
        </w:rPr>
        <w:t>中标人配送的蔬菜、水产、禽肉类采购渠道不正规；肉类未经卫生检疫部门检验；蔬菜农药残留过高，达不到国家食品安全标准；质保过期、品牌“三无”、假冒伪劣等调料，经采购人检查发现，第一次扣除中标人履约保证金1000元；第二次扣除中标人履约保证金5000元；第三次扣除中标人履约保证金</w:t>
      </w:r>
      <w:r>
        <w:rPr>
          <w:rFonts w:hint="eastAsia" w:ascii="仿宋" w:hAnsi="仿宋" w:eastAsia="仿宋" w:cs="仿宋"/>
          <w:sz w:val="24"/>
          <w:lang w:val="en-US" w:eastAsia="zh-CN"/>
        </w:rPr>
        <w:t>2</w:t>
      </w:r>
      <w:r>
        <w:rPr>
          <w:rFonts w:hint="eastAsia" w:ascii="仿宋" w:hAnsi="仿宋" w:eastAsia="仿宋" w:cs="仿宋"/>
          <w:sz w:val="24"/>
        </w:rPr>
        <w:t>0000元，并取消中标人的配送资格。</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2.2.3</w:t>
      </w:r>
      <w:r>
        <w:rPr>
          <w:rFonts w:hint="eastAsia" w:ascii="仿宋" w:hAnsi="仿宋" w:eastAsia="仿宋" w:cs="仿宋"/>
          <w:sz w:val="24"/>
        </w:rPr>
        <w:t>中标人提供的禽肉类、水产不新鲜，蔬菜枯萎、菜叶破损严重，采购人有权提出退换；供应商提供的副食品不符合采购人需要或缺斤少两（荤菜三两以上，蔬菜半斤以上），采购人有权要求补足数量或按实际重量结算付款；中标人供应的调料非采购人要求品牌，采购人有权要求退换。中标人供应的水产、海鲜应明确种类、大小，如发现产品以劣充优、以小替大、价格虚示的，采购人有权按实际货物结算。</w:t>
      </w:r>
    </w:p>
    <w:p>
      <w:pPr>
        <w:spacing w:line="440" w:lineRule="exact"/>
        <w:rPr>
          <w:rFonts w:ascii="仿宋" w:hAnsi="仿宋" w:eastAsia="仿宋" w:cs="仿宋"/>
          <w:sz w:val="24"/>
        </w:rPr>
      </w:pPr>
      <w:r>
        <w:rPr>
          <w:rFonts w:hint="eastAsia" w:ascii="仿宋" w:hAnsi="仿宋" w:eastAsia="仿宋" w:cs="仿宋"/>
          <w:sz w:val="24"/>
        </w:rPr>
        <w:t>如中标人合同期内累计出现问题次数2次以上，采购人有权扣除中标人履约保证金1000元；合同期内累计次数达4次以上，采购人有权扣除中标人履约保证金10000元；合同期内内累计次数达6次以上，采购人有权扣除中标人履约保证金</w:t>
      </w:r>
      <w:r>
        <w:rPr>
          <w:rFonts w:hint="eastAsia" w:ascii="仿宋" w:hAnsi="仿宋" w:eastAsia="仿宋" w:cs="仿宋"/>
          <w:sz w:val="24"/>
          <w:lang w:val="en-US" w:eastAsia="zh-CN"/>
        </w:rPr>
        <w:t>2</w:t>
      </w:r>
      <w:r>
        <w:rPr>
          <w:rFonts w:hint="eastAsia" w:ascii="仿宋" w:hAnsi="仿宋" w:eastAsia="仿宋" w:cs="仿宋"/>
          <w:sz w:val="24"/>
        </w:rPr>
        <w:t>0000元，并取消配送资格，责任由中标人承担。</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2.2.4</w:t>
      </w:r>
      <w:r>
        <w:rPr>
          <w:rFonts w:hint="eastAsia" w:ascii="仿宋" w:hAnsi="仿宋" w:eastAsia="仿宋" w:cs="仿宋"/>
          <w:sz w:val="24"/>
        </w:rPr>
        <w:t>中标人配送的副食品存在卫生安全问题，导致采购人发生群体性食物中毒事故，由中标人承担所有事故责任与费用，没收履约保证金，取消配送资格。造成严重后果的，采购人将依法提起诉讼，追究中标人法律责任。中标人配送的主、副食品有腐烂变质现象，经采购人核查情况属实后，在立即无偿退换的基础上，第一次由采购人向中标人提出警告，第二次采购人有权扣除中标人履约保证金5000元；第三次采购人有权扣除中标人履约保证金</w:t>
      </w:r>
      <w:r>
        <w:rPr>
          <w:rFonts w:hint="eastAsia" w:ascii="仿宋" w:hAnsi="仿宋" w:eastAsia="仿宋" w:cs="仿宋"/>
          <w:sz w:val="24"/>
          <w:lang w:val="en-US" w:eastAsia="zh-CN"/>
        </w:rPr>
        <w:t>2</w:t>
      </w:r>
      <w:r>
        <w:rPr>
          <w:rFonts w:hint="eastAsia" w:ascii="仿宋" w:hAnsi="仿宋" w:eastAsia="仿宋" w:cs="仿宋"/>
          <w:sz w:val="24"/>
        </w:rPr>
        <w:t>0000元，并取消配送资格。</w:t>
      </w:r>
    </w:p>
    <w:p>
      <w:pPr>
        <w:spacing w:line="440" w:lineRule="exact"/>
        <w:ind w:firstLine="482" w:firstLineChars="200"/>
        <w:rPr>
          <w:rFonts w:ascii="仿宋" w:hAnsi="仿宋" w:eastAsia="仿宋" w:cs="仿宋"/>
          <w:sz w:val="24"/>
        </w:rPr>
      </w:pPr>
      <w:r>
        <w:rPr>
          <w:rFonts w:hint="eastAsia" w:ascii="仿宋" w:hAnsi="仿宋" w:eastAsia="仿宋" w:cs="仿宋"/>
          <w:b/>
          <w:bCs/>
          <w:sz w:val="24"/>
          <w:lang w:val="en-US" w:eastAsia="zh-CN"/>
        </w:rPr>
        <w:t>2.2.5</w:t>
      </w:r>
      <w:r>
        <w:rPr>
          <w:rFonts w:hint="eastAsia" w:ascii="仿宋" w:hAnsi="仿宋" w:eastAsia="仿宋" w:cs="仿宋"/>
          <w:b/>
          <w:bCs/>
          <w:sz w:val="24"/>
        </w:rPr>
        <w:t>采购人成立监督小组，对配送价格进行抽查考核，如发现中标人采取欺骗、隐瞒、虚报等手段，故意抬高主、副食品配送价格，使其配送价格高于以投标文件规定的</w:t>
      </w:r>
      <w:r>
        <w:rPr>
          <w:rFonts w:hint="eastAsia" w:ascii="仿宋" w:hAnsi="仿宋" w:eastAsia="仿宋" w:cs="仿宋"/>
          <w:b/>
          <w:bCs/>
          <w:sz w:val="24"/>
          <w:lang w:val="en-US" w:eastAsia="zh-CN"/>
        </w:rPr>
        <w:t>基准</w:t>
      </w:r>
      <w:r>
        <w:rPr>
          <w:rFonts w:hint="eastAsia" w:ascii="仿宋" w:hAnsi="仿宋" w:eastAsia="仿宋" w:cs="仿宋"/>
          <w:b/>
          <w:bCs/>
          <w:sz w:val="24"/>
        </w:rPr>
        <w:t>价进行中标下浮后的价格，采购人有权提出按中标下浮后的价格重新结算。并在发现问题时，第一次由采购人向中标人提出警告，第二次采购人有权扣除中标人履约保证金5000元；第三次采购人有权扣除中标人履约保证金</w:t>
      </w:r>
      <w:r>
        <w:rPr>
          <w:rFonts w:hint="eastAsia" w:ascii="仿宋" w:hAnsi="仿宋" w:eastAsia="仿宋" w:cs="仿宋"/>
          <w:b/>
          <w:bCs/>
          <w:sz w:val="24"/>
          <w:lang w:val="en-US" w:eastAsia="zh-CN"/>
        </w:rPr>
        <w:t>2</w:t>
      </w:r>
      <w:r>
        <w:rPr>
          <w:rFonts w:hint="eastAsia" w:ascii="仿宋" w:hAnsi="仿宋" w:eastAsia="仿宋" w:cs="仿宋"/>
          <w:b/>
          <w:bCs/>
          <w:sz w:val="24"/>
        </w:rPr>
        <w:t>0000元，并取消配送资格。</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2.2.6</w:t>
      </w:r>
      <w:r>
        <w:rPr>
          <w:rFonts w:hint="eastAsia" w:ascii="仿宋" w:hAnsi="仿宋" w:eastAsia="仿宋" w:cs="仿宋"/>
          <w:sz w:val="24"/>
        </w:rPr>
        <w:t>中标人配送达不到采购人要求，采购人对中标人下达整改通知书，并进行具体指导，如中标人无法达到采购人要求，采购人有权随时取消中标人配送资格，并退回其履约保证金。</w:t>
      </w:r>
    </w:p>
    <w:p>
      <w:pPr>
        <w:widowControl/>
        <w:snapToGrid w:val="0"/>
        <w:spacing w:line="480" w:lineRule="exact"/>
        <w:ind w:firstLine="480" w:firstLineChars="200"/>
        <w:rPr>
          <w:rFonts w:hint="default" w:ascii="仿宋" w:eastAsia="仿宋"/>
          <w:color w:val="000000"/>
          <w:kern w:val="0"/>
          <w:sz w:val="24"/>
          <w:lang w:val="en-US" w:eastAsia="zh-CN"/>
        </w:rPr>
      </w:pPr>
      <w:r>
        <w:rPr>
          <w:rFonts w:hint="eastAsia" w:ascii="仿宋" w:hAnsi="仿宋" w:eastAsia="仿宋" w:cs="仿宋"/>
          <w:sz w:val="24"/>
          <w:lang w:val="en-US" w:eastAsia="zh-CN"/>
        </w:rPr>
        <w:t>2.2.7</w:t>
      </w:r>
      <w:r>
        <w:rPr>
          <w:rFonts w:hint="eastAsia" w:ascii="仿宋" w:hAnsi="仿宋" w:eastAsia="仿宋" w:cs="仿宋"/>
          <w:sz w:val="24"/>
        </w:rPr>
        <w:t>供应商运输副食品的车辆内非冷藏的，发现一次扣除履约保证金1000元；发现二次扣除履约保证金5000元；发现三次扣除履约保证金10000元；发现四次扣除履约保证金</w:t>
      </w:r>
      <w:r>
        <w:rPr>
          <w:rFonts w:hint="eastAsia" w:ascii="仿宋" w:hAnsi="仿宋" w:eastAsia="仿宋" w:cs="仿宋"/>
          <w:sz w:val="24"/>
          <w:lang w:val="en-US" w:eastAsia="zh-CN"/>
        </w:rPr>
        <w:t>2</w:t>
      </w:r>
      <w:r>
        <w:rPr>
          <w:rFonts w:hint="eastAsia" w:ascii="仿宋" w:hAnsi="仿宋" w:eastAsia="仿宋" w:cs="仿宋"/>
          <w:sz w:val="24"/>
        </w:rPr>
        <w:t>0000元，并取消配送资格。</w:t>
      </w:r>
    </w:p>
    <w:p>
      <w:pPr>
        <w:widowControl/>
        <w:snapToGrid w:val="0"/>
        <w:spacing w:line="480" w:lineRule="exact"/>
        <w:ind w:left="0"/>
        <w:rPr>
          <w:rFonts w:hint="eastAsia" w:ascii="仿宋" w:eastAsia="仿宋"/>
          <w:b/>
          <w:bCs/>
          <w:sz w:val="24"/>
        </w:rPr>
      </w:pPr>
      <w:r>
        <w:rPr>
          <w:rFonts w:hint="eastAsia" w:ascii="仿宋" w:eastAsia="仿宋"/>
          <w:b/>
          <w:bCs/>
          <w:sz w:val="24"/>
        </w:rPr>
        <w:t>2.3数量调整</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招标人保留在签约时</w:t>
      </w:r>
      <w:r>
        <w:rPr>
          <w:rFonts w:ascii="仿宋" w:eastAsia="仿宋"/>
          <w:color w:val="000000"/>
          <w:kern w:val="0"/>
          <w:sz w:val="24"/>
          <w:u w:val="none"/>
        </w:rPr>
        <w:t>微调</w:t>
      </w:r>
      <w:r>
        <w:rPr>
          <w:rFonts w:hint="eastAsia" w:ascii="仿宋" w:eastAsia="仿宋"/>
          <w:color w:val="000000"/>
          <w:kern w:val="0"/>
          <w:sz w:val="24"/>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u w:val="none"/>
        </w:rPr>
        <w:t>且不高于</w:t>
      </w:r>
      <w:r>
        <w:rPr>
          <w:rFonts w:ascii="仿宋" w:eastAsia="仿宋"/>
          <w:sz w:val="24"/>
        </w:rPr>
        <w:t>分散采购</w:t>
      </w:r>
      <w:r>
        <w:rPr>
          <w:rFonts w:hint="eastAsia" w:ascii="仿宋" w:eastAsia="仿宋"/>
          <w:sz w:val="24"/>
        </w:rPr>
        <w:t>限额标准</w:t>
      </w:r>
      <w:r>
        <w:rPr>
          <w:rFonts w:hint="eastAsia" w:ascii="仿宋" w:eastAsia="仿宋"/>
          <w:color w:val="000000"/>
          <w:kern w:val="0"/>
          <w:sz w:val="24"/>
          <w:u w:val="none"/>
        </w:rPr>
        <w:t>。</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2.4验收</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2.4.</w:t>
      </w:r>
      <w:r>
        <w:rPr>
          <w:rFonts w:hint="eastAsia" w:ascii="仿宋" w:hAnsi="仿宋" w:eastAsia="仿宋" w:cs="仿宋"/>
          <w:sz w:val="24"/>
        </w:rPr>
        <w:t>1、双方对质量有争议，如需将货物送至具有资质的质量检测机构检测的，若检测结果合格，检测费用由采购人支付；若检测结果不合格，则检测费用由中标人支付。</w:t>
      </w:r>
    </w:p>
    <w:p>
      <w:pPr>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2.4.</w:t>
      </w:r>
      <w:r>
        <w:rPr>
          <w:rFonts w:hint="eastAsia" w:ascii="仿宋" w:hAnsi="仿宋" w:eastAsia="仿宋" w:cs="仿宋"/>
          <w:sz w:val="24"/>
        </w:rPr>
        <w:t>2、合同期内，采购人对货物质量进行两次以内的抽查（食品安全事故调查、接到投诉调查而送检不受此次数限制），质量检验费用由中标人支付；对抽查发现货物质量（含包装）不合格的，责成采购人对该批次产品作出更换、退货、扣除50%履约保证金、情节严重的解除合同等处理；合同期内两次抽查发现不合格的（可为相同或不同货物），责成乙方全部扣除履约保证金并解除合同。</w:t>
      </w:r>
    </w:p>
    <w:p>
      <w:pPr>
        <w:spacing w:line="440" w:lineRule="exact"/>
        <w:ind w:firstLine="482" w:firstLineChars="200"/>
        <w:rPr>
          <w:rFonts w:ascii="仿宋" w:hAnsi="仿宋" w:eastAsia="仿宋" w:cs="仿宋"/>
          <w:b/>
          <w:sz w:val="24"/>
        </w:rPr>
      </w:pPr>
      <w:r>
        <w:rPr>
          <w:rFonts w:hint="eastAsia" w:ascii="仿宋" w:hAnsi="仿宋" w:eastAsia="仿宋" w:cs="仿宋"/>
          <w:b/>
          <w:sz w:val="24"/>
          <w:lang w:val="en-US" w:eastAsia="zh-CN"/>
        </w:rPr>
        <w:t>2.4.</w:t>
      </w:r>
      <w:r>
        <w:rPr>
          <w:rFonts w:hint="eastAsia" w:ascii="仿宋" w:hAnsi="仿宋" w:eastAsia="仿宋" w:cs="仿宋"/>
          <w:b/>
          <w:sz w:val="24"/>
        </w:rPr>
        <w:t>3、验收工作组织</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质量验收、数量验收工作由采购人指定人员完成。</w:t>
      </w:r>
    </w:p>
    <w:p>
      <w:pPr>
        <w:snapToGrid w:val="0"/>
        <w:spacing w:line="440" w:lineRule="exact"/>
        <w:ind w:firstLine="482" w:firstLineChars="200"/>
        <w:rPr>
          <w:rFonts w:ascii="仿宋" w:hAnsi="仿宋" w:eastAsia="仿宋" w:cs="仿宋"/>
          <w:b/>
          <w:sz w:val="24"/>
        </w:rPr>
      </w:pPr>
      <w:r>
        <w:rPr>
          <w:rFonts w:hint="eastAsia" w:ascii="仿宋" w:hAnsi="仿宋" w:eastAsia="仿宋" w:cs="仿宋"/>
          <w:b/>
          <w:sz w:val="24"/>
          <w:lang w:val="en-US" w:eastAsia="zh-CN"/>
        </w:rPr>
        <w:t>2.4.4.</w:t>
      </w:r>
      <w:r>
        <w:rPr>
          <w:rFonts w:hint="eastAsia" w:ascii="仿宋" w:hAnsi="仿宋" w:eastAsia="仿宋" w:cs="仿宋"/>
          <w:b/>
          <w:sz w:val="24"/>
        </w:rPr>
        <w:t>、验收场所的准备</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应当在固定的场所进行验收，定期清扫，保持清洁，保证无积尘、无食品残渣，无霉斑、鼠迹、苍蝇、蟑螂，不得存放有毒、有害物品及个人生活用品。</w:t>
      </w:r>
    </w:p>
    <w:p>
      <w:pPr>
        <w:adjustRightInd w:val="0"/>
        <w:snapToGrid w:val="0"/>
        <w:spacing w:line="440" w:lineRule="exact"/>
        <w:ind w:firstLine="472" w:firstLineChars="196"/>
        <w:rPr>
          <w:rFonts w:ascii="仿宋" w:hAnsi="仿宋" w:eastAsia="仿宋" w:cs="仿宋"/>
          <w:b/>
          <w:sz w:val="24"/>
        </w:rPr>
      </w:pPr>
      <w:r>
        <w:rPr>
          <w:rFonts w:hint="eastAsia" w:ascii="仿宋" w:hAnsi="仿宋" w:eastAsia="仿宋" w:cs="仿宋"/>
          <w:b/>
          <w:sz w:val="24"/>
          <w:lang w:val="en-US" w:eastAsia="zh-CN"/>
        </w:rPr>
        <w:t>2.4.</w:t>
      </w:r>
      <w:r>
        <w:rPr>
          <w:rFonts w:hint="eastAsia" w:ascii="仿宋" w:hAnsi="仿宋" w:eastAsia="仿宋" w:cs="仿宋"/>
          <w:b/>
          <w:sz w:val="24"/>
        </w:rPr>
        <w:t>5、主、副食品验收</w:t>
      </w:r>
    </w:p>
    <w:p>
      <w:pPr>
        <w:adjustRightInd w:val="0"/>
        <w:snapToGrid w:val="0"/>
        <w:spacing w:line="440" w:lineRule="exact"/>
        <w:ind w:firstLine="472" w:firstLineChars="196"/>
        <w:rPr>
          <w:rFonts w:ascii="仿宋" w:hAnsi="仿宋" w:eastAsia="仿宋" w:cs="仿宋"/>
          <w:b/>
          <w:sz w:val="24"/>
        </w:rPr>
      </w:pPr>
      <w:r>
        <w:rPr>
          <w:rFonts w:hint="eastAsia" w:ascii="仿宋" w:hAnsi="仿宋" w:eastAsia="仿宋" w:cs="仿宋"/>
          <w:b/>
          <w:sz w:val="24"/>
        </w:rPr>
        <w:t>（一）验收流程</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1）卸货前的检查。验收人员卸货前应对场地和验收设备做好准备，并对货物的外观质量进行初步了解。</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食品运输必须采用符合食品安全要求的外包装和运输工具，车厢内保持清洁和定期消毒，无异味。冷藏、冷冻食品必须用专用冷藏、冷冻载具运输，在运输过程中保持安全的冷藏、冷冻温度，冷冻食品没有曾经解冻痕迹或软化现象，包装呈干爽状态。食品应清洁，无损伤、腐烂现象，外包装完整，无寄生虫或已受虫害现象。</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2)采取当场验收的方式，验收人认真检查物资的质量。中标人可提供票证原件的留原件，原件只有一份而无法提供给采购人的查验原件后索取复印件归档留存。（各类物资票证要求参照本指引第四部分）</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3）逐一对主、副食品进行验收，送货员、验收人联签。</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4)抽查发现食品安全质量问题的处理：</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对存在食品质量问题当日所送同批次产品全部退货，如大米中发现虫蛀结块挂丝、碎米粒、黄粒米、杂质超标，食油有焦臭、酸败气味，水产品中发现河豚鱼，发现腐败变质肉类等。</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若抽查未发现问题，按储藏要求储藏后在加工食用前发现产品质量问题的，应立即通知镇党政办，将问题产品退货处理。</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5)冻肉类抽查发现资质证照不全问题的处理：</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（1）整批产品无政府部门出具的动物检疫合格证明的全部退货；</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（2）抽查发现部分产品无政府部门出具的动物检疫合格证明，加抽15%，两次抽查数50%以上没有动物检疫合格证明的，全部退货；50%以下没有动物检疫合格证明的，将无动物检疫合格证明的货物退货；</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（3）整批产品有动物检疫合格证明，随箱产品合格证不齐全的，加抽15%，两次抽查数50%以上没有产品合格证的，全部退货；50%以下没有产品合格证明的，将无产品合格证明的货物退货；</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4）肉制品无疾病控制或质量技术监督部门出具的同类产品半年内有效检验报告，作退货处理；随箱产品合格证不齐全的，加抽15%，两次抽查数50%以上没有产品合格证的，全部退货；50%以下没有产品合格证明的，将无产品合格证明的货物退货。</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6）其余无法出具相关票证的货物退货处理。</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7）货物重量验收：</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1）冻肉类：双方各随机抽取每品种货物一箱，去包装，在流动的10-25℃清水中中浸泡解冻至表面冰层融化，个体能够分离为止，充分摊开货物沥水三分钟后称重，取双方抽取样本均值为该产品本批次货物的验收重量。</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2）水产类：双方各随机抽取每品种货物两箱，去包装，在流动的10-25℃清水中浸泡解冻至表面冰层融化，个体能够分离为止，充分摊开货物沥水三分钟后称重，取双方抽取样本均值为该产品本批次货物的验收重量。</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（3）丸类、火腿、腊肠类等不含冰货物直接称重验收。</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根据《定量包装商品计量监督管理办法》，标注净含量与实际含量之差不得大于标注净含量的1%。</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（4）蔬菜及水果：去筐包装后按实物过磅称重验收。</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8）验收记录</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分别建立肉、蔬菜及水果、副食品等物资验收登记本。每次验收的物资均记录物资名称、数量、验收情况、票证索取等事项，并由中标人送货人签名确认。</w:t>
      </w:r>
    </w:p>
    <w:p>
      <w:pPr>
        <w:snapToGrid w:val="0"/>
        <w:spacing w:line="440" w:lineRule="exact"/>
        <w:ind w:firstLine="482" w:firstLineChars="200"/>
        <w:rPr>
          <w:rFonts w:ascii="仿宋" w:hAnsi="仿宋" w:eastAsia="仿宋" w:cs="仿宋"/>
          <w:sz w:val="24"/>
        </w:rPr>
      </w:pPr>
      <w:r>
        <w:rPr>
          <w:rFonts w:hint="eastAsia" w:ascii="仿宋" w:hAnsi="仿宋" w:eastAsia="仿宋" w:cs="仿宋"/>
          <w:b/>
          <w:sz w:val="24"/>
        </w:rPr>
        <w:t>（二）退（补）货流程</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对不符合采购要求的物资由验收人员提出退（补）货申请。如双方对质量或重量有争议的可送具有检验资质的部门检测；对数量不足或退货的，责成中标人以不影响罪犯伙食供应为前提尽快补送。</w:t>
      </w:r>
    </w:p>
    <w:p>
      <w:pPr>
        <w:snapToGrid w:val="0"/>
        <w:spacing w:line="440" w:lineRule="exact"/>
        <w:ind w:firstLine="482" w:firstLineChars="200"/>
        <w:rPr>
          <w:rFonts w:ascii="仿宋" w:hAnsi="仿宋" w:eastAsia="仿宋" w:cs="仿宋"/>
          <w:b/>
          <w:sz w:val="24"/>
        </w:rPr>
      </w:pPr>
      <w:r>
        <w:rPr>
          <w:rFonts w:hint="eastAsia" w:ascii="仿宋" w:hAnsi="仿宋" w:eastAsia="仿宋" w:cs="仿宋"/>
          <w:b/>
          <w:sz w:val="24"/>
        </w:rPr>
        <w:t>（三）中标人供应情况记录</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建立中标人供应情况记录本，详细记录供应情况及相关的意见和建议。</w:t>
      </w:r>
    </w:p>
    <w:p>
      <w:pPr>
        <w:adjustRightInd w:val="0"/>
        <w:snapToGrid w:val="0"/>
        <w:spacing w:line="440" w:lineRule="exact"/>
        <w:ind w:firstLine="472" w:firstLineChars="196"/>
        <w:rPr>
          <w:rFonts w:ascii="仿宋" w:hAnsi="仿宋" w:eastAsia="仿宋" w:cs="仿宋"/>
          <w:b/>
          <w:sz w:val="24"/>
        </w:rPr>
      </w:pPr>
      <w:r>
        <w:rPr>
          <w:rFonts w:hint="eastAsia" w:ascii="仿宋" w:hAnsi="仿宋" w:eastAsia="仿宋" w:cs="仿宋"/>
          <w:b/>
          <w:sz w:val="24"/>
          <w:lang w:val="en-US" w:eastAsia="zh-CN"/>
        </w:rPr>
        <w:t>2.4.</w:t>
      </w:r>
      <w:r>
        <w:rPr>
          <w:rFonts w:hint="eastAsia" w:ascii="仿宋" w:hAnsi="仿宋" w:eastAsia="仿宋" w:cs="仿宋"/>
          <w:b/>
          <w:sz w:val="24"/>
        </w:rPr>
        <w:t>6、各类物资索票要求</w:t>
      </w:r>
    </w:p>
    <w:p>
      <w:pPr>
        <w:adjustRightInd w:val="0"/>
        <w:snapToGrid w:val="0"/>
        <w:spacing w:line="440" w:lineRule="exact"/>
        <w:ind w:firstLine="470" w:firstLineChars="196"/>
        <w:rPr>
          <w:rFonts w:ascii="仿宋" w:hAnsi="仿宋" w:eastAsia="仿宋" w:cs="仿宋"/>
          <w:sz w:val="24"/>
        </w:rPr>
      </w:pPr>
      <w:r>
        <w:rPr>
          <w:rFonts w:hint="eastAsia" w:ascii="仿宋" w:hAnsi="仿宋" w:eastAsia="仿宋" w:cs="仿宋"/>
          <w:sz w:val="24"/>
        </w:rPr>
        <w:t>（一）生产（供应）企业的资质证明：（首次供应时提供）</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5" w:type="dxa"/>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类 别</w:t>
            </w:r>
          </w:p>
        </w:tc>
        <w:tc>
          <w:tcPr>
            <w:tcW w:w="7193" w:type="dxa"/>
            <w:tcBorders>
              <w:top w:val="single" w:color="auto" w:sz="12" w:space="0"/>
              <w:left w:val="single" w:color="auto" w:sz="4" w:space="0"/>
              <w:bottom w:val="single" w:color="auto" w:sz="4" w:space="0"/>
              <w:right w:val="single" w:color="auto" w:sz="12" w:space="0"/>
            </w:tcBorders>
            <w:vAlign w:val="center"/>
          </w:tcPr>
          <w:p>
            <w:pPr>
              <w:jc w:val="center"/>
              <w:rPr>
                <w:rFonts w:ascii="仿宋" w:hAnsi="仿宋" w:eastAsia="仿宋" w:cs="仿宋"/>
                <w:b/>
                <w:sz w:val="24"/>
              </w:rPr>
            </w:pPr>
            <w:r>
              <w:rPr>
                <w:rFonts w:hint="eastAsia" w:ascii="仿宋" w:hAnsi="仿宋" w:eastAsia="仿宋" w:cs="仿宋"/>
                <w:b/>
                <w:sz w:val="24"/>
              </w:rPr>
              <w:t>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畜禽冻肉类</w:t>
            </w:r>
          </w:p>
        </w:tc>
        <w:tc>
          <w:tcPr>
            <w:tcW w:w="719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4"/>
              </w:rPr>
            </w:pPr>
            <w:r>
              <w:rPr>
                <w:rFonts w:hint="eastAsia" w:ascii="仿宋" w:hAnsi="仿宋" w:eastAsia="仿宋" w:cs="仿宋"/>
                <w:sz w:val="24"/>
              </w:rPr>
              <w:t>《营业执照》、《动物防疫合格证》（如有）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肉制品</w:t>
            </w:r>
          </w:p>
        </w:tc>
        <w:tc>
          <w:tcPr>
            <w:tcW w:w="7193"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4"/>
              </w:rPr>
            </w:pPr>
            <w:r>
              <w:rPr>
                <w:rFonts w:hint="eastAsia" w:ascii="仿宋" w:hAnsi="仿宋" w:eastAsia="仿宋" w:cs="仿宋"/>
                <w:sz w:val="24"/>
              </w:rPr>
              <w:t>《营业执照》、《食品生产许可证》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5"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水产品</w:t>
            </w:r>
          </w:p>
        </w:tc>
        <w:tc>
          <w:tcPr>
            <w:tcW w:w="7193" w:type="dxa"/>
            <w:tcBorders>
              <w:top w:val="single" w:color="auto" w:sz="4" w:space="0"/>
              <w:left w:val="single" w:color="auto" w:sz="4" w:space="0"/>
              <w:bottom w:val="single" w:color="auto" w:sz="4" w:space="0"/>
              <w:right w:val="single" w:color="auto" w:sz="12" w:space="0"/>
            </w:tcBorders>
            <w:vAlign w:val="center"/>
          </w:tcPr>
          <w:p>
            <w:pPr>
              <w:ind w:left="108"/>
              <w:jc w:val="center"/>
              <w:rPr>
                <w:rFonts w:ascii="仿宋" w:hAnsi="仿宋" w:eastAsia="仿宋" w:cs="仿宋"/>
                <w:sz w:val="24"/>
              </w:rPr>
            </w:pPr>
            <w:r>
              <w:rPr>
                <w:rFonts w:hint="eastAsia" w:ascii="仿宋" w:hAnsi="仿宋" w:eastAsia="仿宋" w:cs="仿宋"/>
                <w:sz w:val="24"/>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5" w:type="dxa"/>
            <w:tcBorders>
              <w:top w:val="single" w:color="auto" w:sz="4" w:space="0"/>
              <w:left w:val="single" w:color="auto" w:sz="12" w:space="0"/>
              <w:bottom w:val="single" w:color="auto" w:sz="12" w:space="0"/>
              <w:right w:val="single" w:color="auto" w:sz="4" w:space="0"/>
            </w:tcBorders>
          </w:tcPr>
          <w:p>
            <w:pPr>
              <w:jc w:val="center"/>
              <w:rPr>
                <w:rFonts w:ascii="仿宋" w:hAnsi="仿宋" w:eastAsia="仿宋" w:cs="仿宋"/>
                <w:sz w:val="24"/>
              </w:rPr>
            </w:pPr>
            <w:r>
              <w:rPr>
                <w:rFonts w:hint="eastAsia" w:ascii="仿宋" w:hAnsi="仿宋" w:eastAsia="仿宋" w:cs="仿宋"/>
                <w:sz w:val="24"/>
              </w:rPr>
              <w:t>蔬菜及水果</w:t>
            </w:r>
          </w:p>
        </w:tc>
        <w:tc>
          <w:tcPr>
            <w:tcW w:w="7193" w:type="dxa"/>
            <w:tcBorders>
              <w:top w:val="single" w:color="auto" w:sz="4" w:space="0"/>
              <w:left w:val="single" w:color="auto" w:sz="4" w:space="0"/>
              <w:bottom w:val="single" w:color="auto" w:sz="12" w:space="0"/>
              <w:right w:val="single" w:color="auto" w:sz="12" w:space="0"/>
            </w:tcBorders>
          </w:tcPr>
          <w:p>
            <w:pPr>
              <w:ind w:left="108"/>
              <w:jc w:val="center"/>
              <w:rPr>
                <w:rFonts w:ascii="仿宋" w:hAnsi="仿宋" w:eastAsia="仿宋" w:cs="仿宋"/>
                <w:sz w:val="24"/>
              </w:rPr>
            </w:pPr>
            <w:r>
              <w:rPr>
                <w:rFonts w:hint="eastAsia" w:ascii="仿宋" w:hAnsi="仿宋" w:eastAsia="仿宋" w:cs="仿宋"/>
                <w:sz w:val="24"/>
              </w:rPr>
              <w:t>《营业执照》</w:t>
            </w:r>
          </w:p>
        </w:tc>
      </w:tr>
    </w:tbl>
    <w:p>
      <w:pPr>
        <w:spacing w:line="400" w:lineRule="exact"/>
        <w:ind w:firstLine="480" w:firstLineChars="200"/>
        <w:rPr>
          <w:rFonts w:ascii="仿宋" w:hAnsi="仿宋" w:eastAsia="仿宋" w:cs="仿宋"/>
          <w:sz w:val="24"/>
        </w:rPr>
      </w:pPr>
      <w:r>
        <w:rPr>
          <w:rFonts w:hint="eastAsia" w:ascii="仿宋" w:hAnsi="仿宋" w:eastAsia="仿宋" w:cs="仿宋"/>
          <w:sz w:val="24"/>
        </w:rPr>
        <w:t>（二）产品票证要求：</w:t>
      </w:r>
    </w:p>
    <w:tbl>
      <w:tblPr>
        <w:tblStyle w:val="25"/>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881"/>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1263"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仿宋" w:hAnsi="仿宋" w:eastAsia="仿宋" w:cs="仿宋"/>
                <w:b/>
                <w:sz w:val="24"/>
              </w:rPr>
            </w:pPr>
            <w:r>
              <w:rPr>
                <w:rFonts w:hint="eastAsia" w:ascii="仿宋" w:hAnsi="仿宋" w:eastAsia="仿宋" w:cs="仿宋"/>
                <w:b/>
                <w:sz w:val="24"/>
              </w:rPr>
              <w:t>类别</w:t>
            </w:r>
          </w:p>
        </w:tc>
        <w:tc>
          <w:tcPr>
            <w:tcW w:w="2882"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4"/>
              </w:rPr>
            </w:pPr>
            <w:r>
              <w:rPr>
                <w:rFonts w:hint="eastAsia" w:ascii="仿宋" w:hAnsi="仿宋" w:eastAsia="仿宋" w:cs="仿宋"/>
                <w:b/>
                <w:sz w:val="24"/>
              </w:rPr>
              <w:t>产品资质名称</w:t>
            </w:r>
          </w:p>
        </w:tc>
        <w:tc>
          <w:tcPr>
            <w:tcW w:w="4602"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仿宋" w:hAnsi="仿宋" w:eastAsia="仿宋" w:cs="仿宋"/>
                <w:b/>
                <w:sz w:val="24"/>
              </w:rPr>
            </w:pPr>
            <w:r>
              <w:rPr>
                <w:rFonts w:hint="eastAsia" w:ascii="仿宋" w:hAnsi="仿宋" w:eastAsia="仿宋" w:cs="仿宋"/>
                <w:b/>
                <w:sz w:val="24"/>
              </w:rPr>
              <w:t>验收索证要求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263"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禽畜冻肉类</w:t>
            </w:r>
          </w:p>
        </w:tc>
        <w:tc>
          <w:tcPr>
            <w:tcW w:w="288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1、《动物检疫合格证明》</w:t>
            </w:r>
          </w:p>
        </w:tc>
        <w:tc>
          <w:tcPr>
            <w:tcW w:w="4602" w:type="dxa"/>
            <w:tcBorders>
              <w:top w:val="single" w:color="auto" w:sz="4" w:space="0"/>
              <w:left w:val="single" w:color="auto" w:sz="4" w:space="0"/>
              <w:bottom w:val="single" w:color="auto" w:sz="4" w:space="0"/>
              <w:right w:val="single" w:color="auto" w:sz="12" w:space="0"/>
            </w:tcBorders>
            <w:vAlign w:val="center"/>
          </w:tcPr>
          <w:p>
            <w:pPr>
              <w:snapToGrid w:val="0"/>
              <w:rPr>
                <w:rFonts w:ascii="仿宋" w:hAnsi="仿宋" w:eastAsia="仿宋" w:cs="仿宋"/>
                <w:sz w:val="24"/>
              </w:rPr>
            </w:pPr>
            <w:r>
              <w:rPr>
                <w:rFonts w:hint="eastAsia" w:ascii="仿宋" w:hAnsi="仿宋" w:eastAsia="仿宋" w:cs="仿宋"/>
                <w:sz w:val="24"/>
              </w:rPr>
              <w:t>由动物检疫部门出具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126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 w:hAnsi="仿宋" w:eastAsia="仿宋" w:cs="仿宋"/>
                <w:sz w:val="24"/>
              </w:rPr>
            </w:pPr>
          </w:p>
        </w:tc>
        <w:tc>
          <w:tcPr>
            <w:tcW w:w="288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2、《产品合格证》</w:t>
            </w:r>
          </w:p>
        </w:tc>
        <w:tc>
          <w:tcPr>
            <w:tcW w:w="4602" w:type="dxa"/>
            <w:tcBorders>
              <w:top w:val="single" w:color="auto" w:sz="4" w:space="0"/>
              <w:left w:val="single" w:color="auto" w:sz="4" w:space="0"/>
              <w:bottom w:val="single" w:color="auto" w:sz="4" w:space="0"/>
              <w:right w:val="single" w:color="auto" w:sz="12" w:space="0"/>
            </w:tcBorders>
            <w:vAlign w:val="center"/>
          </w:tcPr>
          <w:p>
            <w:pPr>
              <w:snapToGrid w:val="0"/>
              <w:rPr>
                <w:rFonts w:ascii="仿宋" w:hAnsi="仿宋" w:eastAsia="仿宋" w:cs="仿宋"/>
                <w:sz w:val="24"/>
              </w:rPr>
            </w:pPr>
            <w:r>
              <w:rPr>
                <w:rFonts w:hint="eastAsia" w:ascii="仿宋" w:hAnsi="仿宋" w:eastAsia="仿宋" w:cs="仿宋"/>
                <w:sz w:val="24"/>
              </w:rPr>
              <w:t>交货时提供本批次产品的出厂（库）检验合格证明，随货同行。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26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肉制品</w:t>
            </w:r>
          </w:p>
        </w:tc>
        <w:tc>
          <w:tcPr>
            <w:tcW w:w="288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1、《产品检验报告》</w:t>
            </w:r>
          </w:p>
        </w:tc>
        <w:tc>
          <w:tcPr>
            <w:tcW w:w="4602" w:type="dxa"/>
            <w:tcBorders>
              <w:top w:val="single" w:color="auto" w:sz="4" w:space="0"/>
              <w:left w:val="single" w:color="auto" w:sz="4" w:space="0"/>
              <w:bottom w:val="single" w:color="auto" w:sz="4" w:space="0"/>
              <w:right w:val="single" w:color="auto" w:sz="12" w:space="0"/>
            </w:tcBorders>
            <w:vAlign w:val="center"/>
          </w:tcPr>
          <w:p>
            <w:pPr>
              <w:snapToGrid w:val="0"/>
              <w:rPr>
                <w:rFonts w:ascii="仿宋" w:hAnsi="仿宋" w:eastAsia="仿宋" w:cs="仿宋"/>
                <w:sz w:val="24"/>
              </w:rPr>
            </w:pPr>
            <w:r>
              <w:rPr>
                <w:rFonts w:hint="eastAsia" w:ascii="仿宋" w:hAnsi="仿宋" w:eastAsia="仿宋" w:cs="仿宋"/>
                <w:sz w:val="24"/>
              </w:rPr>
              <w:t>由具有资质的检验部门出具（一年内有效）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1263" w:type="dxa"/>
            <w:tcBorders>
              <w:top w:val="single" w:color="auto" w:sz="4" w:space="0"/>
              <w:left w:val="single" w:color="auto" w:sz="12" w:space="0"/>
              <w:bottom w:val="nil"/>
              <w:right w:val="single" w:color="auto" w:sz="4" w:space="0"/>
            </w:tcBorders>
            <w:vAlign w:val="center"/>
          </w:tcPr>
          <w:p>
            <w:pPr>
              <w:snapToGrid w:val="0"/>
              <w:jc w:val="center"/>
              <w:rPr>
                <w:rFonts w:ascii="仿宋" w:hAnsi="仿宋" w:eastAsia="仿宋" w:cs="仿宋"/>
                <w:sz w:val="24"/>
              </w:rPr>
            </w:pPr>
          </w:p>
        </w:tc>
        <w:tc>
          <w:tcPr>
            <w:tcW w:w="288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2、《产品合格证》</w:t>
            </w:r>
          </w:p>
        </w:tc>
        <w:tc>
          <w:tcPr>
            <w:tcW w:w="4602" w:type="dxa"/>
            <w:tcBorders>
              <w:top w:val="single" w:color="auto" w:sz="4" w:space="0"/>
              <w:left w:val="single" w:color="auto" w:sz="4" w:space="0"/>
              <w:bottom w:val="single" w:color="auto" w:sz="4" w:space="0"/>
              <w:right w:val="single" w:color="auto" w:sz="12" w:space="0"/>
            </w:tcBorders>
            <w:vAlign w:val="center"/>
          </w:tcPr>
          <w:p>
            <w:pPr>
              <w:snapToGrid w:val="0"/>
              <w:rPr>
                <w:rFonts w:ascii="仿宋" w:hAnsi="仿宋" w:eastAsia="仿宋" w:cs="仿宋"/>
                <w:sz w:val="24"/>
              </w:rPr>
            </w:pPr>
            <w:r>
              <w:rPr>
                <w:rFonts w:hint="eastAsia" w:ascii="仿宋" w:hAnsi="仿宋" w:eastAsia="仿宋" w:cs="仿宋"/>
                <w:sz w:val="24"/>
              </w:rPr>
              <w:t>交货时提供本批次产品的出厂（库）检验合格证明。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126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水产品</w:t>
            </w:r>
          </w:p>
        </w:tc>
        <w:tc>
          <w:tcPr>
            <w:tcW w:w="288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贮存地的出入库检疫证明</w:t>
            </w:r>
          </w:p>
        </w:tc>
        <w:tc>
          <w:tcPr>
            <w:tcW w:w="4602" w:type="dxa"/>
            <w:tcBorders>
              <w:top w:val="single" w:color="auto" w:sz="4" w:space="0"/>
              <w:left w:val="single" w:color="auto" w:sz="4" w:space="0"/>
              <w:bottom w:val="single" w:color="auto" w:sz="4" w:space="0"/>
              <w:right w:val="single" w:color="auto" w:sz="12" w:space="0"/>
            </w:tcBorders>
            <w:vAlign w:val="center"/>
          </w:tcPr>
          <w:p>
            <w:pPr>
              <w:snapToGrid w:val="0"/>
              <w:rPr>
                <w:rFonts w:ascii="仿宋" w:hAnsi="仿宋" w:eastAsia="仿宋" w:cs="仿宋"/>
                <w:sz w:val="24"/>
              </w:rPr>
            </w:pPr>
            <w:r>
              <w:rPr>
                <w:rFonts w:hint="eastAsia" w:ascii="仿宋" w:hAnsi="仿宋" w:eastAsia="仿宋" w:cs="仿宋"/>
                <w:sz w:val="24"/>
              </w:rPr>
              <w:t>交货时提供本批次产品的出厂（库）检验合格证明。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26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蔬菜及水果</w:t>
            </w:r>
          </w:p>
        </w:tc>
        <w:tc>
          <w:tcPr>
            <w:tcW w:w="28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4"/>
              </w:rPr>
            </w:pPr>
            <w:r>
              <w:rPr>
                <w:rFonts w:hint="eastAsia" w:ascii="仿宋" w:hAnsi="仿宋" w:eastAsia="仿宋" w:cs="仿宋"/>
                <w:sz w:val="24"/>
              </w:rPr>
              <w:t>货物清单</w:t>
            </w:r>
          </w:p>
        </w:tc>
        <w:tc>
          <w:tcPr>
            <w:tcW w:w="4602" w:type="dxa"/>
            <w:tcBorders>
              <w:top w:val="single" w:color="auto" w:sz="4" w:space="0"/>
              <w:left w:val="single" w:color="auto" w:sz="4" w:space="0"/>
              <w:bottom w:val="single" w:color="auto" w:sz="4" w:space="0"/>
              <w:right w:val="single" w:color="auto" w:sz="12" w:space="0"/>
            </w:tcBorders>
          </w:tcPr>
          <w:p>
            <w:pPr>
              <w:snapToGrid w:val="0"/>
              <w:rPr>
                <w:rFonts w:ascii="仿宋" w:hAnsi="仿宋" w:eastAsia="仿宋" w:cs="仿宋"/>
                <w:sz w:val="24"/>
              </w:rPr>
            </w:pPr>
            <w:r>
              <w:rPr>
                <w:rFonts w:hint="eastAsia" w:ascii="仿宋" w:hAnsi="仿宋" w:eastAsia="仿宋" w:cs="仿宋"/>
                <w:sz w:val="24"/>
              </w:rPr>
              <w:t>加盖公章货物清单（送货单），供货单位提供自检或委托第三方的蔬菜及水果农药残留检测合格报告。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1263" w:type="dxa"/>
            <w:tcBorders>
              <w:top w:val="single" w:color="auto" w:sz="4" w:space="0"/>
              <w:left w:val="single" w:color="auto" w:sz="12" w:space="0"/>
              <w:bottom w:val="single" w:color="auto" w:sz="4" w:space="0"/>
              <w:right w:val="single" w:color="auto" w:sz="4" w:space="0"/>
            </w:tcBorders>
            <w:vAlign w:val="center"/>
          </w:tcPr>
          <w:p>
            <w:pPr>
              <w:snapToGrid w:val="0"/>
              <w:ind w:left="108"/>
              <w:jc w:val="center"/>
              <w:rPr>
                <w:rFonts w:ascii="仿宋" w:hAnsi="仿宋" w:eastAsia="仿宋" w:cs="仿宋"/>
                <w:sz w:val="24"/>
              </w:rPr>
            </w:pPr>
            <w:r>
              <w:rPr>
                <w:rFonts w:hint="eastAsia" w:ascii="仿宋" w:hAnsi="仿宋" w:eastAsia="仿宋" w:cs="仿宋"/>
                <w:sz w:val="24"/>
              </w:rPr>
              <w:t>副食品</w:t>
            </w:r>
          </w:p>
        </w:tc>
        <w:tc>
          <w:tcPr>
            <w:tcW w:w="28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货物清单</w:t>
            </w:r>
          </w:p>
        </w:tc>
        <w:tc>
          <w:tcPr>
            <w:tcW w:w="4602" w:type="dxa"/>
            <w:tcBorders>
              <w:top w:val="single" w:color="auto" w:sz="4" w:space="0"/>
              <w:left w:val="single" w:color="auto" w:sz="4" w:space="0"/>
              <w:bottom w:val="single" w:color="auto" w:sz="4" w:space="0"/>
              <w:right w:val="single" w:color="auto" w:sz="12" w:space="0"/>
            </w:tcBorders>
            <w:vAlign w:val="center"/>
          </w:tcPr>
          <w:p>
            <w:pPr>
              <w:snapToGrid w:val="0"/>
              <w:rPr>
                <w:rFonts w:ascii="仿宋" w:hAnsi="仿宋" w:eastAsia="仿宋" w:cs="仿宋"/>
                <w:sz w:val="24"/>
              </w:rPr>
            </w:pPr>
            <w:r>
              <w:rPr>
                <w:rFonts w:hint="eastAsia" w:ascii="仿宋" w:hAnsi="仿宋" w:eastAsia="仿宋" w:cs="仿宋"/>
                <w:sz w:val="24"/>
              </w:rPr>
              <w:t>加盖公章的货物清单（送货单）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263" w:type="dxa"/>
            <w:tcBorders>
              <w:top w:val="single" w:color="auto" w:sz="4" w:space="0"/>
              <w:left w:val="single" w:color="auto" w:sz="12" w:space="0"/>
              <w:bottom w:val="single" w:color="auto" w:sz="12" w:space="0"/>
              <w:right w:val="single" w:color="auto" w:sz="4" w:space="0"/>
            </w:tcBorders>
            <w:vAlign w:val="center"/>
          </w:tcPr>
          <w:p>
            <w:pPr>
              <w:snapToGrid w:val="0"/>
              <w:ind w:left="108"/>
              <w:jc w:val="center"/>
              <w:rPr>
                <w:rFonts w:ascii="仿宋" w:hAnsi="仿宋" w:eastAsia="仿宋" w:cs="仿宋"/>
                <w:sz w:val="24"/>
              </w:rPr>
            </w:pPr>
            <w:r>
              <w:rPr>
                <w:rFonts w:hint="eastAsia" w:ascii="仿宋" w:hAnsi="仿宋" w:eastAsia="仿宋" w:cs="仿宋"/>
                <w:sz w:val="24"/>
              </w:rPr>
              <w:t>鲜活水产品</w:t>
            </w:r>
          </w:p>
        </w:tc>
        <w:tc>
          <w:tcPr>
            <w:tcW w:w="2882"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货物清单</w:t>
            </w:r>
          </w:p>
        </w:tc>
        <w:tc>
          <w:tcPr>
            <w:tcW w:w="4602" w:type="dxa"/>
            <w:tcBorders>
              <w:top w:val="single" w:color="auto" w:sz="4" w:space="0"/>
              <w:left w:val="single" w:color="auto" w:sz="4" w:space="0"/>
              <w:bottom w:val="single" w:color="auto" w:sz="12" w:space="0"/>
              <w:right w:val="single" w:color="auto" w:sz="12" w:space="0"/>
            </w:tcBorders>
            <w:vAlign w:val="center"/>
          </w:tcPr>
          <w:p>
            <w:pPr>
              <w:snapToGrid w:val="0"/>
              <w:rPr>
                <w:rFonts w:ascii="仿宋" w:hAnsi="仿宋" w:eastAsia="仿宋" w:cs="仿宋"/>
                <w:sz w:val="24"/>
              </w:rPr>
            </w:pPr>
            <w:r>
              <w:rPr>
                <w:rFonts w:hint="eastAsia" w:ascii="仿宋" w:hAnsi="仿宋" w:eastAsia="仿宋" w:cs="仿宋"/>
                <w:sz w:val="24"/>
              </w:rPr>
              <w:t>加盖公章的货物清单（送货单）</w:t>
            </w:r>
          </w:p>
        </w:tc>
      </w:tr>
    </w:tbl>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color w:val="000000"/>
          <w:kern w:val="0"/>
          <w:sz w:val="24"/>
        </w:rPr>
        <w:t>★</w:t>
      </w:r>
      <w:r>
        <w:rPr>
          <w:rFonts w:hint="eastAsia" w:ascii="仿宋" w:eastAsia="仿宋"/>
          <w:b/>
          <w:bCs/>
          <w:color w:val="000000"/>
          <w:kern w:val="0"/>
          <w:sz w:val="24"/>
          <w:u w:val="none"/>
        </w:rPr>
        <w:t>2.5付款方式</w:t>
      </w:r>
    </w:p>
    <w:p>
      <w:pPr>
        <w:widowControl/>
        <w:snapToGrid w:val="0"/>
        <w:spacing w:line="480" w:lineRule="exact"/>
        <w:ind w:firstLine="480" w:firstLineChars="20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仿宋"/>
          <w:sz w:val="24"/>
          <w:szCs w:val="24"/>
          <w:lang w:val="en-US" w:eastAsia="zh-CN"/>
        </w:rPr>
        <w:t>2.5.1</w:t>
      </w:r>
      <w:r>
        <w:rPr>
          <w:rFonts w:hint="eastAsia" w:ascii="仿宋" w:hAnsi="仿宋" w:eastAsia="仿宋" w:cs="仿宋"/>
          <w:sz w:val="24"/>
          <w:szCs w:val="24"/>
        </w:rPr>
        <w:t>有对公账户，能实现非现金交易。货款一月一结</w:t>
      </w:r>
      <w:r>
        <w:rPr>
          <w:rFonts w:hint="eastAsia" w:ascii="仿宋" w:hAnsi="仿宋" w:eastAsia="仿宋" w:cs="宋体"/>
          <w:color w:val="000000" w:themeColor="text1"/>
          <w:sz w:val="24"/>
          <w14:textFill>
            <w14:solidFill>
              <w14:schemeClr w14:val="tx1"/>
            </w14:solidFill>
          </w14:textFill>
        </w:rPr>
        <w:t>，</w:t>
      </w:r>
      <w:r>
        <w:rPr>
          <w:rFonts w:hint="eastAsia" w:ascii="仿宋" w:hAnsi="仿宋" w:eastAsia="仿宋" w:cs="宋体"/>
          <w:color w:val="000000" w:themeColor="text1"/>
          <w:sz w:val="24"/>
          <w:lang w:eastAsia="zh-CN"/>
          <w14:textFill>
            <w14:solidFill>
              <w14:schemeClr w14:val="tx1"/>
            </w14:solidFill>
          </w14:textFill>
        </w:rPr>
        <w:t>中标人</w:t>
      </w:r>
      <w:r>
        <w:rPr>
          <w:rFonts w:hint="eastAsia" w:ascii="仿宋" w:hAnsi="仿宋" w:eastAsia="仿宋" w:cs="宋体"/>
          <w:color w:val="000000" w:themeColor="text1"/>
          <w:sz w:val="24"/>
          <w14:textFill>
            <w14:solidFill>
              <w14:schemeClr w14:val="tx1"/>
            </w14:solidFill>
          </w14:textFill>
        </w:rPr>
        <w:t>向采购人开具相应金额</w:t>
      </w:r>
      <w:r>
        <w:rPr>
          <w:rFonts w:hint="eastAsia" w:ascii="仿宋" w:hAnsi="仿宋" w:eastAsia="仿宋"/>
          <w:color w:val="000000" w:themeColor="text1"/>
          <w:sz w:val="24"/>
          <w:szCs w:val="24"/>
          <w14:textFill>
            <w14:solidFill>
              <w14:schemeClr w14:val="tx1"/>
            </w14:solidFill>
          </w14:textFill>
        </w:rPr>
        <w:t>正式</w:t>
      </w:r>
      <w:r>
        <w:rPr>
          <w:rFonts w:hint="eastAsia" w:ascii="仿宋" w:hAnsi="仿宋" w:eastAsia="仿宋" w:cs="宋体"/>
          <w:color w:val="000000" w:themeColor="text1"/>
          <w:sz w:val="24"/>
          <w14:textFill>
            <w14:solidFill>
              <w14:schemeClr w14:val="tx1"/>
            </w14:solidFill>
          </w14:textFill>
        </w:rPr>
        <w:t>发票，并提供供货清单，采购人于每月末支付</w:t>
      </w:r>
      <w:r>
        <w:rPr>
          <w:rFonts w:hint="eastAsia" w:ascii="仿宋" w:hAnsi="仿宋" w:eastAsia="仿宋" w:cs="宋体"/>
          <w:color w:val="000000" w:themeColor="text1"/>
          <w:sz w:val="24"/>
          <w:lang w:eastAsia="zh-CN"/>
          <w14:textFill>
            <w14:solidFill>
              <w14:schemeClr w14:val="tx1"/>
            </w14:solidFill>
          </w14:textFill>
        </w:rPr>
        <w:t>中标人</w:t>
      </w:r>
      <w:r>
        <w:rPr>
          <w:rFonts w:hint="eastAsia" w:ascii="仿宋" w:hAnsi="仿宋" w:eastAsia="仿宋" w:cs="宋体"/>
          <w:color w:val="000000" w:themeColor="text1"/>
          <w:sz w:val="24"/>
          <w14:textFill>
            <w14:solidFill>
              <w14:schemeClr w14:val="tx1"/>
            </w14:solidFill>
          </w14:textFill>
        </w:rPr>
        <w:t>货款费用。</w:t>
      </w:r>
    </w:p>
    <w:p>
      <w:pPr>
        <w:spacing w:line="4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2.5.2</w:t>
      </w:r>
      <w:r>
        <w:rPr>
          <w:rFonts w:hint="eastAsia" w:ascii="仿宋" w:hAnsi="仿宋" w:eastAsia="仿宋"/>
          <w:color w:val="000000" w:themeColor="text1"/>
          <w:sz w:val="24"/>
          <w:szCs w:val="24"/>
          <w14:textFill>
            <w14:solidFill>
              <w14:schemeClr w14:val="tx1"/>
            </w14:solidFill>
          </w14:textFill>
        </w:rPr>
        <w:t>价格</w:t>
      </w:r>
      <w:r>
        <w:rPr>
          <w:rFonts w:hint="eastAsia" w:ascii="仿宋" w:hAnsi="仿宋" w:eastAsia="仿宋" w:cs="宋体"/>
          <w:color w:val="000000" w:themeColor="text1"/>
          <w:sz w:val="24"/>
          <w14:textFill>
            <w14:solidFill>
              <w14:schemeClr w14:val="tx1"/>
            </w14:solidFill>
          </w14:textFill>
        </w:rPr>
        <w:t>以绍兴E价通（http:220.191.224.29/</w:t>
      </w:r>
      <w:r>
        <w:rPr>
          <w:rFonts w:ascii="仿宋" w:hAnsi="仿宋" w:eastAsia="仿宋" w:cs="宋体"/>
          <w:color w:val="000000" w:themeColor="text1"/>
          <w:sz w:val="24"/>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绍兴大江农贸市场本周五公布的商品市场价作为下周配送商品的基准价</w:t>
      </w:r>
      <w:r>
        <w:rPr>
          <w:rFonts w:hint="eastAsia" w:ascii="仿宋" w:hAnsi="仿宋" w:eastAsia="仿宋" w:cs="宋体"/>
          <w:color w:val="000000" w:themeColor="text1"/>
          <w:sz w:val="24"/>
          <w:lang w:eastAsia="zh-CN"/>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t>基准价*（1-中标下浮率）作为本单位配送商品的结算</w:t>
      </w:r>
      <w:r>
        <w:rPr>
          <w:rFonts w:hint="eastAsia" w:ascii="仿宋" w:hAnsi="仿宋" w:eastAsia="仿宋" w:cs="宋体"/>
          <w:color w:val="000000" w:themeColor="text1"/>
          <w:sz w:val="24"/>
          <w:lang w:eastAsia="zh-CN"/>
          <w14:textFill>
            <w14:solidFill>
              <w14:schemeClr w14:val="tx1"/>
            </w14:solidFill>
          </w14:textFill>
        </w:rPr>
        <w:t>单</w:t>
      </w:r>
      <w:r>
        <w:rPr>
          <w:rFonts w:hint="eastAsia" w:ascii="仿宋" w:hAnsi="仿宋" w:eastAsia="仿宋" w:cs="宋体"/>
          <w:color w:val="000000" w:themeColor="text1"/>
          <w:sz w:val="24"/>
          <w14:textFill>
            <w14:solidFill>
              <w14:schemeClr w14:val="tx1"/>
            </w14:solidFill>
          </w14:textFill>
        </w:rPr>
        <w:t>价，即今后结算依据</w:t>
      </w:r>
      <w:r>
        <w:rPr>
          <w:rFonts w:hint="eastAsia" w:ascii="仿宋" w:hAnsi="仿宋" w:eastAsia="仿宋"/>
          <w:color w:val="000000" w:themeColor="text1"/>
          <w:sz w:val="24"/>
          <w:szCs w:val="24"/>
          <w14:textFill>
            <w14:solidFill>
              <w14:schemeClr w14:val="tx1"/>
            </w14:solidFill>
          </w14:textFill>
        </w:rPr>
        <w:t>。报价包括运输、装卸等费用。若采购的食材在上述公告中没有参考报价的，则由双方询市场价后，由双方协商签字确认后作为结算单价。</w:t>
      </w:r>
    </w:p>
    <w:p>
      <w:pPr>
        <w:spacing w:line="400" w:lineRule="exact"/>
        <w:ind w:firstLine="480" w:firstLineChars="200"/>
        <w:jc w:val="left"/>
        <w:rPr>
          <w:rFonts w:ascii="仿宋" w:hAnsi="仿宋" w:eastAsia="仿宋"/>
          <w:color w:val="000000" w:themeColor="text1"/>
          <w:sz w:val="24"/>
          <w:szCs w:val="24"/>
          <w14:textFill>
            <w14:solidFill>
              <w14:schemeClr w14:val="tx1"/>
            </w14:solidFill>
          </w14:textFill>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rPr>
          <w:rFonts w:hint="eastAsia" w:ascii="仿宋"/>
        </w:rPr>
      </w:pPr>
      <w:bookmarkStart w:id="43" w:name="_Toc93172442"/>
      <w:r>
        <w:rPr>
          <w:rFonts w:hint="eastAsia" w:ascii="仿宋"/>
        </w:rPr>
        <w:br w:type="page"/>
      </w:r>
    </w:p>
    <w:p>
      <w:pPr>
        <w:pStyle w:val="4"/>
        <w:keepNext/>
        <w:keepLines/>
        <w:pageBreakBefore w:val="0"/>
        <w:widowControl w:val="0"/>
        <w:suppressLineNumbers w:val="0"/>
        <w:suppressAutoHyphens w:val="0"/>
        <w:spacing w:line="578" w:lineRule="auto"/>
        <w:jc w:val="center"/>
        <w:rPr>
          <w:rFonts w:hint="eastAsia" w:ascii="仿宋"/>
        </w:rPr>
      </w:pPr>
      <w:r>
        <w:rPr>
          <w:rFonts w:hint="eastAsia" w:ascii="仿宋"/>
        </w:rPr>
        <w:t>第四章  拟签订合同的主要条款</w:t>
      </w:r>
      <w:bookmarkEnd w:id="43"/>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single"/>
          <w:lang w:val="en-US" w:eastAsia="zh-CN"/>
        </w:rPr>
        <w:t>/</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lang w:val="en-US" w:eastAsia="zh-CN"/>
        </w:rPr>
        <w:t>20000</w:t>
      </w:r>
      <w:r>
        <w:rPr>
          <w:rFonts w:hint="eastAsia" w:ascii="仿宋" w:eastAsia="仿宋"/>
          <w:color w:val="000000"/>
          <w:kern w:val="0"/>
          <w:sz w:val="24"/>
          <w:u w:val="none"/>
        </w:rPr>
        <w:t>元。[履约保证金交至采购人处，中标人在合同履约期间无违约行为，达到投标承诺和合同的全部要求后，采购人无息退还履约保证金。]</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w:t>
      </w:r>
      <w:r>
        <w:rPr>
          <w:rFonts w:hint="eastAsia" w:ascii="仿宋" w:hAnsi="仿宋" w:eastAsia="仿宋" w:cs="仿宋"/>
          <w:b/>
          <w:bCs/>
          <w:kern w:val="0"/>
          <w:sz w:val="24"/>
        </w:rPr>
        <w:t>项目供货期及供货地点</w:t>
      </w:r>
    </w:p>
    <w:p>
      <w:pPr>
        <w:widowControl/>
        <w:snapToGrid w:val="0"/>
        <w:spacing w:line="480" w:lineRule="exact"/>
        <w:ind w:firstLine="480" w:firstLineChars="200"/>
        <w:rPr>
          <w:rFonts w:hint="default" w:ascii="仿宋" w:eastAsia="仿宋"/>
          <w:color w:val="000000"/>
          <w:kern w:val="0"/>
          <w:sz w:val="24"/>
          <w:u w:val="none"/>
          <w:lang w:val="en-US" w:eastAsia="zh-CN"/>
        </w:rPr>
      </w:pPr>
      <w:r>
        <w:rPr>
          <w:rFonts w:hint="eastAsia" w:ascii="仿宋" w:eastAsia="仿宋"/>
          <w:color w:val="000000"/>
          <w:kern w:val="0"/>
          <w:sz w:val="24"/>
          <w:u w:val="none"/>
        </w:rPr>
        <w:t>1.</w:t>
      </w:r>
      <w:r>
        <w:rPr>
          <w:rFonts w:hint="eastAsia" w:ascii="仿宋" w:hAnsi="仿宋" w:eastAsia="仿宋" w:cs="仿宋"/>
          <w:kern w:val="0"/>
          <w:sz w:val="24"/>
        </w:rPr>
        <w:t>供货期</w:t>
      </w:r>
      <w:r>
        <w:rPr>
          <w:rFonts w:hint="eastAsia" w:ascii="仿宋" w:eastAsia="仿宋"/>
          <w:color w:val="000000"/>
          <w:kern w:val="0"/>
          <w:sz w:val="24"/>
          <w:u w:val="none"/>
        </w:rPr>
        <w:t>：</w:t>
      </w:r>
      <w:r>
        <w:rPr>
          <w:rFonts w:hint="eastAsia" w:ascii="仿宋" w:eastAsia="仿宋" w:cs="宋体"/>
          <w:bCs/>
          <w:sz w:val="24"/>
          <w:szCs w:val="24"/>
          <w:u w:val="none"/>
          <w:lang w:val="en-US" w:eastAsia="zh-CN"/>
        </w:rPr>
        <w:t>一年（具体以合同签订时间为准）。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w:t>
      </w:r>
      <w:r>
        <w:rPr>
          <w:rFonts w:hint="eastAsia" w:ascii="仿宋" w:hAnsi="仿宋" w:eastAsia="仿宋" w:cs="仿宋"/>
          <w:kern w:val="0"/>
          <w:sz w:val="24"/>
        </w:rPr>
        <w:t>交货地点</w:t>
      </w:r>
      <w:r>
        <w:rPr>
          <w:rFonts w:hint="eastAsia" w:ascii="仿宋" w:eastAsia="仿宋"/>
          <w:color w:val="000000"/>
          <w:kern w:val="0"/>
          <w:sz w:val="24"/>
          <w:u w:val="none"/>
        </w:rPr>
        <w:t>：</w:t>
      </w:r>
      <w:r>
        <w:rPr>
          <w:rFonts w:hint="eastAsia" w:ascii="仿宋" w:eastAsia="仿宋"/>
          <w:color w:val="000000"/>
          <w:kern w:val="0"/>
          <w:sz w:val="24"/>
          <w:u w:val="none"/>
          <w:lang w:val="en-US" w:eastAsia="zh-CN"/>
        </w:rPr>
        <w:t>采购人指定地点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r>
        <w:rPr>
          <w:rFonts w:hint="eastAsia" w:ascii="仿宋" w:hAnsi="仿宋" w:eastAsia="仿宋" w:cs="仿宋"/>
          <w:sz w:val="24"/>
          <w:szCs w:val="24"/>
        </w:rPr>
        <w:t>货款一月一结</w:t>
      </w:r>
      <w:r>
        <w:rPr>
          <w:rFonts w:hint="eastAsia" w:ascii="仿宋" w:hAnsi="仿宋" w:eastAsia="仿宋" w:cs="宋体"/>
          <w:color w:val="000000" w:themeColor="text1"/>
          <w:sz w:val="24"/>
          <w14:textFill>
            <w14:solidFill>
              <w14:schemeClr w14:val="tx1"/>
            </w14:solidFill>
          </w14:textFill>
        </w:rPr>
        <w:t>，中标</w:t>
      </w:r>
      <w:r>
        <w:rPr>
          <w:rFonts w:hint="eastAsia" w:ascii="仿宋" w:hAnsi="仿宋" w:eastAsia="仿宋" w:cs="宋体"/>
          <w:color w:val="000000" w:themeColor="text1"/>
          <w:sz w:val="24"/>
          <w:lang w:eastAsia="zh-CN"/>
          <w14:textFill>
            <w14:solidFill>
              <w14:schemeClr w14:val="tx1"/>
            </w14:solidFill>
          </w14:textFill>
        </w:rPr>
        <w:t>人</w:t>
      </w:r>
      <w:r>
        <w:rPr>
          <w:rFonts w:hint="eastAsia" w:ascii="仿宋" w:hAnsi="仿宋" w:eastAsia="仿宋" w:cs="宋体"/>
          <w:color w:val="000000" w:themeColor="text1"/>
          <w:sz w:val="24"/>
          <w14:textFill>
            <w14:solidFill>
              <w14:schemeClr w14:val="tx1"/>
            </w14:solidFill>
          </w14:textFill>
        </w:rPr>
        <w:t>向采购人开具相应金额</w:t>
      </w:r>
      <w:r>
        <w:rPr>
          <w:rFonts w:hint="eastAsia" w:ascii="仿宋" w:hAnsi="仿宋" w:eastAsia="仿宋"/>
          <w:color w:val="000000" w:themeColor="text1"/>
          <w:sz w:val="24"/>
          <w:szCs w:val="24"/>
          <w14:textFill>
            <w14:solidFill>
              <w14:schemeClr w14:val="tx1"/>
            </w14:solidFill>
          </w14:textFill>
        </w:rPr>
        <w:t>正式</w:t>
      </w:r>
      <w:r>
        <w:rPr>
          <w:rFonts w:hint="eastAsia" w:ascii="仿宋" w:hAnsi="仿宋" w:eastAsia="仿宋" w:cs="宋体"/>
          <w:color w:val="000000" w:themeColor="text1"/>
          <w:sz w:val="24"/>
          <w14:textFill>
            <w14:solidFill>
              <w14:schemeClr w14:val="tx1"/>
            </w14:solidFill>
          </w14:textFill>
        </w:rPr>
        <w:t>发票，并提供供货清单，采购人于每月末支付中标</w:t>
      </w:r>
      <w:r>
        <w:rPr>
          <w:rFonts w:hint="eastAsia" w:ascii="仿宋" w:hAnsi="仿宋" w:eastAsia="仿宋" w:cs="宋体"/>
          <w:color w:val="000000" w:themeColor="text1"/>
          <w:sz w:val="24"/>
          <w:lang w:eastAsia="zh-CN"/>
          <w14:textFill>
            <w14:solidFill>
              <w14:schemeClr w14:val="tx1"/>
            </w14:solidFill>
          </w14:textFill>
        </w:rPr>
        <w:t>人</w:t>
      </w:r>
      <w:r>
        <w:rPr>
          <w:rFonts w:hint="eastAsia" w:ascii="仿宋" w:hAnsi="仿宋" w:eastAsia="仿宋" w:cs="宋体"/>
          <w:color w:val="000000" w:themeColor="text1"/>
          <w:sz w:val="24"/>
          <w14:textFill>
            <w14:solidFill>
              <w14:schemeClr w14:val="tx1"/>
            </w14:solidFill>
          </w14:textFill>
        </w:rPr>
        <w:t>货款费用。</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当中标人出现以下行为时，视为违约，并处以相应的经济处罚：</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1由于中标人工作失误，未能及时通知采购人导致配送不能按时到达采购人，造成采购人损失的，由中标人负责承担有关责任，视情扣除履约保证金500元至3000元。（遇自然灾害等不可抗拒原因时除外）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中标人配送的蔬菜、水产、禽肉类采购渠道不正规；肉类未经卫生检疫部门检验；蔬菜农药残留过高，达不到国家食品安全标准；质保过期、品牌“三无”、假冒伪劣等调料，经采购人检查发现，第一次扣除中标人履约保证金1000元；第二次扣除中标人履约保证金5000元；第三次扣除中标人履约保证金20000元，并取消中标人的配送资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中标人提供的禽肉类、水产不新鲜，蔬菜枯萎、菜叶破损严重，采购人有权提出退换；供应商提供的副食品不符合采购人需要或缺斤少两（荤菜三两以上，蔬菜半斤以上），采购人有权要求补足数量或按实际重量结算付款；中标人供应的调料非采购人要求品牌，采购人有权要求退换。中标人供应的水产、海鲜应明确种类、大小，如发现产品以劣充优、以小替大、价格虚示的，采购人有权按实际货物结算。</w:t>
      </w:r>
    </w:p>
    <w:p>
      <w:pPr>
        <w:widowControl/>
        <w:snapToGrid w:val="0"/>
        <w:spacing w:line="480" w:lineRule="exact"/>
        <w:rPr>
          <w:rFonts w:hint="eastAsia" w:ascii="仿宋" w:eastAsia="仿宋"/>
          <w:color w:val="000000"/>
          <w:kern w:val="0"/>
          <w:sz w:val="24"/>
          <w:u w:val="none"/>
        </w:rPr>
      </w:pPr>
      <w:r>
        <w:rPr>
          <w:rFonts w:hint="eastAsia" w:ascii="仿宋" w:eastAsia="仿宋"/>
          <w:color w:val="000000"/>
          <w:kern w:val="0"/>
          <w:sz w:val="24"/>
          <w:u w:val="none"/>
        </w:rPr>
        <w:t>如中标人合同期内累计出现问题次数2次以上，采购人有权扣除中标人履约保证金1000元；合同期内累计次数达4次以上，采购人有权扣除中标人履约保证金10000元；合同期内内累计次数达6次以上，采购人有权扣除中标人履约保证金20000元，并取消配送资格，责任由中标人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中标人配送的副食品存在卫生安全问题，导致采购人发生群体性食物中毒事故，由中标人承担所有事故责任与费用，没收履约保证金，取消配送资格。造成严重后果的，采购人将依法提起诉讼，追究中标人法律责任。中标人配送的主、副食品有腐烂变质现象，经采购人核查情况属实后，在立即无偿退换的基础上，第一次由采购人向中标人提出警告，第二次采购人有权扣除中标人履约保证金5000元；第三次采购人有权扣除中标人履约保证金20000元，并取消配送资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采购人成立监督小组，对配送价格进行抽查考核，如发现中标人采取欺骗、隐瞒、虚报等手段，故意抬高主、副食品配送价格，使其配送价格高于以投标文件规定的基准价进行中标下浮后的价格，采购人有权提出按中标下浮后的价格重新结算。并在发现问题时，第一次由采购人向中标人提出警告，第二次采购人有权扣除中标人履约保证金5000元；第三次采购人有权扣除中标人履约保证金20000元，并取消配送资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6中标人配送达不到采购人要求，采购人对中标人下达整改通知书，并进行具体指导，如中标人无法达到采购人要求，采购人有权随时取消中标人配送资格，并退回其履约保证金。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7供应商运输副食品的车辆内非冷藏的，发现一次扣除履约保证金1000元；发现二次扣除履约保证金5000元；发现三次扣除履约保证金10000元；发现四次扣除履约保证金20000元，并取消配送资格。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lang w:val="en-US" w:eastAsia="zh-CN"/>
        </w:rPr>
        <w:t>8</w:t>
      </w:r>
      <w:r>
        <w:rPr>
          <w:rFonts w:hint="eastAsia" w:ascii="仿宋" w:eastAsia="仿宋"/>
          <w:color w:val="000000"/>
          <w:kern w:val="0"/>
          <w:sz w:val="24"/>
          <w:u w:val="none"/>
        </w:rPr>
        <w:t>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pStyle w:val="4"/>
        <w:keepNext/>
        <w:keepLines/>
        <w:pageBreakBefore w:val="0"/>
        <w:widowControl w:val="0"/>
        <w:suppressLineNumbers w:val="0"/>
        <w:suppressAutoHyphens w:val="0"/>
        <w:spacing w:line="578" w:lineRule="auto"/>
        <w:jc w:val="center"/>
        <w:rPr>
          <w:rFonts w:hint="eastAsia" w:ascii="仿宋"/>
        </w:rPr>
      </w:pPr>
      <w:bookmarkStart w:id="44" w:name="_Toc93172443"/>
      <w:r>
        <w:rPr>
          <w:rFonts w:hint="eastAsia" w:ascii="仿宋"/>
        </w:rPr>
        <w:t>第五章  评标办法及标准</w:t>
      </w:r>
      <w:bookmarkEnd w:id="44"/>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 xml:space="preserve"> </w:t>
      </w:r>
      <w:r>
        <w:rPr>
          <w:rFonts w:hint="eastAsia" w:ascii="仿宋" w:eastAsia="仿宋"/>
          <w:sz w:val="24"/>
          <w:u w:val="single"/>
          <w:lang w:val="en-US" w:eastAsia="zh-CN"/>
        </w:rPr>
        <w:t>80</w:t>
      </w:r>
      <w:r>
        <w:rPr>
          <w:rFonts w:hint="eastAsia" w:ascii="仿宋" w:eastAsia="仿宋"/>
          <w:sz w:val="24"/>
          <w:u w:val="single"/>
        </w:rPr>
        <w:t xml:space="preserve"> </w:t>
      </w:r>
      <w:r>
        <w:rPr>
          <w:rFonts w:hint="eastAsia" w:ascii="仿宋" w:eastAsia="仿宋"/>
          <w:sz w:val="24"/>
        </w:rPr>
        <w:t>分，价格分</w:t>
      </w:r>
      <w:r>
        <w:rPr>
          <w:rFonts w:hint="eastAsia" w:ascii="仿宋" w:eastAsia="仿宋"/>
          <w:sz w:val="24"/>
          <w:u w:val="single"/>
        </w:rPr>
        <w:t xml:space="preserve"> </w:t>
      </w:r>
      <w:r>
        <w:rPr>
          <w:rFonts w:hint="eastAsia" w:ascii="仿宋" w:eastAsia="仿宋"/>
          <w:sz w:val="24"/>
          <w:u w:val="single"/>
          <w:lang w:val="en-US" w:eastAsia="zh-CN"/>
        </w:rPr>
        <w:t>20</w:t>
      </w:r>
      <w:r>
        <w:rPr>
          <w:rFonts w:hint="eastAsia" w:ascii="仿宋" w:eastAsia="仿宋"/>
          <w:sz w:val="24"/>
          <w:u w:val="single"/>
        </w:rPr>
        <w:t xml:space="preserve"> </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p>
    <w:tbl>
      <w:tblPr>
        <w:tblStyle w:val="25"/>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89"/>
        <w:gridCol w:w="763"/>
        <w:gridCol w:w="4480"/>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序号</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评分项目</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分值</w:t>
            </w:r>
          </w:p>
        </w:tc>
        <w:tc>
          <w:tcPr>
            <w:tcW w:w="4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评分标准</w:t>
            </w:r>
          </w:p>
        </w:tc>
        <w:tc>
          <w:tcPr>
            <w:tcW w:w="25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企业设施</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w:t>
            </w:r>
            <w:r>
              <w:rPr>
                <w:rFonts w:hint="eastAsia" w:ascii="仿宋" w:hAnsi="仿宋" w:eastAsia="仿宋" w:cs="仿宋"/>
                <w:sz w:val="21"/>
                <w:szCs w:val="21"/>
                <w:lang w:eastAsia="zh-CN"/>
              </w:rPr>
              <w:t>为保存供应食品的质量，根据</w:t>
            </w:r>
            <w:r>
              <w:rPr>
                <w:rFonts w:hint="eastAsia" w:ascii="仿宋" w:hAnsi="仿宋" w:eastAsia="仿宋" w:cs="仿宋"/>
                <w:sz w:val="21"/>
                <w:szCs w:val="21"/>
              </w:rPr>
              <w:t>投标人自有或租赁冷库</w:t>
            </w:r>
            <w:r>
              <w:rPr>
                <w:rFonts w:hint="eastAsia" w:ascii="仿宋" w:hAnsi="仿宋" w:eastAsia="仿宋" w:cs="仿宋"/>
                <w:sz w:val="21"/>
                <w:szCs w:val="21"/>
                <w:lang w:eastAsia="zh-CN"/>
              </w:rPr>
              <w:t>等设施打分，</w:t>
            </w:r>
            <w:r>
              <w:rPr>
                <w:rFonts w:hint="eastAsia" w:ascii="仿宋" w:hAnsi="仿宋" w:eastAsia="仿宋" w:cs="仿宋"/>
                <w:sz w:val="21"/>
                <w:szCs w:val="21"/>
              </w:rPr>
              <w:t>优秀</w:t>
            </w:r>
            <w:r>
              <w:rPr>
                <w:rFonts w:hint="eastAsia" w:ascii="仿宋" w:hAnsi="仿宋" w:eastAsia="仿宋" w:cs="仿宋"/>
                <w:sz w:val="21"/>
                <w:szCs w:val="21"/>
                <w:lang w:val="en-US" w:eastAsia="zh-CN"/>
              </w:rPr>
              <w:t>3.1-5</w:t>
            </w:r>
            <w:r>
              <w:rPr>
                <w:rFonts w:hint="eastAsia" w:ascii="仿宋" w:hAnsi="仿宋" w:eastAsia="仿宋" w:cs="仿宋"/>
                <w:sz w:val="21"/>
                <w:szCs w:val="21"/>
              </w:rPr>
              <w:t>分，良好</w:t>
            </w:r>
            <w:r>
              <w:rPr>
                <w:rFonts w:hint="eastAsia" w:ascii="仿宋" w:hAnsi="仿宋" w:eastAsia="仿宋" w:cs="仿宋"/>
                <w:sz w:val="21"/>
                <w:szCs w:val="21"/>
                <w:lang w:val="en-US" w:eastAsia="zh-CN"/>
              </w:rPr>
              <w:t>1.1-3</w:t>
            </w:r>
            <w:r>
              <w:rPr>
                <w:rFonts w:hint="eastAsia" w:ascii="仿宋" w:hAnsi="仿宋" w:eastAsia="仿宋" w:cs="仿宋"/>
                <w:sz w:val="21"/>
                <w:szCs w:val="21"/>
              </w:rPr>
              <w:t>分，一般</w:t>
            </w:r>
            <w:r>
              <w:rPr>
                <w:rFonts w:hint="eastAsia" w:ascii="仿宋" w:hAnsi="仿宋" w:eastAsia="仿宋" w:cs="仿宋"/>
                <w:sz w:val="21"/>
                <w:szCs w:val="21"/>
                <w:lang w:val="en-US" w:eastAsia="zh-CN"/>
              </w:rPr>
              <w:t>0-1</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没有的不得分。</w:t>
            </w:r>
          </w:p>
          <w:p>
            <w:pPr>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w:t>
            </w:r>
            <w:r>
              <w:rPr>
                <w:rFonts w:hint="eastAsia" w:ascii="仿宋" w:hAnsi="仿宋" w:eastAsia="仿宋" w:cs="仿宋"/>
                <w:sz w:val="21"/>
                <w:szCs w:val="21"/>
                <w:lang w:eastAsia="zh-CN"/>
              </w:rPr>
              <w:t>根据投标人商</w:t>
            </w:r>
            <w:r>
              <w:rPr>
                <w:rFonts w:hint="eastAsia" w:ascii="仿宋" w:hAnsi="仿宋" w:eastAsia="仿宋" w:cs="仿宋"/>
                <w:sz w:val="21"/>
                <w:szCs w:val="21"/>
              </w:rPr>
              <w:t>品展示体验馆（或中心）的设施齐全</w:t>
            </w:r>
            <w:r>
              <w:rPr>
                <w:rFonts w:hint="eastAsia" w:ascii="仿宋" w:hAnsi="仿宋" w:eastAsia="仿宋" w:cs="仿宋"/>
                <w:sz w:val="21"/>
                <w:szCs w:val="21"/>
                <w:lang w:eastAsia="zh-CN"/>
              </w:rPr>
              <w:t>程度</w:t>
            </w:r>
            <w:r>
              <w:rPr>
                <w:rFonts w:hint="eastAsia" w:ascii="仿宋" w:hAnsi="仿宋" w:eastAsia="仿宋" w:cs="仿宋"/>
                <w:sz w:val="21"/>
                <w:szCs w:val="21"/>
              </w:rPr>
              <w:t>、品种丰富</w:t>
            </w:r>
            <w:r>
              <w:rPr>
                <w:rFonts w:hint="eastAsia" w:ascii="仿宋" w:hAnsi="仿宋" w:eastAsia="仿宋" w:cs="仿宋"/>
                <w:sz w:val="21"/>
                <w:szCs w:val="21"/>
                <w:lang w:eastAsia="zh-CN"/>
              </w:rPr>
              <w:t>程度打分，</w:t>
            </w:r>
            <w:r>
              <w:rPr>
                <w:rFonts w:hint="eastAsia" w:ascii="仿宋" w:hAnsi="仿宋" w:eastAsia="仿宋" w:cs="仿宋"/>
                <w:sz w:val="21"/>
                <w:szCs w:val="21"/>
              </w:rPr>
              <w:t>优秀</w:t>
            </w:r>
            <w:r>
              <w:rPr>
                <w:rFonts w:hint="eastAsia" w:ascii="仿宋" w:hAnsi="仿宋" w:eastAsia="仿宋" w:cs="仿宋"/>
                <w:sz w:val="21"/>
                <w:szCs w:val="21"/>
                <w:lang w:val="en-US" w:eastAsia="zh-CN"/>
              </w:rPr>
              <w:t>3.1-5</w:t>
            </w:r>
            <w:r>
              <w:rPr>
                <w:rFonts w:hint="eastAsia" w:ascii="仿宋" w:hAnsi="仿宋" w:eastAsia="仿宋" w:cs="仿宋"/>
                <w:sz w:val="21"/>
                <w:szCs w:val="21"/>
              </w:rPr>
              <w:t>分，良好</w:t>
            </w:r>
            <w:r>
              <w:rPr>
                <w:rFonts w:hint="eastAsia" w:ascii="仿宋" w:hAnsi="仿宋" w:eastAsia="仿宋" w:cs="仿宋"/>
                <w:sz w:val="21"/>
                <w:szCs w:val="21"/>
                <w:lang w:val="en-US" w:eastAsia="zh-CN"/>
              </w:rPr>
              <w:t>1.1-3</w:t>
            </w:r>
            <w:r>
              <w:rPr>
                <w:rFonts w:hint="eastAsia" w:ascii="仿宋" w:hAnsi="仿宋" w:eastAsia="仿宋" w:cs="仿宋"/>
                <w:sz w:val="21"/>
                <w:szCs w:val="21"/>
              </w:rPr>
              <w:t>分，一般</w:t>
            </w:r>
            <w:r>
              <w:rPr>
                <w:rFonts w:hint="eastAsia" w:ascii="仿宋" w:hAnsi="仿宋" w:eastAsia="仿宋" w:cs="仿宋"/>
                <w:sz w:val="21"/>
                <w:szCs w:val="21"/>
                <w:lang w:val="en-US" w:eastAsia="zh-CN"/>
              </w:rPr>
              <w:t>0-1</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没有的不得分。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提供冷库场地购置、建造协议复印件</w:t>
            </w:r>
            <w:r>
              <w:rPr>
                <w:rFonts w:hint="eastAsia" w:ascii="仿宋" w:hAnsi="仿宋" w:eastAsia="仿宋" w:cs="仿宋"/>
                <w:sz w:val="21"/>
                <w:szCs w:val="21"/>
                <w:lang w:eastAsia="zh-CN"/>
              </w:rPr>
              <w:t>或</w:t>
            </w:r>
            <w:r>
              <w:rPr>
                <w:rFonts w:hint="eastAsia" w:ascii="仿宋" w:hAnsi="仿宋" w:eastAsia="仿宋" w:cs="仿宋"/>
                <w:sz w:val="21"/>
                <w:szCs w:val="21"/>
              </w:rPr>
              <w:t>冷库租赁协议</w:t>
            </w:r>
            <w:r>
              <w:rPr>
                <w:rFonts w:hint="eastAsia" w:ascii="仿宋" w:hAnsi="仿宋" w:eastAsia="仿宋" w:cs="仿宋"/>
                <w:sz w:val="21"/>
                <w:szCs w:val="21"/>
                <w:lang w:eastAsia="zh-CN"/>
              </w:rPr>
              <w:t>复印件</w:t>
            </w:r>
            <w:r>
              <w:rPr>
                <w:rFonts w:hint="eastAsia" w:ascii="仿宋" w:hAnsi="仿宋" w:eastAsia="仿宋" w:cs="仿宋"/>
                <w:sz w:val="21"/>
                <w:szCs w:val="21"/>
              </w:rPr>
              <w:t>加盖投标人公章；</w:t>
            </w:r>
            <w:r>
              <w:rPr>
                <w:rFonts w:hint="eastAsia" w:ascii="仿宋" w:hAnsi="仿宋" w:eastAsia="仿宋" w:cs="仿宋"/>
                <w:sz w:val="21"/>
                <w:szCs w:val="21"/>
                <w:lang w:eastAsia="zh-CN"/>
              </w:rPr>
              <w:t>商</w:t>
            </w:r>
            <w:r>
              <w:rPr>
                <w:rFonts w:hint="eastAsia" w:ascii="仿宋" w:hAnsi="仿宋" w:eastAsia="仿宋" w:cs="仿宋"/>
                <w:sz w:val="21"/>
                <w:szCs w:val="21"/>
              </w:rPr>
              <w:t>品展示体验馆（或中心）图片</w:t>
            </w:r>
            <w:r>
              <w:rPr>
                <w:rFonts w:hint="eastAsia" w:ascii="仿宋" w:hAnsi="仿宋" w:eastAsia="仿宋" w:cs="仿宋"/>
                <w:sz w:val="21"/>
                <w:szCs w:val="21"/>
                <w:lang w:eastAsia="zh-CN"/>
              </w:rPr>
              <w:t>复印件加盖投标人公章</w:t>
            </w:r>
            <w:r>
              <w:rPr>
                <w:rFonts w:hint="eastAsia" w:ascii="仿宋" w:hAnsi="仿宋" w:eastAsia="仿宋" w:cs="仿宋"/>
                <w:sz w:val="21"/>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投标产品</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3</w:t>
            </w:r>
            <w:r>
              <w:rPr>
                <w:rFonts w:hint="eastAsia" w:ascii="仿宋" w:hAnsi="仿宋" w:eastAsia="仿宋" w:cs="仿宋"/>
                <w:sz w:val="21"/>
                <w:szCs w:val="21"/>
                <w:lang w:val="en-US" w:eastAsia="zh-CN"/>
              </w:rPr>
              <w:t>2</w:t>
            </w:r>
          </w:p>
        </w:tc>
        <w:tc>
          <w:tcPr>
            <w:tcW w:w="4480"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hint="eastAsia" w:ascii="仿宋" w:hAnsi="仿宋" w:eastAsia="仿宋" w:cs="仿宋"/>
                <w:sz w:val="21"/>
                <w:szCs w:val="21"/>
              </w:rPr>
            </w:pPr>
            <w:r>
              <w:rPr>
                <w:rFonts w:hint="eastAsia" w:ascii="仿宋" w:hAnsi="仿宋" w:eastAsia="仿宋" w:cs="仿宋"/>
                <w:sz w:val="21"/>
                <w:szCs w:val="21"/>
              </w:rPr>
              <w:t>大米类：投标人与生产（流通）厂商签署有供应协议，生产（流通）厂商具备营业执照，食品生产（经营）许可证，配送的大米具备无公害农产品证书、绿色食品证书、专用执行标准和检测报告的，得4分，缺一项，扣0.5分。                                                           2.面条年糕类：投标人与生产（流通）厂商签署有供应协议，生产（流通）厂商具备营业执照，食品生产（经营）许可证，配送的面条年糕具备检测报告的，得2分，缺一项，扣0.5分，扣完为止。</w:t>
            </w:r>
          </w:p>
          <w:p>
            <w:pPr>
              <w:rPr>
                <w:rFonts w:hint="eastAsia" w:ascii="仿宋" w:hAnsi="仿宋" w:eastAsia="仿宋" w:cs="仿宋"/>
                <w:sz w:val="21"/>
                <w:szCs w:val="21"/>
              </w:rPr>
            </w:pPr>
            <w:r>
              <w:rPr>
                <w:rFonts w:hint="eastAsia" w:ascii="仿宋" w:hAnsi="仿宋" w:eastAsia="仿宋" w:cs="仿宋"/>
                <w:sz w:val="21"/>
                <w:szCs w:val="21"/>
              </w:rPr>
              <w:t>3.食用油:投标人与生产（流通）厂商签署有供应协议，生产（流通）厂商具备营业执照，食品生产（经营）许可证，配送的食用油具备检测报告的，得2分，缺一项，扣0.5分，扣完为止。</w:t>
            </w:r>
          </w:p>
          <w:p>
            <w:pPr>
              <w:rPr>
                <w:rFonts w:hint="eastAsia" w:ascii="仿宋" w:hAnsi="仿宋" w:eastAsia="仿宋" w:cs="仿宋"/>
                <w:sz w:val="21"/>
                <w:szCs w:val="21"/>
              </w:rPr>
            </w:pPr>
            <w:r>
              <w:rPr>
                <w:rFonts w:hint="eastAsia" w:ascii="仿宋" w:hAnsi="仿宋" w:eastAsia="仿宋" w:cs="仿宋"/>
                <w:sz w:val="21"/>
                <w:szCs w:val="21"/>
              </w:rPr>
              <w:t>4.畜禽肉类：投标人与生产（流通）厂商签署有供应协议，生产（流通）厂商具备营业执照，食品生产（经营）许可证，配送的畜（禽）肉具备定点屠宰证明、动物防疫条件合格证、食品安全管理体系认证证书、质量管理体系认证书证书的，得4分，缺一项，扣0.5分，扣完为止。</w:t>
            </w:r>
          </w:p>
          <w:p>
            <w:pPr>
              <w:rPr>
                <w:rFonts w:hint="eastAsia" w:ascii="仿宋" w:hAnsi="仿宋" w:eastAsia="仿宋" w:cs="仿宋"/>
                <w:sz w:val="21"/>
                <w:szCs w:val="21"/>
              </w:rPr>
            </w:pPr>
            <w:r>
              <w:rPr>
                <w:rFonts w:hint="eastAsia" w:ascii="仿宋" w:hAnsi="仿宋" w:eastAsia="仿宋" w:cs="仿宋"/>
                <w:sz w:val="21"/>
                <w:szCs w:val="21"/>
              </w:rPr>
              <w:t>5.蛋及蛋制品类：投标人与生产（流通）厂商签署有供应协议，生产（流通）厂商具备营业执照，食品生产（经营）许可证，配送的蛋及蛋制品有检测报告的，得2分，缺一项，扣0.5分，扣完为止。</w:t>
            </w:r>
          </w:p>
          <w:p>
            <w:pPr>
              <w:rPr>
                <w:rFonts w:hint="eastAsia" w:ascii="仿宋" w:hAnsi="仿宋" w:eastAsia="仿宋" w:cs="仿宋"/>
                <w:sz w:val="21"/>
                <w:szCs w:val="21"/>
              </w:rPr>
            </w:pPr>
            <w:r>
              <w:rPr>
                <w:rFonts w:hint="eastAsia" w:ascii="仿宋" w:hAnsi="仿宋" w:eastAsia="仿宋" w:cs="仿宋"/>
                <w:sz w:val="21"/>
                <w:szCs w:val="21"/>
              </w:rPr>
              <w:t>6.水产类：投标人与生产（流通）厂商签署有供应协议，生产（流通）厂商具备营业执照，食品生产（经营）许可证，配送的水产具备检疫报告的，得2分，缺一项，扣0.5分，扣完为止。</w:t>
            </w:r>
          </w:p>
          <w:p>
            <w:pPr>
              <w:rPr>
                <w:rFonts w:hint="eastAsia" w:ascii="仿宋" w:hAnsi="仿宋" w:eastAsia="仿宋" w:cs="仿宋"/>
                <w:sz w:val="21"/>
                <w:szCs w:val="21"/>
              </w:rPr>
            </w:pPr>
            <w:r>
              <w:rPr>
                <w:rFonts w:hint="eastAsia" w:ascii="仿宋" w:hAnsi="仿宋" w:eastAsia="仿宋" w:cs="仿宋"/>
                <w:sz w:val="21"/>
                <w:szCs w:val="21"/>
              </w:rPr>
              <w:t>7.冻品类：投标人与生产（流通）厂商签署有供应协议，生产（流通）厂商具备营业执照，食品生产（经营）许可证，配送的冻品具备食品安全管理体系认证证书、质量管理体系认证书证书的，得2分，缺一项，扣0.5分，扣完为止。</w:t>
            </w:r>
          </w:p>
          <w:p>
            <w:pPr>
              <w:rPr>
                <w:rFonts w:hint="eastAsia" w:ascii="仿宋" w:hAnsi="仿宋" w:eastAsia="仿宋" w:cs="仿宋"/>
                <w:sz w:val="21"/>
                <w:szCs w:val="21"/>
              </w:rPr>
            </w:pPr>
            <w:r>
              <w:rPr>
                <w:rFonts w:hint="eastAsia" w:ascii="仿宋" w:hAnsi="仿宋" w:eastAsia="仿宋" w:cs="仿宋"/>
                <w:sz w:val="21"/>
                <w:szCs w:val="21"/>
              </w:rPr>
              <w:t>8.果蔬类：投标人与生产（流通）厂商签署有供应协议，生产（流通）厂商具备营业执照，食品生产（经营）许可证，配送的水果、蔬菜具备检疫报告的，得2分，缺一项，扣0.5分，扣完为止。</w:t>
            </w:r>
          </w:p>
          <w:p>
            <w:pPr>
              <w:rPr>
                <w:rFonts w:hint="eastAsia" w:ascii="仿宋" w:hAnsi="仿宋" w:eastAsia="仿宋" w:cs="仿宋"/>
                <w:sz w:val="21"/>
                <w:szCs w:val="21"/>
              </w:rPr>
            </w:pPr>
            <w:r>
              <w:rPr>
                <w:rFonts w:hint="eastAsia" w:ascii="仿宋" w:hAnsi="仿宋" w:eastAsia="仿宋" w:cs="仿宋"/>
                <w:sz w:val="21"/>
                <w:szCs w:val="21"/>
              </w:rPr>
              <w:t xml:space="preserve">9.豆制品类:投标人与生产（流通）厂商签署有供应协议，生产（流通）厂商具备营业执照，食品生产（经营）许可证，配送的豆制品具备食品检验报告的，得4分，缺一项，扣0.5分，扣完为止。 </w:t>
            </w:r>
          </w:p>
          <w:p>
            <w:pPr>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z w:val="21"/>
                <w:szCs w:val="21"/>
                <w:lang w:val="en-US" w:eastAsia="zh-CN"/>
              </w:rPr>
              <w:t>.</w:t>
            </w:r>
            <w:r>
              <w:rPr>
                <w:rFonts w:hint="eastAsia" w:ascii="仿宋" w:hAnsi="仿宋" w:eastAsia="仿宋" w:cs="仿宋"/>
                <w:sz w:val="21"/>
                <w:szCs w:val="21"/>
              </w:rPr>
              <w:t>奶制品（豆浆）类： 投标人与生产（流通）厂商签署有供应协议，生产（流通）厂商具备营业执照，食品生产（经营）许可证，配送的奶制品具备食品安全管理体系认证证书、质量管理体系认证书证书、检测报告的，得2分，缺一项，扣0.5分，扣完为止。</w:t>
            </w:r>
          </w:p>
          <w:p>
            <w:pPr>
              <w:rPr>
                <w:rFonts w:hint="eastAsia" w:ascii="仿宋" w:hAnsi="仿宋" w:eastAsia="仿宋" w:cs="仿宋"/>
                <w:sz w:val="21"/>
                <w:szCs w:val="21"/>
              </w:rPr>
            </w:pPr>
            <w:r>
              <w:rPr>
                <w:rFonts w:hint="eastAsia" w:ascii="仿宋" w:hAnsi="仿宋" w:eastAsia="仿宋" w:cs="仿宋"/>
                <w:sz w:val="21"/>
                <w:szCs w:val="21"/>
                <w:lang w:val="en-US" w:eastAsia="zh-CN"/>
              </w:rPr>
              <w:t>11.</w:t>
            </w:r>
            <w:r>
              <w:rPr>
                <w:rFonts w:hint="eastAsia" w:ascii="仿宋" w:hAnsi="仿宋" w:eastAsia="仿宋" w:cs="仿宋"/>
                <w:sz w:val="21"/>
                <w:szCs w:val="21"/>
              </w:rPr>
              <w:t>干货酱菜类：投标人与生产（流通）厂商签署有供应协议，生产（流通）厂商具备营业执照，食品生产（经营）许可证，配送的干货酱菜具备食品检验报告的，得2 分，缺一项，扣0.5分，扣完为止。</w:t>
            </w:r>
          </w:p>
          <w:p>
            <w:pPr>
              <w:rPr>
                <w:rFonts w:hint="eastAsia" w:ascii="仿宋" w:hAnsi="仿宋" w:eastAsia="仿宋" w:cs="仿宋"/>
                <w:sz w:val="21"/>
                <w:szCs w:val="21"/>
              </w:rPr>
            </w:pPr>
            <w:r>
              <w:rPr>
                <w:rFonts w:hint="eastAsia" w:ascii="仿宋" w:hAnsi="仿宋" w:eastAsia="仿宋" w:cs="仿宋"/>
                <w:sz w:val="21"/>
                <w:szCs w:val="21"/>
                <w:lang w:val="en-US" w:eastAsia="zh-CN"/>
              </w:rPr>
              <w:t>12.</w:t>
            </w:r>
            <w:r>
              <w:rPr>
                <w:rFonts w:hint="eastAsia" w:ascii="仿宋" w:hAnsi="仿宋" w:eastAsia="仿宋" w:cs="仿宋"/>
                <w:sz w:val="21"/>
                <w:szCs w:val="21"/>
              </w:rPr>
              <w:t xml:space="preserve">参与落实对口地区产农副产品采购政策的，得 </w:t>
            </w:r>
            <w:r>
              <w:rPr>
                <w:rFonts w:hint="eastAsia" w:ascii="仿宋" w:hAnsi="仿宋" w:eastAsia="仿宋" w:cs="仿宋"/>
                <w:sz w:val="21"/>
                <w:szCs w:val="21"/>
                <w:lang w:val="en-US" w:eastAsia="zh-CN"/>
              </w:rPr>
              <w:t>4</w:t>
            </w:r>
            <w:r>
              <w:rPr>
                <w:rFonts w:hint="eastAsia" w:ascii="仿宋" w:hAnsi="仿宋" w:eastAsia="仿宋" w:cs="仿宋"/>
                <w:sz w:val="21"/>
                <w:szCs w:val="21"/>
              </w:rPr>
              <w:t>分，没有的，不得分。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提供证明材料复印件</w:t>
            </w:r>
            <w:r>
              <w:rPr>
                <w:rFonts w:hint="eastAsia" w:ascii="仿宋" w:hAnsi="仿宋" w:eastAsia="仿宋" w:cs="仿宋"/>
                <w:sz w:val="21"/>
                <w:szCs w:val="21"/>
                <w:lang w:eastAsia="zh-CN"/>
              </w:rPr>
              <w:t>加盖投标人公章，</w:t>
            </w:r>
            <w:r>
              <w:rPr>
                <w:rFonts w:hint="eastAsia" w:ascii="仿宋" w:hAnsi="仿宋" w:eastAsia="仿宋" w:cs="仿宋"/>
                <w:sz w:val="21"/>
                <w:szCs w:val="21"/>
              </w:rPr>
              <w:t>与对口地区政府指定供应商签署的农副产品采购协议复印件</w:t>
            </w:r>
            <w:r>
              <w:rPr>
                <w:rFonts w:hint="eastAsia" w:ascii="仿宋" w:hAnsi="仿宋" w:eastAsia="仿宋" w:cs="仿宋"/>
                <w:sz w:val="21"/>
                <w:szCs w:val="21"/>
                <w:lang w:eastAsia="zh-CN"/>
              </w:rPr>
              <w:t>加盖投标人公章</w:t>
            </w:r>
            <w:r>
              <w:rPr>
                <w:rFonts w:hint="eastAsia" w:ascii="仿宋" w:hAnsi="仿宋" w:eastAsia="仿宋" w:cs="仿宋"/>
                <w:sz w:val="21"/>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配送车辆</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lang w:val="zh-CN"/>
              </w:rPr>
            </w:pPr>
            <w:r>
              <w:rPr>
                <w:rFonts w:hint="eastAsia" w:ascii="仿宋" w:hAnsi="仿宋" w:eastAsia="仿宋" w:cs="仿宋"/>
                <w:sz w:val="21"/>
                <w:szCs w:val="21"/>
              </w:rPr>
              <w:t>1.投标人自有或租赁配送要求的专用厢式配送运</w:t>
            </w:r>
            <w:r>
              <w:rPr>
                <w:rFonts w:hint="eastAsia" w:ascii="仿宋" w:hAnsi="仿宋" w:eastAsia="仿宋" w:cs="仿宋"/>
                <w:kern w:val="2"/>
                <w:sz w:val="21"/>
                <w:szCs w:val="21"/>
                <w:lang w:val="en-US" w:eastAsia="zh-CN" w:bidi="ar-SA"/>
              </w:rPr>
              <w:t>输汽车每一辆得2分，最多得4分。                                                                  2.投标人自有或租赁配送要求的冷链</w:t>
            </w:r>
            <w:r>
              <w:rPr>
                <w:rFonts w:hint="eastAsia" w:ascii="仿宋" w:hAnsi="仿宋" w:eastAsia="仿宋" w:cs="仿宋"/>
                <w:sz w:val="21"/>
                <w:szCs w:val="21"/>
              </w:rPr>
              <w:t>厢式配送运输汽车1辆的，得2分。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提供货车行驶证件复印件</w:t>
            </w:r>
            <w:r>
              <w:rPr>
                <w:rFonts w:hint="eastAsia" w:ascii="仿宋" w:hAnsi="仿宋" w:eastAsia="仿宋" w:cs="仿宋"/>
                <w:sz w:val="21"/>
                <w:szCs w:val="21"/>
                <w:lang w:eastAsia="zh-CN"/>
              </w:rPr>
              <w:t>加盖投标人公章</w:t>
            </w:r>
            <w:r>
              <w:rPr>
                <w:rFonts w:hint="eastAsia" w:ascii="仿宋" w:hAnsi="仿宋" w:eastAsia="仿宋" w:cs="仿宋"/>
                <w:sz w:val="21"/>
                <w:szCs w:val="21"/>
              </w:rPr>
              <w:t>，车辆购置</w:t>
            </w:r>
            <w:r>
              <w:rPr>
                <w:rFonts w:hint="eastAsia" w:ascii="仿宋" w:hAnsi="仿宋" w:eastAsia="仿宋" w:cs="仿宋"/>
                <w:sz w:val="21"/>
                <w:szCs w:val="21"/>
                <w:lang w:eastAsia="zh-CN"/>
              </w:rPr>
              <w:t>证明</w:t>
            </w:r>
            <w:r>
              <w:rPr>
                <w:rFonts w:hint="eastAsia" w:ascii="仿宋" w:hAnsi="仿宋" w:eastAsia="仿宋" w:cs="仿宋"/>
                <w:sz w:val="21"/>
                <w:szCs w:val="21"/>
              </w:rPr>
              <w:t>或租赁协议复印件</w:t>
            </w:r>
            <w:r>
              <w:rPr>
                <w:rFonts w:hint="eastAsia" w:ascii="仿宋" w:hAnsi="仿宋" w:eastAsia="仿宋" w:cs="仿宋"/>
                <w:sz w:val="21"/>
                <w:szCs w:val="21"/>
                <w:lang w:eastAsia="zh-CN"/>
              </w:rPr>
              <w:t>加盖投标人公章</w:t>
            </w:r>
            <w:r>
              <w:rPr>
                <w:rFonts w:hint="eastAsia" w:ascii="仿宋" w:hAnsi="仿宋" w:eastAsia="仿宋" w:cs="仿宋"/>
                <w:sz w:val="21"/>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安全保障</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8</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项目实施人员中具有</w:t>
            </w:r>
            <w:r>
              <w:rPr>
                <w:rFonts w:hint="eastAsia" w:ascii="仿宋" w:hAnsi="仿宋" w:eastAsia="仿宋" w:cs="仿宋"/>
                <w:sz w:val="21"/>
                <w:szCs w:val="21"/>
              </w:rPr>
              <w:t>食品安全管理员</w:t>
            </w:r>
            <w:r>
              <w:rPr>
                <w:rFonts w:hint="eastAsia" w:ascii="仿宋" w:hAnsi="仿宋" w:eastAsia="仿宋" w:cs="仿宋"/>
                <w:sz w:val="21"/>
                <w:szCs w:val="21"/>
                <w:lang w:eastAsia="zh-CN"/>
              </w:rPr>
              <w:t>证</w:t>
            </w:r>
            <w:r>
              <w:rPr>
                <w:rFonts w:hint="eastAsia" w:ascii="仿宋" w:hAnsi="仿宋" w:eastAsia="仿宋" w:cs="仿宋"/>
                <w:sz w:val="21"/>
                <w:szCs w:val="21"/>
              </w:rPr>
              <w:t>的，得</w:t>
            </w:r>
            <w:r>
              <w:rPr>
                <w:rFonts w:hint="eastAsia" w:ascii="仿宋" w:hAnsi="仿宋" w:eastAsia="仿宋" w:cs="仿宋"/>
                <w:sz w:val="21"/>
                <w:szCs w:val="21"/>
                <w:lang w:val="en-US" w:eastAsia="zh-CN"/>
              </w:rPr>
              <w:t>2</w:t>
            </w:r>
            <w:r>
              <w:rPr>
                <w:rFonts w:hint="eastAsia" w:ascii="仿宋" w:hAnsi="仿宋" w:eastAsia="仿宋" w:cs="仿宋"/>
                <w:sz w:val="21"/>
                <w:szCs w:val="21"/>
              </w:rPr>
              <w:t>分；                                         2</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项目实施人员中具有</w:t>
            </w:r>
            <w:r>
              <w:rPr>
                <w:rFonts w:hint="eastAsia" w:ascii="仿宋" w:hAnsi="仿宋" w:eastAsia="仿宋" w:cs="仿宋"/>
                <w:sz w:val="21"/>
                <w:szCs w:val="21"/>
              </w:rPr>
              <w:t>食品检测员</w:t>
            </w:r>
            <w:r>
              <w:rPr>
                <w:rFonts w:hint="eastAsia" w:ascii="仿宋" w:hAnsi="仿宋" w:eastAsia="仿宋" w:cs="仿宋"/>
                <w:sz w:val="21"/>
                <w:szCs w:val="21"/>
                <w:lang w:eastAsia="zh-CN"/>
              </w:rPr>
              <w:t>证</w:t>
            </w:r>
            <w:r>
              <w:rPr>
                <w:rFonts w:hint="eastAsia" w:ascii="仿宋" w:hAnsi="仿宋" w:eastAsia="仿宋" w:cs="仿宋"/>
                <w:sz w:val="21"/>
                <w:szCs w:val="21"/>
              </w:rPr>
              <w:t>的，得</w:t>
            </w:r>
            <w:r>
              <w:rPr>
                <w:rFonts w:hint="eastAsia" w:ascii="仿宋" w:hAnsi="仿宋" w:eastAsia="仿宋" w:cs="仿宋"/>
                <w:sz w:val="21"/>
                <w:szCs w:val="21"/>
                <w:lang w:val="en-US" w:eastAsia="zh-CN"/>
              </w:rPr>
              <w:t>2</w:t>
            </w:r>
            <w:r>
              <w:rPr>
                <w:rFonts w:hint="eastAsia" w:ascii="仿宋" w:hAnsi="仿宋" w:eastAsia="仿宋" w:cs="仿宋"/>
                <w:sz w:val="21"/>
                <w:szCs w:val="21"/>
              </w:rPr>
              <w:t>分；</w:t>
            </w:r>
          </w:p>
          <w:p>
            <w:pPr>
              <w:jc w:val="left"/>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eastAsia="zh-CN"/>
              </w:rPr>
              <w:t>项目实施人员中具有</w:t>
            </w:r>
            <w:r>
              <w:rPr>
                <w:rFonts w:hint="eastAsia" w:ascii="仿宋" w:hAnsi="仿宋" w:eastAsia="仿宋" w:cs="仿宋"/>
                <w:sz w:val="21"/>
                <w:szCs w:val="21"/>
              </w:rPr>
              <w:t>健康证的，得</w:t>
            </w:r>
            <w:r>
              <w:rPr>
                <w:rFonts w:hint="eastAsia" w:ascii="仿宋" w:hAnsi="仿宋" w:eastAsia="仿宋" w:cs="仿宋"/>
                <w:sz w:val="21"/>
                <w:szCs w:val="21"/>
                <w:lang w:val="en-US" w:eastAsia="zh-CN"/>
              </w:rPr>
              <w:t>2</w:t>
            </w:r>
            <w:r>
              <w:rPr>
                <w:rFonts w:hint="eastAsia" w:ascii="仿宋" w:hAnsi="仿宋" w:eastAsia="仿宋" w:cs="仿宋"/>
                <w:sz w:val="21"/>
                <w:szCs w:val="21"/>
              </w:rPr>
              <w:t xml:space="preserve">分；  </w:t>
            </w:r>
          </w:p>
          <w:p>
            <w:pPr>
              <w:jc w:val="left"/>
              <w:rPr>
                <w:rFonts w:hint="eastAsia"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eastAsia="zh-CN"/>
              </w:rPr>
              <w:t>项目实施人员中具有</w:t>
            </w:r>
            <w:r>
              <w:rPr>
                <w:rFonts w:hint="eastAsia" w:ascii="仿宋" w:hAnsi="仿宋" w:eastAsia="仿宋" w:cs="仿宋"/>
                <w:sz w:val="21"/>
                <w:szCs w:val="21"/>
              </w:rPr>
              <w:t>营养师证的，得</w:t>
            </w:r>
            <w:r>
              <w:rPr>
                <w:rFonts w:hint="eastAsia" w:ascii="仿宋" w:hAnsi="仿宋" w:eastAsia="仿宋" w:cs="仿宋"/>
                <w:sz w:val="21"/>
                <w:szCs w:val="21"/>
                <w:lang w:val="en-US" w:eastAsia="zh-CN"/>
              </w:rPr>
              <w:t>2</w:t>
            </w:r>
            <w:r>
              <w:rPr>
                <w:rFonts w:hint="eastAsia" w:ascii="仿宋" w:hAnsi="仿宋" w:eastAsia="仿宋" w:cs="仿宋"/>
                <w:sz w:val="21"/>
                <w:szCs w:val="21"/>
              </w:rPr>
              <w:t xml:space="preserve">分。                </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提供证书</w:t>
            </w:r>
            <w:r>
              <w:rPr>
                <w:rFonts w:hint="eastAsia" w:ascii="仿宋" w:hAnsi="仿宋" w:eastAsia="仿宋" w:cs="仿宋"/>
                <w:sz w:val="21"/>
                <w:szCs w:val="21"/>
                <w:lang w:eastAsia="zh-CN"/>
              </w:rPr>
              <w:t>复印件加盖投标人公章</w:t>
            </w:r>
            <w:r>
              <w:rPr>
                <w:rFonts w:hint="eastAsia" w:ascii="仿宋" w:hAnsi="仿宋" w:eastAsia="仿宋" w:cs="仿宋"/>
                <w:sz w:val="21"/>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5</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配送保障</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8</w:t>
            </w:r>
          </w:p>
        </w:tc>
        <w:tc>
          <w:tcPr>
            <w:tcW w:w="44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有根据投标单位要求制定配送方案的，包括不同种类食品的送达时间、储存、运输、检测配送响应进度等具体做法，根据方案优劣得分，优秀</w:t>
            </w:r>
            <w:r>
              <w:rPr>
                <w:rFonts w:hint="eastAsia" w:ascii="仿宋" w:hAnsi="仿宋" w:eastAsia="仿宋" w:cs="仿宋"/>
                <w:sz w:val="21"/>
                <w:szCs w:val="21"/>
                <w:lang w:val="en-US" w:eastAsia="zh-CN"/>
              </w:rPr>
              <w:t>6.1-8</w:t>
            </w:r>
            <w:r>
              <w:rPr>
                <w:rFonts w:hint="eastAsia" w:ascii="仿宋" w:hAnsi="仿宋" w:eastAsia="仿宋" w:cs="仿宋"/>
                <w:sz w:val="21"/>
                <w:szCs w:val="21"/>
              </w:rPr>
              <w:t>分，良好</w:t>
            </w:r>
            <w:r>
              <w:rPr>
                <w:rFonts w:hint="eastAsia" w:ascii="仿宋" w:hAnsi="仿宋" w:eastAsia="仿宋" w:cs="仿宋"/>
                <w:sz w:val="21"/>
                <w:szCs w:val="21"/>
                <w:lang w:val="en-US" w:eastAsia="zh-CN"/>
              </w:rPr>
              <w:t>3.1-6</w:t>
            </w:r>
            <w:r>
              <w:rPr>
                <w:rFonts w:hint="eastAsia" w:ascii="仿宋" w:hAnsi="仿宋" w:eastAsia="仿宋" w:cs="仿宋"/>
                <w:sz w:val="21"/>
                <w:szCs w:val="21"/>
              </w:rPr>
              <w:t>分，一般</w:t>
            </w:r>
            <w:r>
              <w:rPr>
                <w:rFonts w:hint="eastAsia" w:ascii="仿宋" w:hAnsi="仿宋" w:eastAsia="仿宋" w:cs="仿宋"/>
                <w:sz w:val="21"/>
                <w:szCs w:val="21"/>
                <w:lang w:val="en-US" w:eastAsia="zh-CN"/>
              </w:rPr>
              <w:t>0-3</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未提供的不得分。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配送应急保障</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8</w:t>
            </w:r>
          </w:p>
        </w:tc>
        <w:tc>
          <w:tcPr>
            <w:tcW w:w="44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在食堂特殊情况或零星食材应急配送要求下，投标人承诺保障应急食材到位时间，食材品质等保障，横向比较打分，优秀</w:t>
            </w:r>
            <w:r>
              <w:rPr>
                <w:rFonts w:hint="eastAsia" w:ascii="仿宋" w:hAnsi="仿宋" w:eastAsia="仿宋" w:cs="仿宋"/>
                <w:sz w:val="21"/>
                <w:szCs w:val="21"/>
                <w:lang w:val="en-US" w:eastAsia="zh-CN"/>
              </w:rPr>
              <w:t>6.1-8</w:t>
            </w:r>
            <w:r>
              <w:rPr>
                <w:rFonts w:hint="eastAsia" w:ascii="仿宋" w:hAnsi="仿宋" w:eastAsia="仿宋" w:cs="仿宋"/>
                <w:sz w:val="21"/>
                <w:szCs w:val="21"/>
              </w:rPr>
              <w:t>分，良好</w:t>
            </w:r>
            <w:r>
              <w:rPr>
                <w:rFonts w:hint="eastAsia" w:ascii="仿宋" w:hAnsi="仿宋" w:eastAsia="仿宋" w:cs="仿宋"/>
                <w:sz w:val="21"/>
                <w:szCs w:val="21"/>
                <w:lang w:val="en-US" w:eastAsia="zh-CN"/>
              </w:rPr>
              <w:t>3.1-6</w:t>
            </w:r>
            <w:r>
              <w:rPr>
                <w:rFonts w:hint="eastAsia" w:ascii="仿宋" w:hAnsi="仿宋" w:eastAsia="仿宋" w:cs="仿宋"/>
                <w:sz w:val="21"/>
                <w:szCs w:val="21"/>
              </w:rPr>
              <w:t>分，一般</w:t>
            </w:r>
            <w:r>
              <w:rPr>
                <w:rFonts w:hint="eastAsia" w:ascii="仿宋" w:hAnsi="仿宋" w:eastAsia="仿宋" w:cs="仿宋"/>
                <w:sz w:val="21"/>
                <w:szCs w:val="21"/>
                <w:lang w:val="en-US" w:eastAsia="zh-CN"/>
              </w:rPr>
              <w:t>0-3</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 xml:space="preserve">未提供的不得分。         </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rPr>
              <w:t>格式自拟</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7</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食品安全 承诺</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8</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r>
              <w:rPr>
                <w:rFonts w:hint="eastAsia" w:ascii="仿宋" w:hAnsi="仿宋" w:eastAsia="仿宋" w:cs="仿宋"/>
                <w:sz w:val="21"/>
                <w:szCs w:val="21"/>
              </w:rPr>
              <w:t>1.根据投标人对问题食品召回制度和落实情况打分，优秀</w:t>
            </w:r>
            <w:r>
              <w:rPr>
                <w:rFonts w:hint="eastAsia" w:ascii="仿宋" w:hAnsi="仿宋" w:eastAsia="仿宋" w:cs="仿宋"/>
                <w:sz w:val="21"/>
                <w:szCs w:val="21"/>
                <w:lang w:val="en-US" w:eastAsia="zh-CN"/>
              </w:rPr>
              <w:t>3.1-4</w:t>
            </w:r>
            <w:r>
              <w:rPr>
                <w:rFonts w:hint="eastAsia" w:ascii="仿宋" w:hAnsi="仿宋" w:eastAsia="仿宋" w:cs="仿宋"/>
                <w:sz w:val="21"/>
                <w:szCs w:val="21"/>
              </w:rPr>
              <w:t>分，良好</w:t>
            </w:r>
            <w:r>
              <w:rPr>
                <w:rFonts w:hint="eastAsia" w:ascii="仿宋" w:hAnsi="仿宋" w:eastAsia="仿宋" w:cs="仿宋"/>
                <w:sz w:val="21"/>
                <w:szCs w:val="21"/>
                <w:lang w:val="en-US" w:eastAsia="zh-CN"/>
              </w:rPr>
              <w:t>1.1-3</w:t>
            </w:r>
            <w:r>
              <w:rPr>
                <w:rFonts w:hint="eastAsia" w:ascii="仿宋" w:hAnsi="仿宋" w:eastAsia="仿宋" w:cs="仿宋"/>
                <w:sz w:val="21"/>
                <w:szCs w:val="21"/>
              </w:rPr>
              <w:t>分，一般</w:t>
            </w:r>
            <w:r>
              <w:rPr>
                <w:rFonts w:hint="eastAsia" w:ascii="仿宋" w:hAnsi="仿宋" w:eastAsia="仿宋" w:cs="仿宋"/>
                <w:sz w:val="21"/>
                <w:szCs w:val="21"/>
                <w:lang w:val="en-US" w:eastAsia="zh-CN"/>
              </w:rPr>
              <w:t>0-1</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 xml:space="preserve">未提供的不得分。                                                     </w:t>
            </w:r>
            <w:r>
              <w:rPr>
                <w:rFonts w:hint="eastAsia" w:ascii="仿宋" w:hAnsi="仿宋" w:eastAsia="仿宋" w:cs="仿宋"/>
                <w:sz w:val="21"/>
                <w:szCs w:val="21"/>
                <w:lang w:val="en-US" w:eastAsia="zh-CN"/>
              </w:rPr>
              <w:t>2</w:t>
            </w:r>
            <w:r>
              <w:rPr>
                <w:rFonts w:hint="eastAsia" w:ascii="仿宋" w:hAnsi="仿宋" w:eastAsia="仿宋" w:cs="仿宋"/>
                <w:sz w:val="21"/>
                <w:szCs w:val="21"/>
              </w:rPr>
              <w:t>.给出食品质量、卫生安全、优质服务和保障措施等承诺，根据承诺程度和响应措施等情况打分，优秀</w:t>
            </w:r>
            <w:r>
              <w:rPr>
                <w:rFonts w:hint="eastAsia" w:ascii="仿宋" w:hAnsi="仿宋" w:eastAsia="仿宋" w:cs="仿宋"/>
                <w:sz w:val="21"/>
                <w:szCs w:val="21"/>
                <w:lang w:val="en-US" w:eastAsia="zh-CN"/>
              </w:rPr>
              <w:t>3.1-4</w:t>
            </w:r>
            <w:r>
              <w:rPr>
                <w:rFonts w:hint="eastAsia" w:ascii="仿宋" w:hAnsi="仿宋" w:eastAsia="仿宋" w:cs="仿宋"/>
                <w:sz w:val="21"/>
                <w:szCs w:val="21"/>
              </w:rPr>
              <w:t>分，良好</w:t>
            </w:r>
            <w:r>
              <w:rPr>
                <w:rFonts w:hint="eastAsia" w:ascii="仿宋" w:hAnsi="仿宋" w:eastAsia="仿宋" w:cs="仿宋"/>
                <w:sz w:val="21"/>
                <w:szCs w:val="21"/>
                <w:lang w:val="en-US" w:eastAsia="zh-CN"/>
              </w:rPr>
              <w:t>1.1-3</w:t>
            </w:r>
            <w:r>
              <w:rPr>
                <w:rFonts w:hint="eastAsia" w:ascii="仿宋" w:hAnsi="仿宋" w:eastAsia="仿宋" w:cs="仿宋"/>
                <w:sz w:val="21"/>
                <w:szCs w:val="21"/>
              </w:rPr>
              <w:t>分，一般</w:t>
            </w:r>
            <w:r>
              <w:rPr>
                <w:rFonts w:hint="eastAsia" w:ascii="仿宋" w:hAnsi="仿宋" w:eastAsia="仿宋" w:cs="仿宋"/>
                <w:sz w:val="21"/>
                <w:szCs w:val="21"/>
                <w:lang w:val="en-US" w:eastAsia="zh-CN"/>
              </w:rPr>
              <w:t>0-1</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未提供的不得分。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rPr>
              <w:t>格式自拟</w:t>
            </w:r>
            <w:r>
              <w:rPr>
                <w:rFonts w:hint="eastAsia" w:ascii="仿宋" w:hAnsi="仿宋" w:eastAsia="仿宋" w:cs="仿宋"/>
                <w:sz w:val="21"/>
                <w:szCs w:val="21"/>
                <w:lang w:eastAsia="zh-CN"/>
              </w:rPr>
              <w:t>。</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eastAsia"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 xml:space="preserve"> </w:t>
      </w:r>
      <w:r>
        <w:rPr>
          <w:rFonts w:hint="eastAsia" w:ascii="仿宋" w:eastAsia="仿宋"/>
          <w:bCs/>
          <w:iCs/>
          <w:sz w:val="24"/>
          <w:u w:val="single"/>
          <w:lang w:val="en-US" w:eastAsia="zh-CN"/>
        </w:rPr>
        <w:t>20</w:t>
      </w:r>
      <w:r>
        <w:rPr>
          <w:rFonts w:hint="eastAsia" w:ascii="仿宋" w:eastAsia="仿宋"/>
          <w:bCs/>
          <w:iCs/>
          <w:sz w:val="24"/>
          <w:u w:val="single"/>
        </w:rPr>
        <w:t xml:space="preserve"> </w:t>
      </w:r>
    </w:p>
    <w:p>
      <w:pPr>
        <w:widowControl/>
        <w:snapToGrid w:val="0"/>
        <w:spacing w:line="480" w:lineRule="exact"/>
        <w:ind w:left="0"/>
        <w:rPr>
          <w:rFonts w:hint="eastAsia" w:ascii="仿宋" w:eastAsia="仿宋"/>
          <w:bCs/>
          <w:iCs/>
          <w:sz w:val="24"/>
          <w:u w:val="single"/>
        </w:rPr>
      </w:pPr>
    </w:p>
    <w:p>
      <w:pPr>
        <w:rPr>
          <w:rFonts w:hint="eastAsia" w:ascii="仿宋"/>
        </w:rPr>
      </w:pPr>
      <w:bookmarkStart w:id="45" w:name="_Toc93172444"/>
      <w:r>
        <w:rPr>
          <w:rFonts w:hint="eastAsia" w:ascii="仿宋"/>
        </w:rPr>
        <w:br w:type="page"/>
      </w:r>
    </w:p>
    <w:p>
      <w:pPr>
        <w:pStyle w:val="4"/>
        <w:keepNext/>
        <w:keepLines/>
        <w:pageBreakBefore w:val="0"/>
        <w:widowControl w:val="0"/>
        <w:suppressLineNumbers w:val="0"/>
        <w:suppressAutoHyphens w:val="0"/>
        <w:spacing w:line="578" w:lineRule="auto"/>
        <w:jc w:val="center"/>
        <w:rPr>
          <w:rFonts w:hint="eastAsia" w:ascii="仿宋"/>
        </w:rPr>
      </w:pPr>
      <w:r>
        <w:rPr>
          <w:rFonts w:hint="eastAsia" w:ascii="仿宋"/>
        </w:rPr>
        <w:t>第六章  投标文件格式附件</w:t>
      </w:r>
      <w:bookmarkEnd w:id="45"/>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6" w:name="_Toc64369786"/>
      <w:r>
        <w:rPr>
          <w:rFonts w:hint="eastAsia" w:ascii="仿宋" w:eastAsia="仿宋" w:cs="仿宋_GB2312"/>
          <w:sz w:val="30"/>
          <w:szCs w:val="30"/>
        </w:rPr>
        <w:t>目 录</w:t>
      </w:r>
      <w:bookmarkEnd w:id="46"/>
    </w:p>
    <w:p>
      <w:pPr>
        <w:pStyle w:val="36"/>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6"/>
        <w:spacing w:line="360" w:lineRule="auto"/>
        <w:ind w:firstLine="0" w:firstLineChars="0"/>
        <w:jc w:val="left"/>
        <w:rPr>
          <w:rFonts w:hint="eastAsia" w:ascii="仿宋" w:eastAsia="仿宋" w:cs="仿宋_GB2312"/>
          <w:strike/>
          <w:dstrike w:val="0"/>
        </w:rPr>
      </w:pPr>
      <w:r>
        <w:rPr>
          <w:rFonts w:hint="eastAsia" w:ascii="仿宋" w:eastAsia="仿宋" w:cs="仿宋_GB2312"/>
          <w:strike/>
          <w:dstrike w:val="0"/>
          <w:sz w:val="24"/>
          <w:szCs w:val="24"/>
        </w:rPr>
        <w:t>2.联合体协议书（如有）</w:t>
      </w:r>
      <w:r>
        <w:rPr>
          <w:rFonts w:hint="eastAsia" w:ascii="仿宋" w:eastAsia="仿宋" w:cs="仿宋_GB2312"/>
          <w:strike/>
          <w:dstrike w:val="0"/>
        </w:rPr>
        <w:t>……………………………………………………（页码）</w:t>
      </w:r>
    </w:p>
    <w:p>
      <w:pPr>
        <w:pStyle w:val="36"/>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6"/>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6"/>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6"/>
        <w:spacing w:line="360" w:lineRule="auto"/>
        <w:ind w:firstLine="240" w:firstLineChars="100"/>
        <w:jc w:val="left"/>
        <w:rPr>
          <w:rFonts w:hint="eastAsia" w:ascii="仿宋" w:eastAsia="仿宋" w:cs="仿宋_GB2312"/>
        </w:rPr>
      </w:pPr>
      <w:bookmarkStart w:id="47" w:name="_Toc64369787"/>
      <w:r>
        <w:rPr>
          <w:rFonts w:ascii="仿宋" w:eastAsia="仿宋" w:cs="仿宋_GB2312"/>
        </w:rPr>
        <w:t>5</w:t>
      </w:r>
      <w:r>
        <w:rPr>
          <w:rFonts w:hint="eastAsia" w:ascii="仿宋" w:eastAsia="仿宋" w:cs="仿宋_GB2312"/>
        </w:rPr>
        <w:t>.1营业执照(或事业法人登记证书)………………………………………（页码）</w:t>
      </w:r>
      <w:bookmarkEnd w:id="47"/>
    </w:p>
    <w:p>
      <w:pPr>
        <w:pStyle w:val="36"/>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.2</w:t>
      </w:r>
      <w:bookmarkStart w:id="48" w:name="_Toc64369788"/>
      <w:r>
        <w:rPr>
          <w:rFonts w:hint="eastAsia" w:ascii="仿宋" w:eastAsia="仿宋" w:cs="仿宋_GB2312"/>
        </w:rPr>
        <w:t>特定资格条件的有关证明材料（如有）………………………………（页码）</w:t>
      </w:r>
      <w:bookmarkEnd w:id="48"/>
    </w:p>
    <w:p>
      <w:pPr>
        <w:pStyle w:val="36"/>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.中小企业声明函………………………………………………………………（页码）</w:t>
      </w:r>
    </w:p>
    <w:p>
      <w:pPr>
        <w:pStyle w:val="36"/>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1"/>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1"/>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1"/>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1"/>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1"/>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1"/>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1"/>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p>
    <w:p>
      <w:pPr>
        <w:pStyle w:val="31"/>
        <w:spacing w:after="50" w:afterLines="0" w:line="440" w:lineRule="exact"/>
        <w:ind w:left="0" w:firstLine="0" w:firstLineChars="0"/>
        <w:rPr>
          <w:rFonts w:hint="eastAsia" w:ascii="仿宋" w:eastAsia="仿宋"/>
          <w:b/>
          <w:bCs/>
          <w:strike/>
          <w:dstrike w:val="0"/>
          <w:sz w:val="28"/>
          <w:szCs w:val="28"/>
        </w:rPr>
      </w:pPr>
      <w:r>
        <w:rPr>
          <w:rFonts w:hint="eastAsia" w:ascii="仿宋" w:eastAsia="仿宋"/>
          <w:b/>
          <w:bCs/>
          <w:strike/>
          <w:dstrike w:val="0"/>
          <w:sz w:val="28"/>
          <w:szCs w:val="28"/>
        </w:rPr>
        <w:t>附件4：联合体协议书（如有）</w:t>
      </w:r>
    </w:p>
    <w:p>
      <w:pPr>
        <w:pStyle w:val="10"/>
        <w:overflowPunct w:val="0"/>
        <w:spacing w:line="360" w:lineRule="auto"/>
        <w:ind w:firstLine="0"/>
        <w:jc w:val="center"/>
        <w:rPr>
          <w:rFonts w:hint="eastAsia" w:ascii="仿宋" w:eastAsia="仿宋"/>
          <w:b/>
          <w:strike/>
          <w:dstrike w:val="0"/>
          <w:spacing w:val="40"/>
          <w:kern w:val="0"/>
          <w:sz w:val="24"/>
          <w:szCs w:val="24"/>
        </w:rPr>
      </w:pPr>
      <w:r>
        <w:rPr>
          <w:rFonts w:hint="eastAsia" w:ascii="仿宋" w:eastAsia="仿宋"/>
          <w:b/>
          <w:strike/>
          <w:dstrike w:val="0"/>
          <w:spacing w:val="40"/>
          <w:kern w:val="0"/>
          <w:sz w:val="24"/>
          <w:szCs w:val="24"/>
        </w:rPr>
        <w:t>联合体协议书</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乙方：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（如果有的话，可按甲、乙、丙、丁…序列增加）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 xml:space="preserve">各方经协商，就响应 </w:t>
      </w:r>
      <w:r>
        <w:rPr>
          <w:rFonts w:hint="eastAsia" w:ascii="仿宋" w:eastAsia="仿宋"/>
          <w:strike/>
          <w:dstrike w:val="0"/>
          <w:sz w:val="24"/>
          <w:szCs w:val="24"/>
          <w:u w:val="single"/>
        </w:rPr>
        <w:t xml:space="preserve">  （填写采购代理机构名称）         </w:t>
      </w:r>
      <w:r>
        <w:rPr>
          <w:rFonts w:hint="eastAsia" w:ascii="仿宋" w:eastAsia="仿宋"/>
          <w:strike/>
          <w:dstrike w:val="0"/>
          <w:sz w:val="24"/>
          <w:szCs w:val="24"/>
        </w:rPr>
        <w:t>组织实施的</w:t>
      </w:r>
      <w:r>
        <w:rPr>
          <w:rFonts w:hint="eastAsia" w:ascii="仿宋" w:eastAsia="仿宋"/>
          <w:strike/>
          <w:dstrike w:val="0"/>
          <w:sz w:val="24"/>
          <w:szCs w:val="24"/>
          <w:u w:val="single"/>
        </w:rPr>
        <w:t xml:space="preserve"> （填写项目名称）  </w:t>
      </w:r>
      <w:r>
        <w:rPr>
          <w:rFonts w:hint="eastAsia" w:ascii="仿宋" w:eastAsia="仿宋"/>
          <w:strike/>
          <w:dstrike w:val="0"/>
          <w:sz w:val="24"/>
          <w:szCs w:val="24"/>
        </w:rPr>
        <w:t>项目编号为</w:t>
      </w:r>
      <w:r>
        <w:rPr>
          <w:rFonts w:hint="eastAsia" w:ascii="仿宋" w:eastAsia="仿宋"/>
          <w:strike/>
          <w:dstrike w:val="0"/>
          <w:sz w:val="24"/>
          <w:szCs w:val="24"/>
          <w:u w:val="single"/>
        </w:rPr>
        <w:t xml:space="preserve">           </w:t>
      </w:r>
      <w:r>
        <w:rPr>
          <w:rFonts w:hint="eastAsia" w:ascii="仿宋" w:eastAsia="仿宋"/>
          <w:strike/>
          <w:dstrike w:val="0"/>
          <w:sz w:val="24"/>
          <w:szCs w:val="24"/>
        </w:rPr>
        <w:t>的招标活动联合进行投标之事宜，达成如下协议：</w:t>
      </w:r>
    </w:p>
    <w:p>
      <w:pPr>
        <w:pStyle w:val="10"/>
        <w:numPr>
          <w:ilvl w:val="0"/>
          <w:numId w:val="7"/>
        </w:numPr>
        <w:overflowPunct w:val="0"/>
        <w:spacing w:line="460" w:lineRule="exact"/>
        <w:ind w:left="0" w:firstLine="524"/>
        <w:rPr>
          <w:rFonts w:hint="eastAsia" w:ascii="仿宋" w:eastAsia="仿宋"/>
          <w:strike/>
          <w:dstrike w:val="0"/>
          <w:sz w:val="24"/>
          <w:szCs w:val="24"/>
        </w:rPr>
      </w:pPr>
      <w:r>
        <w:rPr>
          <w:rFonts w:hint="eastAsia" w:ascii="仿宋" w:eastAsia="仿宋"/>
          <w:strike/>
          <w:dstrike w:val="0"/>
          <w:sz w:val="24"/>
          <w:szCs w:val="24"/>
        </w:rPr>
        <w:t>各方一致决定组成一个联合体，以一个供应商的身份共同参加本项目政府采购。</w:t>
      </w:r>
    </w:p>
    <w:p>
      <w:pPr>
        <w:pStyle w:val="10"/>
        <w:numPr>
          <w:ilvl w:val="0"/>
          <w:numId w:val="7"/>
        </w:numPr>
        <w:overflowPunct w:val="0"/>
        <w:spacing w:line="460" w:lineRule="exact"/>
        <w:ind w:left="0" w:firstLine="524"/>
        <w:rPr>
          <w:rFonts w:hint="eastAsia" w:ascii="仿宋" w:eastAsia="仿宋"/>
          <w:strike/>
          <w:dstrike w:val="0"/>
          <w:sz w:val="24"/>
          <w:szCs w:val="24"/>
        </w:rPr>
      </w:pPr>
      <w:r>
        <w:rPr>
          <w:rFonts w:hint="eastAsia" w:ascii="仿宋" w:eastAsia="仿宋"/>
          <w:strike/>
          <w:dstrike w:val="0"/>
          <w:sz w:val="24"/>
          <w:szCs w:val="24"/>
        </w:rPr>
        <w:t xml:space="preserve">以 </w:t>
      </w:r>
      <w:r>
        <w:rPr>
          <w:rFonts w:hint="eastAsia" w:ascii="仿宋" w:eastAsia="仿宋"/>
          <w:strike/>
          <w:dstrike w:val="0"/>
          <w:sz w:val="24"/>
          <w:szCs w:val="24"/>
          <w:u w:val="single"/>
        </w:rPr>
        <w:t xml:space="preserve">  （填写联合体牵头人名称）  </w:t>
      </w:r>
      <w:r>
        <w:rPr>
          <w:rFonts w:hint="eastAsia" w:ascii="仿宋" w:eastAsia="仿宋"/>
          <w:strike/>
          <w:dstrike w:val="0"/>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六、如果中标，联合体各方在项目实施过程中承担的工作和义务为：</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            乙方：…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w:t>
      </w:r>
    </w:p>
    <w:p>
      <w:pPr>
        <w:pStyle w:val="10"/>
        <w:overflowPunct w:val="0"/>
        <w:spacing w:line="460" w:lineRule="exact"/>
        <w:ind w:firstLine="513" w:firstLineChars="214"/>
        <w:rPr>
          <w:rFonts w:hint="eastAsia" w:ascii="仿宋" w:eastAsia="仿宋" w:cs="仿宋_GB2312"/>
          <w:strike/>
          <w:dstrike w:val="0"/>
          <w:sz w:val="24"/>
        </w:rPr>
      </w:pPr>
      <w:r>
        <w:rPr>
          <w:rFonts w:hint="eastAsia" w:ascii="仿宋" w:eastAsia="仿宋"/>
          <w:strike/>
          <w:dstrike w:val="0"/>
          <w:sz w:val="24"/>
          <w:szCs w:val="24"/>
        </w:rPr>
        <w:t>七、联合体各方在本项目实施过程中承担的</w:t>
      </w:r>
      <w:r>
        <w:rPr>
          <w:rFonts w:hint="eastAsia" w:ascii="仿宋" w:eastAsia="仿宋" w:cs="仿宋_GB2312"/>
          <w:strike/>
          <w:dstrike w:val="0"/>
          <w:sz w:val="24"/>
        </w:rPr>
        <w:t>合同比例分别为：</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            乙方：…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八、本协议签约各方各持一份，并作为投标文件的一部分。</w:t>
      </w:r>
    </w:p>
    <w:p>
      <w:pPr>
        <w:pStyle w:val="10"/>
        <w:overflowPunct w:val="0"/>
        <w:spacing w:line="460" w:lineRule="exact"/>
        <w:ind w:firstLine="513" w:firstLineChars="214"/>
        <w:rPr>
          <w:rFonts w:hint="eastAsia" w:ascii="仿宋" w:eastAsia="仿宋"/>
          <w:strike/>
          <w:dstrike w:val="0"/>
          <w:sz w:val="24"/>
          <w:szCs w:val="24"/>
        </w:rPr>
      </w:pPr>
    </w:p>
    <w:p>
      <w:pPr>
        <w:pStyle w:val="10"/>
        <w:overflowPunct w:val="0"/>
        <w:spacing w:line="460" w:lineRule="exact"/>
        <w:ind w:firstLine="513" w:firstLineChars="214"/>
        <w:rPr>
          <w:rFonts w:hint="eastAsia" w:ascii="仿宋" w:eastAsia="仿宋"/>
          <w:strike/>
          <w:dstrike w:val="0"/>
          <w:sz w:val="24"/>
          <w:szCs w:val="24"/>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甲方单位：       （公章）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法定代表人：     （签章）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乙方单位：       （公章）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法定代表人：     （签章）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日  期：  年  月   日</w:t>
            </w:r>
          </w:p>
        </w:tc>
      </w:tr>
    </w:tbl>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1"/>
        <w:spacing w:after="50" w:afterLines="0" w:line="440" w:lineRule="exact"/>
        <w:ind w:left="0" w:firstLine="0" w:firstLineChars="0"/>
        <w:rPr>
          <w:rFonts w:hint="eastAsia" w:ascii="仿宋" w:eastAsia="仿宋"/>
          <w:b/>
          <w:bCs/>
          <w:sz w:val="28"/>
          <w:szCs w:val="28"/>
        </w:rPr>
      </w:pPr>
    </w:p>
    <w:p>
      <w:pPr>
        <w:pStyle w:val="31"/>
        <w:spacing w:after="50" w:afterLines="0" w:line="440" w:lineRule="exact"/>
        <w:ind w:left="0" w:firstLine="0" w:firstLineChars="0"/>
        <w:rPr>
          <w:rFonts w:hint="eastAsia" w:ascii="仿宋" w:eastAsia="仿宋"/>
          <w:b/>
          <w:bCs/>
          <w:sz w:val="28"/>
          <w:szCs w:val="28"/>
        </w:rPr>
      </w:pPr>
    </w:p>
    <w:p>
      <w:pPr>
        <w:pStyle w:val="31"/>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（采购人名称）</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w:t>
      </w:r>
    </w:p>
    <w:p>
      <w:pPr>
        <w:snapToGrid w:val="0"/>
        <w:spacing w:before="50" w:after="50" w:line="360" w:lineRule="auto"/>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9"/>
        </w:numPr>
        <w:snapToGrid w:val="0"/>
        <w:spacing w:before="50" w:after="50" w:line="36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9"/>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pacing w:line="588" w:lineRule="exact"/>
        <w:rPr>
          <w:rFonts w:hint="eastAsia" w:ascii="仿宋" w:eastAsia="仿宋"/>
          <w:b/>
          <w:spacing w:val="6"/>
          <w:sz w:val="30"/>
          <w:szCs w:val="30"/>
        </w:rPr>
      </w:pPr>
      <w:bookmarkStart w:id="49" w:name="_Hlk523382353"/>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49"/>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6"/>
        <w:spacing w:line="360" w:lineRule="auto"/>
        <w:ind w:firstLine="0" w:firstLineChars="0"/>
        <w:jc w:val="left"/>
        <w:rPr>
          <w:rFonts w:hint="eastAsia" w:ascii="仿宋" w:eastAsia="仿宋" w:cs="仿宋_GB2312"/>
        </w:rPr>
      </w:pPr>
      <w:bookmarkStart w:id="50"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0"/>
    </w:p>
    <w:p>
      <w:pPr>
        <w:pStyle w:val="36"/>
        <w:spacing w:line="360" w:lineRule="auto"/>
        <w:ind w:firstLine="0" w:firstLineChars="0"/>
        <w:jc w:val="left"/>
        <w:rPr>
          <w:rFonts w:hint="eastAsia" w:ascii="仿宋" w:eastAsia="仿宋" w:cs="仿宋_GB2312"/>
        </w:rPr>
      </w:pPr>
      <w:bookmarkStart w:id="51" w:name="_Toc64369790"/>
      <w:r>
        <w:rPr>
          <w:rFonts w:hint="eastAsia" w:ascii="仿宋" w:eastAsia="仿宋" w:cs="仿宋_GB2312"/>
        </w:rPr>
        <w:t>2.技术响应表…………………………………………………………………（页码）</w:t>
      </w:r>
      <w:bookmarkEnd w:id="51"/>
    </w:p>
    <w:p>
      <w:pPr>
        <w:pStyle w:val="36"/>
        <w:spacing w:line="360" w:lineRule="auto"/>
        <w:ind w:firstLine="0" w:firstLineChars="0"/>
        <w:jc w:val="left"/>
        <w:rPr>
          <w:rFonts w:hint="eastAsia" w:ascii="仿宋" w:eastAsia="仿宋" w:cs="仿宋_GB2312"/>
        </w:rPr>
      </w:pPr>
      <w:bookmarkStart w:id="52" w:name="_Toc64369791"/>
      <w:r>
        <w:rPr>
          <w:rFonts w:hint="eastAsia" w:ascii="仿宋" w:eastAsia="仿宋" w:cs="仿宋_GB2312"/>
        </w:rPr>
        <w:t>3.商务响应表…………………………………………………………………（页码）</w:t>
      </w:r>
      <w:bookmarkEnd w:id="52"/>
    </w:p>
    <w:p>
      <w:pPr>
        <w:pStyle w:val="36"/>
        <w:spacing w:line="360" w:lineRule="auto"/>
        <w:ind w:firstLine="0" w:firstLineChars="0"/>
        <w:jc w:val="left"/>
        <w:rPr>
          <w:rFonts w:hint="eastAsia" w:ascii="仿宋" w:eastAsia="仿宋" w:cs="仿宋_GB2312"/>
        </w:rPr>
      </w:pPr>
      <w:bookmarkStart w:id="53"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3"/>
    </w:p>
    <w:p>
      <w:pPr>
        <w:pStyle w:val="36"/>
        <w:spacing w:line="360" w:lineRule="auto"/>
        <w:ind w:firstLine="0" w:firstLineChars="0"/>
        <w:jc w:val="left"/>
        <w:rPr>
          <w:rFonts w:hint="eastAsia" w:ascii="仿宋" w:eastAsia="仿宋" w:cs="仿宋_GB2312"/>
        </w:rPr>
      </w:pPr>
      <w:bookmarkStart w:id="54"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4"/>
    </w:p>
    <w:p>
      <w:pPr>
        <w:pStyle w:val="36"/>
        <w:spacing w:line="360" w:lineRule="auto"/>
        <w:ind w:firstLine="0" w:firstLineChars="0"/>
        <w:jc w:val="left"/>
        <w:rPr>
          <w:rFonts w:ascii="仿宋" w:eastAsia="仿宋" w:cs="仿宋_GB2312"/>
        </w:rPr>
      </w:pPr>
      <w:bookmarkStart w:id="55"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4"/>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6"/>
        <w:spacing w:line="360" w:lineRule="auto"/>
        <w:ind w:firstLine="0" w:firstLineChars="0"/>
        <w:jc w:val="left"/>
        <w:rPr>
          <w:rFonts w:hint="eastAsia" w:ascii="仿宋" w:eastAsia="仿宋" w:cs="仿宋_GB2312"/>
        </w:rPr>
      </w:pPr>
      <w:bookmarkStart w:id="56"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6"/>
    </w:p>
    <w:p>
      <w:pPr>
        <w:pStyle w:val="36"/>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6"/>
        <w:spacing w:line="360" w:lineRule="auto"/>
        <w:ind w:firstLine="0" w:firstLineChars="0"/>
        <w:jc w:val="left"/>
        <w:rPr>
          <w:rFonts w:hint="eastAsia" w:ascii="仿宋" w:eastAsia="仿宋" w:cs="仿宋_GB2312"/>
        </w:rPr>
      </w:pPr>
      <w:bookmarkStart w:id="57"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4"/>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11"/>
        <w:snapToGrid w:val="0"/>
        <w:rPr>
          <w:rFonts w:hint="eastAsia" w:ascii="仿宋" w:eastAsia="仿宋"/>
          <w:sz w:val="30"/>
          <w:szCs w:val="30"/>
        </w:rPr>
      </w:pPr>
      <w:r>
        <w:rPr>
          <w:rFonts w:hint="eastAsia" w:ascii="仿宋" w:eastAsia="仿宋"/>
          <w:sz w:val="30"/>
          <w:szCs w:val="30"/>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12</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1"/>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58" w:name="_Toc64369807"/>
            <w:r>
              <w:rPr>
                <w:rFonts w:hint="eastAsia" w:ascii="仿宋" w:eastAsia="仿宋"/>
                <w:spacing w:val="20"/>
                <w:sz w:val="24"/>
                <w:szCs w:val="24"/>
              </w:rPr>
              <w:t>服务部分</w:t>
            </w:r>
            <w:bookmarkEnd w:id="5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59" w:name="_Toc64369800"/>
            <w:r>
              <w:rPr>
                <w:rFonts w:hint="eastAsia" w:ascii="仿宋" w:eastAsia="仿宋"/>
                <w:spacing w:val="20"/>
                <w:sz w:val="24"/>
                <w:szCs w:val="24"/>
              </w:rPr>
              <w:t>序号</w:t>
            </w:r>
            <w:bookmarkEnd w:id="59"/>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0" w:name="_Toc64369801"/>
            <w:bookmarkStart w:id="61"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0"/>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1"/>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2"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3" w:name="_Toc64369804"/>
            <w:r>
              <w:rPr>
                <w:rFonts w:hint="eastAsia" w:ascii="仿宋" w:eastAsia="仿宋"/>
                <w:spacing w:val="20"/>
                <w:sz w:val="24"/>
                <w:szCs w:val="24"/>
              </w:rPr>
              <w:t>1</w:t>
            </w:r>
            <w:bookmarkEnd w:id="63"/>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4" w:name="_Toc64369805"/>
            <w:r>
              <w:rPr>
                <w:rFonts w:hint="eastAsia" w:ascii="仿宋" w:eastAsia="仿宋"/>
                <w:spacing w:val="20"/>
                <w:sz w:val="24"/>
                <w:szCs w:val="24"/>
              </w:rPr>
              <w:t>2</w:t>
            </w:r>
            <w:bookmarkEnd w:id="64"/>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5" w:name="_Toc64369806"/>
            <w:bookmarkEnd w:id="65"/>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6"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66"/>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7" w:name="_Toc64369808"/>
            <w:r>
              <w:rPr>
                <w:rFonts w:hint="eastAsia" w:ascii="仿宋" w:eastAsia="仿宋"/>
                <w:spacing w:val="20"/>
                <w:sz w:val="24"/>
                <w:szCs w:val="24"/>
              </w:rPr>
              <w:t>序号</w:t>
            </w:r>
            <w:bookmarkEnd w:id="6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8" w:name="_Toc64369809"/>
            <w:bookmarkStart w:id="69"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8"/>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9"/>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70"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1" w:name="_Toc64369814"/>
            <w:r>
              <w:rPr>
                <w:rFonts w:hint="eastAsia" w:ascii="仿宋" w:eastAsia="仿宋"/>
                <w:spacing w:val="20"/>
                <w:sz w:val="24"/>
                <w:szCs w:val="24"/>
              </w:rPr>
              <w:t>…</w:t>
            </w:r>
            <w:bookmarkEnd w:id="71"/>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3"/>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2" w:name="_Toc64369815"/>
            <w:r>
              <w:rPr>
                <w:rFonts w:hint="eastAsia" w:ascii="仿宋" w:eastAsia="仿宋" w:cs="仿宋_GB2312"/>
                <w:spacing w:val="20"/>
                <w:sz w:val="28"/>
                <w:szCs w:val="28"/>
              </w:rPr>
              <w:t>类别</w:t>
            </w:r>
            <w:bookmarkEnd w:id="72"/>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3" w:name="_Toc64369816"/>
            <w:r>
              <w:rPr>
                <w:rFonts w:hint="eastAsia" w:ascii="仿宋" w:eastAsia="仿宋" w:cs="仿宋_GB2312"/>
                <w:sz w:val="30"/>
                <w:szCs w:val="30"/>
              </w:rPr>
              <w:t>采购文件要求</w:t>
            </w:r>
            <w:bookmarkEnd w:id="73"/>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4" w:name="_Toc64369817"/>
            <w:r>
              <w:rPr>
                <w:rFonts w:hint="eastAsia" w:ascii="仿宋" w:eastAsia="仿宋" w:cs="仿宋_GB2312"/>
                <w:sz w:val="30"/>
                <w:szCs w:val="30"/>
              </w:rPr>
              <w:t>投标文件响应</w:t>
            </w:r>
            <w:bookmarkEnd w:id="74"/>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5" w:name="_Toc64369818"/>
            <w:r>
              <w:rPr>
                <w:rFonts w:hint="eastAsia" w:ascii="仿宋" w:eastAsia="仿宋" w:cs="仿宋_GB2312"/>
                <w:sz w:val="30"/>
                <w:szCs w:val="30"/>
              </w:rPr>
              <w:t>偏离情况</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76" w:name="_Toc64369823"/>
            <w:bookmarkStart w:id="77" w:name="_Toc64369819"/>
            <w:r>
              <w:rPr>
                <w:rFonts w:hint="eastAsia" w:ascii="仿宋" w:eastAsia="仿宋"/>
                <w:spacing w:val="20"/>
                <w:sz w:val="28"/>
                <w:szCs w:val="28"/>
              </w:rPr>
              <w:t>付款方式</w:t>
            </w:r>
            <w:bookmarkEnd w:id="76"/>
            <w:bookmarkEnd w:id="7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bl>
    <w:p>
      <w:pPr>
        <w:pStyle w:val="13"/>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1"/>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1"/>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10"/>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10"/>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6"/>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6"/>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6"/>
        <w:spacing w:line="360" w:lineRule="auto"/>
        <w:ind w:firstLine="0" w:firstLineChars="0"/>
        <w:jc w:val="center"/>
        <w:rPr>
          <w:rFonts w:hint="eastAsia" w:ascii="仿宋" w:eastAsia="仿宋" w:cs="仿宋_GB2312"/>
        </w:rPr>
      </w:pPr>
      <w:bookmarkStart w:id="78" w:name="_Toc64369825"/>
      <w:r>
        <w:rPr>
          <w:rFonts w:hint="eastAsia" w:ascii="仿宋" w:eastAsia="仿宋" w:cs="仿宋_GB2312"/>
        </w:rPr>
        <w:t>目 录</w:t>
      </w:r>
      <w:bookmarkEnd w:id="78"/>
    </w:p>
    <w:p>
      <w:pPr>
        <w:pStyle w:val="36"/>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6"/>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6"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p>
      <w:pPr>
        <w:pStyle w:val="2"/>
        <w:rPr>
          <w:rFonts w:hint="eastAsia"/>
        </w:rPr>
      </w:pPr>
    </w:p>
    <w:tbl>
      <w:tblPr>
        <w:tblStyle w:val="25"/>
        <w:tblW w:w="13965" w:type="dxa"/>
        <w:tblInd w:w="0" w:type="dxa"/>
        <w:tblLayout w:type="fixed"/>
        <w:tblCellMar>
          <w:top w:w="0" w:type="dxa"/>
          <w:left w:w="30" w:type="dxa"/>
          <w:bottom w:w="0" w:type="dxa"/>
          <w:right w:w="30" w:type="dxa"/>
        </w:tblCellMar>
      </w:tblPr>
      <w:tblGrid>
        <w:gridCol w:w="944"/>
        <w:gridCol w:w="2085"/>
        <w:gridCol w:w="3084"/>
        <w:gridCol w:w="3711"/>
        <w:gridCol w:w="4141"/>
      </w:tblGrid>
      <w:tr>
        <w:tblPrEx>
          <w:tblCellMar>
            <w:top w:w="0" w:type="dxa"/>
            <w:left w:w="30" w:type="dxa"/>
            <w:bottom w:w="0" w:type="dxa"/>
            <w:right w:w="30" w:type="dxa"/>
          </w:tblCellMar>
        </w:tblPrEx>
        <w:trPr>
          <w:cantSplit/>
          <w:trHeight w:val="592" w:hRule="atLeast"/>
        </w:trPr>
        <w:tc>
          <w:tcPr>
            <w:tcW w:w="944" w:type="dxa"/>
            <w:tcBorders>
              <w:top w:val="single" w:color="auto" w:sz="6" w:space="0"/>
              <w:left w:val="single" w:color="auto" w:sz="6" w:space="0"/>
              <w:bottom w:val="nil"/>
              <w:right w:val="single" w:color="auto" w:sz="6" w:space="0"/>
            </w:tcBorders>
            <w:vAlign w:val="center"/>
          </w:tcPr>
          <w:p>
            <w:pPr>
              <w:snapToGrid w:val="0"/>
              <w:spacing w:line="440" w:lineRule="exact"/>
              <w:jc w:val="center"/>
              <w:rPr>
                <w:rFonts w:ascii="仿宋" w:hAnsi="仿宋" w:eastAsia="仿宋" w:cs="仿宋"/>
                <w:sz w:val="24"/>
              </w:rPr>
            </w:pPr>
            <w:r>
              <w:rPr>
                <w:rFonts w:hint="eastAsia" w:ascii="仿宋" w:hAnsi="仿宋" w:eastAsia="仿宋" w:cs="仿宋"/>
                <w:sz w:val="24"/>
              </w:rPr>
              <w:t>序号</w:t>
            </w:r>
          </w:p>
        </w:tc>
        <w:tc>
          <w:tcPr>
            <w:tcW w:w="5169" w:type="dxa"/>
            <w:gridSpan w:val="2"/>
            <w:tcBorders>
              <w:top w:val="single" w:color="auto" w:sz="6" w:space="0"/>
              <w:left w:val="single" w:color="auto" w:sz="6" w:space="0"/>
              <w:bottom w:val="nil"/>
              <w:right w:val="single" w:color="auto" w:sz="6" w:space="0"/>
            </w:tcBorders>
            <w:vAlign w:val="center"/>
          </w:tcPr>
          <w:p>
            <w:pPr>
              <w:snapToGrid w:val="0"/>
              <w:spacing w:line="440" w:lineRule="exact"/>
              <w:jc w:val="center"/>
              <w:rPr>
                <w:rFonts w:ascii="仿宋" w:hAnsi="仿宋" w:eastAsia="仿宋" w:cs="仿宋"/>
                <w:sz w:val="24"/>
              </w:rPr>
            </w:pPr>
            <w:r>
              <w:rPr>
                <w:rFonts w:hint="eastAsia" w:ascii="仿宋" w:hAnsi="仿宋" w:eastAsia="仿宋" w:cs="仿宋"/>
                <w:sz w:val="24"/>
              </w:rPr>
              <w:t>项目内容</w:t>
            </w:r>
          </w:p>
        </w:tc>
        <w:tc>
          <w:tcPr>
            <w:tcW w:w="3711"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rPr>
                <w:rFonts w:hint="eastAsia" w:ascii="仿宋" w:hAnsi="仿宋" w:eastAsia="仿宋" w:cs="仿宋"/>
                <w:sz w:val="24"/>
                <w:lang w:eastAsia="zh-CN"/>
              </w:rPr>
            </w:pPr>
            <w:r>
              <w:rPr>
                <w:rFonts w:hint="eastAsia" w:ascii="仿宋" w:hAnsi="仿宋" w:eastAsia="仿宋" w:cs="仿宋"/>
                <w:sz w:val="24"/>
                <w:lang w:eastAsia="zh-CN"/>
              </w:rPr>
              <w:t>投标</w:t>
            </w:r>
            <w:r>
              <w:rPr>
                <w:rFonts w:hint="eastAsia" w:ascii="仿宋" w:hAnsi="仿宋" w:eastAsia="仿宋" w:cs="仿宋"/>
                <w:sz w:val="24"/>
              </w:rPr>
              <w:t>报价</w:t>
            </w:r>
            <w:r>
              <w:rPr>
                <w:rFonts w:hint="eastAsia" w:ascii="仿宋" w:hAnsi="仿宋" w:eastAsia="仿宋" w:cs="仿宋"/>
                <w:sz w:val="24"/>
                <w:lang w:eastAsia="zh-CN"/>
              </w:rPr>
              <w:t>（下浮率）</w:t>
            </w:r>
          </w:p>
        </w:tc>
        <w:tc>
          <w:tcPr>
            <w:tcW w:w="4141"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rPr>
                <w:rFonts w:ascii="仿宋" w:hAnsi="仿宋" w:eastAsia="仿宋" w:cs="仿宋"/>
                <w:sz w:val="24"/>
              </w:rPr>
            </w:pPr>
            <w:r>
              <w:rPr>
                <w:rFonts w:hint="eastAsia" w:ascii="仿宋" w:hAnsi="仿宋" w:eastAsia="仿宋" w:cs="仿宋"/>
                <w:sz w:val="24"/>
              </w:rPr>
              <w:t>备注</w:t>
            </w:r>
          </w:p>
        </w:tc>
      </w:tr>
      <w:tr>
        <w:tblPrEx>
          <w:tblCellMar>
            <w:top w:w="0" w:type="dxa"/>
            <w:left w:w="30" w:type="dxa"/>
            <w:bottom w:w="0" w:type="dxa"/>
            <w:right w:w="30" w:type="dxa"/>
          </w:tblCellMar>
        </w:tblPrEx>
        <w:trPr>
          <w:cantSplit/>
          <w:trHeight w:val="1069" w:hRule="atLeast"/>
        </w:trPr>
        <w:tc>
          <w:tcPr>
            <w:tcW w:w="944"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rPr>
                <w:rFonts w:ascii="仿宋" w:hAnsi="仿宋" w:eastAsia="仿宋" w:cs="仿宋"/>
                <w:sz w:val="24"/>
              </w:rPr>
            </w:pPr>
            <w:r>
              <w:rPr>
                <w:rFonts w:hint="eastAsia" w:ascii="仿宋" w:hAnsi="仿宋" w:eastAsia="仿宋" w:cs="仿宋"/>
                <w:sz w:val="24"/>
              </w:rPr>
              <w:t>1</w:t>
            </w:r>
          </w:p>
        </w:tc>
        <w:tc>
          <w:tcPr>
            <w:tcW w:w="516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rPr>
                <w:rFonts w:ascii="仿宋" w:hAnsi="仿宋" w:eastAsia="仿宋" w:cs="仿宋"/>
                <w:sz w:val="24"/>
              </w:rPr>
            </w:pPr>
            <w:r>
              <w:rPr>
                <w:rFonts w:hint="eastAsia" w:ascii="仿宋" w:hAnsi="仿宋" w:eastAsia="仿宋" w:cs="仿宋"/>
                <w:sz w:val="24"/>
              </w:rPr>
              <w:t>绍兴北海街道2022年度食堂食材配送项目</w:t>
            </w:r>
          </w:p>
        </w:tc>
        <w:tc>
          <w:tcPr>
            <w:tcW w:w="3711"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rPr>
                <w:rFonts w:ascii="仿宋" w:hAnsi="仿宋" w:eastAsia="仿宋" w:cs="仿宋"/>
                <w:sz w:val="24"/>
                <w:u w:val="single"/>
              </w:rPr>
            </w:pP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tc>
        <w:tc>
          <w:tcPr>
            <w:tcW w:w="4141" w:type="dxa"/>
            <w:tcBorders>
              <w:top w:val="single" w:color="auto" w:sz="6" w:space="0"/>
              <w:left w:val="single" w:color="auto" w:sz="6" w:space="0"/>
              <w:bottom w:val="single" w:color="auto" w:sz="6" w:space="0"/>
              <w:right w:val="single" w:color="auto" w:sz="6" w:space="0"/>
            </w:tcBorders>
            <w:vAlign w:val="center"/>
          </w:tcPr>
          <w:p>
            <w:pPr>
              <w:snapToGrid w:val="0"/>
              <w:spacing w:line="360" w:lineRule="exact"/>
              <w:jc w:val="left"/>
              <w:rPr>
                <w:rFonts w:hint="default" w:ascii="仿宋" w:hAnsi="仿宋" w:eastAsia="仿宋" w:cs="仿宋"/>
                <w:sz w:val="24"/>
                <w:lang w:val="en-US" w:eastAsia="zh-CN"/>
              </w:rPr>
            </w:pPr>
            <w:r>
              <w:rPr>
                <w:rFonts w:hint="eastAsia" w:ascii="仿宋" w:hAnsi="仿宋" w:eastAsia="仿宋" w:cs="仿宋"/>
                <w:sz w:val="24"/>
                <w:lang w:eastAsia="zh-CN"/>
              </w:rPr>
              <w:t>下浮率最多保留小数点后两位，如：</w:t>
            </w:r>
            <w:r>
              <w:rPr>
                <w:rFonts w:hint="eastAsia" w:ascii="仿宋" w:hAnsi="仿宋" w:eastAsia="仿宋" w:cs="仿宋"/>
                <w:sz w:val="24"/>
                <w:lang w:val="en-US" w:eastAsia="zh-CN"/>
              </w:rPr>
              <w:t>9.55%、8.50%。</w:t>
            </w:r>
          </w:p>
        </w:tc>
      </w:tr>
      <w:tr>
        <w:tblPrEx>
          <w:tblCellMar>
            <w:top w:w="0" w:type="dxa"/>
            <w:left w:w="30" w:type="dxa"/>
            <w:bottom w:w="0" w:type="dxa"/>
            <w:right w:w="30" w:type="dxa"/>
          </w:tblCellMar>
        </w:tblPrEx>
        <w:trPr>
          <w:cantSplit/>
          <w:trHeight w:val="593" w:hRule="atLeast"/>
        </w:trPr>
        <w:tc>
          <w:tcPr>
            <w:tcW w:w="302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rPr>
                <w:rFonts w:hint="eastAsia" w:ascii="仿宋" w:hAnsi="仿宋" w:eastAsia="仿宋" w:cs="仿宋"/>
                <w:b/>
                <w:sz w:val="24"/>
                <w:lang w:eastAsia="zh-CN"/>
              </w:rPr>
            </w:pPr>
            <w:r>
              <w:rPr>
                <w:rFonts w:hint="eastAsia" w:ascii="仿宋" w:hAnsi="仿宋" w:eastAsia="仿宋" w:cs="仿宋"/>
                <w:b/>
                <w:sz w:val="24"/>
                <w:lang w:eastAsia="zh-CN"/>
              </w:rPr>
              <w:t>折算</w:t>
            </w:r>
            <w:r>
              <w:rPr>
                <w:rFonts w:hint="eastAsia" w:ascii="仿宋" w:hAnsi="仿宋" w:eastAsia="仿宋" w:cs="仿宋"/>
                <w:b/>
                <w:sz w:val="24"/>
              </w:rPr>
              <w:t>总报价（小写）</w:t>
            </w:r>
            <w:r>
              <w:rPr>
                <w:rFonts w:hint="eastAsia" w:ascii="仿宋" w:hAnsi="仿宋" w:eastAsia="仿宋" w:cs="仿宋"/>
                <w:b/>
                <w:sz w:val="24"/>
                <w:lang w:eastAsia="zh-CN"/>
              </w:rPr>
              <w:t>元</w:t>
            </w:r>
          </w:p>
        </w:tc>
        <w:tc>
          <w:tcPr>
            <w:tcW w:w="679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rPr>
                <w:rFonts w:ascii="仿宋" w:hAnsi="仿宋" w:eastAsia="仿宋" w:cs="仿宋"/>
                <w:sz w:val="24"/>
              </w:rPr>
            </w:pPr>
          </w:p>
        </w:tc>
        <w:tc>
          <w:tcPr>
            <w:tcW w:w="4141" w:type="dxa"/>
            <w:vMerge w:val="restart"/>
            <w:tcBorders>
              <w:top w:val="single" w:color="auto" w:sz="6" w:space="0"/>
              <w:left w:val="single" w:color="auto" w:sz="6" w:space="0"/>
              <w:right w:val="single" w:color="auto" w:sz="6" w:space="0"/>
            </w:tcBorders>
            <w:vAlign w:val="center"/>
          </w:tcPr>
          <w:p>
            <w:pPr>
              <w:snapToGrid w:val="0"/>
              <w:spacing w:line="440" w:lineRule="exact"/>
              <w:rPr>
                <w:rFonts w:hint="default" w:ascii="仿宋" w:hAnsi="仿宋" w:eastAsia="仿宋" w:cs="仿宋"/>
                <w:sz w:val="24"/>
                <w:lang w:val="en-US" w:eastAsia="zh-CN"/>
              </w:rPr>
            </w:pPr>
            <w:r>
              <w:rPr>
                <w:rFonts w:hint="eastAsia" w:ascii="仿宋" w:hAnsi="仿宋" w:eastAsia="仿宋" w:cs="仿宋"/>
                <w:sz w:val="24"/>
                <w:lang w:eastAsia="zh-CN"/>
              </w:rPr>
              <w:t>折算总报价</w:t>
            </w:r>
            <w:r>
              <w:rPr>
                <w:rFonts w:hint="eastAsia" w:ascii="仿宋" w:hAnsi="仿宋" w:eastAsia="仿宋" w:cs="仿宋"/>
                <w:sz w:val="24"/>
                <w:lang w:val="en-US" w:eastAsia="zh-CN"/>
              </w:rPr>
              <w:t>=2000000元*（1-下浮率）</w:t>
            </w:r>
          </w:p>
        </w:tc>
      </w:tr>
      <w:tr>
        <w:tblPrEx>
          <w:tblCellMar>
            <w:top w:w="0" w:type="dxa"/>
            <w:left w:w="30" w:type="dxa"/>
            <w:bottom w:w="0" w:type="dxa"/>
            <w:right w:w="30" w:type="dxa"/>
          </w:tblCellMar>
        </w:tblPrEx>
        <w:trPr>
          <w:cantSplit/>
          <w:trHeight w:val="593" w:hRule="atLeast"/>
        </w:trPr>
        <w:tc>
          <w:tcPr>
            <w:tcW w:w="302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rPr>
                <w:rFonts w:hint="eastAsia" w:ascii="仿宋" w:hAnsi="仿宋" w:eastAsia="仿宋" w:cs="仿宋"/>
                <w:b/>
                <w:sz w:val="24"/>
                <w:lang w:eastAsia="zh-CN"/>
              </w:rPr>
            </w:pPr>
            <w:r>
              <w:rPr>
                <w:rFonts w:hint="eastAsia" w:ascii="仿宋" w:hAnsi="仿宋" w:eastAsia="仿宋" w:cs="仿宋"/>
                <w:b/>
                <w:sz w:val="24"/>
                <w:lang w:eastAsia="zh-CN"/>
              </w:rPr>
              <w:t>折算</w:t>
            </w:r>
            <w:r>
              <w:rPr>
                <w:rFonts w:hint="eastAsia" w:ascii="仿宋" w:hAnsi="仿宋" w:eastAsia="仿宋" w:cs="仿宋"/>
                <w:b/>
                <w:sz w:val="24"/>
              </w:rPr>
              <w:t>总报价（大写）</w:t>
            </w:r>
            <w:r>
              <w:rPr>
                <w:rFonts w:hint="eastAsia" w:ascii="仿宋" w:hAnsi="仿宋" w:eastAsia="仿宋" w:cs="仿宋"/>
                <w:b/>
                <w:sz w:val="24"/>
                <w:lang w:eastAsia="zh-CN"/>
              </w:rPr>
              <w:t>元</w:t>
            </w:r>
          </w:p>
        </w:tc>
        <w:tc>
          <w:tcPr>
            <w:tcW w:w="679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both"/>
              <w:rPr>
                <w:rFonts w:ascii="仿宋" w:hAnsi="仿宋" w:eastAsia="仿宋" w:cs="仿宋"/>
                <w:sz w:val="24"/>
              </w:rPr>
            </w:pPr>
          </w:p>
        </w:tc>
        <w:tc>
          <w:tcPr>
            <w:tcW w:w="4141" w:type="dxa"/>
            <w:vMerge w:val="continue"/>
            <w:tcBorders>
              <w:left w:val="single" w:color="auto" w:sz="6" w:space="0"/>
              <w:bottom w:val="single" w:color="auto" w:sz="6" w:space="0"/>
              <w:right w:val="single" w:color="auto" w:sz="6" w:space="0"/>
            </w:tcBorders>
            <w:vAlign w:val="center"/>
          </w:tcPr>
          <w:p>
            <w:pPr>
              <w:snapToGrid w:val="0"/>
              <w:spacing w:line="440" w:lineRule="exact"/>
              <w:jc w:val="center"/>
              <w:rPr>
                <w:rFonts w:ascii="仿宋" w:hAnsi="仿宋" w:eastAsia="仿宋" w:cs="仿宋"/>
                <w:sz w:val="24"/>
              </w:rPr>
            </w:pP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ascii="仿宋" w:eastAsia="仿宋"/>
          <w:b/>
          <w:sz w:val="24"/>
          <w:u w:val="single"/>
        </w:rPr>
        <w:t>4</w:t>
      </w:r>
      <w:r>
        <w:rPr>
          <w:rFonts w:hint="eastAsia" w:ascii="仿宋" w:eastAsia="仿宋"/>
          <w:b/>
          <w:sz w:val="24"/>
          <w:u w:val="single"/>
          <w:lang w:eastAsia="zh-CN"/>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hAnsi="仿宋" w:eastAsia="仿宋"/>
          <w:b/>
          <w:bCs/>
          <w:color w:val="FF0000"/>
          <w:sz w:val="24"/>
          <w:szCs w:val="24"/>
        </w:rPr>
      </w:pPr>
      <w:r>
        <w:rPr>
          <w:rFonts w:hint="eastAsia" w:ascii="仿宋" w:hAnsi="仿宋" w:eastAsia="仿宋"/>
          <w:b/>
          <w:bCs/>
          <w:color w:val="FF0000"/>
          <w:sz w:val="24"/>
          <w:szCs w:val="24"/>
          <w:lang w:val="en-US" w:eastAsia="zh-CN"/>
        </w:rPr>
        <w:t>5.</w:t>
      </w:r>
      <w:r>
        <w:rPr>
          <w:rFonts w:hint="eastAsia" w:ascii="仿宋" w:hAnsi="仿宋" w:eastAsia="仿宋"/>
          <w:b/>
          <w:bCs/>
          <w:color w:val="FF0000"/>
          <w:sz w:val="24"/>
          <w:szCs w:val="24"/>
        </w:rPr>
        <w:t>价格</w:t>
      </w:r>
      <w:r>
        <w:rPr>
          <w:rFonts w:hint="eastAsia" w:ascii="仿宋" w:hAnsi="仿宋" w:eastAsia="仿宋" w:cs="宋体"/>
          <w:b/>
          <w:bCs/>
          <w:color w:val="FF0000"/>
          <w:sz w:val="24"/>
        </w:rPr>
        <w:t>以绍兴E价通（http:220.191.224.29/</w:t>
      </w:r>
      <w:r>
        <w:rPr>
          <w:rFonts w:ascii="仿宋" w:hAnsi="仿宋" w:eastAsia="仿宋" w:cs="宋体"/>
          <w:b/>
          <w:bCs/>
          <w:color w:val="FF0000"/>
          <w:sz w:val="24"/>
        </w:rPr>
        <w:t>）</w:t>
      </w:r>
      <w:r>
        <w:rPr>
          <w:rFonts w:hint="eastAsia" w:ascii="仿宋" w:hAnsi="仿宋" w:eastAsia="仿宋" w:cs="宋体"/>
          <w:b/>
          <w:bCs/>
          <w:color w:val="FF0000"/>
          <w:sz w:val="24"/>
        </w:rPr>
        <w:t>绍兴大江农贸市场本周五公布的商品市场价作为下周配送商品的基准价</w:t>
      </w:r>
      <w:r>
        <w:rPr>
          <w:rFonts w:hint="eastAsia" w:ascii="仿宋" w:hAnsi="仿宋" w:eastAsia="仿宋" w:cs="宋体"/>
          <w:b/>
          <w:bCs/>
          <w:color w:val="FF0000"/>
          <w:sz w:val="24"/>
          <w:lang w:eastAsia="zh-CN"/>
        </w:rPr>
        <w:t>，</w:t>
      </w:r>
      <w:r>
        <w:rPr>
          <w:rFonts w:hint="eastAsia" w:ascii="仿宋" w:hAnsi="仿宋" w:eastAsia="仿宋" w:cs="宋体"/>
          <w:b/>
          <w:bCs/>
          <w:color w:val="FF0000"/>
          <w:sz w:val="24"/>
        </w:rPr>
        <w:t>基准价*（1-中标下浮率）作为本单位配送商品的结算</w:t>
      </w:r>
      <w:r>
        <w:rPr>
          <w:rFonts w:hint="eastAsia" w:ascii="仿宋" w:hAnsi="仿宋" w:eastAsia="仿宋" w:cs="宋体"/>
          <w:b/>
          <w:bCs/>
          <w:color w:val="FF0000"/>
          <w:sz w:val="24"/>
          <w:lang w:eastAsia="zh-CN"/>
        </w:rPr>
        <w:t>单</w:t>
      </w:r>
      <w:r>
        <w:rPr>
          <w:rFonts w:hint="eastAsia" w:ascii="仿宋" w:hAnsi="仿宋" w:eastAsia="仿宋" w:cs="宋体"/>
          <w:b/>
          <w:bCs/>
          <w:color w:val="FF0000"/>
          <w:sz w:val="24"/>
        </w:rPr>
        <w:t>价，即今后结算依据</w:t>
      </w:r>
      <w:r>
        <w:rPr>
          <w:rFonts w:hint="eastAsia" w:ascii="仿宋" w:hAnsi="仿宋" w:eastAsia="仿宋"/>
          <w:b/>
          <w:bCs/>
          <w:color w:val="FF0000"/>
          <w:sz w:val="24"/>
          <w:szCs w:val="24"/>
        </w:rPr>
        <w:t>。</w:t>
      </w:r>
    </w:p>
    <w:p>
      <w:pPr>
        <w:pStyle w:val="2"/>
        <w:ind w:left="0" w:leftChars="0" w:firstLine="0" w:firstLineChars="0"/>
        <w:rPr>
          <w:rFonts w:hint="default" w:eastAsia="仿宋"/>
          <w:lang w:val="en-US" w:eastAsia="zh-CN"/>
        </w:rPr>
      </w:pPr>
      <w:r>
        <w:rPr>
          <w:rFonts w:hint="eastAsia" w:ascii="仿宋" w:hAnsi="仿宋" w:eastAsia="仿宋"/>
          <w:b/>
          <w:bCs/>
          <w:color w:val="FF0000"/>
          <w:sz w:val="24"/>
          <w:szCs w:val="24"/>
          <w:lang w:val="en-US" w:eastAsia="zh-CN"/>
        </w:rPr>
        <w:t xml:space="preserve">    6.</w:t>
      </w:r>
      <w:r>
        <w:rPr>
          <w:rFonts w:hint="eastAsia" w:ascii="仿宋" w:hAnsi="仿宋" w:eastAsia="仿宋" w:cs="仿宋"/>
          <w:b/>
          <w:bCs/>
          <w:color w:val="FF0000"/>
          <w:sz w:val="24"/>
          <w:lang w:eastAsia="zh-CN"/>
        </w:rPr>
        <w:t>折算总报价</w:t>
      </w:r>
      <w:r>
        <w:rPr>
          <w:rFonts w:hint="eastAsia" w:ascii="仿宋" w:hAnsi="仿宋" w:eastAsia="仿宋" w:cs="仿宋"/>
          <w:b/>
          <w:bCs/>
          <w:color w:val="FF0000"/>
          <w:sz w:val="24"/>
          <w:lang w:val="en-US" w:eastAsia="zh-CN"/>
        </w:rPr>
        <w:t>=2000000元*（1-下浮率），投标人在政彩云系统开标一览表中填写折算总报价，此报价仅作价格分计算时使用。</w:t>
      </w:r>
    </w:p>
    <w:p>
      <w:pPr>
        <w:snapToGrid w:val="0"/>
        <w:ind w:firstLine="480" w:firstLineChars="200"/>
        <w:jc w:val="left"/>
        <w:rPr>
          <w:rFonts w:hint="eastAsia" w:ascii="仿宋" w:eastAsia="仿宋"/>
          <w:sz w:val="24"/>
        </w:rPr>
      </w:pPr>
      <w:bookmarkStart w:id="79" w:name="_Toc64369826"/>
      <w:r>
        <w:rPr>
          <w:rFonts w:hint="eastAsia" w:ascii="仿宋" w:eastAsia="仿宋"/>
          <w:sz w:val="24"/>
        </w:rPr>
        <w:t xml:space="preserve">法定代表人或其授权代表签字（或盖章）：            </w:t>
      </w:r>
      <w:bookmarkEnd w:id="79"/>
    </w:p>
    <w:p>
      <w:pPr>
        <w:spacing w:line="360" w:lineRule="auto"/>
        <w:jc w:val="left"/>
        <w:outlineLvl w:val="0"/>
        <w:rPr>
          <w:rFonts w:hint="eastAsia" w:ascii="仿宋" w:eastAsia="仿宋"/>
          <w:sz w:val="24"/>
          <w:lang w:val="en-US" w:eastAsia="zh-CN"/>
        </w:rPr>
      </w:pPr>
      <w:r>
        <w:rPr>
          <w:rFonts w:hint="eastAsia" w:ascii="仿宋" w:eastAsia="仿宋"/>
          <w:sz w:val="24"/>
          <w:lang w:val="en-US" w:eastAsia="zh-CN"/>
        </w:rPr>
        <w:t xml:space="preserve"> </w:t>
      </w:r>
    </w:p>
    <w:p>
      <w:pPr>
        <w:snapToGrid w:val="0"/>
        <w:ind w:firstLine="480" w:firstLineChars="200"/>
        <w:jc w:val="left"/>
        <w:rPr>
          <w:rFonts w:hint="eastAsia" w:ascii="仿宋" w:eastAsia="仿宋"/>
          <w:sz w:val="24"/>
        </w:rPr>
      </w:pPr>
      <w:bookmarkStart w:id="80" w:name="_Toc64369827"/>
      <w:r>
        <w:rPr>
          <w:rFonts w:hint="eastAsia" w:ascii="仿宋" w:eastAsia="仿宋"/>
          <w:sz w:val="24"/>
        </w:rPr>
        <w:t>日期：    年   月   日</w:t>
      </w:r>
      <w:bookmarkEnd w:id="80"/>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4"/>
        <w:keepNext/>
        <w:keepLines/>
        <w:pageBreakBefore w:val="0"/>
        <w:widowControl w:val="0"/>
        <w:suppressLineNumbers w:val="0"/>
        <w:suppressAutoHyphens w:val="0"/>
        <w:spacing w:line="578" w:lineRule="auto"/>
        <w:jc w:val="center"/>
        <w:rPr>
          <w:rFonts w:hint="eastAsia" w:ascii="仿宋"/>
        </w:rPr>
      </w:pPr>
      <w:bookmarkStart w:id="81" w:name="_Toc93172445"/>
      <w:r>
        <w:rPr>
          <w:rFonts w:hint="eastAsia" w:ascii="仿宋"/>
        </w:rPr>
        <w:t>第七章  询问、质疑及投诉</w:t>
      </w:r>
      <w:bookmarkEnd w:id="81"/>
    </w:p>
    <w:p>
      <w:pPr>
        <w:pStyle w:val="16"/>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rPr>
      </w:pPr>
      <w:bookmarkStart w:id="82" w:name="_Toc93172446"/>
      <w:r>
        <w:rPr>
          <w:rFonts w:hint="eastAsia" w:ascii="仿宋"/>
        </w:rPr>
        <w:t>一、供应商询问</w:t>
      </w:r>
      <w:bookmarkEnd w:id="82"/>
    </w:p>
    <w:p>
      <w:pPr>
        <w:pStyle w:val="16"/>
        <w:spacing w:line="360" w:lineRule="auto"/>
        <w:ind w:left="0"/>
        <w:rPr>
          <w:rFonts w:hint="eastAsia" w:ascii="仿宋" w:eastAsia="仿宋"/>
          <w:sz w:val="24"/>
        </w:rPr>
      </w:pPr>
      <w:bookmarkStart w:id="83" w:name="_Toc93172447"/>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6"/>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spacing w:line="415" w:lineRule="auto"/>
        <w:jc w:val="center"/>
        <w:rPr>
          <w:rFonts w:hint="eastAsia" w:ascii="仿宋"/>
        </w:rPr>
      </w:pPr>
      <w:r>
        <w:rPr>
          <w:rFonts w:hint="eastAsia" w:ascii="仿宋"/>
        </w:rPr>
        <w:t>二、供应商质疑</w:t>
      </w:r>
      <w:bookmarkEnd w:id="83"/>
    </w:p>
    <w:p>
      <w:pPr>
        <w:pStyle w:val="16"/>
        <w:spacing w:line="360" w:lineRule="auto"/>
        <w:ind w:left="0"/>
        <w:rPr>
          <w:rFonts w:hint="eastAsia" w:ascii="仿宋" w:eastAsia="仿宋"/>
          <w:b/>
          <w:bCs/>
          <w:sz w:val="24"/>
        </w:rPr>
      </w:pPr>
      <w:r>
        <w:rPr>
          <w:rFonts w:hint="eastAsia" w:ascii="仿宋" w:eastAsia="仿宋"/>
          <w:b/>
          <w:bCs/>
          <w:sz w:val="24"/>
        </w:rPr>
        <w:t>2.1质疑有效期：</w:t>
      </w:r>
    </w:p>
    <w:p>
      <w:pPr>
        <w:pStyle w:val="16"/>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6"/>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6"/>
        <w:spacing w:line="360" w:lineRule="auto"/>
        <w:ind w:left="0"/>
        <w:rPr>
          <w:rFonts w:hint="eastAsia" w:ascii="仿宋" w:eastAsia="仿宋"/>
          <w:b/>
          <w:bCs/>
          <w:sz w:val="24"/>
        </w:rPr>
      </w:pPr>
      <w:r>
        <w:rPr>
          <w:rFonts w:hint="eastAsia" w:ascii="仿宋" w:eastAsia="仿宋"/>
          <w:b/>
          <w:bCs/>
          <w:sz w:val="24"/>
        </w:rPr>
        <w:t>2.2质疑主体的有效性：</w:t>
      </w:r>
    </w:p>
    <w:p>
      <w:pPr>
        <w:pStyle w:val="16"/>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6"/>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6"/>
        <w:spacing w:line="360" w:lineRule="auto"/>
        <w:ind w:left="0"/>
        <w:rPr>
          <w:rFonts w:hint="eastAsia" w:ascii="仿宋" w:eastAsia="仿宋"/>
          <w:b/>
          <w:bCs/>
          <w:sz w:val="24"/>
        </w:rPr>
      </w:pPr>
      <w:r>
        <w:rPr>
          <w:rFonts w:hint="eastAsia" w:ascii="仿宋" w:eastAsia="仿宋"/>
          <w:b/>
          <w:bCs/>
          <w:sz w:val="24"/>
        </w:rPr>
        <w:t>2.3质疑的答复</w:t>
      </w:r>
    </w:p>
    <w:p>
      <w:pPr>
        <w:pStyle w:val="16"/>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6"/>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6"/>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spacing w:line="415" w:lineRule="auto"/>
        <w:rPr>
          <w:rFonts w:hint="eastAsia" w:ascii="仿宋"/>
        </w:rPr>
      </w:pPr>
      <w:bookmarkStart w:id="84" w:name="_Toc93172448"/>
      <w:r>
        <w:rPr>
          <w:rFonts w:hint="eastAsia" w:ascii="仿宋"/>
        </w:rPr>
        <w:t>三、供应商投诉</w:t>
      </w:r>
      <w:bookmarkEnd w:id="84"/>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EDD61C76"/>
    <w:multiLevelType w:val="singleLevel"/>
    <w:tmpl w:val="EDD61C76"/>
    <w:lvl w:ilvl="0" w:tentative="0">
      <w:start w:val="1"/>
      <w:numFmt w:val="decimal"/>
      <w:lvlText w:val="%1."/>
      <w:lvlJc w:val="left"/>
      <w:pPr>
        <w:tabs>
          <w:tab w:val="left" w:pos="312"/>
        </w:tabs>
      </w:pPr>
    </w:lvl>
  </w:abstractNum>
  <w:abstractNum w:abstractNumId="6">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7">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6"/>
  </w:num>
  <w:num w:numId="2">
    <w:abstractNumId w:val="2"/>
  </w:num>
  <w:num w:numId="3">
    <w:abstractNumId w:val="1"/>
  </w:num>
  <w:num w:numId="4">
    <w:abstractNumId w:val="8"/>
  </w:num>
  <w:num w:numId="5">
    <w:abstractNumId w:val="3"/>
  </w:num>
  <w:num w:numId="6">
    <w:abstractNumId w:val="5"/>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zZhMWZkMzAxNTdjMDU0ZmFkNzYwMDU3YmQxYjdlN2UifQ=="/>
  </w:docVars>
  <w:rsids>
    <w:rsidRoot w:val="00000000"/>
    <w:rsid w:val="0BDA3FF3"/>
    <w:rsid w:val="1AC9337A"/>
    <w:rsid w:val="21B33814"/>
    <w:rsid w:val="25E15385"/>
    <w:rsid w:val="298E3F12"/>
    <w:rsid w:val="308B6927"/>
    <w:rsid w:val="33156A51"/>
    <w:rsid w:val="3C8B4736"/>
    <w:rsid w:val="3D1004C0"/>
    <w:rsid w:val="62E660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6">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rPr>
  </w:style>
  <w:style w:type="paragraph" w:styleId="3">
    <w:name w:val="Body Text Indent"/>
    <w:basedOn w:val="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2"/>
    <w:next w:val="12"/>
    <w:qFormat/>
    <w:uiPriority w:val="0"/>
    <w:rPr>
      <w:b/>
    </w:r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qFormat/>
    <w:uiPriority w:val="0"/>
    <w:rPr>
      <w:color w:val="0000FF"/>
      <w:u w:val="single"/>
    </w:rPr>
  </w:style>
  <w:style w:type="paragraph" w:customStyle="1" w:styleId="31">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2">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3">
    <w:name w:val="正文文字 7"/>
    <w:basedOn w:val="1"/>
    <w:next w:val="1"/>
    <w:qFormat/>
    <w:uiPriority w:val="0"/>
    <w:pPr>
      <w:ind w:left="240"/>
    </w:pPr>
    <w:rPr>
      <w:sz w:val="20"/>
    </w:rPr>
  </w:style>
  <w:style w:type="paragraph" w:customStyle="1" w:styleId="34">
    <w:name w:val="正文文字 8"/>
    <w:basedOn w:val="1"/>
    <w:next w:val="1"/>
    <w:qFormat/>
    <w:uiPriority w:val="0"/>
    <w:pPr>
      <w:numPr>
        <w:ilvl w:val="1"/>
        <w:numId w:val="2"/>
      </w:numPr>
      <w:ind w:left="805"/>
    </w:pPr>
    <w:rPr>
      <w:sz w:val="16"/>
    </w:rPr>
  </w:style>
  <w:style w:type="paragraph" w:customStyle="1" w:styleId="35">
    <w:name w:val="列出段落1"/>
    <w:next w:val="33"/>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6">
    <w:name w:val="样式5"/>
    <w:next w:val="3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2"/>
    <w:basedOn w:val="1"/>
    <w:qFormat/>
    <w:uiPriority w:val="0"/>
    <w:pPr>
      <w:spacing w:before="156" w:line="360" w:lineRule="auto"/>
      <w:ind w:firstLine="51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62</Pages>
  <Words>30241</Words>
  <Characters>32476</Characters>
  <Lines>1498</Lines>
  <Paragraphs>801</Paragraphs>
  <TotalTime>3</TotalTime>
  <ScaleCrop>false</ScaleCrop>
  <LinksUpToDate>false</LinksUpToDate>
  <CharactersWithSpaces>34886</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Administrator</cp:lastModifiedBy>
  <cp:lastPrinted>2022-08-17T01:50:00Z</cp:lastPrinted>
  <dcterms:modified xsi:type="dcterms:W3CDTF">2022-08-23T08:26:30Z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AE39D2D33D5B4A9DB1A674FD2EF0465A</vt:lpwstr>
  </property>
</Properties>
</file>