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_GB2312" w:hAnsi="Arial" w:eastAsia="仿宋_GB2312" w:cs="Arial"/>
          <w:b/>
          <w:spacing w:val="-12"/>
          <w:sz w:val="48"/>
          <w:szCs w:val="48"/>
        </w:rPr>
      </w:pPr>
    </w:p>
    <w:p>
      <w:pPr>
        <w:jc w:val="center"/>
        <w:outlineLvl w:val="0"/>
        <w:rPr>
          <w:rFonts w:hint="eastAsia" w:ascii="仿宋" w:hAnsi="仿宋" w:eastAsia="仿宋" w:cs="仿宋"/>
          <w:sz w:val="52"/>
          <w:szCs w:val="52"/>
        </w:rPr>
      </w:pPr>
      <w:r>
        <w:rPr>
          <w:rFonts w:hint="eastAsia" w:ascii="仿宋" w:hAnsi="仿宋" w:eastAsia="仿宋" w:cs="仿宋"/>
          <w:b/>
          <w:spacing w:val="-12"/>
          <w:sz w:val="52"/>
          <w:szCs w:val="52"/>
        </w:rPr>
        <w:t>绍兴市退役军人事务优抚对象短期疗养活动项目</w:t>
      </w:r>
    </w:p>
    <w:p>
      <w:pPr>
        <w:jc w:val="center"/>
        <w:outlineLvl w:val="0"/>
        <w:rPr>
          <w:rFonts w:ascii="仿宋_GB2312" w:hAnsi="Arial" w:eastAsia="仿宋_GB2312" w:cs="Arial"/>
          <w:b/>
          <w:spacing w:val="-12"/>
          <w:sz w:val="48"/>
          <w:szCs w:val="48"/>
        </w:rPr>
      </w:pPr>
    </w:p>
    <w:p>
      <w:pPr>
        <w:outlineLvl w:val="0"/>
        <w:rPr>
          <w:rFonts w:ascii="仿宋_GB2312" w:eastAsia="仿宋_GB2312"/>
          <w:sz w:val="44"/>
        </w:rPr>
      </w:pPr>
    </w:p>
    <w:p>
      <w:pPr>
        <w:outlineLvl w:val="0"/>
        <w:rPr>
          <w:rFonts w:ascii="仿宋_GB2312" w:eastAsia="仿宋_GB2312"/>
          <w:sz w:val="44"/>
        </w:rPr>
      </w:pPr>
    </w:p>
    <w:p>
      <w:pPr>
        <w:jc w:val="center"/>
        <w:outlineLvl w:val="0"/>
        <w:rPr>
          <w:rFonts w:ascii="仿宋_GB2312" w:hAnsi="Arial" w:eastAsia="仿宋_GB2312" w:cs="Arial"/>
          <w:b/>
          <w:sz w:val="72"/>
          <w:szCs w:val="72"/>
        </w:rPr>
      </w:pPr>
      <w:r>
        <w:rPr>
          <w:rFonts w:hint="eastAsia" w:ascii="仿宋_GB2312" w:hAnsi="Arial" w:eastAsia="仿宋_GB2312" w:cs="Arial"/>
          <w:b/>
          <w:sz w:val="72"/>
          <w:szCs w:val="72"/>
        </w:rPr>
        <w:t>公</w:t>
      </w:r>
    </w:p>
    <w:p>
      <w:pPr>
        <w:jc w:val="center"/>
        <w:outlineLvl w:val="0"/>
        <w:rPr>
          <w:rFonts w:ascii="仿宋_GB2312" w:hAnsi="Arial" w:eastAsia="仿宋_GB2312" w:cs="Arial"/>
          <w:b/>
          <w:sz w:val="72"/>
          <w:szCs w:val="72"/>
        </w:rPr>
      </w:pPr>
      <w:r>
        <w:rPr>
          <w:rFonts w:hint="eastAsia" w:ascii="仿宋_GB2312" w:hAnsi="Arial" w:eastAsia="仿宋_GB2312" w:cs="Arial"/>
          <w:b/>
          <w:sz w:val="72"/>
          <w:szCs w:val="72"/>
        </w:rPr>
        <w:t>开</w:t>
      </w:r>
    </w:p>
    <w:p>
      <w:pPr>
        <w:jc w:val="center"/>
        <w:outlineLvl w:val="0"/>
        <w:rPr>
          <w:rFonts w:ascii="仿宋_GB2312" w:hAnsi="Arial" w:eastAsia="仿宋_GB2312" w:cs="Arial"/>
          <w:b/>
          <w:sz w:val="72"/>
          <w:szCs w:val="72"/>
        </w:rPr>
      </w:pPr>
      <w:r>
        <w:rPr>
          <w:rFonts w:hint="eastAsia" w:ascii="仿宋_GB2312" w:hAnsi="Arial" w:eastAsia="仿宋_GB2312" w:cs="Arial"/>
          <w:b/>
          <w:sz w:val="72"/>
          <w:szCs w:val="72"/>
        </w:rPr>
        <w:t>招</w:t>
      </w:r>
    </w:p>
    <w:p>
      <w:pPr>
        <w:jc w:val="center"/>
        <w:outlineLvl w:val="0"/>
        <w:rPr>
          <w:rFonts w:ascii="仿宋_GB2312" w:hAnsi="Arial" w:eastAsia="仿宋_GB2312" w:cs="Arial"/>
          <w:b/>
          <w:sz w:val="72"/>
          <w:szCs w:val="72"/>
        </w:rPr>
      </w:pPr>
      <w:r>
        <w:rPr>
          <w:rFonts w:hint="eastAsia" w:ascii="仿宋_GB2312" w:hAnsi="Arial" w:eastAsia="仿宋_GB2312" w:cs="Arial"/>
          <w:b/>
          <w:sz w:val="72"/>
          <w:szCs w:val="72"/>
        </w:rPr>
        <w:t>标</w:t>
      </w:r>
    </w:p>
    <w:p>
      <w:pPr>
        <w:jc w:val="center"/>
        <w:outlineLvl w:val="0"/>
        <w:rPr>
          <w:rFonts w:ascii="仿宋_GB2312" w:eastAsia="仿宋_GB2312"/>
          <w:b/>
          <w:sz w:val="72"/>
          <w:szCs w:val="72"/>
        </w:rPr>
      </w:pPr>
      <w:r>
        <w:rPr>
          <w:rFonts w:hint="eastAsia" w:ascii="仿宋_GB2312" w:eastAsia="仿宋_GB2312"/>
          <w:b/>
          <w:sz w:val="72"/>
          <w:szCs w:val="72"/>
        </w:rPr>
        <w:t>文</w:t>
      </w:r>
    </w:p>
    <w:p>
      <w:pPr>
        <w:jc w:val="center"/>
        <w:outlineLvl w:val="0"/>
        <w:rPr>
          <w:rFonts w:ascii="仿宋_GB2312" w:eastAsia="仿宋_GB2312"/>
          <w:sz w:val="44"/>
        </w:rPr>
      </w:pPr>
      <w:r>
        <w:rPr>
          <w:rFonts w:hint="eastAsia" w:ascii="仿宋_GB2312" w:eastAsia="仿宋_GB2312"/>
          <w:b/>
          <w:sz w:val="72"/>
          <w:szCs w:val="72"/>
        </w:rPr>
        <w:t>件</w:t>
      </w:r>
    </w:p>
    <w:p>
      <w:pPr>
        <w:jc w:val="center"/>
        <w:outlineLvl w:val="0"/>
        <w:rPr>
          <w:rFonts w:ascii="仿宋_GB2312" w:eastAsia="仿宋_GB2312"/>
          <w:sz w:val="44"/>
        </w:rPr>
      </w:pPr>
      <w:r>
        <w:rPr>
          <w:rFonts w:hint="eastAsia" w:ascii="仿宋_GB2312" w:eastAsia="仿宋_GB2312"/>
          <w:sz w:val="44"/>
        </w:rPr>
        <w:t>（电子招投标）</w:t>
      </w:r>
    </w:p>
    <w:p>
      <w:pPr>
        <w:jc w:val="center"/>
        <w:outlineLvl w:val="0"/>
        <w:rPr>
          <w:rFonts w:ascii="仿宋_GB2312" w:eastAsia="仿宋_GB2312"/>
          <w:sz w:val="44"/>
        </w:rPr>
      </w:pPr>
    </w:p>
    <w:p>
      <w:pPr>
        <w:outlineLvl w:val="0"/>
        <w:rPr>
          <w:rFonts w:ascii="仿宋_GB2312" w:eastAsia="仿宋_GB2312"/>
          <w:sz w:val="44"/>
          <w:highlight w:val="none"/>
        </w:rPr>
      </w:pPr>
    </w:p>
    <w:p>
      <w:pPr>
        <w:jc w:val="center"/>
        <w:rPr>
          <w:rFonts w:hint="eastAsia" w:ascii="仿宋_GB2312" w:eastAsiaTheme="minorEastAsia"/>
          <w:b/>
          <w:sz w:val="28"/>
          <w:szCs w:val="28"/>
          <w:highlight w:val="none"/>
          <w:lang w:val="en-US" w:eastAsia="zh-CN"/>
        </w:rPr>
      </w:pPr>
      <w:r>
        <w:rPr>
          <w:rFonts w:hint="eastAsia" w:ascii="仿宋_GB2312" w:eastAsia="仿宋_GB2312"/>
          <w:b/>
          <w:sz w:val="28"/>
          <w:szCs w:val="28"/>
          <w:highlight w:val="none"/>
        </w:rPr>
        <w:t>招标编号:</w:t>
      </w:r>
      <w:r>
        <w:rPr>
          <w:highlight w:val="none"/>
        </w:rPr>
        <w:fldChar w:fldCharType="begin"/>
      </w:r>
      <w:r>
        <w:rPr>
          <w:highlight w:val="none"/>
        </w:rPr>
        <w:instrText xml:space="preserve"> HYPERLINK "https://pay.zcygov.cn/purchaseplan_front/" \l "/plan/list/detail?id=1000000000004701130&amp;encrypt=ab900c6de766422b61b31e8ac5107935" \t "_blank" </w:instrText>
      </w:r>
      <w:r>
        <w:rPr>
          <w:highlight w:val="none"/>
        </w:rPr>
        <w:fldChar w:fldCharType="separate"/>
      </w:r>
      <w:r>
        <w:rPr>
          <w:rFonts w:hint="eastAsia" w:cs="宋体" w:asciiTheme="minorEastAsia" w:hAnsiTheme="minorEastAsia" w:eastAsiaTheme="minorEastAsia"/>
          <w:sz w:val="28"/>
          <w:szCs w:val="28"/>
          <w:highlight w:val="none"/>
        </w:rPr>
        <w:t>ZJCY-202</w:t>
      </w:r>
      <w:r>
        <w:rPr>
          <w:rFonts w:hint="eastAsia" w:cs="宋体" w:asciiTheme="minorEastAsia" w:hAnsiTheme="minorEastAsia" w:eastAsiaTheme="minorEastAsia"/>
          <w:sz w:val="28"/>
          <w:szCs w:val="28"/>
          <w:highlight w:val="none"/>
          <w:lang w:val="en-US" w:eastAsia="zh-CN"/>
        </w:rPr>
        <w:t>3</w:t>
      </w:r>
      <w:r>
        <w:rPr>
          <w:rFonts w:hint="eastAsia" w:cs="宋体" w:asciiTheme="minorEastAsia" w:hAnsiTheme="minorEastAsia" w:eastAsiaTheme="minorEastAsia"/>
          <w:sz w:val="28"/>
          <w:szCs w:val="28"/>
          <w:highlight w:val="none"/>
        </w:rPr>
        <w:t>-</w:t>
      </w:r>
      <w:r>
        <w:rPr>
          <w:rFonts w:hint="eastAsia" w:cs="宋体" w:asciiTheme="minorEastAsia" w:hAnsiTheme="minorEastAsia" w:eastAsiaTheme="minorEastAsia"/>
          <w:sz w:val="28"/>
          <w:szCs w:val="28"/>
          <w:highlight w:val="none"/>
          <w:lang w:val="en-US" w:eastAsia="zh-CN"/>
        </w:rPr>
        <w:t>0</w:t>
      </w:r>
      <w:r>
        <w:rPr>
          <w:rFonts w:hint="eastAsia" w:cs="宋体" w:asciiTheme="minorEastAsia" w:hAnsiTheme="minorEastAsia" w:eastAsiaTheme="minorEastAsia"/>
          <w:sz w:val="28"/>
          <w:szCs w:val="28"/>
          <w:highlight w:val="none"/>
        </w:rPr>
        <w:fldChar w:fldCharType="end"/>
      </w:r>
      <w:r>
        <w:rPr>
          <w:rFonts w:hint="eastAsia" w:cs="宋体" w:asciiTheme="minorEastAsia" w:hAnsiTheme="minorEastAsia" w:eastAsiaTheme="minorEastAsia"/>
          <w:sz w:val="28"/>
          <w:szCs w:val="28"/>
          <w:highlight w:val="none"/>
          <w:lang w:val="en-US" w:eastAsia="zh-CN"/>
        </w:rPr>
        <w:t>1</w:t>
      </w:r>
    </w:p>
    <w:tbl>
      <w:tblPr>
        <w:tblStyle w:val="4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宋体" w:eastAsia="仿宋_GB2312"/>
                <w:sz w:val="28"/>
                <w:szCs w:val="28"/>
              </w:rPr>
            </w:pPr>
            <w:r>
              <w:rPr>
                <w:rFonts w:hint="eastAsia" w:ascii="仿宋_GB2312" w:hAnsi="宋体" w:eastAsia="仿宋_GB2312"/>
                <w:spacing w:val="93"/>
                <w:kern w:val="0"/>
                <w:sz w:val="28"/>
                <w:szCs w:val="28"/>
              </w:rPr>
              <w:t>采购单</w:t>
            </w:r>
            <w:r>
              <w:rPr>
                <w:rFonts w:hint="eastAsia" w:ascii="仿宋_GB2312" w:hAnsi="宋体" w:eastAsia="仿宋_GB2312"/>
                <w:spacing w:val="1"/>
                <w:kern w:val="0"/>
                <w:sz w:val="28"/>
                <w:szCs w:val="28"/>
              </w:rPr>
              <w:t>位</w:t>
            </w:r>
            <w:r>
              <w:rPr>
                <w:rFonts w:hint="eastAsia" w:ascii="仿宋_GB2312" w:hAnsi="宋体" w:eastAsia="仿宋_GB2312"/>
                <w:sz w:val="28"/>
                <w:szCs w:val="28"/>
              </w:rPr>
              <w:t>：</w:t>
            </w:r>
          </w:p>
        </w:tc>
        <w:tc>
          <w:tcPr>
            <w:tcW w:w="5445" w:type="dxa"/>
            <w:vAlign w:val="center"/>
          </w:tcPr>
          <w:p>
            <w:pPr>
              <w:spacing w:line="320" w:lineRule="exact"/>
              <w:outlineLvl w:val="0"/>
              <w:rPr>
                <w:rFonts w:ascii="仿宋_GB2312" w:hAnsi="宋体" w:eastAsia="仿宋_GB2312"/>
                <w:sz w:val="28"/>
                <w:szCs w:val="28"/>
              </w:rPr>
            </w:pPr>
            <w:r>
              <w:rPr>
                <w:rFonts w:hint="eastAsia" w:ascii="仿宋" w:hAnsi="仿宋" w:eastAsia="仿宋" w:cs="仿宋"/>
                <w:sz w:val="28"/>
                <w:szCs w:val="28"/>
              </w:rPr>
              <w:t>绍兴市退役军人事务局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宋体" w:eastAsia="仿宋_GB2312"/>
                <w:sz w:val="28"/>
                <w:szCs w:val="28"/>
              </w:rPr>
            </w:pPr>
            <w:r>
              <w:rPr>
                <w:rFonts w:hint="eastAsia" w:ascii="仿宋_GB2312" w:hAnsi="宋体" w:eastAsia="仿宋_GB2312"/>
                <w:spacing w:val="0"/>
                <w:w w:val="100"/>
                <w:kern w:val="0"/>
                <w:sz w:val="28"/>
                <w:szCs w:val="28"/>
                <w:fitText w:val="1680" w:id="1"/>
              </w:rPr>
              <w:t>采购代理机构</w:t>
            </w:r>
            <w:r>
              <w:rPr>
                <w:rFonts w:hint="eastAsia" w:ascii="仿宋_GB2312" w:hAnsi="宋体" w:eastAsia="仿宋_GB2312"/>
                <w:sz w:val="28"/>
                <w:szCs w:val="28"/>
              </w:rPr>
              <w:t>：</w:t>
            </w:r>
          </w:p>
        </w:tc>
        <w:tc>
          <w:tcPr>
            <w:tcW w:w="5445" w:type="dxa"/>
          </w:tcPr>
          <w:p>
            <w:pPr>
              <w:spacing w:after="100" w:afterAutospacing="1" w:line="440" w:lineRule="exact"/>
              <w:rPr>
                <w:rFonts w:ascii="仿宋_GB2312" w:hAnsi="宋体" w:eastAsia="仿宋_GB2312"/>
                <w:sz w:val="28"/>
                <w:szCs w:val="28"/>
              </w:rPr>
            </w:pPr>
            <w:r>
              <w:rPr>
                <w:rFonts w:hint="eastAsia" w:ascii="仿宋" w:hAnsi="仿宋" w:eastAsia="仿宋" w:cs="仿宋"/>
                <w:sz w:val="28"/>
                <w:szCs w:val="28"/>
              </w:rPr>
              <w:t>浙江重阳项目管理有限公司</w:t>
            </w:r>
          </w:p>
        </w:tc>
      </w:tr>
      <w:tr>
        <w:tblPrEx>
          <w:tblCellMar>
            <w:top w:w="0" w:type="dxa"/>
            <w:left w:w="108" w:type="dxa"/>
            <w:bottom w:w="0" w:type="dxa"/>
            <w:right w:w="108" w:type="dxa"/>
          </w:tblCellMar>
        </w:tblPrEx>
        <w:trPr>
          <w:trHeight w:val="490" w:hRule="atLeast"/>
          <w:jc w:val="center"/>
        </w:trPr>
        <w:tc>
          <w:tcPr>
            <w:tcW w:w="2356" w:type="dxa"/>
            <w:vAlign w:val="center"/>
          </w:tcPr>
          <w:p>
            <w:pPr>
              <w:spacing w:after="100" w:afterAutospacing="1" w:line="440" w:lineRule="exact"/>
              <w:rPr>
                <w:rFonts w:ascii="仿宋_GB2312" w:hAnsi="宋体" w:eastAsia="仿宋_GB2312"/>
                <w:sz w:val="28"/>
                <w:szCs w:val="28"/>
              </w:rPr>
            </w:pPr>
            <w:r>
              <w:rPr>
                <w:rFonts w:hint="eastAsia" w:ascii="仿宋_GB2312" w:hAnsi="宋体" w:eastAsia="仿宋_GB2312"/>
                <w:spacing w:val="93"/>
                <w:kern w:val="0"/>
                <w:sz w:val="28"/>
                <w:szCs w:val="28"/>
                <w:fitText w:val="1680" w:id="2"/>
              </w:rPr>
              <w:t>监督单</w:t>
            </w:r>
            <w:r>
              <w:rPr>
                <w:rFonts w:hint="eastAsia" w:ascii="仿宋_GB2312" w:hAnsi="宋体" w:eastAsia="仿宋_GB2312"/>
                <w:spacing w:val="1"/>
                <w:kern w:val="0"/>
                <w:sz w:val="28"/>
                <w:szCs w:val="28"/>
                <w:fitText w:val="1680" w:id="2"/>
              </w:rPr>
              <w:t>位</w:t>
            </w:r>
            <w:r>
              <w:rPr>
                <w:rFonts w:hint="eastAsia" w:ascii="仿宋_GB2312" w:hAnsi="宋体" w:eastAsia="仿宋_GB2312"/>
                <w:sz w:val="28"/>
                <w:szCs w:val="28"/>
              </w:rPr>
              <w:t>：</w:t>
            </w:r>
          </w:p>
        </w:tc>
        <w:tc>
          <w:tcPr>
            <w:tcW w:w="5445" w:type="dxa"/>
          </w:tcPr>
          <w:p>
            <w:pPr>
              <w:spacing w:after="100" w:afterAutospacing="1" w:line="440" w:lineRule="exact"/>
              <w:rPr>
                <w:rFonts w:ascii="仿宋_GB2312" w:hAnsi="宋体" w:eastAsia="仿宋_GB2312"/>
                <w:sz w:val="28"/>
                <w:szCs w:val="28"/>
              </w:rPr>
            </w:pPr>
            <w:r>
              <w:rPr>
                <w:rFonts w:hint="eastAsia" w:ascii="仿宋_GB2312" w:hAnsi="宋体" w:eastAsia="仿宋_GB2312"/>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宋体" w:eastAsia="仿宋_GB2312"/>
                <w:sz w:val="28"/>
                <w:szCs w:val="28"/>
              </w:rPr>
            </w:pPr>
            <w:r>
              <w:rPr>
                <w:rFonts w:hint="eastAsia" w:ascii="仿宋_GB2312" w:eastAsia="仿宋_GB2312"/>
                <w:sz w:val="28"/>
                <w:szCs w:val="28"/>
              </w:rPr>
              <w:t>二○二三年</w:t>
            </w:r>
            <w:r>
              <w:rPr>
                <w:rFonts w:hint="eastAsia" w:ascii="仿宋_GB2312" w:eastAsia="仿宋_GB2312"/>
                <w:sz w:val="28"/>
                <w:szCs w:val="28"/>
                <w:lang w:eastAsia="zh-CN"/>
              </w:rPr>
              <w:t>三</w:t>
            </w:r>
            <w:r>
              <w:rPr>
                <w:rFonts w:hint="eastAsia" w:ascii="仿宋_GB2312" w:eastAsia="仿宋_GB2312"/>
                <w:sz w:val="28"/>
                <w:szCs w:val="28"/>
              </w:rPr>
              <w:t>月</w:t>
            </w:r>
          </w:p>
        </w:tc>
      </w:tr>
    </w:tbl>
    <w:p>
      <w:pPr>
        <w:pageBreakBefore/>
        <w:jc w:val="center"/>
        <w:rPr>
          <w:rFonts w:ascii="仿宋_GB2312" w:eastAsia="仿宋_GB2312"/>
          <w:b/>
          <w:sz w:val="44"/>
          <w:szCs w:val="44"/>
        </w:rPr>
      </w:pPr>
      <w:r>
        <w:rPr>
          <w:rFonts w:hint="eastAsia" w:ascii="仿宋_GB2312" w:eastAsia="仿宋_GB2312"/>
          <w:b/>
          <w:sz w:val="44"/>
          <w:szCs w:val="44"/>
        </w:rPr>
        <w:t xml:space="preserve">  </w:t>
      </w: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仿宋_GB2312" w:eastAsia="仿宋_GB2312"/>
          <w:b/>
          <w:sz w:val="44"/>
          <w:szCs w:val="44"/>
        </w:rPr>
      </w:pPr>
    </w:p>
    <w:p>
      <w:pPr>
        <w:jc w:val="center"/>
        <w:rPr>
          <w:rFonts w:ascii="仿宋_GB2312" w:eastAsia="仿宋_GB2312"/>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highlight w:val="none"/>
        </w:rPr>
        <w:t>政府采购合同参考范本</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13141" w:hRule="atLeast"/>
        </w:trPr>
        <w:tc>
          <w:tcPr>
            <w:tcW w:w="8789" w:type="dxa"/>
            <w:vAlign w:val="center"/>
          </w:tcPr>
          <w:p>
            <w:pPr>
              <w:rPr>
                <w:rFonts w:ascii="仿宋_GB2312" w:eastAsia="仿宋_GB2312"/>
              </w:rPr>
            </w:pPr>
            <w:r>
              <w:rPr>
                <w:rFonts w:hint="eastAsia" w:ascii="仿宋_GB2312" w:hAnsi="新宋体" w:eastAsia="仿宋_GB2312"/>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项目概况：绍兴市退役军人事务优抚对象短期疗养活动项目的潜在投标人应在网上报名获取（下载）招标文件，并于</w:t>
                  </w:r>
                  <w:r>
                    <w:rPr>
                      <w:rFonts w:hint="eastAsia" w:ascii="仿宋_GB2312" w:hAnsi="新宋体" w:eastAsia="仿宋_GB2312"/>
                      <w:color w:val="auto"/>
                      <w:szCs w:val="24"/>
                      <w:highlight w:val="none"/>
                    </w:rPr>
                    <w:t>202</w:t>
                  </w:r>
                  <w:r>
                    <w:rPr>
                      <w:rFonts w:hint="eastAsia" w:ascii="仿宋_GB2312" w:hAnsi="新宋体" w:eastAsia="仿宋_GB2312"/>
                      <w:color w:val="auto"/>
                      <w:szCs w:val="24"/>
                      <w:highlight w:val="none"/>
                      <w:lang w:val="en-US" w:eastAsia="zh-CN"/>
                    </w:rPr>
                    <w:t>3</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3</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27</w:t>
                  </w:r>
                  <w:r>
                    <w:rPr>
                      <w:rFonts w:hint="eastAsia" w:ascii="仿宋_GB2312" w:hAnsi="新宋体" w:eastAsia="仿宋_GB2312"/>
                      <w:color w:val="auto"/>
                      <w:szCs w:val="24"/>
                      <w:highlight w:val="none"/>
                    </w:rPr>
                    <w:t>日9:30</w:t>
                  </w:r>
                  <w:r>
                    <w:rPr>
                      <w:rFonts w:hint="eastAsia" w:ascii="仿宋_GB2312" w:hAnsi="新宋体" w:eastAsia="仿宋_GB2312"/>
                      <w:color w:val="auto"/>
                      <w:szCs w:val="24"/>
                    </w:rPr>
                    <w:t>（</w:t>
                  </w:r>
                  <w:r>
                    <w:rPr>
                      <w:rFonts w:hint="eastAsia" w:ascii="仿宋_GB2312" w:hAnsi="新宋体" w:eastAsia="仿宋_GB2312"/>
                      <w:szCs w:val="24"/>
                    </w:rPr>
                    <w:t>北京时间）前递交（上传）投标文件。</w:t>
                  </w:r>
                </w:p>
              </w:tc>
            </w:tr>
          </w:tbl>
          <w:p>
            <w:pPr>
              <w:pStyle w:val="7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70"/>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项目编号：</w:t>
            </w:r>
            <w:r>
              <w:rPr>
                <w:rFonts w:hint="eastAsia" w:ascii="仿宋_GB2312" w:hAnsi="新宋体" w:eastAsia="仿宋_GB2312"/>
                <w:szCs w:val="24"/>
                <w:highlight w:val="none"/>
                <w:lang w:val="en-US" w:eastAsia="zh-CN"/>
              </w:rPr>
              <w:t>ZJCY-2023-01</w:t>
            </w:r>
          </w:p>
          <w:p>
            <w:pPr>
              <w:widowControl/>
              <w:spacing w:line="400" w:lineRule="exact"/>
              <w:ind w:firstLine="480" w:firstLineChars="200"/>
              <w:jc w:val="left"/>
              <w:rPr>
                <w:rFonts w:hint="eastAsia" w:ascii="仿宋_GB2312" w:hAnsi="新宋体" w:eastAsia="仿宋_GB2312" w:cs="Times New Roman"/>
                <w:kern w:val="0"/>
                <w:sz w:val="24"/>
                <w:szCs w:val="24"/>
                <w:lang w:val="en-US" w:eastAsia="zh-CN" w:bidi="ar-SA"/>
              </w:rPr>
            </w:pPr>
            <w:r>
              <w:rPr>
                <w:rFonts w:hint="eastAsia" w:ascii="仿宋_GB2312" w:hAnsi="新宋体" w:eastAsia="仿宋_GB2312" w:cs="Times New Roman"/>
                <w:kern w:val="0"/>
                <w:sz w:val="24"/>
                <w:szCs w:val="24"/>
                <w:lang w:val="en-US" w:eastAsia="zh-CN" w:bidi="ar-SA"/>
              </w:rPr>
              <w:t>项目名称：绍兴市退役军人事务优抚对象短期疗养活动项目</w:t>
            </w:r>
          </w:p>
          <w:p>
            <w:pPr>
              <w:pStyle w:val="7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预算金额（元）：600000</w:t>
            </w:r>
          </w:p>
          <w:p>
            <w:pPr>
              <w:pStyle w:val="7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最高限价（元）：600000</w:t>
            </w:r>
          </w:p>
          <w:p>
            <w:pPr>
              <w:pStyle w:val="70"/>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采购需求：</w:t>
            </w:r>
            <w:r>
              <w:rPr>
                <w:rFonts w:hint="eastAsia" w:ascii="仿宋_GB2312" w:hAnsi="新宋体" w:eastAsia="仿宋_GB2312"/>
                <w:szCs w:val="24"/>
                <w:lang w:eastAsia="zh-CN"/>
              </w:rPr>
              <w:t>详见采购文件</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p>
          <w:p>
            <w:pPr>
              <w:pStyle w:val="70"/>
              <w:spacing w:afterLines="0" w:line="440" w:lineRule="exact"/>
              <w:ind w:firstLine="480"/>
              <w:rPr>
                <w:rFonts w:hint="eastAsia" w:cs="Arial" w:asciiTheme="minorEastAsia" w:hAnsiTheme="minorEastAsia" w:eastAsiaTheme="minorEastAsia"/>
                <w:kern w:val="0"/>
                <w:sz w:val="24"/>
              </w:rPr>
            </w:pPr>
            <w:r>
              <w:rPr>
                <w:rFonts w:hint="eastAsia" w:ascii="仿宋_GB2312" w:hAnsi="新宋体" w:eastAsia="仿宋_GB2312"/>
                <w:szCs w:val="24"/>
              </w:rPr>
              <w:t>标项名</w:t>
            </w:r>
            <w:r>
              <w:rPr>
                <w:rFonts w:hint="eastAsia" w:ascii="仿宋_GB2312" w:hAnsi="新宋体" w:eastAsia="仿宋_GB2312" w:cs="Times New Roman"/>
                <w:kern w:val="0"/>
                <w:sz w:val="24"/>
                <w:szCs w:val="24"/>
                <w:lang w:val="en-US" w:eastAsia="zh-CN" w:bidi="ar-SA"/>
              </w:rPr>
              <w:t>称:绍兴市退役军人事务优抚对象短期疗养活动项目</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数量:1</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w:t>
            </w:r>
            <w:r>
              <w:rPr>
                <w:rFonts w:hint="eastAsia" w:ascii="仿宋_GB2312" w:hAnsi="新宋体" w:eastAsia="仿宋_GB2312" w:cs="Times New Roman"/>
                <w:szCs w:val="24"/>
              </w:rPr>
              <w:t>元）: 600000</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本项目（</w:t>
            </w:r>
            <w:r>
              <w:rPr>
                <w:rFonts w:hint="eastAsia" w:ascii="仿宋_GB2312" w:hAnsi="新宋体" w:eastAsia="仿宋_GB2312"/>
                <w:szCs w:val="24"/>
                <w:lang w:eastAsia="zh-CN"/>
              </w:rPr>
              <w:t>否</w:t>
            </w:r>
            <w:r>
              <w:rPr>
                <w:rFonts w:hint="eastAsia" w:ascii="仿宋_GB2312" w:hAnsi="新宋体" w:eastAsia="仿宋_GB2312"/>
                <w:szCs w:val="24"/>
              </w:rPr>
              <w:t>）接受联合体投标。</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7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7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70"/>
              <w:spacing w:afterLines="0" w:line="440" w:lineRule="exact"/>
              <w:ind w:firstLine="480"/>
              <w:rPr>
                <w:rFonts w:ascii="仿宋_GB2312" w:hAnsi="新宋体" w:eastAsia="仿宋_GB2312"/>
                <w:szCs w:val="24"/>
                <w:highlight w:val="none"/>
              </w:rPr>
            </w:pPr>
            <w:sdt>
              <w:sdtPr>
                <w:rPr>
                  <w:rFonts w:hint="eastAsia" w:ascii="仿宋_GB2312" w:hAnsi="仿宋" w:eastAsia="仿宋_GB2312" w:cs="Arial"/>
                  <w:szCs w:val="21"/>
                  <w:highlight w:val="none"/>
                </w:rPr>
                <w:id w:val="4900522"/>
              </w:sdtPr>
              <w:sdtEndPr>
                <w:rPr>
                  <w:rFonts w:hint="eastAsia" w:ascii="仿宋_GB2312" w:hAnsi="仿宋" w:eastAsia="仿宋_GB2312" w:cs="Arial"/>
                  <w:szCs w:val="21"/>
                  <w:highlight w:val="none"/>
                </w:rPr>
              </w:sdtEndPr>
              <w:sdtContent>
                <w:sdt>
                  <w:sdtPr>
                    <w:rPr>
                      <w:rFonts w:hint="eastAsia" w:ascii="仿宋_GB2312" w:hAnsi="仿宋" w:eastAsia="仿宋_GB2312" w:cs="Arial"/>
                      <w:kern w:val="0"/>
                      <w:sz w:val="24"/>
                      <w:highlight w:val="none"/>
                    </w:rPr>
                    <w:id w:val="59827851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sdt>
              <w:sdtPr>
                <w:rPr>
                  <w:rFonts w:hint="eastAsia" w:ascii="仿宋_GB2312" w:hAnsi="仿宋" w:eastAsia="仿宋_GB2312" w:cs="Arial"/>
                  <w:szCs w:val="21"/>
                  <w:highlight w:val="none"/>
                </w:rPr>
                <w:id w:val="4900522"/>
              </w:sdtPr>
              <w:sdtEndPr>
                <w:rPr>
                  <w:rFonts w:hint="eastAsia" w:ascii="仿宋_GB2312" w:hAnsi="MS Gothic" w:eastAsia="仿宋_GB2312" w:cs="Arial"/>
                  <w:kern w:val="0"/>
                  <w:sz w:val="24"/>
                  <w:szCs w:val="20"/>
                  <w:highlight w:val="none"/>
                  <w:lang w:val="en-US" w:eastAsia="zh-CN" w:bidi="ar-SA"/>
                </w:rPr>
              </w:sdtEndPr>
              <w:sdtContent>
                <w:r>
                  <w:rPr>
                    <w:rFonts w:hint="eastAsia" w:ascii="仿宋_GB2312" w:hAnsi="MS Gothic" w:eastAsia="仿宋_GB2312" w:cs="Arial"/>
                    <w:kern w:val="0"/>
                    <w:sz w:val="24"/>
                    <w:szCs w:val="20"/>
                    <w:highlight w:val="none"/>
                    <w:lang w:val="en-US" w:eastAsia="zh-CN" w:bidi="ar-SA"/>
                  </w:rPr>
                  <w:sym w:font="Wingdings" w:char="F0FE"/>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59827851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236598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szCs w:val="21"/>
                          <w:highlight w:val="none"/>
                        </w:rPr>
                        <w:id w:val="725337177"/>
                      </w:sdtPr>
                      <w:sdtEndPr>
                        <w:rPr>
                          <w:rFonts w:hint="eastAsia" w:ascii="仿宋_GB2312" w:hAnsi="仿宋" w:eastAsia="仿宋_GB2312" w:cs="Arial"/>
                          <w:szCs w:val="21"/>
                          <w:highlight w:val="none"/>
                        </w:rPr>
                      </w:sdtEndPr>
                      <w:sdtContent>
                        <w:sdt>
                          <w:sdtPr>
                            <w:rPr>
                              <w:rFonts w:hint="eastAsia" w:ascii="仿宋_GB2312" w:hAnsi="仿宋" w:eastAsia="仿宋_GB2312" w:cs="Arial"/>
                              <w:kern w:val="0"/>
                              <w:sz w:val="24"/>
                              <w:highlight w:val="none"/>
                            </w:rPr>
                            <w:id w:val="59827851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szCs w:val="21"/>
                                  <w:highlight w:val="none"/>
                                </w:rPr>
                                <w:id w:val="4900522"/>
                              </w:sdtPr>
                              <w:sdtEndPr>
                                <w:rPr>
                                  <w:rFonts w:hint="eastAsia" w:ascii="仿宋_GB2312" w:hAnsi="MS Gothic" w:eastAsia="仿宋_GB2312" w:cs="Arial"/>
                                  <w:kern w:val="0"/>
                                  <w:sz w:val="24"/>
                                  <w:szCs w:val="20"/>
                                  <w:highlight w:val="none"/>
                                  <w:lang w:val="en-US" w:eastAsia="zh-CN" w:bidi="ar-SA"/>
                                </w:rPr>
                              </w:sdtEndPr>
                              <w:sdtContent>
                                <w:r>
                                  <w:rPr>
                                    <w:rFonts w:hint="eastAsia" w:ascii="仿宋_GB2312" w:hAnsi="MS Gothic" w:eastAsia="仿宋_GB2312" w:cs="Arial"/>
                                    <w:kern w:val="0"/>
                                    <w:sz w:val="24"/>
                                    <w:szCs w:val="20"/>
                                    <w:highlight w:val="none"/>
                                    <w:lang w:val="en-US" w:eastAsia="zh-CN" w:bidi="ar-SA"/>
                                  </w:rPr>
                                  <w:sym w:font="Wingdings" w:char="F0FE"/>
                                </w:r>
                              </w:sdtContent>
                            </w:sdt>
                          </w:sdtContent>
                        </w:sdt>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4695941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sz w:val="24"/>
                <w:highlight w:val="none"/>
              </w:rPr>
              <w:t>服务全部由符</w:t>
            </w:r>
            <w:r>
              <w:rPr>
                <w:rFonts w:hint="eastAsia" w:ascii="仿宋_GB2312" w:hAnsi="仿宋" w:eastAsia="仿宋_GB2312"/>
                <w:sz w:val="24"/>
                <w:highlight w:val="none"/>
              </w:rPr>
              <w:t>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70"/>
              <w:spacing w:afterLines="0" w:line="440" w:lineRule="exact"/>
              <w:ind w:firstLine="480"/>
              <w:rPr>
                <w:rFonts w:hint="eastAsia" w:ascii="仿宋_GB2312" w:hAnsi="新宋体" w:eastAsia="仿宋_GB2312" w:cs="Times New Roman"/>
                <w:color w:val="auto"/>
                <w:szCs w:val="24"/>
                <w:u w:val="single"/>
              </w:rPr>
            </w:pPr>
            <w:r>
              <w:rPr>
                <w:rFonts w:hint="eastAsia" w:ascii="仿宋_GB2312" w:hAnsi="新宋体" w:eastAsia="仿宋_GB2312"/>
                <w:szCs w:val="24"/>
              </w:rPr>
              <w:t>4.本项目的特定资格要求</w:t>
            </w:r>
            <w:r>
              <w:rPr>
                <w:rFonts w:hint="eastAsia" w:ascii="仿宋_GB2312" w:hAnsi="新宋体" w:eastAsia="仿宋_GB2312"/>
                <w:color w:val="auto"/>
                <w:szCs w:val="24"/>
              </w:rPr>
              <w:t>：</w:t>
            </w:r>
            <w:r>
              <w:rPr>
                <w:rFonts w:hint="eastAsia" w:ascii="仿宋_GB2312" w:hAnsi="新宋体" w:eastAsia="仿宋_GB2312" w:cs="Times New Roman"/>
                <w:color w:val="auto"/>
                <w:szCs w:val="24"/>
                <w:u w:val="single"/>
              </w:rPr>
              <w:t>1）旅行社须具备旅游行政管理部门颁发《旅行社业务经营许可证》；2）法定代表人为同一人的两个及两个以上法人，母公司、子公司及其控股公司，都不得同时参加本项目；</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三、获取招标文件 </w:t>
            </w:r>
          </w:p>
          <w:p>
            <w:pPr>
              <w:widowControl/>
              <w:spacing w:line="400" w:lineRule="exact"/>
              <w:ind w:firstLine="480" w:firstLineChars="200"/>
              <w:jc w:val="left"/>
              <w:rPr>
                <w:rFonts w:hint="eastAsia" w:ascii="仿宋_GB2312" w:hAnsi="新宋体" w:eastAsia="仿宋_GB2312" w:cs="Times New Roman"/>
                <w:kern w:val="0"/>
                <w:sz w:val="24"/>
                <w:szCs w:val="24"/>
                <w:lang w:val="en-US" w:eastAsia="zh-CN" w:bidi="ar-SA"/>
              </w:rPr>
            </w:pPr>
            <w:r>
              <w:rPr>
                <w:rFonts w:hint="eastAsia" w:ascii="仿宋_GB2312" w:hAnsi="新宋体" w:eastAsia="仿宋_GB2312" w:cs="Times New Roman"/>
                <w:kern w:val="0"/>
                <w:sz w:val="24"/>
                <w:szCs w:val="24"/>
                <w:lang w:val="en-US" w:eastAsia="zh-CN" w:bidi="ar-SA"/>
              </w:rPr>
              <w:t>时间：</w:t>
            </w:r>
            <w:r>
              <w:rPr>
                <w:rFonts w:hint="eastAsia" w:ascii="仿宋_GB2312" w:hAnsi="新宋体" w:eastAsia="仿宋_GB2312" w:cs="Times New Roman"/>
                <w:color w:val="auto"/>
                <w:kern w:val="0"/>
                <w:sz w:val="24"/>
                <w:szCs w:val="24"/>
                <w:highlight w:val="none"/>
                <w:lang w:val="en-US" w:eastAsia="zh-CN" w:bidi="ar-SA"/>
              </w:rPr>
              <w:t>/至2023年 3月 27 日 ，</w:t>
            </w:r>
            <w:r>
              <w:rPr>
                <w:rFonts w:hint="eastAsia" w:ascii="仿宋_GB2312" w:hAnsi="新宋体" w:eastAsia="仿宋_GB2312" w:cs="Times New Roman"/>
                <w:kern w:val="0"/>
                <w:sz w:val="24"/>
                <w:szCs w:val="24"/>
                <w:lang w:val="en-US" w:eastAsia="zh-CN" w:bidi="ar-SA"/>
              </w:rPr>
              <w:t>每天上午00:00至12:00 ，下午12:00至23:59（北京时间，线上获取法定节假日均可，线下获取文件法定节假日除外）</w:t>
            </w:r>
          </w:p>
          <w:p>
            <w:pPr>
              <w:widowControl/>
              <w:spacing w:line="400" w:lineRule="exact"/>
              <w:jc w:val="left"/>
              <w:rPr>
                <w:rFonts w:hint="eastAsia" w:ascii="仿宋_GB2312" w:hAnsi="新宋体" w:eastAsia="仿宋_GB2312" w:cs="Times New Roman"/>
                <w:kern w:val="0"/>
                <w:sz w:val="24"/>
                <w:szCs w:val="24"/>
                <w:lang w:val="en-US" w:eastAsia="zh-CN" w:bidi="ar-SA"/>
              </w:rPr>
            </w:pPr>
            <w:r>
              <w:rPr>
                <w:rFonts w:hint="eastAsia" w:ascii="仿宋_GB2312" w:hAnsi="新宋体" w:eastAsia="仿宋_GB2312" w:cs="Times New Roman"/>
                <w:kern w:val="0"/>
                <w:sz w:val="24"/>
                <w:szCs w:val="24"/>
                <w:lang w:val="en-US" w:eastAsia="zh-CN" w:bidi="ar-SA"/>
              </w:rPr>
              <w:t>  地点（网址）：http://www.zcygov.cn/  </w:t>
            </w:r>
          </w:p>
          <w:p>
            <w:pPr>
              <w:pStyle w:val="70"/>
              <w:spacing w:afterLines="0" w:line="440" w:lineRule="exact"/>
              <w:ind w:firstLine="480"/>
              <w:rPr>
                <w:rFonts w:hint="eastAsia" w:ascii="仿宋_GB2312" w:hAnsi="新宋体" w:eastAsia="仿宋_GB2312" w:cs="Times New Roman"/>
                <w:kern w:val="0"/>
                <w:sz w:val="24"/>
                <w:szCs w:val="24"/>
                <w:lang w:val="en-US" w:eastAsia="zh-CN" w:bidi="ar-SA"/>
              </w:rPr>
            </w:pPr>
            <w:r>
              <w:rPr>
                <w:rFonts w:hint="eastAsia" w:ascii="仿宋_GB2312" w:hAnsi="新宋体" w:eastAsia="仿宋_GB2312" w:cs="Times New Roman"/>
                <w:kern w:val="0"/>
                <w:sz w:val="24"/>
                <w:szCs w:val="24"/>
                <w:lang w:val="en-US" w:eastAsia="zh-CN" w:bidi="ar-SA"/>
              </w:rPr>
              <w:t>方式：供应商登陆政采云平台http://www.zcygov.cn/，在线申请获取采购文件（进入“项目采购”应用，在获取采购文件菜单中选择项目，申请获取采购文件）</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售价（元）：0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四、提交投标文件截止时间、开标时间和地点</w:t>
            </w:r>
          </w:p>
          <w:p>
            <w:pPr>
              <w:pStyle w:val="70"/>
              <w:spacing w:afterLines="0" w:line="440" w:lineRule="exact"/>
              <w:ind w:firstLine="480"/>
              <w:rPr>
                <w:rFonts w:hint="eastAsia" w:ascii="仿宋_GB2312" w:hAnsi="新宋体" w:eastAsia="仿宋_GB2312" w:cs="Times New Roman"/>
                <w:color w:val="FF0000"/>
                <w:szCs w:val="24"/>
              </w:rPr>
            </w:pPr>
            <w:r>
              <w:rPr>
                <w:rFonts w:hint="eastAsia" w:ascii="仿宋_GB2312" w:hAnsi="新宋体" w:eastAsia="仿宋_GB2312"/>
                <w:szCs w:val="24"/>
              </w:rPr>
              <w:t>提交投标文件截止时间</w:t>
            </w:r>
            <w:r>
              <w:rPr>
                <w:rFonts w:hint="eastAsia" w:ascii="仿宋_GB2312" w:hAnsi="新宋体" w:eastAsia="仿宋_GB2312"/>
                <w:color w:val="auto"/>
                <w:szCs w:val="24"/>
                <w:highlight w:val="none"/>
              </w:rPr>
              <w:t>：</w:t>
            </w:r>
            <w:r>
              <w:rPr>
                <w:rFonts w:hint="eastAsia" w:ascii="仿宋_GB2312" w:hAnsi="新宋体" w:eastAsia="仿宋_GB2312" w:cs="Times New Roman"/>
                <w:color w:val="auto"/>
                <w:szCs w:val="24"/>
                <w:highlight w:val="none"/>
              </w:rPr>
              <w:t>202</w:t>
            </w:r>
            <w:r>
              <w:rPr>
                <w:rFonts w:hint="eastAsia" w:ascii="仿宋_GB2312" w:hAnsi="新宋体" w:eastAsia="仿宋_GB2312" w:cs="Times New Roman"/>
                <w:color w:val="auto"/>
                <w:szCs w:val="24"/>
                <w:highlight w:val="none"/>
                <w:lang w:val="en-US" w:eastAsia="zh-CN"/>
              </w:rPr>
              <w:t>3</w:t>
            </w:r>
            <w:r>
              <w:rPr>
                <w:rFonts w:hint="eastAsia" w:ascii="仿宋_GB2312" w:hAnsi="新宋体" w:eastAsia="仿宋_GB2312" w:cs="Times New Roman"/>
                <w:color w:val="auto"/>
                <w:szCs w:val="24"/>
                <w:highlight w:val="none"/>
              </w:rPr>
              <w:t>年</w:t>
            </w:r>
            <w:r>
              <w:rPr>
                <w:rFonts w:hint="eastAsia" w:ascii="仿宋_GB2312" w:hAnsi="新宋体" w:eastAsia="仿宋_GB2312" w:cs="Times New Roman"/>
                <w:color w:val="auto"/>
                <w:szCs w:val="24"/>
                <w:highlight w:val="none"/>
                <w:lang w:val="en-US" w:eastAsia="zh-CN"/>
              </w:rPr>
              <w:t>3</w:t>
            </w:r>
            <w:r>
              <w:rPr>
                <w:rFonts w:hint="eastAsia" w:ascii="仿宋_GB2312" w:hAnsi="新宋体" w:eastAsia="仿宋_GB2312" w:cs="Times New Roman"/>
                <w:color w:val="auto"/>
                <w:szCs w:val="24"/>
                <w:highlight w:val="none"/>
              </w:rPr>
              <w:t>月</w:t>
            </w:r>
            <w:r>
              <w:rPr>
                <w:rFonts w:hint="eastAsia" w:ascii="仿宋_GB2312" w:hAnsi="新宋体" w:eastAsia="仿宋_GB2312" w:cs="Times New Roman"/>
                <w:color w:val="auto"/>
                <w:szCs w:val="24"/>
                <w:highlight w:val="none"/>
                <w:lang w:val="en-US" w:eastAsia="zh-CN"/>
              </w:rPr>
              <w:t>27</w:t>
            </w:r>
            <w:r>
              <w:rPr>
                <w:rFonts w:hint="eastAsia" w:ascii="仿宋_GB2312" w:hAnsi="新宋体" w:eastAsia="仿宋_GB2312" w:cs="Times New Roman"/>
                <w:color w:val="auto"/>
                <w:szCs w:val="24"/>
                <w:highlight w:val="none"/>
              </w:rPr>
              <w:t xml:space="preserve"> 日9:30（北京时间）</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w:t>
            </w:r>
            <w:r>
              <w:rPr>
                <w:rFonts w:hint="eastAsia" w:ascii="仿宋_GB2312" w:hAnsi="新宋体" w:eastAsia="仿宋_GB2312" w:cs="Times New Roman"/>
                <w:szCs w:val="24"/>
              </w:rPr>
              <w:t>浙江政府采购云平台（网址http://www.zcygov.cn/）</w:t>
            </w:r>
            <w:r>
              <w:rPr>
                <w:rFonts w:hint="eastAsia" w:cs="宋体" w:asciiTheme="minorEastAsia" w:hAnsiTheme="minorEastAsia" w:eastAsiaTheme="minorEastAsia"/>
                <w:kern w:val="0"/>
                <w:sz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w:t>
            </w:r>
            <w:r>
              <w:rPr>
                <w:rFonts w:hint="eastAsia" w:ascii="仿宋_GB2312" w:hAnsi="新宋体" w:eastAsia="仿宋_GB2312" w:cs="Times New Roman"/>
                <w:color w:val="auto"/>
                <w:szCs w:val="24"/>
                <w:highlight w:val="none"/>
              </w:rPr>
              <w:t>202</w:t>
            </w:r>
            <w:r>
              <w:rPr>
                <w:rFonts w:hint="eastAsia" w:ascii="仿宋_GB2312" w:hAnsi="新宋体" w:eastAsia="仿宋_GB2312" w:cs="Times New Roman"/>
                <w:color w:val="auto"/>
                <w:szCs w:val="24"/>
                <w:highlight w:val="none"/>
                <w:lang w:val="en-US" w:eastAsia="zh-CN"/>
              </w:rPr>
              <w:t>3</w:t>
            </w:r>
            <w:r>
              <w:rPr>
                <w:rFonts w:hint="eastAsia" w:ascii="仿宋_GB2312" w:hAnsi="新宋体" w:eastAsia="仿宋_GB2312" w:cs="Times New Roman"/>
                <w:color w:val="auto"/>
                <w:szCs w:val="24"/>
                <w:highlight w:val="none"/>
              </w:rPr>
              <w:t>年</w:t>
            </w:r>
            <w:r>
              <w:rPr>
                <w:rFonts w:hint="eastAsia" w:ascii="仿宋_GB2312" w:hAnsi="新宋体" w:eastAsia="仿宋_GB2312" w:cs="Times New Roman"/>
                <w:color w:val="auto"/>
                <w:szCs w:val="24"/>
                <w:highlight w:val="none"/>
                <w:lang w:val="en-US" w:eastAsia="zh-CN"/>
              </w:rPr>
              <w:t>3</w:t>
            </w:r>
            <w:r>
              <w:rPr>
                <w:rFonts w:hint="eastAsia" w:ascii="仿宋_GB2312" w:hAnsi="新宋体" w:eastAsia="仿宋_GB2312" w:cs="Times New Roman"/>
                <w:color w:val="auto"/>
                <w:szCs w:val="24"/>
                <w:highlight w:val="none"/>
              </w:rPr>
              <w:t>月</w:t>
            </w:r>
            <w:r>
              <w:rPr>
                <w:rFonts w:hint="eastAsia" w:ascii="仿宋_GB2312" w:hAnsi="新宋体" w:eastAsia="仿宋_GB2312" w:cs="Times New Roman"/>
                <w:color w:val="auto"/>
                <w:szCs w:val="24"/>
                <w:highlight w:val="none"/>
                <w:lang w:val="en-US" w:eastAsia="zh-CN"/>
              </w:rPr>
              <w:t>27</w:t>
            </w:r>
            <w:r>
              <w:rPr>
                <w:rFonts w:hint="eastAsia" w:ascii="仿宋_GB2312" w:hAnsi="新宋体" w:eastAsia="仿宋_GB2312" w:cs="Times New Roman"/>
                <w:color w:val="auto"/>
                <w:szCs w:val="24"/>
                <w:highlight w:val="none"/>
              </w:rPr>
              <w:t xml:space="preserve"> 日9:30</w:t>
            </w:r>
          </w:p>
          <w:p>
            <w:pPr>
              <w:widowControl/>
              <w:spacing w:line="400" w:lineRule="exact"/>
              <w:ind w:firstLine="480" w:firstLineChars="200"/>
              <w:jc w:val="left"/>
              <w:rPr>
                <w:rFonts w:hint="eastAsia" w:ascii="仿宋_GB2312" w:hAnsi="新宋体" w:eastAsia="仿宋_GB2312" w:cs="Times New Roman"/>
                <w:kern w:val="0"/>
                <w:sz w:val="24"/>
                <w:szCs w:val="24"/>
                <w:lang w:val="en-US" w:eastAsia="zh-CN" w:bidi="ar-SA"/>
              </w:rPr>
            </w:pPr>
            <w:r>
              <w:rPr>
                <w:rFonts w:hint="eastAsia" w:ascii="仿宋_GB2312" w:hAnsi="新宋体" w:eastAsia="仿宋_GB2312" w:cs="Times New Roman"/>
                <w:kern w:val="0"/>
                <w:sz w:val="24"/>
                <w:szCs w:val="24"/>
                <w:lang w:val="en-US" w:eastAsia="zh-CN" w:bidi="ar-SA"/>
              </w:rPr>
              <w:t>开标地点（网址）：浙江重阳项目管理有限公司（绍兴市越城区迪荡汇银大厦2号楼1701会议室）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五、公告期限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六、其他补充事宜</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hint="eastAsia" w:ascii="仿宋_GB2312" w:hAnsi="仿宋" w:eastAsia="仿宋_GB2312"/>
              </w:rPr>
              <w:t>电子招投标的说明：</w:t>
            </w:r>
            <w:r>
              <w:rPr>
                <w:rFonts w:hint="eastAsia" w:ascii="仿宋_GB2312" w:hAnsi="仿宋" w:eastAsia="仿宋_GB2312" w:cs="仿宋_GB2312"/>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w:t>
            </w:r>
            <w:r>
              <w:rPr>
                <w:rFonts w:hint="eastAsia" w:ascii="仿宋_GB2312" w:hAnsi="仿宋" w:eastAsia="仿宋_GB2312"/>
              </w:rPr>
              <w:t>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_GB2312" w:hAnsi="仿宋" w:eastAsia="仿宋_GB2312" w:cs="仿宋_GB2312"/>
              </w:rPr>
              <w:t>⑧投标文件的传输递交：投标人在投标截止时间前将加密的投标文件上传至政府采购云平台；</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，视为投标文件撤回；⑩具体操作指南：详见政采云平台“服务中心-帮助文档-项目采购-操作流程-电子招投标-政府采购项目电子交易管理操作指南-供应商”。</w:t>
            </w:r>
            <w:r>
              <w:rPr>
                <w:rFonts w:hint="eastAsia"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七、对本次采购提出询问、质疑、投诉，请按以下方式联系</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7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szCs w:val="24"/>
              </w:rPr>
              <w:t>名称</w:t>
            </w:r>
            <w:r>
              <w:rPr>
                <w:rFonts w:hint="eastAsia" w:ascii="仿宋_GB2312" w:hAnsi="新宋体" w:eastAsia="仿宋_GB2312" w:cs="Times New Roman"/>
                <w:szCs w:val="24"/>
              </w:rPr>
              <w:t>：绍兴市退役军人事务局 </w:t>
            </w:r>
          </w:p>
          <w:p>
            <w:pPr>
              <w:pStyle w:val="7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地址：越城区曲屯路368号人力资源大楼10楼 </w:t>
            </w:r>
          </w:p>
          <w:p>
            <w:pPr>
              <w:pStyle w:val="70"/>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传真：</w:t>
            </w:r>
            <w:r>
              <w:rPr>
                <w:rFonts w:hint="eastAsia" w:ascii="仿宋_GB2312" w:hAnsi="新宋体" w:eastAsia="仿宋_GB2312"/>
                <w:szCs w:val="24"/>
                <w:lang w:val="en-US" w:eastAsia="zh-CN"/>
              </w:rPr>
              <w:t>/</w:t>
            </w:r>
          </w:p>
          <w:p>
            <w:pPr>
              <w:pStyle w:val="70"/>
              <w:spacing w:afterLines="0" w:line="440" w:lineRule="exact"/>
              <w:ind w:firstLine="480"/>
              <w:rPr>
                <w:rFonts w:hint="eastAsia" w:ascii="仿宋_GB2312" w:hAnsi="新宋体" w:eastAsia="仿宋_GB2312" w:cs="Times New Roman"/>
                <w:kern w:val="0"/>
                <w:sz w:val="24"/>
                <w:szCs w:val="24"/>
                <w:highlight w:val="none"/>
                <w:lang w:val="en-US" w:eastAsia="zh-CN" w:bidi="ar-SA"/>
              </w:rPr>
            </w:pPr>
            <w:r>
              <w:rPr>
                <w:rFonts w:hint="eastAsia" w:ascii="仿宋_GB2312" w:hAnsi="新宋体" w:eastAsia="仿宋_GB2312"/>
                <w:szCs w:val="24"/>
                <w:highlight w:val="none"/>
              </w:rPr>
              <w:t>项目联系人（询问）</w:t>
            </w:r>
            <w:r>
              <w:rPr>
                <w:rFonts w:hint="eastAsia" w:ascii="仿宋_GB2312" w:hAnsi="新宋体" w:eastAsia="仿宋_GB2312" w:cs="Times New Roman"/>
                <w:szCs w:val="24"/>
                <w:highlight w:val="none"/>
              </w:rPr>
              <w:t>：</w:t>
            </w:r>
            <w:r>
              <w:rPr>
                <w:rFonts w:hint="eastAsia" w:ascii="仿宋_GB2312" w:hAnsi="新宋体" w:eastAsia="仿宋_GB2312" w:cs="Times New Roman"/>
                <w:kern w:val="0"/>
                <w:sz w:val="24"/>
                <w:szCs w:val="24"/>
                <w:highlight w:val="none"/>
                <w:lang w:val="en-US" w:eastAsia="zh-CN" w:bidi="ar-SA"/>
              </w:rPr>
              <w:t>夏景涛</w:t>
            </w:r>
          </w:p>
          <w:p>
            <w:pPr>
              <w:widowControl/>
              <w:spacing w:line="400" w:lineRule="exact"/>
              <w:ind w:firstLine="480" w:firstLineChars="200"/>
              <w:jc w:val="left"/>
              <w:rPr>
                <w:rFonts w:hint="eastAsia" w:ascii="仿宋_GB2312" w:hAnsi="新宋体" w:eastAsia="仿宋_GB2312" w:cs="Times New Roman"/>
                <w:kern w:val="0"/>
                <w:sz w:val="24"/>
                <w:szCs w:val="24"/>
                <w:highlight w:val="none"/>
                <w:lang w:val="en-US" w:eastAsia="zh-CN" w:bidi="ar-SA"/>
              </w:rPr>
            </w:pPr>
            <w:r>
              <w:rPr>
                <w:rFonts w:hint="eastAsia" w:ascii="仿宋_GB2312" w:hAnsi="新宋体" w:eastAsia="仿宋_GB2312" w:cs="Times New Roman"/>
                <w:kern w:val="0"/>
                <w:sz w:val="24"/>
                <w:szCs w:val="24"/>
                <w:highlight w:val="none"/>
                <w:lang w:val="en-US" w:eastAsia="zh-CN" w:bidi="ar-SA"/>
              </w:rPr>
              <w:t>项目联系方式（询问）：0575-85738510</w:t>
            </w:r>
          </w:p>
          <w:p>
            <w:pPr>
              <w:pStyle w:val="7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szCs w:val="24"/>
              </w:rPr>
              <w:t>质疑联系人：</w:t>
            </w:r>
            <w:r>
              <w:rPr>
                <w:rFonts w:hint="eastAsia" w:ascii="仿宋_GB2312" w:hAnsi="新宋体" w:eastAsia="仿宋_GB2312" w:cs="Times New Roman"/>
                <w:szCs w:val="24"/>
              </w:rPr>
              <w:t>杜峰</w:t>
            </w:r>
          </w:p>
          <w:p>
            <w:pPr>
              <w:pStyle w:val="7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质疑联系方式：0575-85738502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2.采购代理机构信息       </w:t>
            </w:r>
          </w:p>
          <w:p>
            <w:pPr>
              <w:pStyle w:val="7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szCs w:val="24"/>
              </w:rPr>
              <w:t>名称</w:t>
            </w:r>
            <w:r>
              <w:rPr>
                <w:rFonts w:hint="eastAsia" w:ascii="仿宋_GB2312" w:hAnsi="新宋体" w:eastAsia="仿宋_GB2312" w:cs="Times New Roman"/>
                <w:szCs w:val="24"/>
              </w:rPr>
              <w:t>：浙江重阳项目管理有限公司        </w:t>
            </w:r>
          </w:p>
          <w:p>
            <w:pPr>
              <w:pStyle w:val="7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地址：绍兴市越城区迪荡汇银大厦2号楼1002室 </w:t>
            </w:r>
          </w:p>
          <w:p>
            <w:pPr>
              <w:pStyle w:val="7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rPr>
              <w:t>传真：</w:t>
            </w:r>
            <w:r>
              <w:rPr>
                <w:rFonts w:hint="eastAsia" w:ascii="仿宋_GB2312" w:hAnsi="新宋体" w:eastAsia="仿宋_GB2312"/>
                <w:szCs w:val="24"/>
                <w:lang w:val="en-US" w:eastAsia="zh-CN"/>
              </w:rPr>
              <w:t>/</w:t>
            </w:r>
            <w:r>
              <w:rPr>
                <w:rFonts w:hint="eastAsia" w:ascii="仿宋_GB2312" w:hAnsi="新宋体" w:eastAsia="仿宋_GB2312"/>
                <w:szCs w:val="24"/>
              </w:rPr>
              <w:t>      </w:t>
            </w:r>
            <w:r>
              <w:rPr>
                <w:rFonts w:hint="eastAsia" w:ascii="仿宋_GB2312" w:hAnsi="新宋体" w:eastAsia="仿宋_GB2312"/>
                <w:szCs w:val="24"/>
                <w:highlight w:val="none"/>
              </w:rPr>
              <w:t> </w:t>
            </w:r>
          </w:p>
          <w:p>
            <w:pPr>
              <w:pStyle w:val="7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w:t>
            </w:r>
            <w:r>
              <w:rPr>
                <w:rFonts w:hint="eastAsia" w:ascii="仿宋_GB2312" w:hAnsi="新宋体" w:eastAsia="仿宋_GB2312" w:cs="Times New Roman"/>
                <w:szCs w:val="24"/>
                <w:highlight w:val="none"/>
                <w:lang w:eastAsia="zh-CN"/>
              </w:rPr>
              <w:t>王梦媛</w:t>
            </w:r>
            <w:r>
              <w:rPr>
                <w:rFonts w:hint="eastAsia" w:ascii="仿宋_GB2312" w:hAnsi="新宋体" w:eastAsia="仿宋_GB2312" w:cs="Times New Roman"/>
                <w:szCs w:val="24"/>
                <w:highlight w:val="none"/>
              </w:rPr>
              <w:t> </w:t>
            </w:r>
            <w:r>
              <w:rPr>
                <w:rFonts w:hint="eastAsia" w:ascii="仿宋_GB2312" w:hAnsi="新宋体" w:eastAsia="仿宋_GB2312"/>
                <w:szCs w:val="24"/>
                <w:highlight w:val="none"/>
              </w:rPr>
              <w:t>       </w:t>
            </w:r>
          </w:p>
          <w:p>
            <w:pPr>
              <w:widowControl/>
              <w:spacing w:line="400" w:lineRule="exact"/>
              <w:ind w:firstLine="480" w:firstLineChars="200"/>
              <w:jc w:val="left"/>
              <w:rPr>
                <w:rFonts w:hint="eastAsia" w:ascii="仿宋_GB2312" w:hAnsi="新宋体" w:eastAsia="仿宋_GB2312" w:cs="Times New Roman"/>
                <w:kern w:val="0"/>
                <w:sz w:val="24"/>
                <w:szCs w:val="24"/>
                <w:highlight w:val="none"/>
                <w:lang w:val="en-US" w:eastAsia="zh-CN" w:bidi="ar-SA"/>
              </w:rPr>
            </w:pPr>
            <w:r>
              <w:rPr>
                <w:rFonts w:hint="eastAsia" w:ascii="仿宋_GB2312" w:hAnsi="新宋体" w:eastAsia="仿宋_GB2312" w:cs="Times New Roman"/>
                <w:kern w:val="0"/>
                <w:sz w:val="24"/>
                <w:szCs w:val="24"/>
                <w:highlight w:val="none"/>
                <w:lang w:val="en-US" w:eastAsia="zh-CN" w:bidi="ar-SA"/>
              </w:rPr>
              <w:t>项目联系方式（询问）：18205854197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w:t>
            </w:r>
            <w:r>
              <w:rPr>
                <w:rFonts w:hint="eastAsia" w:ascii="仿宋_GB2312" w:hAnsi="新宋体" w:eastAsia="仿宋_GB2312" w:cs="Times New Roman"/>
                <w:szCs w:val="24"/>
              </w:rPr>
              <w:t>陈庄  </w:t>
            </w:r>
            <w:r>
              <w:rPr>
                <w:rFonts w:hint="eastAsia"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w:t>
            </w:r>
            <w:r>
              <w:rPr>
                <w:rFonts w:hint="eastAsia" w:ascii="仿宋_GB2312" w:hAnsi="新宋体" w:eastAsia="仿宋_GB2312" w:cs="Times New Roman"/>
                <w:szCs w:val="24"/>
              </w:rPr>
              <w:t>方式：13065537932 </w:t>
            </w:r>
            <w:r>
              <w:rPr>
                <w:rFonts w:hint="eastAsia"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3.同级政府采购监督管理部门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传真：0575-85209697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联系人 ：吴滟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监督投诉电话：0575-85209645         </w:t>
            </w:r>
          </w:p>
          <w:p>
            <w:pPr>
              <w:pStyle w:val="7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c>
          <w:tcPr>
            <w:tcW w:w="878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hint="eastAsia"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0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0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0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0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0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00" w:lineRule="exact"/>
              <w:rPr>
                <w:rFonts w:ascii="仿宋_GB2312" w:hAnsi="仿宋" w:eastAsia="仿宋_GB2312"/>
                <w:sz w:val="24"/>
              </w:rPr>
            </w:pPr>
            <w:r>
              <w:rPr>
                <w:rFonts w:hint="eastAsia" w:ascii="仿宋_GB2312" w:hAnsi="仿宋" w:eastAsia="仿宋_GB2312" w:cs="仿宋_GB2312"/>
                <w:b/>
                <w:sz w:val="24"/>
              </w:rPr>
              <w:t>分包：</w:t>
            </w:r>
            <w:r>
              <w:rPr>
                <w:rFonts w:cs="Arial" w:asciiTheme="minorEastAsia" w:hAnsiTheme="minorEastAsia" w:eastAsiaTheme="minorEastAsia"/>
                <w:kern w:val="0"/>
                <w:sz w:val="24"/>
              </w:rPr>
              <w:sym w:font="Wingdings" w:char="F0FE"/>
            </w:r>
            <w:r>
              <w:rPr>
                <w:rFonts w:hint="eastAsia" w:ascii="仿宋_GB2312" w:hAnsi="仿宋" w:eastAsia="仿宋_GB2312" w:cs="Arial"/>
                <w:kern w:val="0"/>
                <w:sz w:val="24"/>
              </w:rPr>
              <w:t>A</w:t>
            </w:r>
            <w:r>
              <w:rPr>
                <w:rFonts w:hint="eastAsia" w:ascii="仿宋_GB2312" w:hAnsi="仿宋" w:eastAsia="仿宋_GB2312"/>
                <w:sz w:val="24"/>
              </w:rPr>
              <w:t>同意将非主体、非关键性的</w:t>
            </w:r>
            <w:r>
              <w:rPr>
                <w:rFonts w:hint="eastAsia" w:ascii="仿宋_GB2312" w:hAnsi="仿宋" w:eastAsia="仿宋_GB2312"/>
                <w:sz w:val="24"/>
                <w:u w:val="single"/>
              </w:rPr>
              <w:t xml:space="preserve">             </w:t>
            </w:r>
            <w:r>
              <w:rPr>
                <w:rFonts w:hint="eastAsia" w:ascii="仿宋_GB2312" w:hAnsi="仿宋" w:eastAsia="仿宋_GB2312"/>
                <w:sz w:val="24"/>
              </w:rPr>
              <w:t>工作分包。</w:t>
            </w:r>
          </w:p>
          <w:p>
            <w:pPr>
              <w:spacing w:line="400" w:lineRule="exact"/>
              <w:ind w:firstLine="720" w:firstLineChars="300"/>
              <w:rPr>
                <w:rFonts w:ascii="仿宋_GB2312" w:hAnsi="仿宋" w:eastAsia="仿宋_GB2312" w:cs="仿宋_GB2312"/>
                <w:b/>
                <w:sz w:val="24"/>
              </w:rPr>
            </w:pPr>
            <w:r>
              <w:rPr>
                <w:rFonts w:hint="eastAsia" w:ascii="仿宋_GB2312" w:hAnsi="仿宋" w:eastAsia="仿宋_GB2312" w:cs="Arial"/>
                <w:kern w:val="0"/>
                <w:sz w:val="24"/>
              </w:rPr>
              <w:sym w:font="Wingdings" w:char="00A8"/>
            </w:r>
            <w:r>
              <w:rPr>
                <w:rFonts w:hint="eastAsia"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0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snapToGrid w:val="0"/>
              <w:spacing w:line="400" w:lineRule="exact"/>
              <w:rPr>
                <w:rFonts w:ascii="仿宋_GB2312" w:hAnsi="宋体" w:eastAsia="仿宋_GB2312"/>
                <w:bCs/>
                <w:sz w:val="24"/>
              </w:rPr>
            </w:pPr>
            <w:r>
              <w:rPr>
                <w:rFonts w:hint="eastAsia" w:ascii="仿宋_GB2312" w:hAnsi="仿宋" w:eastAsia="仿宋_GB2312" w:cs="仿宋_GB2312"/>
                <w:b/>
                <w:sz w:val="24"/>
              </w:rPr>
              <w:t>开标前现场考察：</w:t>
            </w:r>
          </w:p>
          <w:p>
            <w:pPr>
              <w:spacing w:line="400" w:lineRule="exact"/>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 xml:space="preserve"> A</w:t>
            </w:r>
            <w:r>
              <w:rPr>
                <w:rFonts w:hint="eastAsia" w:ascii="仿宋_GB2312" w:hAnsi="仿宋" w:eastAsia="仿宋_GB2312"/>
                <w:sz w:val="24"/>
              </w:rPr>
              <w:t>不组织。</w:t>
            </w:r>
          </w:p>
          <w:p>
            <w:pPr>
              <w:autoSpaceDE w:val="0"/>
              <w:autoSpaceDN w:val="0"/>
              <w:spacing w:line="40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hint="eastAsia" w:ascii="MS Mincho" w:hAnsi="MS Mincho" w:eastAsia="MS Mincho" w:cs="MS Mincho"/>
                    <w:kern w:val="0"/>
                    <w:sz w:val="24"/>
                  </w:rPr>
                  <w:t>☐</w:t>
                </w:r>
              </w:sdtContent>
            </w:sdt>
            <w:r>
              <w:rPr>
                <w:rFonts w:hint="eastAsia" w:ascii="仿宋_GB2312" w:hAnsi="仿宋" w:eastAsia="仿宋_GB2312"/>
                <w:kern w:val="0"/>
                <w:sz w:val="24"/>
              </w:rPr>
              <w:t>B组织，</w:t>
            </w:r>
            <w:r>
              <w:rPr>
                <w:rFonts w:hint="eastAsia" w:ascii="仿宋_GB2312" w:hAnsi="仿宋" w:eastAsia="仿宋_GB2312"/>
                <w:sz w:val="24"/>
              </w:rPr>
              <w:t>时间：</w:t>
            </w:r>
            <w:r>
              <w:rPr>
                <w:rFonts w:hint="eastAsia" w:ascii="仿宋_GB2312" w:hAnsi="仿宋" w:eastAsia="仿宋_GB2312"/>
                <w:sz w:val="24"/>
                <w:u w:val="single"/>
              </w:rPr>
              <w:t xml:space="preserve">   </w:t>
            </w:r>
            <w:r>
              <w:rPr>
                <w:rFonts w:hint="eastAsia" w:ascii="仿宋_GB2312" w:hAnsi="仿宋" w:eastAsia="仿宋_GB2312"/>
                <w:sz w:val="24"/>
              </w:rPr>
              <w:t>,地点：</w:t>
            </w:r>
            <w:r>
              <w:rPr>
                <w:rFonts w:hint="eastAsia" w:ascii="仿宋_GB2312" w:hAnsi="宋体" w:eastAsia="仿宋_GB2312"/>
                <w:bCs/>
                <w:sz w:val="24"/>
                <w:u w:val="single"/>
              </w:rPr>
              <w:t xml:space="preserve"> </w:t>
            </w:r>
            <w:r>
              <w:rPr>
                <w:rFonts w:hint="eastAsia" w:ascii="仿宋_GB2312" w:hAnsi="仿宋" w:eastAsia="仿宋_GB2312"/>
                <w:sz w:val="24"/>
              </w:rPr>
              <w:t>，联系人：</w:t>
            </w:r>
            <w:r>
              <w:rPr>
                <w:rFonts w:hint="eastAsia" w:ascii="仿宋_GB2312" w:hAnsi="宋体" w:eastAsia="仿宋_GB2312"/>
                <w:bCs/>
                <w:sz w:val="24"/>
                <w:u w:val="single"/>
              </w:rPr>
              <w:t xml:space="preserve">  </w:t>
            </w:r>
            <w:r>
              <w:rPr>
                <w:rFonts w:hint="eastAsia" w:ascii="仿宋_GB2312" w:hAnsi="仿宋" w:eastAsia="仿宋_GB2312"/>
                <w:sz w:val="24"/>
              </w:rPr>
              <w:t>，联系方式：</w:t>
            </w:r>
            <w:r>
              <w:rPr>
                <w:rFonts w:hint="eastAsia" w:ascii="仿宋_GB2312" w:hAnsi="宋体" w:eastAsia="仿宋_GB2312"/>
                <w:bCs/>
                <w:sz w:val="24"/>
                <w:u w:val="single"/>
              </w:rPr>
              <w:t xml:space="preserve">  </w:t>
            </w:r>
            <w:r>
              <w:rPr>
                <w:rFonts w:hint="eastAsia" w:ascii="仿宋_GB2312" w:hAnsi="仿宋" w:eastAsia="仿宋_GB2312"/>
                <w:sz w:val="24"/>
                <w:szCs w:val="20"/>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00" w:lineRule="exact"/>
              <w:rPr>
                <w:rFonts w:ascii="仿宋_GB2312" w:hAnsi="宋体" w:eastAsia="仿宋_GB2312"/>
                <w:b/>
                <w:sz w:val="24"/>
              </w:rPr>
            </w:pPr>
            <w:r>
              <w:rPr>
                <w:rFonts w:hint="eastAsia" w:ascii="仿宋_GB2312" w:hAnsi="宋体" w:eastAsia="仿宋_GB2312"/>
                <w:b/>
                <w:sz w:val="24"/>
              </w:rPr>
              <w:t>样品提供：</w:t>
            </w:r>
          </w:p>
          <w:p>
            <w:pPr>
              <w:spacing w:line="400" w:lineRule="exact"/>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00" w:lineRule="exact"/>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40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0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0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40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0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0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0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00" w:lineRule="exact"/>
              <w:rPr>
                <w:rFonts w:ascii="仿宋_GB2312" w:hAnsi="宋体" w:eastAsia="仿宋_GB2312"/>
                <w:b/>
                <w:sz w:val="24"/>
              </w:rPr>
            </w:pPr>
            <w:r>
              <w:rPr>
                <w:rFonts w:hint="eastAsia" w:ascii="仿宋_GB2312" w:hAnsi="宋体" w:eastAsia="仿宋_GB2312"/>
                <w:b/>
                <w:sz w:val="24"/>
              </w:rPr>
              <w:t>方案讲解阐述：</w:t>
            </w:r>
          </w:p>
          <w:p>
            <w:pPr>
              <w:spacing w:line="40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无方案讲解阐述。</w:t>
            </w:r>
          </w:p>
          <w:p>
            <w:pPr>
              <w:spacing w:line="400" w:lineRule="exact"/>
              <w:rPr>
                <w:rFonts w:ascii="仿宋_GB2312" w:hAnsi="宋体" w:eastAsia="仿宋_GB2312"/>
                <w:b/>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B有方案讲解阐述：</w:t>
            </w:r>
          </w:p>
          <w:p>
            <w:pPr>
              <w:spacing w:line="400" w:lineRule="exac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在评标时安排每个投标人进行</w:t>
            </w:r>
            <w:r>
              <w:rPr>
                <w:rFonts w:hint="eastAsia" w:ascii="仿宋_GB2312" w:hAnsi="仿宋" w:eastAsia="仿宋_GB2312"/>
                <w:kern w:val="0"/>
                <w:sz w:val="24"/>
              </w:rPr>
              <w:t>方案讲解阐述</w:t>
            </w:r>
            <w:r>
              <w:rPr>
                <w:rFonts w:hint="eastAsia" w:ascii="仿宋_GB2312" w:hAnsi="仿宋" w:eastAsia="仿宋_GB2312" w:cs="仿宋_GB2312"/>
                <w:kern w:val="0"/>
                <w:sz w:val="24"/>
                <w:lang w:val="zh-CN"/>
              </w:rPr>
              <w:t>，讲解</w:t>
            </w:r>
            <w:r>
              <w:rPr>
                <w:rFonts w:hint="eastAsia" w:ascii="仿宋_GB2312" w:hAnsi="仿宋" w:eastAsia="仿宋_GB2312" w:cs="仿宋_GB2312"/>
                <w:sz w:val="24"/>
              </w:rPr>
              <w:t>阐述结束</w:t>
            </w:r>
            <w:r>
              <w:rPr>
                <w:rFonts w:hint="eastAsia" w:ascii="仿宋_GB2312" w:hAnsi="仿宋" w:eastAsia="仿宋_GB2312" w:cs="仿宋_GB2312"/>
                <w:kern w:val="0"/>
                <w:sz w:val="24"/>
                <w:lang w:val="zh-CN"/>
              </w:rPr>
              <w:t>后按要求解答评标委员会的提问。</w:t>
            </w:r>
          </w:p>
          <w:p>
            <w:pPr>
              <w:spacing w:line="400" w:lineRule="exact"/>
              <w:rPr>
                <w:rFonts w:ascii="仿宋_GB2312" w:hAnsi="仿宋_GB2312" w:eastAsia="仿宋_GB2312" w:cs="仿宋_GB2312"/>
                <w:sz w:val="24"/>
              </w:rPr>
            </w:pPr>
            <w:r>
              <w:rPr>
                <w:rFonts w:hint="eastAsia" w:ascii="仿宋_GB2312" w:hAnsi="仿宋" w:eastAsia="仿宋_GB2312" w:cs="仿宋_GB2312"/>
                <w:b/>
                <w:kern w:val="0"/>
                <w:sz w:val="24"/>
                <w:lang w:val="zh-CN"/>
              </w:rPr>
              <w:t>讲解阐述设备：</w:t>
            </w:r>
            <w:r>
              <w:rPr>
                <w:rFonts w:hint="eastAsia" w:ascii="仿宋_GB2312" w:hAnsi="仿宋" w:eastAsia="仿宋_GB2312" w:cs="仿宋_GB2312"/>
                <w:kern w:val="0"/>
                <w:sz w:val="24"/>
                <w:lang w:val="zh-CN"/>
              </w:rPr>
              <w:t>讲解</w:t>
            </w:r>
            <w:r>
              <w:rPr>
                <w:rFonts w:hint="eastAsia" w:ascii="仿宋_GB2312" w:hAnsi="仿宋_GB2312" w:eastAsia="仿宋_GB2312" w:cs="仿宋_GB2312"/>
                <w:sz w:val="24"/>
              </w:rPr>
              <w:t>阐述所需设备由投标人自行准备。</w:t>
            </w:r>
          </w:p>
          <w:p>
            <w:pPr>
              <w:spacing w:line="40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讲解阐述时间：</w:t>
            </w:r>
            <w:r>
              <w:rPr>
                <w:rFonts w:hint="eastAsia" w:ascii="仿宋_GB2312" w:hAnsi="仿宋" w:eastAsia="仿宋_GB2312" w:cs="仿宋_GB2312"/>
                <w:kern w:val="0"/>
                <w:sz w:val="24"/>
                <w:lang w:val="zh-CN"/>
              </w:rPr>
              <w:t>每个投标人讲解阐述前的调试准备时间不超过15分钟，讲解阐述时间不超过20分钟，</w:t>
            </w:r>
            <w:r>
              <w:rPr>
                <w:rFonts w:hint="eastAsia" w:ascii="仿宋_GB2312" w:hAnsi="仿宋_GB2312" w:eastAsia="仿宋_GB2312" w:cs="仿宋_GB2312"/>
                <w:sz w:val="24"/>
              </w:rPr>
              <w:t>不包含评标委员会提问解答时间。</w:t>
            </w:r>
          </w:p>
          <w:p>
            <w:pPr>
              <w:spacing w:line="40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讲解阐述次序：</w:t>
            </w:r>
            <w:r>
              <w:rPr>
                <w:rFonts w:hint="eastAsia" w:ascii="仿宋_GB2312" w:hAnsi="仿宋" w:eastAsia="仿宋_GB2312" w:cs="仿宋_GB2312"/>
                <w:kern w:val="0"/>
                <w:sz w:val="24"/>
                <w:lang w:val="zh-CN"/>
              </w:rPr>
              <w:t>以政采云平台中</w:t>
            </w:r>
            <w:r>
              <w:rPr>
                <w:rFonts w:hint="eastAsia" w:ascii="仿宋_GB2312" w:hAnsi="仿宋" w:eastAsia="仿宋_GB2312" w:cs="Arial"/>
                <w:bCs/>
                <w:sz w:val="24"/>
              </w:rPr>
              <w:t>投标</w:t>
            </w:r>
            <w:r>
              <w:rPr>
                <w:rFonts w:hint="eastAsia" w:ascii="仿宋_GB2312" w:hAnsi="仿宋" w:eastAsia="仿宋_GB2312" w:cs="仿宋_GB2312"/>
                <w:kern w:val="0"/>
                <w:sz w:val="24"/>
                <w:lang w:val="zh-CN"/>
              </w:rPr>
              <w:t>文件解密时间的先后顺序为准。</w:t>
            </w:r>
          </w:p>
          <w:p>
            <w:pPr>
              <w:spacing w:line="400" w:lineRule="exact"/>
              <w:ind w:firstLine="1200" w:firstLineChars="5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单一投标人未能在规定时间内完成讲解阐述设备调试的或讲解阐述过程中出现视频中断、无法连接讲解阐述视频的，则由下一顺位的投标人进行讲解阐述，同时可再给予该投标人一次重新讲解阐述的机会，但讲解阐述顺序排至所有讲解阐述投标人的最末位，出现同类问题的其他投标人亦按此方法处理。</w:t>
            </w:r>
          </w:p>
          <w:p>
            <w:pPr>
              <w:spacing w:line="40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讲解阐述途径：</w:t>
            </w:r>
            <w:r>
              <w:rPr>
                <w:rFonts w:hint="eastAsia" w:ascii="仿宋_GB2312" w:hAnsi="仿宋" w:eastAsia="仿宋_GB2312" w:cs="仿宋_GB2312"/>
                <w:kern w:val="0"/>
                <w:sz w:val="24"/>
                <w:lang w:val="zh-CN"/>
              </w:rPr>
              <w:t>通过“政采云平台”（请在360浏览器上运行）屏幕共享方式进行阐述，其中涉及需要安装的软件投标人应在开标前自行下载安装，确保网络、摄像头、麦克风、讲解阐述环境等阐述所需设备和系统正常稳定，并提前熟悉操作和使用。</w:t>
            </w:r>
          </w:p>
          <w:p>
            <w:pPr>
              <w:spacing w:line="400" w:lineRule="exact"/>
              <w:rPr>
                <w:rFonts w:ascii="仿宋_GB2312" w:hAnsi="宋体" w:eastAsia="仿宋_GB2312"/>
                <w:sz w:val="24"/>
              </w:rPr>
            </w:pPr>
            <w:r>
              <w:rPr>
                <w:rFonts w:hint="eastAsia" w:ascii="仿宋_GB2312" w:hAnsi="仿宋" w:eastAsia="仿宋_GB2312"/>
                <w:kern w:val="0"/>
                <w:sz w:val="24"/>
              </w:rPr>
              <w:t>注：因投标人自身原因导致无法讲解阐述或者讲解阐述效果不理想的，责任自负。因平台原因导致本项目方案讲解阐述环节无法顺利开展，按照《浙江省政府采购项目电子交易管理暂行办法》相关规定执行。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400" w:lineRule="exact"/>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0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spacing w:line="400" w:lineRule="exact"/>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400" w:lineRule="exact"/>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8287135"/>
                  </w:sdtPr>
                  <w:sdtEndPr>
                    <w:rPr>
                      <w:rFonts w:hint="eastAsia" w:ascii="仿宋_GB2312" w:hAnsi="仿宋" w:eastAsia="仿宋_GB2312" w:cs="Arial"/>
                      <w:kern w:val="0"/>
                      <w:sz w:val="24"/>
                    </w:rPr>
                  </w:sdtEndPr>
                  <w:sdtContent>
                    <w:r>
                      <w:rPr>
                        <w:rFonts w:hint="eastAsia" w:ascii="MS Mincho" w:hAnsi="MS Mincho" w:eastAsia="MS Mincho" w:cs="MS Mincho"/>
                        <w:kern w:val="0"/>
                        <w:sz w:val="24"/>
                      </w:rPr>
                      <w:t>☐</w:t>
                    </w:r>
                  </w:sdtContent>
                </w:sdt>
              </w:sdtContent>
            </w:sdt>
            <w:r>
              <w:rPr>
                <w:rFonts w:hint="eastAsia" w:ascii="仿宋_GB2312" w:hAnsi="仿宋" w:eastAsia="仿宋_GB2312" w:cs="Arial"/>
                <w:kern w:val="0"/>
                <w:sz w:val="24"/>
              </w:rPr>
              <w:t>A</w:t>
            </w:r>
            <w:r>
              <w:rPr>
                <w:rFonts w:hint="eastAsia" w:ascii="仿宋_GB2312" w:hAnsi="仿宋" w:eastAsia="仿宋_GB2312"/>
                <w:sz w:val="24"/>
              </w:rPr>
              <w:t>货物类。</w:t>
            </w:r>
          </w:p>
          <w:p>
            <w:pPr>
              <w:snapToGrid w:val="0"/>
              <w:spacing w:line="40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470193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spacing w:line="400" w:lineRule="exact"/>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400" w:lineRule="exact"/>
              <w:rPr>
                <w:rFonts w:ascii="仿宋_GB2312" w:hAnsi="仿宋" w:eastAsia="仿宋_GB2312" w:cs="Arial"/>
                <w:kern w:val="0"/>
                <w:sz w:val="24"/>
              </w:rPr>
            </w:pPr>
            <w:r>
              <w:rPr>
                <w:rFonts w:hint="eastAsia" w:ascii="仿宋_GB2312" w:hAnsi="仿宋" w:eastAsia="仿宋_GB2312" w:cs="Arial"/>
                <w:kern w:val="0"/>
                <w:sz w:val="24"/>
              </w:rPr>
              <w:t>（1）标的：</w:t>
            </w:r>
            <w:r>
              <w:rPr>
                <w:rFonts w:hint="eastAsia" w:ascii="仿宋_GB2312" w:hAnsi="仿宋" w:eastAsia="仿宋_GB2312" w:cs="Arial"/>
                <w:kern w:val="0"/>
                <w:sz w:val="24"/>
                <w:u w:val="single"/>
              </w:rPr>
              <w:t>标项一</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租赁和商务服务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ascii="仿宋_GB2312" w:hAnsi="宋体" w:eastAsia="仿宋_GB2312"/>
                <w:sz w:val="24"/>
              </w:rPr>
            </w:pPr>
            <w:r>
              <w:rPr>
                <w:rFonts w:hint="eastAsia" w:ascii="仿宋_GB2312" w:hAnsi="宋体" w:eastAsia="仿宋_GB2312"/>
                <w:sz w:val="24"/>
              </w:rPr>
              <w:t>13</w:t>
            </w:r>
          </w:p>
        </w:tc>
        <w:tc>
          <w:tcPr>
            <w:tcW w:w="855" w:type="dxa"/>
            <w:vMerge w:val="restart"/>
            <w:vAlign w:val="center"/>
          </w:tcPr>
          <w:p>
            <w:pPr>
              <w:snapToGrid w:val="0"/>
              <w:spacing w:line="40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0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ascii="仿宋_GB2312" w:hAnsi="宋体" w:eastAsia="仿宋_GB2312"/>
                <w:sz w:val="24"/>
              </w:rPr>
            </w:pPr>
          </w:p>
        </w:tc>
        <w:tc>
          <w:tcPr>
            <w:tcW w:w="855" w:type="dxa"/>
            <w:vMerge w:val="continue"/>
            <w:vAlign w:val="center"/>
          </w:tcPr>
          <w:p>
            <w:pPr>
              <w:snapToGrid w:val="0"/>
              <w:spacing w:line="400" w:lineRule="exact"/>
              <w:rPr>
                <w:rFonts w:ascii="仿宋_GB2312" w:hAnsi="仿宋_GB2312" w:eastAsia="仿宋_GB2312" w:cs="仿宋_GB2312"/>
                <w:b/>
                <w:sz w:val="24"/>
              </w:rPr>
            </w:pPr>
          </w:p>
        </w:tc>
        <w:tc>
          <w:tcPr>
            <w:tcW w:w="7515" w:type="dxa"/>
            <w:vAlign w:val="center"/>
          </w:tcPr>
          <w:p>
            <w:pPr>
              <w:snapToGrid w:val="0"/>
              <w:spacing w:line="40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ascii="仿宋_GB2312" w:hAnsi="宋体" w:eastAsia="仿宋_GB2312"/>
                <w:sz w:val="24"/>
              </w:rPr>
            </w:pPr>
          </w:p>
        </w:tc>
        <w:tc>
          <w:tcPr>
            <w:tcW w:w="855" w:type="dxa"/>
            <w:vMerge w:val="continue"/>
            <w:vAlign w:val="center"/>
          </w:tcPr>
          <w:p>
            <w:pPr>
              <w:snapToGrid w:val="0"/>
              <w:spacing w:line="400" w:lineRule="exact"/>
              <w:rPr>
                <w:rFonts w:ascii="仿宋_GB2312" w:hAnsi="仿宋_GB2312" w:eastAsia="仿宋_GB2312" w:cs="仿宋_GB2312"/>
                <w:b/>
                <w:sz w:val="24"/>
              </w:rPr>
            </w:pPr>
          </w:p>
        </w:tc>
        <w:tc>
          <w:tcPr>
            <w:tcW w:w="7515" w:type="dxa"/>
            <w:vAlign w:val="center"/>
          </w:tcPr>
          <w:p>
            <w:pPr>
              <w:snapToGrid w:val="0"/>
              <w:spacing w:line="40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00" w:lineRule="exact"/>
              <w:rPr>
                <w:rFonts w:ascii="仿宋_GB2312" w:hAnsi="仿宋_GB2312" w:eastAsia="仿宋_GB2312" w:cs="仿宋_GB2312"/>
                <w:b/>
                <w:sz w:val="24"/>
              </w:rPr>
            </w:pPr>
            <w:r>
              <w:rPr>
                <w:rFonts w:hint="eastAsia"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0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0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0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 xml:space="preserve">17                                                                                                                                                                                                                                                                                                                                                                                                                                                                                                                                                                                                                                                                                                                                                                                                                                                                                                                                                                                                                                                                                                                                                                                                                                                                                                                                        </w:t>
            </w:r>
          </w:p>
        </w:tc>
        <w:tc>
          <w:tcPr>
            <w:tcW w:w="8370" w:type="dxa"/>
            <w:gridSpan w:val="2"/>
            <w:vAlign w:val="center"/>
          </w:tcPr>
          <w:p>
            <w:pPr>
              <w:snapToGrid w:val="0"/>
              <w:spacing w:line="40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0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00" w:lineRule="exact"/>
              <w:rPr>
                <w:rFonts w:ascii="仿宋_GB2312" w:hAnsi="仿宋" w:eastAsia="仿宋_GB2312"/>
                <w:sz w:val="24"/>
              </w:rPr>
            </w:pPr>
            <w:r>
              <w:rPr>
                <w:rFonts w:hint="eastAsia" w:ascii="仿宋_GB2312" w:hAnsi="仿宋" w:eastAsia="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_GB2312" w:hAnsi="仿宋" w:eastAsia="仿宋_GB2312"/>
                <w:sz w:val="24"/>
              </w:rPr>
            </w:pPr>
            <w:r>
              <w:rPr>
                <w:rFonts w:hint="eastAsia" w:ascii="仿宋_GB2312" w:hAnsi="仿宋" w:eastAsia="仿宋_GB2312"/>
                <w:sz w:val="24"/>
              </w:rPr>
              <w:t>注：供应商CA相关操作可参考政采云平台</w:t>
            </w:r>
            <w:r>
              <w:rPr>
                <w:rFonts w:hint="eastAsia" w:ascii="仿宋_GB2312" w:hAnsi="新宋体" w:eastAsia="仿宋_GB2312"/>
              </w:rPr>
              <w:t>https://www.zcygov.cn/</w:t>
            </w:r>
            <w:r>
              <w:rPr>
                <w:rFonts w:hint="eastAsia" w:ascii="仿宋_GB2312" w:hAnsi="仿宋" w:eastAsia="仿宋_GB2312"/>
                <w:sz w:val="24"/>
              </w:rPr>
              <w:t>《CA申领操作指南》和《CA管理操作指南》。完成CA数字证书办理在资料齐全的情况下预计7个工作日左右，建议供应商获取招标文件后立即办理。</w:t>
            </w:r>
          </w:p>
          <w:p>
            <w:pPr>
              <w:snapToGrid w:val="0"/>
              <w:spacing w:line="40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0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p>
          <w:p>
            <w:pPr>
              <w:snapToGrid w:val="0"/>
              <w:spacing w:line="400" w:lineRule="exact"/>
              <w:rPr>
                <w:rFonts w:ascii="仿宋_GB2312" w:hAnsi="仿宋" w:eastAsia="仿宋_GB2312"/>
                <w:sz w:val="24"/>
              </w:rPr>
            </w:pPr>
            <w:r>
              <w:rPr>
                <w:rFonts w:hint="eastAsia" w:ascii="仿宋_GB2312" w:hAnsi="仿宋" w:eastAsia="仿宋_GB2312"/>
                <w:sz w:val="24"/>
              </w:rPr>
              <w:t>3.3</w:t>
            </w:r>
            <w:r>
              <w:rPr>
                <w:rFonts w:hint="eastAsia" w:ascii="仿宋_GB2312" w:hAnsi="新宋体" w:eastAsia="仿宋_GB2312" w:cs="Arial"/>
                <w:sz w:val="24"/>
              </w:rPr>
              <w:t>开标时间后30分钟内供应商可以登录“政采云”平台，用“项目采购-开标评标”功能进行解密投标文件。若供应商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0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0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ascii="仿宋_GB2312" w:hAnsi="宋体" w:eastAsia="仿宋_GB2312"/>
                <w:sz w:val="24"/>
              </w:rPr>
            </w:pPr>
          </w:p>
        </w:tc>
        <w:tc>
          <w:tcPr>
            <w:tcW w:w="8370" w:type="dxa"/>
            <w:gridSpan w:val="2"/>
            <w:vAlign w:val="center"/>
          </w:tcPr>
          <w:p>
            <w:pPr>
              <w:adjustRightInd w:val="0"/>
              <w:spacing w:line="40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MS Gothic" w:eastAsia="MS Gothic" w:cs="宋体"/>
                        <w:kern w:val="0"/>
                        <w:sz w:val="24"/>
                      </w:rPr>
                      <w:t>☐</w:t>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00" w:lineRule="exact"/>
              <w:rPr>
                <w:rFonts w:ascii="仿宋_GB2312" w:hAnsi="宋体" w:eastAsia="仿宋_GB2312" w:cs="宋体"/>
                <w:b/>
                <w:sz w:val="24"/>
              </w:rPr>
            </w:pPr>
            <w:r>
              <w:rPr>
                <w:rFonts w:hint="eastAsia" w:ascii="仿宋_GB2312"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default" w:ascii="仿宋_GB2312" w:hAnsi="宋体" w:eastAsia="仿宋_GB2312"/>
                <w:sz w:val="24"/>
                <w:lang w:val="en-US" w:eastAsia="zh-CN"/>
              </w:rPr>
            </w:pPr>
            <w:r>
              <w:rPr>
                <w:rFonts w:hint="eastAsia" w:ascii="仿宋_GB2312" w:hAnsi="宋体" w:eastAsia="仿宋_GB2312"/>
                <w:sz w:val="24"/>
                <w:lang w:val="en-US" w:eastAsia="zh-CN"/>
              </w:rPr>
              <w:t>19</w:t>
            </w:r>
          </w:p>
        </w:tc>
        <w:tc>
          <w:tcPr>
            <w:tcW w:w="837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s="宋体"/>
                <w:b/>
                <w:bCs/>
                <w:snapToGrid w:val="0"/>
                <w:kern w:val="28"/>
                <w:sz w:val="24"/>
              </w:rPr>
            </w:pPr>
            <w:r>
              <w:rPr>
                <w:rFonts w:hint="eastAsia" w:ascii="仿宋_GB2312" w:hAnsi="宋体" w:eastAsia="仿宋_GB2312" w:cs="宋体"/>
                <w:b/>
                <w:bCs/>
                <w:snapToGrid w:val="0"/>
                <w:kern w:val="28"/>
                <w:sz w:val="24"/>
              </w:rPr>
              <w:t>中标人须向招标代理机构交纳代理服务费：</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（1）以中标通知中确定的中标总金额作为服务费的计算基数，具体比例参照《国家计委关于印发&lt;招标代理服务收费管理暂行办法&gt;的通知》（计价格[2002]1980号）执行。</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收费标准：中标金额在100万以下部分为1.5%，100万元到500万元部分为0.8%。不足5600元按5600元计取。其他费用按实收取。</w:t>
            </w: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jc w:val="left"/>
              <w:textAlignment w:val="auto"/>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代理服务费的交纳方式：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 xml:space="preserve"> 用银行支票、汇票、电汇、现金等付款方式直接交纳代理服务费。</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公司名称：浙江重阳项目管理有限公司</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账号：7334410182600038413</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开户行：中信银行绍兴市越城支行</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imes New Roman" w:asciiTheme="minorEastAsia" w:hAnsiTheme="minorEastAsia" w:eastAsiaTheme="minorEastAsia"/>
                <w:kern w:val="2"/>
                <w:sz w:val="24"/>
                <w:szCs w:val="24"/>
                <w:lang w:val="en-US" w:eastAsia="zh-CN" w:bidi="ar-SA"/>
              </w:rPr>
            </w:pPr>
            <w:r>
              <w:rPr>
                <w:rFonts w:hint="eastAsia" w:ascii="仿宋_GB2312" w:hAnsi="宋体" w:eastAsia="仿宋_GB2312" w:cs="宋体"/>
                <w:snapToGrid w:val="0"/>
                <w:kern w:val="28"/>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ascii="仿宋_GB2312" w:hAnsi="宋体" w:eastAsia="仿宋_GB2312"/>
                <w:sz w:val="24"/>
              </w:rPr>
            </w:pPr>
            <w:r>
              <w:rPr>
                <w:rFonts w:hint="eastAsia" w:ascii="仿宋_GB2312" w:hAnsi="宋体" w:eastAsia="仿宋_GB2312"/>
                <w:sz w:val="24"/>
              </w:rPr>
              <w:t>解释：凡涉及本招标文件的解释权属于采购人和本中心。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2.1政府采购当事人及监管部门：</w:t>
      </w:r>
      <w:r>
        <w:rPr>
          <w:rFonts w:hint="eastAsia" w:ascii="仿宋_GB2312" w:hAnsi="宋体" w:eastAsia="仿宋_GB2312" w:cs="Times New Roman"/>
          <w:b/>
          <w:bCs/>
          <w:sz w:val="24"/>
        </w:rPr>
        <w:t>绍兴市退役军人事务局</w:t>
      </w:r>
      <w:r>
        <w:rPr>
          <w:rFonts w:hint="eastAsia" w:ascii="仿宋_GB2312" w:hAnsi="宋体" w:eastAsia="仿宋_GB2312" w:cs="Times New Roman"/>
          <w:sz w:val="24"/>
        </w:rPr>
        <w:t xml:space="preserve"> 为本项目的采购人（合同中的甲方），</w:t>
      </w:r>
      <w:r>
        <w:rPr>
          <w:rFonts w:hint="eastAsia" w:ascii="仿宋_GB2312" w:hAnsi="宋体" w:eastAsia="仿宋_GB2312" w:cs="Times New Roman"/>
          <w:b/>
          <w:bCs/>
          <w:sz w:val="24"/>
        </w:rPr>
        <w:t>浙江重阳项目管理有限公司</w:t>
      </w:r>
      <w:r>
        <w:rPr>
          <w:rFonts w:hint="eastAsia" w:ascii="仿宋_GB2312" w:hAnsi="宋体" w:eastAsia="仿宋_GB2312" w:cs="Times New Roman"/>
          <w:sz w:val="24"/>
        </w:rPr>
        <w:t>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sdt>
            <w:sdtPr>
              <w:rPr>
                <w:rFonts w:hint="eastAsia" w:cs="Arial" w:asciiTheme="minorEastAsia" w:hAnsiTheme="minorEastAsia" w:eastAsiaTheme="minorEastAsia"/>
                <w:kern w:val="0"/>
                <w:sz w:val="24"/>
              </w:rPr>
              <w:id w:val="21758303"/>
            </w:sdtPr>
            <w:sdtEndPr>
              <w:rPr>
                <w:rFonts w:hint="eastAsia" w:cs="Arial" w:asciiTheme="minorEastAsia" w:hAnsiTheme="minorEastAsia" w:eastAsiaTheme="minorEastAsia"/>
                <w:kern w:val="0"/>
                <w:sz w:val="24"/>
              </w:rPr>
            </w:sdtEndPr>
            <w:sdtContent>
              <w:r>
                <w:rPr>
                  <w:rFonts w:cs="Arial" w:asciiTheme="minorEastAsia" w:hAnsiTheme="minorEastAsia" w:eastAsiaTheme="minorEastAsia"/>
                  <w:kern w:val="0"/>
                  <w:sz w:val="24"/>
                </w:rPr>
                <w:sym w:font="Wingdings" w:char="F0FE"/>
              </w:r>
            </w:sdtContent>
          </w:sdt>
        </w:sdtContent>
      </w:sdt>
      <w:r>
        <w:rPr>
          <w:rFonts w:hint="eastAsia" w:ascii="仿宋_GB2312" w:hAnsi="仿宋" w:eastAsia="仿宋_GB2312"/>
          <w:sz w:val="24"/>
        </w:rPr>
        <w:t>” 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w:t>
      </w:r>
      <w:r>
        <w:rPr>
          <w:rFonts w:hint="eastAsia" w:ascii="仿宋_GB2312" w:hAnsi="仿宋" w:eastAsia="仿宋_GB2312"/>
          <w:sz w:val="24"/>
          <w:highlight w:val="none"/>
        </w:rPr>
        <w:t>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w:t>
      </w:r>
      <w:r>
        <w:rPr>
          <w:rFonts w:hint="eastAsia" w:ascii="仿宋_GB2312" w:hAnsi="仿宋" w:eastAsia="仿宋_GB2312"/>
          <w:sz w:val="24"/>
        </w:rPr>
        <w:t>业与小微企业组成联合体或者允许大中型企业向一家或者多家小微企业分包的采购项目，对于联合协议或者分包意向协议约定小微企业的合同份</w:t>
      </w:r>
      <w:r>
        <w:rPr>
          <w:rFonts w:hint="eastAsia" w:ascii="仿宋_GB2312" w:hAnsi="仿宋" w:eastAsia="仿宋_GB2312"/>
          <w:sz w:val="24"/>
          <w:highlight w:val="none"/>
        </w:rPr>
        <w:t>额占到合同总金</w:t>
      </w:r>
      <w:r>
        <w:rPr>
          <w:rFonts w:hint="eastAsia" w:ascii="仿宋_GB2312" w:hAnsi="仿宋" w:eastAsia="仿宋_GB2312"/>
          <w:sz w:val="24"/>
          <w:highlight w:val="none"/>
        </w:rPr>
        <w:t>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_GB2312" w:hAnsi="宋体" w:eastAsia="仿宋_GB2312"/>
          <w:b/>
          <w:sz w:val="36"/>
          <w:szCs w:val="36"/>
        </w:rPr>
      </w:pP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cs="Times New Roman"/>
          <w:b/>
          <w:bCs/>
        </w:rPr>
        <w:t>中标人须向招标代理机构交纳代理服务费，具体详见投标人须知前附表。</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7"/>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_GB2312" w:hAnsi="仿宋" w:eastAsia="仿宋_GB2312"/>
          <w:sz w:val="24"/>
        </w:rPr>
        <w:t>其中</w:t>
      </w:r>
      <w:r>
        <w:rPr>
          <w:rFonts w:hint="eastAsia" w:ascii="仿宋_GB2312" w:hAnsi="仿宋" w:eastAsia="仿宋_GB2312"/>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5"/>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5"/>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2.2.4相关资质证明或文件复印件（均需加盖公章）：证明其符合《中华人民共和国政府采购法》规定的供应商基本条件和采购项目对供应商的特定要求（如果项目要求）的有关资格证明文件。</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_GB2312" w:hAnsi="宋体" w:eastAsia="仿宋_GB2312" w:cs="Times New Roman"/>
          <w:sz w:val="24"/>
        </w:rPr>
      </w:pPr>
      <w:r>
        <w:rPr>
          <w:rFonts w:hint="eastAsia" w:ascii="仿宋_GB2312" w:hAnsi="宋体" w:eastAsia="仿宋_GB2312" w:cs="Times New Roman"/>
          <w:sz w:val="24"/>
        </w:rPr>
        <w:t>（1）营业执照(或事业法人登记证或其他工商等登记证明材料)复印件，实施“五证合一、一照一码”登记制度改革的，只需提供改革后取得的营业执照复印件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_GB2312" w:hAnsi="宋体" w:eastAsia="仿宋_GB2312" w:cs="Times New Roman"/>
          <w:sz w:val="24"/>
        </w:rPr>
      </w:pPr>
      <w:r>
        <w:rPr>
          <w:rFonts w:hint="eastAsia" w:ascii="仿宋_GB2312" w:hAnsi="宋体" w:eastAsia="仿宋_GB2312" w:cs="Times New Roman"/>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cs="仿宋_GB2312" w:asciiTheme="minorEastAsia" w:hAnsiTheme="minorEastAsia" w:eastAsiaTheme="minorEastAsia"/>
          <w:sz w:val="24"/>
        </w:rPr>
      </w:pPr>
      <w:r>
        <w:rPr>
          <w:rFonts w:hint="eastAsia" w:ascii="仿宋_GB2312" w:hAnsi="宋体" w:eastAsia="仿宋_GB2312" w:cs="Times New Roman"/>
          <w:sz w:val="24"/>
        </w:rPr>
        <w:t xml:space="preserve"> (2)符合特定资格条件（如果项目要求）的有关证明材料（复印件）；</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2.2.5投标单位（旅行社）2019年至今由绍兴市旅委出具的无重大投诉、安全事故、行政处罚的证明文件（原件）。</w:t>
      </w:r>
    </w:p>
    <w:p>
      <w:pPr>
        <w:snapToGrid w:val="0"/>
        <w:spacing w:line="440" w:lineRule="exact"/>
        <w:jc w:val="left"/>
        <w:rPr>
          <w:rFonts w:hint="eastAsia" w:ascii="仿宋_GB2312" w:hAnsi="宋体" w:eastAsia="仿宋_GB2312" w:cs="Times New Roman"/>
          <w:sz w:val="24"/>
        </w:rPr>
      </w:pPr>
      <w:bookmarkStart w:id="1" w:name="_Hlt68403820"/>
      <w:bookmarkEnd w:id="1"/>
      <w:bookmarkStart w:id="2" w:name="_Hlt68073093"/>
      <w:bookmarkEnd w:id="2"/>
      <w:bookmarkStart w:id="3" w:name="_Hlt68072998"/>
      <w:bookmarkEnd w:id="3"/>
      <w:r>
        <w:rPr>
          <w:rFonts w:hint="eastAsia" w:ascii="仿宋_GB2312" w:hAnsi="宋体" w:eastAsia="仿宋_GB2312" w:cs="Times New Roman"/>
          <w:sz w:val="24"/>
        </w:rPr>
        <w:t>2.2.6旅行社具备的旅游行政管理部门颁发《旅行社业务经营许可证》（复印件加盖投标单位公章）；</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w:t>
      </w:r>
      <w:r>
        <w:rPr>
          <w:rFonts w:hint="eastAsia" w:ascii="仿宋_GB2312" w:hAnsi="宋体" w:eastAsia="仿宋_GB2312" w:cs="Times New Roman"/>
          <w:sz w:val="24"/>
          <w:lang w:val="en-US" w:eastAsia="zh-CN"/>
        </w:rPr>
        <w:t>7</w:t>
      </w:r>
      <w:r>
        <w:rPr>
          <w:rFonts w:hint="eastAsia" w:ascii="仿宋_GB2312" w:hAnsi="宋体" w:eastAsia="仿宋_GB2312" w:cs="Times New Roman"/>
          <w:sz w:val="24"/>
        </w:rPr>
        <w:t>行程安排：参照本招标文件第三部分招标项目范围及要求中行程规格及服务要求制定本服务项目最优的具体行程、景点、交通、住宿、餐饮、导游安排等相关内容和安排（格式自拟，加盖投标单位公章）；</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w:t>
      </w:r>
      <w:r>
        <w:rPr>
          <w:rFonts w:hint="eastAsia" w:ascii="仿宋_GB2312" w:hAnsi="宋体" w:eastAsia="仿宋_GB2312" w:cs="Times New Roman"/>
          <w:sz w:val="24"/>
          <w:lang w:val="en-US" w:eastAsia="zh-CN"/>
        </w:rPr>
        <w:t>8</w:t>
      </w:r>
      <w:r>
        <w:rPr>
          <w:rFonts w:hint="eastAsia" w:ascii="仿宋_GB2312" w:hAnsi="宋体" w:eastAsia="仿宋_GB2312" w:cs="Times New Roman"/>
          <w:sz w:val="24"/>
        </w:rPr>
        <w:t>针对本次招标提供旅行社责任险和旅游意外险投保证明材料（加盖投标单位公章）。</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w:t>
      </w:r>
      <w:r>
        <w:rPr>
          <w:rFonts w:hint="eastAsia" w:ascii="仿宋_GB2312" w:hAnsi="宋体" w:eastAsia="仿宋_GB2312" w:cs="Times New Roman"/>
          <w:sz w:val="24"/>
          <w:lang w:val="en-US" w:eastAsia="zh-CN"/>
        </w:rPr>
        <w:t>9</w:t>
      </w:r>
      <w:r>
        <w:rPr>
          <w:rFonts w:hint="eastAsia" w:ascii="仿宋_GB2312" w:hAnsi="宋体" w:eastAsia="仿宋_GB2312" w:cs="Times New Roman"/>
          <w:sz w:val="24"/>
        </w:rPr>
        <w:t>投标单位针对本服务项目提供的优惠措施清单及其具体内容（格式自拟，加盖投标单位公章）；</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2.2.1</w:t>
      </w:r>
      <w:r>
        <w:rPr>
          <w:rFonts w:hint="eastAsia" w:ascii="仿宋_GB2312" w:hAnsi="宋体" w:eastAsia="仿宋_GB2312" w:cs="Times New Roman"/>
          <w:sz w:val="24"/>
          <w:lang w:val="en-US" w:eastAsia="zh-CN"/>
        </w:rPr>
        <w:t>0</w:t>
      </w:r>
      <w:r>
        <w:rPr>
          <w:rFonts w:hint="eastAsia" w:ascii="仿宋_GB2312" w:hAnsi="宋体" w:eastAsia="仿宋_GB2312" w:cs="Times New Roman"/>
          <w:sz w:val="24"/>
        </w:rPr>
        <w:t>投标文件需要的其他相关资质证明或文件复印件（加盖投标单位公章）；</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2.2.1</w:t>
      </w:r>
      <w:r>
        <w:rPr>
          <w:rFonts w:hint="eastAsia" w:ascii="仿宋_GB2312" w:hAnsi="宋体" w:eastAsia="仿宋_GB2312" w:cs="Times New Roman"/>
          <w:sz w:val="24"/>
          <w:lang w:val="en-US" w:eastAsia="zh-CN"/>
        </w:rPr>
        <w:t>1</w:t>
      </w:r>
      <w:r>
        <w:rPr>
          <w:rFonts w:hint="eastAsia" w:ascii="仿宋_GB2312" w:hAnsi="宋体" w:eastAsia="仿宋_GB2312" w:cs="Times New Roman"/>
          <w:sz w:val="24"/>
        </w:rPr>
        <w:t>技术偏离表（格式见第六部分附件）；</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注：技术偏离表中具体技术要求及项目按招标文件第三部分招标项目范围及要求规定的内容为准。</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2.2.1</w:t>
      </w:r>
      <w:r>
        <w:rPr>
          <w:rFonts w:hint="eastAsia" w:ascii="仿宋_GB2312" w:hAnsi="宋体" w:eastAsia="仿宋_GB2312" w:cs="Times New Roman"/>
          <w:sz w:val="24"/>
          <w:lang w:val="en-US" w:eastAsia="zh-CN"/>
        </w:rPr>
        <w:t>2</w:t>
      </w:r>
      <w:r>
        <w:rPr>
          <w:rFonts w:hint="eastAsia" w:ascii="仿宋_GB2312" w:hAnsi="宋体" w:eastAsia="仿宋_GB2312" w:cs="Times New Roman"/>
          <w:sz w:val="24"/>
        </w:rPr>
        <w:t>投标单位针对本项目旅行过程中所涉及到的各项具体服务内容及措施，距招标人最近的营业网点的详细介绍，包括资质资格、服务人员综合实力、工作业绩、服务内容及承诺；</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2.2.1</w:t>
      </w:r>
      <w:r>
        <w:rPr>
          <w:rFonts w:hint="eastAsia" w:ascii="仿宋_GB2312" w:hAnsi="宋体" w:eastAsia="仿宋_GB2312" w:cs="Times New Roman"/>
          <w:sz w:val="24"/>
          <w:lang w:val="en-US" w:eastAsia="zh-CN"/>
        </w:rPr>
        <w:t>3</w:t>
      </w:r>
      <w:r>
        <w:rPr>
          <w:rFonts w:hint="eastAsia" w:ascii="仿宋_GB2312" w:hAnsi="宋体" w:eastAsia="仿宋_GB2312" w:cs="Times New Roman"/>
          <w:sz w:val="24"/>
        </w:rPr>
        <w:t>优惠条件：投标人承诺给予招标人的各种优惠条件，包括本服务项目的总报价、旅行中的保险额度、付款方式、额外提供的活动安排等方面的优惠；当优惠条件涉及“报价单”中的各项费用时，必须与投标价格相统一；（加盖投标单位公章）</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2.2.1</w:t>
      </w:r>
      <w:r>
        <w:rPr>
          <w:rFonts w:hint="eastAsia" w:ascii="仿宋_GB2312" w:hAnsi="宋体" w:eastAsia="仿宋_GB2312" w:cs="Times New Roman"/>
          <w:sz w:val="24"/>
          <w:lang w:val="en-US" w:eastAsia="zh-CN"/>
        </w:rPr>
        <w:t>4</w:t>
      </w:r>
      <w:r>
        <w:rPr>
          <w:rFonts w:hint="eastAsia" w:ascii="仿宋_GB2312" w:hAnsi="宋体" w:eastAsia="仿宋_GB2312" w:cs="Times New Roman"/>
          <w:sz w:val="24"/>
        </w:rPr>
        <w:t>提供相关标段成功案例。应有需方名称及联系电话，提供最终用户合同复印件（加盖投标单位公章）；</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2.2.1</w:t>
      </w:r>
      <w:r>
        <w:rPr>
          <w:rFonts w:hint="eastAsia" w:ascii="仿宋_GB2312" w:hAnsi="宋体" w:eastAsia="仿宋_GB2312" w:cs="Times New Roman"/>
          <w:sz w:val="24"/>
          <w:lang w:val="en-US" w:eastAsia="zh-CN"/>
        </w:rPr>
        <w:t>5</w:t>
      </w:r>
      <w:r>
        <w:rPr>
          <w:rFonts w:hint="eastAsia" w:ascii="仿宋_GB2312" w:hAnsi="宋体" w:eastAsia="仿宋_GB2312" w:cs="Times New Roman"/>
          <w:sz w:val="24"/>
        </w:rPr>
        <w:t>投标单位情况介绍（格式自拟，加盖投标单位公章）；</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2.2.1</w:t>
      </w:r>
      <w:r>
        <w:rPr>
          <w:rFonts w:hint="eastAsia" w:ascii="仿宋_GB2312" w:hAnsi="宋体" w:eastAsia="仿宋_GB2312" w:cs="Times New Roman"/>
          <w:sz w:val="24"/>
          <w:lang w:val="en-US" w:eastAsia="zh-CN"/>
        </w:rPr>
        <w:t>6</w:t>
      </w:r>
      <w:r>
        <w:rPr>
          <w:rFonts w:hint="eastAsia" w:ascii="仿宋_GB2312" w:hAnsi="宋体" w:eastAsia="仿宋_GB2312" w:cs="Times New Roman"/>
          <w:sz w:val="24"/>
        </w:rPr>
        <w:t>投标承诺书（格式见第六部分附件）</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2.2.1</w:t>
      </w:r>
      <w:r>
        <w:rPr>
          <w:rFonts w:hint="eastAsia" w:ascii="仿宋_GB2312" w:hAnsi="宋体" w:eastAsia="仿宋_GB2312" w:cs="Times New Roman"/>
          <w:sz w:val="24"/>
          <w:lang w:val="en-US" w:eastAsia="zh-CN"/>
        </w:rPr>
        <w:t>7</w:t>
      </w:r>
      <w:r>
        <w:rPr>
          <w:rFonts w:hint="eastAsia" w:ascii="仿宋_GB2312" w:hAnsi="宋体" w:eastAsia="仿宋_GB2312" w:cs="Times New Roman"/>
          <w:sz w:val="24"/>
        </w:rPr>
        <w:t>联合协议(如有)</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2.2.1</w:t>
      </w:r>
      <w:r>
        <w:rPr>
          <w:rFonts w:hint="eastAsia" w:ascii="仿宋_GB2312" w:hAnsi="宋体" w:eastAsia="仿宋_GB2312" w:cs="Times New Roman"/>
          <w:sz w:val="24"/>
          <w:lang w:val="en-US" w:eastAsia="zh-CN"/>
        </w:rPr>
        <w:t>8</w:t>
      </w:r>
      <w:r>
        <w:rPr>
          <w:rFonts w:hint="eastAsia" w:ascii="仿宋_GB2312" w:hAnsi="宋体" w:eastAsia="仿宋_GB2312" w:cs="Times New Roman"/>
          <w:sz w:val="24"/>
        </w:rPr>
        <w:t>分包意向协议（如有）</w:t>
      </w:r>
    </w:p>
    <w:p>
      <w:pPr>
        <w:snapToGrid w:val="0"/>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2.2.</w:t>
      </w:r>
      <w:r>
        <w:rPr>
          <w:rFonts w:hint="eastAsia" w:ascii="仿宋_GB2312" w:hAnsi="宋体" w:eastAsia="仿宋_GB2312" w:cs="Times New Roman"/>
          <w:sz w:val="24"/>
          <w:lang w:val="en-US" w:eastAsia="zh-CN"/>
        </w:rPr>
        <w:t>19</w:t>
      </w:r>
      <w:r>
        <w:rPr>
          <w:rFonts w:hint="eastAsia" w:ascii="仿宋_GB2312" w:hAnsi="宋体" w:eastAsia="仿宋_GB2312" w:cs="Times New Roman"/>
          <w:sz w:val="24"/>
        </w:rPr>
        <w:t>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w:t>
      </w:r>
      <w:r>
        <w:rPr>
          <w:rFonts w:hint="eastAsia" w:ascii="仿宋_GB2312" w:hAnsi="宋体" w:eastAsia="仿宋_GB2312"/>
          <w:sz w:val="24"/>
          <w:lang w:val="en-US" w:eastAsia="zh-CN"/>
        </w:rPr>
        <w:t>0</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1</w:t>
      </w:r>
      <w:r>
        <w:rPr>
          <w:rFonts w:hint="eastAsia" w:ascii="仿宋_GB2312" w:hAnsi="宋体" w:eastAsia="仿宋_GB2312"/>
        </w:rPr>
        <w:t>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4"/>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4"/>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w:t>
      </w:r>
      <w:r>
        <w:rPr>
          <w:rFonts w:hint="eastAsia" w:ascii="仿宋_GB2312" w:hAnsi="宋体" w:eastAsia="仿宋_GB2312" w:cs="Times New Roman"/>
          <w:color w:val="auto"/>
          <w:sz w:val="24"/>
          <w:szCs w:val="24"/>
          <w:highlight w:val="none"/>
        </w:rPr>
        <w:t>.2报价为采购人可以合格使用服务的价格，包括出行线路成本费、讲解费、租车费、意外保险费、餐费、住宿费、门票费、导游费及旅行过程中可能会产生的一切费用。</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4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4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4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4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3.2评标委员会由采购人代表和有关方面的专家组成，成员人数为五人以上单数。</w:t>
      </w:r>
    </w:p>
    <w:p>
      <w:pPr>
        <w:spacing w:line="44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spacing w:line="440" w:lineRule="exact"/>
        <w:jc w:val="left"/>
        <w:rPr>
          <w:rFonts w:ascii="仿宋_GB2312" w:hAnsi="宋体" w:eastAsia="仿宋_GB2312"/>
          <w:sz w:val="24"/>
        </w:rPr>
      </w:pPr>
      <w:r>
        <w:rPr>
          <w:rFonts w:hint="eastAsia" w:ascii="仿宋_GB2312" w:hAnsi="宋体" w:eastAsia="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rPr>
      </w:pPr>
      <w:r>
        <w:rPr>
          <w:rFonts w:hint="eastAsia" w:ascii="仿宋_GB2312" w:hAnsi="宋体" w:eastAsia="仿宋_GB2312"/>
          <w:kern w:val="0"/>
          <w:sz w:val="24"/>
        </w:rPr>
        <w:t>3.6评</w:t>
      </w:r>
      <w:r>
        <w:rPr>
          <w:rFonts w:hint="eastAsia" w:ascii="仿宋_GB2312" w:hAnsi="宋体" w:eastAsia="仿宋_GB2312"/>
          <w:sz w:val="24"/>
        </w:rPr>
        <w:t>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rPr>
      </w:pPr>
      <w:r>
        <w:rPr>
          <w:rFonts w:hint="eastAsia" w:ascii="仿宋_GB2312" w:hAnsi="宋体" w:eastAsia="仿宋_GB2312" w:cs="宋体"/>
          <w:sz w:val="24"/>
        </w:rPr>
        <w:t>3.7评标委员会不向落标方解释落标的原因。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4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4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4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6.5比较与评价。评标委员会应当按照评标标准，对符合性审查合格的投标文件进行商务和技术评估，综合比较与评价。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6.6汇总（商务技术得分情况）。评标委员会各成员应当独立对每个投标人的商务技术（资信）文件进行评价，并汇总商务技术得分情况。</w:t>
      </w:r>
    </w:p>
    <w:p>
      <w:pPr>
        <w:spacing w:line="44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6.8评标委员会依据招标文件规定的评标标准和方法，对投标文件进行评审和比较后，向本中心提供书面评标报告，并按得分高低排序推荐中标候选供应商。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8.24投标文件出现不是唯一的、有选择性投标报价的；</w:t>
      </w:r>
    </w:p>
    <w:p>
      <w:pPr>
        <w:spacing w:line="440" w:lineRule="exact"/>
        <w:rPr>
          <w:rFonts w:ascii="仿宋_GB2312" w:eastAsia="仿宋_GB2312"/>
        </w:rPr>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sz w:val="36"/>
          <w:szCs w:val="36"/>
        </w:rPr>
      </w:pPr>
      <w:bookmarkStart w:id="4" w:name="_Toc84325929"/>
      <w:bookmarkStart w:id="5" w:name="_Toc81372776"/>
      <w:bookmarkStart w:id="6" w:name="_Toc81372953"/>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4"/>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51"/>
          <w:rFonts w:hint="eastAsia" w:ascii="仿宋_GB2312" w:hAnsi="Helvetica" w:eastAsia="仿宋_GB2312" w:cs="Helvetica"/>
          <w:color w:val="auto"/>
          <w:kern w:val="0"/>
        </w:rPr>
        <w:t>http://zfcg.czt.zj.gov.cn/</w:t>
      </w:r>
      <w:r>
        <w:rPr>
          <w:rStyle w:val="51"/>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51"/>
          <w:rFonts w:hint="eastAsia" w:ascii="仿宋_GB2312" w:eastAsia="仿宋_GB2312"/>
          <w:color w:val="auto"/>
        </w:rPr>
        <w:t>http://ggb.sx.gov.cn</w:t>
      </w:r>
      <w:r>
        <w:rPr>
          <w:rStyle w:val="51"/>
          <w:rFonts w:hint="eastAsia" w:ascii="仿宋_GB2312" w:eastAsia="仿宋_GB2312"/>
          <w:color w:val="auto"/>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w:t>
      </w:r>
      <w:r>
        <w:rPr>
          <w:rFonts w:hint="eastAsia" w:ascii="仿宋_GB2312" w:hAnsi="宋体" w:eastAsia="仿宋_GB2312"/>
          <w:sz w:val="24"/>
          <w:highlight w:val="none"/>
        </w:rPr>
        <w:t>额的1%的履约保</w:t>
      </w:r>
      <w:r>
        <w:rPr>
          <w:rFonts w:hint="eastAsia" w:ascii="仿宋_GB2312" w:hAnsi="宋体" w:eastAsia="仿宋_GB2312"/>
          <w:sz w:val="24"/>
        </w:rPr>
        <w:t>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4.2项目验收结束后，采购人应及时退还履约保证金。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hint="eastAsia"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，通过电子交易平台进行备案。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4"/>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40" w:lineRule="exact"/>
        <w:jc w:val="left"/>
        <w:rPr>
          <w:rFonts w:hint="eastAsia" w:ascii="仿宋_GB2312" w:hAnsi="仿宋" w:eastAsia="仿宋_GB2312" w:cs="Times New Roman"/>
          <w:b/>
          <w:bCs/>
          <w:kern w:val="2"/>
          <w:sz w:val="28"/>
          <w:szCs w:val="28"/>
          <w:highlight w:val="none"/>
          <w:lang w:val="en-US" w:eastAsia="zh-CN" w:bidi="ar-SA"/>
        </w:rPr>
      </w:pPr>
      <w:bookmarkStart w:id="7" w:name="_Toc32678"/>
      <w:bookmarkStart w:id="8" w:name="_Toc7206"/>
      <w:bookmarkStart w:id="9" w:name="_Toc151354173"/>
      <w:bookmarkStart w:id="10" w:name="_Toc81372787"/>
      <w:bookmarkStart w:id="11" w:name="_Toc84325981"/>
      <w:bookmarkStart w:id="12" w:name="_Toc81372964"/>
      <w:bookmarkStart w:id="13" w:name="_Toc80157775"/>
      <w:r>
        <w:rPr>
          <w:rFonts w:hint="eastAsia" w:ascii="仿宋_GB2312" w:hAnsi="仿宋" w:eastAsia="仿宋_GB2312" w:cs="Times New Roman"/>
          <w:b/>
          <w:bCs/>
          <w:kern w:val="2"/>
          <w:sz w:val="28"/>
          <w:szCs w:val="28"/>
          <w:highlight w:val="none"/>
          <w:lang w:val="en-US" w:eastAsia="zh-CN" w:bidi="ar-SA"/>
        </w:rPr>
        <w:t>一、标项名称：绍兴市退役军人事务优抚对象短期疗养活动项目</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1.优抚对象短期疗养活动内容包括：为优抚对象提供短期的入院常规体检和政策宣传、保健讲座、参观交流、文娱活动等服务。</w:t>
      </w:r>
    </w:p>
    <w:p>
      <w:pPr>
        <w:snapToGrid w:val="0"/>
        <w:spacing w:line="440" w:lineRule="exact"/>
        <w:jc w:val="lef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2.优抚对象短期疗养活动项目出行具体时间、批次、总人数：（暂定为一批 50人，共6批，一共300人，计划4月-10月开展）；</w:t>
      </w:r>
    </w:p>
    <w:p>
      <w:pPr>
        <w:snapToGrid w:val="0"/>
        <w:spacing w:line="440" w:lineRule="exact"/>
        <w:jc w:val="lef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4.费用结算暂定按人数、单价进行结算，以实际出行的人员作为最终签订的合同价款依据，请投标人在投标时按单价、人数列好报价清单。</w:t>
      </w:r>
    </w:p>
    <w:p>
      <w:pPr>
        <w:spacing w:line="440" w:lineRule="exact"/>
        <w:ind w:firstLine="470" w:firstLineChars="196"/>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★注：（1）以上所有线路均原则上在法定工作日开展；</w:t>
      </w:r>
    </w:p>
    <w:p>
      <w:pPr>
        <w:spacing w:line="440" w:lineRule="exact"/>
        <w:ind w:firstLine="470" w:firstLineChars="196"/>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 xml:space="preserve">     （2）因管理需要，投标人需提供每批两名免费的陪同名额，由采购人派员参加陪同，请投标人考虑相关成本。</w:t>
      </w:r>
    </w:p>
    <w:p>
      <w:pPr>
        <w:spacing w:line="440" w:lineRule="exact"/>
        <w:ind w:left="120" w:hanging="120" w:hangingChars="50"/>
        <w:rPr>
          <w:rFonts w:hint="eastAsia" w:ascii="仿宋_GB2312" w:hAnsi="仿宋" w:eastAsia="仿宋_GB2312" w:cs="Times New Roman"/>
          <w:b/>
          <w:bCs/>
          <w:kern w:val="2"/>
          <w:sz w:val="24"/>
          <w:szCs w:val="20"/>
          <w:highlight w:val="none"/>
          <w:lang w:val="en-US" w:eastAsia="zh-CN" w:bidi="ar-SA"/>
        </w:rPr>
      </w:pPr>
      <w:r>
        <w:rPr>
          <w:rFonts w:hint="eastAsia" w:ascii="仿宋_GB2312" w:hAnsi="仿宋" w:eastAsia="仿宋_GB2312" w:cs="Times New Roman"/>
          <w:b/>
          <w:bCs/>
          <w:kern w:val="2"/>
          <w:sz w:val="24"/>
          <w:szCs w:val="20"/>
          <w:highlight w:val="none"/>
          <w:lang w:val="en-US" w:eastAsia="zh-CN" w:bidi="ar-SA"/>
        </w:rPr>
        <w:t>（1）外出疗休养</w:t>
      </w:r>
    </w:p>
    <w:p>
      <w:pPr>
        <w:spacing w:line="440" w:lineRule="exact"/>
        <w:ind w:left="120" w:hanging="120" w:hangingChars="50"/>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1.1外出疗休养与体检结合开展，在外出疗休养时间内安排体检。</w:t>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1.2外出疗休养路线需提供全市（绍兴市）6个区县市至少5条不同区县市的路线，请投标人按此要求进行投标。</w:t>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1.3全程时间为3天，包含体检时间。</w:t>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1.4行程规格及服务要求：</w:t>
      </w:r>
      <w:r>
        <w:rPr>
          <w:rFonts w:hint="eastAsia" w:ascii="仿宋_GB2312" w:hAnsi="仿宋" w:eastAsia="仿宋_GB2312" w:cs="Times New Roman"/>
          <w:kern w:val="2"/>
          <w:sz w:val="24"/>
          <w:szCs w:val="20"/>
          <w:highlight w:val="none"/>
          <w:lang w:val="en-US" w:eastAsia="zh-CN" w:bidi="ar-SA"/>
        </w:rPr>
        <w:tab/>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1.4.1住宿：挂四星（含）以上酒店双标房（必须含早餐），设施完好，卫生、舒畅。</w:t>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1.4.2投标文件中线路所住宾馆须相对固定，并注明宾馆具体名称，且还需提供备用宾馆（挂四星（含）以上）具体名称，首选宾馆和备用宾馆选择必须情况良好、干净、卫生的场所，不能选择位置偏远且交通不便的地方，海岛除外；</w:t>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 xml:space="preserve">1.4.3交通：全程豪华空调旅游车（车辆需运营3年内客车，配5年以上大客车驾龄且无重大安全事故司机，司机服务态度好）、景区内所有交通及必要水上交通工具等（一人一座，根据实际人数决定所乘车辆类型；车况好，车位充足，空调效果好，司机服务态度好、技术好，确保行程安全）。 </w:t>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 xml:space="preserve">    注：所提供旅游车辆商业保险必须是在有效期内。</w:t>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1.4.4门票：包含景区内所有景点门票、景区内所有交通费（如：索道等）、观光车等票；</w:t>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1.4.5用餐：中餐不少于60/人标准、晚餐不少于80元/人标准，以及宾馆提供的免费标准早餐；</w:t>
      </w:r>
    </w:p>
    <w:p>
      <w:pPr>
        <w:spacing w:line="440" w:lineRule="exact"/>
        <w:ind w:firstLine="480" w:firstLineChars="200"/>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注：投标文件内需详细说明每桌几人，人数不到一桌如何处理等方案；</w:t>
      </w:r>
    </w:p>
    <w:p>
      <w:pPr>
        <w:spacing w:line="440" w:lineRule="exact"/>
        <w:rPr>
          <w:rFonts w:hint="eastAsia" w:ascii="仿宋_GB2312" w:hAnsi="仿宋" w:eastAsia="仿宋_GB2312" w:cs="Times New Roman"/>
          <w:kern w:val="2"/>
          <w:sz w:val="24"/>
          <w:szCs w:val="20"/>
          <w:highlight w:val="none"/>
          <w:lang w:val="en-US" w:eastAsia="zh-CN" w:bidi="ar-SA"/>
        </w:rPr>
      </w:pPr>
      <w:r>
        <w:rPr>
          <w:rFonts w:hint="eastAsia" w:ascii="仿宋_GB2312" w:hAnsi="仿宋" w:eastAsia="仿宋_GB2312" w:cs="Times New Roman"/>
          <w:kern w:val="2"/>
          <w:sz w:val="24"/>
          <w:szCs w:val="20"/>
          <w:highlight w:val="none"/>
          <w:lang w:val="en-US" w:eastAsia="zh-CN" w:bidi="ar-SA"/>
        </w:rPr>
        <w:t>1.4.6 导游：绍兴导游全程陪同及专业导游讲解服务（无小费）；</w:t>
      </w:r>
    </w:p>
    <w:p>
      <w:pPr>
        <w:spacing w:line="440" w:lineRule="exact"/>
        <w:ind w:left="180" w:hanging="180" w:hangingChars="75"/>
        <w:rPr>
          <w:rFonts w:hint="eastAsia" w:ascii="仿宋_GB2312" w:hAnsi="宋体" w:eastAsia="仿宋_GB2312" w:cs="宋体"/>
          <w:kern w:val="0"/>
          <w:sz w:val="24"/>
          <w:szCs w:val="20"/>
          <w:highlight w:val="none"/>
          <w:lang w:val="en-US" w:eastAsia="zh-CN" w:bidi="ar-SA"/>
        </w:rPr>
      </w:pPr>
      <w:r>
        <w:rPr>
          <w:rFonts w:hint="eastAsia" w:ascii="仿宋_GB2312" w:hAnsi="宋体" w:eastAsia="仿宋_GB2312" w:cs="宋体"/>
          <w:kern w:val="0"/>
          <w:sz w:val="24"/>
          <w:szCs w:val="20"/>
          <w:highlight w:val="none"/>
          <w:lang w:val="en-US" w:eastAsia="zh-CN" w:bidi="ar-SA"/>
        </w:rPr>
        <w:t>1.4.7保险：至少提供旅行社责任险、旅游意外伤害险15元/人/天（保额不少于100万元/人）。</w:t>
      </w:r>
    </w:p>
    <w:p>
      <w:pPr>
        <w:spacing w:line="440" w:lineRule="exact"/>
        <w:ind w:left="180" w:hanging="180" w:hangingChars="75"/>
        <w:rPr>
          <w:rFonts w:hint="eastAsia" w:ascii="仿宋_GB2312" w:hAnsi="宋体" w:eastAsia="仿宋_GB2312" w:cs="宋体"/>
          <w:kern w:val="0"/>
          <w:sz w:val="24"/>
          <w:szCs w:val="20"/>
          <w:highlight w:val="none"/>
          <w:lang w:val="en-US" w:eastAsia="zh-CN" w:bidi="ar-SA"/>
        </w:rPr>
      </w:pPr>
      <w:r>
        <w:rPr>
          <w:rFonts w:hint="eastAsia" w:ascii="仿宋_GB2312" w:hAnsi="宋体" w:eastAsia="仿宋_GB2312" w:cs="宋体"/>
          <w:kern w:val="0"/>
          <w:sz w:val="24"/>
          <w:szCs w:val="20"/>
          <w:highlight w:val="none"/>
          <w:lang w:val="en-US" w:eastAsia="zh-CN" w:bidi="ar-SA"/>
        </w:rPr>
        <w:t>1.4.8 随行医疗服务：每条路线提供一位医护人员随队出行。</w:t>
      </w:r>
    </w:p>
    <w:p>
      <w:pPr>
        <w:spacing w:line="440" w:lineRule="exact"/>
        <w:ind w:left="180" w:hanging="180" w:hangingChars="75"/>
        <w:rPr>
          <w:rFonts w:ascii="宋体" w:hAnsi="宋体"/>
          <w:b/>
          <w:sz w:val="24"/>
        </w:rPr>
      </w:pPr>
      <w:r>
        <w:rPr>
          <w:rFonts w:hint="eastAsia" w:ascii="仿宋_GB2312" w:hAnsi="宋体" w:eastAsia="仿宋_GB2312" w:cs="宋体"/>
          <w:kern w:val="0"/>
          <w:sz w:val="24"/>
          <w:szCs w:val="20"/>
          <w:lang w:val="en-US" w:eastAsia="zh-CN" w:bidi="ar-SA"/>
        </w:rPr>
        <w:t>1.4.9行程安排要求：请各旅行社以本次优抚对象短期疗养活动项目地点详细编制具体优抚对象短期疗养活动项目线路及景点安排，市内（绍兴市）线路原则上一天游览一个景点，以休闲为主，环境优、空气好，利于职工放松身心。地导不宣传其他景点，无自费项目。不可安排购物点及强制性消费项目。行程安排必须具体详尽，以酒店为例：行程中必须明确酒店名字，且有备用酒店，备用酒店必须同星级交通便利与整个行程安排相协调。</w:t>
      </w:r>
    </w:p>
    <w:p>
      <w:pPr>
        <w:snapToGrid w:val="0"/>
        <w:spacing w:line="440" w:lineRule="exact"/>
        <w:jc w:val="left"/>
        <w:rPr>
          <w:rFonts w:hint="eastAsia" w:ascii="仿宋_GB2312" w:hAnsi="仿宋" w:eastAsia="仿宋_GB2312" w:cs="Times New Roman"/>
          <w:b/>
          <w:bCs/>
          <w:kern w:val="2"/>
          <w:sz w:val="28"/>
          <w:szCs w:val="28"/>
          <w:highlight w:val="none"/>
          <w:lang w:val="en-US" w:eastAsia="zh-CN" w:bidi="ar-SA"/>
        </w:rPr>
      </w:pPr>
      <w:r>
        <w:rPr>
          <w:rFonts w:hint="eastAsia" w:ascii="仿宋_GB2312" w:hAnsi="仿宋" w:eastAsia="仿宋_GB2312" w:cs="Times New Roman"/>
          <w:b/>
          <w:bCs/>
          <w:kern w:val="2"/>
          <w:sz w:val="28"/>
          <w:szCs w:val="28"/>
          <w:highlight w:val="none"/>
          <w:lang w:val="en-US" w:eastAsia="zh-CN" w:bidi="ar-SA"/>
        </w:rPr>
        <w:t>2.其他说明：</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2.1中标单位必须出具与本单位完全一致的正规统一税务发票。发票项目为优抚对象短期疗养活动项目费，注明含交通费、住宿费、伙食费等，并根据市财政优抚对象短期疗养活动项目报销相关规定附由中标单位实际支付的住宿费发票等复印件作为报销凭证。中标单位不得随意改动行程（经双方协商一致的除外），要按照方案要求提供优质服务，否则视为违约，我单位有权延期付款或拒付；</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2.2因天气及路况出现问题而要改变出行时间、行程的，要双方协商解决；</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2.3中标单位必需直接管理服务，不得转包、分包或代替，如遇发现，取消中标资格；</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2.4投标单位（旅行社）2019至今无重大投诉、安全事故、行政处罚；</w:t>
      </w:r>
    </w:p>
    <w:p>
      <w:pPr>
        <w:snapToGrid w:val="0"/>
        <w:spacing w:line="440" w:lineRule="exact"/>
        <w:jc w:val="left"/>
        <w:rPr>
          <w:rFonts w:hint="eastAsia" w:ascii="仿宋_GB2312" w:hAnsi="仿宋" w:eastAsia="仿宋_GB2312" w:cs="Times New Roman"/>
          <w:b/>
          <w:bCs/>
          <w:kern w:val="2"/>
          <w:sz w:val="28"/>
          <w:szCs w:val="28"/>
          <w:highlight w:val="none"/>
          <w:lang w:val="en-US" w:eastAsia="zh-CN" w:bidi="ar-SA"/>
        </w:rPr>
      </w:pPr>
      <w:r>
        <w:rPr>
          <w:rFonts w:hint="eastAsia" w:ascii="仿宋_GB2312" w:hAnsi="仿宋" w:eastAsia="仿宋_GB2312" w:cs="Times New Roman"/>
          <w:b/>
          <w:bCs/>
          <w:kern w:val="2"/>
          <w:sz w:val="28"/>
          <w:szCs w:val="28"/>
          <w:highlight w:val="none"/>
          <w:lang w:val="en-US" w:eastAsia="zh-CN" w:bidi="ar-SA"/>
        </w:rPr>
        <w:t>3.旅行社义务和职责</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3.1.旅行社的义务</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3.1.1向优抚对象短期疗养活动项目者提供约定的优抚对象短期疗养活动项目服务。对可能危及优抚对象短期疗养活动项目者人身、财产安全的情况，应当事前向优抚对象短期疗养活动项目者作出说明和警示，并采取合理措施防止危害发生。</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3.1.2向优抚对象短期疗养活动项目者告知具体行程安排，各项服务内容及标准，优抚对象短期疗养活动项目目的地风俗习惯，安全避险措施，应急联络方式。</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3.1.3行程中不得强迫或变相强迫优抚对象短期疗养活动项目者购物及参加自费项目。</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3.1.4优抚对象短期疗养活动项目者在旅行社安排的购物点所购物品，经专业权威部门认定属假冒伪劣商品或存在质量问题的，旅行社应当积极协助优抚对象短期疗养活动项目者进行退换。如优抚对象短期疗养活动项目者无法从购物点获得退换的，旅行社应自受理之日起30日内，凭优抚对象短期疗养活动项目者的有效购物票据予以全额退款。</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3.1.5对优抚对象短期疗养活动项目者个人资料信息保密。</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3.2.旅行社的违约责任</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3.2.1因旅行社违约造成优抚对象短期疗养活动项目者误机（车、船），旅行社应承担优抚对象短期疗养活动项目者直接经济损失，因此导致优抚对象短期疗养活动项目项目减少的，依据下面第六项处理。</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3.2.2旅行社安排的餐饮未达到约定标准的，未达标一次应承担该次成团出行优抚对象短期疗养活动项目总费用2％的违约金。</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3.2.3旅行社安排的交通工具未达到约定标准的，未达标一次应承担该次成团出行优抚对象短期疗养活动项目总费用4％的违约金。</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3.2.4旅行社安排的住宿未达到约定标准的，未达标一次应承担该次成团出行优抚对象短期疗养活动项目总费用6％的违约金。</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3.2.5因不可归责于旅行社和优抚对象短期疗养活动项目者的原因而减少优抚对象短期疗养活动项目项目的，旅行社可与优抚对象短期疗养活动项目者协商提供替代项目，如协商不成旅行社应退还该项目的费用及相应的导服费用。</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3.2.6旅行社擅自变更或减少优抚对象短期疗养活动项目项目的，每变更一项应支付该次成团出行优抚对象短期疗养活动项目总费用2％的违约金，并退还因项目变更而减少支出的费用；每减少一项应支付该次成团出行优抚对象短期疗养活动项目总费用5％的违约金，并退还相应优抚对象短期疗养活动项目项目的导服费、门票等各项费用。</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3.2.7旅行社擅自增加购物次数的，每增加一次应向优抚对象短期疗养活动项目者支付该次成团出行优抚对象短期疗养活动项目总费用20％的违约金。</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3.2.8旅行社擅自缩短游览时间或擅自延长购物时间的，每一次应向优抚对象短期疗养活动项目者支付该次成团出行优抚对象短期疗养活动项目总费用2％的违约金。</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3.2.9导游无故离开优抚对象短期疗养活动项目团队致优抚对象短期疗养活动项目者无人照管的，旅行社应承担优抚对象短期疗养活动项目者因此自行支出的食宿交通费等直接费用，并支付该次成团出行优抚对象短期疗养活动项目总费用20％的违约金。</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3.2.10因违约导致的实际损失超过违约金的，依据实际损失赔偿。</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3.3其他责任</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3.3.1中标人必须遵守劳动法相关规定，与每位员工签订劳动合同，出现劳动纠纷事件一律与采购人无关，并加强对员工的培训、教育，爱护公共财物，确保安全工作，杜绝各类事故。</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3.3.2中标人工作人员的日常管理及人身安全和发生的安全事故等均由中标人管理和承担，出现安全事件一律与招标人无关。</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3.3.3 中标人应自觉接受、配合招标人的考核</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3.3.4 中标人在履行合同时须遵守国家相关法律法规的规定。</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3.4.其他</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3.4.1采购单位保留对本项目使用设备确认、审查的权利。</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3.4.2投标单位必须根据设计方案，严格按照方案要求安排，达到预期效果。</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3.4.3投标单位要充分考虑优抚对象短期疗养活动项目活动时间和优抚对象短期疗养活动项目活动安全，如果优抚对象短期疗养活动项目活动期间发生安全事故，一切后果均由中标单位负责。</w:t>
      </w:r>
    </w:p>
    <w:p>
      <w:pPr>
        <w:spacing w:line="440" w:lineRule="exact"/>
        <w:rPr>
          <w:rFonts w:ascii="宋体" w:hAnsi="宋体"/>
          <w:color w:val="auto"/>
          <w:kern w:val="0"/>
          <w:sz w:val="24"/>
          <w:highlight w:val="none"/>
        </w:rPr>
      </w:pPr>
    </w:p>
    <w:p>
      <w:pPr>
        <w:spacing w:line="440" w:lineRule="exact"/>
        <w:ind w:left="120" w:hanging="120" w:hangingChars="50"/>
        <w:rPr>
          <w:rFonts w:hint="eastAsia" w:ascii="仿宋_GB2312" w:hAnsi="仿宋" w:eastAsia="仿宋_GB2312" w:cs="Times New Roman"/>
          <w:b/>
          <w:bCs/>
          <w:color w:val="auto"/>
          <w:kern w:val="2"/>
          <w:sz w:val="24"/>
          <w:szCs w:val="20"/>
          <w:highlight w:val="none"/>
          <w:lang w:val="en-US" w:eastAsia="zh-CN" w:bidi="ar-SA"/>
        </w:rPr>
      </w:pPr>
      <w:r>
        <w:rPr>
          <w:rFonts w:hint="eastAsia" w:ascii="仿宋_GB2312" w:hAnsi="仿宋" w:eastAsia="仿宋_GB2312" w:cs="Times New Roman"/>
          <w:b/>
          <w:bCs/>
          <w:color w:val="auto"/>
          <w:kern w:val="2"/>
          <w:sz w:val="24"/>
          <w:szCs w:val="20"/>
          <w:highlight w:val="none"/>
          <w:lang w:val="en-US" w:eastAsia="zh-CN" w:bidi="ar-SA"/>
        </w:rPr>
        <w:t>（2）健康体检</w:t>
      </w:r>
    </w:p>
    <w:p>
      <w:pPr>
        <w:spacing w:line="440" w:lineRule="exact"/>
        <w:ind w:left="180" w:hanging="181" w:hangingChars="75"/>
        <w:rPr>
          <w:rFonts w:hint="eastAsia" w:ascii="仿宋_GB2312" w:hAnsi="宋体" w:eastAsia="仿宋_GB2312" w:cs="宋体"/>
          <w:b/>
          <w:bCs/>
          <w:color w:val="auto"/>
          <w:kern w:val="0"/>
          <w:sz w:val="24"/>
          <w:szCs w:val="20"/>
          <w:highlight w:val="none"/>
          <w:lang w:val="en-US" w:eastAsia="zh-CN" w:bidi="ar-SA"/>
        </w:rPr>
      </w:pPr>
      <w:r>
        <w:rPr>
          <w:rFonts w:hint="eastAsia" w:ascii="仿宋_GB2312" w:hAnsi="宋体" w:eastAsia="仿宋_GB2312" w:cs="宋体"/>
          <w:b/>
          <w:bCs/>
          <w:color w:val="auto"/>
          <w:kern w:val="0"/>
          <w:sz w:val="24"/>
          <w:szCs w:val="20"/>
          <w:highlight w:val="none"/>
          <w:lang w:val="en-US" w:eastAsia="zh-CN" w:bidi="ar-SA"/>
        </w:rPr>
        <w:t>1.体检地点：公立三级乙等以上综合性医院或者已经上市、规模较大的民营体检机构体检。</w:t>
      </w:r>
    </w:p>
    <w:p>
      <w:pPr>
        <w:spacing w:line="440" w:lineRule="exact"/>
        <w:ind w:left="180" w:hanging="181" w:hangingChars="75"/>
        <w:rPr>
          <w:rFonts w:hint="eastAsia" w:ascii="仿宋_GB2312" w:hAnsi="宋体" w:eastAsia="仿宋_GB2312" w:cs="宋体"/>
          <w:b/>
          <w:bCs/>
          <w:color w:val="auto"/>
          <w:kern w:val="0"/>
          <w:sz w:val="24"/>
          <w:szCs w:val="20"/>
          <w:highlight w:val="none"/>
          <w:lang w:val="en-US" w:eastAsia="zh-CN" w:bidi="ar-SA"/>
        </w:rPr>
      </w:pPr>
      <w:r>
        <w:rPr>
          <w:rFonts w:hint="eastAsia" w:ascii="仿宋_GB2312" w:hAnsi="宋体" w:eastAsia="仿宋_GB2312" w:cs="宋体"/>
          <w:b/>
          <w:bCs/>
          <w:color w:val="auto"/>
          <w:kern w:val="0"/>
          <w:sz w:val="24"/>
          <w:szCs w:val="20"/>
          <w:highlight w:val="none"/>
          <w:lang w:val="en-US" w:eastAsia="zh-CN" w:bidi="ar-SA"/>
        </w:rPr>
        <w:t>2.要求：投标人响应的体检服务须符合以下要求：</w:t>
      </w:r>
    </w:p>
    <w:p>
      <w:pPr>
        <w:spacing w:line="440" w:lineRule="exact"/>
        <w:ind w:left="180" w:hanging="180" w:hangingChars="75"/>
        <w:rPr>
          <w:rFonts w:hint="eastAsia" w:ascii="仿宋_GB2312" w:hAnsi="宋体" w:eastAsia="仿宋_GB2312" w:cs="宋体"/>
          <w:color w:val="auto"/>
          <w:kern w:val="0"/>
          <w:sz w:val="24"/>
          <w:szCs w:val="20"/>
          <w:highlight w:val="none"/>
          <w:lang w:val="en-US" w:eastAsia="zh-CN" w:bidi="ar-SA"/>
        </w:rPr>
      </w:pPr>
      <w:r>
        <w:rPr>
          <w:rFonts w:hint="eastAsia" w:ascii="仿宋_GB2312" w:hAnsi="宋体" w:eastAsia="仿宋_GB2312" w:cs="宋体"/>
          <w:color w:val="auto"/>
          <w:kern w:val="0"/>
          <w:sz w:val="24"/>
          <w:szCs w:val="20"/>
          <w:highlight w:val="none"/>
          <w:lang w:val="en-US" w:eastAsia="zh-CN" w:bidi="ar-SA"/>
        </w:rPr>
        <w:t>（1）响应“禁止受检者和患者共检”的号召，要求拟投体检地点供应商有独立的体检中心，所有仪器设备人员为体检专用。</w:t>
      </w:r>
    </w:p>
    <w:p>
      <w:pPr>
        <w:spacing w:line="440" w:lineRule="exact"/>
        <w:ind w:left="180" w:hanging="180" w:hangingChars="75"/>
        <w:rPr>
          <w:rFonts w:hint="eastAsia" w:ascii="仿宋_GB2312" w:hAnsi="宋体" w:eastAsia="仿宋_GB2312" w:cs="宋体"/>
          <w:color w:val="auto"/>
          <w:kern w:val="0"/>
          <w:sz w:val="24"/>
          <w:szCs w:val="20"/>
          <w:highlight w:val="none"/>
          <w:lang w:val="en-US" w:eastAsia="zh-CN" w:bidi="ar-SA"/>
        </w:rPr>
      </w:pPr>
      <w:r>
        <w:rPr>
          <w:rFonts w:hint="eastAsia" w:ascii="仿宋_GB2312" w:hAnsi="宋体" w:eastAsia="仿宋_GB2312" w:cs="宋体"/>
          <w:color w:val="auto"/>
          <w:kern w:val="0"/>
          <w:sz w:val="24"/>
          <w:szCs w:val="20"/>
          <w:highlight w:val="none"/>
          <w:lang w:val="en-US" w:eastAsia="zh-CN" w:bidi="ar-SA"/>
        </w:rPr>
        <w:t>（2）体检中心应设备先进，且设备检测状况良好，能够提供本体检项目的B超（彩色B超）设备不少于 2台；</w:t>
      </w:r>
    </w:p>
    <w:p>
      <w:pPr>
        <w:spacing w:line="440" w:lineRule="exact"/>
        <w:ind w:left="180" w:hanging="180" w:hangingChars="75"/>
        <w:rPr>
          <w:rFonts w:hint="eastAsia" w:ascii="仿宋_GB2312" w:hAnsi="宋体" w:eastAsia="仿宋_GB2312" w:cs="宋体"/>
          <w:color w:val="auto"/>
          <w:kern w:val="0"/>
          <w:sz w:val="24"/>
          <w:szCs w:val="20"/>
          <w:highlight w:val="none"/>
          <w:lang w:val="en-US" w:eastAsia="zh-CN" w:bidi="ar-SA"/>
        </w:rPr>
      </w:pPr>
      <w:r>
        <w:rPr>
          <w:rFonts w:hint="eastAsia" w:ascii="仿宋_GB2312" w:hAnsi="宋体" w:eastAsia="仿宋_GB2312" w:cs="宋体"/>
          <w:color w:val="auto"/>
          <w:kern w:val="0"/>
          <w:sz w:val="24"/>
          <w:szCs w:val="20"/>
          <w:highlight w:val="none"/>
          <w:lang w:val="en-US" w:eastAsia="zh-CN" w:bidi="ar-SA"/>
        </w:rPr>
        <w:t>（3）体检所用医疗设备、器材、卫生材料及试剂均是通过具备医疗器械（或药品）经营许可证的公司采购的具备医疗器械（或药品）注册证的产品，设备器材均按规定定期参加各级技术监督局的计量检查，确保体检结果的可靠性。</w:t>
      </w:r>
    </w:p>
    <w:p>
      <w:pPr>
        <w:spacing w:line="440" w:lineRule="exact"/>
        <w:ind w:left="180" w:hanging="180" w:hangingChars="75"/>
        <w:rPr>
          <w:rFonts w:hint="eastAsia" w:ascii="仿宋_GB2312" w:hAnsi="宋体" w:eastAsia="仿宋_GB2312" w:cs="宋体"/>
          <w:color w:val="auto"/>
          <w:kern w:val="0"/>
          <w:sz w:val="24"/>
          <w:szCs w:val="20"/>
          <w:highlight w:val="none"/>
          <w:lang w:val="en-US" w:eastAsia="zh-CN" w:bidi="ar-SA"/>
        </w:rPr>
      </w:pPr>
      <w:r>
        <w:rPr>
          <w:rFonts w:hint="eastAsia" w:ascii="仿宋_GB2312" w:hAnsi="宋体" w:eastAsia="仿宋_GB2312" w:cs="宋体"/>
          <w:color w:val="auto"/>
          <w:kern w:val="0"/>
          <w:sz w:val="24"/>
          <w:szCs w:val="20"/>
          <w:highlight w:val="none"/>
          <w:lang w:val="en-US" w:eastAsia="zh-CN" w:bidi="ar-SA"/>
        </w:rPr>
        <w:t>（4）中标人提供的体检中心检验科及放射室均具有国家相关许可资格，并建立完整的质量控制体系，确保检验结果的准确性。</w:t>
      </w:r>
    </w:p>
    <w:p>
      <w:pPr>
        <w:spacing w:line="440" w:lineRule="exact"/>
        <w:ind w:left="180" w:hanging="180" w:hangingChars="75"/>
        <w:rPr>
          <w:rFonts w:hint="eastAsia" w:ascii="仿宋_GB2312" w:hAnsi="宋体" w:eastAsia="仿宋_GB2312" w:cs="宋体"/>
          <w:color w:val="auto"/>
          <w:kern w:val="0"/>
          <w:sz w:val="24"/>
          <w:szCs w:val="20"/>
          <w:highlight w:val="none"/>
          <w:lang w:val="en-US" w:eastAsia="zh-CN" w:bidi="ar-SA"/>
        </w:rPr>
      </w:pPr>
      <w:r>
        <w:rPr>
          <w:rFonts w:hint="eastAsia" w:ascii="仿宋_GB2312" w:hAnsi="宋体" w:eastAsia="仿宋_GB2312" w:cs="宋体"/>
          <w:color w:val="auto"/>
          <w:kern w:val="0"/>
          <w:sz w:val="24"/>
          <w:szCs w:val="20"/>
          <w:highlight w:val="none"/>
          <w:lang w:val="en-US" w:eastAsia="zh-CN" w:bidi="ar-SA"/>
        </w:rPr>
        <w:t>（5）体检质量达到医学行业标准，检验室需参加省级或以上的室间质控，并提供依据。</w:t>
      </w:r>
    </w:p>
    <w:p>
      <w:pPr>
        <w:spacing w:line="440" w:lineRule="exact"/>
        <w:ind w:left="180" w:hanging="181" w:hangingChars="75"/>
        <w:rPr>
          <w:rFonts w:hint="eastAsia" w:ascii="仿宋_GB2312" w:hAnsi="宋体" w:eastAsia="仿宋_GB2312" w:cs="宋体"/>
          <w:b/>
          <w:bCs/>
          <w:color w:val="auto"/>
          <w:kern w:val="0"/>
          <w:sz w:val="24"/>
          <w:szCs w:val="20"/>
          <w:highlight w:val="none"/>
          <w:lang w:val="en-US" w:eastAsia="zh-CN" w:bidi="ar-SA"/>
        </w:rPr>
      </w:pPr>
      <w:r>
        <w:rPr>
          <w:rFonts w:hint="eastAsia" w:ascii="仿宋_GB2312" w:hAnsi="宋体" w:eastAsia="仿宋_GB2312" w:cs="宋体"/>
          <w:b/>
          <w:bCs/>
          <w:color w:val="auto"/>
          <w:kern w:val="0"/>
          <w:sz w:val="24"/>
          <w:szCs w:val="20"/>
          <w:highlight w:val="none"/>
          <w:lang w:val="en-US" w:eastAsia="zh-CN" w:bidi="ar-SA"/>
        </w:rPr>
        <w:t>3.服务要求</w:t>
      </w:r>
    </w:p>
    <w:p>
      <w:pPr>
        <w:spacing w:line="440" w:lineRule="exact"/>
        <w:ind w:left="180" w:hanging="180" w:hangingChars="75"/>
        <w:rPr>
          <w:rFonts w:hint="eastAsia" w:ascii="仿宋_GB2312" w:hAnsi="宋体" w:eastAsia="仿宋_GB2312" w:cs="宋体"/>
          <w:color w:val="auto"/>
          <w:kern w:val="0"/>
          <w:sz w:val="24"/>
          <w:szCs w:val="20"/>
          <w:highlight w:val="none"/>
          <w:lang w:val="en-US" w:eastAsia="zh-CN" w:bidi="ar-SA"/>
        </w:rPr>
      </w:pPr>
      <w:r>
        <w:rPr>
          <w:rFonts w:hint="eastAsia" w:ascii="仿宋_GB2312" w:hAnsi="宋体" w:eastAsia="仿宋_GB2312" w:cs="宋体"/>
          <w:color w:val="auto"/>
          <w:kern w:val="0"/>
          <w:sz w:val="24"/>
          <w:szCs w:val="20"/>
          <w:highlight w:val="none"/>
          <w:lang w:val="en-US" w:eastAsia="zh-CN" w:bidi="ar-SA"/>
        </w:rPr>
        <w:t>（1）提供早餐，早餐每份价值不低于人民币10元，需冷热丰富，营养充足，保质保量。</w:t>
      </w:r>
    </w:p>
    <w:p>
      <w:pPr>
        <w:spacing w:line="440" w:lineRule="exact"/>
        <w:ind w:left="180" w:hanging="180" w:hangingChars="75"/>
        <w:rPr>
          <w:rFonts w:hint="eastAsia" w:ascii="仿宋_GB2312" w:hAnsi="宋体" w:eastAsia="仿宋_GB2312" w:cs="宋体"/>
          <w:color w:val="auto"/>
          <w:kern w:val="0"/>
          <w:sz w:val="24"/>
          <w:szCs w:val="20"/>
          <w:highlight w:val="none"/>
          <w:lang w:val="en-US" w:eastAsia="zh-CN" w:bidi="ar-SA"/>
        </w:rPr>
      </w:pPr>
      <w:r>
        <w:rPr>
          <w:rFonts w:hint="eastAsia" w:ascii="仿宋_GB2312" w:hAnsi="宋体" w:eastAsia="仿宋_GB2312" w:cs="宋体"/>
          <w:color w:val="auto"/>
          <w:kern w:val="0"/>
          <w:sz w:val="24"/>
          <w:szCs w:val="20"/>
          <w:highlight w:val="none"/>
          <w:lang w:val="en-US" w:eastAsia="zh-CN" w:bidi="ar-SA"/>
        </w:rPr>
        <w:t>（2）中标人提供的体检中心需支持，每次需安排检查不少于50人或以上，每批次体检要求在当天 11：00 前完成所有人员的体检项目，每次体检必须保证至少有一条单独的通道提供优抚对象体检，确保体检畅通、顺利。体检中心应为每位短疗对象进行常规体检，建立个人健康档案。</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基本体检项目包括：</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（一）检验项目：生化二、尿液自动化分析、肿瘤系列五项、</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甲状腺功能五项、血常规+c 反应蛋白。</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（二）放射项目：胸部 CT。</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（三）特检项目：腹部彩超、甲状腺、心电图、骨密度。</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（四）眼科项目：眼科常规检查、医学验光、眼压压平 NCT</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检查、角膜厚度检查、前房深度测量、OCT 检查。</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（五）内科、外科、耳鼻咽喉科检查</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3）在体检区域内须有清晰准确的体检引导标志牌和体检导诊员，导诊员负责体检现场统筹工作，并对体检过程中发生的事故进行及时有效地处理，以保证体检工作按时有序地完成。同时应做好体检资料的制作、管理和发放（包括体检表、体检须知），如采购人不慎遗失体检表或因工作调动等原因漏报体检人员，成交供应商应予及时补发。</w:t>
      </w:r>
    </w:p>
    <w:p>
      <w:pPr>
        <w:spacing w:line="440" w:lineRule="exact"/>
        <w:ind w:left="180" w:hanging="180" w:hangingChars="75"/>
        <w:rPr>
          <w:rFonts w:hint="eastAsia" w:ascii="仿宋_GB2312" w:hAnsi="宋体" w:eastAsia="仿宋_GB2312" w:cs="宋体"/>
          <w:kern w:val="0"/>
          <w:sz w:val="24"/>
          <w:szCs w:val="20"/>
          <w:highlight w:val="none"/>
          <w:lang w:val="en-US" w:eastAsia="zh-CN" w:bidi="ar-SA"/>
        </w:rPr>
      </w:pPr>
      <w:r>
        <w:rPr>
          <w:rFonts w:hint="eastAsia" w:ascii="仿宋_GB2312" w:hAnsi="宋体" w:eastAsia="仿宋_GB2312" w:cs="宋体"/>
          <w:kern w:val="0"/>
          <w:sz w:val="24"/>
          <w:szCs w:val="20"/>
          <w:lang w:val="en-US" w:eastAsia="zh-CN" w:bidi="ar-SA"/>
        </w:rPr>
        <w:t>（4）地理位置相对较远的体检中心需提供人员接送服务，中标人应派指定车辆，在采购人指定地点，免费提供车辆接送体检人员，车辆接送时间为07:00-11:00，不超过三</w:t>
      </w:r>
      <w:r>
        <w:rPr>
          <w:rFonts w:hint="eastAsia" w:ascii="仿宋_GB2312" w:hAnsi="宋体" w:eastAsia="仿宋_GB2312" w:cs="宋体"/>
          <w:kern w:val="0"/>
          <w:sz w:val="24"/>
          <w:szCs w:val="20"/>
          <w:highlight w:val="none"/>
          <w:lang w:val="en-US" w:eastAsia="zh-CN" w:bidi="ar-SA"/>
        </w:rPr>
        <w:t>天。</w:t>
      </w:r>
    </w:p>
    <w:p>
      <w:pPr>
        <w:spacing w:line="440" w:lineRule="exact"/>
        <w:ind w:left="180" w:hanging="180" w:hangingChars="75"/>
        <w:rPr>
          <w:rFonts w:hint="eastAsia" w:ascii="仿宋_GB2312" w:hAnsi="宋体" w:eastAsia="仿宋_GB2312" w:cs="宋体"/>
          <w:kern w:val="0"/>
          <w:sz w:val="24"/>
          <w:szCs w:val="20"/>
          <w:highlight w:val="none"/>
          <w:lang w:val="en-US" w:eastAsia="zh-CN" w:bidi="ar-SA"/>
        </w:rPr>
      </w:pPr>
      <w:r>
        <w:rPr>
          <w:rFonts w:hint="eastAsia" w:ascii="仿宋_GB2312" w:hAnsi="宋体" w:eastAsia="仿宋_GB2312" w:cs="宋体"/>
          <w:kern w:val="0"/>
          <w:sz w:val="24"/>
          <w:szCs w:val="20"/>
          <w:highlight w:val="none"/>
          <w:lang w:val="en-US" w:eastAsia="zh-CN" w:bidi="ar-SA"/>
        </w:rPr>
        <w:t>（5）中标人提供的体检中心须派驻一名具有高级职称的医生作为现场咨询专家（时间与采购人另行协商），要求专家耐心细致，能认真回答体检员工的相关疑问。</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6）中标人提供的体检中心应对体检结果负责。体检中心要出具每人的健康体检报告，体检报告应包括：总检报告或信息汇总，体检结果建议或体检指南内容、实验室检查项目检验原始单据（并列明检验方法）等内容。体检文档和电子文档。电子文档由体检中心于每批体检结束后将体检的所有数据（包括人员信息、化验单、检查结果、体检总评、专家意见等）用数据库 Excel 表格录入。以便采购人对参检人员的健康资料、体检报告应提供纸质版本，其中纸质版本由体检中心盖章出具报告（内容包括检验结果及建议），以书面、密封的形式于体检后 3 周内送达采购人办公室。（提供承诺书加盖公章，格式自拟）</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（7）体检过程中，如遇发现疑似恶性肿瘤、传染病（如结核病）等特殊情况，中标人提供的体检中心应立即通知采购人，对可疑病例要复查的，复查名单及内容通知采购单位联系人。</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lang w:val="en-US" w:eastAsia="zh-CN" w:bidi="ar-SA"/>
        </w:rPr>
        <w:t>（8）中标人承诺未按服务项目要求完成或完成不彻底，须按要求重新安排体检，且采购人有权扣减合同付款金额直至终止合约，由此造成的一切后果由成交供应商承担。中标人在服务期间由于自身责任造成采购人的一切损失，由中标人负责赔偿。</w:t>
      </w:r>
    </w:p>
    <w:p>
      <w:pPr>
        <w:spacing w:line="440" w:lineRule="exact"/>
        <w:ind w:left="180" w:hanging="180" w:hangingChars="75"/>
        <w:rPr>
          <w:rFonts w:hint="eastAsia" w:ascii="仿宋_GB2312" w:hAnsi="宋体" w:eastAsia="仿宋_GB2312" w:cs="宋体"/>
          <w:kern w:val="0"/>
          <w:sz w:val="24"/>
          <w:szCs w:val="20"/>
          <w:highlight w:val="none"/>
          <w:lang w:val="en-US" w:eastAsia="zh-CN" w:bidi="ar-SA"/>
        </w:rPr>
      </w:pPr>
      <w:r>
        <w:rPr>
          <w:rFonts w:hint="eastAsia" w:ascii="仿宋_GB2312" w:hAnsi="宋体" w:eastAsia="仿宋_GB2312" w:cs="宋体"/>
          <w:kern w:val="0"/>
          <w:sz w:val="24"/>
          <w:szCs w:val="20"/>
          <w:highlight w:val="none"/>
          <w:lang w:val="en-US" w:eastAsia="zh-CN" w:bidi="ar-SA"/>
        </w:rPr>
        <w:t>（9）非约定项目检查，采购人不予支付任何费用。</w:t>
      </w:r>
    </w:p>
    <w:p>
      <w:pPr>
        <w:spacing w:line="440" w:lineRule="exact"/>
        <w:ind w:left="180" w:hanging="181" w:hangingChars="75"/>
        <w:rPr>
          <w:rFonts w:cs="宋体" w:asciiTheme="minorEastAsia" w:hAnsiTheme="minorEastAsia" w:eastAsiaTheme="minorEastAsia"/>
          <w:b/>
          <w:szCs w:val="21"/>
          <w:highlight w:val="none"/>
        </w:rPr>
      </w:pPr>
      <w:r>
        <w:rPr>
          <w:rFonts w:hint="eastAsia" w:ascii="仿宋_GB2312" w:hAnsi="宋体" w:eastAsia="仿宋_GB2312" w:cs="宋体"/>
          <w:b/>
          <w:bCs/>
          <w:kern w:val="0"/>
          <w:sz w:val="24"/>
          <w:szCs w:val="20"/>
          <w:highlight w:val="none"/>
          <w:u w:val="single"/>
          <w:lang w:val="en-US" w:eastAsia="zh-CN" w:bidi="ar-SA"/>
        </w:rPr>
        <w:t>（10）需提供体检中心对于本项目的授权书。</w:t>
      </w:r>
    </w:p>
    <w:p>
      <w:pPr>
        <w:spacing w:line="440" w:lineRule="exact"/>
        <w:ind w:left="180" w:hanging="180" w:hangingChars="75"/>
        <w:rPr>
          <w:rFonts w:hint="eastAsia" w:ascii="仿宋_GB2312" w:hAnsi="宋体" w:eastAsia="仿宋_GB2312" w:cs="宋体"/>
          <w:kern w:val="0"/>
          <w:sz w:val="24"/>
          <w:szCs w:val="20"/>
          <w:lang w:val="en-US" w:eastAsia="zh-CN" w:bidi="ar-SA"/>
        </w:rPr>
      </w:pPr>
      <w:r>
        <w:rPr>
          <w:rFonts w:hint="eastAsia" w:ascii="仿宋_GB2312" w:hAnsi="宋体" w:eastAsia="仿宋_GB2312" w:cs="宋体"/>
          <w:kern w:val="0"/>
          <w:sz w:val="24"/>
          <w:szCs w:val="20"/>
          <w:highlight w:val="none"/>
          <w:lang w:val="en-US" w:eastAsia="zh-CN" w:bidi="ar-SA"/>
        </w:rPr>
        <w:t>付款方式：按《浙江省财政厅关于坚决打赢疫情防控阻</w:t>
      </w:r>
      <w:r>
        <w:rPr>
          <w:rFonts w:hint="eastAsia" w:ascii="仿宋_GB2312" w:hAnsi="宋体" w:eastAsia="仿宋_GB2312" w:cs="宋体"/>
          <w:kern w:val="0"/>
          <w:sz w:val="24"/>
          <w:szCs w:val="20"/>
          <w:lang w:val="en-US" w:eastAsia="zh-CN" w:bidi="ar-SA"/>
        </w:rPr>
        <w:t>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spacing w:line="440" w:lineRule="exact"/>
        <w:ind w:right="420"/>
        <w:rPr>
          <w:rFonts w:ascii="仿宋_GB2312" w:hAnsi="新宋体" w:eastAsia="仿宋_GB2312" w:cs="Arial"/>
          <w:b/>
          <w:bCs/>
          <w:sz w:val="24"/>
        </w:rPr>
      </w:pPr>
    </w:p>
    <w:bookmarkEnd w:id="7"/>
    <w:bookmarkEnd w:id="8"/>
    <w:bookmarkEnd w:id="9"/>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仿宋_GB2312" w:hAnsi="楷体" w:eastAsia="仿宋_GB2312"/>
          <w:sz w:val="24"/>
        </w:rPr>
      </w:pPr>
    </w:p>
    <w:p>
      <w:pPr>
        <w:rPr>
          <w:rFonts w:ascii="仿宋_GB2312" w:hAnsi="楷体" w:eastAsia="仿宋_GB2312"/>
          <w:sz w:val="24"/>
          <w:u w:val="single"/>
        </w:rPr>
      </w:pPr>
      <w:r>
        <w:rPr>
          <w:rFonts w:hint="eastAsia" w:ascii="仿宋_GB2312" w:hAnsi="楷体" w:eastAsia="仿宋_GB2312"/>
          <w:sz w:val="24"/>
        </w:rPr>
        <w:t>合同编号：</w:t>
      </w:r>
      <w:r>
        <w:rPr>
          <w:rFonts w:hint="eastAsia" w:ascii="仿宋_GB2312" w:hAnsi="楷体" w:eastAsia="仿宋_GB2312"/>
          <w:sz w:val="24"/>
          <w:u w:val="single"/>
        </w:rPr>
        <w:t xml:space="preserve">           </w:t>
      </w:r>
    </w:p>
    <w:p>
      <w:pPr>
        <w:spacing w:line="480" w:lineRule="auto"/>
        <w:jc w:val="center"/>
        <w:rPr>
          <w:rFonts w:ascii="仿宋_GB2312" w:hAnsi="楷体" w:eastAsia="仿宋_GB2312"/>
          <w:b/>
          <w:sz w:val="28"/>
          <w:szCs w:val="28"/>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（服务类）</w:t>
      </w:r>
    </w:p>
    <w:p>
      <w:pPr>
        <w:pStyle w:val="5"/>
        <w:rPr>
          <w:rFonts w:ascii="仿宋" w:hAnsi="仿宋" w:eastAsia="仿宋"/>
        </w:rPr>
      </w:pPr>
    </w:p>
    <w:p>
      <w:pPr>
        <w:pStyle w:val="5"/>
        <w:rPr>
          <w:rFonts w:ascii="仿宋" w:hAnsi="仿宋" w:eastAsia="仿宋"/>
        </w:rPr>
      </w:pPr>
    </w:p>
    <w:p>
      <w:pPr>
        <w:pStyle w:val="5"/>
        <w:ind w:firstLine="562"/>
        <w:jc w:val="center"/>
        <w:rPr>
          <w:rFonts w:ascii="仿宋" w:hAnsi="仿宋" w:eastAsia="仿宋"/>
          <w:b/>
          <w:sz w:val="28"/>
        </w:rPr>
      </w:pPr>
      <w:r>
        <w:rPr>
          <w:rFonts w:hint="eastAsia" w:ascii="仿宋" w:hAnsi="仿宋" w:eastAsia="仿宋"/>
          <w:b/>
          <w:sz w:val="28"/>
        </w:rPr>
        <w:t>第一部分  合同书</w:t>
      </w:r>
    </w:p>
    <w:p>
      <w:pPr>
        <w:pStyle w:val="5"/>
        <w:rPr>
          <w:rFonts w:ascii="仿宋" w:hAnsi="仿宋" w:eastAsia="仿宋"/>
        </w:rPr>
      </w:pPr>
    </w:p>
    <w:p>
      <w:pPr>
        <w:pStyle w:val="5"/>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p>
    <w:p>
      <w:pPr>
        <w:pStyle w:val="282"/>
        <w:spacing w:before="120" w:line="22" w:lineRule="atLeast"/>
        <w:rPr>
          <w:rFonts w:ascii="仿宋" w:hAnsi="仿宋" w:eastAsia="仿宋"/>
          <w:szCs w:val="24"/>
        </w:rPr>
      </w:pPr>
    </w:p>
    <w:p>
      <w:pPr>
        <w:pStyle w:val="282"/>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签订日期：年月日</w:t>
      </w: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spacing w:line="560" w:lineRule="exact"/>
        <w:ind w:firstLine="480" w:firstLineChars="200"/>
        <w:rPr>
          <w:rFonts w:ascii="仿宋" w:hAnsi="仿宋" w:eastAsia="仿宋"/>
          <w:sz w:val="24"/>
        </w:rPr>
      </w:pPr>
      <w:r>
        <w:rPr>
          <w:rFonts w:hint="eastAsia" w:ascii="仿宋" w:hAnsi="仿宋" w:eastAsia="仿宋"/>
          <w:sz w:val="24"/>
          <w:lang w:val="zh-CN"/>
        </w:rPr>
        <w:t>年月日</w:t>
      </w:r>
      <w:r>
        <w:rPr>
          <w:rFonts w:hint="eastAsia" w:ascii="仿宋" w:hAnsi="仿宋" w:eastAsia="仿宋"/>
          <w:sz w:val="24"/>
        </w:rPr>
        <w:t>，</w:t>
      </w:r>
      <w:r>
        <w:rPr>
          <w:rFonts w:hint="eastAsia" w:ascii="仿宋" w:hAnsi="仿宋" w:eastAsia="仿宋"/>
          <w:sz w:val="24"/>
          <w:u w:val="single"/>
        </w:rPr>
        <w:t>（采购人）</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hint="eastAsia" w:ascii="仿宋" w:hAnsi="仿宋" w:eastAsia="仿宋"/>
          <w:sz w:val="24"/>
          <w:u w:val="single"/>
        </w:rPr>
        <w:t>（采购人）</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4" w:name="_Toc3029"/>
      <w:bookmarkStart w:id="15" w:name="_Toc24059"/>
      <w:bookmarkStart w:id="16" w:name="_Toc2232"/>
      <w:r>
        <w:rPr>
          <w:rFonts w:ascii="仿宋" w:hAnsi="仿宋" w:eastAsia="仿宋"/>
          <w:b/>
          <w:sz w:val="24"/>
        </w:rPr>
        <w:t xml:space="preserve">1.1 </w:t>
      </w:r>
      <w:r>
        <w:rPr>
          <w:rFonts w:hint="eastAsia" w:ascii="仿宋" w:hAnsi="仿宋" w:eastAsia="仿宋"/>
          <w:b/>
          <w:sz w:val="24"/>
        </w:rPr>
        <w:t>合同组成部分</w:t>
      </w:r>
      <w:bookmarkEnd w:id="14"/>
      <w:bookmarkEnd w:id="15"/>
      <w:bookmarkEnd w:id="16"/>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7" w:name="_Toc21295"/>
      <w:bookmarkStart w:id="18" w:name="_Toc24300"/>
      <w:bookmarkStart w:id="19" w:name="_Toc27126"/>
      <w:r>
        <w:rPr>
          <w:rFonts w:ascii="仿宋" w:hAnsi="仿宋" w:eastAsia="仿宋"/>
          <w:b/>
          <w:sz w:val="24"/>
        </w:rPr>
        <w:t xml:space="preserve">1.2 </w:t>
      </w:r>
      <w:bookmarkEnd w:id="17"/>
      <w:bookmarkEnd w:id="18"/>
      <w:bookmarkEnd w:id="19"/>
      <w:r>
        <w:rPr>
          <w:rFonts w:hint="eastAsia" w:ascii="仿宋" w:hAnsi="仿宋" w:eastAsia="仿宋"/>
          <w:b/>
          <w:sz w:val="24"/>
        </w:rPr>
        <w:t>服务</w:t>
      </w:r>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服务名称：；</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服务期限和内容：；</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服务提供地点及方式：</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0" w:name="_Toc21551"/>
      <w:bookmarkStart w:id="21" w:name="_Toc21631"/>
      <w:bookmarkStart w:id="22" w:name="_Toc23292"/>
      <w:r>
        <w:rPr>
          <w:rFonts w:ascii="仿宋" w:hAnsi="仿宋" w:eastAsia="仿宋"/>
          <w:b/>
          <w:sz w:val="24"/>
        </w:rPr>
        <w:t xml:space="preserve">1.3 </w:t>
      </w:r>
      <w:r>
        <w:rPr>
          <w:rFonts w:hint="eastAsia" w:ascii="仿宋" w:hAnsi="仿宋" w:eastAsia="仿宋"/>
          <w:b/>
          <w:sz w:val="24"/>
        </w:rPr>
        <w:t>价款</w:t>
      </w:r>
      <w:bookmarkEnd w:id="20"/>
      <w:bookmarkEnd w:id="21"/>
      <w:bookmarkEnd w:id="22"/>
    </w:p>
    <w:p>
      <w:pPr>
        <w:spacing w:line="560" w:lineRule="exact"/>
        <w:ind w:firstLine="480" w:firstLineChars="200"/>
        <w:rPr>
          <w:rFonts w:ascii="仿宋" w:hAnsi="仿宋" w:eastAsia="仿宋"/>
          <w:sz w:val="24"/>
        </w:rPr>
      </w:pPr>
      <w:r>
        <w:rPr>
          <w:rFonts w:hint="eastAsia" w:ascii="仿宋" w:hAnsi="仿宋" w:eastAsia="仿宋"/>
          <w:sz w:val="24"/>
        </w:rPr>
        <w:t>本合同总价为：￥元（大写：元人民币）。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3" w:name="_Toc10340"/>
      <w:bookmarkStart w:id="24" w:name="_Toc1814"/>
      <w:bookmarkStart w:id="25" w:name="_Toc22618"/>
      <w:bookmarkStart w:id="26" w:name="_Toc32071"/>
      <w:bookmarkStart w:id="27" w:name="_Toc19304"/>
      <w:bookmarkStart w:id="28" w:name="_Toc2846"/>
      <w:r>
        <w:rPr>
          <w:rFonts w:ascii="仿宋" w:hAnsi="仿宋" w:eastAsia="仿宋"/>
          <w:b/>
          <w:sz w:val="24"/>
        </w:rPr>
        <w:t xml:space="preserve">1.4 </w:t>
      </w:r>
      <w:r>
        <w:rPr>
          <w:rFonts w:hint="eastAsia" w:ascii="仿宋" w:hAnsi="仿宋" w:eastAsia="仿宋"/>
          <w:b/>
          <w:sz w:val="24"/>
        </w:rPr>
        <w:t>付款</w:t>
      </w:r>
      <w:bookmarkEnd w:id="23"/>
      <w:bookmarkEnd w:id="24"/>
      <w:bookmarkEnd w:id="25"/>
      <w:r>
        <w:rPr>
          <w:rFonts w:hint="eastAsia" w:ascii="仿宋" w:hAnsi="仿宋" w:eastAsia="仿宋"/>
          <w:b/>
          <w:sz w:val="24"/>
        </w:rPr>
        <w:t>方式、时间和条件</w:t>
      </w:r>
    </w:p>
    <w:p>
      <w:pPr>
        <w:pStyle w:val="284"/>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1.5</w:t>
      </w:r>
      <w:bookmarkEnd w:id="26"/>
      <w:bookmarkEnd w:id="27"/>
      <w:bookmarkEnd w:id="28"/>
      <w:bookmarkStart w:id="29" w:name="_Toc21423"/>
      <w:bookmarkStart w:id="30" w:name="_Toc27250"/>
      <w:bookmarkStart w:id="31" w:name="_Toc19554"/>
      <w:r>
        <w:rPr>
          <w:rFonts w:hint="eastAsia" w:ascii="仿宋" w:hAnsi="仿宋" w:eastAsia="仿宋"/>
          <w:b/>
          <w:sz w:val="24"/>
        </w:rPr>
        <w:t>违约责任</w:t>
      </w:r>
      <w:bookmarkEnd w:id="29"/>
      <w:bookmarkEnd w:id="30"/>
      <w:bookmarkEnd w:id="31"/>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除不可抗力外，如果乙方没有按照本合同约定的期限、地点和方式提供服务，那么甲方可要求乙方支付违约金，违约金按</w:t>
      </w:r>
      <w:r>
        <w:rPr>
          <w:rFonts w:ascii="仿宋" w:hAnsi="仿宋" w:eastAsia="仿宋"/>
          <w:sz w:val="24"/>
        </w:rPr>
        <w:t>元</w:t>
      </w:r>
      <w:r>
        <w:rPr>
          <w:rFonts w:hint="eastAsia" w:ascii="仿宋" w:hAnsi="仿宋" w:eastAsia="仿宋"/>
          <w:sz w:val="24"/>
        </w:rPr>
        <w:t>/次</w:t>
      </w:r>
      <w:r>
        <w:rPr>
          <w:rFonts w:ascii="仿宋" w:hAnsi="仿宋" w:eastAsia="仿宋"/>
          <w:sz w:val="24"/>
        </w:rPr>
        <w:t>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rPr>
        <w:t>%计算，最高限额为本合同总价的%；迟延付款的违约金计算数额达到前述最高限额之日起，乙方有权在要求甲方支付违约金的同时，书面通知甲方解除本合同</w:t>
      </w:r>
      <w:r>
        <w:rPr>
          <w:rFonts w:hint="eastAsia" w:ascii="仿宋" w:hAnsi="仿宋" w:eastAsia="仿宋"/>
          <w:sz w:val="24"/>
        </w:rPr>
        <w:t>;</w:t>
      </w:r>
    </w:p>
    <w:p>
      <w:pPr>
        <w:spacing w:line="560" w:lineRule="exact"/>
        <w:rPr>
          <w:rFonts w:ascii="仿宋" w:hAnsi="仿宋" w:eastAsia="仿宋"/>
          <w:sz w:val="24"/>
        </w:rPr>
      </w:pPr>
      <w:r>
        <w:rPr>
          <w:rFonts w:hint="eastAsia" w:ascii="仿宋" w:hAnsi="仿宋" w:eastAsia="仿宋"/>
          <w:sz w:val="24"/>
        </w:rPr>
        <w:t xml:space="preserve">    </w:t>
      </w:r>
      <w:r>
        <w:rPr>
          <w:rFonts w:ascii="仿宋" w:hAnsi="仿宋" w:eastAsia="仿宋"/>
          <w:sz w:val="24"/>
        </w:rPr>
        <w:t>1.</w:t>
      </w: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1.5.7违约责任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2" w:name="_Toc28375"/>
      <w:bookmarkStart w:id="33" w:name="_Toc16021"/>
      <w:bookmarkStart w:id="34" w:name="_Toc15583"/>
      <w:r>
        <w:rPr>
          <w:rFonts w:ascii="仿宋" w:hAnsi="仿宋" w:eastAsia="仿宋"/>
          <w:b/>
          <w:sz w:val="24"/>
        </w:rPr>
        <w:t>1.</w:t>
      </w:r>
      <w:r>
        <w:rPr>
          <w:rFonts w:hint="eastAsia" w:ascii="仿宋" w:hAnsi="仿宋" w:eastAsia="仿宋"/>
          <w:b/>
          <w:sz w:val="24"/>
        </w:rPr>
        <w:t>6合同争议的解决</w:t>
      </w:r>
      <w:bookmarkEnd w:id="32"/>
      <w:bookmarkEnd w:id="33"/>
      <w:bookmarkEnd w:id="34"/>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5" w:name="_Toc7245"/>
      <w:bookmarkStart w:id="36" w:name="_Toc15322"/>
      <w:bookmarkStart w:id="37" w:name="_Toc11173"/>
      <w:r>
        <w:rPr>
          <w:rFonts w:ascii="仿宋" w:hAnsi="仿宋" w:eastAsia="仿宋"/>
          <w:b/>
          <w:sz w:val="24"/>
        </w:rPr>
        <w:t>1.</w:t>
      </w:r>
      <w:r>
        <w:rPr>
          <w:rFonts w:hint="eastAsia" w:ascii="仿宋" w:hAnsi="仿宋" w:eastAsia="仿宋"/>
          <w:b/>
          <w:sz w:val="24"/>
        </w:rPr>
        <w:t>7合同生效</w:t>
      </w:r>
      <w:bookmarkEnd w:id="35"/>
      <w:bookmarkEnd w:id="36"/>
      <w:bookmarkEnd w:id="37"/>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开户账号：开户账号：</w:t>
      </w:r>
    </w:p>
    <w:p>
      <w:pPr>
        <w:rPr>
          <w:rFonts w:ascii="楷体" w:hAnsi="楷体" w:eastAsia="楷体"/>
          <w:sz w:val="24"/>
          <w:u w:val="single"/>
        </w:rPr>
      </w:pPr>
    </w:p>
    <w:p>
      <w:pPr>
        <w:pStyle w:val="283"/>
        <w:pageBreakBefore/>
        <w:spacing w:line="560" w:lineRule="exact"/>
        <w:ind w:firstLine="723"/>
        <w:jc w:val="center"/>
        <w:rPr>
          <w:rFonts w:ascii="仿宋" w:hAnsi="仿宋" w:eastAsia="仿宋"/>
          <w:b/>
          <w:sz w:val="36"/>
          <w:szCs w:val="36"/>
        </w:rPr>
      </w:pPr>
      <w:bookmarkStart w:id="38" w:name="_Toc331685783"/>
      <w:r>
        <w:rPr>
          <w:rFonts w:hint="eastAsia" w:ascii="仿宋" w:hAnsi="仿宋" w:eastAsia="仿宋"/>
          <w:b/>
          <w:sz w:val="36"/>
          <w:szCs w:val="36"/>
        </w:rPr>
        <w:t>第二部分合同一般条款</w:t>
      </w:r>
      <w:bookmarkEnd w:id="38"/>
    </w:p>
    <w:p>
      <w:pPr>
        <w:spacing w:line="560" w:lineRule="exact"/>
        <w:ind w:firstLine="482" w:firstLineChars="200"/>
        <w:outlineLvl w:val="0"/>
        <w:rPr>
          <w:rFonts w:ascii="仿宋" w:hAnsi="仿宋" w:eastAsia="仿宋"/>
          <w:b/>
          <w:sz w:val="24"/>
        </w:rPr>
      </w:pPr>
      <w:bookmarkStart w:id="39" w:name="_Toc19614"/>
      <w:bookmarkStart w:id="40" w:name="_Ref467379205"/>
      <w:bookmarkStart w:id="41" w:name="_Ref467379225"/>
      <w:bookmarkStart w:id="42" w:name="_Ref467379101"/>
      <w:bookmarkStart w:id="43" w:name="_Ref467379195"/>
      <w:bookmarkStart w:id="44" w:name="_Toc279701240"/>
      <w:bookmarkStart w:id="45" w:name="_Ref467379109"/>
      <w:bookmarkStart w:id="46" w:name="_Ref467378404"/>
      <w:bookmarkStart w:id="47" w:name="_Toc259093669"/>
      <w:bookmarkStart w:id="48" w:name="_Ref467379094"/>
      <w:bookmarkStart w:id="49" w:name="_Ref467379214"/>
      <w:bookmarkStart w:id="50" w:name="_Toc16917"/>
      <w:bookmarkStart w:id="51" w:name="_Toc487900349"/>
      <w:bookmarkStart w:id="52" w:name="_Ref467378463"/>
      <w:bookmarkStart w:id="53" w:name="_Toc28763"/>
      <w:bookmarkStart w:id="54" w:name="_Ref467378499"/>
      <w:r>
        <w:rPr>
          <w:rFonts w:ascii="仿宋" w:hAnsi="仿宋" w:eastAsia="仿宋"/>
          <w:b/>
          <w:sz w:val="24"/>
        </w:rPr>
        <w:t xml:space="preserve">2.1 </w:t>
      </w:r>
      <w:r>
        <w:rPr>
          <w:rFonts w:hint="eastAsia" w:ascii="仿宋" w:hAnsi="仿宋" w:eastAsia="仿宋"/>
          <w:b/>
          <w:sz w:val="24"/>
        </w:rPr>
        <w:t>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55"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55"/>
      <w:r>
        <w:rPr>
          <w:rFonts w:hint="eastAsia" w:ascii="仿宋" w:hAnsi="仿宋" w:eastAsia="仿宋"/>
          <w:sz w:val="24"/>
        </w:rPr>
        <w:t>。</w:t>
      </w:r>
    </w:p>
    <w:p>
      <w:pPr>
        <w:spacing w:line="560" w:lineRule="exact"/>
        <w:ind w:firstLine="480" w:firstLineChars="200"/>
        <w:rPr>
          <w:rFonts w:ascii="仿宋" w:hAnsi="仿宋" w:eastAsia="仿宋"/>
          <w:sz w:val="24"/>
        </w:rPr>
      </w:pPr>
      <w:bookmarkStart w:id="56" w:name="_Ref467379400"/>
      <w:r>
        <w:rPr>
          <w:rFonts w:ascii="仿宋" w:hAnsi="仿宋" w:eastAsia="仿宋"/>
          <w:sz w:val="24"/>
        </w:rPr>
        <w:t xml:space="preserve">2.1.5 </w:t>
      </w:r>
      <w:r>
        <w:rPr>
          <w:rFonts w:hint="eastAsia" w:ascii="仿宋" w:hAnsi="仿宋" w:eastAsia="仿宋"/>
          <w:sz w:val="24"/>
        </w:rPr>
        <w:t>“乙方”系指根据合同约定交付货物的中标供应商</w:t>
      </w:r>
      <w:bookmarkEnd w:id="56"/>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7"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57"/>
    </w:p>
    <w:p>
      <w:pPr>
        <w:spacing w:line="560" w:lineRule="exact"/>
        <w:ind w:firstLine="482" w:firstLineChars="200"/>
        <w:outlineLvl w:val="0"/>
        <w:rPr>
          <w:rFonts w:ascii="仿宋" w:hAnsi="仿宋" w:eastAsia="仿宋"/>
          <w:b/>
          <w:sz w:val="24"/>
        </w:rPr>
      </w:pPr>
      <w:bookmarkStart w:id="58" w:name="_Toc27635"/>
      <w:bookmarkStart w:id="59" w:name="_Toc279701241"/>
      <w:bookmarkStart w:id="60" w:name="_Toc259093670"/>
      <w:bookmarkStart w:id="61" w:name="_Toc13336"/>
      <w:bookmarkStart w:id="62" w:name="_Toc32504"/>
      <w:bookmarkStart w:id="63" w:name="_Toc487900350"/>
      <w:r>
        <w:rPr>
          <w:rFonts w:ascii="仿宋" w:hAnsi="仿宋" w:eastAsia="仿宋"/>
          <w:b/>
          <w:sz w:val="24"/>
        </w:rPr>
        <w:t xml:space="preserve">2.2 </w:t>
      </w:r>
      <w:r>
        <w:rPr>
          <w:rFonts w:hint="eastAsia" w:ascii="仿宋" w:hAnsi="仿宋" w:eastAsia="仿宋"/>
          <w:b/>
          <w:sz w:val="24"/>
        </w:rPr>
        <w:t>技术规范</w:t>
      </w:r>
      <w:bookmarkEnd w:id="58"/>
      <w:bookmarkEnd w:id="59"/>
      <w:bookmarkEnd w:id="60"/>
      <w:bookmarkEnd w:id="61"/>
      <w:bookmarkEnd w:id="62"/>
      <w:bookmarkEnd w:id="63"/>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4" w:name="_Toc259093671"/>
      <w:bookmarkStart w:id="65" w:name="_Toc31634"/>
      <w:bookmarkStart w:id="66" w:name="_Toc9829"/>
      <w:bookmarkStart w:id="67" w:name="_Toc487900351"/>
      <w:bookmarkStart w:id="68" w:name="_Toc27853"/>
      <w:bookmarkStart w:id="69" w:name="_Toc279701242"/>
      <w:r>
        <w:rPr>
          <w:rFonts w:ascii="仿宋" w:hAnsi="仿宋" w:eastAsia="仿宋"/>
          <w:b/>
          <w:sz w:val="24"/>
        </w:rPr>
        <w:t xml:space="preserve">2.3 </w:t>
      </w:r>
      <w:r>
        <w:rPr>
          <w:rFonts w:hint="eastAsia" w:ascii="仿宋" w:hAnsi="仿宋" w:eastAsia="仿宋"/>
          <w:b/>
          <w:sz w:val="24"/>
        </w:rPr>
        <w:t>知识产权</w:t>
      </w:r>
      <w:bookmarkEnd w:id="64"/>
      <w:bookmarkEnd w:id="65"/>
      <w:bookmarkEnd w:id="66"/>
      <w:bookmarkEnd w:id="67"/>
      <w:bookmarkEnd w:id="68"/>
      <w:bookmarkEnd w:id="69"/>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0" w:name="_Toc4194"/>
      <w:bookmarkStart w:id="71" w:name="_Toc29149"/>
      <w:bookmarkStart w:id="72" w:name="_Toc11932"/>
      <w:r>
        <w:rPr>
          <w:rFonts w:ascii="仿宋" w:hAnsi="仿宋" w:eastAsia="仿宋"/>
          <w:b/>
          <w:sz w:val="24"/>
        </w:rPr>
        <w:t xml:space="preserve">2.4 </w:t>
      </w:r>
      <w:r>
        <w:rPr>
          <w:rFonts w:hint="eastAsia" w:ascii="仿宋" w:hAnsi="仿宋" w:eastAsia="仿宋"/>
          <w:b/>
          <w:sz w:val="24"/>
        </w:rPr>
        <w:t>包装和装运</w:t>
      </w:r>
      <w:bookmarkEnd w:id="70"/>
      <w:bookmarkEnd w:id="71"/>
      <w:bookmarkEnd w:id="72"/>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3" w:name="_Ref467378591"/>
      <w:bookmarkStart w:id="74" w:name="_Ref467379527"/>
      <w:bookmarkStart w:id="75" w:name="_Toc487900354"/>
      <w:bookmarkStart w:id="76" w:name="_Ref467379536"/>
      <w:bookmarkStart w:id="77" w:name="_Toc279701245"/>
      <w:bookmarkStart w:id="78" w:name="_Toc259093674"/>
      <w:bookmarkStart w:id="79" w:name="_Ref467379542"/>
      <w:bookmarkStart w:id="80" w:name="_Ref467378541"/>
      <w:bookmarkStart w:id="81" w:name="_Toc30272"/>
      <w:bookmarkStart w:id="82" w:name="_Toc19074"/>
      <w:bookmarkStart w:id="83" w:name="_Toc26182"/>
      <w:r>
        <w:rPr>
          <w:rFonts w:ascii="仿宋" w:hAnsi="仿宋" w:eastAsia="仿宋"/>
          <w:b/>
          <w:sz w:val="24"/>
        </w:rPr>
        <w:t>2.</w:t>
      </w:r>
      <w:bookmarkEnd w:id="73"/>
      <w:bookmarkEnd w:id="74"/>
      <w:bookmarkEnd w:id="75"/>
      <w:bookmarkEnd w:id="76"/>
      <w:bookmarkEnd w:id="77"/>
      <w:bookmarkEnd w:id="78"/>
      <w:bookmarkEnd w:id="79"/>
      <w:bookmarkEnd w:id="80"/>
      <w:r>
        <w:rPr>
          <w:rFonts w:ascii="仿宋" w:hAnsi="仿宋" w:eastAsia="仿宋"/>
          <w:b/>
          <w:sz w:val="24"/>
        </w:rPr>
        <w:t xml:space="preserve">5 </w:t>
      </w:r>
      <w:r>
        <w:rPr>
          <w:rFonts w:hint="eastAsia" w:ascii="仿宋" w:hAnsi="仿宋" w:eastAsia="仿宋"/>
          <w:b/>
          <w:sz w:val="24"/>
        </w:rPr>
        <w:t>履约检查和问题反馈</w:t>
      </w:r>
      <w:bookmarkEnd w:id="81"/>
      <w:bookmarkEnd w:id="82"/>
      <w:bookmarkEnd w:id="83"/>
    </w:p>
    <w:p>
      <w:pPr>
        <w:spacing w:line="560" w:lineRule="exact"/>
        <w:ind w:firstLine="480" w:firstLineChars="200"/>
        <w:rPr>
          <w:rFonts w:ascii="仿宋" w:hAnsi="仿宋" w:eastAsia="仿宋"/>
          <w:sz w:val="24"/>
        </w:rPr>
      </w:pPr>
      <w:bookmarkStart w:id="84" w:name="_Ref467379657"/>
      <w:r>
        <w:rPr>
          <w:rFonts w:ascii="仿宋" w:hAnsi="仿宋" w:eastAsia="仿宋"/>
          <w:sz w:val="24"/>
        </w:rPr>
        <w:t>2.5.1</w:t>
      </w:r>
      <w:bookmarkEnd w:id="84"/>
      <w:bookmarkStart w:id="85" w:name="_Toc186431854"/>
      <w:bookmarkStart w:id="86" w:name="_Ref467379807"/>
      <w:bookmarkStart w:id="87" w:name="_Toc259093676"/>
      <w:bookmarkStart w:id="88" w:name="_Ref467379793"/>
      <w:bookmarkStart w:id="89" w:name="_Toc279701247"/>
      <w:bookmarkStart w:id="90" w:name="_Toc48790035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sz w:val="24"/>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b/>
          <w:sz w:val="24"/>
        </w:rPr>
      </w:pPr>
      <w:bookmarkStart w:id="92" w:name="_Ref467379852"/>
      <w:bookmarkStart w:id="93" w:name="_Ref467379863"/>
      <w:bookmarkStart w:id="94" w:name="_Ref467379923"/>
      <w:bookmarkStart w:id="95" w:name="_Toc279701248"/>
      <w:bookmarkStart w:id="96" w:name="_Toc487900358"/>
      <w:bookmarkStart w:id="97" w:name="_Toc259093677"/>
      <w:bookmarkStart w:id="98" w:name="_Toc3225"/>
      <w:bookmarkStart w:id="99" w:name="_Toc16110"/>
      <w:bookmarkStart w:id="100" w:name="_Toc774"/>
      <w:r>
        <w:rPr>
          <w:rFonts w:ascii="仿宋" w:hAnsi="仿宋" w:eastAsia="仿宋"/>
          <w:b/>
          <w:sz w:val="24"/>
        </w:rPr>
        <w:t xml:space="preserve">2.6 </w:t>
      </w:r>
      <w:r>
        <w:rPr>
          <w:rFonts w:hint="eastAsia" w:ascii="仿宋" w:hAnsi="仿宋" w:eastAsia="仿宋"/>
          <w:b/>
          <w:sz w:val="24"/>
        </w:rPr>
        <w:t>技术资料</w:t>
      </w:r>
      <w:bookmarkEnd w:id="92"/>
      <w:bookmarkEnd w:id="93"/>
      <w:bookmarkEnd w:id="94"/>
      <w:bookmarkEnd w:id="95"/>
      <w:bookmarkEnd w:id="96"/>
      <w:bookmarkEnd w:id="97"/>
      <w:r>
        <w:rPr>
          <w:rFonts w:hint="eastAsia" w:ascii="仿宋" w:hAnsi="仿宋" w:eastAsia="仿宋"/>
          <w:b/>
          <w:sz w:val="24"/>
        </w:rPr>
        <w:t>和保密义务</w:t>
      </w:r>
      <w:bookmarkEnd w:id="98"/>
      <w:bookmarkEnd w:id="99"/>
      <w:bookmarkEnd w:id="100"/>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1" w:name="_Toc7860"/>
      <w:r>
        <w:rPr>
          <w:rFonts w:ascii="仿宋" w:hAnsi="仿宋" w:eastAsia="仿宋"/>
          <w:b/>
          <w:sz w:val="24"/>
        </w:rPr>
        <w:t xml:space="preserve">2.7 </w:t>
      </w:r>
      <w:r>
        <w:rPr>
          <w:rFonts w:hint="eastAsia" w:ascii="仿宋" w:hAnsi="仿宋" w:eastAsia="仿宋"/>
          <w:b/>
          <w:sz w:val="24"/>
        </w:rPr>
        <w:t>质量保证</w:t>
      </w:r>
      <w:bookmarkEnd w:id="101"/>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2" w:name="_Toc17244"/>
      <w:bookmarkStart w:id="103" w:name="_Toc259093681"/>
      <w:bookmarkStart w:id="104" w:name="_Toc279701252"/>
      <w:bookmarkStart w:id="105" w:name="_Toc487900362"/>
      <w:r>
        <w:rPr>
          <w:rFonts w:ascii="仿宋" w:hAnsi="仿宋" w:eastAsia="仿宋"/>
          <w:b/>
          <w:sz w:val="24"/>
        </w:rPr>
        <w:t xml:space="preserve">2.8 </w:t>
      </w:r>
      <w:r>
        <w:rPr>
          <w:rFonts w:hint="eastAsia" w:ascii="仿宋" w:hAnsi="仿宋" w:eastAsia="仿宋"/>
          <w:b/>
          <w:sz w:val="24"/>
        </w:rPr>
        <w:t>货物的风险负担</w:t>
      </w:r>
      <w:bookmarkEnd w:id="102"/>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6" w:name="_Toc14055"/>
      <w:r>
        <w:rPr>
          <w:rFonts w:ascii="仿宋" w:hAnsi="仿宋" w:eastAsia="仿宋"/>
          <w:b/>
          <w:sz w:val="24"/>
        </w:rPr>
        <w:t xml:space="preserve">2.9 </w:t>
      </w:r>
      <w:r>
        <w:rPr>
          <w:rFonts w:hint="eastAsia" w:ascii="仿宋" w:hAnsi="仿宋" w:eastAsia="仿宋"/>
          <w:b/>
          <w:sz w:val="24"/>
        </w:rPr>
        <w:t>延迟交货</w:t>
      </w:r>
      <w:bookmarkEnd w:id="103"/>
      <w:bookmarkEnd w:id="104"/>
      <w:bookmarkEnd w:id="105"/>
      <w:bookmarkEnd w:id="106"/>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07" w:name="_Toc7502"/>
      <w:bookmarkStart w:id="108" w:name="_Toc279701254"/>
      <w:bookmarkStart w:id="109" w:name="_Toc259093683"/>
      <w:bookmarkStart w:id="110" w:name="_Toc487900364"/>
      <w:bookmarkStart w:id="111" w:name="_Ref467378121"/>
      <w:r>
        <w:rPr>
          <w:rFonts w:ascii="仿宋" w:hAnsi="仿宋" w:eastAsia="仿宋"/>
          <w:b/>
          <w:sz w:val="24"/>
        </w:rPr>
        <w:t xml:space="preserve">2.10 </w:t>
      </w:r>
      <w:r>
        <w:rPr>
          <w:rFonts w:hint="eastAsia" w:ascii="仿宋" w:hAnsi="仿宋" w:eastAsia="仿宋"/>
          <w:b/>
          <w:sz w:val="24"/>
        </w:rPr>
        <w:t>合同变更</w:t>
      </w:r>
      <w:bookmarkEnd w:id="107"/>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2" w:name="_Toc487900369"/>
      <w:bookmarkStart w:id="113" w:name="_Toc279701259"/>
      <w:bookmarkStart w:id="114" w:name="_Toc259093688"/>
    </w:p>
    <w:p>
      <w:pPr>
        <w:spacing w:line="560" w:lineRule="exact"/>
        <w:ind w:firstLine="482" w:firstLineChars="200"/>
        <w:outlineLvl w:val="0"/>
        <w:rPr>
          <w:rFonts w:ascii="仿宋" w:hAnsi="仿宋" w:eastAsia="仿宋"/>
          <w:b/>
          <w:sz w:val="24"/>
        </w:rPr>
      </w:pPr>
      <w:bookmarkStart w:id="115" w:name="_Toc22955"/>
      <w:bookmarkStart w:id="116" w:name="_Toc10366"/>
      <w:bookmarkStart w:id="117" w:name="_Toc15237"/>
      <w:r>
        <w:rPr>
          <w:rFonts w:ascii="仿宋" w:hAnsi="仿宋" w:eastAsia="仿宋"/>
          <w:b/>
          <w:sz w:val="24"/>
        </w:rPr>
        <w:t xml:space="preserve">2.11 </w:t>
      </w:r>
      <w:r>
        <w:rPr>
          <w:rFonts w:hint="eastAsia" w:ascii="仿宋" w:hAnsi="仿宋" w:eastAsia="仿宋"/>
          <w:b/>
          <w:sz w:val="24"/>
        </w:rPr>
        <w:t>合同转让</w:t>
      </w:r>
      <w:bookmarkEnd w:id="112"/>
      <w:bookmarkEnd w:id="113"/>
      <w:bookmarkEnd w:id="114"/>
      <w:r>
        <w:rPr>
          <w:rFonts w:hint="eastAsia" w:ascii="仿宋" w:hAnsi="仿宋" w:eastAsia="仿宋"/>
          <w:b/>
          <w:sz w:val="24"/>
        </w:rPr>
        <w:t>和分包</w:t>
      </w:r>
      <w:bookmarkEnd w:id="115"/>
      <w:bookmarkEnd w:id="116"/>
      <w:bookmarkEnd w:id="117"/>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118" w:name="_Toc14066"/>
      <w:bookmarkStart w:id="119" w:name="_Toc16508"/>
      <w:bookmarkStart w:id="120" w:name="_Toc13566"/>
      <w:r>
        <w:rPr>
          <w:rFonts w:ascii="仿宋" w:hAnsi="仿宋" w:eastAsia="仿宋"/>
          <w:b/>
          <w:sz w:val="24"/>
        </w:rPr>
        <w:t xml:space="preserve">2.12 </w:t>
      </w:r>
      <w:r>
        <w:rPr>
          <w:rFonts w:hint="eastAsia" w:ascii="仿宋" w:hAnsi="仿宋" w:eastAsia="仿宋"/>
          <w:b/>
          <w:sz w:val="24"/>
        </w:rPr>
        <w:t>不可抗力</w:t>
      </w:r>
      <w:bookmarkEnd w:id="118"/>
      <w:bookmarkEnd w:id="119"/>
      <w:bookmarkEnd w:id="120"/>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1" w:name="_Toc487900365"/>
      <w:bookmarkStart w:id="122" w:name="_Toc30676"/>
      <w:bookmarkStart w:id="123" w:name="_Toc6969"/>
      <w:bookmarkStart w:id="124" w:name="_Toc279701255"/>
      <w:bookmarkStart w:id="125" w:name="_Toc259093684"/>
      <w:bookmarkStart w:id="126" w:name="_Toc689"/>
      <w:r>
        <w:rPr>
          <w:rFonts w:ascii="仿宋" w:hAnsi="仿宋" w:eastAsia="仿宋"/>
          <w:b/>
          <w:sz w:val="24"/>
        </w:rPr>
        <w:t xml:space="preserve">2.13 </w:t>
      </w:r>
      <w:r>
        <w:rPr>
          <w:rFonts w:hint="eastAsia" w:ascii="仿宋" w:hAnsi="仿宋" w:eastAsia="仿宋"/>
          <w:b/>
          <w:sz w:val="24"/>
        </w:rPr>
        <w:t>税费</w:t>
      </w:r>
      <w:bookmarkEnd w:id="121"/>
      <w:bookmarkEnd w:id="122"/>
      <w:bookmarkEnd w:id="123"/>
      <w:bookmarkEnd w:id="124"/>
      <w:bookmarkEnd w:id="125"/>
      <w:bookmarkEnd w:id="126"/>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7" w:name="_Toc16959"/>
      <w:bookmarkStart w:id="128" w:name="_Toc487900368"/>
      <w:bookmarkStart w:id="129" w:name="_Toc259093687"/>
      <w:bookmarkStart w:id="130" w:name="_Toc7102"/>
      <w:bookmarkStart w:id="131" w:name="_Toc8298"/>
      <w:bookmarkStart w:id="132" w:name="_Toc279701258"/>
      <w:r>
        <w:rPr>
          <w:rFonts w:ascii="仿宋" w:hAnsi="仿宋" w:eastAsia="仿宋"/>
          <w:b/>
          <w:sz w:val="24"/>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3" w:name="_Toc15387"/>
      <w:bookmarkStart w:id="134" w:name="_Toc29333"/>
      <w:bookmarkStart w:id="135" w:name="_Toc6134"/>
      <w:r>
        <w:rPr>
          <w:rFonts w:ascii="仿宋" w:hAnsi="仿宋" w:eastAsia="仿宋"/>
          <w:b/>
          <w:sz w:val="24"/>
        </w:rPr>
        <w:t xml:space="preserve">2.15 </w:t>
      </w:r>
      <w:r>
        <w:rPr>
          <w:rFonts w:hint="eastAsia" w:ascii="仿宋" w:hAnsi="仿宋" w:eastAsia="仿宋"/>
          <w:b/>
          <w:sz w:val="24"/>
        </w:rPr>
        <w:t>合同中止、终止</w:t>
      </w:r>
      <w:bookmarkEnd w:id="133"/>
      <w:bookmarkEnd w:id="134"/>
      <w:bookmarkEnd w:id="135"/>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6" w:name="_Toc14563"/>
      <w:bookmarkStart w:id="137" w:name="_Toc1125"/>
      <w:bookmarkStart w:id="138" w:name="_Toc6596"/>
      <w:r>
        <w:rPr>
          <w:rFonts w:ascii="仿宋" w:hAnsi="仿宋" w:eastAsia="仿宋"/>
          <w:b/>
          <w:sz w:val="24"/>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08"/>
    <w:bookmarkEnd w:id="109"/>
    <w:bookmarkEnd w:id="110"/>
    <w:bookmarkEnd w:id="111"/>
    <w:p>
      <w:pPr>
        <w:spacing w:line="560" w:lineRule="exact"/>
        <w:ind w:firstLine="482" w:firstLineChars="200"/>
        <w:outlineLvl w:val="0"/>
        <w:rPr>
          <w:rFonts w:ascii="仿宋" w:hAnsi="仿宋" w:eastAsia="仿宋"/>
          <w:b/>
          <w:sz w:val="24"/>
        </w:rPr>
      </w:pPr>
      <w:bookmarkStart w:id="139" w:name="_Toc259093690"/>
      <w:bookmarkStart w:id="140" w:name="_Toc487900371"/>
      <w:bookmarkStart w:id="141" w:name="_Toc279701261"/>
      <w:bookmarkStart w:id="142" w:name="_Toc11284"/>
      <w:bookmarkStart w:id="143" w:name="_Toc25182"/>
      <w:bookmarkStart w:id="144" w:name="_Toc19604"/>
      <w:r>
        <w:rPr>
          <w:rFonts w:ascii="仿宋" w:hAnsi="仿宋" w:eastAsia="仿宋"/>
          <w:b/>
          <w:sz w:val="24"/>
        </w:rPr>
        <w:t xml:space="preserve">2.17 </w:t>
      </w:r>
      <w:r>
        <w:rPr>
          <w:rFonts w:hint="eastAsia" w:ascii="仿宋" w:hAnsi="仿宋" w:eastAsia="仿宋"/>
          <w:b/>
          <w:sz w:val="24"/>
        </w:rPr>
        <w:t>通知</w:t>
      </w:r>
      <w:bookmarkEnd w:id="139"/>
      <w:bookmarkEnd w:id="140"/>
      <w:bookmarkEnd w:id="141"/>
      <w:r>
        <w:rPr>
          <w:rFonts w:hint="eastAsia" w:ascii="仿宋" w:hAnsi="仿宋" w:eastAsia="仿宋"/>
          <w:b/>
          <w:sz w:val="24"/>
        </w:rPr>
        <w:t>和送达</w:t>
      </w:r>
      <w:bookmarkEnd w:id="142"/>
      <w:bookmarkEnd w:id="143"/>
      <w:bookmarkEnd w:id="144"/>
    </w:p>
    <w:p>
      <w:pPr>
        <w:spacing w:line="560" w:lineRule="exact"/>
        <w:ind w:firstLine="480" w:firstLineChars="200"/>
        <w:rPr>
          <w:rFonts w:ascii="仿宋" w:hAnsi="仿宋" w:eastAsia="仿宋"/>
          <w:sz w:val="24"/>
        </w:rPr>
      </w:pPr>
      <w:bookmarkStart w:id="145" w:name="_Toc3135"/>
      <w:bookmarkStart w:id="146" w:name="_Toc6698"/>
      <w:bookmarkStart w:id="147" w:name="_Toc487900372"/>
      <w:bookmarkStart w:id="148" w:name="_Toc259093691"/>
      <w:bookmarkStart w:id="149" w:name="_Toc279701262"/>
      <w:r>
        <w:rPr>
          <w:rFonts w:ascii="仿宋" w:hAnsi="仿宋" w:eastAsia="仿宋"/>
          <w:sz w:val="24"/>
        </w:rPr>
        <w:t>2.17.1</w:t>
      </w:r>
      <w:r>
        <w:rPr>
          <w:rFonts w:hint="eastAsia" w:ascii="仿宋" w:hAnsi="仿宋" w:eastAsia="仿宋"/>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sz w:val="24"/>
        </w:rPr>
      </w:pPr>
      <w:bookmarkStart w:id="150" w:name="_Toc23294"/>
      <w:bookmarkStart w:id="151" w:name="_Toc23128"/>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50"/>
      <w:bookmarkEnd w:id="151"/>
    </w:p>
    <w:p>
      <w:pPr>
        <w:spacing w:line="560" w:lineRule="exact"/>
        <w:ind w:firstLine="482" w:firstLineChars="200"/>
        <w:outlineLvl w:val="0"/>
        <w:rPr>
          <w:rFonts w:ascii="仿宋" w:hAnsi="仿宋" w:eastAsia="仿宋"/>
          <w:b/>
          <w:sz w:val="24"/>
        </w:rPr>
      </w:pPr>
      <w:bookmarkStart w:id="152" w:name="_Toc18540"/>
      <w:bookmarkStart w:id="153" w:name="_Toc4355"/>
      <w:bookmarkStart w:id="154" w:name="_Toc30599"/>
      <w:r>
        <w:rPr>
          <w:rFonts w:ascii="仿宋" w:hAnsi="仿宋" w:eastAsia="仿宋"/>
          <w:b/>
          <w:sz w:val="24"/>
        </w:rPr>
        <w:t xml:space="preserve">2.18 </w:t>
      </w:r>
      <w:r>
        <w:rPr>
          <w:rFonts w:hint="eastAsia" w:ascii="仿宋" w:hAnsi="仿宋" w:eastAsia="仿宋"/>
          <w:b/>
          <w:sz w:val="24"/>
        </w:rPr>
        <w:t>计量单位</w:t>
      </w:r>
      <w:bookmarkEnd w:id="147"/>
      <w:bookmarkEnd w:id="148"/>
      <w:bookmarkEnd w:id="149"/>
      <w:bookmarkEnd w:id="152"/>
      <w:bookmarkEnd w:id="153"/>
      <w:bookmarkEnd w:id="154"/>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5" w:name="_Toc12773"/>
      <w:bookmarkStart w:id="156" w:name="_Toc279701263"/>
      <w:bookmarkStart w:id="157" w:name="_Toc10330"/>
      <w:bookmarkStart w:id="158" w:name="_Toc259093692"/>
      <w:bookmarkStart w:id="159" w:name="_Toc487900373"/>
      <w:bookmarkStart w:id="160" w:name="_Toc18567"/>
      <w:r>
        <w:rPr>
          <w:rFonts w:ascii="仿宋" w:hAnsi="仿宋" w:eastAsia="仿宋"/>
          <w:b/>
          <w:sz w:val="24"/>
        </w:rPr>
        <w:t xml:space="preserve">2.19 </w:t>
      </w:r>
      <w:r>
        <w:rPr>
          <w:rFonts w:hint="eastAsia" w:ascii="仿宋" w:hAnsi="仿宋" w:eastAsia="仿宋"/>
          <w:b/>
          <w:sz w:val="24"/>
        </w:rPr>
        <w:t>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1" w:name="_Toc16673"/>
      <w:bookmarkStart w:id="162" w:name="_Toc12004"/>
      <w:bookmarkStart w:id="163" w:name="_Toc3148"/>
      <w:bookmarkStart w:id="164" w:name="_Toc279701264"/>
      <w:bookmarkStart w:id="165" w:name="_Toc259093693"/>
      <w:bookmarkStart w:id="166" w:name="_Toc487900374"/>
      <w:r>
        <w:rPr>
          <w:rFonts w:ascii="仿宋" w:hAnsi="仿宋" w:eastAsia="仿宋"/>
          <w:b/>
          <w:sz w:val="24"/>
        </w:rPr>
        <w:t xml:space="preserve">2.20 </w:t>
      </w:r>
      <w:r>
        <w:rPr>
          <w:rFonts w:hint="eastAsia" w:ascii="仿宋" w:hAnsi="仿宋" w:eastAsia="仿宋"/>
          <w:b/>
          <w:sz w:val="24"/>
        </w:rPr>
        <w:t>履约保证金</w:t>
      </w:r>
      <w:bookmarkEnd w:id="161"/>
      <w:bookmarkEnd w:id="162"/>
      <w:bookmarkEnd w:id="163"/>
      <w:bookmarkEnd w:id="164"/>
      <w:bookmarkEnd w:id="165"/>
    </w:p>
    <w:p>
      <w:pPr>
        <w:pStyle w:val="284"/>
        <w:spacing w:before="0" w:beforeAutospacing="0" w:after="0" w:afterAutospacing="0" w:line="360" w:lineRule="auto"/>
        <w:ind w:firstLine="420"/>
        <w:rPr>
          <w:rFonts w:ascii="仿宋" w:hAnsi="仿宋" w:eastAsia="仿宋"/>
        </w:rPr>
      </w:pPr>
      <w:r>
        <w:rPr>
          <w:rFonts w:ascii="仿宋" w:hAnsi="仿宋" w:eastAsia="仿宋"/>
        </w:rPr>
        <w:t xml:space="preserve">2.20.1 </w:t>
      </w:r>
      <w:r>
        <w:rPr>
          <w:rFonts w:hint="eastAsia" w:ascii="仿宋" w:hAnsi="仿宋" w:eastAsia="仿宋"/>
        </w:rPr>
        <w:t>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约定的方式，以支票、汇票、本票或者金融机构、担保机构出具的保函等非现金形式，提交不超过合同金额1</w:t>
      </w:r>
      <w:r>
        <w:rPr>
          <w:rFonts w:ascii="仿宋" w:hAnsi="仿宋" w:eastAsia="仿宋"/>
        </w:rPr>
        <w:t>%的履约保证金；鼓励和支持乙方以银行、保险公司出具的保函形式提供履约保证。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rPr>
        <w:t xml:space="preserve">%计算，最高限额为本合同履约保证金的%；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ascii="仿宋" w:hAnsi="仿宋" w:eastAsia="仿宋"/>
          <w:b/>
          <w:sz w:val="24"/>
        </w:rPr>
      </w:pPr>
      <w:bookmarkStart w:id="167" w:name="_Toc6885"/>
      <w:bookmarkStart w:id="168" w:name="_Toc14001"/>
      <w:bookmarkStart w:id="169" w:name="_Toc19890"/>
      <w:r>
        <w:rPr>
          <w:rFonts w:ascii="仿宋" w:hAnsi="仿宋" w:eastAsia="仿宋"/>
          <w:b/>
          <w:sz w:val="24"/>
        </w:rPr>
        <w:t>2.2</w:t>
      </w:r>
      <w:r>
        <w:rPr>
          <w:rFonts w:hint="eastAsia" w:ascii="仿宋" w:hAnsi="仿宋" w:eastAsia="仿宋"/>
          <w:b/>
          <w:sz w:val="24"/>
        </w:rPr>
        <w:t>2合同份数</w:t>
      </w:r>
      <w:bookmarkEnd w:id="167"/>
      <w:bookmarkEnd w:id="168"/>
      <w:bookmarkEnd w:id="169"/>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spacing w:line="560" w:lineRule="exact"/>
        <w:ind w:firstLine="480" w:firstLineChars="200"/>
        <w:rPr>
          <w:rFonts w:ascii="仿宋" w:hAnsi="仿宋" w:eastAsia="仿宋"/>
          <w:sz w:val="24"/>
        </w:rPr>
      </w:pPr>
      <w:r>
        <w:rPr>
          <w:rFonts w:hint="eastAsia" w:ascii="仿宋" w:hAnsi="仿宋" w:eastAsia="仿宋"/>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3"/>
        <w:spacing w:line="560" w:lineRule="exact"/>
        <w:jc w:val="center"/>
        <w:rPr>
          <w:rFonts w:ascii="仿宋" w:hAnsi="仿宋" w:eastAsia="仿宋"/>
          <w:b/>
          <w:szCs w:val="24"/>
        </w:rPr>
      </w:pPr>
      <w:r>
        <w:rPr>
          <w:rFonts w:ascii="仿宋" w:hAnsi="仿宋" w:eastAsia="仿宋" w:cstheme="minorBidi"/>
          <w:kern w:val="0"/>
          <w:szCs w:val="24"/>
        </w:rPr>
        <w:br w:type="page"/>
      </w:r>
      <w:bookmarkStart w:id="170" w:name="_Toc331685784"/>
      <w:bookmarkEnd w:id="170"/>
      <w:r>
        <w:rPr>
          <w:rFonts w:hint="eastAsia" w:ascii="仿宋" w:hAnsi="仿宋" w:eastAsia="仿宋"/>
          <w:b/>
          <w:szCs w:val="24"/>
        </w:rPr>
        <w:t>第三部分合同专用条款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p>
        </w:tc>
        <w:tc>
          <w:tcPr>
            <w:tcW w:w="8275" w:type="dxa"/>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cs="Times New Roman"/>
          <w:sz w:val="24"/>
        </w:rPr>
        <w:t>共100分，其中技术分85分，商务分15分。评分依下述所列为评标打分依据，分值如下（本次评标评委由5人及以上单数组成，计算分值时，按其算术平均值保留小数2位）。</w:t>
      </w:r>
    </w:p>
    <w:bookmarkEnd w:id="10"/>
    <w:bookmarkEnd w:id="11"/>
    <w:bookmarkEnd w:id="12"/>
    <w:bookmarkEnd w:id="13"/>
    <w:p>
      <w:pPr>
        <w:spacing w:line="440" w:lineRule="exact"/>
        <w:jc w:val="left"/>
        <w:rPr>
          <w:rFonts w:hint="eastAsia" w:ascii="仿宋_GB2312" w:hAnsi="宋体" w:eastAsia="仿宋_GB2312" w:cs="Times New Roman"/>
          <w:b/>
          <w:sz w:val="24"/>
        </w:rPr>
      </w:pPr>
      <w:r>
        <w:rPr>
          <w:rFonts w:hint="eastAsia" w:ascii="仿宋_GB2312" w:hAnsi="宋体" w:eastAsia="仿宋_GB2312" w:cs="Times New Roman"/>
          <w:b/>
          <w:sz w:val="24"/>
        </w:rPr>
        <w:t>2.1.技术分（85分）</w:t>
      </w:r>
    </w:p>
    <w:tbl>
      <w:tblPr>
        <w:tblStyle w:val="44"/>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215"/>
        <w:gridCol w:w="6491"/>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760" w:type="dxa"/>
            <w:noWrap/>
            <w:vAlign w:val="center"/>
          </w:tcPr>
          <w:p>
            <w:pPr>
              <w:spacing w:line="360" w:lineRule="exact"/>
              <w:jc w:val="center"/>
              <w:rPr>
                <w:rFonts w:ascii="宋体" w:hAnsi="宋体" w:cs="仿宋"/>
                <w:b/>
                <w:bCs/>
                <w:sz w:val="24"/>
                <w:szCs w:val="24"/>
              </w:rPr>
            </w:pPr>
            <w:r>
              <w:rPr>
                <w:rFonts w:hint="eastAsia" w:ascii="仿宋_GB2312" w:hAnsi="宋体" w:eastAsia="仿宋_GB2312" w:cs="Times New Roman"/>
                <w:b/>
                <w:sz w:val="24"/>
                <w:szCs w:val="24"/>
              </w:rPr>
              <w:t>序号</w:t>
            </w:r>
          </w:p>
        </w:tc>
        <w:tc>
          <w:tcPr>
            <w:tcW w:w="1215" w:type="dxa"/>
            <w:noWrap/>
            <w:vAlign w:val="center"/>
          </w:tcPr>
          <w:p>
            <w:pPr>
              <w:spacing w:line="440" w:lineRule="exact"/>
              <w:jc w:val="center"/>
              <w:rPr>
                <w:rFonts w:hint="eastAsia" w:ascii="仿宋_GB2312" w:hAnsi="宋体" w:eastAsia="仿宋_GB2312" w:cs="Times New Roman"/>
                <w:b/>
                <w:sz w:val="24"/>
                <w:szCs w:val="24"/>
              </w:rPr>
            </w:pPr>
            <w:r>
              <w:rPr>
                <w:rFonts w:hint="eastAsia" w:ascii="仿宋_GB2312" w:hAnsi="宋体" w:eastAsia="仿宋_GB2312" w:cs="Times New Roman"/>
                <w:b/>
                <w:sz w:val="24"/>
                <w:szCs w:val="24"/>
              </w:rPr>
              <w:t>评审项目</w:t>
            </w:r>
          </w:p>
        </w:tc>
        <w:tc>
          <w:tcPr>
            <w:tcW w:w="6491" w:type="dxa"/>
            <w:noWrap/>
            <w:vAlign w:val="center"/>
          </w:tcPr>
          <w:p>
            <w:pPr>
              <w:spacing w:line="440" w:lineRule="exact"/>
              <w:jc w:val="center"/>
              <w:rPr>
                <w:rFonts w:hint="eastAsia" w:ascii="仿宋_GB2312" w:hAnsi="宋体" w:eastAsia="仿宋_GB2312" w:cs="Times New Roman"/>
                <w:b/>
                <w:sz w:val="24"/>
                <w:szCs w:val="24"/>
              </w:rPr>
            </w:pPr>
            <w:r>
              <w:rPr>
                <w:rFonts w:hint="eastAsia" w:ascii="仿宋_GB2312" w:hAnsi="宋体" w:eastAsia="仿宋_GB2312" w:cs="Times New Roman"/>
                <w:b/>
                <w:sz w:val="24"/>
                <w:szCs w:val="24"/>
              </w:rPr>
              <w:t>评标要求</w:t>
            </w:r>
          </w:p>
        </w:tc>
        <w:tc>
          <w:tcPr>
            <w:tcW w:w="913" w:type="dxa"/>
            <w:noWrap/>
            <w:vAlign w:val="center"/>
          </w:tcPr>
          <w:p>
            <w:pPr>
              <w:spacing w:line="440" w:lineRule="exact"/>
              <w:jc w:val="center"/>
              <w:rPr>
                <w:rFonts w:hint="eastAsia" w:ascii="仿宋_GB2312" w:hAnsi="宋体" w:eastAsia="仿宋_GB2312" w:cs="Times New Roman"/>
                <w:b/>
                <w:sz w:val="24"/>
                <w:szCs w:val="24"/>
              </w:rPr>
            </w:pPr>
            <w:r>
              <w:rPr>
                <w:rFonts w:hint="eastAsia" w:ascii="仿宋_GB2312" w:hAnsi="宋体" w:eastAsia="仿宋_GB2312" w:cs="Times New Roman"/>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60"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宋体" w:eastAsia="仿宋_GB2312" w:cs="Times New Roman"/>
                <w:color w:val="auto"/>
                <w:sz w:val="24"/>
              </w:rPr>
            </w:pPr>
            <w:r>
              <w:rPr>
                <w:rFonts w:hint="eastAsia" w:ascii="仿宋_GB2312" w:hAnsi="宋体" w:eastAsia="仿宋_GB2312" w:cs="Times New Roman"/>
                <w:color w:val="auto"/>
                <w:sz w:val="24"/>
              </w:rPr>
              <w:t>1</w:t>
            </w:r>
          </w:p>
        </w:tc>
        <w:tc>
          <w:tcPr>
            <w:tcW w:w="12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宋体" w:eastAsia="仿宋_GB2312" w:cs="Times New Roman"/>
                <w:color w:val="auto"/>
                <w:sz w:val="24"/>
              </w:rPr>
            </w:pPr>
            <w:r>
              <w:rPr>
                <w:rFonts w:hint="eastAsia" w:ascii="仿宋_GB2312" w:hAnsi="宋体" w:eastAsia="仿宋_GB2312" w:cs="Times New Roman"/>
                <w:color w:val="auto"/>
                <w:sz w:val="24"/>
              </w:rPr>
              <w:t>综合实力</w:t>
            </w:r>
          </w:p>
        </w:tc>
        <w:tc>
          <w:tcPr>
            <w:tcW w:w="6491" w:type="dxa"/>
            <w:noWrap/>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投标人2019年1月至今获省级以上证书得1.5分, 获国家级以上证书得3分。本项最高得3分。</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ascii="宋体" w:hAnsi="宋体" w:cs="仿宋"/>
                <w:color w:val="auto"/>
                <w:sz w:val="24"/>
              </w:rPr>
            </w:pPr>
            <w:r>
              <w:rPr>
                <w:rFonts w:hint="eastAsia" w:ascii="仿宋_GB2312" w:hAnsi="宋体" w:eastAsia="仿宋_GB2312" w:cs="Times New Roman"/>
                <w:color w:val="auto"/>
                <w:sz w:val="24"/>
              </w:rPr>
              <w:t>（提供证书或荣誉证明文件复印件）</w:t>
            </w:r>
          </w:p>
        </w:tc>
        <w:tc>
          <w:tcPr>
            <w:tcW w:w="913" w:type="dxa"/>
            <w:noWrap/>
            <w:vAlign w:val="center"/>
          </w:tcPr>
          <w:p>
            <w:pPr>
              <w:spacing w:line="320" w:lineRule="exact"/>
              <w:jc w:val="center"/>
              <w:rPr>
                <w:rFonts w:ascii="宋体" w:hAnsi="宋体" w:cs="仿宋"/>
                <w:color w:val="FF0000"/>
                <w:sz w:val="24"/>
              </w:rPr>
            </w:pPr>
            <w:r>
              <w:rPr>
                <w:rFonts w:hint="eastAsia" w:ascii="仿宋_GB2312" w:hAnsi="宋体" w:eastAsia="仿宋_GB2312" w:cs="Times New Roman"/>
                <w:color w:val="auto"/>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60" w:type="dxa"/>
            <w:vMerge w:val="continue"/>
            <w:noWrap/>
            <w:vAlign w:val="center"/>
          </w:tcPr>
          <w:p>
            <w:pPr>
              <w:spacing w:line="288" w:lineRule="auto"/>
              <w:jc w:val="center"/>
              <w:rPr>
                <w:rFonts w:ascii="宋体" w:hAnsi="宋体" w:cs="仿宋"/>
                <w:color w:val="auto"/>
                <w:sz w:val="24"/>
              </w:rPr>
            </w:pPr>
          </w:p>
        </w:tc>
        <w:tc>
          <w:tcPr>
            <w:tcW w:w="1215" w:type="dxa"/>
            <w:vMerge w:val="continue"/>
            <w:noWrap/>
            <w:vAlign w:val="center"/>
          </w:tcPr>
          <w:p>
            <w:pPr>
              <w:spacing w:line="360" w:lineRule="exact"/>
              <w:jc w:val="center"/>
              <w:rPr>
                <w:rFonts w:ascii="宋体" w:hAnsi="宋体" w:cs="仿宋"/>
                <w:color w:val="auto"/>
                <w:sz w:val="24"/>
              </w:rPr>
            </w:pPr>
          </w:p>
        </w:tc>
        <w:tc>
          <w:tcPr>
            <w:tcW w:w="6491" w:type="dxa"/>
            <w:noWrap/>
            <w:vAlign w:val="center"/>
          </w:tcPr>
          <w:p>
            <w:pPr>
              <w:spacing w:line="320" w:lineRule="exact"/>
              <w:jc w:val="left"/>
              <w:rPr>
                <w:rFonts w:hint="eastAsia" w:ascii="宋体" w:hAnsi="宋体" w:eastAsia="宋体" w:cs="仿宋"/>
                <w:color w:val="auto"/>
                <w:sz w:val="24"/>
                <w:lang w:eastAsia="zh-CN"/>
              </w:rPr>
            </w:pPr>
            <w:r>
              <w:rPr>
                <w:rFonts w:hint="eastAsia" w:ascii="仿宋_GB2312" w:hAnsi="宋体" w:eastAsia="仿宋_GB2312" w:cs="Times New Roman"/>
                <w:color w:val="auto"/>
                <w:sz w:val="24"/>
              </w:rPr>
              <w:t>投标人有直营门店5家以上得4.5分，有直营门店3—5家得3分；有直营门店1—2家1.5分；没有直营门店不加分，不累加，最高得</w:t>
            </w:r>
            <w:r>
              <w:rPr>
                <w:rFonts w:hint="eastAsia" w:ascii="仿宋_GB2312" w:hAnsi="宋体" w:eastAsia="仿宋_GB2312" w:cs="Times New Roman"/>
                <w:color w:val="auto"/>
                <w:sz w:val="24"/>
                <w:lang w:val="en-US" w:eastAsia="zh-CN"/>
              </w:rPr>
              <w:t>4.</w:t>
            </w:r>
            <w:r>
              <w:rPr>
                <w:rFonts w:hint="eastAsia" w:ascii="仿宋_GB2312" w:hAnsi="宋体" w:eastAsia="仿宋_GB2312" w:cs="Times New Roman"/>
                <w:color w:val="auto"/>
                <w:sz w:val="24"/>
              </w:rPr>
              <w:t>5分。</w:t>
            </w:r>
          </w:p>
        </w:tc>
        <w:tc>
          <w:tcPr>
            <w:tcW w:w="913" w:type="dxa"/>
            <w:noWrap/>
            <w:vAlign w:val="center"/>
          </w:tcPr>
          <w:p>
            <w:pPr>
              <w:spacing w:line="320" w:lineRule="exact"/>
              <w:jc w:val="center"/>
              <w:rPr>
                <w:rFonts w:ascii="宋体" w:hAnsi="宋体" w:cs="仿宋"/>
                <w:sz w:val="24"/>
              </w:rPr>
            </w:pPr>
            <w:r>
              <w:rPr>
                <w:rFonts w:hint="eastAsia" w:ascii="仿宋_GB2312" w:hAnsi="宋体" w:eastAsia="仿宋_GB2312" w:cs="Times New Roman"/>
                <w:color w:val="auto"/>
                <w:sz w:val="24"/>
              </w:rPr>
              <w:t>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0" w:type="dxa"/>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2</w:t>
            </w:r>
          </w:p>
        </w:tc>
        <w:tc>
          <w:tcPr>
            <w:tcW w:w="1215" w:type="dxa"/>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业绩经验</w:t>
            </w:r>
          </w:p>
        </w:tc>
        <w:tc>
          <w:tcPr>
            <w:tcW w:w="6491" w:type="dxa"/>
            <w:noWrap/>
            <w:vAlign w:val="center"/>
          </w:tcPr>
          <w:p>
            <w:pPr>
              <w:spacing w:line="320" w:lineRule="exact"/>
              <w:jc w:val="left"/>
              <w:rPr>
                <w:rFonts w:hint="eastAsia" w:ascii="仿宋_GB2312" w:hAnsi="宋体" w:eastAsia="仿宋_GB2312" w:cs="Times New Roman"/>
                <w:color w:val="auto"/>
                <w:sz w:val="24"/>
              </w:rPr>
            </w:pPr>
            <w:r>
              <w:rPr>
                <w:rFonts w:hint="eastAsia" w:ascii="仿宋_GB2312" w:hAnsi="宋体" w:eastAsia="仿宋_GB2312" w:cs="Times New Roman"/>
                <w:color w:val="auto"/>
                <w:sz w:val="24"/>
              </w:rPr>
              <w:t>2019年1月1日至今，投标人（不含子公司、分公司）承担过机关、事业单位同类项目的业绩，每个得0.5分，最多得1.5分。（提供合同扫描件，业绩认定时间以合同签订时</w:t>
            </w:r>
            <w:r>
              <w:rPr>
                <w:rFonts w:hint="eastAsia" w:ascii="仿宋_GB2312" w:hAnsi="宋体" w:eastAsia="仿宋_GB2312" w:cs="Times New Roman"/>
                <w:color w:val="auto"/>
                <w:sz w:val="24"/>
                <w:lang w:eastAsia="zh-CN"/>
              </w:rPr>
              <w:t>为</w:t>
            </w:r>
            <w:r>
              <w:rPr>
                <w:rFonts w:hint="eastAsia" w:ascii="仿宋_GB2312" w:hAnsi="宋体" w:eastAsia="仿宋_GB2312" w:cs="Times New Roman"/>
                <w:color w:val="auto"/>
                <w:sz w:val="24"/>
              </w:rPr>
              <w:t>准。）</w:t>
            </w:r>
          </w:p>
        </w:tc>
        <w:tc>
          <w:tcPr>
            <w:tcW w:w="913" w:type="dxa"/>
            <w:noWrap/>
            <w:vAlign w:val="center"/>
          </w:tcPr>
          <w:p>
            <w:pPr>
              <w:spacing w:line="320" w:lineRule="exact"/>
              <w:jc w:val="center"/>
              <w:rPr>
                <w:rFonts w:ascii="宋体" w:hAnsi="宋体" w:cs="仿宋"/>
                <w:sz w:val="24"/>
              </w:rPr>
            </w:pPr>
            <w:r>
              <w:rPr>
                <w:rFonts w:hint="eastAsia" w:ascii="仿宋_GB2312" w:hAnsi="宋体" w:eastAsia="仿宋_GB2312" w:cs="Times New Roman"/>
                <w:color w:val="auto"/>
                <w:sz w:val="24"/>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760" w:type="dxa"/>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3</w:t>
            </w:r>
          </w:p>
        </w:tc>
        <w:tc>
          <w:tcPr>
            <w:tcW w:w="1215" w:type="dxa"/>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队伍配备</w:t>
            </w:r>
          </w:p>
        </w:tc>
        <w:tc>
          <w:tcPr>
            <w:tcW w:w="6491" w:type="dxa"/>
            <w:noWrap/>
            <w:vAlign w:val="center"/>
          </w:tcPr>
          <w:p>
            <w:pPr>
              <w:spacing w:line="320" w:lineRule="exact"/>
              <w:jc w:val="left"/>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投标人自聘专职导游情况：5人及以下的，得2分；6人-9人的，得3分；10人及以上的，得4分。</w:t>
            </w:r>
          </w:p>
          <w:p>
            <w:pPr>
              <w:spacing w:line="320" w:lineRule="exact"/>
              <w:jc w:val="left"/>
              <w:rPr>
                <w:rFonts w:ascii="宋体" w:hAnsi="宋体" w:cs="仿宋"/>
                <w:color w:val="auto"/>
                <w:sz w:val="24"/>
              </w:rPr>
            </w:pPr>
            <w:r>
              <w:rPr>
                <w:rFonts w:hint="eastAsia" w:ascii="仿宋_GB2312" w:hAnsi="宋体" w:eastAsia="仿宋_GB2312" w:cs="Times New Roman"/>
                <w:color w:val="auto"/>
                <w:sz w:val="24"/>
              </w:rPr>
              <w:t>（须提供具有导游证资格人员的证书及相应人员近3个月社保缴纳证明）</w:t>
            </w:r>
          </w:p>
        </w:tc>
        <w:tc>
          <w:tcPr>
            <w:tcW w:w="913" w:type="dxa"/>
            <w:noWrap/>
            <w:vAlign w:val="center"/>
          </w:tcPr>
          <w:p>
            <w:pPr>
              <w:spacing w:line="320" w:lineRule="exact"/>
              <w:jc w:val="center"/>
              <w:rPr>
                <w:rFonts w:ascii="宋体" w:hAnsi="宋体" w:cs="仿宋"/>
                <w:sz w:val="24"/>
              </w:rPr>
            </w:pPr>
            <w:r>
              <w:rPr>
                <w:rFonts w:hint="eastAsia" w:ascii="仿宋_GB2312" w:hAnsi="宋体" w:eastAsia="仿宋_GB2312" w:cs="Times New Roman"/>
                <w:color w:val="auto"/>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0" w:type="dxa"/>
            <w:vMerge w:val="restart"/>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4</w:t>
            </w:r>
          </w:p>
        </w:tc>
        <w:tc>
          <w:tcPr>
            <w:tcW w:w="1215" w:type="dxa"/>
            <w:vMerge w:val="restart"/>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模拟方案</w:t>
            </w:r>
          </w:p>
          <w:p>
            <w:pPr>
              <w:spacing w:line="320" w:lineRule="exact"/>
              <w:jc w:val="center"/>
              <w:rPr>
                <w:rFonts w:hint="eastAsia" w:ascii="仿宋_GB2312" w:hAnsi="宋体" w:eastAsia="仿宋_GB2312" w:cs="Times New Roman"/>
                <w:color w:val="auto"/>
                <w:sz w:val="24"/>
              </w:rPr>
            </w:pPr>
          </w:p>
        </w:tc>
        <w:tc>
          <w:tcPr>
            <w:tcW w:w="6491" w:type="dxa"/>
            <w:noWrap/>
            <w:vAlign w:val="center"/>
          </w:tcPr>
          <w:p>
            <w:pPr>
              <w:spacing w:line="320" w:lineRule="exact"/>
              <w:jc w:val="left"/>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投标人按照50人团队、2晚3天时间，拟订上虞总出发赴越城、新昌、嵊州、柯桥、诸暨本地疗休养的模拟方案（提供一条即可），方案需充分考虑，具有可行性、操作性、合理性。由评标委员会酌情打分。（总分4分，由专家根据方案情况酌情打分）</w:t>
            </w:r>
          </w:p>
        </w:tc>
        <w:tc>
          <w:tcPr>
            <w:tcW w:w="913" w:type="dxa"/>
            <w:vMerge w:val="restart"/>
            <w:noWrap/>
            <w:vAlign w:val="center"/>
          </w:tcPr>
          <w:p>
            <w:pPr>
              <w:spacing w:line="320" w:lineRule="exact"/>
              <w:jc w:val="center"/>
              <w:rPr>
                <w:rFonts w:ascii="宋体" w:hAnsi="宋体" w:cs="仿宋"/>
                <w:color w:val="FF0000"/>
                <w:sz w:val="24"/>
              </w:rPr>
            </w:pPr>
            <w:r>
              <w:rPr>
                <w:rFonts w:hint="eastAsia" w:ascii="仿宋_GB2312" w:hAnsi="宋体" w:eastAsia="仿宋_GB2312" w:cs="Times New Roman"/>
                <w:color w:val="auto"/>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0" w:type="dxa"/>
            <w:vMerge w:val="continue"/>
            <w:noWrap/>
            <w:vAlign w:val="center"/>
          </w:tcPr>
          <w:p>
            <w:pPr>
              <w:keepNext/>
              <w:keepLines/>
              <w:numPr>
                <w:ilvl w:val="0"/>
                <w:numId w:val="8"/>
              </w:numPr>
              <w:spacing w:before="340" w:after="330" w:line="578" w:lineRule="auto"/>
              <w:ind w:left="425" w:hanging="425"/>
              <w:outlineLvl w:val="0"/>
              <w:rPr>
                <w:rFonts w:ascii="宋体" w:hAnsi="宋体"/>
                <w:b/>
                <w:color w:val="auto"/>
                <w:kern w:val="44"/>
                <w:sz w:val="24"/>
              </w:rPr>
            </w:pPr>
          </w:p>
        </w:tc>
        <w:tc>
          <w:tcPr>
            <w:tcW w:w="1215" w:type="dxa"/>
            <w:vMerge w:val="continue"/>
            <w:noWrap/>
            <w:vAlign w:val="center"/>
          </w:tcPr>
          <w:p>
            <w:pPr>
              <w:spacing w:line="400" w:lineRule="exact"/>
              <w:jc w:val="center"/>
              <w:rPr>
                <w:rFonts w:ascii="宋体" w:hAnsi="宋体" w:cs="仿宋"/>
                <w:color w:val="auto"/>
                <w:sz w:val="24"/>
              </w:rPr>
            </w:pPr>
          </w:p>
        </w:tc>
        <w:tc>
          <w:tcPr>
            <w:tcW w:w="6491" w:type="dxa"/>
            <w:noWrap/>
            <w:vAlign w:val="center"/>
          </w:tcPr>
          <w:p>
            <w:pPr>
              <w:spacing w:line="320" w:lineRule="exact"/>
              <w:jc w:val="left"/>
              <w:rPr>
                <w:rFonts w:ascii="宋体" w:hAnsi="宋体" w:cs="仿宋"/>
                <w:color w:val="auto"/>
                <w:sz w:val="24"/>
              </w:rPr>
            </w:pPr>
            <w:r>
              <w:rPr>
                <w:rFonts w:hint="eastAsia" w:ascii="仿宋_GB2312" w:hAnsi="宋体" w:eastAsia="仿宋_GB2312" w:cs="Times New Roman"/>
                <w:color w:val="auto"/>
                <w:sz w:val="24"/>
              </w:rPr>
              <w:t>投标人按照50人团队、2晚3天时间，拟订绍兴（越城、柯桥）总出发赴上虞、嵊州、新昌、诸暨疗休养的模拟方案（提供一条即可），方案需充分考虑，具有可行性、操作性、合理性。由评标委员会酌情打分。（总分4分，由专家根据方案情况酌情打分）</w:t>
            </w:r>
          </w:p>
        </w:tc>
        <w:tc>
          <w:tcPr>
            <w:tcW w:w="913" w:type="dxa"/>
            <w:vMerge w:val="continue"/>
            <w:noWrap/>
            <w:vAlign w:val="center"/>
          </w:tcPr>
          <w:p>
            <w:pPr>
              <w:spacing w:line="320" w:lineRule="exact"/>
              <w:jc w:val="center"/>
              <w:rPr>
                <w:rFonts w:ascii="宋体" w:hAnsi="宋体" w:cs="仿宋"/>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0" w:type="dxa"/>
            <w:vMerge w:val="continue"/>
            <w:noWrap/>
            <w:vAlign w:val="center"/>
          </w:tcPr>
          <w:p>
            <w:pPr>
              <w:keepNext/>
              <w:keepLines/>
              <w:numPr>
                <w:ilvl w:val="0"/>
                <w:numId w:val="8"/>
              </w:numPr>
              <w:spacing w:before="340" w:after="330" w:line="578" w:lineRule="auto"/>
              <w:ind w:left="425" w:hanging="425"/>
              <w:outlineLvl w:val="0"/>
              <w:rPr>
                <w:rFonts w:ascii="宋体" w:hAnsi="宋体"/>
                <w:b/>
                <w:color w:val="auto"/>
                <w:kern w:val="44"/>
                <w:sz w:val="24"/>
              </w:rPr>
            </w:pPr>
          </w:p>
        </w:tc>
        <w:tc>
          <w:tcPr>
            <w:tcW w:w="1215" w:type="dxa"/>
            <w:vMerge w:val="continue"/>
            <w:noWrap/>
            <w:vAlign w:val="center"/>
          </w:tcPr>
          <w:p>
            <w:pPr>
              <w:spacing w:line="400" w:lineRule="exact"/>
              <w:jc w:val="center"/>
              <w:rPr>
                <w:rFonts w:ascii="宋体" w:hAnsi="宋体" w:cs="仿宋"/>
                <w:color w:val="auto"/>
                <w:sz w:val="24"/>
              </w:rPr>
            </w:pPr>
          </w:p>
        </w:tc>
        <w:tc>
          <w:tcPr>
            <w:tcW w:w="6491" w:type="dxa"/>
            <w:noWrap/>
            <w:vAlign w:val="center"/>
          </w:tcPr>
          <w:p>
            <w:pPr>
              <w:spacing w:line="320" w:lineRule="exact"/>
              <w:jc w:val="left"/>
              <w:rPr>
                <w:rFonts w:ascii="宋体" w:hAnsi="宋体" w:cs="仿宋"/>
                <w:color w:val="auto"/>
                <w:sz w:val="24"/>
              </w:rPr>
            </w:pPr>
            <w:r>
              <w:rPr>
                <w:rFonts w:hint="eastAsia" w:ascii="仿宋_GB2312" w:hAnsi="宋体" w:eastAsia="仿宋_GB2312" w:cs="Times New Roman"/>
                <w:color w:val="auto"/>
                <w:sz w:val="24"/>
              </w:rPr>
              <w:t>投标人按照50人团队、2晚3天时间，拟订诸暨总出发赴越城、新昌、嵊州、柯桥、上虞本地疗休养的模拟方案（提供一条即可），方案需充分考虑，具有可行性、操作性、合理性。由评标委员会酌情打分。（总分4分，由专家根据方案情况酌情打分）</w:t>
            </w:r>
          </w:p>
        </w:tc>
        <w:tc>
          <w:tcPr>
            <w:tcW w:w="913" w:type="dxa"/>
            <w:vMerge w:val="continue"/>
            <w:noWrap/>
            <w:vAlign w:val="center"/>
          </w:tcPr>
          <w:p>
            <w:pPr>
              <w:spacing w:line="320" w:lineRule="exact"/>
              <w:jc w:val="center"/>
              <w:rPr>
                <w:rFonts w:ascii="宋体" w:hAnsi="宋体" w:cs="仿宋"/>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0" w:type="dxa"/>
            <w:vMerge w:val="continue"/>
            <w:noWrap/>
            <w:vAlign w:val="center"/>
          </w:tcPr>
          <w:p>
            <w:pPr>
              <w:spacing w:line="288" w:lineRule="auto"/>
              <w:jc w:val="center"/>
              <w:rPr>
                <w:rFonts w:ascii="宋体" w:hAnsi="宋体" w:cs="仿宋"/>
                <w:color w:val="auto"/>
                <w:sz w:val="24"/>
              </w:rPr>
            </w:pPr>
          </w:p>
        </w:tc>
        <w:tc>
          <w:tcPr>
            <w:tcW w:w="1215" w:type="dxa"/>
            <w:vMerge w:val="continue"/>
            <w:noWrap/>
            <w:vAlign w:val="center"/>
          </w:tcPr>
          <w:p>
            <w:pPr>
              <w:spacing w:line="400" w:lineRule="exact"/>
              <w:jc w:val="center"/>
              <w:rPr>
                <w:rFonts w:ascii="宋体" w:hAnsi="宋体" w:cs="仿宋"/>
                <w:color w:val="auto"/>
                <w:sz w:val="24"/>
              </w:rPr>
            </w:pPr>
          </w:p>
        </w:tc>
        <w:tc>
          <w:tcPr>
            <w:tcW w:w="6491" w:type="dxa"/>
            <w:noWrap/>
            <w:vAlign w:val="center"/>
          </w:tcPr>
          <w:p>
            <w:pPr>
              <w:spacing w:after="120" w:line="320" w:lineRule="exact"/>
              <w:outlineLvl w:val="0"/>
              <w:rPr>
                <w:rFonts w:ascii="宋体" w:hAnsi="宋体" w:cs="仿宋"/>
                <w:color w:val="auto"/>
                <w:sz w:val="24"/>
              </w:rPr>
            </w:pPr>
            <w:r>
              <w:rPr>
                <w:rFonts w:hint="eastAsia" w:ascii="仿宋_GB2312" w:hAnsi="宋体" w:eastAsia="仿宋_GB2312" w:cs="Times New Roman"/>
                <w:color w:val="auto"/>
                <w:sz w:val="24"/>
              </w:rPr>
              <w:t>投标人按照</w:t>
            </w:r>
            <w:r>
              <w:rPr>
                <w:rFonts w:hint="eastAsia" w:ascii="仿宋_GB2312" w:hAnsi="宋体" w:eastAsia="仿宋_GB2312" w:cs="Times New Roman"/>
                <w:b/>
                <w:bCs/>
                <w:i/>
                <w:iCs/>
                <w:color w:val="auto"/>
                <w:sz w:val="24"/>
                <w:u w:val="single"/>
                <w:lang w:val="en-US" w:eastAsia="zh-CN"/>
              </w:rPr>
              <w:t>5</w:t>
            </w:r>
            <w:r>
              <w:rPr>
                <w:rFonts w:hint="eastAsia" w:ascii="仿宋_GB2312" w:hAnsi="宋体" w:eastAsia="仿宋_GB2312" w:cs="Times New Roman"/>
                <w:b/>
                <w:bCs/>
                <w:i/>
                <w:iCs/>
                <w:color w:val="auto"/>
                <w:sz w:val="24"/>
                <w:u w:val="single"/>
              </w:rPr>
              <w:t>0</w:t>
            </w:r>
            <w:r>
              <w:rPr>
                <w:rFonts w:hint="eastAsia" w:ascii="仿宋_GB2312" w:hAnsi="宋体" w:eastAsia="仿宋_GB2312" w:cs="Times New Roman"/>
                <w:color w:val="auto"/>
                <w:sz w:val="24"/>
              </w:rPr>
              <w:t>人团队、2晚3天时间，拟订新昌、嵊州总出发赴越城、柯桥、上虞、诸暨疗休养的模拟方案（提供一条即可），方案需充分考虑市内疗休养政策，具有可行性、操作性、合理性。由评标委员会酌情打分。（总分4分，由专家根据方案情况酌情打分）</w:t>
            </w:r>
          </w:p>
        </w:tc>
        <w:tc>
          <w:tcPr>
            <w:tcW w:w="913" w:type="dxa"/>
            <w:vMerge w:val="continue"/>
            <w:noWrap/>
            <w:vAlign w:val="center"/>
          </w:tcPr>
          <w:p>
            <w:pPr>
              <w:spacing w:line="320" w:lineRule="exact"/>
              <w:jc w:val="center"/>
              <w:rPr>
                <w:rFonts w:ascii="宋体" w:hAnsi="宋体" w:cs="仿宋"/>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60" w:type="dxa"/>
            <w:vMerge w:val="restart"/>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5</w:t>
            </w:r>
          </w:p>
          <w:p>
            <w:pPr>
              <w:spacing w:line="320" w:lineRule="exact"/>
              <w:jc w:val="center"/>
              <w:rPr>
                <w:rFonts w:hint="eastAsia" w:ascii="仿宋_GB2312" w:hAnsi="宋体" w:eastAsia="仿宋_GB2312" w:cs="Times New Roman"/>
                <w:color w:val="auto"/>
                <w:sz w:val="24"/>
              </w:rPr>
            </w:pPr>
          </w:p>
        </w:tc>
        <w:tc>
          <w:tcPr>
            <w:tcW w:w="1215" w:type="dxa"/>
            <w:vMerge w:val="restart"/>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服务方案和承诺</w:t>
            </w:r>
          </w:p>
        </w:tc>
        <w:tc>
          <w:tcPr>
            <w:tcW w:w="6491" w:type="dxa"/>
            <w:noWrap/>
            <w:vAlign w:val="center"/>
          </w:tcPr>
          <w:p>
            <w:pPr>
              <w:spacing w:after="120" w:line="320" w:lineRule="exact"/>
              <w:outlineLvl w:val="0"/>
              <w:rPr>
                <w:rFonts w:hint="eastAsia" w:ascii="仿宋_GB2312" w:hAnsi="宋体" w:eastAsia="仿宋_GB2312" w:cs="Times New Roman"/>
                <w:color w:val="auto"/>
                <w:sz w:val="24"/>
              </w:rPr>
            </w:pPr>
            <w:r>
              <w:rPr>
                <w:rFonts w:hint="eastAsia" w:ascii="仿宋_GB2312" w:hAnsi="宋体" w:eastAsia="仿宋_GB2312" w:cs="Times New Roman"/>
                <w:color w:val="auto"/>
                <w:sz w:val="24"/>
              </w:rPr>
              <w:t>针对本项目所提供车辆等情况，横向比较，优（4分）、良（3分）、一般（1分）</w:t>
            </w:r>
          </w:p>
        </w:tc>
        <w:tc>
          <w:tcPr>
            <w:tcW w:w="913" w:type="dxa"/>
            <w:vMerge w:val="restart"/>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0" w:type="dxa"/>
            <w:vMerge w:val="continue"/>
            <w:noWrap/>
            <w:vAlign w:val="center"/>
          </w:tcPr>
          <w:p>
            <w:pPr>
              <w:spacing w:line="288" w:lineRule="auto"/>
              <w:jc w:val="center"/>
              <w:rPr>
                <w:rFonts w:ascii="宋体" w:hAnsi="宋体" w:cs="仿宋"/>
                <w:color w:val="auto"/>
                <w:sz w:val="24"/>
              </w:rPr>
            </w:pPr>
          </w:p>
        </w:tc>
        <w:tc>
          <w:tcPr>
            <w:tcW w:w="1215" w:type="dxa"/>
            <w:vMerge w:val="continue"/>
            <w:noWrap/>
            <w:vAlign w:val="center"/>
          </w:tcPr>
          <w:p>
            <w:pPr>
              <w:spacing w:line="288" w:lineRule="auto"/>
              <w:jc w:val="center"/>
              <w:rPr>
                <w:rFonts w:ascii="宋体" w:hAnsi="宋体" w:cs="仿宋"/>
                <w:color w:val="auto"/>
                <w:sz w:val="24"/>
              </w:rPr>
            </w:pPr>
          </w:p>
        </w:tc>
        <w:tc>
          <w:tcPr>
            <w:tcW w:w="6491" w:type="dxa"/>
            <w:noWrap/>
            <w:vAlign w:val="center"/>
          </w:tcPr>
          <w:p>
            <w:pPr>
              <w:spacing w:after="120" w:line="320" w:lineRule="exact"/>
              <w:outlineLvl w:val="0"/>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根据投标人提供的针对本项目的住宿安排方案和服务承诺横向比较，优（4分）、良（3分）、一般（1分）</w:t>
            </w:r>
          </w:p>
        </w:tc>
        <w:tc>
          <w:tcPr>
            <w:tcW w:w="913" w:type="dxa"/>
            <w:vMerge w:val="continue"/>
            <w:noWrap/>
            <w:vAlign w:val="center"/>
          </w:tcPr>
          <w:p>
            <w:pPr>
              <w:spacing w:line="320" w:lineRule="exact"/>
              <w:jc w:val="center"/>
              <w:rPr>
                <w:rFonts w:hint="eastAsia" w:ascii="仿宋_GB2312" w:hAnsi="宋体"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60" w:type="dxa"/>
            <w:vMerge w:val="continue"/>
            <w:noWrap/>
            <w:vAlign w:val="center"/>
          </w:tcPr>
          <w:p>
            <w:pPr>
              <w:spacing w:line="288" w:lineRule="auto"/>
              <w:jc w:val="center"/>
              <w:rPr>
                <w:rFonts w:ascii="宋体" w:hAnsi="宋体" w:cs="仿宋"/>
                <w:color w:val="auto"/>
                <w:sz w:val="24"/>
              </w:rPr>
            </w:pPr>
          </w:p>
        </w:tc>
        <w:tc>
          <w:tcPr>
            <w:tcW w:w="1215" w:type="dxa"/>
            <w:vMerge w:val="continue"/>
            <w:noWrap/>
            <w:vAlign w:val="center"/>
          </w:tcPr>
          <w:p>
            <w:pPr>
              <w:spacing w:line="288" w:lineRule="auto"/>
              <w:jc w:val="center"/>
              <w:rPr>
                <w:rFonts w:ascii="宋体" w:hAnsi="宋体" w:cs="仿宋"/>
                <w:color w:val="auto"/>
                <w:sz w:val="24"/>
              </w:rPr>
            </w:pPr>
          </w:p>
        </w:tc>
        <w:tc>
          <w:tcPr>
            <w:tcW w:w="6491" w:type="dxa"/>
            <w:noWrap/>
            <w:vAlign w:val="center"/>
          </w:tcPr>
          <w:p>
            <w:pPr>
              <w:spacing w:after="120" w:line="320" w:lineRule="exact"/>
              <w:outlineLvl w:val="0"/>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根据投标人提供的针对本项目的用餐安排方案和服务承诺横向比较，按中餐不低于60元、晚餐不低于</w:t>
            </w:r>
            <w:r>
              <w:rPr>
                <w:rFonts w:hint="eastAsia" w:ascii="仿宋_GB2312" w:hAnsi="宋体" w:eastAsia="仿宋_GB2312" w:cs="Times New Roman"/>
                <w:b/>
                <w:bCs/>
                <w:i/>
                <w:iCs/>
                <w:color w:val="auto"/>
                <w:sz w:val="24"/>
                <w:u w:val="single"/>
                <w:lang w:val="en-US" w:eastAsia="zh-CN"/>
              </w:rPr>
              <w:t>8</w:t>
            </w:r>
            <w:r>
              <w:rPr>
                <w:rFonts w:hint="eastAsia" w:ascii="仿宋_GB2312" w:hAnsi="宋体" w:eastAsia="仿宋_GB2312" w:cs="Times New Roman"/>
                <w:b/>
                <w:bCs/>
                <w:i/>
                <w:iCs/>
                <w:color w:val="auto"/>
                <w:sz w:val="24"/>
                <w:u w:val="single"/>
              </w:rPr>
              <w:t>0</w:t>
            </w:r>
            <w:r>
              <w:rPr>
                <w:rFonts w:hint="eastAsia" w:ascii="仿宋_GB2312" w:hAnsi="宋体" w:eastAsia="仿宋_GB2312" w:cs="Times New Roman"/>
                <w:color w:val="auto"/>
                <w:sz w:val="24"/>
              </w:rPr>
              <w:t>元标准，由专家根据投标人提供的模拟菜单质量进行酌情打分，总分5分。</w:t>
            </w:r>
          </w:p>
        </w:tc>
        <w:tc>
          <w:tcPr>
            <w:tcW w:w="913" w:type="dxa"/>
            <w:vMerge w:val="continue"/>
            <w:noWrap/>
            <w:vAlign w:val="center"/>
          </w:tcPr>
          <w:p>
            <w:pPr>
              <w:spacing w:line="320" w:lineRule="exact"/>
              <w:jc w:val="center"/>
              <w:rPr>
                <w:rFonts w:hint="eastAsia" w:ascii="仿宋_GB2312" w:hAnsi="宋体"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760" w:type="dxa"/>
            <w:vMerge w:val="continue"/>
            <w:noWrap/>
            <w:vAlign w:val="center"/>
          </w:tcPr>
          <w:p>
            <w:pPr>
              <w:spacing w:line="288" w:lineRule="auto"/>
              <w:jc w:val="center"/>
              <w:rPr>
                <w:rFonts w:ascii="宋体" w:hAnsi="宋体" w:cs="仿宋"/>
                <w:color w:val="auto"/>
                <w:sz w:val="24"/>
              </w:rPr>
            </w:pPr>
          </w:p>
        </w:tc>
        <w:tc>
          <w:tcPr>
            <w:tcW w:w="1215" w:type="dxa"/>
            <w:vMerge w:val="continue"/>
            <w:noWrap/>
            <w:vAlign w:val="center"/>
          </w:tcPr>
          <w:p>
            <w:pPr>
              <w:spacing w:line="288" w:lineRule="auto"/>
              <w:jc w:val="center"/>
              <w:rPr>
                <w:rFonts w:ascii="宋体" w:hAnsi="宋体" w:cs="仿宋"/>
                <w:color w:val="auto"/>
                <w:sz w:val="24"/>
              </w:rPr>
            </w:pPr>
          </w:p>
        </w:tc>
        <w:tc>
          <w:tcPr>
            <w:tcW w:w="6491" w:type="dxa"/>
            <w:noWrap/>
            <w:vAlign w:val="center"/>
          </w:tcPr>
          <w:p>
            <w:pPr>
              <w:spacing w:after="120" w:line="320" w:lineRule="exact"/>
              <w:outlineLvl w:val="0"/>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根据投标人提供的针对本项目的服务保证措施、景点安排</w:t>
            </w:r>
            <w:r>
              <w:rPr>
                <w:rFonts w:hint="eastAsia" w:ascii="仿宋_GB2312" w:hAnsi="宋体" w:eastAsia="仿宋_GB2312" w:cs="Times New Roman"/>
                <w:color w:val="auto"/>
                <w:sz w:val="24"/>
                <w:lang w:eastAsia="zh-CN"/>
              </w:rPr>
              <w:t>、</w:t>
            </w:r>
            <w:r>
              <w:rPr>
                <w:rFonts w:hint="eastAsia" w:ascii="仿宋_GB2312" w:hAnsi="宋体" w:eastAsia="仿宋_GB2312" w:cs="Times New Roman"/>
                <w:i/>
                <w:iCs/>
                <w:color w:val="auto"/>
                <w:sz w:val="24"/>
                <w:u w:val="single"/>
                <w:lang w:eastAsia="zh-CN"/>
              </w:rPr>
              <w:t>室内活动安排</w:t>
            </w:r>
            <w:r>
              <w:rPr>
                <w:rFonts w:hint="eastAsia" w:ascii="仿宋_GB2312" w:hAnsi="宋体" w:eastAsia="仿宋_GB2312" w:cs="Times New Roman"/>
                <w:i/>
                <w:iCs/>
                <w:color w:val="auto"/>
                <w:sz w:val="24"/>
                <w:u w:val="single"/>
              </w:rPr>
              <w:t>和质量管理服务承诺横向比较，优（</w:t>
            </w:r>
            <w:r>
              <w:rPr>
                <w:rFonts w:hint="eastAsia" w:ascii="仿宋_GB2312" w:hAnsi="宋体" w:eastAsia="仿宋_GB2312" w:cs="Times New Roman"/>
                <w:i/>
                <w:iCs/>
                <w:color w:val="auto"/>
                <w:sz w:val="24"/>
                <w:u w:val="single"/>
                <w:lang w:val="en-US" w:eastAsia="zh-CN"/>
              </w:rPr>
              <w:t>6</w:t>
            </w:r>
            <w:r>
              <w:rPr>
                <w:rFonts w:hint="eastAsia" w:ascii="仿宋_GB2312" w:hAnsi="宋体" w:eastAsia="仿宋_GB2312" w:cs="Times New Roman"/>
                <w:i/>
                <w:iCs/>
                <w:color w:val="auto"/>
                <w:sz w:val="24"/>
                <w:u w:val="single"/>
              </w:rPr>
              <w:t>分）、良（</w:t>
            </w:r>
            <w:r>
              <w:rPr>
                <w:rFonts w:hint="eastAsia" w:ascii="仿宋_GB2312" w:hAnsi="宋体" w:eastAsia="仿宋_GB2312" w:cs="Times New Roman"/>
                <w:i/>
                <w:iCs/>
                <w:color w:val="auto"/>
                <w:sz w:val="24"/>
                <w:u w:val="single"/>
                <w:lang w:val="en-US" w:eastAsia="zh-CN"/>
              </w:rPr>
              <w:t>4</w:t>
            </w:r>
            <w:r>
              <w:rPr>
                <w:rFonts w:hint="eastAsia" w:ascii="仿宋_GB2312" w:hAnsi="宋体" w:eastAsia="仿宋_GB2312" w:cs="Times New Roman"/>
                <w:i/>
                <w:iCs/>
                <w:color w:val="auto"/>
                <w:sz w:val="24"/>
                <w:u w:val="single"/>
              </w:rPr>
              <w:t>分）、一般（</w:t>
            </w:r>
            <w:r>
              <w:rPr>
                <w:rFonts w:hint="eastAsia" w:ascii="仿宋_GB2312" w:hAnsi="宋体" w:eastAsia="仿宋_GB2312" w:cs="Times New Roman"/>
                <w:i/>
                <w:iCs/>
                <w:color w:val="auto"/>
                <w:sz w:val="24"/>
                <w:u w:val="single"/>
                <w:lang w:val="en-US" w:eastAsia="zh-CN"/>
              </w:rPr>
              <w:t>2</w:t>
            </w:r>
            <w:r>
              <w:rPr>
                <w:rFonts w:hint="eastAsia" w:ascii="仿宋_GB2312" w:hAnsi="宋体" w:eastAsia="仿宋_GB2312" w:cs="Times New Roman"/>
                <w:i/>
                <w:iCs/>
                <w:color w:val="auto"/>
                <w:sz w:val="24"/>
                <w:u w:val="single"/>
              </w:rPr>
              <w:t>分）</w:t>
            </w:r>
          </w:p>
        </w:tc>
        <w:tc>
          <w:tcPr>
            <w:tcW w:w="913" w:type="dxa"/>
            <w:vMerge w:val="continue"/>
            <w:noWrap/>
            <w:vAlign w:val="center"/>
          </w:tcPr>
          <w:p>
            <w:pPr>
              <w:spacing w:line="320" w:lineRule="exact"/>
              <w:jc w:val="center"/>
              <w:rPr>
                <w:rFonts w:hint="eastAsia" w:ascii="仿宋_GB2312" w:hAnsi="宋体"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0" w:type="dxa"/>
            <w:vMerge w:val="continue"/>
            <w:noWrap/>
            <w:vAlign w:val="center"/>
          </w:tcPr>
          <w:p>
            <w:pPr>
              <w:spacing w:line="288" w:lineRule="auto"/>
              <w:jc w:val="center"/>
              <w:rPr>
                <w:rFonts w:ascii="宋体" w:hAnsi="宋体" w:cs="仿宋"/>
                <w:color w:val="auto"/>
                <w:sz w:val="24"/>
              </w:rPr>
            </w:pPr>
          </w:p>
        </w:tc>
        <w:tc>
          <w:tcPr>
            <w:tcW w:w="1215" w:type="dxa"/>
            <w:vMerge w:val="continue"/>
            <w:noWrap/>
            <w:vAlign w:val="center"/>
          </w:tcPr>
          <w:p>
            <w:pPr>
              <w:spacing w:line="288" w:lineRule="auto"/>
              <w:jc w:val="center"/>
              <w:rPr>
                <w:rFonts w:ascii="宋体" w:hAnsi="宋体" w:cs="仿宋"/>
                <w:color w:val="auto"/>
                <w:sz w:val="24"/>
              </w:rPr>
            </w:pPr>
          </w:p>
        </w:tc>
        <w:tc>
          <w:tcPr>
            <w:tcW w:w="6491" w:type="dxa"/>
            <w:noWrap/>
            <w:vAlign w:val="center"/>
          </w:tcPr>
          <w:p>
            <w:pPr>
              <w:spacing w:after="120" w:line="320" w:lineRule="exact"/>
              <w:outlineLvl w:val="0"/>
              <w:rPr>
                <w:rFonts w:hint="eastAsia" w:ascii="仿宋_GB2312" w:hAnsi="宋体" w:eastAsia="仿宋_GB2312" w:cs="Times New Roman"/>
                <w:color w:val="auto"/>
                <w:sz w:val="24"/>
                <w:lang w:eastAsia="zh-CN"/>
              </w:rPr>
            </w:pPr>
            <w:r>
              <w:rPr>
                <w:rFonts w:hint="eastAsia" w:ascii="仿宋_GB2312" w:hAnsi="宋体" w:eastAsia="仿宋_GB2312" w:cs="Times New Roman"/>
                <w:color w:val="auto"/>
                <w:sz w:val="24"/>
              </w:rPr>
              <w:t>在基础体检项目基础上，由专家根据投标人提供的体检中心体检服务质量、体检项目数量进行酌情打分，</w:t>
            </w:r>
            <w:r>
              <w:rPr>
                <w:rFonts w:hint="eastAsia" w:ascii="仿宋_GB2312" w:hAnsi="宋体" w:eastAsia="仿宋_GB2312" w:cs="Times New Roman"/>
                <w:i/>
                <w:iCs/>
                <w:color w:val="auto"/>
                <w:sz w:val="24"/>
                <w:u w:val="single"/>
              </w:rPr>
              <w:t>总分</w:t>
            </w:r>
            <w:r>
              <w:rPr>
                <w:rFonts w:hint="eastAsia" w:ascii="仿宋_GB2312" w:hAnsi="宋体" w:eastAsia="仿宋_GB2312" w:cs="Times New Roman"/>
                <w:i/>
                <w:iCs/>
                <w:color w:val="auto"/>
                <w:sz w:val="24"/>
                <w:u w:val="single"/>
                <w:lang w:val="en-US" w:eastAsia="zh-CN"/>
              </w:rPr>
              <w:t>3</w:t>
            </w:r>
            <w:r>
              <w:rPr>
                <w:rFonts w:hint="eastAsia" w:ascii="仿宋_GB2312" w:hAnsi="宋体" w:eastAsia="仿宋_GB2312" w:cs="Times New Roman"/>
                <w:i/>
                <w:iCs/>
                <w:color w:val="auto"/>
                <w:sz w:val="24"/>
                <w:u w:val="single"/>
              </w:rPr>
              <w:t>分</w:t>
            </w:r>
            <w:r>
              <w:rPr>
                <w:rFonts w:hint="eastAsia" w:ascii="仿宋_GB2312" w:hAnsi="宋体" w:eastAsia="仿宋_GB2312" w:cs="Times New Roman"/>
                <w:color w:val="auto"/>
                <w:sz w:val="24"/>
              </w:rPr>
              <w:t>。</w:t>
            </w:r>
          </w:p>
        </w:tc>
        <w:tc>
          <w:tcPr>
            <w:tcW w:w="913" w:type="dxa"/>
            <w:vMerge w:val="continue"/>
            <w:noWrap/>
            <w:vAlign w:val="center"/>
          </w:tcPr>
          <w:p>
            <w:pPr>
              <w:spacing w:line="320" w:lineRule="exact"/>
              <w:jc w:val="center"/>
              <w:rPr>
                <w:rFonts w:hint="eastAsia" w:ascii="仿宋_GB2312" w:hAnsi="宋体"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0" w:type="dxa"/>
            <w:noWrap/>
            <w:vAlign w:val="center"/>
          </w:tcPr>
          <w:p>
            <w:pPr>
              <w:spacing w:line="320" w:lineRule="exact"/>
              <w:jc w:val="center"/>
              <w:rPr>
                <w:rFonts w:hint="eastAsia" w:ascii="仿宋_GB2312" w:hAnsi="宋体" w:eastAsia="仿宋_GB2312" w:cs="Times New Roman"/>
                <w:color w:val="auto"/>
                <w:sz w:val="24"/>
                <w:lang w:eastAsia="zh-CN"/>
              </w:rPr>
            </w:pPr>
            <w:r>
              <w:rPr>
                <w:rFonts w:hint="eastAsia" w:ascii="仿宋_GB2312" w:hAnsi="宋体" w:eastAsia="仿宋_GB2312" w:cs="Times New Roman"/>
                <w:color w:val="auto"/>
                <w:sz w:val="24"/>
                <w:lang w:val="en-US" w:eastAsia="zh-CN"/>
              </w:rPr>
              <w:t>6</w:t>
            </w:r>
          </w:p>
        </w:tc>
        <w:tc>
          <w:tcPr>
            <w:tcW w:w="1215" w:type="dxa"/>
            <w:noWrap/>
            <w:vAlign w:val="center"/>
          </w:tcPr>
          <w:p>
            <w:pPr>
              <w:spacing w:line="320" w:lineRule="exact"/>
              <w:jc w:val="center"/>
              <w:rPr>
                <w:rFonts w:hint="eastAsia" w:ascii="仿宋_GB2312" w:hAnsi="宋体" w:eastAsia="仿宋_GB2312" w:cs="Times New Roman"/>
                <w:color w:val="auto"/>
                <w:sz w:val="24"/>
              </w:rPr>
            </w:pPr>
            <w:r>
              <w:rPr>
                <w:rFonts w:hint="eastAsia" w:ascii="仿宋_GB2312" w:hAnsi="宋体" w:eastAsia="仿宋_GB2312" w:cs="Times New Roman"/>
                <w:color w:val="auto"/>
                <w:sz w:val="24"/>
              </w:rPr>
              <w:t>体检机构实力</w:t>
            </w:r>
          </w:p>
        </w:tc>
        <w:tc>
          <w:tcPr>
            <w:tcW w:w="6491" w:type="dxa"/>
            <w:noWrap/>
            <w:vAlign w:val="center"/>
          </w:tcPr>
          <w:p>
            <w:pPr>
              <w:spacing w:line="288" w:lineRule="auto"/>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rPr>
              <w:t>1.医疗检测设备的先进性，体检项目齐全度等（如：血液分析仪、彩超仪器、X摄像机、全自动生化分析仪器等）及其他常规设备，按照体检科目是否配备齐全等方面的符合性、优越性、完整性进行量化打分。优的得（5.1-8）分，一般的得（3.1-5）分，较差的得（0-3）分</w:t>
            </w:r>
            <w:r>
              <w:rPr>
                <w:rFonts w:hint="eastAsia" w:ascii="仿宋_GB2312" w:hAnsi="宋体" w:eastAsia="仿宋_GB2312" w:cs="Times New Roman"/>
                <w:color w:val="auto"/>
                <w:sz w:val="24"/>
              </w:rPr>
              <w:t>（提供设备型号说明、发票及设备采购合同证明文件），另外CT设备一台得1.5分，最多3分；核磁共振仪器一台得3分，最多3分；本项合计总分1</w:t>
            </w:r>
            <w:r>
              <w:rPr>
                <w:rFonts w:hint="eastAsia" w:ascii="仿宋_GB2312" w:hAnsi="宋体" w:eastAsia="仿宋_GB2312" w:cs="Times New Roman"/>
                <w:color w:val="auto"/>
                <w:sz w:val="24"/>
                <w:lang w:val="en-US" w:eastAsia="zh-CN"/>
              </w:rPr>
              <w:t>4</w:t>
            </w:r>
            <w:r>
              <w:rPr>
                <w:rFonts w:hint="eastAsia" w:ascii="仿宋_GB2312" w:hAnsi="宋体" w:eastAsia="仿宋_GB2312" w:cs="Times New Roman"/>
                <w:color w:val="auto"/>
                <w:sz w:val="24"/>
              </w:rPr>
              <w:t>分。</w:t>
            </w:r>
          </w:p>
          <w:p>
            <w:pPr>
              <w:spacing w:line="288" w:lineRule="auto"/>
              <w:rPr>
                <w:rFonts w:ascii="宋体" w:hAnsi="宋体" w:cs="仿宋"/>
                <w:color w:val="auto"/>
                <w:sz w:val="24"/>
              </w:rPr>
            </w:pPr>
            <w:r>
              <w:rPr>
                <w:rFonts w:hint="eastAsia" w:ascii="仿宋_GB2312" w:hAnsi="宋体" w:eastAsia="仿宋_GB2312" w:cs="Times New Roman"/>
                <w:color w:val="auto"/>
                <w:sz w:val="24"/>
              </w:rPr>
              <w:t>2.医生资质：1、主检医师：具有正高级职称的得1名得1分，本项最多4分；</w:t>
            </w:r>
          </w:p>
          <w:p>
            <w:pPr>
              <w:spacing w:line="288" w:lineRule="auto"/>
              <w:rPr>
                <w:rFonts w:hint="eastAsia" w:ascii="仿宋_GB2312" w:hAnsi="宋体" w:eastAsia="仿宋_GB2312" w:cs="Times New Roman"/>
                <w:color w:val="auto"/>
                <w:sz w:val="24"/>
              </w:rPr>
            </w:pPr>
            <w:r>
              <w:rPr>
                <w:rFonts w:hint="eastAsia" w:ascii="仿宋_GB2312" w:hAnsi="宋体" w:eastAsia="仿宋_GB2312" w:cs="Times New Roman"/>
                <w:color w:val="auto"/>
                <w:sz w:val="24"/>
              </w:rPr>
              <w:t>2、内科或外科医师：在1名的基础上每增加1名有内科或外科副高以上专业技术职务任职资格的执业医师的得 1分，本项最多3分；</w:t>
            </w:r>
          </w:p>
          <w:p>
            <w:pPr>
              <w:spacing w:line="288" w:lineRule="auto"/>
              <w:rPr>
                <w:rFonts w:hint="eastAsia" w:ascii="仿宋_GB2312" w:hAnsi="宋体" w:eastAsia="仿宋_GB2312" w:cs="Times New Roman"/>
                <w:color w:val="auto"/>
                <w:sz w:val="24"/>
              </w:rPr>
            </w:pPr>
            <w:r>
              <w:rPr>
                <w:rFonts w:hint="eastAsia" w:ascii="仿宋_GB2312" w:hAnsi="宋体" w:eastAsia="仿宋_GB2312" w:cs="Times New Roman"/>
                <w:color w:val="auto"/>
                <w:sz w:val="24"/>
              </w:rPr>
              <w:t>3、临床检查科室医师：在1名的基础上每增加1名临床检查科室且具有中级及以上专业技术职务任职资格的执业医师的得1分，本项最多3分。</w:t>
            </w:r>
          </w:p>
          <w:p>
            <w:pPr>
              <w:spacing w:line="288" w:lineRule="auto"/>
              <w:rPr>
                <w:rFonts w:ascii="宋体" w:hAnsi="宋体" w:cs="仿宋"/>
                <w:color w:val="auto"/>
                <w:sz w:val="24"/>
              </w:rPr>
            </w:pPr>
            <w:r>
              <w:rPr>
                <w:rFonts w:hint="eastAsia" w:ascii="仿宋_GB2312" w:hAnsi="宋体" w:eastAsia="仿宋_GB2312" w:cs="Times New Roman"/>
                <w:color w:val="auto"/>
                <w:sz w:val="24"/>
              </w:rPr>
              <w:t>注：须提供证书或相关证明文件、与供应商签订的劳务合同或劳动合同（复印件或扫描件并加盖公章），未提供或提供不全的不得分。</w:t>
            </w:r>
          </w:p>
        </w:tc>
        <w:tc>
          <w:tcPr>
            <w:tcW w:w="913" w:type="dxa"/>
            <w:noWrap/>
            <w:vAlign w:val="center"/>
          </w:tcPr>
          <w:p>
            <w:pPr>
              <w:spacing w:line="320" w:lineRule="exact"/>
              <w:jc w:val="center"/>
              <w:rPr>
                <w:rFonts w:hint="eastAsia" w:ascii="仿宋_GB2312" w:hAnsi="宋体" w:eastAsia="仿宋_GB2312" w:cs="Times New Roman"/>
                <w:color w:val="auto"/>
                <w:sz w:val="24"/>
                <w:lang w:eastAsia="zh-CN"/>
              </w:rPr>
            </w:pPr>
            <w:r>
              <w:rPr>
                <w:rFonts w:hint="eastAsia" w:ascii="仿宋_GB2312" w:hAnsi="宋体" w:eastAsia="仿宋_GB2312" w:cs="Times New Roman"/>
                <w:color w:val="auto"/>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0" w:type="dxa"/>
            <w:noWrap/>
            <w:vAlign w:val="center"/>
          </w:tcPr>
          <w:p>
            <w:pPr>
              <w:spacing w:line="320" w:lineRule="exact"/>
              <w:jc w:val="center"/>
              <w:rPr>
                <w:rFonts w:hint="eastAsia" w:ascii="仿宋_GB2312" w:hAnsi="宋体" w:eastAsia="仿宋_GB2312" w:cs="Times New Roman"/>
                <w:color w:val="auto"/>
                <w:sz w:val="24"/>
                <w:highlight w:val="none"/>
                <w:lang w:eastAsia="zh-CN"/>
              </w:rPr>
            </w:pPr>
            <w:r>
              <w:rPr>
                <w:rFonts w:hint="eastAsia" w:ascii="仿宋_GB2312" w:hAnsi="宋体" w:eastAsia="仿宋_GB2312" w:cs="Times New Roman"/>
                <w:color w:val="auto"/>
                <w:sz w:val="24"/>
                <w:highlight w:val="none"/>
                <w:lang w:val="en-US" w:eastAsia="zh-CN"/>
              </w:rPr>
              <w:t>7</w:t>
            </w:r>
          </w:p>
        </w:tc>
        <w:tc>
          <w:tcPr>
            <w:tcW w:w="1215" w:type="dxa"/>
            <w:noWrap/>
            <w:vAlign w:val="center"/>
          </w:tcPr>
          <w:p>
            <w:pPr>
              <w:spacing w:line="320" w:lineRule="exact"/>
              <w:jc w:val="center"/>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体检机构资质</w:t>
            </w:r>
          </w:p>
        </w:tc>
        <w:tc>
          <w:tcPr>
            <w:tcW w:w="6491" w:type="dxa"/>
            <w:noWrap/>
            <w:vAlign w:val="center"/>
          </w:tcPr>
          <w:p>
            <w:pPr>
              <w:spacing w:after="120" w:line="320" w:lineRule="exact"/>
              <w:outlineLvl w:val="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提供三级</w:t>
            </w:r>
            <w:r>
              <w:rPr>
                <w:rFonts w:hint="eastAsia" w:ascii="仿宋_GB2312" w:hAnsi="宋体" w:eastAsia="仿宋_GB2312" w:cs="Times New Roman"/>
                <w:color w:val="auto"/>
                <w:sz w:val="24"/>
                <w:highlight w:val="none"/>
                <w:lang w:eastAsia="zh-CN"/>
              </w:rPr>
              <w:t>乙</w:t>
            </w:r>
            <w:r>
              <w:rPr>
                <w:rFonts w:hint="eastAsia" w:ascii="仿宋_GB2312" w:hAnsi="宋体" w:eastAsia="仿宋_GB2312" w:cs="Times New Roman"/>
                <w:color w:val="auto"/>
                <w:sz w:val="24"/>
                <w:highlight w:val="none"/>
              </w:rPr>
              <w:t>等及以上医院资质的（公立体检中心）或上市公司背景证明的（民营体检中心）得5分(提供有效证明文件）。</w:t>
            </w:r>
          </w:p>
          <w:p>
            <w:pPr>
              <w:spacing w:after="120" w:line="320" w:lineRule="exact"/>
              <w:outlineLvl w:val="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2.提供省级以上医疗相关的荣誉证书，每提供1个得1分，最高得5分。</w:t>
            </w:r>
          </w:p>
          <w:p>
            <w:pPr>
              <w:spacing w:after="120" w:line="320" w:lineRule="exact"/>
              <w:outlineLvl w:val="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本项目最高10分。</w:t>
            </w:r>
          </w:p>
        </w:tc>
        <w:tc>
          <w:tcPr>
            <w:tcW w:w="913" w:type="dxa"/>
            <w:noWrap/>
            <w:vAlign w:val="center"/>
          </w:tcPr>
          <w:p>
            <w:pPr>
              <w:spacing w:line="320" w:lineRule="exact"/>
              <w:jc w:val="center"/>
              <w:rPr>
                <w:rFonts w:ascii="宋体" w:hAnsi="宋体" w:cs="仿宋"/>
                <w:color w:val="FF0000"/>
                <w:sz w:val="24"/>
              </w:rPr>
            </w:pPr>
            <w:r>
              <w:rPr>
                <w:rFonts w:hint="eastAsia" w:ascii="仿宋_GB2312" w:hAnsi="宋体" w:eastAsia="仿宋_GB2312" w:cs="Times New Roman"/>
                <w:color w:val="auto"/>
                <w:sz w:val="24"/>
              </w:rPr>
              <w:t>10</w:t>
            </w:r>
          </w:p>
        </w:tc>
      </w:tr>
    </w:tbl>
    <w:p>
      <w:pPr>
        <w:spacing w:after="120" w:line="320" w:lineRule="exact"/>
        <w:outlineLvl w:val="0"/>
        <w:rPr>
          <w:rFonts w:hint="eastAsia" w:ascii="仿宋_GB2312" w:hAnsi="宋体" w:eastAsia="仿宋_GB2312" w:cs="Times New Roman"/>
          <w:b/>
          <w:bCs/>
          <w:color w:val="auto"/>
          <w:sz w:val="24"/>
        </w:rPr>
      </w:pPr>
      <w:r>
        <w:rPr>
          <w:rFonts w:hint="eastAsia" w:ascii="仿宋_GB2312" w:hAnsi="宋体" w:eastAsia="仿宋_GB2312" w:cs="Times New Roman"/>
          <w:b/>
          <w:bCs/>
          <w:color w:val="auto"/>
          <w:sz w:val="24"/>
        </w:rPr>
        <w:t>注：1、本项目招标文件内对开标现场原件核验不作要求，招标人有权在标后对中标候选人进行原件核验，投标人对所提供的全部资料的真实性承担法律责任。</w:t>
      </w:r>
    </w:p>
    <w:p>
      <w:pPr>
        <w:spacing w:after="120" w:line="320" w:lineRule="exact"/>
        <w:outlineLvl w:val="0"/>
        <w:rPr>
          <w:rFonts w:hint="eastAsia" w:ascii="仿宋_GB2312" w:hAnsi="宋体" w:eastAsia="仿宋_GB2312" w:cs="Times New Roman"/>
          <w:b/>
          <w:bCs/>
          <w:color w:val="auto"/>
          <w:sz w:val="24"/>
        </w:rPr>
      </w:pPr>
      <w:r>
        <w:rPr>
          <w:rFonts w:hint="eastAsia" w:ascii="仿宋_GB2312" w:hAnsi="宋体" w:eastAsia="仿宋_GB2312" w:cs="Times New Roman"/>
          <w:b/>
          <w:bCs/>
          <w:color w:val="auto"/>
          <w:sz w:val="24"/>
        </w:rPr>
        <w:t>2、所有的证书必须在有效期内，不在有效期内的不得分。</w:t>
      </w:r>
    </w:p>
    <w:p>
      <w:pPr>
        <w:spacing w:after="120" w:line="320" w:lineRule="exact"/>
        <w:outlineLvl w:val="0"/>
        <w:rPr>
          <w:rFonts w:hint="eastAsia" w:ascii="仿宋_GB2312" w:hAnsi="宋体" w:eastAsia="仿宋_GB2312" w:cs="Times New Roman"/>
          <w:b/>
          <w:bCs/>
          <w:color w:val="auto"/>
          <w:sz w:val="24"/>
        </w:rPr>
      </w:pPr>
      <w:r>
        <w:rPr>
          <w:rFonts w:hint="eastAsia" w:ascii="仿宋_GB2312" w:hAnsi="宋体" w:eastAsia="仿宋_GB2312" w:cs="Times New Roman"/>
          <w:b/>
          <w:bCs/>
          <w:color w:val="auto"/>
          <w:sz w:val="24"/>
        </w:rPr>
        <w:t>2.2价格分（15分）</w:t>
      </w:r>
    </w:p>
    <w:p>
      <w:pPr>
        <w:spacing w:after="120" w:line="320" w:lineRule="exact"/>
        <w:outlineLvl w:val="0"/>
        <w:rPr>
          <w:rFonts w:hint="eastAsia" w:ascii="仿宋_GB2312" w:hAnsi="宋体" w:eastAsia="仿宋_GB2312" w:cs="Times New Roman"/>
          <w:color w:val="auto"/>
          <w:sz w:val="24"/>
        </w:rPr>
      </w:pPr>
      <w:r>
        <w:rPr>
          <w:rFonts w:hint="eastAsia" w:ascii="仿宋_GB2312" w:hAnsi="宋体" w:eastAsia="仿宋_GB2312" w:cs="Times New Roman"/>
          <w:color w:val="auto"/>
          <w:sz w:val="24"/>
        </w:rPr>
        <w:t>2.2.1评标基准价：即满足招标文件要求且投标价格最低的投标报价为评标基准价，其价格分为满分。</w:t>
      </w:r>
    </w:p>
    <w:p>
      <w:pPr>
        <w:spacing w:after="120" w:line="320" w:lineRule="exact"/>
        <w:outlineLvl w:val="0"/>
        <w:rPr>
          <w:rFonts w:hint="eastAsia" w:ascii="仿宋_GB2312" w:hAnsi="宋体" w:eastAsia="仿宋_GB2312" w:cs="Times New Roman"/>
          <w:color w:val="auto"/>
          <w:sz w:val="24"/>
        </w:rPr>
      </w:pPr>
      <w:r>
        <w:rPr>
          <w:rFonts w:hint="eastAsia" w:ascii="仿宋_GB2312" w:hAnsi="宋体" w:eastAsia="仿宋_GB2312" w:cs="Times New Roman"/>
          <w:color w:val="auto"/>
          <w:sz w:val="24"/>
        </w:rPr>
        <w:t>2.2.2其他投标人的价格分统一按照下列公式计算：</w:t>
      </w:r>
    </w:p>
    <w:p>
      <w:pPr>
        <w:spacing w:after="120" w:line="320" w:lineRule="exact"/>
        <w:outlineLvl w:val="0"/>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投标报价得分=(评标基准价／投标报价)×价格权值×100</w:t>
      </w:r>
    </w:p>
    <w:p>
      <w:pPr>
        <w:spacing w:after="120" w:line="320" w:lineRule="exact"/>
        <w:outlineLvl w:val="0"/>
        <w:rPr>
          <w:rFonts w:hint="eastAsia" w:ascii="仿宋_GB2312" w:hAnsi="宋体" w:eastAsia="仿宋_GB2312" w:cs="Times New Roman"/>
          <w:color w:val="auto"/>
          <w:sz w:val="24"/>
        </w:rPr>
      </w:pPr>
      <w:r>
        <w:rPr>
          <w:rFonts w:hint="eastAsia" w:ascii="仿宋_GB2312" w:hAnsi="宋体" w:eastAsia="仿宋_GB2312" w:cs="Times New Roman"/>
          <w:color w:val="auto"/>
          <w:sz w:val="24"/>
        </w:rPr>
        <w:t>即：投标报价得分=(评标基准价／投标报价)×15</w:t>
      </w:r>
    </w:p>
    <w:p>
      <w:pPr>
        <w:spacing w:after="120"/>
        <w:rPr>
          <w:rFonts w:asciiTheme="minorEastAsia" w:hAnsiTheme="minorEastAsia" w:eastAsiaTheme="minorEastAsia"/>
        </w:rPr>
      </w:pPr>
    </w:p>
    <w:p>
      <w:pPr>
        <w:snapToGrid w:val="0"/>
        <w:spacing w:line="360" w:lineRule="auto"/>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70"/>
        <w:spacing w:afterLines="0" w:line="440" w:lineRule="exact"/>
        <w:ind w:firstLine="0" w:firstLineChars="0"/>
        <w:rPr>
          <w:rFonts w:ascii="仿宋_GB2312" w:hAnsi="宋体" w:eastAsia="仿宋_GB2312"/>
          <w:szCs w:val="24"/>
        </w:rPr>
      </w:pPr>
    </w:p>
    <w:p>
      <w:pPr>
        <w:pStyle w:val="70"/>
        <w:spacing w:afterLines="0" w:line="400" w:lineRule="exact"/>
        <w:ind w:firstLine="0" w:firstLineChars="0"/>
        <w:jc w:val="left"/>
        <w:rPr>
          <w:rFonts w:hint="eastAsia" w:ascii="仿宋_GB2312" w:hAnsi="宋体" w:eastAsia="仿宋_GB2312" w:cs="Times New Roman"/>
          <w:szCs w:val="24"/>
          <w:u w:val="single"/>
        </w:rPr>
      </w:pPr>
      <w:r>
        <w:rPr>
          <w:rFonts w:hint="eastAsia" w:ascii="仿宋_GB2312" w:hAnsi="宋体" w:eastAsia="仿宋_GB2312"/>
          <w:szCs w:val="24"/>
        </w:rPr>
        <w:t>致：</w:t>
      </w:r>
      <w:r>
        <w:rPr>
          <w:rFonts w:hint="eastAsia" w:ascii="仿宋_GB2312" w:hAnsi="宋体" w:eastAsia="仿宋_GB2312" w:cs="Times New Roman"/>
          <w:szCs w:val="24"/>
          <w:u w:val="single"/>
        </w:rPr>
        <w:t>绍兴市退役军人事务局、浙江重阳项目管理有限公司</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70"/>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70"/>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70"/>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_GB2312" w:hAnsi="宋体" w:eastAsia="仿宋_GB2312"/>
                <w:spacing w:val="20"/>
                <w:sz w:val="18"/>
                <w:szCs w:val="18"/>
              </w:rPr>
            </w:pPr>
            <w:r>
              <w:rPr>
                <w:rFonts w:hint="eastAsia" w:ascii="仿宋_GB2312" w:hAnsi="宋体" w:eastAsia="仿宋_GB2312"/>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_GB2312" w:hAnsi="宋体" w:eastAsia="仿宋_GB2312"/>
                <w:spacing w:val="20"/>
                <w:sz w:val="18"/>
                <w:szCs w:val="18"/>
              </w:rPr>
            </w:pPr>
            <w:r>
              <w:rPr>
                <w:rFonts w:hint="eastAsia" w:ascii="仿宋_GB2312" w:hAnsi="宋体" w:eastAsia="仿宋_GB2312"/>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_GB2312" w:hAnsi="宋体" w:eastAsia="仿宋_GB2312"/>
                <w:spacing w:val="20"/>
                <w:sz w:val="18"/>
                <w:szCs w:val="18"/>
              </w:rPr>
            </w:pPr>
            <w:r>
              <w:rPr>
                <w:rFonts w:hint="eastAsia" w:ascii="仿宋_GB2312" w:hAnsi="宋体" w:eastAsia="仿宋_GB2312"/>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_GB2312" w:hAnsi="宋体" w:eastAsia="仿宋_GB2312"/>
                <w:spacing w:val="20"/>
                <w:sz w:val="18"/>
                <w:szCs w:val="18"/>
              </w:rPr>
            </w:pPr>
            <w:r>
              <w:rPr>
                <w:rFonts w:hint="eastAsia" w:ascii="仿宋_GB2312" w:hAnsi="宋体" w:eastAsia="仿宋_GB2312"/>
                <w:spacing w:val="20"/>
                <w:sz w:val="18"/>
                <w:szCs w:val="18"/>
              </w:rPr>
              <w:t>品牌（如有）</w:t>
            </w:r>
          </w:p>
        </w:tc>
        <w:tc>
          <w:tcPr>
            <w:tcW w:w="720" w:type="dxa"/>
            <w:vAlign w:val="center"/>
          </w:tcPr>
          <w:p>
            <w:pPr>
              <w:adjustRightInd w:val="0"/>
              <w:snapToGrid w:val="0"/>
              <w:ind w:left="-107" w:leftChars="-51" w:right="-107" w:rightChars="-51"/>
              <w:jc w:val="center"/>
              <w:rPr>
                <w:rFonts w:ascii="仿宋_GB2312" w:hAnsi="宋体" w:eastAsia="仿宋_GB2312"/>
                <w:spacing w:val="20"/>
                <w:sz w:val="18"/>
                <w:szCs w:val="18"/>
              </w:rPr>
            </w:pPr>
            <w:r>
              <w:rPr>
                <w:rFonts w:hint="eastAsia" w:ascii="仿宋_GB2312" w:hAnsi="宋体" w:eastAsia="仿宋_GB2312"/>
                <w:spacing w:val="20"/>
                <w:sz w:val="18"/>
                <w:szCs w:val="18"/>
              </w:rPr>
              <w:t>数量</w:t>
            </w:r>
          </w:p>
        </w:tc>
        <w:tc>
          <w:tcPr>
            <w:tcW w:w="1440" w:type="dxa"/>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型号和规格</w:t>
            </w:r>
            <w:r>
              <w:rPr>
                <w:rFonts w:hint="eastAsia" w:ascii="仿宋_GB2312" w:hAnsi="宋体" w:eastAsia="仿宋_GB2312"/>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_GB2312" w:hAnsi="宋体" w:eastAsia="仿宋_GB2312"/>
                <w:spacing w:val="20"/>
                <w:sz w:val="18"/>
                <w:szCs w:val="18"/>
              </w:rPr>
            </w:pPr>
            <w:r>
              <w:rPr>
                <w:rFonts w:hint="eastAsia" w:ascii="仿宋_GB2312" w:hAnsi="宋体" w:eastAsia="仿宋_GB2312"/>
                <w:spacing w:val="20"/>
                <w:sz w:val="18"/>
                <w:szCs w:val="18"/>
              </w:rPr>
              <w:t>交货期</w:t>
            </w:r>
          </w:p>
        </w:tc>
        <w:tc>
          <w:tcPr>
            <w:tcW w:w="1078" w:type="dxa"/>
            <w:vAlign w:val="center"/>
          </w:tcPr>
          <w:p>
            <w:pPr>
              <w:tabs>
                <w:tab w:val="left" w:pos="1224"/>
              </w:tabs>
              <w:adjustRightInd w:val="0"/>
              <w:snapToGrid w:val="0"/>
              <w:ind w:right="-107" w:rightChars="-51"/>
              <w:rPr>
                <w:rFonts w:ascii="仿宋_GB2312" w:hAnsi="宋体" w:eastAsia="仿宋_GB2312"/>
                <w:spacing w:val="20"/>
                <w:sz w:val="18"/>
                <w:szCs w:val="18"/>
              </w:rPr>
            </w:pPr>
            <w:r>
              <w:rPr>
                <w:rFonts w:hint="eastAsia" w:ascii="仿宋_GB2312" w:hAnsi="宋体" w:eastAsia="仿宋_GB2312"/>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r>
              <w:rPr>
                <w:rFonts w:hint="eastAsia" w:ascii="仿宋_GB2312" w:hAnsi="宋体" w:eastAsia="仿宋_GB2312"/>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（1）法定代表人授权书 …………………………………………………………（页码）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（2）授权代表社保证明（复印件）………………………………………………（页码）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（3）法定代表人及其授权代表的身份证（复印件）……………………………（页码）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（4）法定代表人身份证明书………………………………………………………（页码）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（5）营业执照……………………………………………………………………（页码）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（6）符合特定资格条件（如果项目要求）的有关证明材料（复印件）……</w:t>
      </w:r>
      <w:r>
        <w:rPr>
          <w:rFonts w:hint="eastAsia" w:hAnsi="仿宋_GB2312" w:cs="仿宋_GB2312"/>
          <w:highlight w:val="none"/>
          <w:lang w:val="zh-CN" w:eastAsia="zh-CN"/>
        </w:rPr>
        <w:t>………………………………………………………………………</w:t>
      </w:r>
      <w:r>
        <w:rPr>
          <w:rFonts w:hint="eastAsia" w:hAnsi="仿宋_GB2312" w:cs="仿宋_GB2312"/>
          <w:highlight w:val="none"/>
          <w:lang w:eastAsia="zh-CN"/>
        </w:rPr>
        <w:t>…（页码）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（7）非本地投标人售后服务机构证明材料……………………………………（页码）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（8）</w:t>
      </w:r>
      <w:r>
        <w:rPr>
          <w:rFonts w:hint="eastAsia" w:hAnsi="仿宋_GB2312" w:cs="仿宋_GB2312"/>
          <w:highlight w:val="none"/>
          <w:lang w:val="zh-CN" w:eastAsia="zh-CN"/>
        </w:rPr>
        <w:t>主要业绩证明…………………………………………………</w:t>
      </w:r>
      <w:r>
        <w:rPr>
          <w:rFonts w:hint="eastAsia" w:hAnsi="仿宋_GB2312" w:cs="仿宋_GB2312"/>
          <w:highlight w:val="none"/>
          <w:lang w:eastAsia="zh-CN"/>
        </w:rPr>
        <w:t>…………</w:t>
      </w:r>
      <w:r>
        <w:rPr>
          <w:rFonts w:hint="eastAsia" w:hAnsi="仿宋_GB2312" w:cs="仿宋_GB2312"/>
          <w:highlight w:val="none"/>
          <w:lang w:val="zh-CN" w:eastAsia="zh-CN"/>
        </w:rPr>
        <w:t>…</w:t>
      </w:r>
      <w:r>
        <w:rPr>
          <w:rFonts w:hint="eastAsia" w:hAnsi="仿宋_GB2312" w:cs="仿宋_GB2312"/>
          <w:highlight w:val="none"/>
          <w:lang w:eastAsia="zh-CN"/>
        </w:rPr>
        <w:t>（页码）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（9）廉政承诺书 …………………………………………………………………（页码）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（10）技术解决方案………………………………………………………………（页码）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（11）技术偏离说明表……………………………………………………………（页码）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（12）组织实施方案………………………………………………………………（页码）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（13）售后服务方案………………………………………………………………（页码）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（14）项目小组人员名单…………………………………………………………（页码）</w:t>
      </w:r>
    </w:p>
    <w:p>
      <w:pPr>
        <w:pStyle w:val="194"/>
        <w:spacing w:line="360" w:lineRule="auto"/>
        <w:ind w:left="0" w:firstLine="0" w:firstLineChars="0"/>
        <w:rPr>
          <w:rFonts w:hint="eastAsia" w:hAnsi="仿宋_GB2312" w:cs="仿宋_GB2312"/>
          <w:color w:val="auto"/>
          <w:highlight w:val="none"/>
          <w:lang w:eastAsia="zh-CN"/>
        </w:rPr>
      </w:pPr>
      <w:r>
        <w:rPr>
          <w:rFonts w:hint="eastAsia" w:hAnsi="仿宋_GB2312" w:cs="仿宋_GB2312"/>
          <w:color w:val="auto"/>
          <w:highlight w:val="none"/>
          <w:lang w:eastAsia="zh-CN"/>
        </w:rPr>
        <w:t>（15）</w:t>
      </w:r>
      <w:r>
        <w:rPr>
          <w:rFonts w:hint="eastAsia" w:hAnsi="仿宋_GB2312" w:cs="仿宋_GB2312"/>
          <w:color w:val="auto"/>
          <w:highlight w:val="none"/>
          <w:lang w:val="zh-CN" w:eastAsia="zh-CN"/>
        </w:rPr>
        <w:t>优惠条件及特殊承诺……………………………………</w:t>
      </w:r>
      <w:r>
        <w:rPr>
          <w:rFonts w:hint="eastAsia" w:hAnsi="仿宋_GB2312" w:cs="仿宋_GB2312"/>
          <w:color w:val="auto"/>
          <w:highlight w:val="none"/>
          <w:lang w:eastAsia="zh-CN"/>
        </w:rPr>
        <w:t>…………</w:t>
      </w:r>
      <w:r>
        <w:rPr>
          <w:rFonts w:hint="eastAsia" w:hAnsi="仿宋_GB2312" w:cs="仿宋_GB2312"/>
          <w:color w:val="auto"/>
          <w:highlight w:val="none"/>
          <w:lang w:val="zh-CN" w:eastAsia="zh-CN"/>
        </w:rPr>
        <w:t>………</w:t>
      </w:r>
      <w:r>
        <w:rPr>
          <w:rFonts w:hint="eastAsia" w:hAnsi="仿宋_GB2312" w:cs="仿宋_GB2312"/>
          <w:color w:val="auto"/>
          <w:highlight w:val="none"/>
          <w:lang w:eastAsia="zh-CN"/>
        </w:rPr>
        <w:t>（页码）</w:t>
      </w:r>
    </w:p>
    <w:p>
      <w:pPr>
        <w:pStyle w:val="194"/>
        <w:spacing w:line="360" w:lineRule="auto"/>
        <w:ind w:left="0" w:firstLine="0" w:firstLineChars="0"/>
        <w:rPr>
          <w:rFonts w:hint="eastAsia" w:hAnsi="仿宋_GB2312" w:cs="仿宋_GB2312"/>
          <w:color w:val="auto"/>
          <w:highlight w:val="none"/>
          <w:lang w:val="zh-CN" w:eastAsia="zh-CN"/>
        </w:rPr>
      </w:pPr>
      <w:r>
        <w:rPr>
          <w:rFonts w:hint="eastAsia" w:hAnsi="仿宋_GB2312" w:cs="仿宋_GB2312"/>
          <w:color w:val="auto"/>
          <w:highlight w:val="none"/>
          <w:lang w:val="zh-CN" w:eastAsia="zh-CN"/>
        </w:rPr>
        <w:t>（16）投标承诺书………………………………………………</w:t>
      </w:r>
      <w:r>
        <w:rPr>
          <w:rFonts w:hint="eastAsia" w:hAnsi="仿宋_GB2312" w:cs="仿宋_GB2312"/>
          <w:color w:val="auto"/>
          <w:highlight w:val="none"/>
          <w:lang w:eastAsia="zh-CN"/>
        </w:rPr>
        <w:t>……</w:t>
      </w:r>
      <w:r>
        <w:rPr>
          <w:rFonts w:hint="eastAsia" w:hAnsi="仿宋_GB2312" w:cs="仿宋_GB2312"/>
          <w:color w:val="auto"/>
          <w:highlight w:val="none"/>
          <w:lang w:val="zh-CN" w:eastAsia="zh-CN"/>
        </w:rPr>
        <w:t>……………（页码）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（17）</w:t>
      </w:r>
      <w:r>
        <w:rPr>
          <w:rFonts w:hint="eastAsia" w:hAnsi="仿宋_GB2312" w:cs="仿宋_GB2312"/>
          <w:highlight w:val="none"/>
          <w:lang w:val="zh-CN" w:eastAsia="zh-CN"/>
        </w:rPr>
        <w:t>培训计划………………………………………………………</w:t>
      </w:r>
      <w:r>
        <w:rPr>
          <w:rFonts w:hint="eastAsia" w:hAnsi="仿宋_GB2312" w:cs="仿宋_GB2312"/>
          <w:highlight w:val="none"/>
          <w:lang w:eastAsia="zh-CN"/>
        </w:rPr>
        <w:t>…………</w:t>
      </w:r>
      <w:r>
        <w:rPr>
          <w:rFonts w:hint="eastAsia" w:hAnsi="仿宋_GB2312" w:cs="仿宋_GB2312"/>
          <w:highlight w:val="none"/>
          <w:lang w:val="zh-CN" w:eastAsia="zh-CN"/>
        </w:rPr>
        <w:t>…</w:t>
      </w:r>
      <w:r>
        <w:rPr>
          <w:rFonts w:hint="eastAsia" w:hAnsi="仿宋_GB2312" w:cs="仿宋_GB2312"/>
          <w:highlight w:val="none"/>
          <w:lang w:eastAsia="zh-CN"/>
        </w:rPr>
        <w:t>（页码）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（18）</w:t>
      </w:r>
      <w:r>
        <w:rPr>
          <w:rFonts w:hint="eastAsia" w:hAnsi="仿宋_GB2312" w:cs="仿宋_GB2312"/>
          <w:highlight w:val="none"/>
          <w:lang w:val="zh-CN" w:eastAsia="zh-CN"/>
        </w:rPr>
        <w:t>验收方案…………………………………………………………</w:t>
      </w:r>
      <w:r>
        <w:rPr>
          <w:rFonts w:hint="eastAsia" w:hAnsi="仿宋_GB2312" w:cs="仿宋_GB2312"/>
          <w:highlight w:val="none"/>
          <w:lang w:eastAsia="zh-CN"/>
        </w:rPr>
        <w:t>…………（页码）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（19）</w:t>
      </w:r>
      <w:r>
        <w:rPr>
          <w:rFonts w:hint="eastAsia" w:hAnsi="仿宋_GB2312" w:cs="仿宋_GB2312"/>
          <w:highlight w:val="none"/>
          <w:lang w:val="zh-CN" w:eastAsia="zh-CN"/>
        </w:rPr>
        <w:t>认为需要的其他商务技术（资信）文件或说明……………</w:t>
      </w:r>
      <w:r>
        <w:rPr>
          <w:rFonts w:hint="eastAsia" w:hAnsi="仿宋_GB2312" w:cs="仿宋_GB2312"/>
          <w:highlight w:val="none"/>
          <w:lang w:eastAsia="zh-CN"/>
        </w:rPr>
        <w:t>…………</w:t>
      </w:r>
      <w:r>
        <w:rPr>
          <w:rFonts w:hint="eastAsia" w:hAnsi="仿宋_GB2312" w:cs="仿宋_GB2312"/>
          <w:highlight w:val="none"/>
          <w:lang w:val="zh-CN" w:eastAsia="zh-CN"/>
        </w:rPr>
        <w:t>…</w:t>
      </w:r>
      <w:r>
        <w:rPr>
          <w:rFonts w:hint="eastAsia" w:hAnsi="仿宋_GB2312" w:cs="仿宋_GB2312"/>
          <w:highlight w:val="none"/>
          <w:lang w:eastAsia="zh-CN"/>
        </w:rPr>
        <w:t>（页码）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（20）</w:t>
      </w:r>
      <w:r>
        <w:rPr>
          <w:rFonts w:hint="eastAsia" w:hAnsi="仿宋_GB2312" w:cs="仿宋_GB2312"/>
          <w:highlight w:val="none"/>
          <w:lang w:val="zh-CN" w:eastAsia="zh-CN"/>
        </w:rPr>
        <w:t>联合协议（如有）…………………………………………………</w:t>
      </w:r>
      <w:r>
        <w:rPr>
          <w:rFonts w:hint="eastAsia" w:hAnsi="仿宋_GB2312" w:cs="仿宋_GB2312"/>
          <w:highlight w:val="none"/>
          <w:lang w:eastAsia="zh-CN"/>
        </w:rPr>
        <w:t>………（页码）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（21）</w:t>
      </w:r>
      <w:r>
        <w:rPr>
          <w:rFonts w:hint="eastAsia" w:hAnsi="仿宋_GB2312" w:cs="仿宋_GB2312"/>
          <w:highlight w:val="none"/>
          <w:lang w:val="zh-CN" w:eastAsia="zh-CN"/>
        </w:rPr>
        <w:t>分包意向协议（如有）…………………………………………</w:t>
      </w:r>
      <w:r>
        <w:rPr>
          <w:rFonts w:hint="eastAsia" w:hAnsi="仿宋_GB2312" w:cs="仿宋_GB2312"/>
          <w:highlight w:val="none"/>
          <w:lang w:eastAsia="zh-CN"/>
        </w:rPr>
        <w:t>…………（页</w:t>
      </w:r>
      <w:bookmarkStart w:id="171" w:name="_GoBack"/>
      <w:bookmarkEnd w:id="171"/>
      <w:r>
        <w:rPr>
          <w:rFonts w:hint="eastAsia" w:hAnsi="仿宋_GB2312" w:cs="仿宋_GB2312"/>
          <w:highlight w:val="none"/>
          <w:lang w:eastAsia="zh-CN"/>
        </w:rPr>
        <w:t>码）</w:t>
      </w:r>
    </w:p>
    <w:p>
      <w:pPr>
        <w:pStyle w:val="194"/>
        <w:spacing w:line="360" w:lineRule="auto"/>
        <w:ind w:left="0" w:firstLine="0" w:firstLineChars="0"/>
        <w:rPr>
          <w:rFonts w:hint="eastAsia" w:hAnsi="仿宋_GB2312" w:cs="仿宋_GB2312"/>
          <w:highlight w:val="none"/>
          <w:lang w:eastAsia="zh-CN"/>
        </w:rPr>
      </w:pPr>
      <w:r>
        <w:rPr>
          <w:rFonts w:hint="eastAsia" w:hAnsi="仿宋_GB2312" w:cs="仿宋_GB2312"/>
          <w:highlight w:val="none"/>
          <w:lang w:eastAsia="zh-CN"/>
        </w:rPr>
        <w:t>（22）中小企业声明函</w:t>
      </w:r>
      <w:r>
        <w:rPr>
          <w:rFonts w:hint="eastAsia" w:hAnsi="仿宋_GB2312" w:cs="仿宋_GB2312"/>
          <w:highlight w:val="none"/>
          <w:lang w:val="zh-CN" w:eastAsia="zh-CN"/>
        </w:rPr>
        <w:t>（如有）</w:t>
      </w:r>
      <w:r>
        <w:rPr>
          <w:rFonts w:hint="eastAsia" w:hAnsi="仿宋_GB2312" w:cs="仿宋_GB2312"/>
          <w:highlight w:val="none"/>
          <w:lang w:eastAsia="zh-CN"/>
        </w:rPr>
        <w:t>…………………………………………………（页码）</w:t>
      </w:r>
    </w:p>
    <w:p>
      <w:pPr>
        <w:pStyle w:val="194"/>
        <w:spacing w:line="360" w:lineRule="auto"/>
        <w:ind w:left="0" w:firstLine="0" w:firstLineChars="0"/>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cs="Times New Roman"/>
          <w:sz w:val="24"/>
          <w:u w:val="single"/>
        </w:rPr>
        <w:t>绍兴市退役军人事务局、浙江重阳项目管理有限公司</w:t>
      </w:r>
      <w:r>
        <w:rPr>
          <w:rFonts w:hint="eastAsia" w:ascii="仿宋_GB2312" w:hAnsi="宋体" w:eastAsia="仿宋_GB2312" w:cs="Times New Roman"/>
          <w:sz w:val="24"/>
        </w:rPr>
        <w:t>组织的</w:t>
      </w:r>
      <w:r>
        <w:rPr>
          <w:rFonts w:hint="eastAsia" w:ascii="仿宋_GB2312" w:hAnsi="宋体" w:eastAsia="仿宋_GB2312" w:cs="Times New Roman"/>
          <w:sz w:val="24"/>
          <w:u w:val="single"/>
        </w:rPr>
        <w:t>（项目名称）</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cs="Times New Roman"/>
          <w:sz w:val="24"/>
          <w:u w:val="single"/>
        </w:rPr>
        <w:t>绍兴市退役军人事务局、浙江重阳项目管理有限公司</w:t>
      </w:r>
      <w:r>
        <w:rPr>
          <w:rFonts w:hint="eastAsia" w:ascii="仿宋_GB2312" w:hAnsi="宋体" w:eastAsia="仿宋_GB2312" w:cs="Times New Roman"/>
          <w:sz w:val="24"/>
          <w:u w:val="none"/>
        </w:rPr>
        <w:t>组织的</w:t>
      </w:r>
      <w:r>
        <w:rPr>
          <w:rFonts w:hint="eastAsia" w:ascii="仿宋_GB2312" w:hAnsi="宋体" w:eastAsia="仿宋_GB2312" w:cs="Times New Roman"/>
          <w:sz w:val="24"/>
          <w:u w:val="single"/>
        </w:rPr>
        <w:t>（项目名称）</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Pr>
        <w:rPr>
          <w:rFonts w:ascii="仿宋_GB2312" w:eastAsia="仿宋_GB2312"/>
        </w:rPr>
      </w:pP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760" w:firstLineChars="2400"/>
        <w:rPr>
          <w:rFonts w:ascii="仿宋_GB2312" w:eastAsia="仿宋_GB2312"/>
        </w:rP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_GB2312" w:hAnsi="宋体" w:eastAsia="仿宋_GB2312"/>
          <w:b/>
          <w:sz w:val="24"/>
        </w:rPr>
        <w:t>未提供上述证明的投标做无效投标处理。</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地    址：</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spacing w:line="800" w:lineRule="exact"/>
        <w:rPr>
          <w:rFonts w:hint="eastAsia" w:ascii="仿宋_GB2312" w:hAnsi="宋体" w:eastAsia="仿宋_GB2312" w:cs="Times New Roman"/>
          <w:b/>
          <w:sz w:val="30"/>
          <w:szCs w:val="30"/>
        </w:rPr>
      </w:pPr>
      <w:r>
        <w:rPr>
          <w:rFonts w:hint="eastAsia" w:ascii="仿宋_GB2312" w:hAnsi="宋体" w:eastAsia="仿宋_GB2312" w:cs="Times New Roman"/>
          <w:b/>
          <w:sz w:val="30"/>
          <w:szCs w:val="30"/>
        </w:rPr>
        <w:t>5、营业执照（或事业法人登记证或其他登记证明材料）（复印件）</w:t>
      </w:r>
    </w:p>
    <w:p>
      <w:pPr>
        <w:spacing w:line="800" w:lineRule="exact"/>
        <w:rPr>
          <w:rFonts w:hint="eastAsia" w:ascii="仿宋_GB2312" w:hAnsi="宋体" w:eastAsia="仿宋_GB2312" w:cs="Times New Roman"/>
          <w:b/>
          <w:sz w:val="30"/>
          <w:szCs w:val="30"/>
        </w:rPr>
      </w:pPr>
    </w:p>
    <w:p>
      <w:pPr>
        <w:spacing w:line="360" w:lineRule="auto"/>
        <w:rPr>
          <w:rFonts w:cs="仿宋_GB2312" w:asciiTheme="majorEastAsia" w:hAnsiTheme="majorEastAsia" w:eastAsiaTheme="majorEastAsia"/>
          <w:b/>
          <w:sz w:val="30"/>
          <w:szCs w:val="30"/>
        </w:rPr>
      </w:pPr>
    </w:p>
    <w:p>
      <w:pPr>
        <w:snapToGrid w:val="0"/>
        <w:spacing w:line="360" w:lineRule="auto"/>
        <w:ind w:right="480"/>
        <w:jc w:val="center"/>
        <w:rPr>
          <w:rFonts w:cs="仿宋_GB2312" w:asciiTheme="minorEastAsia" w:hAnsiTheme="minorEastAsia" w:eastAsiaTheme="minorEastAsia"/>
          <w:b/>
          <w:kern w:val="0"/>
          <w:sz w:val="32"/>
          <w:szCs w:val="32"/>
          <w:lang w:val="zh-CN"/>
        </w:rPr>
      </w:pPr>
    </w:p>
    <w:p>
      <w:pPr>
        <w:snapToGrid w:val="0"/>
        <w:spacing w:line="360" w:lineRule="auto"/>
        <w:ind w:right="480"/>
        <w:rPr>
          <w:rFonts w:cs="仿宋_GB2312" w:asciiTheme="minorEastAsia" w:hAnsiTheme="minorEastAsia" w:eastAsiaTheme="minorEastAsia"/>
          <w:b/>
          <w:kern w:val="0"/>
          <w:sz w:val="32"/>
          <w:szCs w:val="32"/>
        </w:rPr>
      </w:pPr>
    </w:p>
    <w:p>
      <w:pPr>
        <w:snapToGrid w:val="0"/>
        <w:spacing w:line="360" w:lineRule="auto"/>
        <w:ind w:right="480"/>
        <w:rPr>
          <w:rFonts w:cs="仿宋_GB2312" w:asciiTheme="minorEastAsia" w:hAnsiTheme="minorEastAsia" w:eastAsiaTheme="minorEastAsia"/>
          <w:b/>
          <w:kern w:val="0"/>
          <w:sz w:val="32"/>
          <w:szCs w:val="32"/>
        </w:rPr>
      </w:pPr>
    </w:p>
    <w:p>
      <w:pPr>
        <w:spacing w:line="800" w:lineRule="exact"/>
        <w:rPr>
          <w:rFonts w:hint="eastAsia" w:ascii="仿宋_GB2312" w:hAnsi="宋体" w:eastAsia="仿宋_GB2312" w:cs="Times New Roman"/>
          <w:b/>
          <w:sz w:val="30"/>
          <w:szCs w:val="30"/>
        </w:rPr>
      </w:pPr>
      <w:r>
        <w:rPr>
          <w:rFonts w:hint="eastAsia" w:ascii="仿宋_GB2312" w:hAnsi="宋体" w:eastAsia="仿宋_GB2312" w:cs="Times New Roman"/>
          <w:b/>
          <w:sz w:val="30"/>
          <w:szCs w:val="30"/>
        </w:rPr>
        <w:t>6、特定资格条件要求的资质文件（复印件）</w:t>
      </w:r>
    </w:p>
    <w:p>
      <w:pPr>
        <w:widowControl/>
        <w:spacing w:line="360" w:lineRule="auto"/>
        <w:ind w:firstLine="480" w:firstLineChars="200"/>
        <w:jc w:val="left"/>
        <w:rPr>
          <w:rFonts w:cs="仿宋_GB2312" w:asciiTheme="minorEastAsia" w:hAnsiTheme="minorEastAsia" w:eastAsiaTheme="minorEastAsia"/>
          <w:b/>
          <w:bCs/>
          <w:sz w:val="32"/>
          <w:szCs w:val="32"/>
        </w:rPr>
      </w:pPr>
      <w:r>
        <w:rPr>
          <w:rFonts w:hint="eastAsia" w:ascii="仿宋_GB2312" w:hAnsi="仿宋_GB2312" w:eastAsia="仿宋_GB2312" w:cs="仿宋_GB2312"/>
          <w:sz w:val="24"/>
          <w:highlight w:val="none"/>
        </w:rPr>
        <w:t>（由投标人根据招标公告合格的投标人应具备的特定资格要求编制）</w:t>
      </w:r>
    </w:p>
    <w:p>
      <w:pPr>
        <w:spacing w:line="360" w:lineRule="auto"/>
        <w:rPr>
          <w:rFonts w:cs="仿宋_GB2312" w:asciiTheme="minorEastAsia" w:hAnsiTheme="minorEastAsia" w:eastAsiaTheme="minorEastAsia"/>
          <w:b/>
          <w:sz w:val="30"/>
          <w:szCs w:val="30"/>
        </w:rPr>
      </w:pPr>
    </w:p>
    <w:p>
      <w:pPr>
        <w:spacing w:line="360" w:lineRule="auto"/>
        <w:rPr>
          <w:rFonts w:cs="仿宋_GB2312" w:asciiTheme="minorEastAsia" w:hAnsiTheme="minorEastAsia" w:eastAsiaTheme="minorEastAsia"/>
          <w:b/>
          <w:sz w:val="30"/>
          <w:szCs w:val="30"/>
        </w:rPr>
      </w:pPr>
    </w:p>
    <w:p>
      <w:pPr>
        <w:spacing w:line="360" w:lineRule="auto"/>
        <w:rPr>
          <w:rFonts w:cs="仿宋_GB2312" w:asciiTheme="minorEastAsia" w:hAnsiTheme="minorEastAsia" w:eastAsiaTheme="minorEastAsia"/>
          <w:b/>
          <w:sz w:val="30"/>
          <w:szCs w:val="30"/>
        </w:rPr>
      </w:pPr>
    </w:p>
    <w:p>
      <w:pPr>
        <w:spacing w:line="360" w:lineRule="auto"/>
        <w:rPr>
          <w:rFonts w:cs="仿宋_GB2312" w:asciiTheme="minorEastAsia" w:hAnsiTheme="minorEastAsia" w:eastAsiaTheme="minorEastAsia"/>
          <w:b/>
          <w:sz w:val="30"/>
          <w:szCs w:val="30"/>
        </w:rPr>
      </w:pPr>
    </w:p>
    <w:p>
      <w:pPr>
        <w:spacing w:line="800" w:lineRule="exact"/>
        <w:rPr>
          <w:rFonts w:hint="eastAsia" w:ascii="仿宋_GB2312" w:hAnsi="宋体" w:eastAsia="仿宋_GB2312" w:cs="Times New Roman"/>
          <w:b/>
          <w:sz w:val="30"/>
          <w:szCs w:val="30"/>
        </w:rPr>
      </w:pPr>
      <w:r>
        <w:rPr>
          <w:rFonts w:hint="eastAsia" w:ascii="仿宋_GB2312" w:hAnsi="宋体" w:eastAsia="仿宋_GB2312" w:cs="Times New Roman"/>
          <w:b/>
          <w:sz w:val="30"/>
          <w:szCs w:val="30"/>
        </w:rPr>
        <w:t>7、非本地投标人售后服务机构证明材料</w:t>
      </w:r>
    </w:p>
    <w:p>
      <w:pPr>
        <w:widowControl/>
        <w:spacing w:line="360"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（由非本地投标人根据采购需求及招标文件要求编制）</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jc w:val="both"/>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Style w:val="195"/>
        <w:pageBreakBefore/>
        <w:ind w:firstLine="0"/>
        <w:jc w:val="both"/>
        <w:rPr>
          <w:rFonts w:hAnsi="仿宋_GB2312" w:cs="仿宋_GB2312"/>
        </w:rPr>
      </w:pPr>
      <w:r>
        <w:rPr>
          <w:rFonts w:hint="eastAsia" w:hAnsi="仿宋_GB2312" w:cs="仿宋_GB2312"/>
        </w:rPr>
        <w:t>9、廉政承诺书</w:t>
      </w:r>
    </w:p>
    <w:p>
      <w:pPr>
        <w:tabs>
          <w:tab w:val="left" w:pos="570"/>
        </w:tabs>
        <w:spacing w:line="440" w:lineRule="exact"/>
        <w:ind w:firstLine="120" w:firstLineChars="5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绍兴市退役军人事务局</w:t>
      </w:r>
      <w:r>
        <w:rPr>
          <w:rFonts w:hint="eastAsia" w:ascii="仿宋" w:hAnsi="仿宋" w:eastAsia="仿宋" w:cs="仿宋"/>
          <w:kern w:val="0"/>
          <w:sz w:val="24"/>
          <w:highlight w:val="none"/>
          <w:lang w:val="zh-CN"/>
        </w:rPr>
        <w:t xml:space="preserve">：    </w:t>
      </w:r>
    </w:p>
    <w:p>
      <w:pPr>
        <w:tabs>
          <w:tab w:val="left" w:pos="570"/>
        </w:tabs>
        <w:spacing w:line="440" w:lineRule="exact"/>
        <w:ind w:firstLine="120" w:firstLineChars="5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kern w:val="0"/>
          <w:sz w:val="24"/>
          <w:highlight w:val="none"/>
        </w:rPr>
        <w:t>单位</w:t>
      </w:r>
      <w:r>
        <w:rPr>
          <w:rFonts w:hint="eastAsia" w:ascii="仿宋" w:hAnsi="仿宋" w:eastAsia="仿宋" w:cs="仿宋"/>
          <w:kern w:val="0"/>
          <w:sz w:val="24"/>
          <w:highlight w:val="none"/>
          <w:lang w:val="zh-CN"/>
        </w:rPr>
        <w:t xml:space="preserve">项目招标要求参加投标。在这次投标过程中和中标后，我们将严格遵守国家法律法规要求，并郑重承诺：    </w:t>
      </w:r>
    </w:p>
    <w:p>
      <w:pPr>
        <w:tabs>
          <w:tab w:val="left" w:pos="570"/>
        </w:tabs>
        <w:spacing w:line="440" w:lineRule="exact"/>
        <w:ind w:firstLine="120" w:firstLineChars="5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tabs>
          <w:tab w:val="left" w:pos="570"/>
        </w:tabs>
        <w:spacing w:line="440" w:lineRule="exact"/>
        <w:ind w:firstLine="120" w:firstLineChars="5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tabs>
          <w:tab w:val="left" w:pos="570"/>
        </w:tabs>
        <w:spacing w:line="440" w:lineRule="exact"/>
        <w:ind w:firstLine="120" w:firstLineChars="5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tabs>
          <w:tab w:val="left" w:pos="570"/>
        </w:tabs>
        <w:spacing w:line="440" w:lineRule="exact"/>
        <w:ind w:firstLine="120" w:firstLineChars="5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四、不为项目有关人员及部门出国（境）、旅游等提供方便；    </w:t>
      </w:r>
    </w:p>
    <w:p>
      <w:pPr>
        <w:tabs>
          <w:tab w:val="left" w:pos="570"/>
        </w:tabs>
        <w:spacing w:line="440" w:lineRule="exact"/>
        <w:ind w:firstLine="120" w:firstLineChars="5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五、不为项目有关人员个人装修住房、婚丧嫁娶、配偶子女工作安排等提供好处；    </w:t>
      </w:r>
    </w:p>
    <w:p>
      <w:pPr>
        <w:tabs>
          <w:tab w:val="left" w:pos="570"/>
        </w:tabs>
        <w:spacing w:line="440" w:lineRule="exact"/>
        <w:ind w:firstLine="120" w:firstLineChars="5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六、严格遵守政府采购法、合同法等法律，诚实守信，合法经营，坚决抵制各种违法违纪行为。    </w:t>
      </w:r>
    </w:p>
    <w:p>
      <w:pPr>
        <w:tabs>
          <w:tab w:val="left" w:pos="570"/>
        </w:tabs>
        <w:spacing w:line="440" w:lineRule="exact"/>
        <w:ind w:firstLine="120" w:firstLineChars="5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kern w:val="0"/>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kern w:val="0"/>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2"/>
      </w:pPr>
    </w:p>
    <w:p>
      <w:pPr>
        <w:spacing w:line="360" w:lineRule="auto"/>
        <w:rPr>
          <w:rFonts w:ascii="仿宋_GB2312" w:hAnsi="仿宋_GB2312" w:eastAsia="仿宋_GB2312" w:cs="仿宋_GB2312"/>
          <w:b/>
          <w:bCs/>
          <w:sz w:val="32"/>
          <w:szCs w:val="32"/>
        </w:rPr>
      </w:pPr>
    </w:p>
    <w:p>
      <w:pPr>
        <w:pageBreakBefore/>
        <w:spacing w:line="360" w:lineRule="auto"/>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16、投标承诺书</w:t>
      </w:r>
    </w:p>
    <w:p>
      <w:pPr>
        <w:spacing w:line="440" w:lineRule="exact"/>
        <w:jc w:val="center"/>
        <w:rPr>
          <w:rFonts w:ascii="宋体" w:hAnsi="宋体"/>
          <w:sz w:val="36"/>
          <w:szCs w:val="36"/>
        </w:rPr>
      </w:pPr>
    </w:p>
    <w:p>
      <w:pPr>
        <w:spacing w:line="360" w:lineRule="auto"/>
        <w:rPr>
          <w:rFonts w:hint="eastAsia" w:ascii="仿宋_GB2312" w:hAnsi="仿宋_GB2312" w:eastAsia="仿宋_GB2312" w:cs="仿宋_GB2312"/>
          <w:sz w:val="24"/>
          <w:lang w:val="zh-CN"/>
        </w:rPr>
      </w:pPr>
      <w:r>
        <w:rPr>
          <w:rFonts w:hint="eastAsia" w:ascii="仿宋_GB2312" w:hAnsi="仿宋_GB2312" w:eastAsia="仿宋_GB2312" w:cs="仿宋_GB2312"/>
          <w:sz w:val="24"/>
        </w:rPr>
        <w:t>针对本招标项目,我公司郑重承诺:</w:t>
      </w:r>
      <w:r>
        <w:rPr>
          <w:rFonts w:hint="eastAsia" w:ascii="仿宋_GB2312" w:hAnsi="仿宋_GB2312" w:eastAsia="仿宋_GB2312" w:cs="仿宋_GB2312"/>
          <w:sz w:val="24"/>
          <w:lang w:val="zh-CN"/>
        </w:rPr>
        <w:t xml:space="preserve"> 本单位自愿参加</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lang w:val="zh-CN"/>
        </w:rPr>
        <w:t>（编号：</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）政府采购的投标。</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lang w:val="zh-CN"/>
        </w:rPr>
        <w:t>1.本公司承诺参加此次政府采购活动近三年，在经营活动中没有重大违法记录。</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2.本公司所投标项填列的技术参数、配置、服务、数量等相关内容都是真实、准确的。</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3.本公司保证在本次招标项目中所提供的资料全部真实和合法。</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4.本公司保证绝不采取不正当手段诋毁排挤其他投标人。</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5.本公司保证绝不向招标人、采购单位有关工作人员提供不正当利益,以影响采购结果的公正性。</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lang w:val="zh-CN"/>
        </w:rPr>
        <w:t>6.同意此次采购文件中的各项内容。</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7.</w:t>
      </w:r>
      <w:r>
        <w:rPr>
          <w:rFonts w:hint="eastAsia" w:ascii="仿宋_GB2312" w:hAnsi="仿宋_GB2312" w:eastAsia="仿宋_GB2312" w:cs="仿宋_GB2312"/>
          <w:sz w:val="24"/>
          <w:lang w:val="zh-CN"/>
        </w:rPr>
        <w:t>同意提供按照贵方可能要求的与投标有关的一切数据或资料等。</w:t>
      </w:r>
    </w:p>
    <w:p>
      <w:pPr>
        <w:spacing w:line="360" w:lineRule="auto"/>
        <w:rPr>
          <w:rFonts w:hint="eastAsia" w:ascii="仿宋_GB2312" w:hAnsi="仿宋_GB2312" w:eastAsia="仿宋_GB2312" w:cs="仿宋_GB2312"/>
          <w:sz w:val="24"/>
          <w:lang w:val="zh-CN"/>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本单位如中标，保证按照投标文件的承诺与贵方签订合同，保证履行合同条款并向采购人缴纳履约保证金。</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lang w:val="zh-CN"/>
        </w:rPr>
        <w:t>9.本公司保证招标人组织20人（含）以上即可成团出行优抚对象短期疗养活动项目，否则按违约处理。</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如有违反以上承诺,本公司愿意接受招标人对投标文件作无效投标的处理,并承担相关的一切责任及后果。</w:t>
      </w:r>
    </w:p>
    <w:p>
      <w:pPr>
        <w:spacing w:line="360" w:lineRule="auto"/>
        <w:rPr>
          <w:rFonts w:hint="eastAsia" w:ascii="仿宋_GB2312" w:hAnsi="仿宋_GB2312" w:eastAsia="仿宋_GB2312" w:cs="仿宋_GB2312"/>
          <w:sz w:val="24"/>
        </w:rPr>
      </w:pPr>
    </w:p>
    <w:p>
      <w:pPr>
        <w:spacing w:line="360" w:lineRule="auto"/>
        <w:ind w:firstLine="5520" w:firstLineChars="2300"/>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投标人 (电子签章)：</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lang w:val="zh-CN"/>
        </w:rPr>
        <w:t xml:space="preserve">                                  法定代表人或其授权代表(签字或盖章)：</w:t>
      </w:r>
    </w:p>
    <w:p>
      <w:pPr>
        <w:spacing w:line="360" w:lineRule="auto"/>
        <w:ind w:firstLine="5520" w:firstLineChars="2300"/>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日期</w:t>
      </w:r>
      <w:r>
        <w:rPr>
          <w:rFonts w:hint="eastAsia" w:ascii="仿宋_GB2312" w:hAnsi="仿宋_GB2312" w:eastAsia="仿宋_GB2312" w:cs="仿宋_GB2312"/>
          <w:sz w:val="24"/>
        </w:rPr>
        <w:t xml:space="preserve">：  年  </w:t>
      </w:r>
      <w:r>
        <w:rPr>
          <w:rFonts w:hint="eastAsia" w:ascii="仿宋_GB2312" w:hAnsi="仿宋_GB2312" w:eastAsia="仿宋_GB2312" w:cs="仿宋_GB2312"/>
          <w:sz w:val="24"/>
          <w:lang w:val="zh-CN"/>
        </w:rPr>
        <w:t>月 日</w:t>
      </w:r>
    </w:p>
    <w:p>
      <w:pPr>
        <w:spacing w:line="360" w:lineRule="auto"/>
        <w:rPr>
          <w:rFonts w:hint="eastAsia" w:ascii="仿宋_GB2312" w:hAnsi="仿宋_GB2312" w:eastAsia="仿宋_GB2312" w:cs="仿宋_GB2312"/>
          <w:sz w:val="24"/>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pStyle w:val="2"/>
        <w:rPr>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 xml:space="preserve">投标。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hint="eastAsia" w:ascii="仿宋_GB2312" w:hAnsi="仿宋" w:eastAsia="仿宋_GB2312" w:cs="仿宋_GB2312"/>
          <w:kern w:val="0"/>
          <w:sz w:val="24"/>
          <w:u w:val="single"/>
        </w:rPr>
        <w:t xml:space="preserve">     </w:t>
      </w:r>
      <w:r>
        <w:rPr>
          <w:rFonts w:hint="eastAsia"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hint="eastAsia" w:ascii="仿宋_GB2312" w:hAnsi="仿宋_GB2312" w:eastAsia="仿宋_GB2312" w:cs="仿宋_GB2312"/>
          <w:kern w:val="0"/>
          <w:sz w:val="24"/>
          <w:lang w:val="zh-CN"/>
        </w:rPr>
        <w:t>电子签章</w:t>
      </w:r>
      <w:r>
        <w:rPr>
          <w:rFonts w:hint="eastAsia" w:ascii="仿宋_GB2312" w:hAnsi="仿宋" w:eastAsia="仿宋_GB2312" w:cs="仿宋_GB2312"/>
          <w:kern w:val="0"/>
          <w:sz w:val="24"/>
          <w:lang w:val="zh-CN"/>
        </w:rPr>
        <w:t>/公章)：</w:t>
      </w:r>
    </w:p>
    <w:p>
      <w:pPr>
        <w:snapToGrid w:val="0"/>
        <w:spacing w:line="360" w:lineRule="auto"/>
        <w:ind w:firstLine="5760" w:firstLineChars="2400"/>
        <w:rPr>
          <w:rFonts w:ascii="仿宋_GB2312" w:eastAsia="仿宋_GB2312"/>
        </w:rP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3" w:type="first"/>
          <w:footerReference r:id="rId5" w:type="first"/>
          <w:footerReference r:id="rId4"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hint="eastAsia"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hint="eastAsia"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rPr>
          <w:rFonts w:ascii="仿宋_GB2312" w:eastAsia="仿宋_GB2312"/>
        </w:rPr>
      </w:pPr>
      <w:r>
        <w:rPr>
          <w:rFonts w:hint="eastAsia" w:ascii="仿宋_GB2312" w:eastAsia="仿宋_GB2312"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hint="eastAsia" w:ascii="仿宋_GB2312" w:hAnsi="仿宋" w:eastAsia="仿宋_GB2312" w:cs="仿宋_GB2312"/>
          <w:kern w:val="0"/>
          <w:sz w:val="24"/>
          <w:u w:val="single"/>
        </w:rPr>
        <w:t xml:space="preserve">     </w:t>
      </w:r>
      <w:r>
        <w:rPr>
          <w:rFonts w:hint="eastAsia"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hint="eastAsia"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hint="eastAsia" w:ascii="仿宋_GB2312" w:hAnsi="仿宋" w:eastAsia="仿宋_GB2312" w:cs="仿宋_GB2312"/>
          <w:b/>
          <w:sz w:val="24"/>
        </w:rPr>
        <w:t>A</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 xml:space="preserve">（附件）。 </w:t>
      </w:r>
    </w:p>
    <w:p>
      <w:pPr>
        <w:widowControl/>
        <w:spacing w:line="440" w:lineRule="exact"/>
        <w:ind w:firstLine="472" w:firstLineChars="196"/>
        <w:jc w:val="left"/>
        <w:rPr>
          <w:rFonts w:ascii="仿宋_GB2312" w:hAnsi="仿宋" w:eastAsia="仿宋_GB2312" w:cs="仿宋_GB2312"/>
          <w:sz w:val="24"/>
        </w:rPr>
      </w:pPr>
      <w:r>
        <w:rPr>
          <w:rFonts w:hint="eastAsia"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 xml:space="preserve">投标。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760" w:firstLineChars="2400"/>
        <w:jc w:val="center"/>
        <w:rPr>
          <w:rFonts w:ascii="仿宋_GB2312" w:eastAsia="仿宋_GB2312"/>
        </w:rP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ind w:firstLine="482" w:firstLineChars="200"/>
        <w:rPr>
          <w:rFonts w:ascii="仿宋_GB2312" w:hAnsi="仿宋" w:eastAsia="仿宋_GB2312" w:cs="仿宋_GB2312"/>
          <w:b/>
          <w:kern w:val="0"/>
          <w:sz w:val="32"/>
          <w:szCs w:val="32"/>
        </w:rPr>
      </w:pPr>
      <w:r>
        <w:rPr>
          <w:rFonts w:hint="eastAsia"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hint="eastAsia"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应商名称），具备承担XX工作内容相应资质条件且不得再次分包；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rPr>
          <w:rFonts w:ascii="仿宋_GB2312" w:eastAsia="仿宋_GB2312"/>
        </w:rPr>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pageBreakBefore/>
        <w:jc w:val="center"/>
        <w:rPr>
          <w:rFonts w:ascii="仿宋_GB2312" w:hAnsi="仿宋" w:eastAsia="仿宋_GB2312" w:cs="仿宋"/>
          <w:b/>
          <w:bCs/>
          <w:sz w:val="44"/>
          <w:szCs w:val="44"/>
        </w:rPr>
      </w:pPr>
      <w:r>
        <w:rPr>
          <w:rFonts w:hint="eastAsia" w:ascii="仿宋_GB2312" w:hAnsi="仿宋" w:eastAsia="仿宋_GB2312" w:cs="仿宋"/>
          <w:b/>
          <w:bCs/>
          <w:sz w:val="44"/>
          <w:szCs w:val="44"/>
        </w:rPr>
        <w:t>业务专用章使用说明函</w:t>
      </w:r>
    </w:p>
    <w:p>
      <w:pPr>
        <w:spacing w:line="360" w:lineRule="auto"/>
        <w:rPr>
          <w:rFonts w:ascii="仿宋_GB2312" w:hAnsi="仿宋" w:eastAsia="仿宋_GB2312" w:cs="仿宋_GB2312"/>
          <w:sz w:val="24"/>
          <w:u w:val="single"/>
        </w:rPr>
      </w:pPr>
    </w:p>
    <w:p>
      <w:pPr>
        <w:spacing w:line="360" w:lineRule="auto"/>
        <w:rPr>
          <w:rFonts w:ascii="仿宋_GB2312" w:hAnsi="仿宋" w:eastAsia="仿宋_GB2312"/>
          <w:sz w:val="24"/>
        </w:rPr>
      </w:pPr>
      <w:r>
        <w:rPr>
          <w:rFonts w:hint="eastAsia" w:ascii="仿宋_GB2312" w:hAnsi="仿宋" w:eastAsia="仿宋_GB2312" w:cs="仿宋_GB2312"/>
          <w:sz w:val="24"/>
          <w:u w:val="single"/>
        </w:rPr>
        <w:t>（采购人）、（采购代理机构）</w:t>
      </w:r>
    </w:p>
    <w:p>
      <w:pPr>
        <w:spacing w:line="360" w:lineRule="auto"/>
        <w:ind w:firstLine="480" w:firstLineChars="200"/>
        <w:rPr>
          <w:rFonts w:ascii="仿宋_GB2312" w:hAnsi="仿宋" w:eastAsia="仿宋_GB2312" w:cs="宋体"/>
          <w:sz w:val="24"/>
        </w:rPr>
      </w:pPr>
      <w:r>
        <w:rPr>
          <w:rFonts w:hint="eastAsia" w:ascii="仿宋_GB2312" w:hAnsi="仿宋" w:eastAsia="仿宋_GB2312" w:cs="仿宋_GB2312"/>
          <w:kern w:val="0"/>
          <w:sz w:val="24"/>
          <w:lang w:val="zh-CN"/>
        </w:rPr>
        <w:t>我方</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sz w:val="24"/>
        </w:rPr>
        <w:t>(投标人全称)</w:t>
      </w:r>
      <w:r>
        <w:rPr>
          <w:rFonts w:hint="eastAsia" w:ascii="仿宋_GB2312" w:hAnsi="仿宋" w:eastAsia="仿宋_GB2312"/>
          <w:sz w:val="24"/>
        </w:rPr>
        <w:t>是中华人民共和国依法登记注册的合法企业，</w:t>
      </w:r>
      <w:r>
        <w:rPr>
          <w:rFonts w:hint="eastAsia" w:ascii="仿宋_GB2312" w:hAnsi="仿宋" w:eastAsia="仿宋_GB2312" w:cs="宋体"/>
          <w:bCs/>
          <w:sz w:val="24"/>
        </w:rPr>
        <w:t>在参加</w:t>
      </w:r>
      <w:r>
        <w:rPr>
          <w:rFonts w:hint="eastAsia" w:ascii="仿宋_GB2312" w:hAnsi="仿宋" w:eastAsia="仿宋_GB2312" w:cs="仿宋_GB2312"/>
          <w:sz w:val="24"/>
        </w:rPr>
        <w:t>你方组织的（项目名称）项目【招标编号：（采购编号）】</w:t>
      </w:r>
      <w:r>
        <w:rPr>
          <w:rFonts w:hint="eastAsia" w:ascii="仿宋_GB2312" w:hAnsi="仿宋" w:eastAsia="仿宋_GB2312" w:cs="宋体"/>
          <w:bCs/>
          <w:sz w:val="24"/>
        </w:rPr>
        <w:t>投标活动中作如下说明：</w:t>
      </w:r>
      <w:r>
        <w:rPr>
          <w:rFonts w:hint="eastAsia" w:ascii="仿宋_GB2312" w:hAnsi="仿宋" w:eastAsia="仿宋_GB2312" w:cs="宋体"/>
          <w:sz w:val="24"/>
        </w:rPr>
        <w:t>我方所使用的“</w:t>
      </w:r>
      <w:r>
        <w:rPr>
          <w:rFonts w:hint="eastAsia" w:ascii="仿宋_GB2312" w:hAnsi="仿宋" w:eastAsia="仿宋_GB2312" w:cs="仿宋_GB2312"/>
          <w:sz w:val="24"/>
        </w:rPr>
        <w:t>XX</w:t>
      </w:r>
      <w:r>
        <w:rPr>
          <w:rFonts w:hint="eastAsia" w:ascii="仿宋_GB2312" w:hAnsi="仿宋" w:eastAsia="仿宋_GB2312" w:cs="宋体"/>
          <w:sz w:val="24"/>
        </w:rPr>
        <w:t>专用章”与法定名称章具有同等的法律效力，对使用“</w:t>
      </w:r>
      <w:r>
        <w:rPr>
          <w:rFonts w:hint="eastAsia" w:ascii="仿宋_GB2312" w:hAnsi="仿宋" w:eastAsia="仿宋_GB2312" w:cs="仿宋_GB2312"/>
          <w:sz w:val="24"/>
        </w:rPr>
        <w:t>XX</w:t>
      </w:r>
      <w:r>
        <w:rPr>
          <w:rFonts w:hint="eastAsia" w:ascii="仿宋_GB2312" w:hAnsi="仿宋" w:eastAsia="仿宋_GB2312" w:cs="宋体"/>
          <w:sz w:val="24"/>
        </w:rPr>
        <w:t xml:space="preserve">专用章”的行为予以完全承认，并愿意承担相应责任。   </w:t>
      </w:r>
    </w:p>
    <w:p>
      <w:pPr>
        <w:spacing w:line="360" w:lineRule="auto"/>
        <w:ind w:firstLine="480" w:firstLineChars="200"/>
        <w:rPr>
          <w:rFonts w:ascii="仿宋_GB2312" w:hAnsi="仿宋" w:eastAsia="仿宋_GB2312" w:cs="宋体"/>
          <w:sz w:val="24"/>
        </w:rPr>
      </w:pPr>
      <w:r>
        <w:rPr>
          <w:rFonts w:hint="eastAsia" w:ascii="仿宋_GB2312" w:hAnsi="仿宋" w:eastAsia="仿宋_GB2312" w:cs="宋体"/>
          <w:sz w:val="24"/>
        </w:rPr>
        <w:t>特此说明。</w:t>
      </w:r>
    </w:p>
    <w:p>
      <w:pPr>
        <w:spacing w:line="360" w:lineRule="auto"/>
        <w:ind w:firstLine="494"/>
        <w:rPr>
          <w:rFonts w:ascii="仿宋_GB2312" w:hAnsi="仿宋" w:eastAsia="仿宋_GB2312" w:cs="宋体"/>
          <w:sz w:val="24"/>
        </w:rPr>
      </w:pPr>
    </w:p>
    <w:p>
      <w:pPr>
        <w:spacing w:line="360" w:lineRule="auto"/>
        <w:ind w:firstLine="494"/>
        <w:rPr>
          <w:rFonts w:ascii="仿宋_GB2312" w:hAnsi="仿宋" w:eastAsia="仿宋_GB2312" w:cs="宋体"/>
          <w:sz w:val="24"/>
        </w:rPr>
      </w:pPr>
    </w:p>
    <w:p>
      <w:pPr>
        <w:spacing w:line="360" w:lineRule="auto"/>
        <w:ind w:firstLine="494"/>
        <w:rPr>
          <w:rFonts w:ascii="仿宋_GB2312" w:hAnsi="仿宋" w:eastAsia="仿宋_GB2312" w:cs="宋体"/>
          <w:sz w:val="24"/>
        </w:rPr>
      </w:pPr>
    </w:p>
    <w:p>
      <w:pPr>
        <w:spacing w:line="360" w:lineRule="auto"/>
        <w:ind w:firstLine="494"/>
        <w:rPr>
          <w:rFonts w:ascii="仿宋_GB2312" w:hAnsi="仿宋" w:eastAsia="仿宋_GB2312" w:cs="宋体"/>
          <w:sz w:val="24"/>
        </w:rPr>
      </w:pPr>
    </w:p>
    <w:p>
      <w:pPr>
        <w:spacing w:line="360" w:lineRule="auto"/>
        <w:ind w:right="480" w:firstLine="4080" w:firstLineChars="1700"/>
        <w:rPr>
          <w:rFonts w:ascii="仿宋_GB2312" w:hAnsi="仿宋" w:eastAsia="仿宋_GB2312" w:cs="宋体"/>
          <w:sz w:val="24"/>
        </w:rPr>
      </w:pPr>
      <w:r>
        <w:rPr>
          <w:rFonts w:hint="eastAsia" w:ascii="仿宋_GB2312" w:hAnsi="仿宋" w:eastAsia="仿宋_GB2312" w:cs="宋体"/>
          <w:sz w:val="24"/>
        </w:rPr>
        <w:t>投标单位（法定名称章）：</w:t>
      </w:r>
    </w:p>
    <w:p>
      <w:pPr>
        <w:ind w:right="1440" w:firstLine="494"/>
        <w:jc w:val="center"/>
        <w:rPr>
          <w:rFonts w:ascii="仿宋_GB2312" w:hAnsi="仿宋" w:eastAsia="仿宋_GB2312" w:cs="宋体"/>
          <w:sz w:val="24"/>
        </w:rPr>
      </w:pPr>
      <w:r>
        <w:rPr>
          <w:rFonts w:hint="eastAsia" w:ascii="仿宋_GB2312" w:hAnsi="仿宋" w:eastAsia="仿宋_GB2312" w:cs="宋体"/>
          <w:sz w:val="24"/>
        </w:rPr>
        <w:t xml:space="preserve">                              日期：      年     月    日</w:t>
      </w:r>
    </w:p>
    <w:p>
      <w:pPr>
        <w:rPr>
          <w:rFonts w:ascii="仿宋_GB2312" w:hAnsi="仿宋" w:eastAsia="仿宋_GB2312" w:cs="宋体"/>
          <w:sz w:val="24"/>
        </w:rPr>
      </w:pPr>
      <w:r>
        <w:rPr>
          <w:rFonts w:hint="eastAsia" w:ascii="仿宋_GB2312" w:hAnsi="仿宋" w:eastAsia="仿宋_GB2312" w:cs="宋体"/>
          <w:b/>
          <w:bCs/>
          <w:sz w:val="24"/>
        </w:rPr>
        <w:t>附：</w:t>
      </w:r>
    </w:p>
    <w:p>
      <w:pPr>
        <w:spacing w:line="360" w:lineRule="auto"/>
        <w:rPr>
          <w:rFonts w:ascii="仿宋_GB2312" w:hAnsi="仿宋" w:eastAsia="仿宋_GB2312"/>
          <w:bCs/>
          <w:sz w:val="24"/>
        </w:rPr>
      </w:pPr>
      <w:r>
        <w:rPr>
          <w:rFonts w:ascii="仿宋_GB2312" w:hAnsi="仿宋" w:eastAsia="仿宋_GB2312"/>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_GB2312" w:hAnsi="仿宋" w:eastAsia="仿宋_GB2312"/>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_GB2312" w:hAnsi="仿宋" w:eastAsia="仿宋_GB2312" w:cs="宋体"/>
          <w:sz w:val="24"/>
        </w:rPr>
        <w:t>投标单位法定名称章（印模）                投标单位“</w:t>
      </w:r>
      <w:r>
        <w:rPr>
          <w:rFonts w:hint="eastAsia" w:ascii="仿宋_GB2312" w:hAnsi="仿宋" w:eastAsia="仿宋_GB2312" w:cs="仿宋_GB2312"/>
          <w:sz w:val="24"/>
        </w:rPr>
        <w:t>XX</w:t>
      </w:r>
      <w:r>
        <w:rPr>
          <w:rFonts w:hint="eastAsia" w:ascii="仿宋_GB2312" w:hAnsi="仿宋" w:eastAsia="仿宋_GB2312" w:cs="宋体"/>
          <w:sz w:val="24"/>
        </w:rPr>
        <w:t>专用章”（印模）</w:t>
      </w: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仿宋_GB2312" w:hAnsi="宋体" w:cs="宋体"/>
          <w:sz w:val="24"/>
        </w:rPr>
        <w:t>﹝</w:t>
      </w:r>
      <w:r>
        <w:rPr>
          <w:rFonts w:hint="eastAsia" w:ascii="仿宋_GB2312" w:hAnsi="仿宋_GB2312" w:eastAsia="仿宋_GB2312" w:cs="仿宋_GB2312"/>
          <w:sz w:val="24"/>
        </w:rPr>
        <w:t>2020</w:t>
      </w:r>
      <w:r>
        <w:rPr>
          <w:rFonts w:hint="eastAsia" w:ascii="仿宋_GB2312"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_GB2312" w:hAnsi="仿宋" w:eastAsia="仿宋_GB2312"/>
          <w:b/>
          <w:sz w:val="24"/>
        </w:rPr>
      </w:pPr>
      <w:r>
        <w:rPr>
          <w:rFonts w:hint="eastAsia" w:ascii="仿宋_GB2312" w:hAnsi="仿宋" w:eastAsia="仿宋_GB2312"/>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_GB2312" w:hAnsi="仿宋" w:eastAsia="仿宋_GB2312"/>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_GB2312" w:hAnsi="仿宋" w:eastAsia="仿宋_GB2312"/>
          <w:sz w:val="24"/>
        </w:rPr>
        <w:t>2.根据《政府采购促进中小企业发展管理办法》的通知（财库〔2020〕46号）规定，</w:t>
      </w:r>
      <w:r>
        <w:rPr>
          <w:rFonts w:hint="eastAsia" w:ascii="仿宋_GB2312" w:hAnsi="仿宋_GB2312" w:eastAsia="仿宋_GB2312" w:cs="仿宋_GB2312"/>
          <w:sz w:val="24"/>
        </w:rPr>
        <w:t xml:space="preserve">中标、成交供应商享受中小企业扶持政策的，采购代理机构将随中标、成交结果公开中标、成交供应商的《中小企业声明函》。 </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仿宋_GB2312" w:hAnsi="宋体" w:cs="宋体"/>
          <w:sz w:val="24"/>
        </w:rPr>
        <w:t>﹝</w:t>
      </w:r>
      <w:r>
        <w:rPr>
          <w:rFonts w:hint="eastAsia" w:ascii="仿宋_GB2312" w:hAnsi="仿宋_GB2312" w:eastAsia="仿宋_GB2312" w:cs="仿宋_GB2312"/>
          <w:sz w:val="24"/>
        </w:rPr>
        <w:t>2020</w:t>
      </w:r>
      <w:r>
        <w:rPr>
          <w:rFonts w:hint="eastAsia" w:ascii="仿宋_GB2312"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_GB2312" w:hAnsi="仿宋" w:eastAsia="仿宋_GB2312"/>
          <w:b/>
          <w:sz w:val="24"/>
        </w:rPr>
      </w:pPr>
      <w:r>
        <w:rPr>
          <w:rFonts w:hint="eastAsia" w:ascii="仿宋_GB2312" w:hAnsi="仿宋" w:eastAsia="仿宋_GB2312"/>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_GB2312" w:hAnsi="仿宋" w:eastAsia="仿宋_GB2312"/>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_GB2312" w:hAnsi="仿宋" w:eastAsia="仿宋_GB2312"/>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hint="eastAsia" w:ascii="仿宋_GB2312" w:hAnsi="宋体" w:eastAsia="仿宋_GB2312"/>
          <w:b/>
          <w:sz w:val="24"/>
        </w:rPr>
        <w:t>注：</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_GB2312" w:hAnsi="仿宋" w:eastAsia="仿宋_GB2312" w:cs="仿宋"/>
          <w:b/>
          <w:bCs/>
          <w:sz w:val="44"/>
          <w:szCs w:val="44"/>
        </w:rPr>
      </w:pPr>
    </w:p>
    <w:p>
      <w:pPr>
        <w:pageBreakBefore/>
        <w:jc w:val="center"/>
        <w:rPr>
          <w:rFonts w:ascii="仿宋_GB2312" w:hAnsi="仿宋" w:eastAsia="仿宋_GB2312" w:cs="仿宋"/>
          <w:b/>
          <w:bCs/>
          <w:sz w:val="44"/>
          <w:szCs w:val="44"/>
        </w:rPr>
      </w:pPr>
      <w:r>
        <w:rPr>
          <w:rFonts w:hint="eastAsia" w:ascii="仿宋_GB2312" w:hAnsi="仿宋" w:eastAsia="仿宋_GB2312" w:cs="仿宋"/>
          <w:b/>
          <w:bCs/>
          <w:sz w:val="44"/>
          <w:szCs w:val="44"/>
        </w:rPr>
        <w:t>质疑函范本</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一、质疑供应商基本信息</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质疑供应商：</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地址：</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邮编：</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联系人：</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联系电话：</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授权代表：</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联系电话：</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 xml:space="preserve">地址： </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邮编：</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二、质疑项目基本情况</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质疑项目的名称：</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质疑项目的编号：</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包号：</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采购人名称：</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采购文件获取日期：</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三、质疑事项具体内容</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质疑事项1：</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事实依据：</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法律依据：</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质疑事项2</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四、与质疑事项相关的质疑请求</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请求：</w:t>
      </w:r>
      <w:r>
        <w:rPr>
          <w:rFonts w:hint="eastAsia" w:ascii="仿宋_GB2312" w:hAnsi="仿宋" w:eastAsia="仿宋_GB2312"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_GB2312" w:hAnsi="仿宋" w:eastAsia="仿宋_GB2312" w:cs="仿宋"/>
          <w:sz w:val="32"/>
          <w:szCs w:val="32"/>
        </w:rPr>
      </w:pPr>
    </w:p>
    <w:p>
      <w:pPr>
        <w:adjustRightInd w:val="0"/>
        <w:snapToGrid w:val="0"/>
        <w:spacing w:line="360" w:lineRule="auto"/>
        <w:rPr>
          <w:rFonts w:ascii="仿宋_GB2312" w:hAnsi="仿宋" w:eastAsia="仿宋_GB2312" w:cs="仿宋"/>
          <w:sz w:val="32"/>
          <w:szCs w:val="32"/>
        </w:rPr>
      </w:pPr>
    </w:p>
    <w:p>
      <w:pPr>
        <w:jc w:val="center"/>
        <w:rPr>
          <w:rFonts w:ascii="仿宋_GB2312" w:hAnsi="仿宋" w:eastAsia="仿宋_GB2312" w:cs="仿宋"/>
          <w:b/>
          <w:bCs/>
          <w:sz w:val="32"/>
          <w:szCs w:val="32"/>
        </w:rPr>
      </w:pPr>
    </w:p>
    <w:p>
      <w:pPr>
        <w:jc w:val="center"/>
        <w:rPr>
          <w:rFonts w:ascii="仿宋_GB2312" w:hAnsi="仿宋" w:eastAsia="仿宋_GB2312" w:cs="仿宋"/>
          <w:b/>
          <w:bCs/>
          <w:sz w:val="32"/>
          <w:szCs w:val="32"/>
        </w:rPr>
      </w:pPr>
    </w:p>
    <w:p>
      <w:pPr>
        <w:jc w:val="center"/>
        <w:rPr>
          <w:rFonts w:ascii="仿宋_GB2312" w:hAnsi="仿宋" w:eastAsia="仿宋_GB2312" w:cs="仿宋"/>
          <w:b/>
          <w:bCs/>
          <w:sz w:val="32"/>
          <w:szCs w:val="32"/>
        </w:rPr>
      </w:pPr>
    </w:p>
    <w:p>
      <w:pPr>
        <w:rPr>
          <w:rFonts w:ascii="仿宋_GB2312" w:hAnsi="黑体" w:eastAsia="仿宋_GB2312"/>
          <w:b/>
          <w:sz w:val="32"/>
          <w:szCs w:val="32"/>
        </w:rPr>
      </w:pPr>
      <w:r>
        <w:rPr>
          <w:rFonts w:hint="eastAsia" w:ascii="仿宋_GB2312" w:hAnsi="黑体" w:eastAsia="仿宋_GB2312"/>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宋体" w:eastAsia="仿宋_GB2312" w:cs="宋体"/>
          <w:kern w:val="0"/>
          <w:szCs w:val="21"/>
        </w:rPr>
      </w:pPr>
      <w:r>
        <w:rPr>
          <w:rFonts w:hint="eastAsia" w:ascii="仿宋_GB2312" w:hAnsi="宋体" w:eastAsia="仿宋_GB2312"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宋体" w:eastAsia="仿宋_GB2312" w:cs="宋体"/>
          <w:kern w:val="0"/>
          <w:szCs w:val="21"/>
        </w:rPr>
      </w:pPr>
      <w:r>
        <w:rPr>
          <w:rFonts w:hint="eastAsia" w:ascii="仿宋_GB2312" w:hAnsi="宋体" w:eastAsia="仿宋_GB2312" w:cs="宋体"/>
          <w:kern w:val="0"/>
          <w:szCs w:val="21"/>
        </w:rPr>
        <w:t>国家统计局</w:t>
      </w:r>
      <w:r>
        <w:rPr>
          <w:rFonts w:hint="eastAsia" w:ascii="宋体" w:hAnsi="宋体" w:eastAsia="仿宋_GB2312" w:cs="宋体"/>
          <w:kern w:val="0"/>
          <w:szCs w:val="21"/>
        </w:rPr>
        <w:t>  </w:t>
      </w:r>
    </w:p>
    <w:p>
      <w:pPr>
        <w:widowControl/>
        <w:shd w:val="clear" w:color="auto" w:fill="FFFFFF"/>
        <w:spacing w:before="150" w:line="420" w:lineRule="atLeast"/>
        <w:ind w:right="825"/>
        <w:jc w:val="right"/>
        <w:textAlignment w:val="baseline"/>
        <w:rPr>
          <w:rFonts w:ascii="仿宋_GB2312" w:hAnsi="宋体" w:eastAsia="仿宋_GB2312" w:cs="宋体"/>
          <w:kern w:val="0"/>
          <w:szCs w:val="21"/>
        </w:rPr>
      </w:pPr>
      <w:r>
        <w:rPr>
          <w:rFonts w:hint="eastAsia" w:ascii="仿宋_GB2312" w:hAnsi="宋体" w:eastAsia="仿宋_GB2312" w:cs="宋体"/>
          <w:kern w:val="0"/>
          <w:szCs w:val="21"/>
        </w:rPr>
        <w:t>2017年12月28日</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附表：统计上大中小微型企业划分标准</w:t>
      </w:r>
    </w:p>
    <w:p>
      <w:pPr>
        <w:widowControl/>
        <w:jc w:val="left"/>
        <w:rPr>
          <w:rFonts w:ascii="仿宋_GB2312" w:hAnsi="宋体" w:eastAsia="仿宋_GB2312" w:cs="宋体"/>
          <w:kern w:val="0"/>
          <w:sz w:val="24"/>
        </w:rPr>
      </w:pPr>
    </w:p>
    <w:p>
      <w:pPr>
        <w:widowControl/>
        <w:jc w:val="left"/>
        <w:rPr>
          <w:rFonts w:ascii="仿宋_GB2312" w:hAnsi="宋体" w:eastAsia="仿宋_GB2312" w:cs="宋体"/>
          <w:kern w:val="0"/>
          <w:sz w:val="24"/>
        </w:rPr>
      </w:pP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农、林、牧、渔业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500≤Y＜20000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50≤Y＜500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工业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Y≥40000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2000≤Y＜40000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建筑业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Y≥80000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6000≤Y＜80000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300≤Y＜6000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资产总额(Z)</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Z≥80000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5000≤Z＜80000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300≤Z＜5000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批发业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20≤X＜200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5≤X＜20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Y≥40000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5000≤Y＜40000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1000≤Y＜5000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零售业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10≤X＜50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500≤Y＜20000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100≤Y＜500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交通运输业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3000≤Y＜30000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200≤Y＜3000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仓储业*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100≤X＜200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1000≤Y＜30000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邮政业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2000≤Y＜30000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住宿业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餐饮业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信息传输业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100≤X＜2000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1000≤Y＜100000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软件和信息技术服务业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房地产开发经营</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1000≤Y＜200000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资产总额(Z)</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5000≤Z＜10000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2000≤Z＜5000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物业管理</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1000≤Y＜5000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租赁和商务服务业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资产总额(Z)</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Z≥120000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8000≤Z＜120000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100≤Z＜8000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其他未列明行业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bl>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说明： 　　</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3.企业划分指标以现行统计制度为准。</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（3）资产总额，采用资产总计代替。</w:t>
      </w:r>
    </w:p>
    <w:p>
      <w:pPr>
        <w:widowControl/>
        <w:jc w:val="left"/>
        <w:rPr>
          <w:rFonts w:ascii="仿宋_GB2312" w:hAnsi="宋体" w:eastAsia="仿宋_GB2312" w:cs="宋体"/>
          <w:kern w:val="0"/>
          <w:sz w:val="24"/>
        </w:rPr>
      </w:pPr>
    </w:p>
    <w:p>
      <w:pPr>
        <w:widowControl/>
        <w:jc w:val="left"/>
        <w:rPr>
          <w:rFonts w:ascii="仿宋_GB2312" w:hAnsi="宋体" w:eastAsia="仿宋_GB2312" w:cs="宋体"/>
          <w:kern w:val="0"/>
          <w:sz w:val="24"/>
        </w:rPr>
      </w:pP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宋体" w:eastAsia="仿宋_GB2312" w:cs="宋体"/>
          <w:b/>
          <w:bCs/>
          <w:kern w:val="0"/>
          <w:sz w:val="27"/>
          <w:szCs w:val="27"/>
        </w:rPr>
      </w:pPr>
      <w:r>
        <w:rPr>
          <w:rFonts w:hint="eastAsia" w:ascii="仿宋_GB2312" w:hAnsi="宋体" w:eastAsia="仿宋_GB2312" w:cs="宋体"/>
          <w:b/>
          <w:bCs/>
          <w:kern w:val="0"/>
          <w:sz w:val="27"/>
          <w:szCs w:val="27"/>
        </w:rPr>
        <w:t>一、修订背景</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宋体" w:eastAsia="仿宋_GB2312" w:cs="宋体"/>
          <w:b/>
          <w:bCs/>
          <w:kern w:val="0"/>
          <w:sz w:val="27"/>
          <w:szCs w:val="27"/>
        </w:rPr>
      </w:pPr>
      <w:r>
        <w:rPr>
          <w:rFonts w:hint="eastAsia" w:ascii="仿宋_GB2312" w:hAnsi="宋体" w:eastAsia="仿宋_GB2312" w:cs="宋体"/>
          <w:b/>
          <w:bCs/>
          <w:kern w:val="0"/>
          <w:sz w:val="27"/>
          <w:szCs w:val="27"/>
        </w:rPr>
        <w:t>二、修订主要内容</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宋体" w:eastAsia="仿宋_GB2312" w:cs="宋体"/>
          <w:kern w:val="0"/>
          <w:sz w:val="18"/>
          <w:szCs w:val="18"/>
        </w:rPr>
      </w:pPr>
    </w:p>
    <w:p>
      <w:pPr>
        <w:widowControl/>
        <w:jc w:val="left"/>
        <w:rPr>
          <w:rFonts w:ascii="仿宋_GB2312" w:hAnsi="宋体" w:eastAsia="仿宋_GB2312" w:cs="宋体"/>
          <w:kern w:val="0"/>
          <w:sz w:val="18"/>
          <w:szCs w:val="18"/>
        </w:rPr>
      </w:pPr>
    </w:p>
    <w:p>
      <w:pPr>
        <w:widowControl/>
        <w:jc w:val="left"/>
        <w:rPr>
          <w:rFonts w:ascii="仿宋_GB2312" w:hAnsi="宋体" w:eastAsia="仿宋_GB2312" w:cs="宋体"/>
          <w:kern w:val="0"/>
          <w:sz w:val="18"/>
          <w:szCs w:val="18"/>
        </w:rPr>
      </w:pPr>
    </w:p>
    <w:p>
      <w:pPr>
        <w:widowControl/>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附件：金融业企业划型标准规定</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金融业企业划型标准规定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七、 标准值的评估和调整。金融业企业划型标准工作组</w:t>
      </w:r>
      <w:r>
        <w:rPr>
          <w:rFonts w:hint="eastAsia" w:ascii="仿宋_GB2312" w:hAnsi="宋体" w:cs="宋体"/>
          <w:kern w:val="0"/>
          <w:szCs w:val="21"/>
        </w:rPr>
        <w:t>毎</w:t>
      </w:r>
      <w:r>
        <w:rPr>
          <w:rFonts w:hint="eastAsia" w:ascii="仿宋_GB2312" w:hAnsi="宋体" w:eastAsia="仿宋_GB2312" w:cs="宋体"/>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十一、本规定自发布之日起实施。</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附：金融业企业划型标准</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货币金融服务</w:t>
            </w: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货币银行服务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银行业存款类金融机构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非货币银行服务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银行业非存款类金融机构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贷款公司、小额贷款公司及典当行</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资本市场服务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证券业金融机构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保险业</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保险业金融机构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其他金融业</w:t>
            </w: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金融信托与管理服务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信托公司</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控股公司服务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金融控股公司</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其他未包括的金融业</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除贷款公司、小额贷款公司及典当行以外的其他金融机构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sectPr>
      <w:headerReference r:id="rId6" w:type="default"/>
      <w:footerReference r:id="rId7" w:type="default"/>
      <w:footerReference r:id="rId8"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Times New Roman"/>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绍兴市公共资源交易中心                                             招标文件招标编号:</w:t>
    </w:r>
    <w:r>
      <w:t>2022-12-0097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C0975EF"/>
    <w:multiLevelType w:val="multilevel"/>
    <w:tmpl w:val="3C0975EF"/>
    <w:lvl w:ilvl="0" w:tentative="0">
      <w:start w:val="1"/>
      <w:numFmt w:val="decimal"/>
      <w:pStyle w:val="291"/>
      <w:lvlText w:val="%1."/>
      <w:lvlJc w:val="left"/>
      <w:pPr>
        <w:ind w:left="425" w:hanging="425"/>
      </w:pPr>
    </w:lvl>
    <w:lvl w:ilvl="1" w:tentative="0">
      <w:start w:val="1"/>
      <w:numFmt w:val="decimal"/>
      <w:pStyle w:val="290"/>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4A120DA8"/>
    <w:multiLevelType w:val="singleLevel"/>
    <w:tmpl w:val="4A120DA8"/>
    <w:lvl w:ilvl="0" w:tentative="0">
      <w:start w:val="2"/>
      <w:numFmt w:val="decimal"/>
      <w:suff w:val="nothing"/>
      <w:lvlText w:val="（%1）"/>
      <w:lvlJc w:val="left"/>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4Mzk1YWQwMWE1NzQxNjc3ODAzMGNiOTBlZTYzMWM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082F36"/>
    <w:rsid w:val="02065242"/>
    <w:rsid w:val="023D6ECD"/>
    <w:rsid w:val="02BF0F17"/>
    <w:rsid w:val="036B293D"/>
    <w:rsid w:val="06AB31FB"/>
    <w:rsid w:val="0721638A"/>
    <w:rsid w:val="078801B7"/>
    <w:rsid w:val="0A260006"/>
    <w:rsid w:val="0A261F09"/>
    <w:rsid w:val="0A7D421F"/>
    <w:rsid w:val="0AE37FA3"/>
    <w:rsid w:val="0C6D3E1F"/>
    <w:rsid w:val="0CB002A9"/>
    <w:rsid w:val="0DAE46EF"/>
    <w:rsid w:val="0E2449B2"/>
    <w:rsid w:val="0F0E18EA"/>
    <w:rsid w:val="0F4B13E8"/>
    <w:rsid w:val="0F671654"/>
    <w:rsid w:val="125735A8"/>
    <w:rsid w:val="130D37E5"/>
    <w:rsid w:val="14226B92"/>
    <w:rsid w:val="146B333A"/>
    <w:rsid w:val="152C3E19"/>
    <w:rsid w:val="166958D2"/>
    <w:rsid w:val="17127A9D"/>
    <w:rsid w:val="17BC2843"/>
    <w:rsid w:val="184E4848"/>
    <w:rsid w:val="18AD54A5"/>
    <w:rsid w:val="19C31523"/>
    <w:rsid w:val="1A7F47B4"/>
    <w:rsid w:val="1B5C1C2F"/>
    <w:rsid w:val="1BBE69F1"/>
    <w:rsid w:val="210963B5"/>
    <w:rsid w:val="217F6677"/>
    <w:rsid w:val="22BD2FB3"/>
    <w:rsid w:val="22D93553"/>
    <w:rsid w:val="235A678A"/>
    <w:rsid w:val="2500362B"/>
    <w:rsid w:val="258C60AB"/>
    <w:rsid w:val="275A34C6"/>
    <w:rsid w:val="27B01338"/>
    <w:rsid w:val="28976054"/>
    <w:rsid w:val="29752E2B"/>
    <w:rsid w:val="2A3C5105"/>
    <w:rsid w:val="2A81612B"/>
    <w:rsid w:val="2A9C3DF6"/>
    <w:rsid w:val="2BBD2276"/>
    <w:rsid w:val="2C163734"/>
    <w:rsid w:val="2C9034E6"/>
    <w:rsid w:val="2E497DF1"/>
    <w:rsid w:val="2FC82F97"/>
    <w:rsid w:val="31061FC9"/>
    <w:rsid w:val="318C280E"/>
    <w:rsid w:val="32D924A6"/>
    <w:rsid w:val="33042866"/>
    <w:rsid w:val="333133D4"/>
    <w:rsid w:val="348E2A01"/>
    <w:rsid w:val="34FF745B"/>
    <w:rsid w:val="3600333F"/>
    <w:rsid w:val="36CF7301"/>
    <w:rsid w:val="382168F2"/>
    <w:rsid w:val="39542E1A"/>
    <w:rsid w:val="39A95BE7"/>
    <w:rsid w:val="3A232E92"/>
    <w:rsid w:val="3B040901"/>
    <w:rsid w:val="3D1B66CA"/>
    <w:rsid w:val="3D7B704B"/>
    <w:rsid w:val="3E7D462D"/>
    <w:rsid w:val="40C83832"/>
    <w:rsid w:val="421A58D4"/>
    <w:rsid w:val="42206C63"/>
    <w:rsid w:val="42B21FB1"/>
    <w:rsid w:val="451172DF"/>
    <w:rsid w:val="453E18DA"/>
    <w:rsid w:val="4542572A"/>
    <w:rsid w:val="475F7655"/>
    <w:rsid w:val="48330889"/>
    <w:rsid w:val="49463453"/>
    <w:rsid w:val="4A9326C8"/>
    <w:rsid w:val="4AF26FF4"/>
    <w:rsid w:val="4B843C05"/>
    <w:rsid w:val="4BDC6D24"/>
    <w:rsid w:val="4E676345"/>
    <w:rsid w:val="50B9375A"/>
    <w:rsid w:val="519A433C"/>
    <w:rsid w:val="51F06651"/>
    <w:rsid w:val="527B7800"/>
    <w:rsid w:val="54553489"/>
    <w:rsid w:val="547A66A6"/>
    <w:rsid w:val="5495528E"/>
    <w:rsid w:val="55ED318A"/>
    <w:rsid w:val="56A919C7"/>
    <w:rsid w:val="56EF33C7"/>
    <w:rsid w:val="584E40D2"/>
    <w:rsid w:val="589D2963"/>
    <w:rsid w:val="58F85DEC"/>
    <w:rsid w:val="5A9C4DBA"/>
    <w:rsid w:val="5B514A20"/>
    <w:rsid w:val="5CE570C3"/>
    <w:rsid w:val="5E781CC1"/>
    <w:rsid w:val="5EC155FD"/>
    <w:rsid w:val="5ECB1089"/>
    <w:rsid w:val="5F7A186B"/>
    <w:rsid w:val="5FEA016C"/>
    <w:rsid w:val="6037544B"/>
    <w:rsid w:val="60970262"/>
    <w:rsid w:val="61500EBB"/>
    <w:rsid w:val="61776447"/>
    <w:rsid w:val="618B1EF3"/>
    <w:rsid w:val="62600C89"/>
    <w:rsid w:val="64371EBE"/>
    <w:rsid w:val="64A15589"/>
    <w:rsid w:val="64AF5D3E"/>
    <w:rsid w:val="64C86FBA"/>
    <w:rsid w:val="65827169"/>
    <w:rsid w:val="66FB3E37"/>
    <w:rsid w:val="670C6194"/>
    <w:rsid w:val="67661853"/>
    <w:rsid w:val="68790CF7"/>
    <w:rsid w:val="6AA82183"/>
    <w:rsid w:val="6B57393D"/>
    <w:rsid w:val="6BE40DF2"/>
    <w:rsid w:val="6C9F4B39"/>
    <w:rsid w:val="6D061F57"/>
    <w:rsid w:val="6D5A1F06"/>
    <w:rsid w:val="6DD00FD4"/>
    <w:rsid w:val="6F3B53E9"/>
    <w:rsid w:val="6F871F4B"/>
    <w:rsid w:val="7057442F"/>
    <w:rsid w:val="70820965"/>
    <w:rsid w:val="70A1528F"/>
    <w:rsid w:val="71397275"/>
    <w:rsid w:val="714C6269"/>
    <w:rsid w:val="72E87C49"/>
    <w:rsid w:val="74950C05"/>
    <w:rsid w:val="74E67714"/>
    <w:rsid w:val="75045DEC"/>
    <w:rsid w:val="75673B65"/>
    <w:rsid w:val="7808740C"/>
    <w:rsid w:val="78660113"/>
    <w:rsid w:val="78DE5373"/>
    <w:rsid w:val="79A75A82"/>
    <w:rsid w:val="7C6267A9"/>
    <w:rsid w:val="7C9A0DE4"/>
    <w:rsid w:val="7DFBB8BB"/>
    <w:rsid w:val="7E0135FC"/>
    <w:rsid w:val="7E260B81"/>
    <w:rsid w:val="7E261385"/>
    <w:rsid w:val="7EC469CB"/>
    <w:rsid w:val="7EED071D"/>
    <w:rsid w:val="7FD837A5"/>
    <w:rsid w:val="A6E91297"/>
    <w:rsid w:val="AEBA6020"/>
    <w:rsid w:val="BF0D68CC"/>
    <w:rsid w:val="FCBBF627"/>
    <w:rsid w:val="FFA79A1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1"/>
    <w:qFormat/>
    <w:uiPriority w:val="0"/>
    <w:pPr>
      <w:spacing w:line="360" w:lineRule="auto"/>
      <w:jc w:val="center"/>
    </w:pPr>
    <w:rPr>
      <w:rFonts w:ascii="Calibri" w:hAnsi="Calibri"/>
      <w:sz w:val="20"/>
      <w:szCs w:val="20"/>
    </w:rPr>
  </w:style>
  <w:style w:type="paragraph" w:styleId="16">
    <w:name w:val="Document Map"/>
    <w:basedOn w:val="1"/>
    <w:link w:val="120"/>
    <w:semiHidden/>
    <w:qFormat/>
    <w:uiPriority w:val="0"/>
    <w:pPr>
      <w:shd w:val="clear" w:color="auto" w:fill="000080"/>
    </w:pPr>
  </w:style>
  <w:style w:type="paragraph" w:styleId="17">
    <w:name w:val="annotation text"/>
    <w:basedOn w:val="1"/>
    <w:link w:val="72"/>
    <w:qFormat/>
    <w:uiPriority w:val="0"/>
    <w:pPr>
      <w:jc w:val="left"/>
    </w:pPr>
  </w:style>
  <w:style w:type="paragraph" w:styleId="18">
    <w:name w:val="Body Text"/>
    <w:basedOn w:val="1"/>
    <w:link w:val="85"/>
    <w:qFormat/>
    <w:uiPriority w:val="0"/>
    <w:pPr>
      <w:spacing w:line="360" w:lineRule="auto"/>
    </w:pPr>
    <w:rPr>
      <w:rFonts w:eastAsia="仿宋_GB2312"/>
      <w:sz w:val="28"/>
    </w:rPr>
  </w:style>
  <w:style w:type="paragraph" w:styleId="19">
    <w:name w:val="Body Text Indent"/>
    <w:basedOn w:val="1"/>
    <w:link w:val="66"/>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4"/>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81"/>
    <w:qFormat/>
    <w:uiPriority w:val="0"/>
    <w:pPr>
      <w:spacing w:after="120" w:line="480" w:lineRule="auto"/>
      <w:ind w:left="420" w:leftChars="200"/>
    </w:pPr>
  </w:style>
  <w:style w:type="paragraph" w:styleId="27">
    <w:name w:val="Balloon Text"/>
    <w:basedOn w:val="1"/>
    <w:link w:val="199"/>
    <w:qFormat/>
    <w:uiPriority w:val="0"/>
    <w:rPr>
      <w:sz w:val="18"/>
      <w:szCs w:val="18"/>
    </w:rPr>
  </w:style>
  <w:style w:type="paragraph" w:styleId="28">
    <w:name w:val="footer"/>
    <w:basedOn w:val="1"/>
    <w:link w:val="69"/>
    <w:qFormat/>
    <w:uiPriority w:val="0"/>
    <w:pPr>
      <w:tabs>
        <w:tab w:val="center" w:pos="4153"/>
        <w:tab w:val="right" w:pos="8306"/>
      </w:tabs>
      <w:snapToGrid w:val="0"/>
      <w:jc w:val="left"/>
    </w:pPr>
    <w:rPr>
      <w:sz w:val="18"/>
      <w:szCs w:val="18"/>
    </w:rPr>
  </w:style>
  <w:style w:type="paragraph" w:styleId="29">
    <w:name w:val="header"/>
    <w:basedOn w:val="1"/>
    <w:link w:val="68"/>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0"/>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7"/>
    <w:next w:val="17"/>
    <w:link w:val="202"/>
    <w:qFormat/>
    <w:uiPriority w:val="0"/>
    <w:pPr>
      <w:widowControl/>
      <w:spacing w:afterLines="50"/>
    </w:pPr>
    <w:rPr>
      <w:b/>
      <w:bCs/>
      <w:kern w:val="0"/>
      <w:sz w:val="24"/>
      <w:szCs w:val="20"/>
    </w:rPr>
  </w:style>
  <w:style w:type="paragraph" w:styleId="42">
    <w:name w:val="Body Text First Indent"/>
    <w:basedOn w:val="18"/>
    <w:link w:val="203"/>
    <w:qFormat/>
    <w:uiPriority w:val="0"/>
    <w:pPr>
      <w:spacing w:after="120" w:line="240" w:lineRule="auto"/>
      <w:ind w:firstLine="420" w:firstLineChars="100"/>
    </w:pPr>
    <w:rPr>
      <w:rFonts w:eastAsia="宋体"/>
      <w:sz w:val="21"/>
    </w:rPr>
  </w:style>
  <w:style w:type="paragraph" w:styleId="43">
    <w:name w:val="Body Text First Indent 2"/>
    <w:basedOn w:val="19"/>
    <w:link w:val="204"/>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3 Char"/>
    <w:link w:val="6"/>
    <w:qFormat/>
    <w:uiPriority w:val="0"/>
    <w:rPr>
      <w:rFonts w:eastAsia="仿宋_GB2312"/>
      <w:b/>
      <w:kern w:val="2"/>
      <w:sz w:val="32"/>
      <w:lang w:val="en-US" w:eastAsia="zh-CN" w:bidi="ar-SA"/>
    </w:rPr>
  </w:style>
  <w:style w:type="character" w:customStyle="1" w:styleId="58">
    <w:name w:val="标题 4 Char1"/>
    <w:link w:val="7"/>
    <w:qFormat/>
    <w:uiPriority w:val="0"/>
    <w:rPr>
      <w:rFonts w:ascii="Arial" w:hAnsi="Arial" w:eastAsia="黑体"/>
      <w:b/>
      <w:kern w:val="2"/>
      <w:sz w:val="28"/>
      <w:lang w:val="en-US" w:eastAsia="zh-CN" w:bidi="ar-SA"/>
    </w:rPr>
  </w:style>
  <w:style w:type="character" w:customStyle="1" w:styleId="59">
    <w:name w:val="标题 5 Char1"/>
    <w:link w:val="8"/>
    <w:qFormat/>
    <w:uiPriority w:val="0"/>
    <w:rPr>
      <w:sz w:val="24"/>
    </w:rPr>
  </w:style>
  <w:style w:type="character" w:customStyle="1" w:styleId="60">
    <w:name w:val="标题 6 Char1"/>
    <w:link w:val="9"/>
    <w:qFormat/>
    <w:uiPriority w:val="0"/>
    <w:rPr>
      <w:rFonts w:ascii="宋体" w:hAnsi="Arial" w:eastAsia="宋体"/>
      <w:sz w:val="24"/>
      <w:lang w:val="en-US" w:eastAsia="zh-CN" w:bidi="ar-SA"/>
    </w:rPr>
  </w:style>
  <w:style w:type="character" w:customStyle="1" w:styleId="61">
    <w:name w:val="标题 7 Char1"/>
    <w:link w:val="10"/>
    <w:qFormat/>
    <w:uiPriority w:val="0"/>
    <w:rPr>
      <w:rFonts w:ascii="宋体" w:hAnsi="Arial" w:eastAsia="宋体"/>
      <w:b/>
      <w:sz w:val="24"/>
      <w:lang w:val="en-US" w:eastAsia="zh-CN" w:bidi="ar-SA"/>
    </w:rPr>
  </w:style>
  <w:style w:type="character" w:customStyle="1" w:styleId="62">
    <w:name w:val="标题 8 Char1"/>
    <w:link w:val="11"/>
    <w:qFormat/>
    <w:uiPriority w:val="0"/>
    <w:rPr>
      <w:rFonts w:ascii="Arial" w:hAnsi="Arial" w:eastAsia="黑体"/>
      <w:sz w:val="24"/>
      <w:lang w:val="en-US" w:eastAsia="zh-CN" w:bidi="ar-SA"/>
    </w:rPr>
  </w:style>
  <w:style w:type="character" w:customStyle="1" w:styleId="63">
    <w:name w:val="标题 9 Char1"/>
    <w:link w:val="12"/>
    <w:qFormat/>
    <w:uiPriority w:val="0"/>
    <w:rPr>
      <w:rFonts w:ascii="Arial" w:hAnsi="Arial" w:eastAsia="黑体"/>
      <w:sz w:val="24"/>
      <w:lang w:val="en-US" w:eastAsia="zh-CN" w:bidi="ar-SA"/>
    </w:rPr>
  </w:style>
  <w:style w:type="character" w:customStyle="1" w:styleId="64">
    <w:name w:val="纯文本 Char"/>
    <w:link w:val="24"/>
    <w:qFormat/>
    <w:uiPriority w:val="0"/>
    <w:rPr>
      <w:rFonts w:ascii="宋体" w:hAnsi="Courier New" w:eastAsia="宋体"/>
      <w:kern w:val="2"/>
      <w:sz w:val="21"/>
      <w:lang w:val="en-US" w:eastAsia="zh-CN" w:bidi="ar-SA"/>
    </w:rPr>
  </w:style>
  <w:style w:type="paragraph" w:customStyle="1" w:styleId="65">
    <w:name w:val="表正文"/>
    <w:basedOn w:val="1"/>
    <w:next w:val="24"/>
    <w:qFormat/>
    <w:uiPriority w:val="0"/>
    <w:rPr>
      <w:rFonts w:ascii="宋体" w:hAnsi="Courier New"/>
      <w:szCs w:val="20"/>
    </w:rPr>
  </w:style>
  <w:style w:type="character" w:customStyle="1" w:styleId="66">
    <w:name w:val="正文文本缩进 Char"/>
    <w:link w:val="19"/>
    <w:qFormat/>
    <w:uiPriority w:val="0"/>
    <w:rPr>
      <w:rFonts w:eastAsia="宋体"/>
      <w:kern w:val="2"/>
      <w:sz w:val="21"/>
      <w:szCs w:val="24"/>
      <w:lang w:val="en-US" w:eastAsia="zh-CN" w:bidi="ar-SA"/>
    </w:rPr>
  </w:style>
  <w:style w:type="character" w:customStyle="1" w:styleId="67">
    <w:name w:val="日期 Char2"/>
    <w:link w:val="25"/>
    <w:qFormat/>
    <w:uiPriority w:val="0"/>
    <w:rPr>
      <w:rFonts w:ascii="楷体_GB2312" w:eastAsia="楷体_GB2312"/>
      <w:b/>
      <w:kern w:val="2"/>
      <w:sz w:val="28"/>
      <w:lang w:val="en-US" w:eastAsia="zh-CN" w:bidi="ar-SA"/>
    </w:rPr>
  </w:style>
  <w:style w:type="character" w:customStyle="1" w:styleId="68">
    <w:name w:val="页眉 Char1"/>
    <w:link w:val="29"/>
    <w:qFormat/>
    <w:uiPriority w:val="0"/>
    <w:rPr>
      <w:rFonts w:eastAsia="宋体"/>
      <w:kern w:val="2"/>
      <w:sz w:val="18"/>
      <w:szCs w:val="18"/>
      <w:lang w:val="en-US" w:eastAsia="zh-CN" w:bidi="ar-SA"/>
    </w:rPr>
  </w:style>
  <w:style w:type="character" w:customStyle="1" w:styleId="69">
    <w:name w:val="页脚 Char"/>
    <w:link w:val="28"/>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7"/>
    <w:qFormat/>
    <w:uiPriority w:val="0"/>
    <w:rPr>
      <w:rFonts w:eastAsia="宋体"/>
      <w:kern w:val="2"/>
      <w:sz w:val="21"/>
      <w:szCs w:val="24"/>
      <w:lang w:val="en-US" w:eastAsia="zh-CN" w:bidi="ar-SA"/>
    </w:rPr>
  </w:style>
  <w:style w:type="character" w:customStyle="1" w:styleId="73">
    <w:name w:val="正文文本 2 Char1"/>
    <w:link w:val="35"/>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6"/>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18"/>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6"/>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6"/>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6"/>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6"/>
    <w:qFormat/>
    <w:uiPriority w:val="0"/>
    <w:rPr>
      <w:rFonts w:ascii="Tahoma" w:hAnsi="Tahoma"/>
      <w:sz w:val="24"/>
    </w:rPr>
  </w:style>
  <w:style w:type="paragraph" w:customStyle="1" w:styleId="140">
    <w:name w:val="Char Char Char"/>
    <w:basedOn w:val="16"/>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6"/>
    <w:qFormat/>
    <w:uiPriority w:val="0"/>
  </w:style>
  <w:style w:type="paragraph" w:customStyle="1" w:styleId="152">
    <w:name w:val="样式 正文缩进 + 首行缩进:  2 字符"/>
    <w:basedOn w:val="5"/>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6"/>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qFormat/>
    <w:uiPriority w:val="0"/>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4"/>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6"/>
    <w:link w:val="27"/>
    <w:qFormat/>
    <w:uiPriority w:val="0"/>
    <w:rPr>
      <w:kern w:val="2"/>
      <w:sz w:val="18"/>
      <w:szCs w:val="18"/>
    </w:rPr>
  </w:style>
  <w:style w:type="character" w:customStyle="1" w:styleId="200">
    <w:name w:val="正文文本缩进 3 Char"/>
    <w:basedOn w:val="46"/>
    <w:link w:val="33"/>
    <w:qFormat/>
    <w:uiPriority w:val="0"/>
    <w:rPr>
      <w:kern w:val="2"/>
      <w:sz w:val="16"/>
      <w:szCs w:val="16"/>
    </w:rPr>
  </w:style>
  <w:style w:type="character" w:customStyle="1" w:styleId="201">
    <w:name w:val="HTML 预设格式 Char"/>
    <w:basedOn w:val="46"/>
    <w:link w:val="37"/>
    <w:qFormat/>
    <w:uiPriority w:val="0"/>
    <w:rPr>
      <w:rFonts w:ascii="黑体" w:hAnsi="Courier New" w:eastAsia="黑体" w:cs="Courier New"/>
    </w:rPr>
  </w:style>
  <w:style w:type="character" w:customStyle="1" w:styleId="202">
    <w:name w:val="批注主题 Char"/>
    <w:basedOn w:val="169"/>
    <w:link w:val="41"/>
    <w:qFormat/>
    <w:uiPriority w:val="0"/>
    <w:rPr>
      <w:rFonts w:eastAsia="宋体"/>
      <w:b/>
      <w:bCs/>
      <w:kern w:val="2"/>
      <w:sz w:val="24"/>
      <w:szCs w:val="24"/>
      <w:lang w:val="en-US" w:eastAsia="zh-CN" w:bidi="ar-SA"/>
    </w:rPr>
  </w:style>
  <w:style w:type="character" w:customStyle="1" w:styleId="203">
    <w:name w:val="正文首行缩进 Char"/>
    <w:basedOn w:val="164"/>
    <w:link w:val="42"/>
    <w:qFormat/>
    <w:uiPriority w:val="0"/>
    <w:rPr>
      <w:rFonts w:eastAsia="仿宋_GB2312"/>
      <w:kern w:val="2"/>
      <w:sz w:val="21"/>
      <w:szCs w:val="24"/>
      <w:lang w:val="en-US" w:eastAsia="zh-CN" w:bidi="ar-SA"/>
    </w:rPr>
  </w:style>
  <w:style w:type="character" w:customStyle="1" w:styleId="204">
    <w:name w:val="正文首行缩进 2 Char"/>
    <w:basedOn w:val="66"/>
    <w:link w:val="43"/>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3"/>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0"/>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6"/>
    <w:qFormat/>
    <w:uiPriority w:val="0"/>
    <w:rPr>
      <w:rFonts w:hint="eastAsia" w:ascii="宋体" w:hAnsi="宋体" w:eastAsia="宋体" w:cs="宋体"/>
      <w:color w:val="000000"/>
      <w:sz w:val="22"/>
      <w:szCs w:val="22"/>
      <w:u w:val="none"/>
    </w:rPr>
  </w:style>
  <w:style w:type="character" w:customStyle="1" w:styleId="267">
    <w:name w:val="font11"/>
    <w:basedOn w:val="46"/>
    <w:qFormat/>
    <w:uiPriority w:val="0"/>
    <w:rPr>
      <w:rFonts w:hint="eastAsia" w:ascii="宋体" w:hAnsi="宋体" w:eastAsia="宋体" w:cs="宋体"/>
      <w:color w:val="FF0000"/>
      <w:sz w:val="22"/>
      <w:szCs w:val="22"/>
      <w:u w:val="none"/>
    </w:rPr>
  </w:style>
  <w:style w:type="character" w:customStyle="1" w:styleId="268">
    <w:name w:val="font41"/>
    <w:basedOn w:val="46"/>
    <w:qFormat/>
    <w:uiPriority w:val="0"/>
    <w:rPr>
      <w:rFonts w:hint="default" w:ascii="等线" w:hAnsi="等线" w:eastAsia="等线" w:cs="等线"/>
      <w:color w:val="FF0000"/>
      <w:sz w:val="22"/>
      <w:szCs w:val="22"/>
      <w:u w:val="none"/>
    </w:rPr>
  </w:style>
  <w:style w:type="character" w:customStyle="1" w:styleId="269">
    <w:name w:val="font21"/>
    <w:basedOn w:val="46"/>
    <w:qFormat/>
    <w:uiPriority w:val="0"/>
    <w:rPr>
      <w:rFonts w:hint="default" w:ascii="等线" w:hAnsi="等线" w:eastAsia="等线" w:cs="等线"/>
      <w:color w:val="000000"/>
      <w:sz w:val="22"/>
      <w:szCs w:val="22"/>
      <w:u w:val="none"/>
    </w:rPr>
  </w:style>
  <w:style w:type="character" w:customStyle="1" w:styleId="270">
    <w:name w:val="font51"/>
    <w:basedOn w:val="46"/>
    <w:qFormat/>
    <w:uiPriority w:val="0"/>
    <w:rPr>
      <w:rFonts w:hint="default" w:ascii="等线" w:hAnsi="等线" w:eastAsia="等线" w:cs="等线"/>
      <w:color w:val="FF0000"/>
      <w:sz w:val="22"/>
      <w:szCs w:val="22"/>
      <w:u w:val="none"/>
    </w:rPr>
  </w:style>
  <w:style w:type="character" w:customStyle="1" w:styleId="271">
    <w:name w:val="font61"/>
    <w:basedOn w:val="46"/>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6"/>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6"/>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5"/>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89">
    <w:name w:val="批注文字 字符1"/>
    <w:qFormat/>
    <w:uiPriority w:val="0"/>
    <w:rPr>
      <w:rFonts w:eastAsia="宋体"/>
      <w:kern w:val="2"/>
      <w:sz w:val="21"/>
      <w:szCs w:val="24"/>
      <w:lang w:val="en-US" w:eastAsia="zh-CN" w:bidi="ar-SA"/>
    </w:rPr>
  </w:style>
  <w:style w:type="paragraph" w:customStyle="1" w:styleId="290">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1">
    <w:name w:val="标题A"/>
    <w:basedOn w:val="92"/>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2">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3">
    <w:name w:val="未处理的提及2"/>
    <w:basedOn w:val="46"/>
    <w:unhideWhenUsed/>
    <w:qFormat/>
    <w:uiPriority w:val="99"/>
    <w:rPr>
      <w:color w:val="605E5C"/>
      <w:shd w:val="clear" w:color="auto" w:fill="E1DFDD"/>
    </w:rPr>
  </w:style>
  <w:style w:type="paragraph" w:customStyle="1" w:styleId="294">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6">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7">
    <w:name w:val="[Normal]"/>
    <w:qFormat/>
    <w:uiPriority w:val="0"/>
    <w:rPr>
      <w:rFonts w:ascii="宋体" w:hAnsi="宋体" w:eastAsia="宋体" w:cs="Times New Roman"/>
      <w:sz w:val="24"/>
      <w:szCs w:val="22"/>
      <w:lang w:val="zh-CN" w:eastAsia="zh-CN" w:bidi="ar-SA"/>
    </w:rPr>
  </w:style>
  <w:style w:type="paragraph" w:customStyle="1" w:styleId="298">
    <w:name w:val="首行缩进"/>
    <w:basedOn w:val="1"/>
    <w:next w:val="1"/>
    <w:qFormat/>
    <w:uiPriority w:val="0"/>
    <w:pPr>
      <w:adjustRightInd w:val="0"/>
      <w:spacing w:line="360" w:lineRule="auto"/>
      <w:ind w:firstLine="480" w:firstLineChars="200"/>
    </w:pPr>
    <w:rPr>
      <w:sz w:val="24"/>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47978</Words>
  <Characters>50901</Characters>
  <Lines>490</Lines>
  <Paragraphs>138</Paragraphs>
  <TotalTime>15</TotalTime>
  <ScaleCrop>false</ScaleCrop>
  <LinksUpToDate>false</LinksUpToDate>
  <CharactersWithSpaces>57189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2022-11-05T01:21:00Z</dcterms:created>
  <dc:creator>Administrator</dc:creator>
  <cp:lastModifiedBy>86159</cp:lastModifiedBy>
  <cp:lastPrinted>2022-11-16T01:02:00Z</cp:lastPrinted>
  <dcterms:modified xsi:type="dcterms:W3CDTF">2023-03-07T03:28:41Z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CDC71576192742648C19A00B5F9AA2CC</vt:lpwstr>
  </property>
</Properties>
</file>