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274BE">
      <w:pPr>
        <w:adjustRightInd w:val="0"/>
        <w:snapToGrid w:val="0"/>
        <w:spacing w:line="600" w:lineRule="exact"/>
        <w:jc w:val="center"/>
        <w:rPr>
          <w:rFonts w:ascii="仿宋" w:hAnsi="仿宋" w:eastAsia="仿宋" w:cs="仿宋"/>
          <w:b/>
          <w:color w:val="auto"/>
          <w:kern w:val="0"/>
          <w:sz w:val="48"/>
          <w:szCs w:val="48"/>
        </w:rPr>
      </w:pPr>
      <w:r>
        <w:rPr>
          <w:rFonts w:hint="eastAsia" w:ascii="仿宋" w:hAnsi="仿宋" w:eastAsia="仿宋" w:cs="仿宋"/>
          <w:b/>
          <w:color w:val="auto"/>
          <w:kern w:val="0"/>
          <w:sz w:val="48"/>
          <w:szCs w:val="48"/>
        </w:rPr>
        <w:t xml:space="preserve"> </w:t>
      </w:r>
    </w:p>
    <w:p w14:paraId="667099CD">
      <w:pPr>
        <w:widowControl/>
        <w:spacing w:line="900" w:lineRule="exact"/>
        <w:jc w:val="center"/>
        <w:rPr>
          <w:rFonts w:ascii="仿宋" w:hAnsi="仿宋" w:eastAsia="仿宋" w:cs="仿宋"/>
          <w:b/>
          <w:bCs/>
          <w:color w:val="auto"/>
          <w:kern w:val="44"/>
          <w:sz w:val="44"/>
          <w:szCs w:val="44"/>
        </w:rPr>
      </w:pPr>
      <w:r>
        <w:rPr>
          <w:rFonts w:hint="eastAsia" w:ascii="仿宋" w:hAnsi="仿宋" w:eastAsia="仿宋" w:cs="仿宋"/>
          <w:b/>
          <w:bCs/>
          <w:color w:val="auto"/>
          <w:kern w:val="44"/>
          <w:sz w:val="44"/>
          <w:szCs w:val="44"/>
        </w:rPr>
        <w:t>南浔城市规划展示中心运维服务项目</w:t>
      </w:r>
    </w:p>
    <w:p w14:paraId="5DAD5C30">
      <w:pPr>
        <w:widowControl/>
        <w:spacing w:line="900" w:lineRule="exact"/>
        <w:jc w:val="center"/>
        <w:rPr>
          <w:rFonts w:ascii="仿宋" w:hAnsi="仿宋" w:eastAsia="仿宋" w:cs="仿宋"/>
          <w:color w:val="auto"/>
          <w:sz w:val="30"/>
          <w:szCs w:val="30"/>
        </w:rPr>
      </w:pPr>
      <w:r>
        <w:rPr>
          <w:rFonts w:hint="eastAsia" w:ascii="仿宋" w:hAnsi="仿宋" w:eastAsia="仿宋" w:cs="仿宋"/>
          <w:color w:val="auto"/>
          <w:sz w:val="30"/>
          <w:szCs w:val="30"/>
        </w:rPr>
        <w:t>（财政审批编号: 湖财采确[2025]8588号）</w:t>
      </w:r>
    </w:p>
    <w:p w14:paraId="53DF345C">
      <w:pPr>
        <w:adjustRightInd w:val="0"/>
        <w:snapToGrid w:val="0"/>
        <w:spacing w:line="600" w:lineRule="exact"/>
        <w:rPr>
          <w:rFonts w:ascii="仿宋" w:hAnsi="仿宋" w:eastAsia="仿宋" w:cs="仿宋"/>
          <w:b/>
          <w:snapToGrid w:val="0"/>
          <w:color w:val="auto"/>
          <w:sz w:val="84"/>
          <w:szCs w:val="84"/>
        </w:rPr>
      </w:pPr>
    </w:p>
    <w:p w14:paraId="0D619AE6">
      <w:pPr>
        <w:adjustRightInd w:val="0"/>
        <w:snapToGrid w:val="0"/>
        <w:spacing w:line="600" w:lineRule="exact"/>
        <w:jc w:val="center"/>
        <w:rPr>
          <w:rFonts w:ascii="仿宋" w:hAnsi="仿宋" w:eastAsia="仿宋" w:cs="仿宋"/>
          <w:b/>
          <w:snapToGrid w:val="0"/>
          <w:color w:val="auto"/>
          <w:sz w:val="84"/>
          <w:szCs w:val="84"/>
        </w:rPr>
      </w:pPr>
    </w:p>
    <w:p w14:paraId="698D3958">
      <w:pPr>
        <w:adjustRightInd w:val="0"/>
        <w:snapToGrid w:val="0"/>
        <w:spacing w:line="600" w:lineRule="exact"/>
        <w:jc w:val="center"/>
        <w:rPr>
          <w:rFonts w:ascii="仿宋" w:hAnsi="仿宋" w:eastAsia="仿宋" w:cs="仿宋"/>
          <w:b/>
          <w:snapToGrid w:val="0"/>
          <w:color w:val="auto"/>
          <w:sz w:val="84"/>
          <w:szCs w:val="84"/>
        </w:rPr>
      </w:pPr>
    </w:p>
    <w:p w14:paraId="74870586">
      <w:pPr>
        <w:adjustRightInd w:val="0"/>
        <w:snapToGrid w:val="0"/>
        <w:spacing w:line="800" w:lineRule="atLeast"/>
        <w:jc w:val="center"/>
        <w:rPr>
          <w:rFonts w:ascii="仿宋" w:hAnsi="仿宋" w:eastAsia="仿宋" w:cs="仿宋"/>
          <w:b/>
          <w:snapToGrid w:val="0"/>
          <w:color w:val="auto"/>
          <w:sz w:val="84"/>
          <w:szCs w:val="84"/>
        </w:rPr>
      </w:pPr>
      <w:r>
        <w:rPr>
          <w:rFonts w:hint="eastAsia" w:ascii="仿宋" w:hAnsi="仿宋" w:eastAsia="仿宋" w:cs="仿宋"/>
          <w:b/>
          <w:snapToGrid w:val="0"/>
          <w:color w:val="auto"/>
          <w:sz w:val="72"/>
          <w:szCs w:val="72"/>
        </w:rPr>
        <w:t>竞争性磋商文件</w:t>
      </w:r>
    </w:p>
    <w:p w14:paraId="3AC724E7">
      <w:pPr>
        <w:adjustRightInd w:val="0"/>
        <w:snapToGrid w:val="0"/>
        <w:spacing w:line="500" w:lineRule="exact"/>
        <w:jc w:val="center"/>
        <w:rPr>
          <w:rFonts w:ascii="仿宋" w:hAnsi="仿宋" w:eastAsia="仿宋" w:cs="仿宋"/>
          <w:bCs/>
          <w:snapToGrid w:val="0"/>
          <w:color w:val="auto"/>
          <w:sz w:val="28"/>
          <w:szCs w:val="28"/>
        </w:rPr>
      </w:pPr>
      <w:r>
        <w:rPr>
          <w:rFonts w:hint="eastAsia" w:ascii="仿宋" w:hAnsi="仿宋" w:eastAsia="仿宋" w:cs="仿宋"/>
          <w:bCs/>
          <w:snapToGrid w:val="0"/>
          <w:color w:val="auto"/>
          <w:sz w:val="28"/>
          <w:szCs w:val="28"/>
        </w:rPr>
        <w:t>（全流程电子）</w:t>
      </w:r>
    </w:p>
    <w:p w14:paraId="4852B322">
      <w:pPr>
        <w:adjustRightInd w:val="0"/>
        <w:snapToGrid w:val="0"/>
        <w:spacing w:line="500" w:lineRule="exact"/>
        <w:rPr>
          <w:rFonts w:ascii="仿宋" w:hAnsi="仿宋" w:eastAsia="仿宋" w:cs="仿宋"/>
          <w:bCs/>
          <w:snapToGrid w:val="0"/>
          <w:color w:val="auto"/>
          <w:sz w:val="32"/>
        </w:rPr>
      </w:pPr>
    </w:p>
    <w:p w14:paraId="7AEDBB07">
      <w:pPr>
        <w:adjustRightInd w:val="0"/>
        <w:snapToGrid w:val="0"/>
        <w:spacing w:line="500" w:lineRule="exact"/>
        <w:rPr>
          <w:rFonts w:ascii="仿宋" w:hAnsi="仿宋" w:eastAsia="仿宋" w:cs="仿宋"/>
          <w:bCs/>
          <w:snapToGrid w:val="0"/>
          <w:color w:val="auto"/>
          <w:sz w:val="32"/>
        </w:rPr>
      </w:pPr>
    </w:p>
    <w:p w14:paraId="3F8BD373">
      <w:pPr>
        <w:adjustRightInd w:val="0"/>
        <w:snapToGrid w:val="0"/>
        <w:spacing w:line="500" w:lineRule="exact"/>
        <w:rPr>
          <w:rFonts w:ascii="仿宋" w:hAnsi="仿宋" w:eastAsia="仿宋" w:cs="仿宋"/>
          <w:bCs/>
          <w:snapToGrid w:val="0"/>
          <w:color w:val="auto"/>
          <w:sz w:val="32"/>
        </w:rPr>
      </w:pPr>
    </w:p>
    <w:p w14:paraId="59741DD2">
      <w:pPr>
        <w:adjustRightInd w:val="0"/>
        <w:snapToGrid w:val="0"/>
        <w:spacing w:line="640" w:lineRule="exact"/>
        <w:ind w:firstLine="281" w:firstLineChars="100"/>
        <w:rPr>
          <w:rFonts w:ascii="仿宋" w:hAnsi="仿宋" w:eastAsia="仿宋" w:cs="仿宋"/>
          <w:snapToGrid w:val="0"/>
          <w:color w:val="auto"/>
          <w:sz w:val="28"/>
          <w:szCs w:val="28"/>
          <w:u w:val="single"/>
        </w:rPr>
      </w:pPr>
      <w:r>
        <w:rPr>
          <w:rFonts w:hint="eastAsia" w:ascii="仿宋" w:hAnsi="仿宋" w:eastAsia="仿宋" w:cs="仿宋"/>
          <w:b/>
          <w:snapToGrid w:val="0"/>
          <w:color w:val="auto"/>
          <w:sz w:val="28"/>
          <w:szCs w:val="28"/>
        </w:rPr>
        <w:t>项目编号</w:t>
      </w:r>
      <w:r>
        <w:rPr>
          <w:rFonts w:hint="eastAsia" w:ascii="仿宋" w:hAnsi="仿宋" w:eastAsia="仿宋" w:cs="仿宋"/>
          <w:snapToGrid w:val="0"/>
          <w:color w:val="auto"/>
          <w:sz w:val="28"/>
          <w:szCs w:val="28"/>
        </w:rPr>
        <w:t>：</w:t>
      </w:r>
      <w:r>
        <w:rPr>
          <w:rFonts w:hint="eastAsia" w:ascii="仿宋" w:hAnsi="仿宋" w:eastAsia="仿宋" w:cs="仿宋"/>
          <w:snapToGrid w:val="0"/>
          <w:color w:val="auto"/>
          <w:sz w:val="28"/>
          <w:szCs w:val="28"/>
          <w:u w:val="single"/>
        </w:rPr>
        <w:t xml:space="preserve">仁皇招字2025085号                                         </w:t>
      </w:r>
    </w:p>
    <w:p w14:paraId="6334C5BA">
      <w:pPr>
        <w:adjustRightInd w:val="0"/>
        <w:snapToGrid w:val="0"/>
        <w:spacing w:line="600" w:lineRule="exact"/>
        <w:ind w:left="1684" w:leftChars="133" w:hanging="1405" w:hangingChars="500"/>
        <w:rPr>
          <w:rFonts w:ascii="仿宋" w:hAnsi="仿宋" w:eastAsia="仿宋" w:cs="仿宋"/>
          <w:snapToGrid w:val="0"/>
          <w:color w:val="auto"/>
          <w:sz w:val="28"/>
          <w:szCs w:val="28"/>
          <w:u w:val="single"/>
        </w:rPr>
      </w:pPr>
      <w:r>
        <w:rPr>
          <w:rFonts w:hint="eastAsia" w:ascii="仿宋" w:hAnsi="仿宋" w:eastAsia="仿宋" w:cs="仿宋"/>
          <w:b/>
          <w:snapToGrid w:val="0"/>
          <w:color w:val="auto"/>
          <w:sz w:val="28"/>
          <w:szCs w:val="28"/>
        </w:rPr>
        <w:t>项目名称：</w:t>
      </w:r>
      <w:r>
        <w:rPr>
          <w:rFonts w:hint="eastAsia" w:ascii="仿宋" w:hAnsi="仿宋" w:eastAsia="仿宋" w:cs="仿宋"/>
          <w:snapToGrid w:val="0"/>
          <w:color w:val="auto"/>
          <w:sz w:val="28"/>
          <w:szCs w:val="28"/>
          <w:u w:val="single"/>
        </w:rPr>
        <w:t xml:space="preserve">南浔城市规划展示中心运维服务项目        </w:t>
      </w:r>
      <w:r>
        <w:rPr>
          <w:rFonts w:hint="eastAsia" w:ascii="仿宋" w:hAnsi="仿宋" w:eastAsia="仿宋" w:cs="仿宋"/>
          <w:color w:val="auto"/>
          <w:sz w:val="28"/>
          <w:szCs w:val="28"/>
          <w:u w:val="single"/>
        </w:rPr>
        <w:t xml:space="preserve"> </w:t>
      </w:r>
      <w:r>
        <w:rPr>
          <w:rFonts w:hint="eastAsia" w:ascii="仿宋" w:hAnsi="仿宋" w:eastAsia="仿宋" w:cs="仿宋"/>
          <w:snapToGrid w:val="0"/>
          <w:color w:val="auto"/>
          <w:sz w:val="28"/>
          <w:szCs w:val="28"/>
          <w:u w:val="single"/>
        </w:rPr>
        <w:t xml:space="preserve">                                  </w:t>
      </w:r>
    </w:p>
    <w:p w14:paraId="03810FFB">
      <w:pPr>
        <w:adjustRightInd w:val="0"/>
        <w:snapToGrid w:val="0"/>
        <w:spacing w:line="640" w:lineRule="exact"/>
        <w:ind w:firstLine="281" w:firstLineChars="100"/>
        <w:rPr>
          <w:rFonts w:ascii="仿宋" w:hAnsi="仿宋" w:eastAsia="仿宋" w:cs="仿宋"/>
          <w:color w:val="auto"/>
          <w:kern w:val="0"/>
          <w:sz w:val="28"/>
          <w:szCs w:val="28"/>
          <w:u w:val="single"/>
        </w:rPr>
      </w:pPr>
      <w:r>
        <w:rPr>
          <w:rFonts w:hint="eastAsia" w:ascii="仿宋" w:hAnsi="仿宋" w:eastAsia="仿宋" w:cs="仿宋"/>
          <w:b/>
          <w:snapToGrid w:val="0"/>
          <w:color w:val="auto"/>
          <w:sz w:val="28"/>
          <w:szCs w:val="28"/>
        </w:rPr>
        <w:t>采购单位：</w:t>
      </w:r>
      <w:r>
        <w:rPr>
          <w:rFonts w:hint="eastAsia" w:ascii="仿宋" w:hAnsi="仿宋" w:eastAsia="仿宋" w:cs="仿宋"/>
          <w:color w:val="auto"/>
          <w:sz w:val="28"/>
          <w:szCs w:val="28"/>
          <w:u w:val="single"/>
        </w:rPr>
        <w:t>湖州市自然资源和规划局南浔分局</w:t>
      </w:r>
      <w:r>
        <w:rPr>
          <w:rFonts w:hint="eastAsia" w:ascii="仿宋" w:hAnsi="仿宋" w:eastAsia="仿宋" w:cs="仿宋"/>
          <w:color w:val="auto"/>
          <w:kern w:val="0"/>
          <w:sz w:val="28"/>
          <w:szCs w:val="28"/>
          <w:u w:val="single"/>
        </w:rPr>
        <w:t xml:space="preserve">                    （盖章）      </w:t>
      </w:r>
    </w:p>
    <w:p w14:paraId="3EF89430">
      <w:pPr>
        <w:adjustRightInd w:val="0"/>
        <w:snapToGrid w:val="0"/>
        <w:spacing w:line="640" w:lineRule="exact"/>
        <w:ind w:firstLine="281" w:firstLineChars="100"/>
        <w:rPr>
          <w:rFonts w:ascii="仿宋" w:hAnsi="仿宋" w:eastAsia="仿宋" w:cs="仿宋"/>
          <w:bCs/>
          <w:snapToGrid w:val="0"/>
          <w:color w:val="auto"/>
          <w:sz w:val="28"/>
          <w:szCs w:val="28"/>
        </w:rPr>
      </w:pPr>
      <w:r>
        <w:rPr>
          <w:rFonts w:hint="eastAsia" w:ascii="仿宋" w:hAnsi="仿宋" w:eastAsia="仿宋" w:cs="仿宋"/>
          <w:b/>
          <w:snapToGrid w:val="0"/>
          <w:color w:val="auto"/>
          <w:sz w:val="28"/>
          <w:szCs w:val="28"/>
        </w:rPr>
        <w:t>代理机构：</w:t>
      </w:r>
      <w:r>
        <w:rPr>
          <w:rFonts w:hint="eastAsia" w:ascii="仿宋" w:hAnsi="仿宋" w:eastAsia="仿宋" w:cs="仿宋"/>
          <w:snapToGrid w:val="0"/>
          <w:color w:val="auto"/>
          <w:sz w:val="28"/>
          <w:szCs w:val="28"/>
          <w:u w:val="single"/>
        </w:rPr>
        <w:t xml:space="preserve">湖州市仁皇工程咨询有限公司                        </w:t>
      </w:r>
      <w:r>
        <w:rPr>
          <w:rFonts w:hint="eastAsia" w:ascii="仿宋" w:hAnsi="仿宋" w:eastAsia="仿宋" w:cs="仿宋"/>
          <w:color w:val="auto"/>
          <w:kern w:val="0"/>
          <w:sz w:val="28"/>
          <w:szCs w:val="28"/>
          <w:u w:val="single"/>
        </w:rPr>
        <w:t>（盖章）</w:t>
      </w:r>
    </w:p>
    <w:p w14:paraId="155293A8">
      <w:pPr>
        <w:spacing w:line="640" w:lineRule="exact"/>
        <w:jc w:val="center"/>
        <w:rPr>
          <w:rFonts w:ascii="仿宋" w:hAnsi="仿宋" w:eastAsia="仿宋" w:cs="仿宋"/>
          <w:b/>
          <w:snapToGrid w:val="0"/>
          <w:color w:val="auto"/>
          <w:sz w:val="30"/>
          <w:szCs w:val="30"/>
        </w:rPr>
      </w:pPr>
    </w:p>
    <w:p w14:paraId="1B01EAEA">
      <w:pPr>
        <w:spacing w:line="640" w:lineRule="exact"/>
        <w:jc w:val="center"/>
        <w:rPr>
          <w:rFonts w:ascii="仿宋" w:hAnsi="仿宋" w:eastAsia="仿宋" w:cs="仿宋"/>
          <w:b/>
          <w:color w:val="auto"/>
          <w:sz w:val="30"/>
          <w:szCs w:val="30"/>
        </w:rPr>
      </w:pPr>
      <w:bookmarkStart w:id="30" w:name="_GoBack"/>
      <w:bookmarkEnd w:id="30"/>
      <w:r>
        <w:rPr>
          <w:rFonts w:hint="eastAsia" w:ascii="仿宋" w:hAnsi="仿宋" w:eastAsia="仿宋" w:cs="仿宋"/>
          <w:b/>
          <w:snapToGrid w:val="0"/>
          <w:color w:val="auto"/>
          <w:sz w:val="30"/>
          <w:szCs w:val="30"/>
        </w:rPr>
        <w:t>2025年6月</w:t>
      </w:r>
    </w:p>
    <w:p w14:paraId="6215D826">
      <w:pPr>
        <w:rPr>
          <w:rFonts w:ascii="仿宋" w:hAnsi="仿宋" w:eastAsia="仿宋" w:cs="仿宋"/>
          <w:b/>
          <w:color w:val="auto"/>
          <w:sz w:val="44"/>
          <w:szCs w:val="44"/>
        </w:rPr>
      </w:pPr>
    </w:p>
    <w:p w14:paraId="77D84FE8">
      <w:pPr>
        <w:jc w:val="center"/>
        <w:rPr>
          <w:rFonts w:ascii="仿宋" w:hAnsi="仿宋" w:eastAsia="仿宋" w:cs="仿宋"/>
          <w:b/>
          <w:color w:val="auto"/>
          <w:sz w:val="44"/>
          <w:szCs w:val="44"/>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6AC0B1F4">
      <w:pPr>
        <w:jc w:val="center"/>
        <w:outlineLvl w:val="0"/>
        <w:rPr>
          <w:rFonts w:ascii="仿宋" w:hAnsi="仿宋" w:eastAsia="仿宋" w:cs="仿宋"/>
          <w:b/>
          <w:color w:val="auto"/>
          <w:sz w:val="44"/>
          <w:szCs w:val="44"/>
        </w:rPr>
      </w:pPr>
      <w:r>
        <w:rPr>
          <w:rFonts w:hint="eastAsia" w:ascii="仿宋" w:hAnsi="仿宋" w:eastAsia="仿宋" w:cs="仿宋"/>
          <w:b/>
          <w:color w:val="auto"/>
          <w:sz w:val="44"/>
          <w:szCs w:val="44"/>
        </w:rPr>
        <w:t>目  录</w:t>
      </w:r>
    </w:p>
    <w:p w14:paraId="294B555F">
      <w:pPr>
        <w:adjustRightInd w:val="0"/>
        <w:snapToGrid w:val="0"/>
        <w:spacing w:line="360" w:lineRule="auto"/>
        <w:rPr>
          <w:rFonts w:ascii="仿宋" w:hAnsi="仿宋" w:eastAsia="仿宋" w:cs="仿宋"/>
          <w:color w:val="auto"/>
          <w:sz w:val="30"/>
          <w:szCs w:val="30"/>
        </w:rPr>
      </w:pPr>
    </w:p>
    <w:p w14:paraId="0DD79118">
      <w:pPr>
        <w:adjustRightInd w:val="0"/>
        <w:snapToGrid w:val="0"/>
        <w:spacing w:line="700" w:lineRule="exact"/>
        <w:jc w:val="distribute"/>
        <w:rPr>
          <w:rFonts w:ascii="仿宋" w:hAnsi="仿宋" w:eastAsia="仿宋" w:cs="仿宋"/>
          <w:b/>
          <w:color w:val="auto"/>
          <w:sz w:val="30"/>
          <w:szCs w:val="30"/>
        </w:rPr>
      </w:pPr>
      <w:bookmarkStart w:id="0" w:name="_Toc8839"/>
      <w:r>
        <w:rPr>
          <w:rFonts w:hint="eastAsia" w:ascii="仿宋" w:hAnsi="仿宋" w:eastAsia="仿宋" w:cs="仿宋"/>
          <w:b/>
          <w:color w:val="auto"/>
          <w:sz w:val="30"/>
          <w:szCs w:val="30"/>
        </w:rPr>
        <w:t>第一章 竞争性磋商公告</w:t>
      </w:r>
      <w:r>
        <w:rPr>
          <w:rFonts w:hint="eastAsia" w:ascii="仿宋" w:hAnsi="仿宋" w:eastAsia="仿宋" w:cs="仿宋"/>
          <w:b/>
          <w:bCs/>
          <w:color w:val="auto"/>
          <w:sz w:val="30"/>
          <w:szCs w:val="30"/>
        </w:rPr>
        <w:t>……………………………………………0</w:t>
      </w:r>
      <w:bookmarkEnd w:id="0"/>
      <w:r>
        <w:rPr>
          <w:rFonts w:hint="eastAsia" w:ascii="仿宋" w:hAnsi="仿宋" w:eastAsia="仿宋" w:cs="仿宋"/>
          <w:b/>
          <w:bCs/>
          <w:color w:val="auto"/>
          <w:sz w:val="30"/>
          <w:szCs w:val="30"/>
        </w:rPr>
        <w:t>1</w:t>
      </w:r>
    </w:p>
    <w:p w14:paraId="19F412AF">
      <w:pPr>
        <w:adjustRightInd w:val="0"/>
        <w:snapToGrid w:val="0"/>
        <w:spacing w:line="700" w:lineRule="exact"/>
        <w:jc w:val="distribute"/>
        <w:rPr>
          <w:rFonts w:ascii="仿宋" w:hAnsi="仿宋" w:eastAsia="仿宋" w:cs="仿宋"/>
          <w:b/>
          <w:bCs/>
          <w:color w:val="auto"/>
          <w:sz w:val="30"/>
          <w:szCs w:val="30"/>
        </w:rPr>
      </w:pPr>
      <w:r>
        <w:rPr>
          <w:rFonts w:hint="eastAsia" w:ascii="仿宋" w:hAnsi="仿宋" w:eastAsia="仿宋" w:cs="仿宋"/>
          <w:b/>
          <w:bCs/>
          <w:color w:val="auto"/>
          <w:sz w:val="30"/>
          <w:szCs w:val="30"/>
        </w:rPr>
        <w:t>第二章 磋商项目采购需求……………………………………06</w:t>
      </w:r>
    </w:p>
    <w:p w14:paraId="11A20BD7">
      <w:pPr>
        <w:adjustRightInd w:val="0"/>
        <w:snapToGrid w:val="0"/>
        <w:spacing w:line="700" w:lineRule="exact"/>
        <w:jc w:val="distribute"/>
        <w:rPr>
          <w:rFonts w:ascii="仿宋" w:hAnsi="仿宋" w:eastAsia="仿宋" w:cs="仿宋"/>
          <w:b/>
          <w:bCs/>
          <w:color w:val="auto"/>
          <w:sz w:val="30"/>
          <w:szCs w:val="30"/>
        </w:rPr>
      </w:pPr>
      <w:r>
        <w:rPr>
          <w:rFonts w:hint="eastAsia" w:ascii="仿宋" w:hAnsi="仿宋" w:eastAsia="仿宋" w:cs="仿宋"/>
          <w:b/>
          <w:bCs/>
          <w:color w:val="auto"/>
          <w:sz w:val="30"/>
          <w:szCs w:val="30"/>
        </w:rPr>
        <w:t>第三章 供应商须知…………………………………………………09</w:t>
      </w:r>
    </w:p>
    <w:p w14:paraId="418FDAA1">
      <w:pPr>
        <w:adjustRightInd w:val="0"/>
        <w:snapToGrid w:val="0"/>
        <w:spacing w:line="700" w:lineRule="exact"/>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第四章 合同主要条款………………………………………………2</w:t>
      </w:r>
      <w:r>
        <w:rPr>
          <w:rFonts w:hint="eastAsia" w:ascii="仿宋" w:hAnsi="仿宋" w:eastAsia="仿宋" w:cs="仿宋"/>
          <w:b/>
          <w:bCs/>
          <w:color w:val="auto"/>
          <w:sz w:val="30"/>
          <w:szCs w:val="30"/>
          <w:lang w:val="en-US" w:eastAsia="zh-CN"/>
        </w:rPr>
        <w:t>7</w:t>
      </w:r>
    </w:p>
    <w:p w14:paraId="6C2A1729">
      <w:pPr>
        <w:adjustRightInd w:val="0"/>
        <w:snapToGrid w:val="0"/>
        <w:spacing w:line="700" w:lineRule="exact"/>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第五章 响应文件格式………………………………………………3</w:t>
      </w:r>
      <w:r>
        <w:rPr>
          <w:rFonts w:hint="eastAsia" w:ascii="仿宋" w:hAnsi="仿宋" w:eastAsia="仿宋" w:cs="仿宋"/>
          <w:b/>
          <w:bCs/>
          <w:color w:val="auto"/>
          <w:sz w:val="30"/>
          <w:szCs w:val="30"/>
          <w:lang w:val="en-US" w:eastAsia="zh-CN"/>
        </w:rPr>
        <w:t>9</w:t>
      </w:r>
    </w:p>
    <w:p w14:paraId="00985457">
      <w:pPr>
        <w:adjustRightInd w:val="0"/>
        <w:snapToGrid w:val="0"/>
        <w:spacing w:line="700" w:lineRule="exact"/>
        <w:jc w:val="distribute"/>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rPr>
        <w:t>第六章 磋商办法及评分标准………………………………………</w:t>
      </w:r>
      <w:r>
        <w:rPr>
          <w:rFonts w:hint="eastAsia" w:ascii="仿宋" w:hAnsi="仿宋" w:eastAsia="仿宋" w:cs="仿宋"/>
          <w:b/>
          <w:color w:val="auto"/>
          <w:sz w:val="30"/>
          <w:szCs w:val="30"/>
          <w:lang w:val="en-US" w:eastAsia="zh-CN"/>
        </w:rPr>
        <w:t>50</w:t>
      </w:r>
    </w:p>
    <w:p w14:paraId="753892C5">
      <w:pPr>
        <w:spacing w:line="600" w:lineRule="exact"/>
        <w:rPr>
          <w:rFonts w:ascii="仿宋" w:hAnsi="仿宋" w:eastAsia="仿宋" w:cs="仿宋"/>
          <w:color w:val="auto"/>
          <w:sz w:val="30"/>
          <w:szCs w:val="30"/>
        </w:rPr>
      </w:pPr>
    </w:p>
    <w:p w14:paraId="51F577ED">
      <w:pPr>
        <w:spacing w:line="600" w:lineRule="exact"/>
        <w:rPr>
          <w:rFonts w:ascii="仿宋" w:hAnsi="仿宋" w:eastAsia="仿宋" w:cs="仿宋"/>
          <w:b/>
          <w:color w:val="auto"/>
          <w:sz w:val="36"/>
          <w:szCs w:val="36"/>
        </w:rPr>
      </w:pPr>
    </w:p>
    <w:p w14:paraId="23597304">
      <w:pPr>
        <w:spacing w:line="600" w:lineRule="exact"/>
        <w:rPr>
          <w:rFonts w:ascii="仿宋" w:hAnsi="仿宋" w:eastAsia="仿宋" w:cs="仿宋"/>
          <w:b/>
          <w:color w:val="auto"/>
          <w:sz w:val="36"/>
          <w:szCs w:val="36"/>
        </w:rPr>
      </w:pPr>
    </w:p>
    <w:p w14:paraId="6C26E316">
      <w:pPr>
        <w:numPr>
          <w:ilvl w:val="0"/>
          <w:numId w:val="2"/>
        </w:numPr>
        <w:spacing w:line="600" w:lineRule="exact"/>
        <w:jc w:val="center"/>
        <w:outlineLvl w:val="0"/>
        <w:rPr>
          <w:rFonts w:ascii="仿宋" w:hAnsi="仿宋" w:eastAsia="仿宋" w:cs="仿宋"/>
          <w:b/>
          <w:color w:val="auto"/>
          <w:sz w:val="36"/>
          <w:szCs w:val="36"/>
        </w:rPr>
        <w:sectPr>
          <w:headerReference r:id="rId6" w:type="first"/>
          <w:footerReference r:id="rId8" w:type="first"/>
          <w:headerReference r:id="rId5" w:type="default"/>
          <w:footerReference r:id="rId7" w:type="default"/>
          <w:pgSz w:w="11906" w:h="16838"/>
          <w:pgMar w:top="1134" w:right="1247" w:bottom="1134" w:left="1247" w:header="113" w:footer="113" w:gutter="0"/>
          <w:pgNumType w:start="1"/>
          <w:cols w:space="720" w:num="1"/>
          <w:titlePg/>
          <w:docGrid w:linePitch="312" w:charSpace="0"/>
        </w:sectPr>
      </w:pPr>
    </w:p>
    <w:p w14:paraId="11AC2FC1">
      <w:pPr>
        <w:numPr>
          <w:ilvl w:val="0"/>
          <w:numId w:val="2"/>
        </w:numPr>
        <w:spacing w:line="600" w:lineRule="exact"/>
        <w:jc w:val="center"/>
        <w:outlineLvl w:val="0"/>
        <w:rPr>
          <w:rFonts w:ascii="仿宋" w:hAnsi="仿宋" w:eastAsia="仿宋" w:cs="仿宋"/>
          <w:b/>
          <w:color w:val="auto"/>
          <w:sz w:val="36"/>
          <w:szCs w:val="36"/>
        </w:rPr>
      </w:pPr>
      <w:bookmarkStart w:id="1" w:name="_Toc27884"/>
      <w:r>
        <w:rPr>
          <w:rFonts w:hint="eastAsia" w:ascii="仿宋" w:hAnsi="仿宋" w:eastAsia="仿宋" w:cs="仿宋"/>
          <w:b/>
          <w:color w:val="auto"/>
          <w:sz w:val="36"/>
          <w:szCs w:val="36"/>
        </w:rPr>
        <w:t>竞争性磋商公告</w:t>
      </w:r>
      <w:bookmarkEnd w:id="1"/>
    </w:p>
    <w:p w14:paraId="0472B5E0">
      <w:pPr>
        <w:spacing w:line="5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（本项目为电子磋商项目）</w:t>
      </w:r>
    </w:p>
    <w:p w14:paraId="25DC7085">
      <w:pPr>
        <w:adjustRightInd w:val="0"/>
        <w:snapToGrid w:val="0"/>
        <w:spacing w:line="600" w:lineRule="exact"/>
        <w:ind w:firstLine="482" w:firstLineChars="200"/>
        <w:jc w:val="left"/>
        <w:rPr>
          <w:rFonts w:ascii="仿宋" w:hAnsi="仿宋" w:eastAsia="仿宋" w:cs="宋体"/>
          <w:color w:val="auto"/>
          <w:sz w:val="24"/>
        </w:rPr>
      </w:pPr>
      <w:r>
        <w:rPr>
          <w:rFonts w:hint="eastAsia" w:ascii="仿宋" w:hAnsi="仿宋" w:eastAsia="仿宋" w:cs="宋体"/>
          <w:b/>
          <w:color w:val="auto"/>
          <w:sz w:val="24"/>
          <w:u w:val="single"/>
        </w:rPr>
        <w:t>湖州市仁皇工程咨询有限公司</w:t>
      </w:r>
      <w:r>
        <w:rPr>
          <w:rFonts w:hint="eastAsia" w:ascii="仿宋" w:hAnsi="仿宋" w:eastAsia="仿宋" w:cs="宋体"/>
          <w:color w:val="auto"/>
          <w:kern w:val="0"/>
          <w:sz w:val="24"/>
        </w:rPr>
        <w:t>受</w:t>
      </w:r>
      <w:r>
        <w:rPr>
          <w:rFonts w:hint="eastAsia" w:ascii="仿宋" w:hAnsi="仿宋" w:eastAsia="仿宋" w:cs="宋体"/>
          <w:b/>
          <w:color w:val="auto"/>
          <w:sz w:val="24"/>
          <w:u w:val="single"/>
        </w:rPr>
        <w:t>湖州市自然资源和规划局南浔分局</w:t>
      </w:r>
      <w:r>
        <w:rPr>
          <w:rFonts w:hint="eastAsia" w:ascii="仿宋" w:hAnsi="仿宋" w:eastAsia="仿宋" w:cs="宋体"/>
          <w:color w:val="auto"/>
          <w:kern w:val="0"/>
          <w:sz w:val="24"/>
        </w:rPr>
        <w:t>的委托，就</w:t>
      </w:r>
      <w:r>
        <w:rPr>
          <w:rFonts w:hint="eastAsia" w:ascii="仿宋" w:hAnsi="仿宋" w:eastAsia="仿宋" w:cs="宋体"/>
          <w:b/>
          <w:color w:val="auto"/>
          <w:sz w:val="24"/>
          <w:u w:val="single"/>
        </w:rPr>
        <w:t>南浔城市规划展示中心运维服务项目</w:t>
      </w:r>
      <w:r>
        <w:rPr>
          <w:rFonts w:hint="eastAsia" w:ascii="仿宋" w:hAnsi="仿宋" w:eastAsia="仿宋" w:cs="宋体"/>
          <w:color w:val="auto"/>
          <w:kern w:val="0"/>
          <w:sz w:val="24"/>
        </w:rPr>
        <w:t>进行竞争性磋商，欢迎国内合格的供应商前来参加磋商。</w:t>
      </w:r>
    </w:p>
    <w:p w14:paraId="520935AF">
      <w:pPr>
        <w:widowControl/>
        <w:tabs>
          <w:tab w:val="left" w:pos="8689"/>
        </w:tabs>
        <w:spacing w:line="500" w:lineRule="exact"/>
        <w:ind w:right="60" w:firstLine="482" w:firstLineChars="200"/>
        <w:outlineLvl w:val="1"/>
        <w:rPr>
          <w:rFonts w:ascii="仿宋" w:hAnsi="仿宋" w:eastAsia="仿宋" w:cs="仿宋"/>
          <w:color w:val="auto"/>
          <w:kern w:val="0"/>
          <w:sz w:val="24"/>
        </w:rPr>
      </w:pPr>
      <w:r>
        <w:rPr>
          <w:rFonts w:hint="eastAsia" w:ascii="仿宋" w:hAnsi="仿宋" w:eastAsia="仿宋" w:cs="仿宋"/>
          <w:b/>
          <w:color w:val="auto"/>
          <w:kern w:val="0"/>
          <w:sz w:val="24"/>
        </w:rPr>
        <w:t>一、磋商项目编号</w:t>
      </w:r>
      <w:r>
        <w:rPr>
          <w:rFonts w:hint="eastAsia" w:ascii="仿宋" w:hAnsi="仿宋" w:eastAsia="仿宋" w:cs="仿宋"/>
          <w:color w:val="auto"/>
          <w:kern w:val="0"/>
          <w:sz w:val="24"/>
        </w:rPr>
        <w:t xml:space="preserve">：仁皇招字2025085号  </w:t>
      </w:r>
      <w:r>
        <w:rPr>
          <w:rFonts w:hint="eastAsia" w:ascii="仿宋" w:hAnsi="仿宋" w:eastAsia="仿宋" w:cs="仿宋"/>
          <w:color w:val="auto"/>
          <w:kern w:val="0"/>
          <w:sz w:val="24"/>
        </w:rPr>
        <w:tab/>
      </w:r>
    </w:p>
    <w:p w14:paraId="41AF6FE7">
      <w:pPr>
        <w:snapToGrid w:val="0"/>
        <w:spacing w:line="500" w:lineRule="exact"/>
        <w:ind w:firstLine="472" w:firstLineChars="196"/>
        <w:outlineLvl w:val="1"/>
        <w:rPr>
          <w:rFonts w:ascii="仿宋" w:hAnsi="仿宋" w:eastAsia="仿宋" w:cs="仿宋"/>
          <w:color w:val="auto"/>
          <w:kern w:val="0"/>
          <w:sz w:val="24"/>
        </w:rPr>
      </w:pPr>
      <w:r>
        <w:rPr>
          <w:rFonts w:hint="eastAsia" w:ascii="仿宋" w:hAnsi="仿宋" w:eastAsia="仿宋" w:cs="仿宋"/>
          <w:b/>
          <w:color w:val="auto"/>
          <w:kern w:val="0"/>
          <w:sz w:val="24"/>
        </w:rPr>
        <w:t>二、磋商项目概况（内容、数量、预算、技术要求等）</w:t>
      </w:r>
      <w:r>
        <w:rPr>
          <w:rFonts w:hint="eastAsia" w:ascii="仿宋" w:hAnsi="仿宋" w:eastAsia="仿宋" w:cs="仿宋"/>
          <w:color w:val="auto"/>
          <w:kern w:val="0"/>
          <w:sz w:val="24"/>
        </w:rPr>
        <w:t>：</w:t>
      </w:r>
      <w:bookmarkStart w:id="2" w:name="B09_招标内容"/>
      <w:bookmarkEnd w:id="2"/>
    </w:p>
    <w:tbl>
      <w:tblPr>
        <w:tblStyle w:val="25"/>
        <w:tblW w:w="9844" w:type="dxa"/>
        <w:jc w:val="center"/>
        <w:tblLayout w:type="fixed"/>
        <w:tblCellMar>
          <w:top w:w="0" w:type="dxa"/>
          <w:left w:w="10" w:type="dxa"/>
          <w:bottom w:w="0" w:type="dxa"/>
          <w:right w:w="10" w:type="dxa"/>
        </w:tblCellMar>
      </w:tblPr>
      <w:tblGrid>
        <w:gridCol w:w="5354"/>
        <w:gridCol w:w="1035"/>
        <w:gridCol w:w="1261"/>
        <w:gridCol w:w="2194"/>
      </w:tblGrid>
      <w:tr w14:paraId="37256B87">
        <w:tblPrEx>
          <w:tblCellMar>
            <w:top w:w="0" w:type="dxa"/>
            <w:left w:w="10" w:type="dxa"/>
            <w:bottom w:w="0" w:type="dxa"/>
            <w:right w:w="10" w:type="dxa"/>
          </w:tblCellMar>
        </w:tblPrEx>
        <w:trPr>
          <w:trHeight w:val="262" w:hRule="atLeast"/>
          <w:jc w:val="center"/>
        </w:trPr>
        <w:tc>
          <w:tcPr>
            <w:tcW w:w="5354" w:type="dxa"/>
            <w:tcBorders>
              <w:top w:val="single" w:color="auto" w:sz="6" w:space="0"/>
              <w:left w:val="single" w:color="auto" w:sz="6" w:space="0"/>
              <w:bottom w:val="single" w:color="auto" w:sz="6" w:space="0"/>
              <w:right w:val="single" w:color="auto" w:sz="6" w:space="0"/>
            </w:tcBorders>
            <w:vAlign w:val="center"/>
          </w:tcPr>
          <w:p w14:paraId="6EE9B1C6">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采购内容</w:t>
            </w:r>
          </w:p>
        </w:tc>
        <w:tc>
          <w:tcPr>
            <w:tcW w:w="1035" w:type="dxa"/>
            <w:tcBorders>
              <w:top w:val="single" w:color="auto" w:sz="6" w:space="0"/>
              <w:left w:val="single" w:color="auto" w:sz="4" w:space="0"/>
              <w:bottom w:val="single" w:color="auto" w:sz="6" w:space="0"/>
              <w:right w:val="single" w:color="auto" w:sz="4" w:space="0"/>
            </w:tcBorders>
            <w:vAlign w:val="center"/>
          </w:tcPr>
          <w:p w14:paraId="23831E35">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1261" w:type="dxa"/>
            <w:tcBorders>
              <w:top w:val="single" w:color="auto" w:sz="6" w:space="0"/>
              <w:left w:val="single" w:color="auto" w:sz="4" w:space="0"/>
              <w:bottom w:val="single" w:color="auto" w:sz="6" w:space="0"/>
              <w:right w:val="single" w:color="auto" w:sz="4" w:space="0"/>
            </w:tcBorders>
            <w:vAlign w:val="center"/>
          </w:tcPr>
          <w:p w14:paraId="14229439">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预算金额</w:t>
            </w:r>
          </w:p>
          <w:p w14:paraId="5EA788A1">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（万元）</w:t>
            </w:r>
          </w:p>
        </w:tc>
        <w:tc>
          <w:tcPr>
            <w:tcW w:w="2194" w:type="dxa"/>
            <w:tcBorders>
              <w:top w:val="single" w:color="auto" w:sz="6" w:space="0"/>
              <w:left w:val="single" w:color="auto" w:sz="4" w:space="0"/>
              <w:bottom w:val="single" w:color="auto" w:sz="4" w:space="0"/>
              <w:right w:val="single" w:color="auto" w:sz="6" w:space="0"/>
            </w:tcBorders>
            <w:vAlign w:val="center"/>
          </w:tcPr>
          <w:p w14:paraId="59ADA699">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技术要求</w:t>
            </w:r>
          </w:p>
        </w:tc>
      </w:tr>
      <w:tr w14:paraId="03212CB5">
        <w:tblPrEx>
          <w:tblCellMar>
            <w:top w:w="0" w:type="dxa"/>
            <w:left w:w="10" w:type="dxa"/>
            <w:bottom w:w="0" w:type="dxa"/>
            <w:right w:w="10" w:type="dxa"/>
          </w:tblCellMar>
        </w:tblPrEx>
        <w:trPr>
          <w:trHeight w:val="828" w:hRule="atLeast"/>
          <w:jc w:val="center"/>
        </w:trPr>
        <w:tc>
          <w:tcPr>
            <w:tcW w:w="5354" w:type="dxa"/>
            <w:tcBorders>
              <w:top w:val="single" w:color="auto" w:sz="6" w:space="0"/>
              <w:left w:val="single" w:color="auto" w:sz="6" w:space="0"/>
              <w:bottom w:val="single" w:color="auto" w:sz="6" w:space="0"/>
              <w:right w:val="single" w:color="auto" w:sz="6" w:space="0"/>
            </w:tcBorders>
            <w:vAlign w:val="center"/>
          </w:tcPr>
          <w:p w14:paraId="6CCDA773">
            <w:pPr>
              <w:jc w:val="center"/>
              <w:rPr>
                <w:rFonts w:ascii="仿宋" w:hAnsi="仿宋" w:eastAsia="仿宋" w:cs="仿宋"/>
                <w:color w:val="auto"/>
                <w:kern w:val="0"/>
                <w:sz w:val="24"/>
              </w:rPr>
            </w:pPr>
            <w:r>
              <w:rPr>
                <w:rFonts w:hint="eastAsia" w:ascii="仿宋" w:hAnsi="仿宋" w:eastAsia="仿宋" w:cs="仿宋"/>
                <w:color w:val="auto"/>
                <w:kern w:val="0"/>
                <w:sz w:val="24"/>
              </w:rPr>
              <w:t>南浔城市规划展示中心运维服务项目</w:t>
            </w:r>
          </w:p>
        </w:tc>
        <w:tc>
          <w:tcPr>
            <w:tcW w:w="1035" w:type="dxa"/>
            <w:tcBorders>
              <w:top w:val="single" w:color="auto" w:sz="6" w:space="0"/>
              <w:left w:val="single" w:color="auto" w:sz="6" w:space="0"/>
              <w:bottom w:val="single" w:color="auto" w:sz="6" w:space="0"/>
              <w:right w:val="single" w:color="auto" w:sz="6" w:space="0"/>
            </w:tcBorders>
            <w:vAlign w:val="center"/>
          </w:tcPr>
          <w:p w14:paraId="70016747">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1项</w:t>
            </w:r>
          </w:p>
        </w:tc>
        <w:tc>
          <w:tcPr>
            <w:tcW w:w="1261" w:type="dxa"/>
            <w:tcBorders>
              <w:top w:val="single" w:color="auto" w:sz="6" w:space="0"/>
              <w:left w:val="single" w:color="auto" w:sz="6" w:space="0"/>
              <w:bottom w:val="single" w:color="auto" w:sz="6" w:space="0"/>
              <w:right w:val="single" w:color="auto" w:sz="4" w:space="0"/>
            </w:tcBorders>
            <w:vAlign w:val="center"/>
          </w:tcPr>
          <w:p w14:paraId="6C41C0CF">
            <w:pPr>
              <w:widowControl/>
              <w:spacing w:line="500" w:lineRule="exact"/>
              <w:ind w:right="60"/>
              <w:jc w:val="center"/>
              <w:rPr>
                <w:rFonts w:ascii="仿宋" w:hAnsi="仿宋" w:eastAsia="仿宋" w:cs="仿宋"/>
                <w:color w:val="auto"/>
                <w:kern w:val="0"/>
                <w:sz w:val="24"/>
              </w:rPr>
            </w:pPr>
            <w:r>
              <w:rPr>
                <w:rFonts w:hint="eastAsia" w:ascii="仿宋" w:hAnsi="仿宋" w:eastAsia="仿宋" w:cs="仿宋"/>
                <w:color w:val="auto"/>
                <w:kern w:val="0"/>
                <w:sz w:val="24"/>
              </w:rPr>
              <w:t>82</w:t>
            </w:r>
          </w:p>
        </w:tc>
        <w:tc>
          <w:tcPr>
            <w:tcW w:w="2194" w:type="dxa"/>
            <w:tcBorders>
              <w:top w:val="single" w:color="auto" w:sz="4" w:space="0"/>
              <w:left w:val="single" w:color="auto" w:sz="4" w:space="0"/>
              <w:bottom w:val="single" w:color="auto" w:sz="4" w:space="0"/>
              <w:right w:val="single" w:color="auto" w:sz="4" w:space="0"/>
            </w:tcBorders>
            <w:vAlign w:val="center"/>
          </w:tcPr>
          <w:p w14:paraId="49278EB4">
            <w:pPr>
              <w:spacing w:line="500" w:lineRule="exact"/>
              <w:ind w:right="60"/>
              <w:jc w:val="center"/>
              <w:rPr>
                <w:rFonts w:ascii="仿宋" w:hAnsi="仿宋" w:eastAsia="仿宋" w:cs="仿宋"/>
                <w:color w:val="auto"/>
                <w:kern w:val="0"/>
                <w:sz w:val="24"/>
              </w:rPr>
            </w:pPr>
            <w:r>
              <w:rPr>
                <w:rFonts w:hint="eastAsia" w:ascii="仿宋" w:hAnsi="仿宋" w:eastAsia="仿宋" w:cs="仿宋"/>
                <w:color w:val="auto"/>
                <w:kern w:val="0"/>
                <w:sz w:val="24"/>
              </w:rPr>
              <w:t>详见磋商文件</w:t>
            </w:r>
          </w:p>
        </w:tc>
      </w:tr>
    </w:tbl>
    <w:p w14:paraId="36C0CA1D">
      <w:pPr>
        <w:widowControl/>
        <w:tabs>
          <w:tab w:val="left" w:pos="8689"/>
        </w:tabs>
        <w:spacing w:line="500" w:lineRule="exact"/>
        <w:ind w:right="60" w:firstLine="482" w:firstLineChars="200"/>
        <w:outlineLvl w:val="1"/>
        <w:rPr>
          <w:rFonts w:ascii="仿宋" w:hAnsi="仿宋" w:eastAsia="仿宋" w:cs="仿宋"/>
          <w:b/>
          <w:color w:val="auto"/>
          <w:kern w:val="0"/>
          <w:sz w:val="24"/>
        </w:rPr>
      </w:pPr>
      <w:r>
        <w:rPr>
          <w:rFonts w:hint="eastAsia" w:ascii="仿宋" w:hAnsi="仿宋" w:eastAsia="仿宋" w:cs="仿宋"/>
          <w:b/>
          <w:color w:val="auto"/>
          <w:kern w:val="0"/>
          <w:sz w:val="24"/>
        </w:rPr>
        <w:t>三、供应商资格要求：</w:t>
      </w:r>
    </w:p>
    <w:p w14:paraId="3F3AFEE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14E003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2、本项目无特定资格要求；</w:t>
      </w:r>
    </w:p>
    <w:p w14:paraId="3BF2935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3、本项目不专门面向中小企业采购；</w:t>
      </w:r>
    </w:p>
    <w:p w14:paraId="4345E0F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4、本项目不接受联合体磋商。</w:t>
      </w:r>
    </w:p>
    <w:p w14:paraId="6F707A39">
      <w:pPr>
        <w:spacing w:line="500" w:lineRule="exact"/>
        <w:ind w:firstLine="482" w:firstLineChars="200"/>
        <w:rPr>
          <w:rFonts w:ascii="仿宋" w:hAnsi="仿宋" w:eastAsia="仿宋" w:cs="仿宋"/>
          <w:color w:val="auto"/>
          <w:sz w:val="24"/>
        </w:rPr>
      </w:pPr>
      <w:r>
        <w:rPr>
          <w:rFonts w:hint="eastAsia" w:ascii="仿宋" w:hAnsi="仿宋" w:eastAsia="仿宋" w:cs="仿宋"/>
          <w:b/>
          <w:color w:val="auto"/>
          <w:kern w:val="0"/>
          <w:sz w:val="24"/>
        </w:rPr>
        <w:t>四、报名及获取采购文件时间:</w:t>
      </w:r>
    </w:p>
    <w:p w14:paraId="61E38C84">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1、报名及获取采购文件时间：磋商公告发布时间至磋商截止时间(潜在供应商报名及获取采购文件前应当在政采云电子交易平台上注册账号并登录，截止时间后不再接受潜在供应商报名及获取采购文件)。</w:t>
      </w:r>
    </w:p>
    <w:p w14:paraId="0E1563BF">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2、本项目采购文件实行网上获取，不在接受供应商现场报名。供应商登录浙江政府采购网（http://zfcg.czt.zj.gov.cn/)进入政采云系统“项目采购”模块“获取采购文件”菜单，进行网上获取采购文件。（“政采云”注册账号、密码登录系统后获取采购文件）。</w:t>
      </w:r>
    </w:p>
    <w:p w14:paraId="776FBE6A">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3、免费注册网址：浙江政府采购网（供应商注册页面）https://www.zcygov.cn/luban/ruzhu/sjzc“政采云”，咨询电话：95763。已经注册成功的供应商无需重复注册。</w:t>
      </w:r>
    </w:p>
    <w:p w14:paraId="6D5CB716">
      <w:pPr>
        <w:snapToGrid w:val="0"/>
        <w:spacing w:line="500" w:lineRule="exact"/>
        <w:ind w:firstLine="472" w:firstLineChars="196"/>
        <w:rPr>
          <w:rFonts w:ascii="仿宋" w:hAnsi="仿宋" w:eastAsia="仿宋" w:cs="仿宋"/>
          <w:b/>
          <w:bCs/>
          <w:color w:val="auto"/>
          <w:kern w:val="0"/>
          <w:sz w:val="24"/>
        </w:rPr>
      </w:pPr>
      <w:r>
        <w:rPr>
          <w:rFonts w:hint="eastAsia" w:ascii="仿宋" w:hAnsi="仿宋" w:eastAsia="仿宋" w:cs="仿宋"/>
          <w:b/>
          <w:bCs/>
          <w:color w:val="auto"/>
          <w:kern w:val="0"/>
          <w:sz w:val="24"/>
        </w:rPr>
        <w:t>五、响应文件的递交及相关事宜：</w:t>
      </w:r>
    </w:p>
    <w:p w14:paraId="77B24B90">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1、响应文件递交的截止时间（磋商截止时间，下同）：</w:t>
      </w:r>
      <w:r>
        <w:rPr>
          <w:rFonts w:hint="eastAsia" w:ascii="仿宋" w:hAnsi="仿宋" w:eastAsia="仿宋" w:cs="仿宋"/>
          <w:color w:val="auto"/>
          <w:kern w:val="0"/>
          <w:sz w:val="24"/>
          <w:lang w:eastAsia="zh-CN"/>
        </w:rPr>
        <w:t>2025年7月17日14:00</w:t>
      </w:r>
      <w:r>
        <w:rPr>
          <w:rFonts w:hint="eastAsia" w:ascii="仿宋" w:hAnsi="仿宋" w:eastAsia="仿宋" w:cs="仿宋"/>
          <w:color w:val="auto"/>
          <w:kern w:val="0"/>
          <w:sz w:val="24"/>
        </w:rPr>
        <w:t>（北京时间）。</w:t>
      </w:r>
    </w:p>
    <w:p w14:paraId="66B47BA3">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2、响应文件的递交方式：</w:t>
      </w:r>
    </w:p>
    <w:p w14:paraId="3F90841C">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2.1电子响应文件：按政采云平台项目采购-电子交易操作指南及本采购文件要求递交。供应商应于</w:t>
      </w:r>
      <w:r>
        <w:rPr>
          <w:rFonts w:hint="eastAsia" w:ascii="仿宋" w:hAnsi="仿宋" w:eastAsia="仿宋" w:cs="仿宋"/>
          <w:color w:val="auto"/>
          <w:kern w:val="0"/>
          <w:sz w:val="24"/>
          <w:lang w:eastAsia="zh-CN"/>
        </w:rPr>
        <w:t>2025年7月17日14:00</w:t>
      </w:r>
      <w:r>
        <w:rPr>
          <w:rFonts w:hint="eastAsia" w:ascii="仿宋" w:hAnsi="仿宋" w:eastAsia="仿宋" w:cs="仿宋"/>
          <w:color w:val="auto"/>
          <w:kern w:val="0"/>
          <w:sz w:val="24"/>
        </w:rPr>
        <w:t>时(北京时间）前将加密的电子版响应文件上传到政采云系统中（不准时上传视为不参加）。</w:t>
      </w:r>
    </w:p>
    <w:p w14:paraId="79B4988A">
      <w:pPr>
        <w:spacing w:line="56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2.2 数据电子备份响应文件（U盘）：以U盘形式提供的数据电子备份响应文件格式及内容须与政采云平台项目采购-电子交易操作指南中制作、加密并递交的电子响应文件格式及内容一致。</w:t>
      </w:r>
    </w:p>
    <w:p w14:paraId="08AB01DC">
      <w:pPr>
        <w:spacing w:line="560" w:lineRule="exac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递交方式：</w:t>
      </w:r>
      <w:r>
        <w:rPr>
          <w:rFonts w:hint="eastAsia" w:ascii="仿宋" w:hAnsi="仿宋" w:eastAsia="仿宋" w:cs="仿宋"/>
          <w:color w:val="auto"/>
          <w:kern w:val="0"/>
          <w:sz w:val="24"/>
        </w:rPr>
        <w:t>数据电子备份响应文件（U盘）应通过邮寄快递方式送达，邮寄地址为：湖州市仁皇工程咨询有限公司 [浙江省湖州市凤凰路137号国贸大厦15层]，联系电话：18367257337。邮寄截止时间：供应商应于</w:t>
      </w:r>
      <w:r>
        <w:rPr>
          <w:rFonts w:hint="eastAsia" w:ascii="仿宋" w:hAnsi="仿宋" w:eastAsia="仿宋" w:cs="仿宋"/>
          <w:color w:val="auto"/>
          <w:kern w:val="0"/>
          <w:sz w:val="24"/>
          <w:lang w:eastAsia="zh-CN"/>
        </w:rPr>
        <w:t>2025年7月16日下午17:00</w:t>
      </w:r>
      <w:r>
        <w:rPr>
          <w:rFonts w:hint="eastAsia" w:ascii="仿宋" w:hAnsi="仿宋" w:eastAsia="仿宋" w:cs="仿宋"/>
          <w:color w:val="auto"/>
          <w:kern w:val="0"/>
          <w:sz w:val="24"/>
        </w:rPr>
        <w:t>时前准时送达，逾期不予受理。截止开标时间前，采购人由二名人员（一名接收人、一名监督人员）统一负责接收并送至专门的监控室，与投标资料一并归档。供应商须留足响应文件邮寄时间,确保数据电子备份响应文件（U盘）于规定的时间前送达指定地点，未按时送达的，均按未提供处理。</w:t>
      </w:r>
    </w:p>
    <w:p w14:paraId="053A45D5">
      <w:pPr>
        <w:widowControl/>
        <w:spacing w:line="540" w:lineRule="exact"/>
        <w:ind w:left="44" w:leftChars="21" w:right="60" w:firstLine="482" w:firstLineChars="200"/>
        <w:jc w:val="left"/>
        <w:rPr>
          <w:rFonts w:ascii="仿宋" w:hAnsi="仿宋" w:eastAsia="仿宋" w:cs="仿宋"/>
          <w:color w:val="auto"/>
          <w:kern w:val="0"/>
          <w:sz w:val="24"/>
        </w:rPr>
      </w:pPr>
      <w:r>
        <w:rPr>
          <w:rFonts w:hint="eastAsia" w:ascii="仿宋" w:hAnsi="仿宋" w:eastAsia="仿宋" w:cs="仿宋"/>
          <w:b/>
          <w:color w:val="auto"/>
          <w:kern w:val="0"/>
          <w:sz w:val="24"/>
        </w:rPr>
        <w:t>注：（1）供应商应权衡利弊考虑是否提供数据电子备份响应文件（U盘），采购人及采购代理机构不做强制性要求，若因下一条款（第3条）原因须启用数据电子备份响应文件（U盘）时，而供应商未提供的，视为放弃投标资格，作未递交响应文件处理；（2）供应商应对提供的数据电子备份响应文件（U盘）进行加密处理，若需要启用数据电子备份响应文件（U盘）时，由采购人或采购代理机构启封并进行解密；（3）若供应商未提供数据电子备份响应文件（U盘），招标公告及采购文件中关于数据电子备份响应文件（U盘）的要求及内容不再适用。</w:t>
      </w:r>
    </w:p>
    <w:p w14:paraId="731A790C">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3、CA锁解密时间为开标当日磋商截止时间后30分钟内。磋商截止时间止未完成上传的电子响应文件作未递交响应文件处理；未按采购文件要求密封、包装的数据电子备份响应文件（U 盘）将拒绝接收。整个开标过程中若因供应商问题造成电子响应文件无法正常解密的，均认定为未提交电子响应文件，作未递交响应文件处理。若因网络或者其他非供应商问题造成电子响应文件无法正常解密的，启用数据电子备份响应文件（U 盘），因供应商自身原因造成数据电子备份响应文件（U 盘）无法打开的，作未递交响应文件处理。若正常解密成功，则数据电子备份响应文件（U 盘）不予开启。</w:t>
      </w:r>
    </w:p>
    <w:p w14:paraId="7BAC5D1B">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4、供应商须在线获取CA数字证书（完成CA数字证书办理预计一周左右，建议各供应商自行把握时间）,办理流程详见https://service.zcygov.cn/，并登陆“浙江省政府采购网”（http://zfcg.czt.zj.gov.cn/),进入“下载专区”下载“电子交易客户端”，制作响应文件。</w:t>
      </w:r>
    </w:p>
    <w:p w14:paraId="4090DACD">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5、供应商将加密的电子版响应文件于磋商截止时间前上传到政采云系统中。</w:t>
      </w:r>
    </w:p>
    <w:p w14:paraId="1771301E">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6、具体的响应文件加密上传等操作详见政采云平台操作指南。（下载网址：https://service.zcygov.cn）</w:t>
      </w:r>
    </w:p>
    <w:p w14:paraId="067096AE">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kern w:val="0"/>
          <w:sz w:val="24"/>
        </w:rPr>
        <w:t>六、响应文件提交地点：</w:t>
      </w:r>
      <w:r>
        <w:rPr>
          <w:rFonts w:hint="eastAsia" w:ascii="仿宋" w:hAnsi="仿宋" w:eastAsia="仿宋" w:cs="仿宋"/>
          <w:color w:val="auto"/>
          <w:sz w:val="24"/>
        </w:rPr>
        <w:t xml:space="preserve">1、本项目通过“政府采购云平台（www.zcygov.cn）”实行在线投标响应（电子投标）。 </w:t>
      </w:r>
    </w:p>
    <w:p w14:paraId="018C5A7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2、供应商应当在磋商截止时间前，将生成的文件格式“.jmbs”的“电子加密投标 </w:t>
      </w:r>
    </w:p>
    <w:p w14:paraId="20B7991E">
      <w:pPr>
        <w:spacing w:line="560" w:lineRule="exact"/>
        <w:rPr>
          <w:rFonts w:ascii="仿宋" w:hAnsi="仿宋" w:eastAsia="仿宋" w:cs="仿宋"/>
          <w:color w:val="auto"/>
          <w:sz w:val="24"/>
        </w:rPr>
      </w:pPr>
      <w:r>
        <w:rPr>
          <w:rFonts w:hint="eastAsia" w:ascii="仿宋" w:hAnsi="仿宋" w:eastAsia="仿宋" w:cs="仿宋"/>
          <w:color w:val="auto"/>
          <w:sz w:val="24"/>
        </w:rPr>
        <w:t xml:space="preserve">文件”上传递交至“政府采购云平台”实行在线投标响应。磋商截止时间以后上传递交 </w:t>
      </w:r>
    </w:p>
    <w:p w14:paraId="6E0408C0">
      <w:pPr>
        <w:spacing w:line="560" w:lineRule="exact"/>
        <w:rPr>
          <w:rFonts w:ascii="仿宋" w:hAnsi="仿宋" w:eastAsia="仿宋" w:cs="仿宋"/>
          <w:color w:val="auto"/>
          <w:kern w:val="0"/>
          <w:sz w:val="24"/>
        </w:rPr>
      </w:pPr>
      <w:r>
        <w:rPr>
          <w:rFonts w:hint="eastAsia" w:ascii="仿宋" w:hAnsi="仿宋" w:eastAsia="仿宋" w:cs="仿宋"/>
          <w:color w:val="auto"/>
          <w:sz w:val="24"/>
        </w:rPr>
        <w:t xml:space="preserve">的响应文件将被“政府采购云平台”拒收，作未递交响应文件处理。 </w:t>
      </w:r>
    </w:p>
    <w:p w14:paraId="32D8BE6D">
      <w:pPr>
        <w:snapToGrid w:val="0"/>
        <w:spacing w:line="500" w:lineRule="exact"/>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七、磋商时间：</w:t>
      </w:r>
      <w:r>
        <w:rPr>
          <w:rFonts w:hint="eastAsia" w:ascii="仿宋" w:hAnsi="仿宋" w:eastAsia="仿宋" w:cs="仿宋"/>
          <w:color w:val="auto"/>
          <w:kern w:val="0"/>
          <w:sz w:val="24"/>
          <w:lang w:eastAsia="zh-CN"/>
        </w:rPr>
        <w:t>2025年7月17日14:00</w:t>
      </w:r>
      <w:r>
        <w:rPr>
          <w:rFonts w:hint="eastAsia" w:ascii="仿宋" w:hAnsi="仿宋" w:eastAsia="仿宋" w:cs="仿宋"/>
          <w:color w:val="auto"/>
          <w:kern w:val="0"/>
          <w:sz w:val="24"/>
        </w:rPr>
        <w:t>时</w:t>
      </w:r>
    </w:p>
    <w:p w14:paraId="5B111AE9">
      <w:pPr>
        <w:snapToGrid w:val="0"/>
        <w:spacing w:line="500" w:lineRule="exact"/>
        <w:ind w:firstLine="472" w:firstLineChars="196"/>
        <w:rPr>
          <w:rFonts w:ascii="仿宋" w:hAnsi="仿宋" w:eastAsia="仿宋" w:cs="仿宋"/>
          <w:color w:val="auto"/>
          <w:kern w:val="0"/>
          <w:sz w:val="24"/>
        </w:rPr>
      </w:pPr>
      <w:r>
        <w:rPr>
          <w:rFonts w:hint="eastAsia" w:ascii="仿宋" w:hAnsi="仿宋" w:eastAsia="仿宋" w:cs="仿宋"/>
          <w:b/>
          <w:bCs/>
          <w:color w:val="auto"/>
          <w:kern w:val="0"/>
          <w:sz w:val="24"/>
        </w:rPr>
        <w:t>八、磋商地点：</w:t>
      </w:r>
      <w:r>
        <w:rPr>
          <w:rFonts w:hint="eastAsia" w:ascii="仿宋" w:hAnsi="仿宋" w:eastAsia="仿宋" w:cs="仿宋"/>
          <w:color w:val="auto"/>
          <w:sz w:val="24"/>
        </w:rPr>
        <w:t xml:space="preserve">供应商应在磋商截止时间前登入“政府采购云平台（www.zcygov.cn）”在线参与开标，并完成 CA 锁在线解密响应文件等相关工作。 </w:t>
      </w:r>
    </w:p>
    <w:p w14:paraId="219E5BD3">
      <w:pPr>
        <w:snapToGrid w:val="0"/>
        <w:spacing w:line="50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九、其他事项：</w:t>
      </w:r>
    </w:p>
    <w:p w14:paraId="386C73A1">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32D9707F">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2、供应商已依法获取其可质疑的磋商文件的，可以对该文件提出质疑。未按照规定方式依法获取磋商文件的，不得对磋商文件提起质疑投诉。</w:t>
      </w:r>
    </w:p>
    <w:p w14:paraId="3FCE88D6">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3、供应商对磋商文件有异议的，须在法定质疑期内一次性提出针对同一采购程序环节的质疑。应当在</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rPr>
        <w:t>下午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51F155">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4、答疑内容是磋商文件的组成部分，并将在网上发布补充（答疑、澄清）文件，潜在供应商应自行关注网站公告，采购人不再一一通知，供应商因自身贻误行为导致磋商失效的，责任自负。</w:t>
      </w:r>
    </w:p>
    <w:p w14:paraId="1A55420A">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F72693F">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6、本次磋商有关信息刊登在：</w:t>
      </w:r>
    </w:p>
    <w:p w14:paraId="7C891296">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6.1浙江政府采购网：https://zfcg.czt.zj.gov.cn/</w:t>
      </w:r>
    </w:p>
    <w:p w14:paraId="7D701CD0">
      <w:pPr>
        <w:snapToGrid w:val="0"/>
        <w:spacing w:line="480" w:lineRule="exact"/>
        <w:ind w:firstLine="480" w:firstLineChars="200"/>
        <w:jc w:val="left"/>
        <w:rPr>
          <w:rFonts w:ascii="仿宋" w:hAnsi="仿宋" w:eastAsia="仿宋" w:cs="仿宋"/>
          <w:b/>
          <w:color w:val="auto"/>
          <w:sz w:val="24"/>
        </w:rPr>
      </w:pPr>
      <w:r>
        <w:rPr>
          <w:rFonts w:hint="eastAsia" w:ascii="仿宋" w:hAnsi="仿宋" w:eastAsia="仿宋" w:cs="仿宋"/>
          <w:color w:val="auto"/>
          <w:sz w:val="24"/>
        </w:rPr>
        <w:t>6.2湖州市公共资源交易信息网：http://ggzyjy.huzhou.gov.cn/-“政府采购”模块</w:t>
      </w:r>
    </w:p>
    <w:p w14:paraId="461572F9">
      <w:pPr>
        <w:pStyle w:val="6"/>
        <w:ind w:firstLine="0"/>
        <w:rPr>
          <w:color w:val="auto"/>
        </w:rPr>
      </w:pPr>
    </w:p>
    <w:p w14:paraId="0332FF1A">
      <w:pPr>
        <w:snapToGrid w:val="0"/>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十、业务咨询：</w:t>
      </w:r>
    </w:p>
    <w:p w14:paraId="61981F2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1、采购代理机构名称：湖州市仁皇工程咨询有限公司</w:t>
      </w:r>
    </w:p>
    <w:p w14:paraId="5E2EDBC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联系人：王薇                联系电话：18367257337</w:t>
      </w:r>
    </w:p>
    <w:p w14:paraId="1C9B323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质疑函接收人：潘雄斌        联系电话：0572-2619010</w:t>
      </w:r>
    </w:p>
    <w:p w14:paraId="05717DF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kern w:val="0"/>
          <w:sz w:val="24"/>
        </w:rPr>
        <w:t>浙江省湖州市凤凰路137号国贸大厦15层</w:t>
      </w:r>
    </w:p>
    <w:p w14:paraId="37CD7CC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2、采购人名称：湖州市自然资源和规划局南浔分局 </w:t>
      </w:r>
    </w:p>
    <w:p w14:paraId="4E73FE7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联系人：潘悦               联系电话：0572-2909996</w:t>
      </w:r>
    </w:p>
    <w:p w14:paraId="399F9B70">
      <w:pPr>
        <w:pStyle w:val="47"/>
        <w:spacing w:before="120"/>
        <w:rPr>
          <w:rFonts w:ascii="仿宋" w:hAnsi="仿宋" w:eastAsia="仿宋" w:cs="仿宋"/>
          <w:color w:val="auto"/>
          <w:kern w:val="2"/>
        </w:rPr>
      </w:pPr>
      <w:r>
        <w:rPr>
          <w:rFonts w:hint="eastAsia" w:ascii="仿宋" w:hAnsi="仿宋" w:eastAsia="仿宋" w:cs="仿宋"/>
          <w:color w:val="auto"/>
          <w:kern w:val="2"/>
        </w:rPr>
        <w:t>地址：湖州市南浔区南林中路999号</w:t>
      </w:r>
    </w:p>
    <w:p w14:paraId="71904766">
      <w:pPr>
        <w:pStyle w:val="47"/>
        <w:numPr>
          <w:ilvl w:val="0"/>
          <w:numId w:val="3"/>
        </w:numPr>
        <w:spacing w:before="120"/>
        <w:rPr>
          <w:rFonts w:ascii="仿宋" w:hAnsi="仿宋" w:eastAsia="仿宋" w:cs="仿宋"/>
          <w:color w:val="auto"/>
          <w:sz w:val="27"/>
          <w:szCs w:val="27"/>
        </w:rPr>
      </w:pPr>
      <w:r>
        <w:rPr>
          <w:rFonts w:hint="eastAsia" w:ascii="仿宋" w:hAnsi="仿宋" w:eastAsia="仿宋" w:cs="仿宋"/>
          <w:color w:val="auto"/>
        </w:rPr>
        <w:t>政府采购行政监管及投诉受理部门：湖州市南浔区财政局</w:t>
      </w:r>
      <w:r>
        <w:rPr>
          <w:rFonts w:hint="eastAsia" w:ascii="仿宋" w:hAnsi="仿宋" w:eastAsia="仿宋" w:cs="仿宋"/>
          <w:color w:val="auto"/>
          <w:sz w:val="27"/>
          <w:szCs w:val="27"/>
        </w:rPr>
        <w:t> </w:t>
      </w:r>
    </w:p>
    <w:p w14:paraId="70859975">
      <w:pPr>
        <w:pStyle w:val="47"/>
        <w:spacing w:before="120"/>
        <w:ind w:firstLineChars="200"/>
        <w:rPr>
          <w:rFonts w:ascii="仿宋" w:hAnsi="仿宋" w:eastAsia="仿宋" w:cs="仿宋"/>
          <w:color w:val="auto"/>
        </w:rPr>
      </w:pPr>
      <w:r>
        <w:rPr>
          <w:rFonts w:hint="eastAsia" w:ascii="仿宋" w:hAnsi="仿宋" w:eastAsia="仿宋" w:cs="仿宋"/>
          <w:color w:val="auto"/>
        </w:rPr>
        <w:t>联系人：孙主任            联系电话：0572-3026731 </w:t>
      </w:r>
      <w:r>
        <w:rPr>
          <w:rFonts w:hint="eastAsia" w:ascii="仿宋" w:hAnsi="仿宋" w:eastAsia="仿宋" w:cs="仿宋"/>
          <w:color w:val="auto"/>
          <w:sz w:val="27"/>
          <w:szCs w:val="27"/>
        </w:rPr>
        <w:t>   </w:t>
      </w:r>
    </w:p>
    <w:p w14:paraId="0D3C3274">
      <w:pPr>
        <w:snapToGrid w:val="0"/>
        <w:spacing w:line="560" w:lineRule="exact"/>
        <w:ind w:left="238" w:right="480"/>
        <w:rPr>
          <w:rFonts w:ascii="仿宋" w:hAnsi="仿宋" w:eastAsia="仿宋" w:cs="仿宋"/>
          <w:bCs/>
          <w:color w:val="auto"/>
          <w:sz w:val="24"/>
        </w:rPr>
      </w:pPr>
    </w:p>
    <w:p w14:paraId="5287F990">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                                          湖州市自然资源和规划局南浔分局</w:t>
      </w:r>
    </w:p>
    <w:p w14:paraId="2DE8CFBA">
      <w:pPr>
        <w:spacing w:line="560" w:lineRule="exact"/>
        <w:ind w:firstLine="6000" w:firstLineChars="2500"/>
        <w:rPr>
          <w:rFonts w:ascii="仿宋" w:hAnsi="仿宋" w:eastAsia="仿宋" w:cs="仿宋"/>
          <w:color w:val="auto"/>
          <w:sz w:val="24"/>
        </w:rPr>
      </w:pPr>
      <w:r>
        <w:rPr>
          <w:rFonts w:hint="eastAsia" w:ascii="仿宋" w:hAnsi="仿宋" w:eastAsia="仿宋" w:cs="仿宋"/>
          <w:color w:val="auto"/>
          <w:sz w:val="24"/>
        </w:rPr>
        <w:t>湖州市仁皇工程咨询有限公司</w:t>
      </w:r>
    </w:p>
    <w:p w14:paraId="13E1A238">
      <w:pPr>
        <w:pStyle w:val="7"/>
        <w:spacing w:line="500" w:lineRule="exact"/>
        <w:ind w:firstLine="7200" w:firstLineChars="3000"/>
        <w:rPr>
          <w:rFonts w:eastAsia="仿宋"/>
          <w:color w:val="auto"/>
        </w:rPr>
        <w:sectPr>
          <w:footerReference r:id="rId10" w:type="first"/>
          <w:footerReference r:id="rId9" w:type="default"/>
          <w:pgSz w:w="11906" w:h="16838"/>
          <w:pgMar w:top="1077" w:right="1134" w:bottom="1077" w:left="1247" w:header="737" w:footer="1020" w:gutter="0"/>
          <w:pgNumType w:start="1"/>
          <w:cols w:space="720" w:num="1"/>
          <w:docGrid w:linePitch="312" w:charSpace="0"/>
        </w:sectPr>
      </w:pPr>
      <w:r>
        <w:rPr>
          <w:rFonts w:hint="eastAsia" w:ascii="仿宋" w:hAnsi="仿宋" w:eastAsia="仿宋" w:cs="仿宋"/>
          <w:bCs/>
          <w:color w:val="auto"/>
          <w:sz w:val="24"/>
        </w:rPr>
        <w:t>2025年</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日</w:t>
      </w:r>
    </w:p>
    <w:p w14:paraId="39C57C72">
      <w:pPr>
        <w:jc w:val="center"/>
        <w:outlineLvl w:val="0"/>
        <w:rPr>
          <w:b/>
          <w:bCs/>
          <w:color w:val="auto"/>
        </w:rPr>
      </w:pPr>
      <w:bookmarkStart w:id="3" w:name="_Toc452995894"/>
      <w:r>
        <w:rPr>
          <w:rFonts w:hint="eastAsia" w:ascii="仿宋" w:hAnsi="仿宋" w:eastAsia="仿宋" w:cs="仿宋"/>
          <w:b/>
          <w:bCs/>
          <w:color w:val="auto"/>
          <w:sz w:val="36"/>
          <w:szCs w:val="36"/>
        </w:rPr>
        <w:t>第二章  磋商项目采购需求</w:t>
      </w:r>
    </w:p>
    <w:p w14:paraId="47655FA3">
      <w:pPr>
        <w:pStyle w:val="4"/>
        <w:spacing w:line="360" w:lineRule="auto"/>
        <w:ind w:left="1320" w:hanging="1320"/>
        <w:jc w:val="left"/>
        <w:rPr>
          <w:rFonts w:ascii="仿宋" w:hAnsi="仿宋" w:eastAsia="仿宋" w:cs="仿宋"/>
          <w:bCs w:val="0"/>
          <w:color w:val="auto"/>
          <w:sz w:val="24"/>
          <w:szCs w:val="24"/>
        </w:rPr>
      </w:pPr>
      <w:r>
        <w:rPr>
          <w:rFonts w:hint="eastAsia" w:ascii="仿宋" w:hAnsi="仿宋" w:eastAsia="仿宋" w:cs="仿宋"/>
          <w:bCs w:val="0"/>
          <w:color w:val="auto"/>
          <w:sz w:val="24"/>
          <w:szCs w:val="24"/>
        </w:rPr>
        <w:t>一、项目名称</w:t>
      </w:r>
    </w:p>
    <w:tbl>
      <w:tblPr>
        <w:tblStyle w:val="25"/>
        <w:tblW w:w="9539" w:type="dxa"/>
        <w:jc w:val="center"/>
        <w:tblLayout w:type="fixed"/>
        <w:tblCellMar>
          <w:top w:w="0" w:type="dxa"/>
          <w:left w:w="10" w:type="dxa"/>
          <w:bottom w:w="0" w:type="dxa"/>
          <w:right w:w="10" w:type="dxa"/>
        </w:tblCellMar>
      </w:tblPr>
      <w:tblGrid>
        <w:gridCol w:w="3312"/>
        <w:gridCol w:w="3264"/>
        <w:gridCol w:w="1524"/>
        <w:gridCol w:w="1439"/>
      </w:tblGrid>
      <w:tr w14:paraId="321B3EDE">
        <w:tblPrEx>
          <w:tblCellMar>
            <w:top w:w="0" w:type="dxa"/>
            <w:left w:w="10" w:type="dxa"/>
            <w:bottom w:w="0" w:type="dxa"/>
            <w:right w:w="10" w:type="dxa"/>
          </w:tblCellMar>
        </w:tblPrEx>
        <w:trPr>
          <w:trHeight w:val="262" w:hRule="atLeast"/>
          <w:jc w:val="center"/>
        </w:trPr>
        <w:tc>
          <w:tcPr>
            <w:tcW w:w="3312" w:type="dxa"/>
            <w:tcBorders>
              <w:top w:val="single" w:color="auto" w:sz="6" w:space="0"/>
              <w:left w:val="single" w:color="auto" w:sz="6" w:space="0"/>
              <w:bottom w:val="single" w:color="auto" w:sz="6" w:space="0"/>
              <w:right w:val="single" w:color="auto" w:sz="6" w:space="0"/>
            </w:tcBorders>
            <w:vAlign w:val="center"/>
          </w:tcPr>
          <w:p w14:paraId="5A8ADCBC">
            <w:pPr>
              <w:widowControl/>
              <w:spacing w:line="500" w:lineRule="exact"/>
              <w:ind w:left="60"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项目名称</w:t>
            </w:r>
          </w:p>
        </w:tc>
        <w:tc>
          <w:tcPr>
            <w:tcW w:w="3264" w:type="dxa"/>
            <w:tcBorders>
              <w:top w:val="single" w:color="auto" w:sz="6" w:space="0"/>
              <w:left w:val="single" w:color="auto" w:sz="4" w:space="0"/>
              <w:bottom w:val="single" w:color="auto" w:sz="6" w:space="0"/>
              <w:right w:val="single" w:color="auto" w:sz="4" w:space="0"/>
            </w:tcBorders>
            <w:vAlign w:val="center"/>
          </w:tcPr>
          <w:p w14:paraId="15E8E5C1">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采购内容</w:t>
            </w:r>
          </w:p>
        </w:tc>
        <w:tc>
          <w:tcPr>
            <w:tcW w:w="1524" w:type="dxa"/>
            <w:tcBorders>
              <w:top w:val="single" w:color="auto" w:sz="6" w:space="0"/>
              <w:left w:val="single" w:color="auto" w:sz="4" w:space="0"/>
              <w:bottom w:val="single" w:color="auto" w:sz="6" w:space="0"/>
              <w:right w:val="single" w:color="auto" w:sz="4" w:space="0"/>
            </w:tcBorders>
            <w:vAlign w:val="center"/>
          </w:tcPr>
          <w:p w14:paraId="2F95F477">
            <w:pPr>
              <w:widowControl/>
              <w:spacing w:line="500" w:lineRule="exact"/>
              <w:ind w:left="60" w:right="6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最高限价</w:t>
            </w:r>
          </w:p>
          <w:p w14:paraId="40DF9E5D">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（万元</w:t>
            </w:r>
            <w:r>
              <w:rPr>
                <w:rFonts w:hint="eastAsia" w:ascii="仿宋" w:hAnsi="仿宋" w:eastAsia="仿宋" w:cs="仿宋"/>
                <w:color w:val="auto"/>
                <w:kern w:val="0"/>
                <w:sz w:val="24"/>
                <w:lang w:val="en-US" w:eastAsia="zh-CN"/>
              </w:rPr>
              <w:t>/年</w:t>
            </w:r>
            <w:r>
              <w:rPr>
                <w:rFonts w:hint="eastAsia" w:ascii="仿宋" w:hAnsi="仿宋" w:eastAsia="仿宋" w:cs="仿宋"/>
                <w:color w:val="auto"/>
                <w:kern w:val="0"/>
                <w:sz w:val="24"/>
              </w:rPr>
              <w:t>）</w:t>
            </w:r>
          </w:p>
        </w:tc>
        <w:tc>
          <w:tcPr>
            <w:tcW w:w="1439" w:type="dxa"/>
            <w:tcBorders>
              <w:top w:val="single" w:color="auto" w:sz="6" w:space="0"/>
              <w:left w:val="single" w:color="auto" w:sz="4" w:space="0"/>
              <w:bottom w:val="single" w:color="auto" w:sz="4" w:space="0"/>
              <w:right w:val="single" w:color="auto" w:sz="6" w:space="0"/>
            </w:tcBorders>
            <w:vAlign w:val="center"/>
          </w:tcPr>
          <w:p w14:paraId="74686CE7">
            <w:pPr>
              <w:widowControl/>
              <w:spacing w:line="500" w:lineRule="exact"/>
              <w:ind w:left="60" w:right="6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备注</w:t>
            </w:r>
          </w:p>
        </w:tc>
      </w:tr>
      <w:tr w14:paraId="55EDFFC5">
        <w:tblPrEx>
          <w:tblCellMar>
            <w:top w:w="0" w:type="dxa"/>
            <w:left w:w="10" w:type="dxa"/>
            <w:bottom w:w="0" w:type="dxa"/>
            <w:right w:w="10" w:type="dxa"/>
          </w:tblCellMar>
        </w:tblPrEx>
        <w:trPr>
          <w:trHeight w:val="828" w:hRule="atLeast"/>
          <w:jc w:val="center"/>
        </w:trPr>
        <w:tc>
          <w:tcPr>
            <w:tcW w:w="3312" w:type="dxa"/>
            <w:vMerge w:val="restart"/>
            <w:tcBorders>
              <w:top w:val="single" w:color="auto" w:sz="6" w:space="0"/>
              <w:left w:val="single" w:color="auto" w:sz="6" w:space="0"/>
              <w:right w:val="single" w:color="auto" w:sz="6" w:space="0"/>
            </w:tcBorders>
            <w:vAlign w:val="center"/>
          </w:tcPr>
          <w:p w14:paraId="087E899C">
            <w:pPr>
              <w:jc w:val="center"/>
              <w:rPr>
                <w:rFonts w:ascii="仿宋" w:hAnsi="仿宋" w:eastAsia="仿宋" w:cs="仿宋"/>
                <w:color w:val="auto"/>
                <w:kern w:val="0"/>
                <w:sz w:val="24"/>
              </w:rPr>
            </w:pPr>
            <w:r>
              <w:rPr>
                <w:rFonts w:hint="eastAsia" w:ascii="仿宋" w:hAnsi="仿宋" w:eastAsia="仿宋" w:cs="仿宋"/>
                <w:color w:val="auto"/>
                <w:kern w:val="0"/>
                <w:sz w:val="24"/>
              </w:rPr>
              <w:t>南浔城市规划展示中心运维服务项目</w:t>
            </w:r>
          </w:p>
        </w:tc>
        <w:tc>
          <w:tcPr>
            <w:tcW w:w="3264" w:type="dxa"/>
            <w:tcBorders>
              <w:top w:val="single" w:color="auto" w:sz="6" w:space="0"/>
              <w:left w:val="single" w:color="auto" w:sz="6" w:space="0"/>
              <w:bottom w:val="single" w:color="auto" w:sz="6" w:space="0"/>
              <w:right w:val="single" w:color="auto" w:sz="6" w:space="0"/>
            </w:tcBorders>
            <w:vAlign w:val="center"/>
          </w:tcPr>
          <w:p w14:paraId="14EA67B9">
            <w:pPr>
              <w:widowControl/>
              <w:spacing w:line="500" w:lineRule="exact"/>
              <w:ind w:left="60" w:right="60"/>
              <w:jc w:val="center"/>
              <w:rPr>
                <w:rFonts w:ascii="仿宋" w:hAnsi="仿宋" w:eastAsia="仿宋" w:cs="仿宋"/>
                <w:color w:val="auto"/>
                <w:kern w:val="0"/>
                <w:sz w:val="24"/>
              </w:rPr>
            </w:pPr>
            <w:r>
              <w:rPr>
                <w:rFonts w:hint="eastAsia" w:ascii="仿宋" w:hAnsi="仿宋" w:eastAsia="仿宋" w:cs="仿宋"/>
                <w:color w:val="auto"/>
                <w:kern w:val="0"/>
                <w:sz w:val="24"/>
              </w:rPr>
              <w:t>规划展示中心运维技术服务</w:t>
            </w:r>
          </w:p>
        </w:tc>
        <w:tc>
          <w:tcPr>
            <w:tcW w:w="1524" w:type="dxa"/>
            <w:tcBorders>
              <w:top w:val="single" w:color="auto" w:sz="6" w:space="0"/>
              <w:left w:val="single" w:color="auto" w:sz="6" w:space="0"/>
              <w:bottom w:val="single" w:color="auto" w:sz="6" w:space="0"/>
              <w:right w:val="single" w:color="auto" w:sz="4" w:space="0"/>
            </w:tcBorders>
            <w:vAlign w:val="center"/>
          </w:tcPr>
          <w:p w14:paraId="08FCB7EF">
            <w:pPr>
              <w:widowControl/>
              <w:spacing w:line="500" w:lineRule="exact"/>
              <w:ind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20</w:t>
            </w:r>
          </w:p>
        </w:tc>
        <w:tc>
          <w:tcPr>
            <w:tcW w:w="1439" w:type="dxa"/>
            <w:tcBorders>
              <w:top w:val="single" w:color="auto" w:sz="4" w:space="0"/>
              <w:left w:val="single" w:color="auto" w:sz="4" w:space="0"/>
              <w:bottom w:val="single" w:color="auto" w:sz="4" w:space="0"/>
              <w:right w:val="single" w:color="auto" w:sz="4" w:space="0"/>
            </w:tcBorders>
            <w:vAlign w:val="center"/>
          </w:tcPr>
          <w:p w14:paraId="2345A81A">
            <w:pPr>
              <w:spacing w:line="500" w:lineRule="exact"/>
              <w:ind w:right="60"/>
              <w:jc w:val="center"/>
              <w:rPr>
                <w:rFonts w:ascii="仿宋" w:hAnsi="仿宋" w:eastAsia="仿宋" w:cs="仿宋"/>
                <w:color w:val="auto"/>
                <w:kern w:val="0"/>
                <w:sz w:val="24"/>
              </w:rPr>
            </w:pPr>
          </w:p>
        </w:tc>
      </w:tr>
      <w:tr w14:paraId="1673D699">
        <w:tblPrEx>
          <w:tblCellMar>
            <w:top w:w="0" w:type="dxa"/>
            <w:left w:w="10" w:type="dxa"/>
            <w:bottom w:w="0" w:type="dxa"/>
            <w:right w:w="10" w:type="dxa"/>
          </w:tblCellMar>
        </w:tblPrEx>
        <w:trPr>
          <w:trHeight w:val="828" w:hRule="atLeast"/>
          <w:jc w:val="center"/>
        </w:trPr>
        <w:tc>
          <w:tcPr>
            <w:tcW w:w="3312" w:type="dxa"/>
            <w:vMerge w:val="continue"/>
            <w:tcBorders>
              <w:left w:val="single" w:color="auto" w:sz="6" w:space="0"/>
              <w:bottom w:val="single" w:color="auto" w:sz="6" w:space="0"/>
              <w:right w:val="single" w:color="auto" w:sz="6" w:space="0"/>
            </w:tcBorders>
            <w:vAlign w:val="center"/>
          </w:tcPr>
          <w:p w14:paraId="72ECC649">
            <w:pPr>
              <w:jc w:val="center"/>
              <w:rPr>
                <w:rFonts w:hint="eastAsia" w:ascii="仿宋" w:hAnsi="仿宋" w:eastAsia="仿宋" w:cs="仿宋"/>
                <w:color w:val="auto"/>
                <w:kern w:val="0"/>
                <w:sz w:val="24"/>
              </w:rPr>
            </w:pPr>
          </w:p>
        </w:tc>
        <w:tc>
          <w:tcPr>
            <w:tcW w:w="3264" w:type="dxa"/>
            <w:tcBorders>
              <w:top w:val="single" w:color="auto" w:sz="6" w:space="0"/>
              <w:left w:val="single" w:color="auto" w:sz="6" w:space="0"/>
              <w:bottom w:val="single" w:color="auto" w:sz="6" w:space="0"/>
              <w:right w:val="single" w:color="auto" w:sz="6" w:space="0"/>
            </w:tcBorders>
            <w:vAlign w:val="center"/>
          </w:tcPr>
          <w:p w14:paraId="2F331E42">
            <w:pPr>
              <w:widowControl/>
              <w:spacing w:line="500" w:lineRule="exact"/>
              <w:ind w:left="60" w:right="60"/>
              <w:jc w:val="center"/>
              <w:rPr>
                <w:rFonts w:hint="eastAsia" w:ascii="仿宋" w:hAnsi="仿宋" w:eastAsia="仿宋" w:cs="仿宋"/>
                <w:color w:val="auto"/>
                <w:kern w:val="0"/>
                <w:sz w:val="24"/>
              </w:rPr>
            </w:pPr>
            <w:r>
              <w:rPr>
                <w:rFonts w:hint="eastAsia" w:ascii="仿宋" w:hAnsi="仿宋" w:eastAsia="仿宋" w:cs="仿宋"/>
                <w:color w:val="auto"/>
                <w:kern w:val="0"/>
                <w:sz w:val="24"/>
              </w:rPr>
              <w:t>展陈更新服务</w:t>
            </w:r>
          </w:p>
        </w:tc>
        <w:tc>
          <w:tcPr>
            <w:tcW w:w="1524" w:type="dxa"/>
            <w:tcBorders>
              <w:top w:val="single" w:color="auto" w:sz="6" w:space="0"/>
              <w:left w:val="single" w:color="auto" w:sz="6" w:space="0"/>
              <w:bottom w:val="single" w:color="auto" w:sz="6" w:space="0"/>
              <w:right w:val="single" w:color="auto" w:sz="4" w:space="0"/>
            </w:tcBorders>
            <w:vAlign w:val="center"/>
          </w:tcPr>
          <w:p w14:paraId="4EDE1A02">
            <w:pPr>
              <w:widowControl/>
              <w:spacing w:line="500" w:lineRule="exact"/>
              <w:ind w:right="6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62</w:t>
            </w:r>
          </w:p>
        </w:tc>
        <w:tc>
          <w:tcPr>
            <w:tcW w:w="1439" w:type="dxa"/>
            <w:tcBorders>
              <w:top w:val="single" w:color="auto" w:sz="4" w:space="0"/>
              <w:left w:val="single" w:color="auto" w:sz="4" w:space="0"/>
              <w:bottom w:val="single" w:color="auto" w:sz="4" w:space="0"/>
              <w:right w:val="single" w:color="auto" w:sz="4" w:space="0"/>
            </w:tcBorders>
            <w:vAlign w:val="center"/>
          </w:tcPr>
          <w:p w14:paraId="15CB0A67">
            <w:pPr>
              <w:spacing w:line="500" w:lineRule="exact"/>
              <w:ind w:right="6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rPr>
              <w:t>按实结算</w:t>
            </w:r>
          </w:p>
        </w:tc>
      </w:tr>
    </w:tbl>
    <w:p w14:paraId="07CF7096">
      <w:pPr>
        <w:spacing w:line="360" w:lineRule="auto"/>
        <w:rPr>
          <w:rFonts w:ascii="仿宋" w:hAnsi="仿宋" w:eastAsia="仿宋" w:cs="仿宋"/>
          <w:b/>
          <w:bCs/>
          <w:color w:val="auto"/>
          <w:sz w:val="24"/>
        </w:rPr>
      </w:pPr>
      <w:r>
        <w:rPr>
          <w:rFonts w:hint="eastAsia" w:ascii="仿宋" w:hAnsi="仿宋" w:eastAsia="仿宋" w:cs="仿宋"/>
          <w:b/>
          <w:bCs/>
          <w:color w:val="auto"/>
          <w:sz w:val="24"/>
        </w:rPr>
        <w:t>二、采购内容</w:t>
      </w:r>
    </w:p>
    <w:p w14:paraId="6331B2C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规划展示中心运维技术服务：①运维人员及讲解员专业培训，提升设备维护、讲解等技能；②公众号日常策划维护及平台运营；③展陈更新资料的收集，保证资料的真实性、准确性、完整性，对数据类资料进行核实校对，确保用于展陈更新的资料真实可靠；④在重大接待任务时，调配服务人员及资源，协助保障现场服务。</w:t>
      </w:r>
    </w:p>
    <w:p w14:paraId="580F312F">
      <w:pPr>
        <w:pStyle w:val="4"/>
        <w:spacing w:line="360" w:lineRule="auto"/>
        <w:ind w:firstLine="480" w:firstLineChars="200"/>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2、展陈更新服务：</w:t>
      </w:r>
    </w:p>
    <w:p w14:paraId="4947A87B">
      <w:pPr>
        <w:pStyle w:val="4"/>
        <w:spacing w:line="360" w:lineRule="auto"/>
        <w:ind w:firstLine="480" w:firstLineChars="200"/>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在接到采购人通知后进行更新资料的收集（包括基础图纸的获取及实地现场踏勘）、图版模型变更的设计及制作、在原视频资料的基础上进行微调更新及修改等相关服务内容（若新增大型展项制作及视频内容重大调整等另行商议，费用不包含在本次报价中）。</w:t>
      </w:r>
    </w:p>
    <w:p w14:paraId="0EB06729">
      <w:pPr>
        <w:rPr>
          <w:color w:val="auto"/>
        </w:rPr>
      </w:pPr>
    </w:p>
    <w:p w14:paraId="1DA7758D">
      <w:pPr>
        <w:pStyle w:val="4"/>
        <w:spacing w:line="360" w:lineRule="auto"/>
        <w:jc w:val="left"/>
        <w:rPr>
          <w:rFonts w:ascii="仿宋" w:hAnsi="仿宋" w:eastAsia="仿宋" w:cs="仿宋"/>
          <w:b w:val="0"/>
          <w:bCs w:val="0"/>
          <w:color w:val="auto"/>
          <w:sz w:val="24"/>
          <w:szCs w:val="24"/>
        </w:rPr>
      </w:pPr>
      <w:r>
        <w:rPr>
          <w:rFonts w:hint="eastAsia" w:ascii="仿宋" w:hAnsi="仿宋" w:eastAsia="仿宋" w:cs="仿宋"/>
          <w:color w:val="auto"/>
          <w:sz w:val="24"/>
          <w:szCs w:val="24"/>
        </w:rPr>
        <w:t>图版及模型等固定清单:</w:t>
      </w:r>
    </w:p>
    <w:tbl>
      <w:tblPr>
        <w:tblStyle w:val="25"/>
        <w:tblW w:w="5102" w:type="pct"/>
        <w:tblInd w:w="0" w:type="dxa"/>
        <w:tblLayout w:type="fixed"/>
        <w:tblCellMar>
          <w:top w:w="0" w:type="dxa"/>
          <w:left w:w="0" w:type="dxa"/>
          <w:bottom w:w="0" w:type="dxa"/>
          <w:right w:w="0" w:type="dxa"/>
        </w:tblCellMar>
      </w:tblPr>
      <w:tblGrid>
        <w:gridCol w:w="574"/>
        <w:gridCol w:w="3265"/>
        <w:gridCol w:w="3360"/>
        <w:gridCol w:w="996"/>
        <w:gridCol w:w="1440"/>
      </w:tblGrid>
      <w:tr w14:paraId="6A27364C">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7A3D0">
            <w:pPr>
              <w:spacing w:line="53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D7D97">
            <w:pPr>
              <w:spacing w:line="53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74223">
            <w:pPr>
              <w:spacing w:line="530" w:lineRule="exact"/>
              <w:jc w:val="center"/>
              <w:rPr>
                <w:rFonts w:ascii="仿宋" w:hAnsi="仿宋" w:eastAsia="仿宋" w:cs="仿宋"/>
                <w:color w:val="auto"/>
                <w:sz w:val="24"/>
              </w:rPr>
            </w:pPr>
            <w:r>
              <w:rPr>
                <w:rFonts w:hint="eastAsia" w:ascii="仿宋" w:hAnsi="仿宋" w:eastAsia="仿宋" w:cs="仿宋"/>
                <w:color w:val="auto"/>
                <w:sz w:val="24"/>
              </w:rPr>
              <w:t>内容</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57830">
            <w:pPr>
              <w:spacing w:line="530" w:lineRule="exact"/>
              <w:jc w:val="center"/>
              <w:rPr>
                <w:rFonts w:ascii="仿宋" w:hAnsi="仿宋" w:eastAsia="仿宋" w:cs="仿宋"/>
                <w:color w:val="auto"/>
                <w:sz w:val="24"/>
              </w:rPr>
            </w:pPr>
            <w:r>
              <w:rPr>
                <w:rFonts w:hint="eastAsia" w:ascii="仿宋" w:hAnsi="仿宋" w:eastAsia="仿宋" w:cs="仿宋"/>
                <w:color w:val="auto"/>
                <w:sz w:val="24"/>
              </w:rPr>
              <w:t>单位</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EC8C1">
            <w:pPr>
              <w:spacing w:line="530" w:lineRule="exact"/>
              <w:jc w:val="center"/>
              <w:rPr>
                <w:rFonts w:hint="eastAsia" w:ascii="仿宋" w:hAnsi="仿宋" w:eastAsia="仿宋" w:cs="仿宋"/>
                <w:color w:val="auto"/>
                <w:sz w:val="24"/>
              </w:rPr>
            </w:pPr>
            <w:r>
              <w:rPr>
                <w:rFonts w:hint="eastAsia" w:ascii="仿宋" w:hAnsi="仿宋" w:eastAsia="仿宋" w:cs="仿宋"/>
                <w:color w:val="auto"/>
                <w:sz w:val="24"/>
              </w:rPr>
              <w:t>单价/元</w:t>
            </w:r>
          </w:p>
          <w:p w14:paraId="7968E08D">
            <w:pPr>
              <w:spacing w:line="530" w:lineRule="exact"/>
              <w:jc w:val="center"/>
              <w:rPr>
                <w:rFonts w:ascii="仿宋" w:hAnsi="仿宋" w:eastAsia="仿宋" w:cs="仿宋"/>
                <w:color w:val="auto"/>
                <w:sz w:val="24"/>
              </w:rPr>
            </w:pPr>
            <w:r>
              <w:rPr>
                <w:rFonts w:hint="eastAsia" w:ascii="仿宋" w:hAnsi="仿宋" w:eastAsia="仿宋" w:cs="仿宋"/>
                <w:color w:val="auto"/>
                <w:sz w:val="24"/>
              </w:rPr>
              <w:t>（含税）</w:t>
            </w:r>
          </w:p>
        </w:tc>
      </w:tr>
      <w:tr w14:paraId="21C594A1">
        <w:tblPrEx>
          <w:tblCellMar>
            <w:top w:w="0" w:type="dxa"/>
            <w:left w:w="0" w:type="dxa"/>
            <w:bottom w:w="0" w:type="dxa"/>
            <w:right w:w="0" w:type="dxa"/>
          </w:tblCellMar>
        </w:tblPrEx>
        <w:trPr>
          <w:cantSplit/>
          <w:trHeight w:val="559" w:hRule="atLeas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F63BF">
            <w:pPr>
              <w:spacing w:line="53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71141">
            <w:pPr>
              <w:spacing w:line="530" w:lineRule="exact"/>
              <w:jc w:val="center"/>
              <w:rPr>
                <w:rFonts w:ascii="仿宋" w:hAnsi="仿宋" w:eastAsia="仿宋" w:cs="仿宋"/>
                <w:color w:val="auto"/>
                <w:sz w:val="24"/>
              </w:rPr>
            </w:pPr>
            <w:r>
              <w:rPr>
                <w:rFonts w:hint="eastAsia" w:ascii="仿宋" w:hAnsi="仿宋" w:eastAsia="仿宋" w:cs="仿宋"/>
                <w:color w:val="auto"/>
                <w:sz w:val="24"/>
              </w:rPr>
              <w:t>滴塑发光字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E0947">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78C7B">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0DCE2">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21.8</w:t>
            </w:r>
          </w:p>
        </w:tc>
      </w:tr>
      <w:tr w14:paraId="0FE28489">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D36D3">
            <w:pPr>
              <w:spacing w:line="53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B7084">
            <w:pPr>
              <w:spacing w:line="530" w:lineRule="exact"/>
              <w:jc w:val="center"/>
              <w:rPr>
                <w:rFonts w:ascii="仿宋" w:hAnsi="仿宋" w:eastAsia="仿宋" w:cs="仿宋"/>
                <w:color w:val="auto"/>
                <w:sz w:val="24"/>
              </w:rPr>
            </w:pPr>
            <w:r>
              <w:rPr>
                <w:rFonts w:hint="eastAsia" w:ascii="仿宋" w:hAnsi="仿宋" w:eastAsia="仿宋" w:cs="仿宋"/>
                <w:color w:val="auto"/>
                <w:sz w:val="24"/>
              </w:rPr>
              <w:t>迷你发光字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32C56">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DF988">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C64EF">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17.4</w:t>
            </w:r>
          </w:p>
        </w:tc>
      </w:tr>
      <w:tr w14:paraId="51B80AF0">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A155F">
            <w:pPr>
              <w:spacing w:line="53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77A20">
            <w:pPr>
              <w:spacing w:line="530" w:lineRule="exact"/>
              <w:jc w:val="center"/>
              <w:rPr>
                <w:rFonts w:ascii="仿宋" w:hAnsi="仿宋" w:eastAsia="仿宋" w:cs="仿宋"/>
                <w:color w:val="auto"/>
                <w:sz w:val="24"/>
              </w:rPr>
            </w:pPr>
            <w:r>
              <w:rPr>
                <w:rFonts w:hint="eastAsia" w:ascii="仿宋" w:hAnsi="仿宋" w:eastAsia="仿宋" w:cs="仿宋"/>
                <w:color w:val="auto"/>
                <w:sz w:val="24"/>
              </w:rPr>
              <w:t>不锈钢发光字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E90E2">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1A69A">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58DAF">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21.8</w:t>
            </w:r>
          </w:p>
        </w:tc>
      </w:tr>
      <w:tr w14:paraId="22F848F0">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B833A">
            <w:pPr>
              <w:spacing w:line="53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B79C5">
            <w:pPr>
              <w:spacing w:line="530" w:lineRule="exact"/>
              <w:jc w:val="center"/>
              <w:rPr>
                <w:rFonts w:ascii="仿宋" w:hAnsi="仿宋" w:eastAsia="仿宋" w:cs="仿宋"/>
                <w:color w:val="auto"/>
                <w:sz w:val="24"/>
              </w:rPr>
            </w:pPr>
            <w:r>
              <w:rPr>
                <w:rFonts w:hint="eastAsia" w:ascii="仿宋" w:hAnsi="仿宋" w:eastAsia="仿宋" w:cs="仿宋"/>
                <w:color w:val="auto"/>
                <w:sz w:val="24"/>
              </w:rPr>
              <w:t>立体图文</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0937D">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高密度雪弗板UV画面</w:t>
            </w:r>
          </w:p>
          <w:p w14:paraId="52B1D368">
            <w:pPr>
              <w:spacing w:line="530" w:lineRule="exact"/>
              <w:jc w:val="center"/>
              <w:rPr>
                <w:rFonts w:ascii="仿宋" w:hAnsi="仿宋" w:eastAsia="仿宋" w:cs="仿宋"/>
                <w:color w:val="auto"/>
                <w:sz w:val="24"/>
              </w:rPr>
            </w:pPr>
            <w:r>
              <w:rPr>
                <w:rFonts w:hint="eastAsia" w:ascii="仿宋" w:hAnsi="仿宋" w:eastAsia="仿宋" w:cs="仿宋"/>
                <w:color w:val="auto"/>
                <w:sz w:val="24"/>
              </w:rPr>
              <w:t>单块面积≤0.5m2</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34F3F">
            <w:pPr>
              <w:spacing w:line="530" w:lineRule="exact"/>
              <w:jc w:val="center"/>
              <w:rPr>
                <w:rFonts w:ascii="仿宋" w:hAnsi="仿宋" w:eastAsia="仿宋" w:cs="仿宋"/>
                <w:color w:val="auto"/>
                <w:sz w:val="24"/>
              </w:rPr>
            </w:pPr>
            <w:r>
              <w:rPr>
                <w:rFonts w:hint="eastAsia" w:ascii="仿宋" w:hAnsi="仿宋" w:eastAsia="仿宋" w:cs="仿宋"/>
                <w:color w:val="auto"/>
                <w:sz w:val="24"/>
              </w:rPr>
              <w:t>块</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934AA">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87</w:t>
            </w:r>
          </w:p>
        </w:tc>
      </w:tr>
      <w:tr w14:paraId="18921DD3">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110FA">
            <w:pPr>
              <w:spacing w:line="53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6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5B543">
            <w:pPr>
              <w:spacing w:line="530" w:lineRule="exact"/>
              <w:jc w:val="center"/>
              <w:rPr>
                <w:rFonts w:ascii="仿宋" w:hAnsi="仿宋" w:eastAsia="仿宋" w:cs="仿宋"/>
                <w:color w:val="auto"/>
                <w:sz w:val="24"/>
              </w:rPr>
            </w:pPr>
            <w:r>
              <w:rPr>
                <w:rFonts w:hint="eastAsia" w:ascii="仿宋" w:hAnsi="仿宋" w:eastAsia="仿宋" w:cs="仿宋"/>
                <w:color w:val="auto"/>
                <w:sz w:val="24"/>
              </w:rPr>
              <w:t>金属相框</w:t>
            </w:r>
          </w:p>
        </w:tc>
        <w:tc>
          <w:tcPr>
            <w:tcW w:w="17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9A6A8">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38687">
            <w:pPr>
              <w:spacing w:line="530" w:lineRule="exact"/>
              <w:jc w:val="center"/>
              <w:rPr>
                <w:rFonts w:ascii="仿宋" w:hAnsi="仿宋" w:eastAsia="仿宋" w:cs="仿宋"/>
                <w:color w:val="auto"/>
                <w:sz w:val="24"/>
              </w:rPr>
            </w:pPr>
            <w:r>
              <w:rPr>
                <w:rFonts w:hint="eastAsia" w:ascii="仿宋" w:hAnsi="仿宋" w:eastAsia="仿宋" w:cs="仿宋"/>
                <w:color w:val="auto"/>
                <w:sz w:val="24"/>
              </w:rPr>
              <w:t>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0944F">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98</w:t>
            </w:r>
          </w:p>
        </w:tc>
      </w:tr>
      <w:tr w14:paraId="1454BFC0">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AC2E7">
            <w:pPr>
              <w:spacing w:line="53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67F0C">
            <w:pPr>
              <w:spacing w:line="530" w:lineRule="exact"/>
              <w:jc w:val="center"/>
              <w:rPr>
                <w:rFonts w:ascii="仿宋" w:hAnsi="仿宋" w:eastAsia="仿宋" w:cs="仿宋"/>
                <w:color w:val="auto"/>
                <w:sz w:val="24"/>
              </w:rPr>
            </w:pPr>
            <w:r>
              <w:rPr>
                <w:rFonts w:hint="eastAsia" w:ascii="仿宋" w:hAnsi="仿宋" w:eastAsia="仿宋" w:cs="仿宋"/>
                <w:color w:val="auto"/>
                <w:sz w:val="24"/>
              </w:rPr>
              <w:t>亚克力激光雕刻文字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09036">
            <w:pPr>
              <w:spacing w:line="530" w:lineRule="exact"/>
              <w:jc w:val="center"/>
              <w:rPr>
                <w:rFonts w:ascii="仿宋" w:hAnsi="仿宋" w:eastAsia="仿宋" w:cs="仿宋"/>
                <w:color w:val="auto"/>
                <w:sz w:val="24"/>
              </w:rPr>
            </w:pPr>
            <w:r>
              <w:rPr>
                <w:rFonts w:hint="eastAsia" w:ascii="仿宋" w:hAnsi="仿宋" w:eastAsia="仿宋" w:cs="仿宋"/>
                <w:color w:val="auto"/>
                <w:sz w:val="24"/>
              </w:rPr>
              <w:t>10mm厚度内</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1848A">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350D0">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5.4</w:t>
            </w:r>
          </w:p>
        </w:tc>
      </w:tr>
      <w:tr w14:paraId="1C79E996">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A7DA7">
            <w:pPr>
              <w:spacing w:line="53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2951E">
            <w:pPr>
              <w:spacing w:line="530" w:lineRule="exact"/>
              <w:jc w:val="center"/>
              <w:rPr>
                <w:rFonts w:ascii="仿宋" w:hAnsi="仿宋" w:eastAsia="仿宋" w:cs="仿宋"/>
                <w:color w:val="auto"/>
                <w:sz w:val="24"/>
              </w:rPr>
            </w:pPr>
            <w:r>
              <w:rPr>
                <w:rFonts w:hint="eastAsia" w:ascii="仿宋" w:hAnsi="仿宋" w:eastAsia="仿宋" w:cs="仿宋"/>
                <w:color w:val="auto"/>
                <w:sz w:val="24"/>
              </w:rPr>
              <w:t>亚克力激光雕刻文字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0E496">
            <w:pPr>
              <w:spacing w:line="530" w:lineRule="exact"/>
              <w:jc w:val="center"/>
              <w:rPr>
                <w:rFonts w:ascii="仿宋" w:hAnsi="仿宋" w:eastAsia="仿宋" w:cs="仿宋"/>
                <w:color w:val="auto"/>
                <w:sz w:val="24"/>
              </w:rPr>
            </w:pPr>
            <w:r>
              <w:rPr>
                <w:rFonts w:hint="eastAsia" w:ascii="仿宋" w:hAnsi="仿宋" w:eastAsia="仿宋" w:cs="仿宋"/>
                <w:color w:val="auto"/>
                <w:sz w:val="24"/>
              </w:rPr>
              <w:t>10mm-20mm厚度内</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B413C">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85FE6">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6.5</w:t>
            </w:r>
          </w:p>
        </w:tc>
      </w:tr>
      <w:tr w14:paraId="351FAB66">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68D38">
            <w:pPr>
              <w:spacing w:line="53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78BFE">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高密度雪弗板烤漆立体字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13C46">
            <w:pPr>
              <w:spacing w:line="530" w:lineRule="exact"/>
              <w:jc w:val="center"/>
              <w:rPr>
                <w:rFonts w:ascii="仿宋" w:hAnsi="仿宋" w:eastAsia="仿宋" w:cs="仿宋"/>
                <w:color w:val="auto"/>
                <w:sz w:val="24"/>
              </w:rPr>
            </w:pPr>
            <w:r>
              <w:rPr>
                <w:rFonts w:hint="eastAsia" w:ascii="仿宋" w:hAnsi="仿宋" w:eastAsia="仿宋" w:cs="仿宋"/>
                <w:color w:val="auto"/>
                <w:sz w:val="24"/>
              </w:rPr>
              <w:t>10mm厚度内</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DB697">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59BCC">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3.8</w:t>
            </w:r>
          </w:p>
        </w:tc>
      </w:tr>
      <w:tr w14:paraId="75383FD7">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24BAB">
            <w:pPr>
              <w:spacing w:line="53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D9D50">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高密度雪弗板烤漆立体字</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0D023">
            <w:pPr>
              <w:spacing w:line="530" w:lineRule="exact"/>
              <w:jc w:val="center"/>
              <w:rPr>
                <w:rFonts w:ascii="仿宋" w:hAnsi="仿宋" w:eastAsia="仿宋" w:cs="仿宋"/>
                <w:color w:val="auto"/>
                <w:sz w:val="24"/>
              </w:rPr>
            </w:pPr>
            <w:r>
              <w:rPr>
                <w:rFonts w:hint="eastAsia" w:ascii="仿宋" w:hAnsi="仿宋" w:eastAsia="仿宋" w:cs="仿宋"/>
                <w:color w:val="auto"/>
                <w:sz w:val="24"/>
              </w:rPr>
              <w:t>10mm-20mm厚度内</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E49F7">
            <w:pPr>
              <w:spacing w:line="530" w:lineRule="exact"/>
              <w:jc w:val="center"/>
              <w:rPr>
                <w:rFonts w:ascii="仿宋" w:hAnsi="仿宋" w:eastAsia="仿宋" w:cs="仿宋"/>
                <w:color w:val="auto"/>
                <w:sz w:val="24"/>
              </w:rPr>
            </w:pPr>
            <w:r>
              <w:rPr>
                <w:rFonts w:hint="eastAsia" w:ascii="仿宋" w:hAnsi="仿宋" w:eastAsia="仿宋" w:cs="仿宋"/>
                <w:color w:val="auto"/>
                <w:sz w:val="24"/>
              </w:rPr>
              <w:t>cm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C9E22">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4.9</w:t>
            </w:r>
          </w:p>
        </w:tc>
      </w:tr>
      <w:tr w14:paraId="7961C863">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B32DF">
            <w:pPr>
              <w:spacing w:line="53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FA0F5">
            <w:pPr>
              <w:spacing w:line="530" w:lineRule="exact"/>
              <w:jc w:val="center"/>
              <w:rPr>
                <w:rFonts w:ascii="仿宋" w:hAnsi="仿宋" w:eastAsia="仿宋" w:cs="仿宋"/>
                <w:color w:val="auto"/>
                <w:sz w:val="24"/>
              </w:rPr>
            </w:pPr>
            <w:r>
              <w:rPr>
                <w:rFonts w:hint="eastAsia" w:ascii="仿宋" w:hAnsi="仿宋" w:eastAsia="仿宋" w:cs="仿宋"/>
                <w:color w:val="auto"/>
                <w:sz w:val="24"/>
              </w:rPr>
              <w:t>立体字底板</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8BDC6">
            <w:pPr>
              <w:spacing w:line="530" w:lineRule="exact"/>
              <w:jc w:val="center"/>
              <w:rPr>
                <w:rFonts w:ascii="仿宋" w:hAnsi="仿宋" w:eastAsia="仿宋" w:cs="仿宋"/>
                <w:color w:val="auto"/>
                <w:sz w:val="24"/>
              </w:rPr>
            </w:pPr>
            <w:r>
              <w:rPr>
                <w:rFonts w:hint="eastAsia" w:ascii="仿宋" w:hAnsi="仿宋" w:eastAsia="仿宋" w:cs="仿宋"/>
                <w:color w:val="auto"/>
                <w:sz w:val="24"/>
              </w:rPr>
              <w:t>高约160mm厚度10--15mm</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BBBA8">
            <w:pPr>
              <w:spacing w:line="530" w:lineRule="exact"/>
              <w:jc w:val="center"/>
              <w:rPr>
                <w:rFonts w:ascii="仿宋" w:hAnsi="仿宋" w:eastAsia="仿宋" w:cs="仿宋"/>
                <w:color w:val="auto"/>
                <w:sz w:val="24"/>
              </w:rPr>
            </w:pPr>
            <w:r>
              <w:rPr>
                <w:rFonts w:hint="eastAsia" w:ascii="仿宋" w:hAnsi="仿宋" w:eastAsia="仿宋" w:cs="仿宋"/>
                <w:color w:val="auto"/>
                <w:sz w:val="24"/>
              </w:rPr>
              <w:t>m</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71D7D">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218</w:t>
            </w:r>
          </w:p>
        </w:tc>
      </w:tr>
      <w:tr w14:paraId="1C7C9D04">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6AD5B">
            <w:pPr>
              <w:spacing w:line="53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D1980">
            <w:pPr>
              <w:spacing w:line="530" w:lineRule="exact"/>
              <w:jc w:val="center"/>
              <w:rPr>
                <w:rFonts w:ascii="仿宋" w:hAnsi="仿宋" w:eastAsia="仿宋" w:cs="仿宋"/>
                <w:color w:val="auto"/>
                <w:sz w:val="24"/>
              </w:rPr>
            </w:pPr>
            <w:r>
              <w:rPr>
                <w:rFonts w:hint="eastAsia" w:ascii="仿宋" w:hAnsi="仿宋" w:eastAsia="仿宋" w:cs="仿宋"/>
                <w:color w:val="auto"/>
                <w:sz w:val="24"/>
              </w:rPr>
              <w:t>多色即时贴</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1DF15">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C8CD1">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EB869">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381</w:t>
            </w:r>
          </w:p>
        </w:tc>
      </w:tr>
      <w:tr w14:paraId="3F922FE6">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935BE">
            <w:pPr>
              <w:spacing w:line="53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12719">
            <w:pPr>
              <w:spacing w:line="530" w:lineRule="exact"/>
              <w:jc w:val="center"/>
              <w:rPr>
                <w:rFonts w:ascii="仿宋" w:hAnsi="仿宋" w:eastAsia="仿宋" w:cs="仿宋"/>
                <w:color w:val="auto"/>
                <w:sz w:val="24"/>
              </w:rPr>
            </w:pPr>
            <w:r>
              <w:rPr>
                <w:rFonts w:hint="eastAsia" w:ascii="仿宋" w:hAnsi="仿宋" w:eastAsia="仿宋" w:cs="仿宋"/>
                <w:color w:val="auto"/>
                <w:sz w:val="24"/>
              </w:rPr>
              <w:t>透明亚克力UV立体图文</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48E14">
            <w:pPr>
              <w:spacing w:line="530" w:lineRule="exact"/>
              <w:jc w:val="center"/>
              <w:rPr>
                <w:rFonts w:ascii="仿宋" w:hAnsi="仿宋" w:eastAsia="仿宋" w:cs="仿宋"/>
                <w:color w:val="auto"/>
                <w:sz w:val="24"/>
              </w:rPr>
            </w:pPr>
            <w:r>
              <w:rPr>
                <w:rFonts w:hint="eastAsia" w:ascii="仿宋" w:hAnsi="仿宋" w:eastAsia="仿宋" w:cs="仿宋"/>
                <w:color w:val="auto"/>
                <w:sz w:val="24"/>
              </w:rPr>
              <w:t>800*800*5mm</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2CFB3">
            <w:pPr>
              <w:spacing w:line="530" w:lineRule="exact"/>
              <w:jc w:val="center"/>
              <w:rPr>
                <w:rFonts w:ascii="仿宋" w:hAnsi="仿宋" w:eastAsia="仿宋" w:cs="仿宋"/>
                <w:color w:val="auto"/>
                <w:sz w:val="24"/>
              </w:rPr>
            </w:pPr>
            <w:r>
              <w:rPr>
                <w:rFonts w:hint="eastAsia" w:ascii="仿宋" w:hAnsi="仿宋" w:eastAsia="仿宋" w:cs="仿宋"/>
                <w:color w:val="auto"/>
                <w:sz w:val="24"/>
              </w:rPr>
              <w:t>套</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6F325">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817</w:t>
            </w:r>
          </w:p>
        </w:tc>
      </w:tr>
      <w:tr w14:paraId="3D0BCD95">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713E1">
            <w:pPr>
              <w:spacing w:line="53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29837">
            <w:pPr>
              <w:spacing w:line="530" w:lineRule="exact"/>
              <w:jc w:val="center"/>
              <w:rPr>
                <w:rFonts w:ascii="仿宋" w:hAnsi="仿宋" w:eastAsia="仿宋" w:cs="仿宋"/>
                <w:color w:val="auto"/>
                <w:sz w:val="24"/>
              </w:rPr>
            </w:pPr>
            <w:r>
              <w:rPr>
                <w:rFonts w:hint="eastAsia" w:ascii="仿宋" w:hAnsi="仿宋" w:eastAsia="仿宋" w:cs="仿宋"/>
                <w:color w:val="auto"/>
                <w:sz w:val="24"/>
              </w:rPr>
              <w:t>立体图文</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E28EB">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高密度雪弗板UV画面</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C7AEC">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08E20">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305</w:t>
            </w:r>
          </w:p>
        </w:tc>
      </w:tr>
      <w:tr w14:paraId="48A6A358">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52641">
            <w:pPr>
              <w:spacing w:line="53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31B88">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高密度定制雕刻版</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01B7E">
            <w:pPr>
              <w:spacing w:line="530" w:lineRule="exact"/>
              <w:jc w:val="center"/>
              <w:rPr>
                <w:rFonts w:ascii="仿宋" w:hAnsi="仿宋" w:eastAsia="仿宋" w:cs="仿宋"/>
                <w:color w:val="auto"/>
                <w:sz w:val="24"/>
              </w:rPr>
            </w:pPr>
            <w:r>
              <w:rPr>
                <w:rFonts w:hint="eastAsia" w:ascii="仿宋" w:hAnsi="仿宋" w:eastAsia="仿宋" w:cs="仿宋"/>
                <w:color w:val="auto"/>
                <w:sz w:val="24"/>
              </w:rPr>
              <w:t>高密度定制雕刻版</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D2F8D">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14027">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436</w:t>
            </w:r>
          </w:p>
        </w:tc>
      </w:tr>
      <w:tr w14:paraId="7E52932D">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4B1C2">
            <w:pPr>
              <w:spacing w:line="53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CE1F9">
            <w:pPr>
              <w:spacing w:line="530" w:lineRule="exact"/>
              <w:jc w:val="center"/>
              <w:rPr>
                <w:rFonts w:ascii="仿宋" w:hAnsi="仿宋" w:eastAsia="仿宋" w:cs="仿宋"/>
                <w:color w:val="auto"/>
                <w:sz w:val="24"/>
              </w:rPr>
            </w:pPr>
            <w:r>
              <w:rPr>
                <w:rFonts w:hint="eastAsia" w:ascii="仿宋" w:hAnsi="仿宋" w:eastAsia="仿宋" w:cs="仿宋"/>
                <w:color w:val="auto"/>
                <w:sz w:val="24"/>
              </w:rPr>
              <w:t>数码高精度打印</w:t>
            </w:r>
          </w:p>
        </w:tc>
        <w:tc>
          <w:tcPr>
            <w:tcW w:w="174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14980">
            <w:pPr>
              <w:spacing w:line="530" w:lineRule="exact"/>
              <w:jc w:val="center"/>
              <w:rPr>
                <w:rFonts w:ascii="仿宋" w:hAnsi="仿宋" w:eastAsia="仿宋" w:cs="仿宋"/>
                <w:color w:val="auto"/>
                <w:sz w:val="24"/>
              </w:rPr>
            </w:pPr>
            <w:r>
              <w:rPr>
                <w:rFonts w:hint="eastAsia" w:ascii="仿宋" w:hAnsi="仿宋" w:eastAsia="仿宋" w:cs="仿宋"/>
                <w:color w:val="auto"/>
                <w:sz w:val="24"/>
              </w:rPr>
              <w:t>进口数码高精度打印车贴写真</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387B">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843CC">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163</w:t>
            </w:r>
          </w:p>
        </w:tc>
      </w:tr>
      <w:tr w14:paraId="07DEF80C">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A68A3">
            <w:pPr>
              <w:spacing w:line="530" w:lineRule="exact"/>
              <w:jc w:val="center"/>
              <w:rPr>
                <w:rFonts w:ascii="仿宋" w:hAnsi="仿宋" w:eastAsia="仿宋" w:cs="仿宋"/>
                <w:color w:val="auto"/>
                <w:sz w:val="24"/>
              </w:rPr>
            </w:pPr>
            <w:r>
              <w:rPr>
                <w:rFonts w:hint="eastAsia" w:ascii="仿宋" w:hAnsi="仿宋" w:eastAsia="仿宋" w:cs="仿宋"/>
                <w:color w:val="auto"/>
                <w:sz w:val="24"/>
              </w:rPr>
              <w:t>16</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417FC">
            <w:pPr>
              <w:spacing w:line="530" w:lineRule="exact"/>
              <w:jc w:val="center"/>
              <w:rPr>
                <w:rFonts w:ascii="仿宋" w:hAnsi="仿宋" w:eastAsia="仿宋" w:cs="仿宋"/>
                <w:color w:val="auto"/>
                <w:sz w:val="24"/>
              </w:rPr>
            </w:pPr>
            <w:r>
              <w:rPr>
                <w:rFonts w:hint="eastAsia" w:ascii="仿宋" w:hAnsi="仿宋" w:eastAsia="仿宋" w:cs="仿宋"/>
                <w:color w:val="auto"/>
                <w:sz w:val="24"/>
              </w:rPr>
              <w:t>宣绒布UV打印</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6BD88">
            <w:pPr>
              <w:spacing w:line="530" w:lineRule="exact"/>
              <w:jc w:val="center"/>
              <w:rPr>
                <w:rFonts w:ascii="仿宋" w:hAnsi="仿宋" w:eastAsia="仿宋" w:cs="仿宋"/>
                <w:color w:val="auto"/>
                <w:sz w:val="24"/>
              </w:rPr>
            </w:pPr>
            <w:r>
              <w:rPr>
                <w:rFonts w:hint="eastAsia" w:ascii="仿宋" w:hAnsi="仿宋" w:eastAsia="仿宋" w:cs="仿宋"/>
                <w:color w:val="auto"/>
                <w:sz w:val="24"/>
              </w:rPr>
              <w:t>定制艺术壁布打印</w:t>
            </w:r>
          </w:p>
          <w:p w14:paraId="5A33AAC5">
            <w:pPr>
              <w:spacing w:line="530" w:lineRule="exact"/>
              <w:jc w:val="center"/>
              <w:rPr>
                <w:rFonts w:ascii="仿宋" w:hAnsi="仿宋" w:eastAsia="仿宋" w:cs="仿宋"/>
                <w:color w:val="auto"/>
                <w:sz w:val="24"/>
              </w:rPr>
            </w:pPr>
            <w:r>
              <w:rPr>
                <w:rFonts w:hint="eastAsia" w:ascii="仿宋" w:hAnsi="仿宋" w:eastAsia="仿宋" w:cs="仿宋"/>
                <w:color w:val="auto"/>
                <w:sz w:val="24"/>
              </w:rPr>
              <w:t>高清数码uv打印壁布，含墙纸胶水糯米胶</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854F4">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C5C2F">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305</w:t>
            </w:r>
          </w:p>
        </w:tc>
      </w:tr>
      <w:tr w14:paraId="26DBAE3A">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F2DB4">
            <w:pPr>
              <w:spacing w:line="530" w:lineRule="exact"/>
              <w:jc w:val="center"/>
              <w:rPr>
                <w:rFonts w:ascii="仿宋" w:hAnsi="仿宋" w:eastAsia="仿宋" w:cs="仿宋"/>
                <w:color w:val="auto"/>
                <w:sz w:val="24"/>
              </w:rPr>
            </w:pPr>
            <w:r>
              <w:rPr>
                <w:rFonts w:hint="eastAsia" w:ascii="仿宋" w:hAnsi="仿宋" w:eastAsia="仿宋" w:cs="仿宋"/>
                <w:color w:val="auto"/>
                <w:sz w:val="24"/>
              </w:rPr>
              <w:t>17</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66809">
            <w:pPr>
              <w:spacing w:line="530" w:lineRule="exact"/>
              <w:jc w:val="center"/>
              <w:rPr>
                <w:rFonts w:ascii="仿宋" w:hAnsi="仿宋" w:eastAsia="仿宋" w:cs="仿宋"/>
                <w:color w:val="auto"/>
                <w:sz w:val="24"/>
              </w:rPr>
            </w:pPr>
            <w:r>
              <w:rPr>
                <w:rFonts w:hint="eastAsia" w:ascii="仿宋" w:hAnsi="仿宋" w:eastAsia="仿宋" w:cs="仿宋"/>
                <w:color w:val="auto"/>
                <w:sz w:val="24"/>
              </w:rPr>
              <w:t>遮阳卷帘UV图文</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537EC">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74EB0">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BF573">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239</w:t>
            </w:r>
          </w:p>
        </w:tc>
      </w:tr>
      <w:tr w14:paraId="4C093C0A">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78515">
            <w:pPr>
              <w:spacing w:line="530" w:lineRule="exact"/>
              <w:jc w:val="center"/>
              <w:rPr>
                <w:rFonts w:ascii="仿宋" w:hAnsi="仿宋" w:eastAsia="仿宋" w:cs="仿宋"/>
                <w:color w:val="auto"/>
                <w:sz w:val="24"/>
              </w:rPr>
            </w:pPr>
            <w:r>
              <w:rPr>
                <w:rFonts w:hint="eastAsia" w:ascii="仿宋" w:hAnsi="仿宋" w:eastAsia="仿宋" w:cs="仿宋"/>
                <w:color w:val="auto"/>
                <w:sz w:val="24"/>
              </w:rPr>
              <w:t>18</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6BDA1">
            <w:pPr>
              <w:spacing w:line="530" w:lineRule="exact"/>
              <w:jc w:val="center"/>
              <w:rPr>
                <w:rFonts w:ascii="仿宋" w:hAnsi="仿宋" w:eastAsia="仿宋" w:cs="仿宋"/>
                <w:color w:val="auto"/>
                <w:sz w:val="24"/>
              </w:rPr>
            </w:pPr>
            <w:r>
              <w:rPr>
                <w:rFonts w:hint="eastAsia" w:ascii="仿宋" w:hAnsi="仿宋" w:eastAsia="仿宋" w:cs="仿宋"/>
                <w:color w:val="auto"/>
                <w:sz w:val="24"/>
              </w:rPr>
              <w:t>超透膜UV灯箱</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E9253">
            <w:pPr>
              <w:spacing w:line="530" w:lineRule="exact"/>
              <w:jc w:val="center"/>
              <w:rPr>
                <w:rFonts w:ascii="仿宋" w:hAnsi="仿宋" w:eastAsia="仿宋" w:cs="仿宋"/>
                <w:color w:val="auto"/>
                <w:sz w:val="24"/>
              </w:rPr>
            </w:pPr>
            <w:r>
              <w:rPr>
                <w:rFonts w:hint="eastAsia" w:ascii="仿宋" w:hAnsi="仿宋" w:eastAsia="仿宋" w:cs="仿宋"/>
                <w:color w:val="auto"/>
                <w:sz w:val="24"/>
              </w:rPr>
              <w:t>包含内容：软膜UV、内藏可调式光源</w:t>
            </w:r>
          </w:p>
          <w:p w14:paraId="7A45DCF0">
            <w:pPr>
              <w:spacing w:line="530" w:lineRule="exact"/>
              <w:jc w:val="center"/>
              <w:rPr>
                <w:rFonts w:ascii="仿宋" w:hAnsi="仿宋" w:eastAsia="仿宋" w:cs="仿宋"/>
                <w:color w:val="auto"/>
                <w:sz w:val="24"/>
              </w:rPr>
            </w:pPr>
            <w:r>
              <w:rPr>
                <w:rFonts w:hint="eastAsia" w:ascii="仿宋" w:hAnsi="仿宋" w:eastAsia="仿宋" w:cs="仿宋"/>
                <w:color w:val="auto"/>
                <w:sz w:val="24"/>
              </w:rPr>
              <w:t>不含基础结构制作</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39EAC">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8CFD6">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457</w:t>
            </w:r>
          </w:p>
        </w:tc>
      </w:tr>
      <w:tr w14:paraId="5760F53A">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1DCA4">
            <w:pPr>
              <w:spacing w:line="530" w:lineRule="exact"/>
              <w:jc w:val="center"/>
              <w:rPr>
                <w:rFonts w:ascii="仿宋" w:hAnsi="仿宋" w:eastAsia="仿宋" w:cs="仿宋"/>
                <w:color w:val="auto"/>
                <w:sz w:val="24"/>
              </w:rPr>
            </w:pPr>
            <w:r>
              <w:rPr>
                <w:rFonts w:hint="eastAsia" w:ascii="仿宋" w:hAnsi="仿宋" w:eastAsia="仿宋" w:cs="仿宋"/>
                <w:color w:val="auto"/>
                <w:sz w:val="24"/>
              </w:rPr>
              <w:t>19</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04FFB">
            <w:pPr>
              <w:spacing w:line="530" w:lineRule="exact"/>
              <w:jc w:val="center"/>
              <w:rPr>
                <w:rFonts w:ascii="仿宋" w:hAnsi="仿宋" w:eastAsia="仿宋" w:cs="仿宋"/>
                <w:color w:val="auto"/>
                <w:sz w:val="24"/>
              </w:rPr>
            </w:pPr>
            <w:r>
              <w:rPr>
                <w:rFonts w:hint="eastAsia" w:ascii="仿宋" w:hAnsi="仿宋" w:eastAsia="仿宋" w:cs="仿宋"/>
                <w:color w:val="auto"/>
                <w:sz w:val="24"/>
              </w:rPr>
              <w:t>定制金属超薄灯箱</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D90CA">
            <w:pPr>
              <w:spacing w:line="530" w:lineRule="exact"/>
              <w:jc w:val="center"/>
              <w:rPr>
                <w:rFonts w:ascii="仿宋" w:hAnsi="仿宋" w:eastAsia="仿宋" w:cs="仿宋"/>
                <w:color w:val="auto"/>
                <w:sz w:val="24"/>
              </w:rPr>
            </w:pPr>
            <w:r>
              <w:rPr>
                <w:rFonts w:hint="eastAsia" w:ascii="仿宋" w:hAnsi="仿宋" w:eastAsia="仿宋" w:cs="仿宋"/>
                <w:color w:val="auto"/>
                <w:sz w:val="24"/>
              </w:rPr>
              <w:t>包含悬挂式、外挑式灯箱</w:t>
            </w:r>
          </w:p>
          <w:p w14:paraId="0B8F7F4F">
            <w:pPr>
              <w:spacing w:line="530" w:lineRule="exact"/>
              <w:jc w:val="center"/>
              <w:rPr>
                <w:rFonts w:ascii="仿宋" w:hAnsi="仿宋" w:eastAsia="仿宋" w:cs="仿宋"/>
                <w:color w:val="auto"/>
                <w:sz w:val="24"/>
              </w:rPr>
            </w:pPr>
            <w:r>
              <w:rPr>
                <w:rFonts w:hint="eastAsia" w:ascii="仿宋" w:hAnsi="仿宋" w:eastAsia="仿宋" w:cs="仿宋"/>
                <w:color w:val="auto"/>
                <w:sz w:val="24"/>
              </w:rPr>
              <w:t>不足0.5平方，按0.5平方计算</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0355B">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18EDE">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1308</w:t>
            </w:r>
          </w:p>
        </w:tc>
      </w:tr>
      <w:tr w14:paraId="1B25DEB7">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38FCE">
            <w:pPr>
              <w:spacing w:line="530" w:lineRule="exact"/>
              <w:jc w:val="center"/>
              <w:rPr>
                <w:rFonts w:ascii="仿宋" w:hAnsi="仿宋" w:eastAsia="仿宋" w:cs="仿宋"/>
                <w:color w:val="auto"/>
                <w:sz w:val="24"/>
              </w:rPr>
            </w:pPr>
            <w:r>
              <w:rPr>
                <w:rFonts w:hint="eastAsia" w:ascii="仿宋" w:hAnsi="仿宋" w:eastAsia="仿宋" w:cs="仿宋"/>
                <w:color w:val="auto"/>
                <w:sz w:val="24"/>
              </w:rPr>
              <w:t>20</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5A8C0">
            <w:pPr>
              <w:spacing w:line="530" w:lineRule="exact"/>
              <w:jc w:val="center"/>
              <w:rPr>
                <w:rFonts w:ascii="仿宋" w:hAnsi="仿宋" w:eastAsia="仿宋" w:cs="仿宋"/>
                <w:color w:val="auto"/>
                <w:sz w:val="24"/>
              </w:rPr>
            </w:pPr>
            <w:r>
              <w:rPr>
                <w:rFonts w:hint="eastAsia" w:ascii="仿宋" w:hAnsi="仿宋" w:eastAsia="仿宋" w:cs="仿宋"/>
                <w:color w:val="auto"/>
                <w:sz w:val="24"/>
              </w:rPr>
              <w:t>丝网印</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3B8EB">
            <w:pPr>
              <w:spacing w:line="530" w:lineRule="exact"/>
              <w:jc w:val="center"/>
              <w:rPr>
                <w:rFonts w:ascii="仿宋" w:hAnsi="仿宋" w:eastAsia="仿宋" w:cs="仿宋"/>
                <w:color w:val="auto"/>
                <w:sz w:val="24"/>
              </w:rPr>
            </w:pPr>
            <w:r>
              <w:rPr>
                <w:rFonts w:hint="eastAsia" w:ascii="仿宋" w:hAnsi="仿宋" w:eastAsia="仿宋" w:cs="仿宋"/>
                <w:color w:val="auto"/>
                <w:sz w:val="24"/>
              </w:rPr>
              <w:t>按丝网印框架面积计算</w:t>
            </w: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4E016">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E232E">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545</w:t>
            </w:r>
          </w:p>
        </w:tc>
      </w:tr>
      <w:tr w14:paraId="79F1B9A4">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C23E7">
            <w:pPr>
              <w:spacing w:line="530" w:lineRule="exact"/>
              <w:jc w:val="center"/>
              <w:rPr>
                <w:rFonts w:ascii="仿宋" w:hAnsi="仿宋" w:eastAsia="仿宋" w:cs="仿宋"/>
                <w:color w:val="auto"/>
                <w:sz w:val="24"/>
              </w:rPr>
            </w:pPr>
            <w:r>
              <w:rPr>
                <w:rFonts w:hint="eastAsia" w:ascii="仿宋" w:hAnsi="仿宋" w:eastAsia="仿宋" w:cs="仿宋"/>
                <w:color w:val="auto"/>
                <w:sz w:val="24"/>
              </w:rPr>
              <w:t>21</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C894C">
            <w:pPr>
              <w:spacing w:line="530" w:lineRule="exact"/>
              <w:jc w:val="center"/>
              <w:rPr>
                <w:rFonts w:ascii="仿宋" w:hAnsi="仿宋" w:eastAsia="仿宋" w:cs="仿宋"/>
                <w:color w:val="auto"/>
                <w:sz w:val="24"/>
              </w:rPr>
            </w:pPr>
            <w:r>
              <w:rPr>
                <w:rFonts w:hint="eastAsia" w:ascii="仿宋" w:hAnsi="仿宋" w:eastAsia="仿宋" w:cs="仿宋"/>
                <w:color w:val="auto"/>
                <w:sz w:val="24"/>
              </w:rPr>
              <w:t>2mm铝板造型表面图文</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8FA12">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3F9ED">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32766">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sz w:val="24"/>
              </w:rPr>
              <w:t>2180</w:t>
            </w:r>
          </w:p>
        </w:tc>
      </w:tr>
      <w:tr w14:paraId="132DA2AB">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9FFE1">
            <w:pPr>
              <w:spacing w:line="530" w:lineRule="exact"/>
              <w:jc w:val="center"/>
              <w:rPr>
                <w:rFonts w:ascii="仿宋" w:hAnsi="仿宋" w:eastAsia="仿宋" w:cs="仿宋"/>
                <w:color w:val="auto"/>
                <w:sz w:val="24"/>
              </w:rPr>
            </w:pPr>
            <w:r>
              <w:rPr>
                <w:rFonts w:hint="eastAsia" w:ascii="仿宋" w:hAnsi="仿宋" w:eastAsia="仿宋" w:cs="仿宋"/>
                <w:color w:val="auto"/>
                <w:sz w:val="24"/>
              </w:rPr>
              <w:t>22</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3582C">
            <w:pPr>
              <w:spacing w:line="530" w:lineRule="exact"/>
              <w:jc w:val="center"/>
              <w:rPr>
                <w:rFonts w:ascii="仿宋" w:hAnsi="仿宋" w:eastAsia="仿宋" w:cs="仿宋"/>
                <w:color w:val="auto"/>
                <w:sz w:val="24"/>
              </w:rPr>
            </w:pPr>
            <w:r>
              <w:rPr>
                <w:rFonts w:hint="eastAsia" w:ascii="仿宋" w:hAnsi="仿宋" w:eastAsia="仿宋" w:cs="仿宋"/>
                <w:color w:val="auto"/>
                <w:sz w:val="24"/>
              </w:rPr>
              <w:t>壁挂模型</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A38D7">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F4A7F">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90B2A">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6540</w:t>
            </w:r>
          </w:p>
        </w:tc>
      </w:tr>
      <w:tr w14:paraId="667D28F6">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D214C">
            <w:pPr>
              <w:spacing w:line="530" w:lineRule="exact"/>
              <w:jc w:val="center"/>
              <w:rPr>
                <w:rFonts w:ascii="仿宋" w:hAnsi="仿宋" w:eastAsia="仿宋" w:cs="仿宋"/>
                <w:color w:val="auto"/>
                <w:sz w:val="24"/>
              </w:rPr>
            </w:pPr>
            <w:r>
              <w:rPr>
                <w:rFonts w:hint="eastAsia" w:ascii="仿宋" w:hAnsi="仿宋" w:eastAsia="仿宋" w:cs="仿宋"/>
                <w:color w:val="auto"/>
                <w:sz w:val="24"/>
              </w:rPr>
              <w:t>23</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44521">
            <w:pPr>
              <w:spacing w:line="530" w:lineRule="exact"/>
              <w:jc w:val="center"/>
              <w:rPr>
                <w:rFonts w:ascii="仿宋" w:hAnsi="仿宋" w:eastAsia="仿宋" w:cs="仿宋"/>
                <w:color w:val="auto"/>
                <w:sz w:val="24"/>
              </w:rPr>
            </w:pPr>
            <w:r>
              <w:rPr>
                <w:rFonts w:hint="eastAsia" w:ascii="仿宋" w:hAnsi="仿宋" w:eastAsia="仿宋" w:cs="仿宋"/>
                <w:color w:val="auto"/>
                <w:sz w:val="24"/>
              </w:rPr>
              <w:t>立体地图</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DD580">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DC2B7">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26710">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6540</w:t>
            </w:r>
          </w:p>
        </w:tc>
      </w:tr>
      <w:tr w14:paraId="3829F141">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D579">
            <w:pPr>
              <w:spacing w:line="530" w:lineRule="exact"/>
              <w:jc w:val="center"/>
              <w:rPr>
                <w:rFonts w:ascii="仿宋" w:hAnsi="仿宋" w:eastAsia="仿宋" w:cs="仿宋"/>
                <w:color w:val="auto"/>
                <w:sz w:val="24"/>
              </w:rPr>
            </w:pPr>
            <w:r>
              <w:rPr>
                <w:rFonts w:hint="eastAsia" w:ascii="仿宋" w:hAnsi="仿宋" w:eastAsia="仿宋" w:cs="仿宋"/>
                <w:color w:val="auto"/>
                <w:sz w:val="24"/>
              </w:rPr>
              <w:t>24</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77F37">
            <w:pPr>
              <w:spacing w:line="530" w:lineRule="exact"/>
              <w:jc w:val="center"/>
              <w:rPr>
                <w:rFonts w:ascii="仿宋" w:hAnsi="仿宋" w:eastAsia="仿宋" w:cs="仿宋"/>
                <w:color w:val="auto"/>
                <w:sz w:val="24"/>
              </w:rPr>
            </w:pPr>
            <w:r>
              <w:rPr>
                <w:rFonts w:hint="eastAsia" w:ascii="仿宋" w:hAnsi="仿宋" w:eastAsia="仿宋" w:cs="仿宋"/>
                <w:color w:val="auto"/>
                <w:sz w:val="24"/>
              </w:rPr>
              <w:t>定制物理精品模型</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46C73">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7A50F">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CF1C">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6540</w:t>
            </w:r>
          </w:p>
        </w:tc>
      </w:tr>
      <w:tr w14:paraId="5742A447">
        <w:tblPrEx>
          <w:tblCellMar>
            <w:top w:w="0" w:type="dxa"/>
            <w:left w:w="0" w:type="dxa"/>
            <w:bottom w:w="0" w:type="dxa"/>
            <w:right w:w="0" w:type="dxa"/>
          </w:tblCellMar>
        </w:tblPrEx>
        <w:trPr>
          <w:cantSplit/>
        </w:trPr>
        <w:tc>
          <w:tcPr>
            <w:tcW w:w="2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FB93D">
            <w:pPr>
              <w:spacing w:line="530" w:lineRule="exact"/>
              <w:jc w:val="center"/>
              <w:rPr>
                <w:rFonts w:ascii="仿宋" w:hAnsi="仿宋" w:eastAsia="仿宋" w:cs="仿宋"/>
                <w:color w:val="auto"/>
                <w:sz w:val="24"/>
              </w:rPr>
            </w:pPr>
            <w:r>
              <w:rPr>
                <w:rFonts w:hint="eastAsia" w:ascii="仿宋" w:hAnsi="仿宋" w:eastAsia="仿宋" w:cs="仿宋"/>
                <w:color w:val="auto"/>
                <w:sz w:val="24"/>
              </w:rPr>
              <w:t>25</w:t>
            </w:r>
          </w:p>
        </w:tc>
        <w:tc>
          <w:tcPr>
            <w:tcW w:w="16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054E8">
            <w:pPr>
              <w:spacing w:line="530" w:lineRule="exact"/>
              <w:jc w:val="center"/>
              <w:rPr>
                <w:rFonts w:ascii="仿宋" w:hAnsi="仿宋" w:eastAsia="仿宋" w:cs="仿宋"/>
                <w:color w:val="auto"/>
                <w:sz w:val="24"/>
              </w:rPr>
            </w:pPr>
            <w:r>
              <w:rPr>
                <w:rFonts w:hint="eastAsia" w:ascii="仿宋" w:hAnsi="仿宋" w:eastAsia="仿宋" w:cs="仿宋"/>
                <w:color w:val="auto"/>
                <w:sz w:val="24"/>
              </w:rPr>
              <w:t>总体规划沙盘</w:t>
            </w:r>
          </w:p>
        </w:tc>
        <w:tc>
          <w:tcPr>
            <w:tcW w:w="17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08838">
            <w:pPr>
              <w:spacing w:line="530" w:lineRule="exact"/>
              <w:jc w:val="center"/>
              <w:rPr>
                <w:rFonts w:ascii="仿宋" w:hAnsi="仿宋" w:eastAsia="仿宋" w:cs="仿宋"/>
                <w:color w:val="auto"/>
                <w:sz w:val="24"/>
              </w:rPr>
            </w:pPr>
          </w:p>
        </w:tc>
        <w:tc>
          <w:tcPr>
            <w:tcW w:w="5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F6C70">
            <w:pPr>
              <w:spacing w:line="530" w:lineRule="exact"/>
              <w:jc w:val="center"/>
              <w:rPr>
                <w:rFonts w:ascii="仿宋" w:hAnsi="仿宋" w:eastAsia="仿宋" w:cs="仿宋"/>
                <w:color w:val="auto"/>
                <w:sz w:val="24"/>
              </w:rPr>
            </w:pPr>
            <w:r>
              <w:rPr>
                <w:rFonts w:hint="eastAsia" w:ascii="仿宋" w:hAnsi="仿宋" w:eastAsia="仿宋" w:cs="仿宋"/>
                <w:color w:val="auto"/>
                <w:sz w:val="24"/>
              </w:rPr>
              <w:t>m2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4ABEB">
            <w:pPr>
              <w:widowControl/>
              <w:jc w:val="center"/>
              <w:textAlignment w:val="center"/>
              <w:rPr>
                <w:rFonts w:ascii="仿宋" w:hAnsi="仿宋" w:eastAsia="仿宋" w:cs="仿宋"/>
                <w:color w:val="auto"/>
                <w:sz w:val="24"/>
              </w:rPr>
            </w:pPr>
            <w:r>
              <w:rPr>
                <w:rFonts w:hint="eastAsia" w:cs="华文仿宋" w:asciiTheme="majorEastAsia" w:hAnsiTheme="majorEastAsia" w:eastAsiaTheme="majorEastAsia"/>
                <w:color w:val="auto"/>
                <w:kern w:val="0"/>
                <w:sz w:val="24"/>
                <w:lang w:bidi="ar"/>
              </w:rPr>
              <w:t>4905</w:t>
            </w:r>
          </w:p>
        </w:tc>
      </w:tr>
    </w:tbl>
    <w:p w14:paraId="2DBE6139">
      <w:pPr>
        <w:pStyle w:val="4"/>
        <w:spacing w:line="360" w:lineRule="auto"/>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上述需求及清单为采购人根据现状而提供的，供应商应在现场踏勘基础上提出至少包含上述方案和清单的更优投标方案。因供应商未进行现场踏勘，未能准确掌握现有的实际情况而导致投标方案未能很好满足采购人实际要求，导致未能中标等情况的，由供应商自负。采购人不作任何解释。</w:t>
      </w:r>
    </w:p>
    <w:p w14:paraId="4638CF97">
      <w:pPr>
        <w:pStyle w:val="4"/>
        <w:spacing w:line="360" w:lineRule="auto"/>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未在上表清单中列入的项目由采购人询价后确定，上述基准价在合同期内不予调整。</w:t>
      </w:r>
    </w:p>
    <w:p w14:paraId="1FCF9AA6">
      <w:pPr>
        <w:pStyle w:val="4"/>
        <w:spacing w:line="360" w:lineRule="auto"/>
        <w:ind w:firstLine="480" w:firstLineChars="200"/>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3、由于本项目展陈更新服务及易耗品的维护及更换服务的工作量不确定，故供应商需根据采购人提供的清单及单项报价进行整体报价。该报价涵盖服务期内采购人要求的展陈更新服务更换服务的工作，结算方式为按实结算。若年度服务产生费用超过供应商报价总价，则额外部分均由供应商自行承担，采购人不再支付任何费用。</w:t>
      </w:r>
    </w:p>
    <w:p w14:paraId="3EC44BB6">
      <w:pPr>
        <w:pStyle w:val="4"/>
        <w:spacing w:line="360" w:lineRule="auto"/>
        <w:ind w:left="1320" w:hanging="1320"/>
        <w:jc w:val="lef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三、商务条款</w:t>
      </w:r>
    </w:p>
    <w:p w14:paraId="2CCD0368">
      <w:pPr>
        <w:pStyle w:val="4"/>
        <w:spacing w:line="360" w:lineRule="auto"/>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1、服务期：一年（自合同签订之日起）。</w:t>
      </w:r>
    </w:p>
    <w:p w14:paraId="2A428243">
      <w:pPr>
        <w:pStyle w:val="4"/>
        <w:spacing w:line="360" w:lineRule="auto"/>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2、付款方式：</w:t>
      </w:r>
    </w:p>
    <w:p w14:paraId="77F0BC23">
      <w:pPr>
        <w:spacing w:line="480" w:lineRule="exact"/>
        <w:ind w:firstLine="480" w:firstLineChars="200"/>
        <w:rPr>
          <w:color w:val="auto"/>
        </w:rPr>
      </w:pPr>
      <w:r>
        <w:rPr>
          <w:rFonts w:hint="eastAsia" w:ascii="仿宋" w:hAnsi="仿宋" w:eastAsia="仿宋" w:cs="仿宋"/>
          <w:color w:val="auto"/>
          <w:sz w:val="24"/>
        </w:rPr>
        <w:t>自合同签订后支付合同金额的40%作为预付款，项目完成</w:t>
      </w:r>
      <w:r>
        <w:rPr>
          <w:rFonts w:hint="eastAsia" w:ascii="仿宋" w:hAnsi="仿宋" w:eastAsia="仿宋" w:cs="仿宋"/>
          <w:color w:val="auto"/>
          <w:sz w:val="24"/>
          <w:lang w:val="en-US" w:eastAsia="zh-CN"/>
        </w:rPr>
        <w:t>经审计后</w:t>
      </w:r>
      <w:r>
        <w:rPr>
          <w:rFonts w:hint="eastAsia" w:ascii="仿宋" w:hAnsi="仿宋" w:eastAsia="仿宋" w:cs="仿宋"/>
          <w:color w:val="auto"/>
          <w:sz w:val="24"/>
        </w:rPr>
        <w:t>支付剩余尾款。</w:t>
      </w:r>
    </w:p>
    <w:p w14:paraId="3671E247">
      <w:pPr>
        <w:spacing w:line="460" w:lineRule="exact"/>
        <w:ind w:firstLine="480" w:firstLineChars="200"/>
        <w:rPr>
          <w:color w:val="auto"/>
        </w:rPr>
      </w:pPr>
      <w:r>
        <w:rPr>
          <w:rFonts w:hint="eastAsia" w:ascii="仿宋" w:hAnsi="仿宋" w:eastAsia="仿宋" w:cs="仿宋"/>
          <w:color w:val="auto"/>
          <w:sz w:val="24"/>
        </w:rPr>
        <w:t>注：签订合同时供应商明确表示无需预付款（由供应商签订合同代表手抄并签字，手写文字上加盖供应商公章）或者要求降低预付款比例的，采购人可在合同中另行约定。</w:t>
      </w:r>
      <w:r>
        <w:rPr>
          <w:rFonts w:hint="eastAsia" w:ascii="仿宋" w:hAnsi="仿宋" w:eastAsia="仿宋" w:cs="仿宋"/>
          <w:color w:val="auto"/>
          <w:sz w:val="24"/>
          <w:lang w:val="zh-CN"/>
        </w:rPr>
        <w:t>采购人在向供应商支付预付款之前，有权要求供应商向采购人提供与预付款金额相对应的担保措施，担保措施可以是银行、保险公司等金融机构出具的预付款保函或其他担保措施。</w:t>
      </w:r>
    </w:p>
    <w:p w14:paraId="5D2A0F1E">
      <w:pPr>
        <w:spacing w:line="540" w:lineRule="exact"/>
        <w:ind w:firstLine="480" w:firstLineChars="200"/>
        <w:rPr>
          <w:rFonts w:ascii="仿宋" w:hAnsi="仿宋" w:eastAsia="仿宋" w:cs="仿宋"/>
          <w:color w:val="auto"/>
          <w:sz w:val="24"/>
        </w:rPr>
      </w:pPr>
      <w:bookmarkStart w:id="4" w:name="_Toc541"/>
      <w:r>
        <w:rPr>
          <w:rFonts w:hint="eastAsia" w:ascii="仿宋" w:hAnsi="仿宋" w:eastAsia="仿宋" w:cs="仿宋"/>
          <w:color w:val="auto"/>
          <w:kern w:val="0"/>
          <w:sz w:val="24"/>
        </w:rPr>
        <w:t>以上款项支付时受托方均应提供有效的增值税发票，因受托方未能及时提供有效增值税发票等原因造成委托方付款延误，责任由受托方承担。</w:t>
      </w:r>
    </w:p>
    <w:p w14:paraId="2BC0BF61">
      <w:pPr>
        <w:spacing w:line="540" w:lineRule="exact"/>
        <w:ind w:firstLine="480" w:firstLineChars="200"/>
        <w:rPr>
          <w:color w:val="auto"/>
        </w:rPr>
        <w:sectPr>
          <w:headerReference r:id="rId11" w:type="default"/>
          <w:footerReference r:id="rId12" w:type="default"/>
          <w:pgSz w:w="11906" w:h="16838"/>
          <w:pgMar w:top="1134" w:right="1247" w:bottom="1032" w:left="1247" w:header="851" w:footer="850" w:gutter="0"/>
          <w:cols w:space="720" w:num="1"/>
          <w:docGrid w:type="lines" w:linePitch="312" w:charSpace="0"/>
        </w:sectPr>
      </w:pPr>
      <w:r>
        <w:rPr>
          <w:rFonts w:hint="eastAsia" w:ascii="仿宋" w:hAnsi="仿宋" w:eastAsia="仿宋" w:cs="仿宋"/>
          <w:color w:val="auto"/>
          <w:kern w:val="0"/>
          <w:sz w:val="24"/>
        </w:rPr>
        <w:t>税费：本服务执行中相关的一切税费均由中标供应商负担。</w:t>
      </w:r>
    </w:p>
    <w:p w14:paraId="26A86DC3">
      <w:pPr>
        <w:spacing w:line="600" w:lineRule="exact"/>
        <w:jc w:val="center"/>
        <w:outlineLvl w:val="0"/>
        <w:rPr>
          <w:color w:val="auto"/>
        </w:rPr>
      </w:pPr>
      <w:r>
        <w:rPr>
          <w:rFonts w:hint="eastAsia" w:ascii="仿宋" w:hAnsi="仿宋" w:eastAsia="仿宋" w:cs="仿宋"/>
          <w:b/>
          <w:color w:val="auto"/>
          <w:sz w:val="36"/>
          <w:szCs w:val="36"/>
        </w:rPr>
        <w:t>第三章 供应商须知</w:t>
      </w:r>
      <w:bookmarkEnd w:id="3"/>
      <w:bookmarkEnd w:id="4"/>
    </w:p>
    <w:p w14:paraId="01EA56F0">
      <w:pPr>
        <w:spacing w:line="440" w:lineRule="exact"/>
        <w:jc w:val="center"/>
        <w:outlineLvl w:val="1"/>
        <w:rPr>
          <w:rFonts w:ascii="仿宋" w:hAnsi="仿宋" w:eastAsia="仿宋" w:cs="仿宋"/>
          <w:color w:val="auto"/>
          <w:sz w:val="24"/>
        </w:rPr>
      </w:pPr>
      <w:bookmarkStart w:id="5" w:name="_Toc452995895"/>
      <w:r>
        <w:rPr>
          <w:rFonts w:hint="eastAsia" w:ascii="仿宋" w:hAnsi="仿宋" w:eastAsia="仿宋" w:cs="仿宋"/>
          <w:color w:val="auto"/>
          <w:sz w:val="24"/>
        </w:rPr>
        <w:t>前 附 表</w:t>
      </w:r>
      <w:bookmarkEnd w:id="5"/>
    </w:p>
    <w:tbl>
      <w:tblPr>
        <w:tblStyle w:val="25"/>
        <w:tblW w:w="100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642"/>
      </w:tblGrid>
      <w:tr w14:paraId="74C8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4AC6236">
            <w:pPr>
              <w:spacing w:line="53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486DCA19">
            <w:pPr>
              <w:spacing w:line="530" w:lineRule="exact"/>
              <w:jc w:val="center"/>
              <w:rPr>
                <w:rFonts w:ascii="仿宋" w:hAnsi="仿宋" w:eastAsia="仿宋" w:cs="仿宋"/>
                <w:color w:val="auto"/>
                <w:sz w:val="24"/>
              </w:rPr>
            </w:pPr>
            <w:r>
              <w:rPr>
                <w:rFonts w:hint="eastAsia" w:ascii="仿宋" w:hAnsi="仿宋" w:eastAsia="仿宋" w:cs="仿宋"/>
                <w:color w:val="auto"/>
                <w:sz w:val="24"/>
              </w:rPr>
              <w:t>项  目</w:t>
            </w:r>
          </w:p>
        </w:tc>
        <w:tc>
          <w:tcPr>
            <w:tcW w:w="7642" w:type="dxa"/>
            <w:tcBorders>
              <w:top w:val="single" w:color="auto" w:sz="4" w:space="0"/>
              <w:left w:val="single" w:color="auto" w:sz="4" w:space="0"/>
              <w:bottom w:val="single" w:color="auto" w:sz="4" w:space="0"/>
              <w:right w:val="single" w:color="auto" w:sz="4" w:space="0"/>
            </w:tcBorders>
            <w:vAlign w:val="center"/>
          </w:tcPr>
          <w:p w14:paraId="508DFC18">
            <w:pPr>
              <w:spacing w:line="530" w:lineRule="exact"/>
              <w:jc w:val="center"/>
              <w:rPr>
                <w:rFonts w:ascii="仿宋" w:hAnsi="仿宋" w:eastAsia="仿宋" w:cs="仿宋"/>
                <w:color w:val="auto"/>
                <w:sz w:val="24"/>
              </w:rPr>
            </w:pPr>
            <w:r>
              <w:rPr>
                <w:rFonts w:hint="eastAsia" w:ascii="仿宋" w:hAnsi="仿宋" w:eastAsia="仿宋" w:cs="仿宋"/>
                <w:color w:val="auto"/>
                <w:sz w:val="24"/>
              </w:rPr>
              <w:t>内容与要求</w:t>
            </w:r>
          </w:p>
        </w:tc>
      </w:tr>
      <w:tr w14:paraId="42A57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67C318">
            <w:pPr>
              <w:spacing w:line="53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3FE9906C">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7642" w:type="dxa"/>
            <w:tcBorders>
              <w:top w:val="single" w:color="auto" w:sz="4" w:space="0"/>
              <w:left w:val="single" w:color="auto" w:sz="4" w:space="0"/>
              <w:bottom w:val="single" w:color="auto" w:sz="4" w:space="0"/>
              <w:right w:val="single" w:color="auto" w:sz="4" w:space="0"/>
            </w:tcBorders>
            <w:vAlign w:val="center"/>
          </w:tcPr>
          <w:p w14:paraId="78E05F02">
            <w:pPr>
              <w:rPr>
                <w:rFonts w:ascii="仿宋" w:hAnsi="仿宋" w:eastAsia="仿宋" w:cs="仿宋"/>
                <w:bCs/>
                <w:color w:val="auto"/>
                <w:spacing w:val="-4"/>
                <w:sz w:val="24"/>
              </w:rPr>
            </w:pPr>
            <w:r>
              <w:rPr>
                <w:rFonts w:hint="eastAsia" w:ascii="仿宋" w:hAnsi="仿宋" w:eastAsia="仿宋" w:cs="仿宋"/>
                <w:color w:val="auto"/>
                <w:sz w:val="24"/>
              </w:rPr>
              <w:t>南浔城市规划展示中心运维服务项目</w:t>
            </w:r>
          </w:p>
        </w:tc>
      </w:tr>
      <w:tr w14:paraId="008CE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D89F153">
            <w:pPr>
              <w:spacing w:line="53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71427C34">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编号</w:t>
            </w:r>
          </w:p>
        </w:tc>
        <w:tc>
          <w:tcPr>
            <w:tcW w:w="7642" w:type="dxa"/>
            <w:tcBorders>
              <w:top w:val="single" w:color="auto" w:sz="4" w:space="0"/>
              <w:left w:val="single" w:color="auto" w:sz="4" w:space="0"/>
              <w:bottom w:val="single" w:color="auto" w:sz="4" w:space="0"/>
              <w:right w:val="single" w:color="auto" w:sz="4" w:space="0"/>
            </w:tcBorders>
            <w:vAlign w:val="center"/>
          </w:tcPr>
          <w:p w14:paraId="5F368278">
            <w:pPr>
              <w:spacing w:line="530" w:lineRule="exact"/>
              <w:rPr>
                <w:rFonts w:ascii="仿宋" w:hAnsi="仿宋" w:eastAsia="仿宋" w:cs="仿宋"/>
                <w:bCs/>
                <w:color w:val="auto"/>
                <w:spacing w:val="-4"/>
                <w:sz w:val="24"/>
              </w:rPr>
            </w:pPr>
            <w:r>
              <w:rPr>
                <w:rFonts w:hint="eastAsia" w:ascii="仿宋" w:hAnsi="仿宋" w:eastAsia="仿宋" w:cs="仿宋"/>
                <w:bCs/>
                <w:color w:val="auto"/>
                <w:spacing w:val="-4"/>
                <w:sz w:val="24"/>
              </w:rPr>
              <w:t xml:space="preserve">采购文件编号：仁皇招字2025085号 </w:t>
            </w:r>
          </w:p>
          <w:p w14:paraId="10B63593">
            <w:pPr>
              <w:spacing w:line="530" w:lineRule="exact"/>
              <w:rPr>
                <w:rFonts w:ascii="仿宋" w:hAnsi="仿宋" w:eastAsia="仿宋" w:cs="仿宋"/>
                <w:bCs/>
                <w:color w:val="auto"/>
                <w:spacing w:val="-4"/>
                <w:sz w:val="24"/>
              </w:rPr>
            </w:pPr>
            <w:r>
              <w:rPr>
                <w:rFonts w:hint="eastAsia" w:ascii="仿宋" w:hAnsi="仿宋" w:eastAsia="仿宋" w:cs="仿宋"/>
                <w:bCs/>
                <w:color w:val="auto"/>
                <w:spacing w:val="-4"/>
                <w:sz w:val="24"/>
              </w:rPr>
              <w:t>财政审批编号: 湖财采确[2025]8588号</w:t>
            </w:r>
          </w:p>
        </w:tc>
      </w:tr>
      <w:tr w14:paraId="1ADB2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4E9245">
            <w:pPr>
              <w:spacing w:line="53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5A64040B">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磋商内容</w:t>
            </w:r>
          </w:p>
        </w:tc>
        <w:tc>
          <w:tcPr>
            <w:tcW w:w="7642" w:type="dxa"/>
            <w:tcBorders>
              <w:top w:val="single" w:color="auto" w:sz="4" w:space="0"/>
              <w:left w:val="single" w:color="auto" w:sz="4" w:space="0"/>
              <w:bottom w:val="single" w:color="auto" w:sz="4" w:space="0"/>
              <w:right w:val="single" w:color="auto" w:sz="4" w:space="0"/>
            </w:tcBorders>
            <w:vAlign w:val="center"/>
          </w:tcPr>
          <w:p w14:paraId="7C79BAEC">
            <w:pPr>
              <w:spacing w:line="530" w:lineRule="exact"/>
              <w:rPr>
                <w:rFonts w:ascii="仿宋" w:hAnsi="仿宋" w:eastAsia="仿宋" w:cs="仿宋"/>
                <w:bCs/>
                <w:color w:val="auto"/>
                <w:spacing w:val="-4"/>
                <w:sz w:val="24"/>
              </w:rPr>
            </w:pPr>
            <w:r>
              <w:rPr>
                <w:rFonts w:hint="eastAsia" w:ascii="仿宋" w:hAnsi="仿宋" w:eastAsia="仿宋" w:cs="仿宋"/>
                <w:color w:val="auto"/>
                <w:sz w:val="24"/>
              </w:rPr>
              <w:t>南浔城市规划展示中心运维服务项目</w:t>
            </w:r>
          </w:p>
        </w:tc>
      </w:tr>
      <w:tr w14:paraId="562B8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3D041C2">
            <w:pPr>
              <w:spacing w:line="53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736" w:type="dxa"/>
            <w:tcBorders>
              <w:top w:val="single" w:color="auto" w:sz="4" w:space="0"/>
              <w:left w:val="single" w:color="auto" w:sz="4" w:space="0"/>
              <w:bottom w:val="single" w:color="auto" w:sz="4" w:space="0"/>
              <w:right w:val="single" w:color="auto" w:sz="4" w:space="0"/>
            </w:tcBorders>
            <w:vAlign w:val="center"/>
          </w:tcPr>
          <w:p w14:paraId="220BC7BB">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项目实施地点</w:t>
            </w:r>
          </w:p>
        </w:tc>
        <w:tc>
          <w:tcPr>
            <w:tcW w:w="7642" w:type="dxa"/>
            <w:tcBorders>
              <w:top w:val="single" w:color="auto" w:sz="4" w:space="0"/>
              <w:left w:val="single" w:color="auto" w:sz="4" w:space="0"/>
              <w:bottom w:val="single" w:color="auto" w:sz="4" w:space="0"/>
              <w:right w:val="single" w:color="auto" w:sz="4" w:space="0"/>
            </w:tcBorders>
            <w:vAlign w:val="center"/>
          </w:tcPr>
          <w:p w14:paraId="3063C05E">
            <w:pPr>
              <w:spacing w:line="530" w:lineRule="exact"/>
              <w:rPr>
                <w:rFonts w:ascii="仿宋" w:hAnsi="仿宋" w:eastAsia="仿宋" w:cs="仿宋"/>
                <w:bCs/>
                <w:color w:val="auto"/>
                <w:spacing w:val="-4"/>
                <w:sz w:val="24"/>
              </w:rPr>
            </w:pPr>
            <w:r>
              <w:rPr>
                <w:rFonts w:hint="eastAsia" w:ascii="仿宋" w:hAnsi="仿宋" w:eastAsia="仿宋" w:cs="仿宋"/>
                <w:color w:val="auto"/>
                <w:sz w:val="24"/>
              </w:rPr>
              <w:t>根据采购人指定</w:t>
            </w:r>
          </w:p>
        </w:tc>
      </w:tr>
      <w:tr w14:paraId="0DCF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DA23027">
            <w:pPr>
              <w:spacing w:line="53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736" w:type="dxa"/>
            <w:tcBorders>
              <w:top w:val="single" w:color="auto" w:sz="4" w:space="0"/>
              <w:left w:val="single" w:color="auto" w:sz="4" w:space="0"/>
              <w:bottom w:val="single" w:color="auto" w:sz="4" w:space="0"/>
              <w:right w:val="single" w:color="auto" w:sz="4" w:space="0"/>
            </w:tcBorders>
            <w:vAlign w:val="center"/>
          </w:tcPr>
          <w:p w14:paraId="1063F3E8">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答疑时间</w:t>
            </w:r>
          </w:p>
        </w:tc>
        <w:tc>
          <w:tcPr>
            <w:tcW w:w="7642" w:type="dxa"/>
            <w:tcBorders>
              <w:top w:val="single" w:color="auto" w:sz="4" w:space="0"/>
              <w:left w:val="single" w:color="auto" w:sz="4" w:space="0"/>
              <w:bottom w:val="single" w:color="auto" w:sz="4" w:space="0"/>
              <w:right w:val="single" w:color="auto" w:sz="4" w:space="0"/>
            </w:tcBorders>
            <w:vAlign w:val="center"/>
          </w:tcPr>
          <w:p w14:paraId="04454545">
            <w:pPr>
              <w:spacing w:line="530" w:lineRule="exact"/>
              <w:rPr>
                <w:rFonts w:ascii="仿宋" w:hAnsi="仿宋" w:eastAsia="仿宋" w:cs="仿宋"/>
                <w:color w:val="auto"/>
                <w:sz w:val="24"/>
              </w:rPr>
            </w:pPr>
            <w:r>
              <w:rPr>
                <w:rFonts w:hint="eastAsia" w:ascii="仿宋" w:hAnsi="仿宋" w:eastAsia="仿宋" w:cs="仿宋"/>
                <w:color w:val="auto"/>
                <w:sz w:val="24"/>
              </w:rPr>
              <w:t>供应商对采购文件有异议的，应当在</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rPr>
              <w:t>17：00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采购文件的供应商。供应商未按规定要求提出的，则视同认可采购文件，但法律法规及规范性文件有明确规定的除外。答疑内容是采购文件的组成部分，并将在网上发布补充（答疑、澄清）文件，潜在供应商应自行关注网站公告，采购人不再一一通知，供应商因自身贻误行为导致磋商失效的，责任自负。</w:t>
            </w:r>
          </w:p>
        </w:tc>
      </w:tr>
      <w:tr w14:paraId="04CA4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6D3C85">
            <w:pPr>
              <w:spacing w:line="53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736" w:type="dxa"/>
            <w:tcBorders>
              <w:top w:val="single" w:color="auto" w:sz="4" w:space="0"/>
              <w:left w:val="single" w:color="auto" w:sz="4" w:space="0"/>
              <w:bottom w:val="single" w:color="auto" w:sz="4" w:space="0"/>
              <w:right w:val="single" w:color="auto" w:sz="4" w:space="0"/>
            </w:tcBorders>
            <w:vAlign w:val="center"/>
          </w:tcPr>
          <w:p w14:paraId="4DDD0D89">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响应文件要求</w:t>
            </w:r>
          </w:p>
        </w:tc>
        <w:tc>
          <w:tcPr>
            <w:tcW w:w="7642" w:type="dxa"/>
            <w:tcBorders>
              <w:top w:val="single" w:color="auto" w:sz="4" w:space="0"/>
              <w:left w:val="single" w:color="auto" w:sz="4" w:space="0"/>
              <w:bottom w:val="single" w:color="auto" w:sz="4" w:space="0"/>
              <w:right w:val="single" w:color="auto" w:sz="4" w:space="0"/>
            </w:tcBorders>
            <w:vAlign w:val="center"/>
          </w:tcPr>
          <w:p w14:paraId="280D5ACE">
            <w:pPr>
              <w:spacing w:line="530" w:lineRule="exact"/>
              <w:rPr>
                <w:rFonts w:ascii="仿宋" w:hAnsi="仿宋" w:eastAsia="仿宋" w:cs="仿宋"/>
                <w:color w:val="auto"/>
                <w:sz w:val="24"/>
              </w:rPr>
            </w:pPr>
            <w:r>
              <w:rPr>
                <w:rFonts w:hint="eastAsia" w:ascii="仿宋" w:hAnsi="仿宋" w:eastAsia="仿宋" w:cs="仿宋"/>
                <w:color w:val="auto"/>
                <w:sz w:val="24"/>
              </w:rPr>
              <w:t>1、响应文件的制作：本项目实行电子招投标。</w:t>
            </w:r>
          </w:p>
          <w:p w14:paraId="43AEDE08">
            <w:pPr>
              <w:spacing w:line="530" w:lineRule="exact"/>
              <w:rPr>
                <w:rFonts w:ascii="仿宋" w:hAnsi="仿宋" w:eastAsia="仿宋" w:cs="仿宋"/>
                <w:color w:val="auto"/>
                <w:sz w:val="24"/>
              </w:rPr>
            </w:pPr>
            <w:r>
              <w:rPr>
                <w:rFonts w:hint="eastAsia" w:ascii="仿宋" w:hAnsi="仿宋" w:eastAsia="仿宋" w:cs="仿宋"/>
                <w:color w:val="auto"/>
                <w:sz w:val="24"/>
              </w:rPr>
              <w:t>2、供应商应按要求提供电子响应文件及数据电子备份响应文件（U盘），具体内容如下：</w:t>
            </w:r>
          </w:p>
          <w:p w14:paraId="34DB9E53">
            <w:pPr>
              <w:spacing w:line="530" w:lineRule="exact"/>
              <w:rPr>
                <w:rFonts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（1）电子响应文件：按政采云平台项目采购-电子交易操作指南及本采购文件要求制作、加密并递交，超过上传时间的视为放弃投标资格，作未递交响应文件处理；</w:t>
            </w:r>
          </w:p>
          <w:p w14:paraId="2EDCC720">
            <w:pPr>
              <w:spacing w:line="530" w:lineRule="exac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21326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4184F6">
            <w:pPr>
              <w:spacing w:line="53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736" w:type="dxa"/>
            <w:tcBorders>
              <w:top w:val="single" w:color="auto" w:sz="4" w:space="0"/>
              <w:left w:val="single" w:color="auto" w:sz="4" w:space="0"/>
              <w:bottom w:val="single" w:color="auto" w:sz="4" w:space="0"/>
              <w:right w:val="single" w:color="auto" w:sz="4" w:space="0"/>
            </w:tcBorders>
            <w:vAlign w:val="center"/>
          </w:tcPr>
          <w:p w14:paraId="10799EBC">
            <w:pPr>
              <w:spacing w:line="530" w:lineRule="exact"/>
              <w:jc w:val="center"/>
              <w:rPr>
                <w:rFonts w:ascii="仿宋" w:hAnsi="仿宋" w:eastAsia="仿宋" w:cs="仿宋"/>
                <w:bCs/>
                <w:color w:val="auto"/>
                <w:sz w:val="24"/>
              </w:rPr>
            </w:pPr>
            <w:r>
              <w:rPr>
                <w:rFonts w:hint="eastAsia" w:ascii="仿宋" w:hAnsi="仿宋" w:eastAsia="仿宋" w:cs="仿宋"/>
                <w:color w:val="auto"/>
                <w:sz w:val="24"/>
              </w:rPr>
              <w:t>响应截止时间</w:t>
            </w:r>
          </w:p>
        </w:tc>
        <w:tc>
          <w:tcPr>
            <w:tcW w:w="7642" w:type="dxa"/>
            <w:tcBorders>
              <w:top w:val="single" w:color="auto" w:sz="4" w:space="0"/>
              <w:left w:val="single" w:color="auto" w:sz="4" w:space="0"/>
              <w:bottom w:val="single" w:color="auto" w:sz="4" w:space="0"/>
              <w:right w:val="single" w:color="auto" w:sz="4" w:space="0"/>
            </w:tcBorders>
            <w:vAlign w:val="center"/>
          </w:tcPr>
          <w:p w14:paraId="1A9079C9">
            <w:pPr>
              <w:snapToGrid w:val="0"/>
              <w:spacing w:line="530" w:lineRule="exact"/>
              <w:rPr>
                <w:rFonts w:ascii="仿宋" w:hAnsi="仿宋" w:eastAsia="仿宋" w:cs="仿宋"/>
                <w:color w:val="auto"/>
                <w:sz w:val="24"/>
              </w:rPr>
            </w:pPr>
            <w:r>
              <w:rPr>
                <w:rFonts w:hint="eastAsia" w:ascii="仿宋" w:hAnsi="仿宋" w:eastAsia="仿宋" w:cs="仿宋"/>
                <w:color w:val="auto"/>
                <w:kern w:val="0"/>
                <w:sz w:val="24"/>
                <w:lang w:eastAsia="zh-CN"/>
              </w:rPr>
              <w:t>2025年7月17日14:00</w:t>
            </w:r>
            <w:r>
              <w:rPr>
                <w:rFonts w:hint="eastAsia" w:ascii="仿宋" w:hAnsi="仿宋" w:eastAsia="仿宋" w:cs="仿宋"/>
                <w:color w:val="auto"/>
                <w:kern w:val="0"/>
                <w:sz w:val="24"/>
              </w:rPr>
              <w:t>时</w:t>
            </w:r>
          </w:p>
        </w:tc>
      </w:tr>
      <w:tr w14:paraId="69960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90A2800">
            <w:pPr>
              <w:spacing w:line="53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736" w:type="dxa"/>
            <w:tcBorders>
              <w:top w:val="single" w:color="auto" w:sz="4" w:space="0"/>
              <w:left w:val="single" w:color="auto" w:sz="4" w:space="0"/>
              <w:bottom w:val="single" w:color="auto" w:sz="4" w:space="0"/>
              <w:right w:val="single" w:color="auto" w:sz="4" w:space="0"/>
            </w:tcBorders>
            <w:vAlign w:val="center"/>
          </w:tcPr>
          <w:p w14:paraId="7D91BD04">
            <w:pPr>
              <w:spacing w:line="530" w:lineRule="exact"/>
              <w:jc w:val="center"/>
              <w:rPr>
                <w:rFonts w:ascii="仿宋" w:hAnsi="仿宋" w:eastAsia="仿宋" w:cs="仿宋"/>
                <w:color w:val="auto"/>
                <w:sz w:val="24"/>
              </w:rPr>
            </w:pPr>
            <w:r>
              <w:rPr>
                <w:rFonts w:hint="eastAsia" w:ascii="仿宋" w:hAnsi="仿宋" w:eastAsia="仿宋" w:cs="仿宋"/>
                <w:color w:val="auto"/>
                <w:sz w:val="24"/>
              </w:rPr>
              <w:t>响应文件</w:t>
            </w:r>
            <w:r>
              <w:rPr>
                <w:rFonts w:hint="eastAsia" w:ascii="仿宋" w:hAnsi="仿宋" w:eastAsia="仿宋" w:cs="仿宋"/>
                <w:bCs/>
                <w:color w:val="auto"/>
                <w:sz w:val="24"/>
              </w:rPr>
              <w:t>提交</w:t>
            </w:r>
            <w:r>
              <w:rPr>
                <w:rFonts w:hint="eastAsia" w:ascii="仿宋" w:hAnsi="仿宋" w:eastAsia="仿宋" w:cs="仿宋"/>
                <w:color w:val="auto"/>
                <w:sz w:val="24"/>
              </w:rPr>
              <w:t>地点</w:t>
            </w:r>
          </w:p>
        </w:tc>
        <w:tc>
          <w:tcPr>
            <w:tcW w:w="7642" w:type="dxa"/>
            <w:tcBorders>
              <w:top w:val="single" w:color="auto" w:sz="4" w:space="0"/>
              <w:left w:val="single" w:color="auto" w:sz="4" w:space="0"/>
              <w:bottom w:val="single" w:color="auto" w:sz="4" w:space="0"/>
              <w:right w:val="single" w:color="auto" w:sz="4" w:space="0"/>
            </w:tcBorders>
            <w:vAlign w:val="center"/>
          </w:tcPr>
          <w:p w14:paraId="5222793F">
            <w:pPr>
              <w:spacing w:line="530" w:lineRule="exact"/>
              <w:rPr>
                <w:rFonts w:ascii="仿宋" w:hAnsi="仿宋" w:eastAsia="仿宋" w:cs="仿宋"/>
                <w:color w:val="auto"/>
                <w:sz w:val="24"/>
              </w:rPr>
            </w:pPr>
            <w:r>
              <w:rPr>
                <w:rFonts w:hint="eastAsia" w:ascii="仿宋" w:hAnsi="仿宋" w:eastAsia="仿宋" w:cs="仿宋"/>
                <w:color w:val="auto"/>
                <w:sz w:val="24"/>
              </w:rPr>
              <w:t>磋商时间：</w:t>
            </w:r>
            <w:r>
              <w:rPr>
                <w:rFonts w:hint="eastAsia" w:ascii="仿宋" w:hAnsi="仿宋" w:eastAsia="仿宋" w:cs="仿宋"/>
                <w:color w:val="auto"/>
                <w:sz w:val="24"/>
                <w:lang w:eastAsia="zh-CN"/>
              </w:rPr>
              <w:t>2025年7月17日14:00</w:t>
            </w:r>
            <w:r>
              <w:rPr>
                <w:rFonts w:hint="eastAsia" w:ascii="仿宋" w:hAnsi="仿宋" w:eastAsia="仿宋" w:cs="仿宋"/>
                <w:color w:val="auto"/>
                <w:sz w:val="24"/>
              </w:rPr>
              <w:t>时</w:t>
            </w:r>
          </w:p>
          <w:p w14:paraId="24ECE5EC">
            <w:pPr>
              <w:spacing w:line="530" w:lineRule="exact"/>
              <w:rPr>
                <w:rFonts w:ascii="仿宋" w:hAnsi="仿宋" w:eastAsia="仿宋" w:cs="仿宋"/>
                <w:color w:val="auto"/>
                <w:sz w:val="24"/>
              </w:rPr>
            </w:pPr>
            <w:r>
              <w:rPr>
                <w:rFonts w:hint="eastAsia" w:ascii="仿宋" w:hAnsi="仿宋" w:eastAsia="仿宋" w:cs="仿宋"/>
                <w:color w:val="auto"/>
                <w:sz w:val="24"/>
              </w:rPr>
              <w:t>投标地点：（1）本项目通过“政府采购云平台（www.zcygov.cn）”实行在线投标响应（电子投标）；</w:t>
            </w:r>
          </w:p>
          <w:p w14:paraId="07C7843C">
            <w:pPr>
              <w:spacing w:line="530" w:lineRule="exact"/>
              <w:rPr>
                <w:rFonts w:ascii="仿宋" w:hAnsi="仿宋" w:eastAsia="仿宋" w:cs="仿宋"/>
                <w:color w:val="auto"/>
                <w:sz w:val="24"/>
              </w:rPr>
            </w:pPr>
            <w:r>
              <w:rPr>
                <w:rFonts w:hint="eastAsia" w:ascii="仿宋" w:hAnsi="仿宋" w:eastAsia="仿宋" w:cs="仿宋"/>
                <w:color w:val="auto"/>
                <w:sz w:val="24"/>
              </w:rPr>
              <w:t>1、供应商应当在磋商截止时间前，将生成的文件格式“.jmbs”的“电子加密响应文件”上传递交至“政府采购云平台”实行在线投标响应。磋商截止时间以后上传递交的响应文件将被“政府采购云平台”拒收，作未递交响应文件处理。</w:t>
            </w:r>
          </w:p>
          <w:p w14:paraId="196CBEE8">
            <w:pPr>
              <w:spacing w:line="530" w:lineRule="exac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 [浙江省湖州市凤凰路137号国贸大厦15层]，联系电话：18367257337。邮寄截止时间：供应商应于</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rPr>
              <w:t>17:00时前准时送达，逾期不予受理。未按时送达的，均按未提供处理。</w:t>
            </w:r>
          </w:p>
          <w:p w14:paraId="162BE4AF">
            <w:pPr>
              <w:spacing w:line="530" w:lineRule="exact"/>
              <w:rPr>
                <w:rFonts w:ascii="仿宋" w:hAnsi="仿宋" w:eastAsia="仿宋" w:cs="仿宋"/>
                <w:b/>
                <w:color w:val="auto"/>
                <w:sz w:val="24"/>
              </w:rPr>
            </w:pPr>
            <w:r>
              <w:rPr>
                <w:rFonts w:hint="eastAsia" w:ascii="仿宋" w:hAnsi="仿宋" w:eastAsia="仿宋" w:cs="仿宋"/>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23F6DB33">
            <w:pPr>
              <w:spacing w:line="530" w:lineRule="exact"/>
              <w:rPr>
                <w:rFonts w:ascii="仿宋" w:hAnsi="仿宋" w:eastAsia="仿宋" w:cs="仿宋"/>
                <w:b/>
                <w:color w:val="auto"/>
                <w:sz w:val="24"/>
              </w:rPr>
            </w:pPr>
            <w:r>
              <w:rPr>
                <w:rFonts w:hint="eastAsia" w:ascii="仿宋" w:hAnsi="仿宋" w:eastAsia="仿宋" w:cs="仿宋"/>
                <w:b/>
                <w:color w:val="auto"/>
                <w:sz w:val="24"/>
              </w:rPr>
              <w:t>4、供应商仅提供其中一种形式的备份响应文件。造成项目开评标活动</w:t>
            </w:r>
          </w:p>
          <w:p w14:paraId="5FF8DD45">
            <w:pPr>
              <w:spacing w:line="530" w:lineRule="exact"/>
              <w:rPr>
                <w:rFonts w:ascii="仿宋" w:hAnsi="仿宋" w:eastAsia="仿宋" w:cs="仿宋"/>
                <w:b/>
                <w:color w:val="auto"/>
                <w:sz w:val="24"/>
              </w:rPr>
            </w:pPr>
            <w:r>
              <w:rPr>
                <w:rFonts w:hint="eastAsia" w:ascii="仿宋" w:hAnsi="仿宋" w:eastAsia="仿宋" w:cs="仿宋"/>
                <w:b/>
                <w:color w:val="auto"/>
                <w:sz w:val="24"/>
              </w:rPr>
              <w:t>无法进行下去的，相关风险由供应商自行承担。</w:t>
            </w:r>
          </w:p>
        </w:tc>
      </w:tr>
      <w:tr w14:paraId="615A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191114">
            <w:pPr>
              <w:spacing w:line="53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736" w:type="dxa"/>
            <w:tcBorders>
              <w:top w:val="single" w:color="auto" w:sz="4" w:space="0"/>
              <w:left w:val="single" w:color="auto" w:sz="4" w:space="0"/>
              <w:bottom w:val="single" w:color="auto" w:sz="4" w:space="0"/>
              <w:right w:val="single" w:color="auto" w:sz="4" w:space="0"/>
            </w:tcBorders>
            <w:vAlign w:val="center"/>
          </w:tcPr>
          <w:p w14:paraId="0689AEEE">
            <w:pPr>
              <w:spacing w:line="530" w:lineRule="exact"/>
              <w:jc w:val="center"/>
              <w:rPr>
                <w:rFonts w:ascii="仿宋" w:hAnsi="仿宋" w:eastAsia="仿宋" w:cs="仿宋"/>
                <w:color w:val="auto"/>
                <w:sz w:val="24"/>
              </w:rPr>
            </w:pPr>
            <w:r>
              <w:rPr>
                <w:rFonts w:hint="eastAsia" w:ascii="仿宋" w:hAnsi="仿宋" w:eastAsia="仿宋" w:cs="仿宋"/>
                <w:color w:val="auto"/>
                <w:sz w:val="24"/>
              </w:rPr>
              <w:t>磋商时间</w:t>
            </w:r>
          </w:p>
        </w:tc>
        <w:tc>
          <w:tcPr>
            <w:tcW w:w="7642" w:type="dxa"/>
            <w:tcBorders>
              <w:top w:val="single" w:color="auto" w:sz="4" w:space="0"/>
              <w:left w:val="single" w:color="auto" w:sz="4" w:space="0"/>
              <w:bottom w:val="single" w:color="auto" w:sz="4" w:space="0"/>
              <w:right w:val="single" w:color="auto" w:sz="4" w:space="0"/>
            </w:tcBorders>
            <w:vAlign w:val="center"/>
          </w:tcPr>
          <w:p w14:paraId="2ABA6070">
            <w:pPr>
              <w:spacing w:line="530" w:lineRule="exact"/>
              <w:rPr>
                <w:rFonts w:ascii="仿宋" w:hAnsi="仿宋" w:eastAsia="仿宋" w:cs="仿宋"/>
                <w:color w:val="auto"/>
                <w:sz w:val="24"/>
              </w:rPr>
            </w:pPr>
            <w:r>
              <w:rPr>
                <w:rFonts w:hint="eastAsia" w:ascii="仿宋" w:hAnsi="仿宋" w:eastAsia="仿宋" w:cs="仿宋"/>
                <w:color w:val="auto"/>
                <w:kern w:val="0"/>
                <w:sz w:val="24"/>
                <w:lang w:eastAsia="zh-CN"/>
              </w:rPr>
              <w:t>2025年7月17日14:00</w:t>
            </w:r>
            <w:r>
              <w:rPr>
                <w:rFonts w:hint="eastAsia" w:ascii="仿宋" w:hAnsi="仿宋" w:eastAsia="仿宋" w:cs="仿宋"/>
                <w:color w:val="auto"/>
                <w:kern w:val="0"/>
                <w:sz w:val="24"/>
              </w:rPr>
              <w:t>时</w:t>
            </w:r>
          </w:p>
        </w:tc>
      </w:tr>
      <w:tr w14:paraId="44653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3710A1">
            <w:pPr>
              <w:spacing w:line="53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736" w:type="dxa"/>
            <w:tcBorders>
              <w:top w:val="single" w:color="auto" w:sz="4" w:space="0"/>
              <w:left w:val="single" w:color="auto" w:sz="4" w:space="0"/>
              <w:bottom w:val="single" w:color="auto" w:sz="4" w:space="0"/>
              <w:right w:val="single" w:color="auto" w:sz="4" w:space="0"/>
            </w:tcBorders>
            <w:vAlign w:val="center"/>
          </w:tcPr>
          <w:p w14:paraId="55D7BFDD">
            <w:pPr>
              <w:spacing w:line="530" w:lineRule="exact"/>
              <w:jc w:val="center"/>
              <w:rPr>
                <w:rFonts w:ascii="仿宋" w:hAnsi="仿宋" w:eastAsia="仿宋" w:cs="仿宋"/>
                <w:bCs/>
                <w:color w:val="auto"/>
                <w:sz w:val="24"/>
              </w:rPr>
            </w:pPr>
            <w:r>
              <w:rPr>
                <w:rFonts w:hint="eastAsia" w:ascii="仿宋" w:hAnsi="仿宋" w:eastAsia="仿宋" w:cs="仿宋"/>
                <w:color w:val="auto"/>
                <w:sz w:val="24"/>
              </w:rPr>
              <w:t>磋商地点</w:t>
            </w:r>
          </w:p>
        </w:tc>
        <w:tc>
          <w:tcPr>
            <w:tcW w:w="7642" w:type="dxa"/>
            <w:tcBorders>
              <w:top w:val="single" w:color="auto" w:sz="4" w:space="0"/>
              <w:left w:val="single" w:color="auto" w:sz="4" w:space="0"/>
              <w:bottom w:val="single" w:color="auto" w:sz="4" w:space="0"/>
              <w:right w:val="single" w:color="auto" w:sz="4" w:space="0"/>
            </w:tcBorders>
            <w:vAlign w:val="center"/>
          </w:tcPr>
          <w:p w14:paraId="72EBE491">
            <w:pPr>
              <w:spacing w:line="530" w:lineRule="exact"/>
              <w:rPr>
                <w:rFonts w:ascii="仿宋" w:hAnsi="仿宋" w:eastAsia="仿宋" w:cs="仿宋"/>
                <w:color w:val="auto"/>
                <w:sz w:val="24"/>
              </w:rPr>
            </w:pPr>
            <w:r>
              <w:rPr>
                <w:rFonts w:hint="eastAsia" w:ascii="仿宋" w:hAnsi="仿宋" w:eastAsia="仿宋" w:cs="仿宋"/>
                <w:color w:val="auto"/>
                <w:sz w:val="24"/>
              </w:rPr>
              <w:t>政采云平台</w:t>
            </w:r>
          </w:p>
        </w:tc>
      </w:tr>
      <w:tr w14:paraId="4A1DC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AF8219B">
            <w:pPr>
              <w:spacing w:line="53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736" w:type="dxa"/>
            <w:tcBorders>
              <w:top w:val="single" w:color="auto" w:sz="4" w:space="0"/>
              <w:left w:val="single" w:color="auto" w:sz="4" w:space="0"/>
              <w:bottom w:val="single" w:color="auto" w:sz="4" w:space="0"/>
              <w:right w:val="single" w:color="auto" w:sz="4" w:space="0"/>
            </w:tcBorders>
            <w:vAlign w:val="center"/>
          </w:tcPr>
          <w:p w14:paraId="29FB34E0">
            <w:pPr>
              <w:spacing w:line="53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履约保证金</w:t>
            </w:r>
          </w:p>
        </w:tc>
        <w:tc>
          <w:tcPr>
            <w:tcW w:w="7642" w:type="dxa"/>
            <w:tcBorders>
              <w:top w:val="single" w:color="auto" w:sz="4" w:space="0"/>
              <w:left w:val="single" w:color="auto" w:sz="4" w:space="0"/>
              <w:bottom w:val="single" w:color="auto" w:sz="4" w:space="0"/>
              <w:right w:val="single" w:color="auto" w:sz="4" w:space="0"/>
            </w:tcBorders>
            <w:vAlign w:val="center"/>
          </w:tcPr>
          <w:p w14:paraId="2AEDA960">
            <w:pPr>
              <w:spacing w:line="530" w:lineRule="exact"/>
              <w:rPr>
                <w:rFonts w:ascii="仿宋" w:hAnsi="仿宋" w:eastAsia="仿宋" w:cs="仿宋"/>
                <w:bCs/>
                <w:color w:val="auto"/>
                <w:sz w:val="24"/>
              </w:rPr>
            </w:pPr>
            <w:r>
              <w:rPr>
                <w:rFonts w:hint="eastAsia" w:ascii="仿宋" w:hAnsi="仿宋" w:eastAsia="仿宋" w:cs="仿宋"/>
                <w:bCs/>
                <w:color w:val="auto"/>
                <w:sz w:val="24"/>
              </w:rPr>
              <w:t>无</w:t>
            </w:r>
          </w:p>
        </w:tc>
      </w:tr>
      <w:tr w14:paraId="34FE6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3DFC953">
            <w:pPr>
              <w:spacing w:line="53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736" w:type="dxa"/>
            <w:tcBorders>
              <w:top w:val="single" w:color="auto" w:sz="4" w:space="0"/>
              <w:left w:val="single" w:color="auto" w:sz="4" w:space="0"/>
              <w:bottom w:val="single" w:color="auto" w:sz="4" w:space="0"/>
              <w:right w:val="single" w:color="auto" w:sz="4" w:space="0"/>
            </w:tcBorders>
            <w:vAlign w:val="center"/>
          </w:tcPr>
          <w:p w14:paraId="7E445C96">
            <w:pPr>
              <w:spacing w:line="530" w:lineRule="exact"/>
              <w:jc w:val="center"/>
              <w:rPr>
                <w:rFonts w:ascii="仿宋" w:hAnsi="仿宋" w:eastAsia="仿宋" w:cs="仿宋"/>
                <w:bCs/>
                <w:color w:val="auto"/>
                <w:sz w:val="24"/>
              </w:rPr>
            </w:pPr>
            <w:r>
              <w:rPr>
                <w:rFonts w:hint="eastAsia" w:ascii="仿宋" w:hAnsi="仿宋" w:eastAsia="仿宋" w:cs="仿宋"/>
                <w:color w:val="auto"/>
                <w:sz w:val="24"/>
              </w:rPr>
              <w:t>磋商</w:t>
            </w:r>
            <w:r>
              <w:rPr>
                <w:rFonts w:hint="eastAsia" w:ascii="仿宋" w:hAnsi="仿宋" w:eastAsia="仿宋" w:cs="仿宋"/>
                <w:bCs/>
                <w:color w:val="auto"/>
                <w:sz w:val="24"/>
              </w:rPr>
              <w:t>有效期</w:t>
            </w:r>
          </w:p>
        </w:tc>
        <w:tc>
          <w:tcPr>
            <w:tcW w:w="7642" w:type="dxa"/>
            <w:tcBorders>
              <w:top w:val="single" w:color="auto" w:sz="4" w:space="0"/>
              <w:left w:val="single" w:color="auto" w:sz="4" w:space="0"/>
              <w:bottom w:val="single" w:color="auto" w:sz="4" w:space="0"/>
              <w:right w:val="single" w:color="auto" w:sz="4" w:space="0"/>
            </w:tcBorders>
            <w:vAlign w:val="center"/>
          </w:tcPr>
          <w:p w14:paraId="579D4599">
            <w:pPr>
              <w:spacing w:line="530" w:lineRule="exact"/>
              <w:rPr>
                <w:rFonts w:ascii="仿宋" w:hAnsi="仿宋" w:eastAsia="仿宋" w:cs="仿宋"/>
                <w:color w:val="auto"/>
                <w:sz w:val="24"/>
              </w:rPr>
            </w:pPr>
            <w:r>
              <w:rPr>
                <w:rFonts w:hint="eastAsia" w:ascii="仿宋" w:hAnsi="仿宋" w:eastAsia="仿宋" w:cs="仿宋"/>
                <w:color w:val="auto"/>
                <w:sz w:val="24"/>
              </w:rPr>
              <w:t>60天（日历天）</w:t>
            </w:r>
          </w:p>
        </w:tc>
      </w:tr>
      <w:tr w14:paraId="7B275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9E74F3">
            <w:pPr>
              <w:spacing w:line="53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736" w:type="dxa"/>
            <w:tcBorders>
              <w:top w:val="single" w:color="auto" w:sz="4" w:space="0"/>
              <w:left w:val="single" w:color="auto" w:sz="4" w:space="0"/>
              <w:bottom w:val="single" w:color="auto" w:sz="4" w:space="0"/>
              <w:right w:val="single" w:color="auto" w:sz="4" w:space="0"/>
            </w:tcBorders>
            <w:vAlign w:val="center"/>
          </w:tcPr>
          <w:p w14:paraId="16D743CD">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磋商办法及评分标准</w:t>
            </w:r>
          </w:p>
        </w:tc>
        <w:tc>
          <w:tcPr>
            <w:tcW w:w="7642" w:type="dxa"/>
            <w:tcBorders>
              <w:top w:val="single" w:color="auto" w:sz="4" w:space="0"/>
              <w:left w:val="single" w:color="auto" w:sz="4" w:space="0"/>
              <w:bottom w:val="single" w:color="auto" w:sz="4" w:space="0"/>
              <w:right w:val="single" w:color="auto" w:sz="4" w:space="0"/>
            </w:tcBorders>
            <w:vAlign w:val="center"/>
          </w:tcPr>
          <w:p w14:paraId="33849913">
            <w:pPr>
              <w:spacing w:line="530" w:lineRule="exact"/>
              <w:rPr>
                <w:rFonts w:ascii="仿宋" w:hAnsi="仿宋" w:eastAsia="仿宋" w:cs="仿宋"/>
                <w:bCs/>
                <w:color w:val="auto"/>
                <w:sz w:val="24"/>
              </w:rPr>
            </w:pPr>
            <w:r>
              <w:rPr>
                <w:rFonts w:hint="eastAsia" w:ascii="仿宋" w:hAnsi="仿宋" w:eastAsia="仿宋" w:cs="仿宋"/>
                <w:bCs/>
                <w:color w:val="auto"/>
                <w:sz w:val="24"/>
              </w:rPr>
              <w:t>详见采购文件第六章</w:t>
            </w:r>
          </w:p>
        </w:tc>
      </w:tr>
      <w:tr w14:paraId="6844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860A1E">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14</w:t>
            </w:r>
          </w:p>
        </w:tc>
        <w:tc>
          <w:tcPr>
            <w:tcW w:w="1736" w:type="dxa"/>
            <w:tcBorders>
              <w:top w:val="single" w:color="auto" w:sz="4" w:space="0"/>
              <w:left w:val="single" w:color="auto" w:sz="4" w:space="0"/>
              <w:bottom w:val="single" w:color="auto" w:sz="4" w:space="0"/>
              <w:right w:val="single" w:color="auto" w:sz="4" w:space="0"/>
            </w:tcBorders>
            <w:vAlign w:val="center"/>
          </w:tcPr>
          <w:p w14:paraId="1AC549FD">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采购人</w:t>
            </w:r>
          </w:p>
        </w:tc>
        <w:tc>
          <w:tcPr>
            <w:tcW w:w="7642" w:type="dxa"/>
            <w:tcBorders>
              <w:top w:val="single" w:color="auto" w:sz="4" w:space="0"/>
              <w:left w:val="single" w:color="auto" w:sz="4" w:space="0"/>
              <w:bottom w:val="single" w:color="auto" w:sz="4" w:space="0"/>
              <w:right w:val="single" w:color="auto" w:sz="4" w:space="0"/>
            </w:tcBorders>
            <w:vAlign w:val="center"/>
          </w:tcPr>
          <w:p w14:paraId="0FB81928">
            <w:pPr>
              <w:spacing w:line="530" w:lineRule="exact"/>
              <w:rPr>
                <w:rFonts w:ascii="仿宋" w:hAnsi="仿宋" w:eastAsia="仿宋" w:cs="仿宋"/>
                <w:bCs/>
                <w:color w:val="auto"/>
                <w:sz w:val="24"/>
              </w:rPr>
            </w:pPr>
            <w:r>
              <w:rPr>
                <w:rFonts w:hint="eastAsia" w:ascii="仿宋" w:hAnsi="仿宋" w:eastAsia="仿宋" w:cs="仿宋"/>
                <w:color w:val="auto"/>
                <w:kern w:val="0"/>
                <w:sz w:val="24"/>
              </w:rPr>
              <w:t>湖州市自然资源和规划局南浔分局</w:t>
            </w:r>
          </w:p>
        </w:tc>
      </w:tr>
      <w:tr w14:paraId="580D6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E5B674">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15</w:t>
            </w:r>
          </w:p>
        </w:tc>
        <w:tc>
          <w:tcPr>
            <w:tcW w:w="1736" w:type="dxa"/>
            <w:tcBorders>
              <w:top w:val="single" w:color="auto" w:sz="4" w:space="0"/>
              <w:left w:val="single" w:color="auto" w:sz="4" w:space="0"/>
              <w:bottom w:val="single" w:color="auto" w:sz="4" w:space="0"/>
              <w:right w:val="single" w:color="auto" w:sz="4" w:space="0"/>
            </w:tcBorders>
            <w:vAlign w:val="center"/>
          </w:tcPr>
          <w:p w14:paraId="461F4166">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其他</w:t>
            </w:r>
          </w:p>
        </w:tc>
        <w:tc>
          <w:tcPr>
            <w:tcW w:w="7642" w:type="dxa"/>
            <w:tcBorders>
              <w:top w:val="single" w:color="auto" w:sz="4" w:space="0"/>
              <w:left w:val="single" w:color="auto" w:sz="4" w:space="0"/>
              <w:bottom w:val="single" w:color="auto" w:sz="4" w:space="0"/>
              <w:right w:val="single" w:color="auto" w:sz="4" w:space="0"/>
            </w:tcBorders>
            <w:vAlign w:val="center"/>
          </w:tcPr>
          <w:p w14:paraId="4CD34B3A">
            <w:pPr>
              <w:spacing w:line="530" w:lineRule="exact"/>
              <w:rPr>
                <w:rFonts w:ascii="仿宋" w:hAnsi="仿宋" w:eastAsia="仿宋" w:cs="仿宋"/>
                <w:color w:val="auto"/>
                <w:sz w:val="24"/>
              </w:rPr>
            </w:pPr>
            <w:r>
              <w:rPr>
                <w:rFonts w:hint="eastAsia" w:ascii="仿宋" w:hAnsi="仿宋" w:eastAsia="仿宋" w:cs="仿宋"/>
                <w:color w:val="auto"/>
                <w:sz w:val="24"/>
              </w:rPr>
              <w:t>在确定成交供应商后，签订合同前，成交供应商须提供完整的纸质磋商响应文件（一式二份）给采购代理机构，纸质响应文件须与电子响应文件格式及内容一致</w:t>
            </w:r>
          </w:p>
        </w:tc>
      </w:tr>
    </w:tbl>
    <w:p w14:paraId="0C0CDA2B">
      <w:pPr>
        <w:spacing w:line="560" w:lineRule="exact"/>
        <w:jc w:val="center"/>
        <w:outlineLvl w:val="1"/>
        <w:rPr>
          <w:rFonts w:ascii="仿宋" w:hAnsi="仿宋" w:eastAsia="仿宋" w:cs="仿宋"/>
          <w:b/>
          <w:bCs/>
          <w:color w:val="auto"/>
          <w:sz w:val="28"/>
          <w:szCs w:val="28"/>
        </w:rPr>
      </w:pPr>
      <w:bookmarkStart w:id="6" w:name="_Toc113441587"/>
      <w:bookmarkStart w:id="7" w:name="_Toc452995896"/>
      <w:r>
        <w:rPr>
          <w:rFonts w:hint="eastAsia" w:ascii="仿宋" w:hAnsi="仿宋" w:eastAsia="仿宋" w:cs="仿宋"/>
          <w:b/>
          <w:bCs/>
          <w:color w:val="auto"/>
          <w:sz w:val="28"/>
          <w:szCs w:val="28"/>
        </w:rPr>
        <w:t>一、</w:t>
      </w:r>
      <w:bookmarkEnd w:id="6"/>
      <w:r>
        <w:rPr>
          <w:rFonts w:hint="eastAsia" w:ascii="仿宋" w:hAnsi="仿宋" w:eastAsia="仿宋" w:cs="仿宋"/>
          <w:b/>
          <w:bCs/>
          <w:color w:val="auto"/>
          <w:sz w:val="28"/>
          <w:szCs w:val="28"/>
        </w:rPr>
        <w:t>总  则</w:t>
      </w:r>
      <w:bookmarkEnd w:id="7"/>
    </w:p>
    <w:p w14:paraId="2CAE119D">
      <w:pPr>
        <w:spacing w:line="560" w:lineRule="exact"/>
        <w:rPr>
          <w:rFonts w:ascii="仿宋" w:hAnsi="仿宋" w:eastAsia="仿宋" w:cs="仿宋"/>
          <w:color w:val="auto"/>
          <w:sz w:val="24"/>
        </w:rPr>
      </w:pPr>
      <w:r>
        <w:rPr>
          <w:rFonts w:hint="eastAsia" w:ascii="仿宋" w:hAnsi="仿宋" w:eastAsia="仿宋" w:cs="仿宋"/>
          <w:color w:val="auto"/>
          <w:sz w:val="24"/>
        </w:rPr>
        <w:t>1．概况</w:t>
      </w:r>
    </w:p>
    <w:p w14:paraId="6B5385B2">
      <w:pPr>
        <w:tabs>
          <w:tab w:val="left" w:pos="90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1.1项目名称：南浔城市规划展示中心运维服务项目</w:t>
      </w:r>
      <w:r>
        <w:rPr>
          <w:rFonts w:hint="eastAsia" w:ascii="仿宋" w:hAnsi="仿宋" w:eastAsia="仿宋" w:cs="宋体"/>
          <w:bCs/>
          <w:color w:val="auto"/>
          <w:sz w:val="24"/>
        </w:rPr>
        <w:t>；</w:t>
      </w:r>
    </w:p>
    <w:p w14:paraId="1884AAF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1.2采购人：</w:t>
      </w:r>
      <w:r>
        <w:rPr>
          <w:rFonts w:hint="eastAsia" w:ascii="仿宋" w:hAnsi="仿宋" w:eastAsia="仿宋" w:cs="仿宋"/>
          <w:color w:val="auto"/>
          <w:kern w:val="0"/>
          <w:sz w:val="24"/>
        </w:rPr>
        <w:t>湖州市自然资源和规划局南浔分局</w:t>
      </w:r>
      <w:r>
        <w:rPr>
          <w:rFonts w:hint="eastAsia" w:ascii="仿宋" w:hAnsi="仿宋" w:eastAsia="仿宋" w:cs="仿宋"/>
          <w:color w:val="auto"/>
          <w:sz w:val="24"/>
        </w:rPr>
        <w:t>；</w:t>
      </w:r>
    </w:p>
    <w:p w14:paraId="7A1207A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1.3监管部门: </w:t>
      </w:r>
      <w:r>
        <w:rPr>
          <w:rFonts w:hint="eastAsia" w:ascii="仿宋" w:hAnsi="仿宋" w:eastAsia="仿宋"/>
          <w:color w:val="auto"/>
          <w:sz w:val="24"/>
        </w:rPr>
        <w:t>湖州市南浔区财政局</w:t>
      </w:r>
      <w:r>
        <w:rPr>
          <w:rFonts w:hint="eastAsia" w:ascii="仿宋" w:hAnsi="仿宋" w:eastAsia="仿宋" w:cs="仿宋"/>
          <w:color w:val="auto"/>
          <w:sz w:val="24"/>
        </w:rPr>
        <w:t>；</w:t>
      </w:r>
    </w:p>
    <w:p w14:paraId="7270A92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1.4项目资金来源：已得到政府有关部门的批准，其资金来源已落实；</w:t>
      </w:r>
    </w:p>
    <w:p w14:paraId="712CA3D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1.5采购方式:竞争性磋商；</w:t>
      </w:r>
    </w:p>
    <w:p w14:paraId="65B57A94">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1.6采购项目服务地点：</w:t>
      </w:r>
      <w:r>
        <w:rPr>
          <w:rFonts w:hint="eastAsia" w:ascii="仿宋" w:hAnsi="仿宋" w:eastAsia="仿宋" w:cs="仿宋"/>
          <w:bCs/>
          <w:color w:val="auto"/>
          <w:sz w:val="24"/>
        </w:rPr>
        <w:t>根据采购人指令</w:t>
      </w:r>
      <w:r>
        <w:rPr>
          <w:rFonts w:hint="eastAsia" w:ascii="仿宋" w:hAnsi="仿宋" w:eastAsia="仿宋" w:cs="仿宋"/>
          <w:color w:val="auto"/>
          <w:sz w:val="24"/>
        </w:rPr>
        <w:t>；</w:t>
      </w:r>
    </w:p>
    <w:p w14:paraId="7A43E56A">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1.7</w:t>
      </w:r>
      <w:r>
        <w:rPr>
          <w:rFonts w:hint="eastAsia" w:ascii="仿宋" w:hAnsi="仿宋" w:eastAsia="仿宋" w:cs="仿宋"/>
          <w:color w:val="auto"/>
          <w:sz w:val="24"/>
        </w:rPr>
        <w:t>采购代理机构：湖州市仁皇工程咨询有限公司；</w:t>
      </w:r>
    </w:p>
    <w:p w14:paraId="427B9D17">
      <w:pPr>
        <w:tabs>
          <w:tab w:val="left" w:pos="90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1.8本采购文件适用于</w:t>
      </w:r>
      <w:r>
        <w:rPr>
          <w:rFonts w:hint="eastAsia" w:ascii="仿宋" w:hAnsi="仿宋" w:eastAsia="仿宋" w:cs="仿宋"/>
          <w:bCs/>
          <w:color w:val="auto"/>
          <w:sz w:val="24"/>
        </w:rPr>
        <w:t>本</w:t>
      </w:r>
      <w:r>
        <w:rPr>
          <w:rFonts w:hint="eastAsia" w:ascii="仿宋" w:hAnsi="仿宋" w:eastAsia="仿宋" w:cs="仿宋"/>
          <w:color w:val="auto"/>
          <w:sz w:val="24"/>
        </w:rPr>
        <w:t>项目的磋商、成交、验收、合同履约、付款等（如法律、法规或省级以上规范性文件另有规定的，从其规定）。</w:t>
      </w:r>
    </w:p>
    <w:p w14:paraId="69E6A1C7">
      <w:pPr>
        <w:spacing w:line="560" w:lineRule="exact"/>
        <w:rPr>
          <w:rFonts w:ascii="仿宋" w:hAnsi="仿宋" w:eastAsia="仿宋" w:cs="仿宋"/>
          <w:color w:val="auto"/>
          <w:sz w:val="24"/>
        </w:rPr>
      </w:pPr>
      <w:r>
        <w:rPr>
          <w:rFonts w:hint="eastAsia" w:ascii="仿宋" w:hAnsi="仿宋" w:eastAsia="仿宋" w:cs="仿宋"/>
          <w:color w:val="auto"/>
          <w:sz w:val="24"/>
        </w:rPr>
        <w:t>2．供应商的资格条件</w:t>
      </w:r>
    </w:p>
    <w:p w14:paraId="4DCF9FA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167EF1EE">
      <w:pPr>
        <w:spacing w:line="560" w:lineRule="exact"/>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2.2本项目无特定资格要求；</w:t>
      </w:r>
    </w:p>
    <w:p w14:paraId="5AF35780">
      <w:pPr>
        <w:spacing w:line="560" w:lineRule="exact"/>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2.3本项目不专门面向中小企业采购；</w:t>
      </w:r>
    </w:p>
    <w:p w14:paraId="7800489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2.4本项目不接受联合体磋商。</w:t>
      </w:r>
    </w:p>
    <w:p w14:paraId="3AB184AC">
      <w:pPr>
        <w:spacing w:line="560" w:lineRule="exact"/>
        <w:rPr>
          <w:rFonts w:ascii="仿宋" w:hAnsi="仿宋" w:eastAsia="仿宋" w:cs="仿宋"/>
          <w:bCs/>
          <w:color w:val="auto"/>
          <w:sz w:val="24"/>
        </w:rPr>
      </w:pPr>
      <w:r>
        <w:rPr>
          <w:rFonts w:hint="eastAsia" w:ascii="仿宋" w:hAnsi="仿宋" w:eastAsia="仿宋" w:cs="仿宋"/>
          <w:bCs/>
          <w:color w:val="auto"/>
          <w:sz w:val="24"/>
        </w:rPr>
        <w:t>3．磋商费用</w:t>
      </w:r>
    </w:p>
    <w:p w14:paraId="5C01B9C2">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3.1无论磋商采购结果如何，供应商均应自行承担所有与参加本次磋商采购有关的全部费用。</w:t>
      </w:r>
      <w:r>
        <w:rPr>
          <w:rFonts w:hint="eastAsia" w:ascii="仿宋" w:hAnsi="仿宋" w:eastAsia="仿宋" w:cs="仿宋"/>
          <w:color w:val="auto"/>
          <w:sz w:val="24"/>
        </w:rPr>
        <w:t>不论磋商结果如何，采购代理机构对上述费用不负任何责任；</w:t>
      </w:r>
    </w:p>
    <w:p w14:paraId="275C0144">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3.2本项目磋商代理费按人民币</w:t>
      </w:r>
      <w:r>
        <w:rPr>
          <w:rFonts w:hint="eastAsia" w:ascii="仿宋" w:hAnsi="仿宋" w:eastAsia="仿宋" w:cs="仿宋"/>
          <w:b/>
          <w:color w:val="auto"/>
          <w:sz w:val="24"/>
          <w:u w:val="single"/>
        </w:rPr>
        <w:t>壹万贰仟叁佰圆整</w:t>
      </w:r>
      <w:r>
        <w:rPr>
          <w:rFonts w:hint="eastAsia" w:ascii="仿宋" w:hAnsi="仿宋" w:eastAsia="仿宋" w:cs="仿宋"/>
          <w:bCs/>
          <w:color w:val="auto"/>
          <w:sz w:val="24"/>
        </w:rPr>
        <w:t>计取，由成交供应商在领取成交通知书前一次性支付给采购代理机构，该费用请综合考虑在响应报价中。专家评审费由社会代理机构先行代为支付后，再与采购人进行清算收回。</w:t>
      </w:r>
    </w:p>
    <w:p w14:paraId="52D3E8F2">
      <w:pPr>
        <w:spacing w:line="560" w:lineRule="exact"/>
        <w:ind w:firstLine="560" w:firstLineChars="200"/>
        <w:rPr>
          <w:rFonts w:ascii="仿宋" w:hAnsi="仿宋" w:eastAsia="仿宋" w:cs="仿宋"/>
          <w:color w:val="auto"/>
          <w:kern w:val="44"/>
          <w:sz w:val="28"/>
          <w:szCs w:val="28"/>
        </w:rPr>
      </w:pPr>
    </w:p>
    <w:p w14:paraId="7FF63875">
      <w:pPr>
        <w:spacing w:line="560" w:lineRule="exact"/>
        <w:ind w:firstLine="883" w:firstLineChars="200"/>
        <w:rPr>
          <w:rFonts w:ascii="仿宋" w:hAnsi="仿宋" w:eastAsia="仿宋" w:cs="仿宋"/>
          <w:b/>
          <w:color w:val="auto"/>
          <w:sz w:val="44"/>
          <w:szCs w:val="44"/>
        </w:rPr>
      </w:pPr>
    </w:p>
    <w:p w14:paraId="44BE06B0">
      <w:pPr>
        <w:spacing w:line="560" w:lineRule="exact"/>
        <w:jc w:val="center"/>
        <w:outlineLvl w:val="1"/>
        <w:rPr>
          <w:rFonts w:ascii="仿宋" w:hAnsi="仿宋" w:eastAsia="仿宋" w:cs="仿宋"/>
          <w:b/>
          <w:bCs/>
          <w:color w:val="auto"/>
          <w:kern w:val="44"/>
          <w:sz w:val="28"/>
          <w:szCs w:val="28"/>
        </w:rPr>
      </w:pPr>
      <w:bookmarkStart w:id="8" w:name="_Toc452995897"/>
      <w:r>
        <w:rPr>
          <w:rFonts w:hint="eastAsia" w:ascii="仿宋" w:hAnsi="仿宋" w:eastAsia="仿宋" w:cs="仿宋"/>
          <w:b/>
          <w:bCs/>
          <w:color w:val="auto"/>
          <w:kern w:val="44"/>
          <w:sz w:val="28"/>
          <w:szCs w:val="28"/>
        </w:rPr>
        <w:t>二、采购文件的说明</w:t>
      </w:r>
      <w:bookmarkEnd w:id="8"/>
    </w:p>
    <w:p w14:paraId="6B21646B">
      <w:pPr>
        <w:spacing w:line="560" w:lineRule="exact"/>
        <w:rPr>
          <w:rFonts w:ascii="仿宋" w:hAnsi="仿宋" w:eastAsia="仿宋" w:cs="仿宋"/>
          <w:color w:val="auto"/>
          <w:kern w:val="44"/>
          <w:sz w:val="24"/>
        </w:rPr>
      </w:pPr>
      <w:bookmarkStart w:id="9" w:name="_Toc113441589"/>
      <w:r>
        <w:rPr>
          <w:rFonts w:hint="eastAsia" w:ascii="仿宋" w:hAnsi="仿宋" w:eastAsia="仿宋" w:cs="仿宋"/>
          <w:color w:val="auto"/>
          <w:kern w:val="44"/>
          <w:sz w:val="24"/>
        </w:rPr>
        <w:t>4．</w:t>
      </w:r>
      <w:bookmarkEnd w:id="9"/>
      <w:r>
        <w:rPr>
          <w:rFonts w:hint="eastAsia" w:ascii="仿宋" w:hAnsi="仿宋" w:eastAsia="仿宋" w:cs="仿宋"/>
          <w:color w:val="auto"/>
          <w:kern w:val="44"/>
          <w:sz w:val="24"/>
        </w:rPr>
        <w:t>采购文件的组成</w:t>
      </w:r>
    </w:p>
    <w:p w14:paraId="0AB61029">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4.1</w:t>
      </w:r>
      <w:r>
        <w:rPr>
          <w:rFonts w:hint="eastAsia" w:ascii="仿宋" w:hAnsi="仿宋" w:eastAsia="仿宋" w:cs="仿宋"/>
          <w:bCs/>
          <w:color w:val="auto"/>
          <w:sz w:val="24"/>
        </w:rPr>
        <w:t>采购文件为本次采购人发出的竞争性采购文件；响应文件为参加磋商的供应商提交的磋商响应文件。</w:t>
      </w:r>
    </w:p>
    <w:p w14:paraId="348F6641">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4.2采购文件包括以下内容：</w:t>
      </w:r>
    </w:p>
    <w:p w14:paraId="7ADD4D6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4.2.1第一章  竞争性磋商公告</w:t>
      </w:r>
    </w:p>
    <w:p w14:paraId="394E4AB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4.2.2第二章  磋商项目采购需求</w:t>
      </w:r>
    </w:p>
    <w:p w14:paraId="6CA4A54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4.2.3第三章  供应商须知</w:t>
      </w:r>
    </w:p>
    <w:p w14:paraId="71042C1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4.2.4第四章  合同主要条款</w:t>
      </w:r>
    </w:p>
    <w:p w14:paraId="11344E3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4.2.5第五章  响应文件格式</w:t>
      </w:r>
    </w:p>
    <w:p w14:paraId="1F0961D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4.2.6第六章  磋商办法及评分标准</w:t>
      </w:r>
    </w:p>
    <w:p w14:paraId="39D760E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4.3 采购代理机构在磋商截止时间前，以书面形式发出的对采购文件的澄清或修改内容，均为采购文件的组成部分，对采购人和供应商起约束作用；</w:t>
      </w:r>
    </w:p>
    <w:p w14:paraId="08F58749">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4.4供应商获取采购文件后，应仔细检查采购文件的所有内容，如有残缺等问题，均应在获得采购文件后</w:t>
      </w:r>
      <w:r>
        <w:rPr>
          <w:rFonts w:hint="eastAsia" w:ascii="仿宋" w:hAnsi="仿宋" w:eastAsia="仿宋" w:cs="仿宋"/>
          <w:b/>
          <w:color w:val="auto"/>
          <w:sz w:val="24"/>
        </w:rPr>
        <w:t>在1个工作日</w:t>
      </w:r>
      <w:r>
        <w:rPr>
          <w:rFonts w:hint="eastAsia" w:ascii="仿宋" w:hAnsi="仿宋" w:eastAsia="仿宋" w:cs="仿宋"/>
          <w:color w:val="auto"/>
          <w:sz w:val="24"/>
        </w:rPr>
        <w:t>内向采购代理机构书面提出，否则，由此引起的损失由供应商自己承担。供应商同时应认真审阅竞争性采购文件中所有的事项、格式、条款和规范要求（包括补充内容）等所有内容，若供应商的响应文件没有按采购文件要求提交全部资料，或响应文件没有对采购文件做出实质性响应，其风险由供应商自行承担，并根据有关条款规定，该响应文件有可能被拒绝。</w:t>
      </w:r>
    </w:p>
    <w:p w14:paraId="5B39D5EB">
      <w:pPr>
        <w:spacing w:line="560" w:lineRule="exact"/>
        <w:rPr>
          <w:rFonts w:ascii="仿宋" w:hAnsi="仿宋" w:eastAsia="仿宋" w:cs="仿宋"/>
          <w:color w:val="auto"/>
          <w:sz w:val="24"/>
        </w:rPr>
      </w:pPr>
      <w:r>
        <w:rPr>
          <w:rFonts w:hint="eastAsia" w:ascii="仿宋" w:hAnsi="仿宋" w:eastAsia="仿宋" w:cs="仿宋"/>
          <w:bCs/>
          <w:color w:val="auto"/>
          <w:sz w:val="24"/>
        </w:rPr>
        <w:t>5.</w:t>
      </w:r>
      <w:r>
        <w:rPr>
          <w:rFonts w:hint="eastAsia" w:ascii="仿宋" w:hAnsi="仿宋" w:eastAsia="仿宋" w:cs="仿宋"/>
          <w:color w:val="auto"/>
          <w:sz w:val="24"/>
        </w:rPr>
        <w:t>采购文件的答疑</w:t>
      </w:r>
    </w:p>
    <w:p w14:paraId="073F883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5.1供应商如认为采购文件表述不清晰、存在歧视性或者其他违法内容的，应当在</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rPr>
        <w:t>17：00分前以书面（含传真）形式向采购代理机构一次性提出，采购人将在规定的时间内统一进行澄清和修改，并书面（含传真）通知所有认购采购文件的供应商。供应商未按规定要求提出的，则视同认可采购文件，但法律法规及规范性文件有明确规定的除外；</w:t>
      </w:r>
    </w:p>
    <w:p w14:paraId="2BFB966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5.2答疑内容是采购文件的组成部分，并将在网上发布补充（答疑、澄清）文件，潜在供应商应自行关注网站公告，采购人不再一一通知，供应商因自身贻误行为导致磋商失效的，责任自负。</w:t>
      </w:r>
    </w:p>
    <w:p w14:paraId="3B18EF26">
      <w:pPr>
        <w:spacing w:line="560" w:lineRule="exact"/>
        <w:rPr>
          <w:rFonts w:ascii="仿宋" w:hAnsi="仿宋" w:eastAsia="仿宋" w:cs="仿宋"/>
          <w:color w:val="auto"/>
          <w:sz w:val="24"/>
        </w:rPr>
      </w:pPr>
      <w:r>
        <w:rPr>
          <w:rFonts w:hint="eastAsia" w:ascii="仿宋" w:hAnsi="仿宋" w:eastAsia="仿宋" w:cs="仿宋"/>
          <w:color w:val="auto"/>
          <w:sz w:val="24"/>
        </w:rPr>
        <w:t>6.采购文件的澄清、修改</w:t>
      </w:r>
    </w:p>
    <w:p w14:paraId="522A358B">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6.1</w:t>
      </w:r>
      <w:r>
        <w:rPr>
          <w:rFonts w:hint="eastAsia" w:ascii="仿宋" w:hAnsi="仿宋" w:eastAsia="仿宋" w:cs="仿宋"/>
          <w:bCs/>
          <w:color w:val="auto"/>
          <w:sz w:val="24"/>
        </w:rPr>
        <w:t>在磋商截止时间前，采购人及采购代理机构无论出于自己的考虑，还是出于对供应商提问的澄清，均可对采购文件用补充文件的方式进行修改</w:t>
      </w:r>
      <w:r>
        <w:rPr>
          <w:rFonts w:hint="eastAsia" w:ascii="仿宋" w:hAnsi="仿宋" w:eastAsia="仿宋" w:cs="仿宋"/>
          <w:color w:val="auto"/>
          <w:sz w:val="24"/>
        </w:rPr>
        <w:t>；</w:t>
      </w:r>
    </w:p>
    <w:p w14:paraId="732235DD">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6.2</w:t>
      </w:r>
      <w:r>
        <w:rPr>
          <w:rFonts w:hint="eastAsia" w:ascii="仿宋" w:hAnsi="仿宋" w:eastAsia="仿宋" w:cs="仿宋"/>
          <w:bCs/>
          <w:color w:val="auto"/>
          <w:sz w:val="24"/>
        </w:rPr>
        <w:t>对采购文件的修改，将以书面、或传真的形式通知已购买同一采购文件的每一供应商。补充文件将作为采购文件的组成部分，对所有供应商有约束力。供应商在收到该补充文件后，应以书面方式予以确认</w:t>
      </w:r>
      <w:r>
        <w:rPr>
          <w:rFonts w:hint="eastAsia" w:ascii="仿宋" w:hAnsi="仿宋" w:eastAsia="仿宋" w:cs="仿宋"/>
          <w:color w:val="auto"/>
          <w:sz w:val="24"/>
        </w:rPr>
        <w:t>。</w:t>
      </w:r>
    </w:p>
    <w:p w14:paraId="3D69F6A6">
      <w:pPr>
        <w:spacing w:line="560" w:lineRule="exact"/>
        <w:rPr>
          <w:rFonts w:ascii="仿宋" w:hAnsi="仿宋" w:eastAsia="仿宋" w:cs="仿宋"/>
          <w:color w:val="auto"/>
          <w:sz w:val="24"/>
        </w:rPr>
      </w:pPr>
      <w:r>
        <w:rPr>
          <w:rFonts w:hint="eastAsia" w:ascii="仿宋" w:hAnsi="仿宋" w:eastAsia="仿宋" w:cs="仿宋"/>
          <w:color w:val="auto"/>
          <w:sz w:val="24"/>
        </w:rPr>
        <w:t>7.供应商应当按照采购文件的要求编制响应文件。响应文件应对采购文件提出的要求和条件作出实质性响应（如对服务期限、售后服务、合同主要条款及其它要求等内容作出满足或者优于采购文件要求和条件的承诺）。</w:t>
      </w:r>
    </w:p>
    <w:p w14:paraId="7506B722">
      <w:pPr>
        <w:spacing w:line="560" w:lineRule="exact"/>
        <w:rPr>
          <w:rFonts w:ascii="仿宋" w:hAnsi="仿宋" w:eastAsia="仿宋" w:cs="仿宋"/>
          <w:color w:val="auto"/>
          <w:sz w:val="24"/>
        </w:rPr>
      </w:pPr>
      <w:r>
        <w:rPr>
          <w:rFonts w:hint="eastAsia" w:ascii="仿宋" w:hAnsi="仿宋" w:eastAsia="仿宋" w:cs="仿宋"/>
          <w:color w:val="auto"/>
          <w:sz w:val="24"/>
        </w:rPr>
        <w:t>8.响应文件的签署</w:t>
      </w:r>
    </w:p>
    <w:p w14:paraId="3BC08C24">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8.1响应文件的形式与效力：</w:t>
      </w:r>
    </w:p>
    <w:p w14:paraId="55B8EDEC">
      <w:pPr>
        <w:tabs>
          <w:tab w:val="left" w:pos="3870"/>
          <w:tab w:val="left" w:pos="4085"/>
        </w:tabs>
        <w:snapToGrid w:val="0"/>
        <w:spacing w:line="56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（一）响应文件分为电子响应文件及数据电子备份响应文件（U盘），具体内容如下：</w:t>
      </w:r>
    </w:p>
    <w:p w14:paraId="7A9232AD">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（1）电子响应文件：按政采云平台项目采购-电子交易操作指南及本采购文件要求制作、加密并递交，供应商电子交易操作指南详见网址：https://zfcg.czt.zj.gov.cn/）。</w:t>
      </w:r>
    </w:p>
    <w:p w14:paraId="59F2BAC9">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1D646028">
      <w:pPr>
        <w:tabs>
          <w:tab w:val="left" w:pos="3870"/>
          <w:tab w:val="left" w:pos="4085"/>
        </w:tabs>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（二）响应文件的效力：</w:t>
      </w:r>
    </w:p>
    <w:p w14:paraId="0BA46CFA">
      <w:pPr>
        <w:tabs>
          <w:tab w:val="left" w:pos="3870"/>
          <w:tab w:val="left" w:pos="4085"/>
        </w:tabs>
        <w:snapToGrid w:val="0"/>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2507EED">
      <w:pPr>
        <w:tabs>
          <w:tab w:val="left" w:pos="3870"/>
          <w:tab w:val="left" w:pos="4085"/>
        </w:tabs>
        <w:snapToGrid w:val="0"/>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8.2响应文件的组成（如无格式、格式自拟）</w:t>
      </w:r>
    </w:p>
    <w:p w14:paraId="79BF9DF8">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响应文件（包括电子响应文件及数据电子备份响应文件（U盘））由</w:t>
      </w:r>
      <w:bookmarkStart w:id="10" w:name="_Hlk69030389"/>
      <w:r>
        <w:rPr>
          <w:rFonts w:hint="eastAsia" w:ascii="仿宋" w:hAnsi="仿宋" w:eastAsia="仿宋" w:cs="仿宋"/>
          <w:color w:val="auto"/>
          <w:sz w:val="24"/>
        </w:rPr>
        <w:t>《技术、商务、资信及其他文件》</w:t>
      </w:r>
      <w:bookmarkEnd w:id="10"/>
      <w:r>
        <w:rPr>
          <w:rFonts w:hint="eastAsia" w:ascii="仿宋" w:hAnsi="仿宋" w:eastAsia="仿宋" w:cs="仿宋"/>
          <w:color w:val="auto"/>
          <w:sz w:val="24"/>
        </w:rPr>
        <w:t>和《首次报价文件》两部分组成，其中电子响应文件中所须加盖公章部分均采用CA签章。</w:t>
      </w:r>
    </w:p>
    <w:p w14:paraId="36E9A5BB">
      <w:pPr>
        <w:tabs>
          <w:tab w:val="left" w:pos="3870"/>
          <w:tab w:val="left" w:pos="4085"/>
        </w:tabs>
        <w:snapToGrid w:val="0"/>
        <w:spacing w:line="560" w:lineRule="exact"/>
        <w:jc w:val="left"/>
        <w:rPr>
          <w:rFonts w:ascii="仿宋" w:hAnsi="仿宋" w:eastAsia="仿宋" w:cs="仿宋"/>
          <w:b/>
          <w:bCs/>
          <w:color w:val="auto"/>
          <w:sz w:val="24"/>
        </w:rPr>
      </w:pPr>
      <w:bookmarkStart w:id="11" w:name="_Hlk69030881"/>
      <w:r>
        <w:rPr>
          <w:rFonts w:hint="eastAsia" w:ascii="仿宋" w:hAnsi="仿宋" w:eastAsia="仿宋" w:cs="仿宋"/>
          <w:b/>
          <w:bCs/>
          <w:color w:val="auto"/>
          <w:sz w:val="24"/>
        </w:rPr>
        <w:t>（一）《技术、商务、资信及其他文件</w:t>
      </w:r>
      <w:bookmarkEnd w:id="11"/>
      <w:r>
        <w:rPr>
          <w:rFonts w:hint="eastAsia" w:ascii="仿宋" w:hAnsi="仿宋" w:eastAsia="仿宋" w:cs="仿宋"/>
          <w:b/>
          <w:bCs/>
          <w:color w:val="auto"/>
          <w:sz w:val="24"/>
        </w:rPr>
        <w:t>》</w:t>
      </w:r>
    </w:p>
    <w:p w14:paraId="419A4474">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（1）供应商自评分索引表</w:t>
      </w:r>
    </w:p>
    <w:p w14:paraId="388D0782">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（2）技术部分：</w:t>
      </w:r>
    </w:p>
    <w:p w14:paraId="1164A1B2">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lang w:val="zh-CN"/>
        </w:rPr>
        <w:t>1、项目理解；</w:t>
      </w:r>
    </w:p>
    <w:p w14:paraId="720C2A94">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lang w:val="zh-CN"/>
        </w:rPr>
        <w:t>2、服务方案；</w:t>
      </w:r>
    </w:p>
    <w:p w14:paraId="3C4DBC7C">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保证质量的技术方案；</w:t>
      </w:r>
    </w:p>
    <w:p w14:paraId="72061086">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、企业管理制度；</w:t>
      </w:r>
    </w:p>
    <w:p w14:paraId="2EB65A0B">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应急处理预案；</w:t>
      </w:r>
    </w:p>
    <w:p w14:paraId="270D9B07">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合理化建议；</w:t>
      </w:r>
    </w:p>
    <w:p w14:paraId="2ECE295C">
      <w:pPr>
        <w:snapToGrid w:val="0"/>
        <w:spacing w:line="560" w:lineRule="exact"/>
        <w:ind w:firstLine="470" w:firstLineChars="196"/>
        <w:jc w:val="left"/>
        <w:rPr>
          <w:rFonts w:ascii="仿宋" w:hAnsi="仿宋" w:eastAsia="仿宋" w:cs="仿宋"/>
          <w:color w:val="auto"/>
          <w:sz w:val="24"/>
          <w:lang w:val="zh-CN"/>
        </w:rPr>
      </w:pPr>
      <w:r>
        <w:rPr>
          <w:rFonts w:hint="eastAsia" w:ascii="仿宋" w:hAnsi="仿宋" w:eastAsia="仿宋" w:cs="仿宋"/>
          <w:color w:val="auto"/>
          <w:sz w:val="24"/>
        </w:rPr>
        <w:t>7、</w:t>
      </w:r>
      <w:r>
        <w:rPr>
          <w:rFonts w:hint="eastAsia" w:ascii="仿宋" w:hAnsi="仿宋" w:eastAsia="仿宋" w:cs="仿宋"/>
          <w:color w:val="auto"/>
          <w:sz w:val="24"/>
          <w:lang w:val="zh-CN"/>
        </w:rPr>
        <w:t>增值服务；</w:t>
      </w:r>
    </w:p>
    <w:p w14:paraId="46AFA132">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zh-CN"/>
        </w:rPr>
        <w:t>人员配置。</w:t>
      </w:r>
    </w:p>
    <w:p w14:paraId="43EB0D2A">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（3）商务部分：</w:t>
      </w:r>
    </w:p>
    <w:p w14:paraId="1406B3D4">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1、商务响应表；（格式见第五章）</w:t>
      </w:r>
    </w:p>
    <w:p w14:paraId="4E15E5A3">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2、响应时间；</w:t>
      </w:r>
    </w:p>
    <w:p w14:paraId="67CC7160">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3、企业业绩；（格式见第五章）</w:t>
      </w:r>
    </w:p>
    <w:p w14:paraId="73253E08">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4、企业认证；</w:t>
      </w:r>
    </w:p>
    <w:p w14:paraId="0437CB65">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5、企业荣誉。</w:t>
      </w:r>
    </w:p>
    <w:p w14:paraId="6F021411">
      <w:pPr>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（4）资信及其他部分：</w:t>
      </w:r>
    </w:p>
    <w:p w14:paraId="5FFA10A4">
      <w:pPr>
        <w:snapToGrid w:val="0"/>
        <w:spacing w:line="560" w:lineRule="exact"/>
        <w:ind w:firstLine="470" w:firstLineChars="196"/>
        <w:jc w:val="left"/>
        <w:rPr>
          <w:rFonts w:ascii="仿宋" w:hAnsi="仿宋" w:eastAsia="仿宋" w:cs="仿宋"/>
          <w:b/>
          <w:color w:val="auto"/>
          <w:sz w:val="24"/>
        </w:rPr>
      </w:pPr>
      <w:r>
        <w:rPr>
          <w:rFonts w:hint="eastAsia" w:ascii="仿宋" w:hAnsi="仿宋" w:eastAsia="仿宋" w:cs="仿宋"/>
          <w:color w:val="auto"/>
          <w:sz w:val="24"/>
        </w:rPr>
        <w:t>1、有效的营业执照、税务登记证、组织机构代码证或“三证合一”的营业执照或“五证合一”的营业执照或事业单位法人证书；</w:t>
      </w:r>
      <w:r>
        <w:rPr>
          <w:rFonts w:hint="eastAsia" w:ascii="仿宋" w:hAnsi="仿宋" w:eastAsia="仿宋" w:cs="仿宋"/>
          <w:b/>
          <w:color w:val="auto"/>
          <w:sz w:val="24"/>
        </w:rPr>
        <w:t>（资格审查条款）</w:t>
      </w:r>
    </w:p>
    <w:p w14:paraId="6C4A5103">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2、法定代表人有效身份证明书及身份证、法定代表人授权书及授权人身份证、授权委托人最近1个月个人社保缴纳证明文件（法定代表人参加磋商的只需提供法定代表人有效身份证明书及身份证；法定代表人授权委托人参加磋商的需全部提供）；</w:t>
      </w:r>
      <w:r>
        <w:rPr>
          <w:rFonts w:hint="eastAsia" w:ascii="仿宋" w:hAnsi="仿宋" w:eastAsia="仿宋" w:cs="仿宋"/>
          <w:b/>
          <w:bCs/>
          <w:color w:val="auto"/>
          <w:sz w:val="24"/>
        </w:rPr>
        <w:t>（资格审查条款）</w:t>
      </w:r>
    </w:p>
    <w:p w14:paraId="4614807D">
      <w:pPr>
        <w:snapToGrid w:val="0"/>
        <w:spacing w:line="560" w:lineRule="exact"/>
        <w:ind w:left="488" w:leftChars="228" w:hanging="9" w:hangingChars="4"/>
        <w:jc w:val="left"/>
        <w:rPr>
          <w:rFonts w:ascii="仿宋" w:hAnsi="仿宋" w:eastAsia="仿宋" w:cs="仿宋"/>
          <w:color w:val="auto"/>
          <w:sz w:val="24"/>
        </w:rPr>
      </w:pPr>
      <w:r>
        <w:rPr>
          <w:rFonts w:hint="eastAsia" w:ascii="仿宋" w:hAnsi="仿宋" w:eastAsia="仿宋" w:cs="仿宋"/>
          <w:color w:val="auto"/>
          <w:sz w:val="24"/>
        </w:rPr>
        <w:t>3、承诺书；（格式见第五章，</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1A79ADA7">
      <w:pPr>
        <w:snapToGrid w:val="0"/>
        <w:spacing w:line="560" w:lineRule="exact"/>
        <w:ind w:firstLine="470" w:firstLineChars="196"/>
        <w:jc w:val="left"/>
        <w:rPr>
          <w:rFonts w:ascii="仿宋" w:hAnsi="仿宋" w:eastAsia="仿宋" w:cs="仿宋"/>
          <w:color w:val="auto"/>
          <w:sz w:val="24"/>
        </w:rPr>
      </w:pPr>
      <w:r>
        <w:rPr>
          <w:rFonts w:hint="eastAsia" w:ascii="仿宋" w:hAnsi="仿宋" w:eastAsia="仿宋" w:cs="仿宋"/>
          <w:color w:val="auto"/>
          <w:sz w:val="24"/>
        </w:rPr>
        <w:t>4、信用承诺书。（格式见第五章，</w:t>
      </w:r>
      <w:r>
        <w:rPr>
          <w:rFonts w:hint="eastAsia" w:ascii="仿宋" w:hAnsi="仿宋" w:eastAsia="仿宋" w:cs="仿宋"/>
          <w:b/>
          <w:bCs/>
          <w:color w:val="auto"/>
          <w:sz w:val="24"/>
        </w:rPr>
        <w:t>资格审查条款</w:t>
      </w:r>
      <w:r>
        <w:rPr>
          <w:rFonts w:hint="eastAsia" w:ascii="仿宋" w:hAnsi="仿宋" w:eastAsia="仿宋" w:cs="仿宋"/>
          <w:color w:val="auto"/>
          <w:sz w:val="24"/>
        </w:rPr>
        <w:t>）</w:t>
      </w:r>
    </w:p>
    <w:p w14:paraId="65B65DFC">
      <w:pPr>
        <w:spacing w:line="560" w:lineRule="exact"/>
        <w:rPr>
          <w:rFonts w:ascii="仿宋" w:hAnsi="仿宋" w:eastAsia="仿宋" w:cs="仿宋"/>
          <w:b/>
          <w:bCs/>
          <w:color w:val="auto"/>
          <w:sz w:val="24"/>
        </w:rPr>
      </w:pPr>
      <w:r>
        <w:rPr>
          <w:rFonts w:hint="eastAsia" w:ascii="仿宋" w:hAnsi="仿宋" w:eastAsia="仿宋" w:cs="仿宋"/>
          <w:b/>
          <w:bCs/>
          <w:color w:val="auto"/>
          <w:sz w:val="24"/>
        </w:rPr>
        <w:t>（二）《首次报价文件》：</w:t>
      </w:r>
    </w:p>
    <w:p w14:paraId="61C11C69">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（1）响应函；（格式见第五章）</w:t>
      </w:r>
    </w:p>
    <w:p w14:paraId="2F1A3DD1">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（2）磋商报价表（首次报价）；（格式见第五章）</w:t>
      </w:r>
    </w:p>
    <w:p w14:paraId="6C3D88C4">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（3）报价明细表；（如有，格式自拟）</w:t>
      </w:r>
    </w:p>
    <w:p w14:paraId="48DAD3F0">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（4）中小企业声明函（本项目属于《关于印发中小企业划型标准规定的通知》中规定的其他未列明行业；格式见第五章）</w:t>
      </w:r>
    </w:p>
    <w:p w14:paraId="3035EE3D">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（5）监狱企业声明函；（如有，格式见第五章）</w:t>
      </w:r>
    </w:p>
    <w:p w14:paraId="3752D525">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（6）残疾人福利性单位声明函；（如有，格式见第五章）</w:t>
      </w:r>
    </w:p>
    <w:p w14:paraId="4A7DD34F">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（7）磋商代理服务费承诺函；（格式见第五章）</w:t>
      </w:r>
    </w:p>
    <w:p w14:paraId="7C53ABEA">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（8）供应商针对报价需要说明的其他材料。（格式自拟）</w:t>
      </w:r>
    </w:p>
    <w:p w14:paraId="56AE527B">
      <w:pPr>
        <w:spacing w:line="560" w:lineRule="exact"/>
        <w:rPr>
          <w:rFonts w:ascii="仿宋" w:hAnsi="仿宋" w:eastAsia="仿宋" w:cs="仿宋"/>
          <w:color w:val="auto"/>
          <w:sz w:val="24"/>
        </w:rPr>
      </w:pPr>
      <w:r>
        <w:rPr>
          <w:rFonts w:hint="eastAsia" w:ascii="仿宋" w:hAnsi="仿宋" w:eastAsia="仿宋" w:cs="仿宋"/>
          <w:color w:val="auto"/>
          <w:sz w:val="24"/>
        </w:rPr>
        <w:t>9.磋商报价说明</w:t>
      </w:r>
    </w:p>
    <w:p w14:paraId="0031948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9.1响应报价应按采购文件中相关附表格式填写；</w:t>
      </w:r>
    </w:p>
    <w:p w14:paraId="1745352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9.2供应商应按本采购文件提供相应的报价，不得缺项和漏项，每一项目只允许有一个报价，任何有选择性的报价，将不予接受；</w:t>
      </w:r>
    </w:p>
    <w:p w14:paraId="00A93F2D">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9.3供应商的报价应是完成本采购文件规定内容所需发生的全部费用（包含税金、保险、服务及其他应由供应商承担的费用），应为履行合同的最终价格，凡未列入表达清楚的，将被视为均已包含在投标总报价中；</w:t>
      </w:r>
    </w:p>
    <w:p w14:paraId="69B18339">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9.4如实际服务中发生服务内容的调整须经采购人同意，增减服务内容的结算按相应成交价格计算；</w:t>
      </w:r>
    </w:p>
    <w:p w14:paraId="24943D6D">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9.5供应商的最后报价由供应商自担全部风险责任，成交后不得以任何理由调报价或追加任何费用；</w:t>
      </w:r>
    </w:p>
    <w:p w14:paraId="0ABEDFD8">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9.6各供应商拟采取的竞争措施和提供给采购人的优惠条件应在响应文件中列明，开标后提出的优惠条件一律不予考虑；</w:t>
      </w:r>
    </w:p>
    <w:p w14:paraId="5D848174">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9.7供应商所有优惠条件和优惠费用不得降低和影响本采购项目质量；</w:t>
      </w:r>
    </w:p>
    <w:p w14:paraId="4E2A41ED">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9.8供应商对采购文件里有关响应报价的全部内容应仔细确认，若有个别异议，应在开标前五天提出修改意见，否则视同全部确认；</w:t>
      </w:r>
    </w:p>
    <w:p w14:paraId="26327D5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9.9</w:t>
      </w:r>
      <w:r>
        <w:rPr>
          <w:rFonts w:hint="eastAsia" w:ascii="仿宋" w:hAnsi="仿宋" w:eastAsia="仿宋" w:cs="仿宋"/>
          <w:bCs/>
          <w:color w:val="auto"/>
          <w:sz w:val="24"/>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rPr>
        <w:t>不得随意更改项目名称、计量单位，否则有可能被视为无效磋商；</w:t>
      </w:r>
    </w:p>
    <w:p w14:paraId="7F51D3C2">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9.10磋商分二轮进行，首次报价在响应文件中体现；</w:t>
      </w:r>
    </w:p>
    <w:p w14:paraId="7BF8DB51">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9.11最后报价应通过政采云系统进行在线磋商、报价，若因系统原因无法在线磋商、报价时，可通过如下方式：代理机构通过电子邮箱（</w:t>
      </w:r>
      <w:r>
        <w:rPr>
          <w:rFonts w:hint="eastAsia" w:ascii="仿宋" w:hAnsi="仿宋" w:eastAsia="仿宋" w:cs="仿宋"/>
          <w:color w:val="auto"/>
          <w:sz w:val="24"/>
        </w:rPr>
        <w:t>583170815@qq.com</w:t>
      </w:r>
      <w:r>
        <w:rPr>
          <w:rFonts w:hint="eastAsia" w:ascii="仿宋" w:hAnsi="仿宋" w:eastAsia="仿宋" w:cs="仿宋"/>
          <w:bCs/>
          <w:color w:val="auto"/>
          <w:sz w:val="24"/>
        </w:rPr>
        <w:t>）向各供应商指定的电子邮箱发送最后报价的通知函，供应商在收到此函后30分钟内通过指定的电子邮箱进行最后报价，最后报价应按照本采购文件规定的格式并以邮件的形式提供，且由法定代表人或其授权代理人签字确认并加盖公章，最后报价由代理机构统一提交至磋商小组，并宣读最后报价，采购人及监督人在最后报价表上签字确认；</w:t>
      </w:r>
    </w:p>
    <w:p w14:paraId="193BDC58">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9.12各供应商应事先做好充足准备，如未能在规定的时间内进行最后报价，作自动放弃处理；</w:t>
      </w:r>
    </w:p>
    <w:p w14:paraId="7E0E91CF">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9.13</w:t>
      </w:r>
      <w:r>
        <w:rPr>
          <w:rFonts w:hint="eastAsia" w:ascii="仿宋" w:hAnsi="仿宋" w:eastAsia="仿宋" w:cs="仿宋"/>
          <w:bCs/>
          <w:color w:val="auto"/>
          <w:sz w:val="24"/>
        </w:rPr>
        <w:t>响应文件中的所有报价均以人民币元为单位；</w:t>
      </w:r>
    </w:p>
    <w:p w14:paraId="63206D40">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9.14采购人不接受备选方案。</w:t>
      </w:r>
    </w:p>
    <w:p w14:paraId="594F38D2">
      <w:pPr>
        <w:spacing w:line="560" w:lineRule="exact"/>
        <w:rPr>
          <w:rFonts w:ascii="仿宋" w:hAnsi="仿宋" w:eastAsia="仿宋" w:cs="仿宋"/>
          <w:color w:val="auto"/>
          <w:sz w:val="24"/>
        </w:rPr>
      </w:pPr>
      <w:r>
        <w:rPr>
          <w:rFonts w:hint="eastAsia" w:ascii="仿宋" w:hAnsi="仿宋" w:eastAsia="仿宋" w:cs="仿宋"/>
          <w:color w:val="auto"/>
          <w:sz w:val="24"/>
        </w:rPr>
        <w:t>10.磋商有效期</w:t>
      </w:r>
    </w:p>
    <w:p w14:paraId="66B62180">
      <w:pPr>
        <w:tabs>
          <w:tab w:val="left" w:pos="1440"/>
          <w:tab w:val="left" w:pos="1620"/>
        </w:tabs>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10.1</w:t>
      </w:r>
      <w:r>
        <w:rPr>
          <w:rFonts w:hint="eastAsia" w:ascii="仿宋" w:hAnsi="仿宋" w:eastAsia="仿宋" w:cs="仿宋"/>
          <w:bCs/>
          <w:color w:val="auto"/>
          <w:sz w:val="24"/>
        </w:rPr>
        <w:t>自磋商开始之日起60天内。有效期短于这个规定期限的响应文件，将被拒绝；</w:t>
      </w:r>
    </w:p>
    <w:p w14:paraId="04FC5980">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3E709B89">
      <w:pPr>
        <w:spacing w:line="560" w:lineRule="exact"/>
        <w:rPr>
          <w:rFonts w:ascii="仿宋" w:hAnsi="仿宋" w:eastAsia="仿宋" w:cs="仿宋"/>
          <w:color w:val="auto"/>
          <w:sz w:val="24"/>
        </w:rPr>
      </w:pPr>
      <w:r>
        <w:rPr>
          <w:rFonts w:hint="eastAsia" w:ascii="仿宋" w:hAnsi="仿宋" w:eastAsia="仿宋" w:cs="仿宋"/>
          <w:color w:val="auto"/>
          <w:sz w:val="24"/>
        </w:rPr>
        <w:t>11.响应文件的签署和份数</w:t>
      </w:r>
    </w:p>
    <w:p w14:paraId="13C68F63">
      <w:pPr>
        <w:tabs>
          <w:tab w:val="left" w:pos="1440"/>
          <w:tab w:val="left" w:pos="16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11.1电子响应文件：</w:t>
      </w:r>
    </w:p>
    <w:p w14:paraId="05D65940">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应根据“政采云供应商项目采购-电子招投标操作指南”及本采购文件规定的格式和顺序编制电子响应文件并进行关联定位，若因响应文件内容不完整、编排混乱导致响应文件被误读、漏读或者查找不到相关内容的，是供应商的责任。</w:t>
      </w:r>
    </w:p>
    <w:p w14:paraId="292C448B">
      <w:pPr>
        <w:tabs>
          <w:tab w:val="left" w:pos="1440"/>
          <w:tab w:val="left" w:pos="16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11.2数据电子备份响应文件（U盘）：</w:t>
      </w:r>
    </w:p>
    <w:p w14:paraId="29B352D9">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618CC595">
      <w:pPr>
        <w:autoSpaceDE w:val="0"/>
        <w:autoSpaceDN w:val="0"/>
        <w:spacing w:line="56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11.3</w:t>
      </w:r>
      <w:r>
        <w:rPr>
          <w:rFonts w:hint="eastAsia" w:ascii="仿宋" w:hAnsi="仿宋" w:eastAsia="仿宋" w:cs="仿宋"/>
          <w:color w:val="auto"/>
          <w:kern w:val="0"/>
          <w:sz w:val="24"/>
        </w:rPr>
        <w:t>响应文件需按采购文件要求的格式填写，未按规定格式填写将有可能视为无效响应文件；</w:t>
      </w:r>
    </w:p>
    <w:p w14:paraId="23A70E58">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11.4</w:t>
      </w:r>
      <w:r>
        <w:rPr>
          <w:rFonts w:hint="eastAsia" w:ascii="仿宋" w:hAnsi="仿宋" w:eastAsia="仿宋" w:cs="仿宋"/>
          <w:color w:val="auto"/>
          <w:kern w:val="0"/>
          <w:sz w:val="24"/>
        </w:rPr>
        <w:t>除供应商对错处做必要修改外，响应文件不得行间插字、涂改和增删，如有修改错漏处，应由供应商加盖校对章。</w:t>
      </w:r>
      <w:bookmarkStart w:id="12" w:name="_Toc452995898"/>
    </w:p>
    <w:p w14:paraId="12D29D2F">
      <w:pPr>
        <w:spacing w:line="560" w:lineRule="exact"/>
        <w:jc w:val="center"/>
        <w:outlineLvl w:val="1"/>
        <w:rPr>
          <w:rFonts w:ascii="仿宋" w:hAnsi="仿宋" w:eastAsia="仿宋" w:cs="仿宋"/>
          <w:b/>
          <w:bCs/>
          <w:color w:val="auto"/>
          <w:kern w:val="44"/>
          <w:sz w:val="28"/>
          <w:szCs w:val="28"/>
        </w:rPr>
      </w:pPr>
      <w:r>
        <w:rPr>
          <w:rFonts w:hint="eastAsia" w:ascii="仿宋" w:hAnsi="仿宋" w:eastAsia="仿宋" w:cs="仿宋"/>
          <w:b/>
          <w:bCs/>
          <w:color w:val="auto"/>
          <w:kern w:val="44"/>
          <w:sz w:val="28"/>
          <w:szCs w:val="28"/>
        </w:rPr>
        <w:t>三、响应文件的提交</w:t>
      </w:r>
      <w:bookmarkEnd w:id="12"/>
    </w:p>
    <w:p w14:paraId="46E8BCC1">
      <w:pPr>
        <w:tabs>
          <w:tab w:val="left" w:pos="720"/>
        </w:tabs>
        <w:spacing w:line="560" w:lineRule="exact"/>
        <w:rPr>
          <w:rFonts w:ascii="仿宋" w:hAnsi="仿宋" w:eastAsia="仿宋" w:cs="仿宋"/>
          <w:bCs/>
          <w:color w:val="auto"/>
          <w:sz w:val="24"/>
        </w:rPr>
      </w:pPr>
      <w:r>
        <w:rPr>
          <w:rFonts w:hint="eastAsia" w:ascii="仿宋" w:hAnsi="仿宋" w:eastAsia="仿宋" w:cs="仿宋"/>
          <w:color w:val="auto"/>
          <w:sz w:val="24"/>
        </w:rPr>
        <w:t>12</w:t>
      </w:r>
      <w:r>
        <w:rPr>
          <w:rFonts w:hint="eastAsia" w:ascii="仿宋" w:hAnsi="仿宋" w:eastAsia="仿宋" w:cs="仿宋"/>
          <w:bCs/>
          <w:color w:val="auto"/>
          <w:sz w:val="24"/>
        </w:rPr>
        <w:t>.数据电子备份响应文件（U盘）的密封及标记</w:t>
      </w:r>
    </w:p>
    <w:p w14:paraId="3F2C3E5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12.1供应商在数据电子备份响应文件（U盘）包封上应注明项目名称、项目编号、供应商名称并加盖供应商盖章；</w:t>
      </w:r>
    </w:p>
    <w:p w14:paraId="1B09CDE6">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b/>
          <w:bCs/>
          <w:color w:val="auto"/>
          <w:sz w:val="24"/>
        </w:rPr>
        <w:t>如果数据电子备份响应文件（U盘）未按上述要求密封和加写标记，采购人有权予以拒绝此响应文件，视为未提供，并退回供应商；</w:t>
      </w:r>
    </w:p>
    <w:p w14:paraId="30C7344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12.3如果因密封不严、标记不明而造成过早启封、失密等情况，</w:t>
      </w:r>
      <w:r>
        <w:rPr>
          <w:rFonts w:hint="eastAsia" w:ascii="仿宋" w:hAnsi="仿宋" w:eastAsia="仿宋" w:cs="仿宋"/>
          <w:bCs/>
          <w:color w:val="auto"/>
          <w:sz w:val="24"/>
        </w:rPr>
        <w:t>采购代理机构</w:t>
      </w:r>
      <w:r>
        <w:rPr>
          <w:rFonts w:hint="eastAsia" w:ascii="仿宋" w:hAnsi="仿宋" w:eastAsia="仿宋" w:cs="仿宋"/>
          <w:color w:val="auto"/>
          <w:sz w:val="24"/>
        </w:rPr>
        <w:t>概不负责。</w:t>
      </w:r>
    </w:p>
    <w:p w14:paraId="45AC4F15">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13.响应文件的递交及磋商截止时间：</w:t>
      </w:r>
    </w:p>
    <w:p w14:paraId="6233971F">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9DB1EA8">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浙江省湖州市凤凰路137号国贸大厦15层]，联系电话：18367257337。邮寄截止时间：供应商应于</w:t>
      </w:r>
      <w:r>
        <w:rPr>
          <w:rFonts w:hint="eastAsia" w:ascii="仿宋" w:hAnsi="仿宋" w:eastAsia="仿宋" w:cs="仿宋"/>
          <w:color w:val="auto"/>
          <w:sz w:val="24"/>
        </w:rPr>
        <w:t>2025年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r>
        <w:rPr>
          <w:rFonts w:hint="eastAsia" w:ascii="仿宋" w:hAnsi="仿宋" w:eastAsia="仿宋" w:cs="仿宋"/>
          <w:color w:val="auto"/>
          <w:sz w:val="24"/>
        </w:rPr>
        <w:t>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50095C68">
      <w:pPr>
        <w:tabs>
          <w:tab w:val="left" w:pos="7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0A86F658">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13.4采购代理机构可通过修改采购文件酌情延长递交响应文件的截止时间，在此情况下，供应商的所有权利和义务以及供应商的磋商截止时间均应以延长后新的截止时间为准；</w:t>
      </w:r>
    </w:p>
    <w:p w14:paraId="7EEE0ED1">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13.5供应商的修改书和撤回通知应在规定的磋商截止日期前按规定的时间及方式（邮箱或传真等）送达；</w:t>
      </w:r>
    </w:p>
    <w:p w14:paraId="3982167C">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13.6采购代理机构收到供应商的响应文件或修改撤回通知书后，应当出具签收单（或收回签收单），通过邮箱或传真等方式送达；</w:t>
      </w:r>
    </w:p>
    <w:p w14:paraId="15EFA5FB">
      <w:pPr>
        <w:tabs>
          <w:tab w:val="left" w:pos="720"/>
        </w:tabs>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30571EC5">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14.迟交的响应文件</w:t>
      </w:r>
    </w:p>
    <w:p w14:paraId="42D7372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采购人将不接受在规定的磋商截止时间后收到的任何响应文件。</w:t>
      </w:r>
    </w:p>
    <w:p w14:paraId="2A0A6A29">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15.响应文件的修改和撤回</w:t>
      </w:r>
    </w:p>
    <w:p w14:paraId="7BAE40D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15.1供应商在提交响应文件后，可以修改或撤回其响应文件，但这种修改和撤回通知，必须在规定的磋商截止时间前，以书面形式（包括邮箱或传真等方式）通知采购代理机构；</w:t>
      </w:r>
    </w:p>
    <w:p w14:paraId="75F7AC7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15.2在磋商截止时间至规定的磋商有效期满之间的这段时间，供应商不得撤回其响应文件。</w:t>
      </w:r>
    </w:p>
    <w:p w14:paraId="04F9ACF7">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16.出现以下情形，导致电子交易平台无法正常进行，或者无法保证电子交易的公平、公正和安全时，中止电子交易活动：</w:t>
      </w:r>
    </w:p>
    <w:p w14:paraId="0C165F5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16.1电子交易平台发生故障而无法登录访问的；</w:t>
      </w:r>
    </w:p>
    <w:p w14:paraId="66BE31F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16.2电子交易平台应用或数据库出现错误，不能进行正常操作的；</w:t>
      </w:r>
    </w:p>
    <w:p w14:paraId="0F68E5A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16.3电子交易平台发现严重安全漏洞，有潜在泄密危险的；</w:t>
      </w:r>
    </w:p>
    <w:p w14:paraId="507467C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16.4病毒发作导致不能进行正常操作的；</w:t>
      </w:r>
    </w:p>
    <w:p w14:paraId="6FC540C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16.5其他无法保证电子交易的公平、公正和安全的情况。</w:t>
      </w:r>
    </w:p>
    <w:p w14:paraId="45E4945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728A965">
      <w:pPr>
        <w:jc w:val="center"/>
        <w:rPr>
          <w:rFonts w:ascii="仿宋" w:hAnsi="仿宋" w:eastAsia="仿宋" w:cs="仿宋"/>
          <w:b/>
          <w:bCs/>
          <w:color w:val="auto"/>
          <w:kern w:val="44"/>
          <w:sz w:val="28"/>
          <w:szCs w:val="28"/>
        </w:rPr>
      </w:pPr>
      <w:bookmarkStart w:id="13" w:name="_Toc452995899"/>
      <w:r>
        <w:rPr>
          <w:rFonts w:hint="eastAsia" w:ascii="仿宋" w:hAnsi="仿宋" w:eastAsia="仿宋" w:cs="仿宋"/>
          <w:b/>
          <w:bCs/>
          <w:color w:val="auto"/>
          <w:kern w:val="44"/>
          <w:sz w:val="28"/>
          <w:szCs w:val="28"/>
        </w:rPr>
        <w:t>四、</w:t>
      </w:r>
      <w:r>
        <w:rPr>
          <w:rFonts w:hint="eastAsia" w:ascii="仿宋" w:hAnsi="仿宋" w:eastAsia="仿宋" w:cs="仿宋"/>
          <w:b/>
          <w:bCs/>
          <w:color w:val="auto"/>
          <w:sz w:val="28"/>
          <w:szCs w:val="28"/>
        </w:rPr>
        <w:t>磋商</w:t>
      </w:r>
      <w:r>
        <w:rPr>
          <w:rFonts w:hint="eastAsia" w:ascii="仿宋" w:hAnsi="仿宋" w:eastAsia="仿宋" w:cs="仿宋"/>
          <w:b/>
          <w:bCs/>
          <w:color w:val="auto"/>
          <w:spacing w:val="14"/>
          <w:sz w:val="28"/>
          <w:szCs w:val="28"/>
        </w:rPr>
        <w:t>规则、</w:t>
      </w:r>
      <w:r>
        <w:rPr>
          <w:rFonts w:hint="eastAsia" w:ascii="仿宋" w:hAnsi="仿宋" w:eastAsia="仿宋" w:cs="仿宋"/>
          <w:b/>
          <w:bCs/>
          <w:color w:val="auto"/>
          <w:sz w:val="28"/>
          <w:szCs w:val="28"/>
        </w:rPr>
        <w:t>程序</w:t>
      </w:r>
      <w:bookmarkEnd w:id="13"/>
    </w:p>
    <w:p w14:paraId="788E80C1">
      <w:pPr>
        <w:spacing w:line="560" w:lineRule="exact"/>
        <w:rPr>
          <w:rFonts w:ascii="仿宋" w:hAnsi="仿宋" w:eastAsia="仿宋" w:cs="仿宋"/>
          <w:color w:val="auto"/>
          <w:sz w:val="24"/>
        </w:rPr>
      </w:pPr>
      <w:r>
        <w:rPr>
          <w:rFonts w:hint="eastAsia" w:ascii="仿宋" w:hAnsi="仿宋" w:eastAsia="仿宋" w:cs="仿宋"/>
          <w:color w:val="auto"/>
          <w:sz w:val="24"/>
        </w:rPr>
        <w:t>17.磋商规则</w:t>
      </w:r>
    </w:p>
    <w:p w14:paraId="3D2D0B4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17.1采购代理机构将于本须知前附表规定的时间和地点召开磋商会，所有供应商均应准时参加磋商会，本项目的磋商会采用不见面线上模式，供应商登录政采云平台在线响应；</w:t>
      </w:r>
    </w:p>
    <w:p w14:paraId="35F5232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17.2磋商会由采购代理机构主持。</w:t>
      </w:r>
    </w:p>
    <w:p w14:paraId="505536A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17.3对供应商的采购文件出现下列情况之一的，按照无效响应文件处理：</w:t>
      </w:r>
    </w:p>
    <w:p w14:paraId="274D6A4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17.3.1电子响应文件逾期未上传、传输的将拒绝接收；</w:t>
      </w:r>
    </w:p>
    <w:p w14:paraId="642CB4D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17.3.2不具备采购文件中规定的资格条件要求的；</w:t>
      </w:r>
    </w:p>
    <w:p w14:paraId="67092B5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17.3.3供应商提交两份或两份以上内容不同的响应文件，或在一份响应文件中对同一采购项目有两个或两个以上报价的；</w:t>
      </w:r>
    </w:p>
    <w:p w14:paraId="6A3DF0D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17.3.4响应文件载明的采购项目完成期限超过采购文件规定的期限，采购人不能接受的；</w:t>
      </w:r>
    </w:p>
    <w:p w14:paraId="27BC65C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17.3.5响应文件载明的采购项目磋商有效期、服务期少于采购文件规定期限的；</w:t>
      </w:r>
    </w:p>
    <w:p w14:paraId="2D63481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17.3.6响应文件未响应采购文件规定的付款方式的；</w:t>
      </w:r>
    </w:p>
    <w:p w14:paraId="4118E77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17.3.7响应货物或服务的技术规范、技术标准明显不符合国家强制性要求的；</w:t>
      </w:r>
    </w:p>
    <w:p w14:paraId="40E6478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17.3.8响应货物或服务载明的验收标准和方法等不符合国家规定及竞争性采购文件要求的；</w:t>
      </w:r>
    </w:p>
    <w:p w14:paraId="075A75C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17.3.9响应文件字迹模糊辨认不清的（磋商小组一致认为难以确认）；</w:t>
      </w:r>
    </w:p>
    <w:p w14:paraId="0114B67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17.3.10未改变采购文件采购需求的情况下，供应商二次报价高于首次报价或最后报价高于首次报价或二次报价的；</w:t>
      </w:r>
    </w:p>
    <w:p w14:paraId="70906E9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17.3.11提供不真实资料的；</w:t>
      </w:r>
    </w:p>
    <w:p w14:paraId="46CE71C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17.3.12不符合法律、法规和采购文件规定的其他实质性要求（磋商小组一致认定）的；</w:t>
      </w:r>
    </w:p>
    <w:p w14:paraId="305B47D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17.3.13磋商服务的服务指标、参数等存在实质性偏离（磋商小组一致认定）的；</w:t>
      </w:r>
    </w:p>
    <w:p w14:paraId="711E060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17.3.14二分之一以上的磋商小组认为供应商报价明显高于市场平均价的；</w:t>
      </w:r>
    </w:p>
    <w:p w14:paraId="76E843D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17.3.15未在浙江政府采购网（政采云平台）完成本项目网上报名的；</w:t>
      </w:r>
    </w:p>
    <w:p w14:paraId="07908DD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17.3.16法律、法规、规章及省级以上规范性文件等规定的其他情形；</w:t>
      </w:r>
    </w:p>
    <w:p w14:paraId="1C59A84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17.3.17未响应采购文件中“▲”实质性条款。</w:t>
      </w:r>
    </w:p>
    <w:p w14:paraId="06F6CDBB">
      <w:pPr>
        <w:spacing w:line="560" w:lineRule="exact"/>
        <w:rPr>
          <w:rFonts w:ascii="仿宋" w:hAnsi="仿宋" w:eastAsia="仿宋" w:cs="仿宋"/>
          <w:color w:val="auto"/>
          <w:sz w:val="24"/>
        </w:rPr>
      </w:pPr>
      <w:r>
        <w:rPr>
          <w:rFonts w:hint="eastAsia" w:ascii="仿宋" w:hAnsi="仿宋" w:eastAsia="仿宋" w:cs="仿宋"/>
          <w:color w:val="auto"/>
          <w:sz w:val="24"/>
        </w:rPr>
        <w:t>18.磋商小组与磋商原则</w:t>
      </w:r>
    </w:p>
    <w:p w14:paraId="51C388E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磋商小组由采购代理机构依法组建，负责磋商活动。磋商小组遵循公开、公平、公正、科学合理，竞争择优的原则。</w:t>
      </w:r>
    </w:p>
    <w:p w14:paraId="7A0C6257">
      <w:pPr>
        <w:spacing w:line="560" w:lineRule="exact"/>
        <w:rPr>
          <w:rFonts w:ascii="仿宋" w:hAnsi="仿宋" w:eastAsia="仿宋" w:cs="仿宋"/>
          <w:color w:val="auto"/>
          <w:sz w:val="24"/>
        </w:rPr>
      </w:pPr>
      <w:r>
        <w:rPr>
          <w:rFonts w:hint="eastAsia" w:ascii="仿宋" w:hAnsi="仿宋" w:eastAsia="仿宋" w:cs="仿宋"/>
          <w:color w:val="auto"/>
          <w:sz w:val="24"/>
        </w:rPr>
        <w:t>19.磋商过程的保密</w:t>
      </w:r>
    </w:p>
    <w:p w14:paraId="0DAAE9A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19.1磋商会开始后，直至授予成交供应商合同为止，凡属于对响应文件的审查、澄清、评判和比较的有关资料、成交候选供应商的推荐情况及与磋商有关的其他任何情况均依法严格保密；</w:t>
      </w:r>
    </w:p>
    <w:p w14:paraId="4677461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19.2在响应文件的评判和比较、成交候选供应商推荐以及授予合同的过程中，供应商向采购人和磋商小组施加影响的任何行为，都将会导致其磋商被拒绝；</w:t>
      </w:r>
    </w:p>
    <w:p w14:paraId="67AF399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19.3磋商小组通过政采云系统分别与各供应商进行技术、商务、资信及价格磋商，在磋商过程中，磋商小组成员不得透露其他供应商的磋商信息，严守商业秘密；</w:t>
      </w:r>
    </w:p>
    <w:p w14:paraId="639F425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19.4供应商有下列情形之一的，视为供应商串通磋商，其磋商无效：</w:t>
      </w:r>
    </w:p>
    <w:p w14:paraId="21DE87F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19.4.1不同供应商的响应文件由同一单位或者个人编制；</w:t>
      </w:r>
    </w:p>
    <w:p w14:paraId="3193C2A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19.4.2不同供应商委托同一单位或者个人办理磋商事宜；</w:t>
      </w:r>
    </w:p>
    <w:p w14:paraId="7E1C0EE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19.4.3不同供应商的响应文件载明的项目管理成员或者联系人员为同一人；</w:t>
      </w:r>
    </w:p>
    <w:p w14:paraId="7D41CA9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19.4.4不同供应商的响应文件异常一致或者响应报价呈规律性差异；</w:t>
      </w:r>
    </w:p>
    <w:p w14:paraId="51A9D3C7">
      <w:pPr>
        <w:spacing w:line="560" w:lineRule="exact"/>
        <w:ind w:firstLine="480" w:firstLineChars="200"/>
        <w:rPr>
          <w:rFonts w:ascii="仿宋" w:hAnsi="仿宋" w:eastAsia="仿宋" w:cs="宋体"/>
          <w:color w:val="auto"/>
          <w:kern w:val="0"/>
          <w:sz w:val="24"/>
        </w:rPr>
      </w:pPr>
      <w:r>
        <w:rPr>
          <w:rFonts w:hint="eastAsia" w:ascii="仿宋" w:hAnsi="仿宋" w:eastAsia="仿宋" w:cs="仿宋"/>
          <w:color w:val="auto"/>
          <w:sz w:val="24"/>
        </w:rPr>
        <w:t>19.4.5不同供应商的数据电子备份响应文件（U盘）相互混装。</w:t>
      </w:r>
    </w:p>
    <w:p w14:paraId="028E157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19.5供应商有下列情形之一的，属于恶意串通，其磋商无效：</w:t>
      </w:r>
    </w:p>
    <w:p w14:paraId="6B39BA9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19.5.1供应商直接或者间接从采购人或者采购代理机构处获得其他供应商的相关情况并修改其响应文件；</w:t>
      </w:r>
    </w:p>
    <w:p w14:paraId="2982EF8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19.5.2供应商按照采购人或者采购代理机构的授意撤换、修改响应文件；</w:t>
      </w:r>
    </w:p>
    <w:p w14:paraId="5BB071F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19.5.3供应商之间协商报价、技术方案等响应文件的实质性内容；</w:t>
      </w:r>
    </w:p>
    <w:p w14:paraId="439F524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19.5.4属于同一集团、协会、商会等组织成员的供应商按照该组织要求协同参加政府采购活动；</w:t>
      </w:r>
    </w:p>
    <w:p w14:paraId="3F9600F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19.5.5供应商之间事先约定由某一特定供应商成交；</w:t>
      </w:r>
    </w:p>
    <w:p w14:paraId="3494316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19.5.6供应商之间商定部分供应商放弃参加政府采购活动或者放弃成交；</w:t>
      </w:r>
    </w:p>
    <w:p w14:paraId="57E2EE4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19.5.7供应商与采购人或者采购代理机构之间、供应商相互之间，为谋求特定供应商成交或者排斥其他供应商的其他串通行为。</w:t>
      </w:r>
    </w:p>
    <w:p w14:paraId="5CB0F80A">
      <w:pPr>
        <w:spacing w:line="500" w:lineRule="exact"/>
        <w:ind w:firstLine="480" w:firstLineChars="200"/>
        <w:rPr>
          <w:rFonts w:ascii="仿宋" w:hAnsi="仿宋" w:eastAsia="仿宋" w:cs="宋体"/>
          <w:color w:val="auto"/>
          <w:kern w:val="0"/>
          <w:sz w:val="24"/>
        </w:rPr>
      </w:pPr>
      <w:r>
        <w:rPr>
          <w:rFonts w:hint="eastAsia" w:ascii="仿宋" w:hAnsi="仿宋" w:eastAsia="仿宋" w:cs="仿宋"/>
          <w:color w:val="auto"/>
          <w:sz w:val="24"/>
        </w:rPr>
        <w:t>19.5.8</w:t>
      </w:r>
      <w:r>
        <w:rPr>
          <w:rFonts w:hint="eastAsia" w:ascii="仿宋" w:hAnsi="仿宋" w:eastAsia="仿宋" w:cs="宋体"/>
          <w:color w:val="auto"/>
          <w:kern w:val="0"/>
          <w:sz w:val="24"/>
        </w:rPr>
        <w:t>不同供应商的电子投标(响应)文件上传计算机的网卡MAC地址或硬盘序列号等硬件信息相同的;</w:t>
      </w:r>
    </w:p>
    <w:p w14:paraId="5768B755">
      <w:pPr>
        <w:spacing w:line="560" w:lineRule="exact"/>
        <w:ind w:firstLine="480" w:firstLineChars="200"/>
        <w:rPr>
          <w:rFonts w:ascii="仿宋" w:hAnsi="仿宋" w:eastAsia="仿宋" w:cs="宋体"/>
          <w:color w:val="auto"/>
          <w:kern w:val="0"/>
          <w:sz w:val="24"/>
        </w:rPr>
      </w:pPr>
      <w:r>
        <w:rPr>
          <w:rFonts w:hint="eastAsia" w:ascii="仿宋" w:hAnsi="仿宋" w:eastAsia="仿宋" w:cs="仿宋"/>
          <w:color w:val="auto"/>
          <w:sz w:val="24"/>
        </w:rPr>
        <w:t>19.5.9</w:t>
      </w:r>
      <w:r>
        <w:rPr>
          <w:rFonts w:hint="eastAsia" w:ascii="仿宋" w:hAnsi="仿宋" w:eastAsia="仿宋" w:cs="宋体"/>
          <w:color w:val="auto"/>
          <w:kern w:val="0"/>
          <w:sz w:val="24"/>
        </w:rPr>
        <w:t>上传的电子投标(响应)文件若出现使用本项目其他投标(响应)供应商的数字证书加密的，或者加盖本项目其他投标(响应)供应商的电子印章的；</w:t>
      </w:r>
    </w:p>
    <w:p w14:paraId="410728C4">
      <w:pPr>
        <w:spacing w:line="560" w:lineRule="exact"/>
        <w:ind w:firstLine="480" w:firstLineChars="200"/>
        <w:rPr>
          <w:rFonts w:ascii="仿宋" w:hAnsi="仿宋" w:eastAsia="仿宋" w:cs="宋体"/>
          <w:color w:val="auto"/>
          <w:kern w:val="0"/>
          <w:sz w:val="24"/>
        </w:rPr>
      </w:pPr>
      <w:r>
        <w:rPr>
          <w:rFonts w:hint="eastAsia" w:ascii="仿宋" w:hAnsi="仿宋" w:eastAsia="仿宋" w:cs="仿宋"/>
          <w:color w:val="auto"/>
          <w:sz w:val="24"/>
        </w:rPr>
        <w:t>19.5.10</w:t>
      </w:r>
      <w:r>
        <w:rPr>
          <w:rFonts w:hint="eastAsia" w:ascii="仿宋" w:hAnsi="仿宋" w:eastAsia="仿宋" w:cs="宋体"/>
          <w:color w:val="auto"/>
          <w:kern w:val="0"/>
          <w:sz w:val="24"/>
        </w:rPr>
        <w:t>不同供应商的投标(响应)文件的内容存在3处(含)以上错误一致的;</w:t>
      </w:r>
    </w:p>
    <w:p w14:paraId="4E91D34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19.5.11</w:t>
      </w:r>
      <w:r>
        <w:rPr>
          <w:rFonts w:hint="eastAsia" w:ascii="仿宋" w:hAnsi="仿宋" w:eastAsia="仿宋" w:cs="宋体"/>
          <w:color w:val="auto"/>
          <w:kern w:val="0"/>
          <w:sz w:val="24"/>
        </w:rPr>
        <w:t>不同供应商联系人为同一人或不同联系人的联系电话一致的。</w:t>
      </w:r>
    </w:p>
    <w:p w14:paraId="0CF5D1C3">
      <w:pPr>
        <w:spacing w:line="560" w:lineRule="exact"/>
        <w:rPr>
          <w:rFonts w:ascii="仿宋" w:hAnsi="仿宋" w:eastAsia="仿宋" w:cs="仿宋"/>
          <w:color w:val="auto"/>
          <w:sz w:val="24"/>
        </w:rPr>
      </w:pPr>
      <w:r>
        <w:rPr>
          <w:rFonts w:hint="eastAsia" w:ascii="仿宋" w:hAnsi="仿宋" w:eastAsia="仿宋" w:cs="仿宋"/>
          <w:color w:val="auto"/>
          <w:sz w:val="24"/>
        </w:rPr>
        <w:t>20.响应文件的澄清</w:t>
      </w:r>
    </w:p>
    <w:p w14:paraId="49D841E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为有助于响应文件的审查、评判和比较，磋商小组可以要求供应商对响应文件含义不明确的内容作必要的澄清或说明，供应商应通过政采云系统采用书面形式进行必要的澄清、说明或承诺。</w:t>
      </w:r>
    </w:p>
    <w:p w14:paraId="34866306">
      <w:pPr>
        <w:spacing w:line="560" w:lineRule="exac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pacing w:val="14"/>
          <w:sz w:val="24"/>
        </w:rPr>
        <w:t>磋商程序与方法</w:t>
      </w:r>
    </w:p>
    <w:p w14:paraId="2515870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21.1资格性审查</w:t>
      </w:r>
    </w:p>
    <w:p w14:paraId="2C798713">
      <w:pPr>
        <w:spacing w:line="560" w:lineRule="exact"/>
        <w:ind w:firstLine="480" w:firstLineChars="200"/>
        <w:rPr>
          <w:rFonts w:ascii="仿宋" w:hAnsi="仿宋" w:eastAsia="仿宋" w:cs="仿宋"/>
          <w:b/>
          <w:color w:val="auto"/>
          <w:sz w:val="24"/>
          <w:u w:val="single"/>
        </w:rPr>
      </w:pPr>
      <w:r>
        <w:rPr>
          <w:rFonts w:hint="eastAsia" w:ascii="仿宋" w:hAnsi="仿宋" w:eastAsia="仿宋" w:cs="仿宋"/>
          <w:color w:val="auto"/>
          <w:sz w:val="24"/>
        </w:rPr>
        <w:t>磋商小组依据法律、法规和采购文件规定，对响应文件中的资格证明等进行审查，以确定供应商是否具备磋商资格。</w:t>
      </w:r>
      <w:r>
        <w:rPr>
          <w:rFonts w:hint="eastAsia" w:ascii="仿宋" w:hAnsi="仿宋" w:eastAsia="仿宋" w:cs="仿宋"/>
          <w:b/>
          <w:color w:val="auto"/>
          <w:sz w:val="24"/>
          <w:u w:val="single"/>
        </w:rPr>
        <w:t>审查内容详见响应文件组成中资格审查条款</w:t>
      </w:r>
      <w:r>
        <w:rPr>
          <w:rFonts w:hint="eastAsia" w:ascii="仿宋" w:hAnsi="仿宋" w:eastAsia="仿宋" w:cs="仿宋"/>
          <w:color w:val="auto"/>
          <w:sz w:val="24"/>
        </w:rPr>
        <w:t>。</w:t>
      </w:r>
    </w:p>
    <w:p w14:paraId="38FB1CC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21.2初步审查</w:t>
      </w:r>
    </w:p>
    <w:p w14:paraId="334755A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磋商小组对通过资格性检查的供应商进行</w:t>
      </w:r>
      <w:r>
        <w:rPr>
          <w:rFonts w:hint="eastAsia" w:ascii="仿宋" w:hAnsi="仿宋" w:eastAsia="仿宋" w:cs="仿宋"/>
          <w:bCs/>
          <w:color w:val="auto"/>
          <w:sz w:val="24"/>
        </w:rPr>
        <w:t>符合性</w:t>
      </w:r>
      <w:r>
        <w:rPr>
          <w:rFonts w:hint="eastAsia" w:ascii="仿宋" w:hAnsi="仿宋" w:eastAsia="仿宋" w:cs="仿宋"/>
          <w:color w:val="auto"/>
          <w:sz w:val="24"/>
        </w:rPr>
        <w:t>检查。依据采购文件的规定，从响应文件的有效性、完整性和对采购文件的响应程度进行初步审查，以确定是否对采购文件的实质性要求作出响应。</w:t>
      </w:r>
    </w:p>
    <w:p w14:paraId="57F0F81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通过政采云系统，磋商小组根据采购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638B920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21.4响应文件计算错误的修正</w:t>
      </w:r>
    </w:p>
    <w:p w14:paraId="4676B72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21.4.1响应文件中磋商报价表内容与响应文件中磋商分项报价表内容不一致的，以磋商报价表为准；</w:t>
      </w:r>
    </w:p>
    <w:p w14:paraId="29C3594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21.4.2响应文件的大写金额和小写金额不一致的，以大写金额为准；</w:t>
      </w:r>
    </w:p>
    <w:p w14:paraId="3D2EF81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21.4.3总</w:t>
      </w:r>
      <w:r>
        <w:rPr>
          <w:rFonts w:hint="eastAsia" w:ascii="仿宋" w:hAnsi="仿宋" w:eastAsia="仿宋" w:cs="仿宋"/>
          <w:color w:val="auto"/>
          <w:spacing w:val="-8"/>
          <w:sz w:val="24"/>
        </w:rPr>
        <w:t>价金额与按单价汇总金额不一致的，以单价金额计算结果为准</w:t>
      </w:r>
      <w:r>
        <w:rPr>
          <w:rFonts w:hint="eastAsia" w:ascii="仿宋" w:hAnsi="仿宋" w:eastAsia="仿宋" w:cs="仿宋"/>
          <w:color w:val="auto"/>
          <w:sz w:val="24"/>
        </w:rPr>
        <w:t>。</w:t>
      </w:r>
    </w:p>
    <w:p w14:paraId="73CFCD8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21.4.4单价金额小数点有明显错位的，应以总价为准，并修改单价；</w:t>
      </w:r>
    </w:p>
    <w:p w14:paraId="3006E0F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21.4.5对不同文字文本响应文件的解释发生异议的，以中文文本为准。</w:t>
      </w:r>
    </w:p>
    <w:p w14:paraId="24D41D9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21.5技术、商务、资信及其他部分磋商结束后，所有供应商须按磋商小组要求，在规定时间内通过政采云系统进行最后报价，并提交至磋商小组。</w:t>
      </w:r>
    </w:p>
    <w:p w14:paraId="54075D6B">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21.6</w:t>
      </w:r>
      <w:r>
        <w:rPr>
          <w:rFonts w:hint="eastAsia" w:ascii="仿宋" w:hAnsi="仿宋" w:eastAsia="仿宋" w:cs="仿宋"/>
          <w:bCs/>
          <w:color w:val="auto"/>
          <w:sz w:val="24"/>
        </w:rPr>
        <w:t>确定成交供应商</w:t>
      </w:r>
    </w:p>
    <w:p w14:paraId="4A88A9A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21.6.1在全部满足采购文件实质性要求的前提下，按综合得分高低确定成交供应商。</w:t>
      </w:r>
    </w:p>
    <w:p w14:paraId="54135D4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21.6.2采购代理机构应当在磋商结束后二个工作日内将磋商评审报告送采购人确认。</w:t>
      </w:r>
    </w:p>
    <w:p w14:paraId="7881E24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21.6.3采购人应当在收到磋商评审报告后五个工作日内，按照磋商评审报告中推荐的排列顺序依法确定成交供应商。</w:t>
      </w:r>
    </w:p>
    <w:p w14:paraId="78E9EB5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7D9424A7">
      <w:pPr>
        <w:spacing w:line="560" w:lineRule="exact"/>
        <w:rPr>
          <w:rFonts w:ascii="仿宋" w:hAnsi="仿宋" w:eastAsia="仿宋" w:cs="仿宋"/>
          <w:bCs/>
          <w:color w:val="auto"/>
          <w:sz w:val="24"/>
        </w:rPr>
      </w:pPr>
      <w:r>
        <w:rPr>
          <w:rFonts w:hint="eastAsia" w:ascii="仿宋" w:hAnsi="仿宋" w:eastAsia="仿宋" w:cs="仿宋"/>
          <w:color w:val="auto"/>
          <w:sz w:val="24"/>
        </w:rPr>
        <w:t>22.</w:t>
      </w:r>
      <w:r>
        <w:rPr>
          <w:rFonts w:hint="eastAsia" w:ascii="仿宋" w:hAnsi="仿宋" w:eastAsia="仿宋" w:cs="仿宋"/>
          <w:bCs/>
          <w:color w:val="auto"/>
          <w:sz w:val="24"/>
        </w:rPr>
        <w:t>成交公告</w:t>
      </w:r>
    </w:p>
    <w:p w14:paraId="064E9587">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采购代理机构应当在收到采购人书面确定的成交供应商通知后将成交结果在原发布磋商公告的媒体上予以公告。公告期按有关规定执行。</w:t>
      </w:r>
    </w:p>
    <w:p w14:paraId="64D4BC77">
      <w:pPr>
        <w:spacing w:line="560" w:lineRule="exact"/>
        <w:rPr>
          <w:rFonts w:ascii="仿宋" w:hAnsi="仿宋" w:eastAsia="仿宋" w:cs="仿宋"/>
          <w:bCs/>
          <w:color w:val="auto"/>
          <w:sz w:val="24"/>
        </w:rPr>
      </w:pPr>
      <w:r>
        <w:rPr>
          <w:rFonts w:hint="eastAsia" w:ascii="仿宋" w:hAnsi="仿宋" w:eastAsia="仿宋" w:cs="仿宋"/>
          <w:color w:val="auto"/>
          <w:sz w:val="24"/>
        </w:rPr>
        <w:t>23.成交通知</w:t>
      </w:r>
    </w:p>
    <w:p w14:paraId="31D66DFA">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23.1</w:t>
      </w:r>
      <w:r>
        <w:rPr>
          <w:rFonts w:hint="eastAsia" w:ascii="仿宋" w:hAnsi="仿宋" w:eastAsia="仿宋" w:cs="仿宋"/>
          <w:bCs/>
          <w:color w:val="auto"/>
          <w:sz w:val="24"/>
        </w:rPr>
        <w:t>在磋商有效期内，</w:t>
      </w:r>
      <w:r>
        <w:rPr>
          <w:rFonts w:hint="eastAsia" w:ascii="仿宋" w:hAnsi="仿宋" w:eastAsia="仿宋" w:cs="仿宋"/>
          <w:color w:val="auto"/>
          <w:sz w:val="24"/>
        </w:rPr>
        <w:t>采购代理机构</w:t>
      </w:r>
      <w:r>
        <w:rPr>
          <w:rFonts w:hint="eastAsia" w:ascii="仿宋" w:hAnsi="仿宋" w:eastAsia="仿宋" w:cs="仿宋"/>
          <w:bCs/>
          <w:color w:val="auto"/>
          <w:sz w:val="24"/>
        </w:rPr>
        <w:t>可以书面形式通知所选定的成交供应商。通知也可以传真、信函的形式，但需要以书面确认，</w:t>
      </w:r>
      <w:r>
        <w:rPr>
          <w:rFonts w:hint="eastAsia" w:ascii="仿宋" w:hAnsi="仿宋" w:eastAsia="仿宋" w:cs="仿宋"/>
          <w:color w:val="auto"/>
          <w:sz w:val="24"/>
        </w:rPr>
        <w:t>领取成交通知书前须完成以下事项：</w:t>
      </w:r>
    </w:p>
    <w:p w14:paraId="7F8FB1B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23.2成交通知书为双方签订合同的依据；</w:t>
      </w:r>
    </w:p>
    <w:p w14:paraId="28924B7C">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23.3成交供应商应根据成交通知书中规定的时间内，由法定代表人或其授权代理人与采购人签订合同。</w:t>
      </w:r>
    </w:p>
    <w:p w14:paraId="2408629E">
      <w:pPr>
        <w:spacing w:line="560" w:lineRule="exact"/>
        <w:rPr>
          <w:rFonts w:ascii="仿宋" w:hAnsi="仿宋" w:eastAsia="仿宋" w:cs="仿宋"/>
          <w:bCs/>
          <w:color w:val="auto"/>
          <w:sz w:val="24"/>
        </w:rPr>
      </w:pPr>
      <w:r>
        <w:rPr>
          <w:rFonts w:hint="eastAsia" w:ascii="仿宋" w:hAnsi="仿宋" w:eastAsia="仿宋" w:cs="仿宋"/>
          <w:color w:val="auto"/>
          <w:sz w:val="24"/>
        </w:rPr>
        <w:t>24.</w:t>
      </w:r>
      <w:r>
        <w:rPr>
          <w:rFonts w:hint="eastAsia" w:ascii="仿宋" w:hAnsi="仿宋" w:eastAsia="仿宋" w:cs="仿宋"/>
          <w:bCs/>
          <w:color w:val="auto"/>
          <w:sz w:val="24"/>
        </w:rPr>
        <w:t>废标</w:t>
      </w:r>
    </w:p>
    <w:p w14:paraId="34DD0786">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在磋商中，出现下列情形之一的，应予废标：</w:t>
      </w:r>
    </w:p>
    <w:p w14:paraId="37814BAE">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24.1出现影响采购公正的违法、违规行为的；</w:t>
      </w:r>
    </w:p>
    <w:p w14:paraId="4468C6CC">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24.2因重大变故，采购任务取消的；</w:t>
      </w:r>
    </w:p>
    <w:p w14:paraId="4569108B">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24.3供应商的报价均超采购预算的，采购人不能支付的；</w:t>
      </w:r>
    </w:p>
    <w:p w14:paraId="1269C98C">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24.4</w:t>
      </w:r>
      <w:r>
        <w:rPr>
          <w:rFonts w:hint="eastAsia" w:ascii="仿宋" w:hAnsi="仿宋" w:eastAsia="仿宋" w:cs="仿宋"/>
          <w:bCs/>
          <w:snapToGrid w:val="0"/>
          <w:color w:val="auto"/>
          <w:sz w:val="24"/>
        </w:rPr>
        <w:t>法律、法规、规章等规定的其他情形除外。</w:t>
      </w:r>
    </w:p>
    <w:p w14:paraId="26DAAE4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废标后，采购代理机构将废标理由通知所有供应商。</w:t>
      </w:r>
    </w:p>
    <w:p w14:paraId="15B9074D">
      <w:pPr>
        <w:spacing w:line="560" w:lineRule="exact"/>
        <w:ind w:firstLine="536" w:firstLineChars="200"/>
        <w:rPr>
          <w:rFonts w:ascii="仿宋" w:hAnsi="仿宋" w:eastAsia="仿宋" w:cs="仿宋"/>
          <w:bCs/>
          <w:color w:val="auto"/>
          <w:spacing w:val="14"/>
          <w:sz w:val="24"/>
          <w:u w:val="single"/>
        </w:rPr>
      </w:pPr>
      <w:r>
        <w:rPr>
          <w:rFonts w:hint="eastAsia" w:ascii="仿宋" w:hAnsi="仿宋" w:eastAsia="仿宋" w:cs="仿宋"/>
          <w:bCs/>
          <w:color w:val="auto"/>
          <w:spacing w:val="14"/>
          <w:sz w:val="24"/>
        </w:rPr>
        <w:t>本磋商规则及</w:t>
      </w:r>
      <w:r>
        <w:rPr>
          <w:rFonts w:hint="eastAsia" w:ascii="仿宋" w:hAnsi="仿宋" w:eastAsia="仿宋" w:cs="仿宋"/>
          <w:bCs/>
          <w:color w:val="auto"/>
          <w:sz w:val="24"/>
        </w:rPr>
        <w:t>程序</w:t>
      </w:r>
      <w:r>
        <w:rPr>
          <w:rFonts w:hint="eastAsia" w:ascii="仿宋" w:hAnsi="仿宋" w:eastAsia="仿宋" w:cs="仿宋"/>
          <w:bCs/>
          <w:color w:val="auto"/>
          <w:spacing w:val="14"/>
          <w:sz w:val="24"/>
        </w:rPr>
        <w:t>只适用于</w:t>
      </w:r>
      <w:r>
        <w:rPr>
          <w:rFonts w:hint="eastAsia" w:ascii="仿宋" w:hAnsi="仿宋" w:eastAsia="仿宋" w:cs="仿宋"/>
          <w:b/>
          <w:bCs/>
          <w:color w:val="auto"/>
          <w:sz w:val="24"/>
          <w:u w:val="single"/>
        </w:rPr>
        <w:t>南浔城市规划展示中心运维服务项目</w:t>
      </w:r>
      <w:r>
        <w:rPr>
          <w:rFonts w:hint="eastAsia" w:ascii="仿宋" w:hAnsi="仿宋" w:eastAsia="仿宋" w:cs="仿宋"/>
          <w:bCs/>
          <w:color w:val="auto"/>
          <w:spacing w:val="-4"/>
          <w:sz w:val="24"/>
          <w:szCs w:val="21"/>
        </w:rPr>
        <w:t>（</w:t>
      </w:r>
      <w:r>
        <w:rPr>
          <w:rFonts w:hint="eastAsia" w:ascii="仿宋" w:hAnsi="仿宋" w:eastAsia="仿宋" w:cs="仿宋"/>
          <w:bCs/>
          <w:color w:val="auto"/>
          <w:spacing w:val="14"/>
          <w:sz w:val="24"/>
        </w:rPr>
        <w:t>编号：仁皇招字2025085号)采购文件。</w:t>
      </w:r>
    </w:p>
    <w:p w14:paraId="21DC861D">
      <w:pPr>
        <w:spacing w:line="560" w:lineRule="exact"/>
        <w:jc w:val="center"/>
        <w:outlineLvl w:val="1"/>
        <w:rPr>
          <w:rFonts w:ascii="仿宋" w:hAnsi="仿宋" w:eastAsia="仿宋" w:cs="仿宋"/>
          <w:b/>
          <w:bCs/>
          <w:color w:val="auto"/>
          <w:spacing w:val="14"/>
          <w:sz w:val="28"/>
          <w:szCs w:val="28"/>
        </w:rPr>
      </w:pPr>
      <w:bookmarkStart w:id="14" w:name="_Toc452995900"/>
      <w:r>
        <w:rPr>
          <w:rFonts w:hint="eastAsia" w:ascii="仿宋" w:hAnsi="仿宋" w:eastAsia="仿宋" w:cs="仿宋"/>
          <w:b/>
          <w:bCs/>
          <w:color w:val="auto"/>
          <w:spacing w:val="14"/>
          <w:sz w:val="28"/>
          <w:szCs w:val="28"/>
        </w:rPr>
        <w:t>五、授予合同</w:t>
      </w:r>
      <w:bookmarkEnd w:id="14"/>
    </w:p>
    <w:p w14:paraId="333EDB66">
      <w:pPr>
        <w:spacing w:line="560" w:lineRule="exact"/>
        <w:rPr>
          <w:rFonts w:ascii="仿宋" w:hAnsi="仿宋" w:eastAsia="仿宋" w:cs="仿宋"/>
          <w:color w:val="auto"/>
          <w:sz w:val="24"/>
        </w:rPr>
      </w:pPr>
      <w:r>
        <w:rPr>
          <w:rFonts w:hint="eastAsia" w:ascii="仿宋" w:hAnsi="仿宋" w:eastAsia="仿宋" w:cs="仿宋"/>
          <w:color w:val="auto"/>
          <w:sz w:val="24"/>
        </w:rPr>
        <w:t>25.授予合同的依据</w:t>
      </w:r>
    </w:p>
    <w:p w14:paraId="3FBAA72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.1</w:t>
      </w:r>
      <w:r>
        <w:rPr>
          <w:rFonts w:hint="eastAsia" w:ascii="仿宋" w:hAnsi="仿宋" w:eastAsia="仿宋" w:cs="仿宋"/>
          <w:color w:val="auto"/>
          <w:sz w:val="24"/>
        </w:rPr>
        <w:t>采购代理机构签发的成交通知书；</w:t>
      </w:r>
    </w:p>
    <w:p w14:paraId="78F3593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.2</w:t>
      </w:r>
      <w:r>
        <w:rPr>
          <w:rFonts w:hint="eastAsia" w:ascii="仿宋" w:hAnsi="仿宋" w:eastAsia="仿宋" w:cs="仿宋"/>
          <w:color w:val="auto"/>
          <w:sz w:val="24"/>
        </w:rPr>
        <w:t>采购文件、采购文件的修改及补充通知（函）；</w:t>
      </w:r>
    </w:p>
    <w:p w14:paraId="44E512C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.3</w:t>
      </w:r>
      <w:r>
        <w:rPr>
          <w:rFonts w:hint="eastAsia" w:ascii="仿宋" w:hAnsi="仿宋" w:eastAsia="仿宋" w:cs="仿宋"/>
          <w:color w:val="auto"/>
          <w:sz w:val="24"/>
        </w:rPr>
        <w:t>响应文件和磋商时供应商作出的书面澄清、说明、纠正、承诺等；</w:t>
      </w:r>
    </w:p>
    <w:p w14:paraId="27DFEB21">
      <w:pPr>
        <w:spacing w:line="560" w:lineRule="exact"/>
        <w:rPr>
          <w:rFonts w:ascii="仿宋" w:hAnsi="仿宋" w:eastAsia="仿宋" w:cs="仿宋"/>
          <w:bCs/>
          <w:color w:val="auto"/>
          <w:sz w:val="24"/>
        </w:rPr>
      </w:pPr>
      <w:r>
        <w:rPr>
          <w:rFonts w:hint="eastAsia" w:ascii="仿宋" w:hAnsi="仿宋" w:eastAsia="仿宋" w:cs="仿宋"/>
          <w:bCs/>
          <w:color w:val="auto"/>
          <w:sz w:val="24"/>
        </w:rPr>
        <w:t>26</w:t>
      </w:r>
      <w:r>
        <w:rPr>
          <w:rFonts w:hint="eastAsia" w:ascii="仿宋" w:hAnsi="仿宋" w:eastAsia="仿宋" w:cs="仿宋"/>
          <w:color w:val="auto"/>
          <w:sz w:val="24"/>
        </w:rPr>
        <w:t>.</w:t>
      </w:r>
      <w:r>
        <w:rPr>
          <w:rFonts w:hint="eastAsia" w:ascii="仿宋" w:hAnsi="仿宋" w:eastAsia="仿宋" w:cs="仿宋"/>
          <w:bCs/>
          <w:color w:val="auto"/>
          <w:sz w:val="24"/>
        </w:rPr>
        <w:t>合同签订</w:t>
      </w:r>
    </w:p>
    <w:p w14:paraId="41509BD5">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26.1成交供应商与采购人应按成交通知书中规定的时间、地点签订合同，否则应承担相应的法律责任。</w:t>
      </w:r>
    </w:p>
    <w:p w14:paraId="4F163A5A">
      <w:pPr>
        <w:spacing w:line="560" w:lineRule="exact"/>
        <w:ind w:firstLine="480" w:firstLineChars="200"/>
        <w:rPr>
          <w:rFonts w:ascii="仿宋" w:hAnsi="仿宋" w:eastAsia="仿宋" w:cs="仿宋"/>
          <w:b/>
          <w:bCs/>
          <w:color w:val="auto"/>
          <w:sz w:val="24"/>
        </w:rPr>
      </w:pPr>
      <w:r>
        <w:rPr>
          <w:rFonts w:hint="eastAsia" w:ascii="仿宋" w:hAnsi="仿宋" w:eastAsia="仿宋" w:cs="仿宋"/>
          <w:bCs/>
          <w:color w:val="auto"/>
          <w:sz w:val="24"/>
        </w:rPr>
        <w:t>26.2采购文件、成交供应商的响应文件及磋商过程中有关澄清文件和承诺均为合同附件。</w:t>
      </w:r>
    </w:p>
    <w:p w14:paraId="172369D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w:t>
      </w:r>
      <w:r>
        <w:rPr>
          <w:rFonts w:hint="eastAsia" w:ascii="仿宋" w:hAnsi="仿宋" w:eastAsia="仿宋" w:cs="仿宋"/>
          <w:snapToGrid w:val="0"/>
          <w:color w:val="auto"/>
          <w:sz w:val="24"/>
        </w:rPr>
        <w:t>采购人与成交供应商将根据《中华人民共和国民法典》的规定，依据采购文件和成交供应商的响应文件签订书面合同。</w:t>
      </w:r>
    </w:p>
    <w:p w14:paraId="3EA64FD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26.4采购人如不与</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供应商订立合同，或者采购人、</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供应商订立背离合同实质性内容的协议，由政府有关部门责令改正，同时依法承担相应法律责任；</w:t>
      </w:r>
    </w:p>
    <w:p w14:paraId="4DAF584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26.5</w:t>
      </w:r>
      <w:r>
        <w:rPr>
          <w:rFonts w:hint="eastAsia" w:ascii="仿宋" w:hAnsi="仿宋" w:eastAsia="仿宋" w:cs="仿宋"/>
          <w:snapToGrid w:val="0"/>
          <w:color w:val="auto"/>
          <w:sz w:val="24"/>
        </w:rPr>
        <w:t>成交</w:t>
      </w:r>
      <w:r>
        <w:rPr>
          <w:rFonts w:hint="eastAsia" w:ascii="仿宋" w:hAnsi="仿宋" w:eastAsia="仿宋" w:cs="仿宋"/>
          <w:color w:val="auto"/>
          <w:sz w:val="24"/>
        </w:rPr>
        <w:t>供应商如不按规定与采购人订立合同，则采购代理机构将废除授标，保证金不予退还，给采购人造成的损失超过响应担保数额的，还应当对超过部分予以赔偿，同时依法承担相应法律责任。</w:t>
      </w:r>
    </w:p>
    <w:p w14:paraId="0B721A3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26.6</w:t>
      </w:r>
      <w:r>
        <w:rPr>
          <w:rFonts w:hint="eastAsia" w:ascii="仿宋" w:hAnsi="仿宋" w:eastAsia="仿宋" w:cs="仿宋"/>
          <w:snapToGrid w:val="0"/>
          <w:color w:val="auto"/>
          <w:sz w:val="24"/>
        </w:rPr>
        <w:t>成交</w:t>
      </w:r>
      <w:r>
        <w:rPr>
          <w:rFonts w:hint="eastAsia" w:ascii="仿宋" w:hAnsi="仿宋" w:eastAsia="仿宋" w:cs="仿宋"/>
          <w:color w:val="auto"/>
          <w:sz w:val="24"/>
        </w:rPr>
        <w:t>供应商应当按照合同约定履行义务，完成</w:t>
      </w:r>
      <w:r>
        <w:rPr>
          <w:rFonts w:hint="eastAsia" w:ascii="仿宋" w:hAnsi="仿宋" w:eastAsia="仿宋" w:cs="仿宋"/>
          <w:snapToGrid w:val="0"/>
          <w:color w:val="auto"/>
          <w:sz w:val="24"/>
        </w:rPr>
        <w:t>成交</w:t>
      </w:r>
      <w:r>
        <w:rPr>
          <w:rFonts w:hint="eastAsia" w:ascii="仿宋" w:hAnsi="仿宋" w:eastAsia="仿宋" w:cs="仿宋"/>
          <w:color w:val="auto"/>
          <w:sz w:val="24"/>
        </w:rPr>
        <w:t>项目各项工作，不得将</w:t>
      </w:r>
      <w:r>
        <w:rPr>
          <w:rFonts w:hint="eastAsia" w:ascii="仿宋" w:hAnsi="仿宋" w:eastAsia="仿宋" w:cs="仿宋"/>
          <w:snapToGrid w:val="0"/>
          <w:color w:val="auto"/>
          <w:sz w:val="24"/>
        </w:rPr>
        <w:t>成交</w:t>
      </w:r>
      <w:r>
        <w:rPr>
          <w:rFonts w:hint="eastAsia" w:ascii="仿宋" w:hAnsi="仿宋" w:eastAsia="仿宋" w:cs="仿宋"/>
          <w:color w:val="auto"/>
          <w:sz w:val="24"/>
        </w:rPr>
        <w:t>项目违法转让（转包）给他人；</w:t>
      </w:r>
    </w:p>
    <w:p w14:paraId="7F31326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26.7如果</w:t>
      </w:r>
      <w:r>
        <w:rPr>
          <w:rFonts w:hint="eastAsia" w:ascii="仿宋" w:hAnsi="仿宋" w:eastAsia="仿宋" w:cs="仿宋"/>
          <w:snapToGrid w:val="0"/>
          <w:color w:val="auto"/>
          <w:sz w:val="24"/>
        </w:rPr>
        <w:t>成交</w:t>
      </w:r>
      <w:r>
        <w:rPr>
          <w:rFonts w:hint="eastAsia" w:ascii="仿宋" w:hAnsi="仿宋" w:eastAsia="仿宋" w:cs="仿宋"/>
          <w:color w:val="auto"/>
          <w:sz w:val="24"/>
        </w:rPr>
        <w:t>供应商未能遵守本须知第26.6条的规定，则可取消其</w:t>
      </w:r>
      <w:r>
        <w:rPr>
          <w:rFonts w:hint="eastAsia" w:ascii="仿宋" w:hAnsi="仿宋" w:eastAsia="仿宋" w:cs="仿宋"/>
          <w:snapToGrid w:val="0"/>
          <w:color w:val="auto"/>
          <w:sz w:val="24"/>
        </w:rPr>
        <w:t>成交</w:t>
      </w:r>
      <w:r>
        <w:rPr>
          <w:rFonts w:hint="eastAsia" w:ascii="仿宋" w:hAnsi="仿宋" w:eastAsia="仿宋" w:cs="仿宋"/>
          <w:color w:val="auto"/>
          <w:sz w:val="24"/>
        </w:rPr>
        <w:t>资格。在此情况下，可将合同授予排序在</w:t>
      </w:r>
      <w:r>
        <w:rPr>
          <w:rFonts w:hint="eastAsia" w:ascii="仿宋" w:hAnsi="仿宋" w:eastAsia="仿宋" w:cs="仿宋"/>
          <w:snapToGrid w:val="0"/>
          <w:color w:val="auto"/>
          <w:sz w:val="24"/>
        </w:rPr>
        <w:t>成交</w:t>
      </w:r>
      <w:r>
        <w:rPr>
          <w:rFonts w:hint="eastAsia" w:ascii="仿宋" w:hAnsi="仿宋" w:eastAsia="仿宋" w:cs="仿宋"/>
          <w:color w:val="auto"/>
          <w:sz w:val="24"/>
        </w:rPr>
        <w:t>供应商之后的第一位</w:t>
      </w:r>
      <w:r>
        <w:rPr>
          <w:rFonts w:hint="eastAsia" w:ascii="仿宋" w:hAnsi="仿宋" w:eastAsia="仿宋" w:cs="仿宋"/>
          <w:snapToGrid w:val="0"/>
          <w:color w:val="auto"/>
          <w:sz w:val="24"/>
        </w:rPr>
        <w:t>成交</w:t>
      </w:r>
      <w:r>
        <w:rPr>
          <w:rFonts w:hint="eastAsia" w:ascii="仿宋" w:hAnsi="仿宋" w:eastAsia="仿宋" w:cs="仿宋"/>
          <w:color w:val="auto"/>
          <w:sz w:val="24"/>
        </w:rPr>
        <w:t>候选供应商。</w:t>
      </w:r>
    </w:p>
    <w:p w14:paraId="5E8B8F61">
      <w:pPr>
        <w:pStyle w:val="12"/>
        <w:ind w:firstLine="0"/>
        <w:rPr>
          <w:color w:val="auto"/>
        </w:rPr>
      </w:pPr>
    </w:p>
    <w:p w14:paraId="05F7D5AD">
      <w:pPr>
        <w:spacing w:line="560" w:lineRule="exact"/>
        <w:jc w:val="center"/>
        <w:outlineLvl w:val="1"/>
        <w:rPr>
          <w:rFonts w:ascii="仿宋" w:hAnsi="仿宋" w:eastAsia="仿宋" w:cs="仿宋"/>
          <w:b/>
          <w:bCs/>
          <w:color w:val="auto"/>
          <w:spacing w:val="14"/>
          <w:sz w:val="28"/>
          <w:szCs w:val="28"/>
        </w:rPr>
      </w:pPr>
      <w:r>
        <w:rPr>
          <w:rFonts w:hint="eastAsia" w:ascii="仿宋" w:hAnsi="仿宋" w:eastAsia="仿宋" w:cs="仿宋"/>
          <w:b/>
          <w:bCs/>
          <w:color w:val="auto"/>
          <w:spacing w:val="14"/>
          <w:sz w:val="28"/>
          <w:szCs w:val="28"/>
        </w:rPr>
        <w:t>六、其他内容</w:t>
      </w:r>
    </w:p>
    <w:p w14:paraId="022C3821">
      <w:pPr>
        <w:spacing w:line="560" w:lineRule="exact"/>
        <w:rPr>
          <w:rFonts w:ascii="仿宋" w:hAnsi="仿宋" w:eastAsia="仿宋" w:cs="仿宋"/>
          <w:color w:val="auto"/>
          <w:sz w:val="24"/>
        </w:rPr>
      </w:pPr>
      <w:r>
        <w:rPr>
          <w:rFonts w:hint="eastAsia" w:ascii="仿宋" w:hAnsi="仿宋" w:eastAsia="仿宋" w:cs="仿宋"/>
          <w:color w:val="auto"/>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3562446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27.1供应商在提交磋商（响应）文件截止时间后撤回磋商（响应）文件的；</w:t>
      </w:r>
    </w:p>
    <w:p w14:paraId="0FECF06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27.2供应商在磋商（响应）文件中提交虚假材料的；</w:t>
      </w:r>
    </w:p>
    <w:p w14:paraId="1EC77D7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27.3除因不可抗力或采购文件认可的情形以外，成交供应商不与采购人签订合同的；</w:t>
      </w:r>
    </w:p>
    <w:p w14:paraId="791719D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27.4供应商与采购人、其他供应商或者采购代理机构恶意串通的；</w:t>
      </w:r>
    </w:p>
    <w:p w14:paraId="1D99B92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27.5采购文件规定的其他情形。</w:t>
      </w:r>
      <w:bookmarkStart w:id="15" w:name="_Toc10856"/>
    </w:p>
    <w:p w14:paraId="7A635A33">
      <w:pPr>
        <w:spacing w:line="560" w:lineRule="exact"/>
        <w:ind w:firstLine="480" w:firstLineChars="200"/>
        <w:rPr>
          <w:rFonts w:ascii="仿宋" w:hAnsi="仿宋" w:eastAsia="仿宋" w:cs="仿宋"/>
          <w:color w:val="auto"/>
          <w:sz w:val="24"/>
        </w:rPr>
      </w:pPr>
    </w:p>
    <w:p w14:paraId="200CB1FF">
      <w:pPr>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67732C81">
      <w:pPr>
        <w:jc w:val="center"/>
        <w:rPr>
          <w:rFonts w:ascii="仿宋" w:hAnsi="仿宋" w:eastAsia="仿宋" w:cs="仿宋"/>
          <w:b/>
          <w:color w:val="auto"/>
          <w:sz w:val="36"/>
          <w:szCs w:val="36"/>
        </w:rPr>
      </w:pPr>
      <w:r>
        <w:rPr>
          <w:rFonts w:hint="eastAsia" w:ascii="仿宋" w:hAnsi="仿宋" w:eastAsia="仿宋" w:cs="仿宋"/>
          <w:b/>
          <w:color w:val="auto"/>
          <w:sz w:val="36"/>
          <w:szCs w:val="36"/>
        </w:rPr>
        <w:t>第五章 合同主要条款</w:t>
      </w:r>
      <w:bookmarkEnd w:id="15"/>
    </w:p>
    <w:p w14:paraId="58474B41">
      <w:pPr>
        <w:pStyle w:val="3"/>
        <w:spacing w:line="500" w:lineRule="exact"/>
        <w:jc w:val="center"/>
        <w:rPr>
          <w:rFonts w:ascii="仿宋" w:hAnsi="仿宋" w:eastAsia="仿宋" w:cs="仿宋"/>
          <w:b w:val="0"/>
          <w:bCs w:val="0"/>
          <w:snapToGrid w:val="0"/>
          <w:color w:val="auto"/>
          <w:sz w:val="36"/>
          <w:szCs w:val="36"/>
        </w:rPr>
      </w:pPr>
      <w:bookmarkStart w:id="16" w:name="_Toc10035"/>
      <w:r>
        <w:rPr>
          <w:rFonts w:hint="eastAsia" w:ascii="仿宋" w:hAnsi="仿宋" w:eastAsia="仿宋" w:cs="仿宋"/>
          <w:color w:val="auto"/>
          <w:sz w:val="28"/>
          <w:szCs w:val="28"/>
        </w:rPr>
        <w:t>（仅供参考，以正式合同为准）</w:t>
      </w:r>
      <w:bookmarkEnd w:id="16"/>
    </w:p>
    <w:p w14:paraId="19687EF7">
      <w:pPr>
        <w:spacing w:line="360" w:lineRule="auto"/>
        <w:jc w:val="center"/>
        <w:rPr>
          <w:rFonts w:ascii="仿宋" w:hAnsi="仿宋" w:eastAsia="仿宋" w:cs="仿宋"/>
          <w:color w:val="auto"/>
          <w:sz w:val="24"/>
          <w:highlight w:val="yellow"/>
        </w:rPr>
      </w:pPr>
      <w:r>
        <w:rPr>
          <w:rFonts w:hint="eastAsia" w:ascii="仿宋" w:hAnsi="仿宋" w:eastAsia="仿宋" w:cs="仿宋"/>
          <w:bCs/>
          <w:color w:val="auto"/>
          <w:spacing w:val="-4"/>
          <w:sz w:val="24"/>
        </w:rPr>
        <w:t>财政审批编号: 湖财采确[2025]8588号</w:t>
      </w:r>
      <w:r>
        <w:rPr>
          <w:rFonts w:hint="eastAsia" w:ascii="仿宋" w:hAnsi="仿宋" w:eastAsia="仿宋" w:cs="仿宋"/>
          <w:color w:val="auto"/>
          <w:sz w:val="24"/>
        </w:rPr>
        <w:t xml:space="preserve">   </w:t>
      </w:r>
    </w:p>
    <w:tbl>
      <w:tblPr>
        <w:tblStyle w:val="2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162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80" w:type="dxa"/>
          </w:tcPr>
          <w:p w14:paraId="7F80A09A">
            <w:pPr>
              <w:snapToGrid w:val="0"/>
              <w:spacing w:line="360" w:lineRule="auto"/>
              <w:ind w:firstLine="560"/>
              <w:outlineLvl w:val="0"/>
              <w:rPr>
                <w:rFonts w:ascii="仿宋" w:hAnsi="仿宋" w:eastAsia="仿宋" w:cs="仿宋"/>
                <w:bCs/>
                <w:snapToGrid w:val="0"/>
                <w:color w:val="auto"/>
                <w:kern w:val="0"/>
                <w:sz w:val="24"/>
              </w:rPr>
            </w:pPr>
            <w:bookmarkStart w:id="17" w:name="_Toc31480"/>
            <w:bookmarkStart w:id="18" w:name="_Toc1668"/>
            <w:bookmarkStart w:id="19" w:name="_Toc23685"/>
            <w:bookmarkStart w:id="20" w:name="_Toc21370"/>
            <w:r>
              <w:rPr>
                <w:rFonts w:hint="eastAsia" w:ascii="仿宋" w:hAnsi="仿宋" w:eastAsia="仿宋" w:cs="仿宋"/>
                <w:bCs/>
                <w:snapToGrid w:val="0"/>
                <w:color w:val="auto"/>
                <w:kern w:val="0"/>
                <w:sz w:val="24"/>
              </w:rPr>
              <w:t>注释：本格式条款仅作为双方签订合同的参考，为阐明各方的权利和义务，经协商后可相应修改，但不得与采购文件、投标文件的实质性内容相背离。</w:t>
            </w:r>
            <w:bookmarkEnd w:id="17"/>
            <w:bookmarkEnd w:id="18"/>
            <w:bookmarkEnd w:id="19"/>
          </w:p>
        </w:tc>
      </w:tr>
    </w:tbl>
    <w:p w14:paraId="5ACC53DC">
      <w:pPr>
        <w:pStyle w:val="14"/>
        <w:snapToGrid w:val="0"/>
        <w:spacing w:before="156" w:after="156" w:line="360" w:lineRule="auto"/>
        <w:ind w:firstLine="560"/>
        <w:rPr>
          <w:rFonts w:ascii="仿宋" w:hAnsi="仿宋" w:eastAsia="仿宋" w:cs="仿宋"/>
          <w:color w:val="auto"/>
        </w:rPr>
      </w:pPr>
      <w:r>
        <w:rPr>
          <w:rFonts w:hint="eastAsia" w:ascii="仿宋" w:hAnsi="仿宋" w:eastAsia="仿宋" w:cs="仿宋"/>
          <w:color w:val="auto"/>
        </w:rPr>
        <w:t>项目名称：</w:t>
      </w:r>
    </w:p>
    <w:p w14:paraId="5C41A893">
      <w:pPr>
        <w:pStyle w:val="14"/>
        <w:snapToGrid w:val="0"/>
        <w:spacing w:before="156" w:after="156" w:line="360" w:lineRule="auto"/>
        <w:ind w:firstLine="560"/>
        <w:rPr>
          <w:rFonts w:ascii="仿宋" w:hAnsi="仿宋" w:eastAsia="仿宋" w:cs="仿宋"/>
          <w:color w:val="auto"/>
        </w:rPr>
      </w:pPr>
      <w:r>
        <w:rPr>
          <w:rFonts w:hint="eastAsia" w:ascii="仿宋" w:hAnsi="仿宋" w:eastAsia="仿宋" w:cs="仿宋"/>
          <w:color w:val="auto"/>
        </w:rPr>
        <w:t>项目编号：</w:t>
      </w:r>
    </w:p>
    <w:p w14:paraId="5D2C4D48">
      <w:pPr>
        <w:pStyle w:val="14"/>
        <w:snapToGrid w:val="0"/>
        <w:spacing w:before="156" w:after="156" w:line="360" w:lineRule="auto"/>
        <w:ind w:firstLine="560"/>
        <w:rPr>
          <w:rFonts w:ascii="仿宋" w:hAnsi="仿宋" w:eastAsia="仿宋" w:cs="仿宋"/>
          <w:color w:val="auto"/>
        </w:rPr>
      </w:pPr>
      <w:r>
        <w:rPr>
          <w:rFonts w:hint="eastAsia" w:ascii="仿宋" w:hAnsi="仿宋" w:eastAsia="仿宋" w:cs="仿宋"/>
          <w:color w:val="auto"/>
        </w:rPr>
        <w:t>甲方：</w:t>
      </w:r>
    </w:p>
    <w:p w14:paraId="6416082A">
      <w:pPr>
        <w:pStyle w:val="14"/>
        <w:snapToGrid w:val="0"/>
        <w:spacing w:before="156" w:after="156" w:line="360" w:lineRule="auto"/>
        <w:ind w:firstLine="560"/>
        <w:rPr>
          <w:rFonts w:ascii="仿宋" w:hAnsi="仿宋" w:eastAsia="仿宋" w:cs="仿宋"/>
          <w:color w:val="auto"/>
        </w:rPr>
      </w:pPr>
      <w:r>
        <w:rPr>
          <w:rFonts w:hint="eastAsia" w:ascii="仿宋" w:hAnsi="仿宋" w:eastAsia="仿宋" w:cs="仿宋"/>
          <w:color w:val="auto"/>
        </w:rPr>
        <w:t>乙方：</w:t>
      </w:r>
    </w:p>
    <w:p w14:paraId="51401B87">
      <w:pPr>
        <w:numPr>
          <w:ilvl w:val="0"/>
          <w:numId w:val="4"/>
        </w:numPr>
        <w:spacing w:line="360" w:lineRule="auto"/>
        <w:ind w:firstLine="560"/>
        <w:rPr>
          <w:rFonts w:ascii="仿宋" w:hAnsi="仿宋" w:eastAsia="仿宋" w:cs="仿宋"/>
          <w:color w:val="auto"/>
          <w:sz w:val="24"/>
        </w:rPr>
      </w:pPr>
      <w:r>
        <w:rPr>
          <w:rFonts w:hint="eastAsia" w:ascii="仿宋" w:hAnsi="仿宋" w:eastAsia="仿宋" w:cs="仿宋"/>
          <w:color w:val="auto"/>
          <w:sz w:val="24"/>
        </w:rPr>
        <w:t>乙双方根据关于</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的招标结果，签署本合同。</w:t>
      </w:r>
    </w:p>
    <w:p w14:paraId="41DA5571">
      <w:pPr>
        <w:spacing w:line="360" w:lineRule="auto"/>
        <w:ind w:firstLine="560"/>
        <w:rPr>
          <w:rFonts w:ascii="仿宋" w:hAnsi="仿宋" w:eastAsia="仿宋" w:cs="仿宋"/>
          <w:color w:val="auto"/>
          <w:sz w:val="24"/>
        </w:rPr>
      </w:pPr>
      <w:r>
        <w:rPr>
          <w:rFonts w:hint="eastAsia" w:ascii="仿宋" w:hAnsi="仿宋" w:eastAsia="仿宋" w:cs="仿宋"/>
          <w:color w:val="auto"/>
          <w:sz w:val="24"/>
          <w:lang w:val="zh-CN"/>
        </w:rPr>
        <w:t>根据《中华人民共和国</w:t>
      </w:r>
      <w:r>
        <w:rPr>
          <w:rFonts w:hint="eastAsia" w:ascii="仿宋" w:hAnsi="仿宋" w:eastAsia="仿宋" w:cs="仿宋"/>
          <w:color w:val="auto"/>
          <w:sz w:val="24"/>
        </w:rPr>
        <w:t>民法典</w:t>
      </w:r>
      <w:r>
        <w:rPr>
          <w:rFonts w:hint="eastAsia" w:ascii="仿宋" w:hAnsi="仿宋" w:eastAsia="仿宋" w:cs="仿宋"/>
          <w:color w:val="auto"/>
          <w:sz w:val="24"/>
          <w:lang w:val="zh-CN"/>
        </w:rPr>
        <w:t>》、《中华人民共和国政府采购法》等相关法律法规之规定，按照平等、自愿、公平和诚实信用的原则，经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DAD183C">
      <w:pPr>
        <w:overflowPunct w:val="0"/>
        <w:autoSpaceDE w:val="0"/>
        <w:autoSpaceDN w:val="0"/>
        <w:adjustRightInd w:val="0"/>
        <w:spacing w:line="360" w:lineRule="auto"/>
        <w:ind w:firstLine="562"/>
        <w:textAlignment w:val="baseline"/>
        <w:rPr>
          <w:rFonts w:ascii="仿宋" w:hAnsi="仿宋" w:eastAsia="仿宋" w:cs="仿宋"/>
          <w:b/>
          <w:bCs/>
          <w:color w:val="auto"/>
          <w:sz w:val="24"/>
        </w:rPr>
      </w:pPr>
      <w:bookmarkStart w:id="21" w:name="_Toc24458"/>
      <w:bookmarkStart w:id="22" w:name="_Toc28175"/>
      <w:bookmarkStart w:id="23" w:name="_Toc3029"/>
      <w:bookmarkStart w:id="24" w:name="_Toc2232"/>
      <w:bookmarkStart w:id="25" w:name="_Toc169"/>
      <w:bookmarkStart w:id="26" w:name="_Toc24059"/>
      <w:r>
        <w:rPr>
          <w:rFonts w:hint="eastAsia" w:ascii="仿宋" w:hAnsi="仿宋" w:eastAsia="仿宋" w:cs="仿宋"/>
          <w:b/>
          <w:bCs/>
          <w:color w:val="auto"/>
          <w:sz w:val="24"/>
        </w:rPr>
        <w:t>一、合同组成部分</w:t>
      </w:r>
      <w:bookmarkEnd w:id="21"/>
      <w:bookmarkEnd w:id="22"/>
      <w:bookmarkEnd w:id="23"/>
      <w:bookmarkEnd w:id="24"/>
      <w:bookmarkEnd w:id="25"/>
      <w:bookmarkEnd w:id="26"/>
    </w:p>
    <w:p w14:paraId="5E56D80D">
      <w:pPr>
        <w:spacing w:line="360" w:lineRule="auto"/>
        <w:ind w:firstLine="56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504B4D">
      <w:pPr>
        <w:spacing w:line="360" w:lineRule="auto"/>
        <w:ind w:firstLine="560"/>
        <w:rPr>
          <w:rFonts w:ascii="仿宋" w:hAnsi="仿宋" w:eastAsia="仿宋" w:cs="仿宋"/>
          <w:color w:val="auto"/>
          <w:sz w:val="24"/>
        </w:rPr>
      </w:pPr>
      <w:r>
        <w:rPr>
          <w:rFonts w:hint="eastAsia" w:ascii="仿宋" w:hAnsi="仿宋" w:eastAsia="仿宋" w:cs="仿宋"/>
          <w:color w:val="auto"/>
          <w:sz w:val="24"/>
        </w:rPr>
        <w:t>（一）本合同及其补充合同、变更协议；</w:t>
      </w:r>
    </w:p>
    <w:p w14:paraId="106A04F0">
      <w:pPr>
        <w:spacing w:line="360" w:lineRule="auto"/>
        <w:ind w:firstLine="560"/>
        <w:rPr>
          <w:rFonts w:ascii="仿宋" w:hAnsi="仿宋" w:eastAsia="仿宋" w:cs="仿宋"/>
          <w:color w:val="auto"/>
          <w:sz w:val="24"/>
        </w:rPr>
      </w:pPr>
      <w:r>
        <w:rPr>
          <w:rFonts w:hint="eastAsia" w:ascii="仿宋" w:hAnsi="仿宋" w:eastAsia="仿宋" w:cs="仿宋"/>
          <w:color w:val="auto"/>
          <w:sz w:val="24"/>
        </w:rPr>
        <w:t>（二）中标通知书；</w:t>
      </w:r>
    </w:p>
    <w:p w14:paraId="74F5E028">
      <w:pPr>
        <w:spacing w:line="360" w:lineRule="auto"/>
        <w:ind w:firstLine="560"/>
        <w:rPr>
          <w:rFonts w:ascii="仿宋" w:hAnsi="仿宋" w:eastAsia="仿宋" w:cs="仿宋"/>
          <w:color w:val="auto"/>
          <w:sz w:val="24"/>
        </w:rPr>
      </w:pPr>
      <w:r>
        <w:rPr>
          <w:rFonts w:hint="eastAsia" w:ascii="仿宋" w:hAnsi="仿宋" w:eastAsia="仿宋" w:cs="仿宋"/>
          <w:color w:val="auto"/>
          <w:sz w:val="24"/>
        </w:rPr>
        <w:t>（三）投标文件（含澄清或者说明文件）；</w:t>
      </w:r>
    </w:p>
    <w:p w14:paraId="236AA380">
      <w:pPr>
        <w:spacing w:line="360" w:lineRule="auto"/>
        <w:ind w:firstLine="560"/>
        <w:rPr>
          <w:rFonts w:ascii="仿宋" w:hAnsi="仿宋" w:eastAsia="仿宋" w:cs="仿宋"/>
          <w:color w:val="auto"/>
          <w:sz w:val="24"/>
        </w:rPr>
      </w:pPr>
      <w:r>
        <w:rPr>
          <w:rFonts w:hint="eastAsia" w:ascii="仿宋" w:hAnsi="仿宋" w:eastAsia="仿宋" w:cs="仿宋"/>
          <w:color w:val="auto"/>
          <w:sz w:val="24"/>
        </w:rPr>
        <w:t>（四）采购文件（含澄清或者修改文件）；</w:t>
      </w:r>
    </w:p>
    <w:p w14:paraId="09900648">
      <w:pPr>
        <w:spacing w:line="360" w:lineRule="auto"/>
        <w:ind w:firstLine="560"/>
        <w:rPr>
          <w:rFonts w:ascii="仿宋" w:hAnsi="仿宋" w:eastAsia="仿宋" w:cs="仿宋"/>
          <w:color w:val="auto"/>
          <w:sz w:val="24"/>
        </w:rPr>
      </w:pPr>
      <w:r>
        <w:rPr>
          <w:rFonts w:hint="eastAsia" w:ascii="仿宋" w:hAnsi="仿宋" w:eastAsia="仿宋" w:cs="仿宋"/>
          <w:color w:val="auto"/>
          <w:sz w:val="24"/>
        </w:rPr>
        <w:t>（五）其他相关文件。</w:t>
      </w:r>
    </w:p>
    <w:p w14:paraId="639A1443">
      <w:pPr>
        <w:spacing w:line="360" w:lineRule="auto"/>
        <w:ind w:firstLine="562"/>
        <w:rPr>
          <w:rFonts w:ascii="仿宋" w:hAnsi="仿宋" w:eastAsia="仿宋" w:cs="仿宋"/>
          <w:color w:val="auto"/>
          <w:sz w:val="24"/>
        </w:rPr>
      </w:pPr>
      <w:r>
        <w:rPr>
          <w:rFonts w:hint="eastAsia" w:ascii="仿宋" w:hAnsi="仿宋" w:eastAsia="仿宋" w:cs="仿宋"/>
          <w:b/>
          <w:bCs/>
          <w:color w:val="auto"/>
          <w:sz w:val="24"/>
        </w:rPr>
        <w:t>二、服务期限</w:t>
      </w:r>
      <w:r>
        <w:rPr>
          <w:rFonts w:hint="eastAsia" w:ascii="仿宋" w:hAnsi="仿宋" w:eastAsia="仿宋" w:cs="仿宋"/>
          <w:color w:val="auto"/>
          <w:sz w:val="24"/>
        </w:rPr>
        <w:t>：</w:t>
      </w:r>
    </w:p>
    <w:p w14:paraId="7B130171">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三、服务地点</w:t>
      </w:r>
      <w:r>
        <w:rPr>
          <w:rFonts w:hint="eastAsia" w:ascii="仿宋" w:hAnsi="仿宋" w:eastAsia="仿宋" w:cs="仿宋"/>
          <w:color w:val="auto"/>
          <w:sz w:val="24"/>
        </w:rPr>
        <w:t>：</w:t>
      </w:r>
      <w:r>
        <w:rPr>
          <w:rFonts w:hint="eastAsia" w:ascii="仿宋" w:hAnsi="仿宋" w:eastAsia="仿宋" w:cs="仿宋"/>
          <w:color w:val="auto"/>
          <w:sz w:val="24"/>
          <w:u w:val="single"/>
        </w:rPr>
        <w:t>湖州市南浔区</w:t>
      </w:r>
      <w:r>
        <w:rPr>
          <w:rFonts w:hint="eastAsia" w:ascii="仿宋" w:hAnsi="仿宋" w:eastAsia="仿宋" w:cs="仿宋"/>
          <w:color w:val="auto"/>
          <w:sz w:val="24"/>
        </w:rPr>
        <w:t>。</w:t>
      </w:r>
    </w:p>
    <w:p w14:paraId="45EDA5AB">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四、合同价款</w:t>
      </w:r>
    </w:p>
    <w:p w14:paraId="25007BFE">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本合同金额为（大写）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u w:val="single"/>
        </w:rPr>
        <w:t xml:space="preserve">     </w:t>
      </w:r>
      <w:r>
        <w:rPr>
          <w:rFonts w:hint="eastAsia" w:ascii="仿宋" w:hAnsi="仿宋" w:eastAsia="仿宋" w:cs="仿宋"/>
          <w:color w:val="auto"/>
          <w:sz w:val="24"/>
        </w:rPr>
        <w:t>元 ）；</w:t>
      </w:r>
    </w:p>
    <w:p w14:paraId="36415C22">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五、服务内容</w:t>
      </w:r>
    </w:p>
    <w:p w14:paraId="6588A267">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南浔城市规划展示中心运维服务项目。</w:t>
      </w:r>
    </w:p>
    <w:p w14:paraId="01B666A2">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六、付款方式</w:t>
      </w:r>
    </w:p>
    <w:p w14:paraId="7C77F33D">
      <w:pPr>
        <w:spacing w:line="480" w:lineRule="exact"/>
        <w:ind w:firstLine="480" w:firstLineChars="200"/>
        <w:rPr>
          <w:color w:val="auto"/>
        </w:rPr>
      </w:pPr>
      <w:r>
        <w:rPr>
          <w:rFonts w:hint="eastAsia" w:ascii="仿宋" w:hAnsi="仿宋" w:eastAsia="仿宋" w:cs="仿宋"/>
          <w:color w:val="auto"/>
          <w:sz w:val="24"/>
        </w:rPr>
        <w:t>自合同签订后支付合同金额的40%作为预付款，项目完成</w:t>
      </w:r>
      <w:r>
        <w:rPr>
          <w:rFonts w:hint="eastAsia" w:ascii="仿宋" w:hAnsi="仿宋" w:eastAsia="仿宋" w:cs="仿宋"/>
          <w:color w:val="auto"/>
          <w:sz w:val="24"/>
          <w:lang w:val="en-US" w:eastAsia="zh-CN"/>
        </w:rPr>
        <w:t>经审计后</w:t>
      </w:r>
      <w:r>
        <w:rPr>
          <w:rFonts w:hint="eastAsia" w:ascii="仿宋" w:hAnsi="仿宋" w:eastAsia="仿宋" w:cs="仿宋"/>
          <w:color w:val="auto"/>
          <w:sz w:val="24"/>
        </w:rPr>
        <w:t>支付剩余尾款。</w:t>
      </w:r>
    </w:p>
    <w:p w14:paraId="1C4C7557">
      <w:pPr>
        <w:spacing w:line="460" w:lineRule="exact"/>
        <w:ind w:firstLine="480" w:firstLineChars="200"/>
        <w:rPr>
          <w:color w:val="auto"/>
        </w:rPr>
      </w:pPr>
      <w:r>
        <w:rPr>
          <w:rFonts w:hint="eastAsia" w:ascii="仿宋" w:hAnsi="仿宋" w:eastAsia="仿宋" w:cs="仿宋"/>
          <w:color w:val="auto"/>
          <w:sz w:val="24"/>
        </w:rPr>
        <w:t>注：签订合同时乙方明确表示无需预付款（由乙方签订合同代表手抄并签字，手写文字上加盖供应商公章）或者要求降低预付款比例的，甲方可在合同中另行约定。甲方</w:t>
      </w:r>
      <w:r>
        <w:rPr>
          <w:rFonts w:hint="eastAsia" w:ascii="仿宋" w:hAnsi="仿宋" w:eastAsia="仿宋" w:cs="仿宋"/>
          <w:color w:val="auto"/>
          <w:sz w:val="24"/>
          <w:lang w:val="zh-CN"/>
        </w:rPr>
        <w:t>在向</w:t>
      </w:r>
      <w:r>
        <w:rPr>
          <w:rFonts w:hint="eastAsia" w:ascii="仿宋" w:hAnsi="仿宋" w:eastAsia="仿宋" w:cs="仿宋"/>
          <w:color w:val="auto"/>
          <w:sz w:val="24"/>
        </w:rPr>
        <w:t>乙方</w:t>
      </w:r>
      <w:r>
        <w:rPr>
          <w:rFonts w:hint="eastAsia" w:ascii="仿宋" w:hAnsi="仿宋" w:eastAsia="仿宋" w:cs="仿宋"/>
          <w:color w:val="auto"/>
          <w:sz w:val="24"/>
          <w:lang w:val="zh-CN"/>
        </w:rPr>
        <w:t>支付预付款之前，有权要求</w:t>
      </w:r>
      <w:r>
        <w:rPr>
          <w:rFonts w:hint="eastAsia" w:ascii="仿宋" w:hAnsi="仿宋" w:eastAsia="仿宋" w:cs="仿宋"/>
          <w:color w:val="auto"/>
          <w:sz w:val="24"/>
        </w:rPr>
        <w:t>乙方向甲方</w:t>
      </w:r>
      <w:r>
        <w:rPr>
          <w:rFonts w:hint="eastAsia" w:ascii="仿宋" w:hAnsi="仿宋" w:eastAsia="仿宋" w:cs="仿宋"/>
          <w:color w:val="auto"/>
          <w:sz w:val="24"/>
          <w:lang w:val="zh-CN"/>
        </w:rPr>
        <w:t>提供与预付款金额相对应的担保措施，担保措施可以是银行、保险公司等金融机构出具的预付款保函或其他担保措施。</w:t>
      </w:r>
    </w:p>
    <w:p w14:paraId="632213DE">
      <w:pPr>
        <w:spacing w:line="5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以上款项支付时乙方均应提供有效的增值税发票，因乙方未能及时提供有效增值税发票等原因造成甲方付款延误，责任由乙方承担。</w:t>
      </w:r>
    </w:p>
    <w:p w14:paraId="2E26EB4E">
      <w:pPr>
        <w:overflowPunct w:val="0"/>
        <w:autoSpaceDE w:val="0"/>
        <w:autoSpaceDN w:val="0"/>
        <w:adjustRightInd w:val="0"/>
        <w:spacing w:line="360" w:lineRule="auto"/>
        <w:ind w:firstLine="562"/>
        <w:textAlignment w:val="baseline"/>
        <w:rPr>
          <w:rFonts w:ascii="仿宋" w:hAnsi="仿宋" w:eastAsia="仿宋" w:cs="仿宋"/>
          <w:color w:val="auto"/>
          <w:kern w:val="0"/>
          <w:sz w:val="24"/>
        </w:rPr>
      </w:pPr>
      <w:r>
        <w:rPr>
          <w:rFonts w:hint="eastAsia" w:ascii="仿宋" w:hAnsi="仿宋" w:eastAsia="仿宋" w:cs="仿宋"/>
          <w:color w:val="auto"/>
          <w:kern w:val="0"/>
          <w:sz w:val="24"/>
        </w:rPr>
        <w:t>税费：本服务执行中相关的一切税费均由乙方负担。</w:t>
      </w:r>
    </w:p>
    <w:p w14:paraId="00B4B705">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七、权利和义务</w:t>
      </w:r>
    </w:p>
    <w:p w14:paraId="004A8AE1">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（一）甲方责任：</w:t>
      </w:r>
    </w:p>
    <w:p w14:paraId="332CAAE9">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1.甲方按乙方要求及时向乙方提供所需资料，并保证资料的正确性、真实性。</w:t>
      </w:r>
    </w:p>
    <w:p w14:paraId="3D7E958F">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2.甲方须按照协议规定按时向乙方支付服务费。</w:t>
      </w:r>
    </w:p>
    <w:p w14:paraId="1118451F">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3.甲方应保守乙方提供的商业机密。</w:t>
      </w:r>
    </w:p>
    <w:p w14:paraId="2647F239">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（二）乙方责任</w:t>
      </w:r>
    </w:p>
    <w:p w14:paraId="4746943F">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1.乙方应配合甲方对工作效果进行阶段性考核评审。</w:t>
      </w:r>
    </w:p>
    <w:p w14:paraId="195FDCD5">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2.乙方所提供的所有资料与内容必须符合相关标准。</w:t>
      </w:r>
    </w:p>
    <w:p w14:paraId="6A8AD7B9">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3.乙方工作结束之后应将所有材料的电子文档及纸质材料提供给甲方。</w:t>
      </w:r>
    </w:p>
    <w:p w14:paraId="09A82489">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4.乙方根据甲方要求，定期向甲方汇报项目进程。</w:t>
      </w:r>
    </w:p>
    <w:p w14:paraId="6A077707">
      <w:pPr>
        <w:overflowPunct w:val="0"/>
        <w:autoSpaceDE w:val="0"/>
        <w:autoSpaceDN w:val="0"/>
        <w:adjustRightInd w:val="0"/>
        <w:spacing w:line="360" w:lineRule="auto"/>
        <w:ind w:firstLine="562"/>
        <w:textAlignment w:val="baseline"/>
        <w:rPr>
          <w:rFonts w:ascii="仿宋" w:hAnsi="仿宋" w:eastAsia="仿宋" w:cs="仿宋"/>
          <w:color w:val="auto"/>
          <w:sz w:val="24"/>
        </w:rPr>
      </w:pPr>
      <w:r>
        <w:rPr>
          <w:rFonts w:hint="eastAsia" w:ascii="仿宋" w:hAnsi="仿宋" w:eastAsia="仿宋" w:cs="仿宋"/>
          <w:b/>
          <w:bCs/>
          <w:color w:val="auto"/>
          <w:sz w:val="24"/>
        </w:rPr>
        <w:t>八、验收标准及办法</w:t>
      </w:r>
    </w:p>
    <w:p w14:paraId="60599042">
      <w:pPr>
        <w:overflowPunct w:val="0"/>
        <w:autoSpaceDE w:val="0"/>
        <w:autoSpaceDN w:val="0"/>
        <w:adjustRightInd w:val="0"/>
        <w:spacing w:line="360" w:lineRule="auto"/>
        <w:ind w:firstLine="562"/>
        <w:textAlignment w:val="baseline"/>
        <w:rPr>
          <w:rFonts w:ascii="仿宋" w:hAnsi="仿宋" w:eastAsia="仿宋" w:cs="仿宋"/>
          <w:b/>
          <w:bCs/>
          <w:color w:val="auto"/>
          <w:sz w:val="24"/>
        </w:rPr>
      </w:pPr>
      <w:r>
        <w:rPr>
          <w:rFonts w:hint="eastAsia" w:ascii="仿宋" w:hAnsi="仿宋" w:eastAsia="仿宋" w:cs="仿宋"/>
          <w:b/>
          <w:bCs/>
          <w:color w:val="auto"/>
          <w:sz w:val="24"/>
        </w:rPr>
        <w:t>九、履约保证金及履约担保</w:t>
      </w:r>
    </w:p>
    <w:p w14:paraId="6A716891">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本项目无需交纳履约保证金。</w:t>
      </w:r>
    </w:p>
    <w:p w14:paraId="03ADBAE7">
      <w:pPr>
        <w:overflowPunct w:val="0"/>
        <w:autoSpaceDE w:val="0"/>
        <w:autoSpaceDN w:val="0"/>
        <w:adjustRightInd w:val="0"/>
        <w:spacing w:line="360" w:lineRule="auto"/>
        <w:ind w:firstLine="562"/>
        <w:textAlignment w:val="baseline"/>
        <w:rPr>
          <w:rFonts w:ascii="仿宋" w:hAnsi="仿宋" w:eastAsia="仿宋" w:cs="仿宋"/>
          <w:b/>
          <w:bCs/>
          <w:color w:val="auto"/>
          <w:sz w:val="24"/>
        </w:rPr>
      </w:pPr>
      <w:r>
        <w:rPr>
          <w:rFonts w:hint="eastAsia" w:ascii="仿宋" w:hAnsi="仿宋" w:eastAsia="仿宋" w:cs="仿宋"/>
          <w:b/>
          <w:bCs/>
          <w:color w:val="auto"/>
          <w:sz w:val="24"/>
        </w:rPr>
        <w:t>十、转包或分包</w:t>
      </w:r>
    </w:p>
    <w:p w14:paraId="38784C24">
      <w:pPr>
        <w:snapToGrid w:val="0"/>
        <w:spacing w:line="360" w:lineRule="auto"/>
        <w:ind w:firstLine="560"/>
        <w:rPr>
          <w:rFonts w:ascii="仿宋" w:hAnsi="仿宋" w:eastAsia="仿宋" w:cs="仿宋"/>
          <w:color w:val="auto"/>
          <w:sz w:val="24"/>
        </w:rPr>
      </w:pPr>
      <w:r>
        <w:rPr>
          <w:rFonts w:hint="eastAsia" w:ascii="仿宋" w:hAnsi="仿宋" w:eastAsia="仿宋" w:cs="仿宋"/>
          <w:color w:val="auto"/>
          <w:sz w:val="24"/>
        </w:rPr>
        <w:t>（一）本合同范围的服务，应由乙方直接提供，不得转让他人提供；</w:t>
      </w:r>
    </w:p>
    <w:p w14:paraId="4B5E1E06">
      <w:pPr>
        <w:snapToGrid w:val="0"/>
        <w:spacing w:line="360" w:lineRule="auto"/>
        <w:ind w:firstLine="560"/>
        <w:rPr>
          <w:rFonts w:ascii="仿宋" w:hAnsi="仿宋" w:eastAsia="仿宋" w:cs="仿宋"/>
          <w:color w:val="auto"/>
          <w:sz w:val="24"/>
        </w:rPr>
      </w:pPr>
      <w:r>
        <w:rPr>
          <w:rFonts w:hint="eastAsia" w:ascii="仿宋" w:hAnsi="仿宋" w:eastAsia="仿宋" w:cs="仿宋"/>
          <w:color w:val="auto"/>
          <w:sz w:val="24"/>
        </w:rPr>
        <w:t>（二）除非得到甲方的书面同意，乙方不得将本合同范围的服务全部或部分分包给他人提供；</w:t>
      </w:r>
    </w:p>
    <w:p w14:paraId="34C7650A">
      <w:pPr>
        <w:pStyle w:val="24"/>
        <w:spacing w:after="0" w:line="360" w:lineRule="auto"/>
        <w:ind w:left="0" w:leftChars="0" w:firstLine="482"/>
        <w:rPr>
          <w:rFonts w:ascii="仿宋" w:hAnsi="仿宋" w:eastAsia="仿宋" w:cs="仿宋"/>
          <w:color w:val="auto"/>
          <w:sz w:val="24"/>
          <w:szCs w:val="24"/>
        </w:rPr>
      </w:pPr>
      <w:r>
        <w:rPr>
          <w:rFonts w:hint="eastAsia" w:ascii="仿宋" w:hAnsi="仿宋" w:eastAsia="仿宋" w:cs="仿宋"/>
          <w:b/>
          <w:bCs/>
          <w:color w:val="auto"/>
          <w:sz w:val="24"/>
          <w:szCs w:val="24"/>
        </w:rPr>
        <w:t>十一、违约责任：</w:t>
      </w:r>
    </w:p>
    <w:p w14:paraId="12D246D1">
      <w:pPr>
        <w:pStyle w:val="24"/>
        <w:spacing w:after="0" w:line="360" w:lineRule="auto"/>
        <w:ind w:left="0" w:leftChars="0" w:firstLine="480"/>
        <w:rPr>
          <w:rFonts w:ascii="仿宋" w:hAnsi="仿宋" w:eastAsia="仿宋" w:cs="仿宋"/>
          <w:color w:val="auto"/>
          <w:sz w:val="24"/>
          <w:szCs w:val="24"/>
        </w:rPr>
      </w:pPr>
      <w:r>
        <w:rPr>
          <w:rFonts w:hint="eastAsia" w:ascii="仿宋" w:hAnsi="仿宋" w:eastAsia="仿宋" w:cs="仿宋"/>
          <w:color w:val="auto"/>
          <w:sz w:val="24"/>
          <w:szCs w:val="24"/>
        </w:rPr>
        <w:t>（一）甲方无正当理由拒收服务的，甲方向乙方偿付拒收服务费总值的百分之五违约金。</w:t>
      </w:r>
    </w:p>
    <w:p w14:paraId="4535F30B">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二</w:t>
      </w:r>
      <w:r>
        <w:rPr>
          <w:rFonts w:hint="eastAsia" w:ascii="仿宋" w:hAnsi="仿宋" w:eastAsia="仿宋" w:cs="仿宋"/>
          <w:color w:val="auto"/>
          <w:sz w:val="24"/>
        </w:rPr>
        <w:t>）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10803D63">
      <w:pPr>
        <w:overflowPunct w:val="0"/>
        <w:autoSpaceDE w:val="0"/>
        <w:autoSpaceDN w:val="0"/>
        <w:adjustRightInd w:val="0"/>
        <w:spacing w:line="360" w:lineRule="auto"/>
        <w:ind w:firstLine="562"/>
        <w:textAlignment w:val="baseline"/>
        <w:rPr>
          <w:rFonts w:ascii="仿宋" w:hAnsi="仿宋" w:eastAsia="仿宋" w:cs="仿宋"/>
          <w:b/>
          <w:bCs/>
          <w:color w:val="auto"/>
          <w:sz w:val="24"/>
        </w:rPr>
      </w:pPr>
      <w:r>
        <w:rPr>
          <w:rFonts w:hint="eastAsia" w:ascii="仿宋" w:hAnsi="仿宋" w:eastAsia="仿宋" w:cs="仿宋"/>
          <w:b/>
          <w:bCs/>
          <w:color w:val="auto"/>
          <w:sz w:val="24"/>
        </w:rPr>
        <w:t>十二、不可抗力事件处理</w:t>
      </w:r>
    </w:p>
    <w:p w14:paraId="5CE66FD6">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一）不可抗力，是指本合同双方不能合理控制、不可预见或即使预见亦无法避免的事件，该事件妨碍、影响或延误任何一方根据本合同履行其全部或部分义务。该事件包括但不限于：自然原因，例如地震、火灾、严重的传染性疾病等；国家机关行为之原因，例如法律、政策、行政指令。</w:t>
      </w:r>
    </w:p>
    <w:p w14:paraId="4D89B6CA">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（二）遭受不可抗力事件的一方可暂行中止履行本合同项下的义务直至不可抗力事件的影响消除为止，并且无需为此而承担违约责任；但应尽最大努力克服该事件，减轻其负面影响。</w:t>
      </w:r>
    </w:p>
    <w:p w14:paraId="2AD95DFD">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 xml:space="preserve">（三）在本合同履行中，一旦本合同一方或双方遭受不可抗力，则不可抗力发生方须在尽可能短的时间内通知对方。如果不可抗力的发生，不会造成不可抗力发生方对本合同的根本违约，则另一方应该在履约时间上给予对方适当的宽限。如果不可抗力的发生，造成了不可抗力发生方无法履行本合同，则本合同终止。 </w:t>
      </w:r>
    </w:p>
    <w:p w14:paraId="35796FB6">
      <w:pPr>
        <w:overflowPunct w:val="0"/>
        <w:autoSpaceDE w:val="0"/>
        <w:autoSpaceDN w:val="0"/>
        <w:adjustRightInd w:val="0"/>
        <w:spacing w:line="360" w:lineRule="auto"/>
        <w:ind w:firstLine="562"/>
        <w:textAlignment w:val="baseline"/>
        <w:rPr>
          <w:rFonts w:ascii="仿宋" w:hAnsi="仿宋" w:eastAsia="仿宋" w:cs="仿宋"/>
          <w:b/>
          <w:bCs/>
          <w:color w:val="auto"/>
          <w:sz w:val="24"/>
        </w:rPr>
      </w:pPr>
      <w:r>
        <w:rPr>
          <w:rFonts w:hint="eastAsia" w:ascii="仿宋" w:hAnsi="仿宋" w:eastAsia="仿宋" w:cs="仿宋"/>
          <w:b/>
          <w:bCs/>
          <w:color w:val="auto"/>
          <w:sz w:val="24"/>
        </w:rPr>
        <w:t>十三、合同的修改与终止</w:t>
      </w:r>
    </w:p>
    <w:p w14:paraId="7B11C9C4">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（一）经甲、乙双方协商同意后可修改本合同。</w:t>
      </w:r>
    </w:p>
    <w:p w14:paraId="7CD01129">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（二）任何一方如因发生不可抗拒事件而丧失履行合同能力，本合同可自行终止。</w:t>
      </w:r>
    </w:p>
    <w:p w14:paraId="22186595">
      <w:pPr>
        <w:overflowPunct w:val="0"/>
        <w:autoSpaceDE w:val="0"/>
        <w:autoSpaceDN w:val="0"/>
        <w:adjustRightInd w:val="0"/>
        <w:spacing w:line="360" w:lineRule="auto"/>
        <w:ind w:firstLine="562"/>
        <w:textAlignment w:val="baseline"/>
        <w:rPr>
          <w:rFonts w:ascii="仿宋" w:hAnsi="仿宋" w:eastAsia="仿宋" w:cs="仿宋"/>
          <w:b/>
          <w:bCs/>
          <w:color w:val="auto"/>
          <w:sz w:val="24"/>
        </w:rPr>
      </w:pPr>
      <w:r>
        <w:rPr>
          <w:rFonts w:hint="eastAsia" w:ascii="仿宋" w:hAnsi="仿宋" w:eastAsia="仿宋" w:cs="仿宋"/>
          <w:b/>
          <w:bCs/>
          <w:color w:val="auto"/>
          <w:sz w:val="24"/>
        </w:rPr>
        <w:t>十四、保密责任</w:t>
      </w:r>
    </w:p>
    <w:p w14:paraId="425C95A4">
      <w:pPr>
        <w:overflowPunct w:val="0"/>
        <w:autoSpaceDE w:val="0"/>
        <w:autoSpaceDN w:val="0"/>
        <w:adjustRightInd w:val="0"/>
        <w:spacing w:line="360" w:lineRule="auto"/>
        <w:ind w:firstLine="560"/>
        <w:textAlignment w:val="baseline"/>
        <w:rPr>
          <w:rFonts w:ascii="仿宋" w:hAnsi="仿宋" w:eastAsia="仿宋" w:cs="仿宋"/>
          <w:color w:val="auto"/>
          <w:sz w:val="24"/>
        </w:rPr>
      </w:pPr>
      <w:r>
        <w:rPr>
          <w:rFonts w:hint="eastAsia" w:ascii="仿宋" w:hAnsi="仿宋" w:eastAsia="仿宋" w:cs="仿宋"/>
          <w:color w:val="auto"/>
          <w:sz w:val="24"/>
        </w:rPr>
        <w:t>双方均应保护对方的知识产权，未经对方同意，任何一方不得对对方的资料及文件擅自修改、复制或向第三方转让或用于本合同外的项目编制；乙方对甲方所提供的数据库和其它影像资料严禁向第三方泄密，如发生以上情况，泄密方承担一切由此引起的后果并承担赔偿责任。</w:t>
      </w:r>
    </w:p>
    <w:p w14:paraId="541CF56C">
      <w:pPr>
        <w:spacing w:line="360" w:lineRule="auto"/>
        <w:ind w:firstLine="562"/>
        <w:rPr>
          <w:rFonts w:ascii="仿宋" w:hAnsi="仿宋" w:eastAsia="仿宋" w:cs="仿宋"/>
          <w:b/>
          <w:color w:val="auto"/>
          <w:sz w:val="24"/>
        </w:rPr>
      </w:pPr>
      <w:r>
        <w:rPr>
          <w:rFonts w:hint="eastAsia" w:ascii="仿宋" w:hAnsi="仿宋" w:eastAsia="仿宋" w:cs="仿宋"/>
          <w:b/>
          <w:color w:val="auto"/>
          <w:sz w:val="24"/>
        </w:rPr>
        <w:t>十五、仲裁与起诉</w:t>
      </w:r>
    </w:p>
    <w:p w14:paraId="3178ED0E">
      <w:pPr>
        <w:pStyle w:val="14"/>
        <w:spacing w:before="156" w:after="156" w:line="360" w:lineRule="auto"/>
        <w:ind w:firstLine="240" w:firstLineChars="100"/>
        <w:rPr>
          <w:rFonts w:ascii="仿宋" w:hAnsi="仿宋" w:eastAsia="仿宋" w:cs="仿宋"/>
          <w:color w:val="auto"/>
        </w:rPr>
      </w:pPr>
      <w:r>
        <w:rPr>
          <w:rFonts w:hint="eastAsia" w:ascii="仿宋" w:hAnsi="仿宋" w:eastAsia="仿宋" w:cs="仿宋"/>
          <w:color w:val="auto"/>
        </w:rPr>
        <w:t>双方在执行合同中所发生的一切争议，应通过友好协商，妥善解决，如通过协商仍不能解决时，必须由湖州市仲裁委员会仲裁。</w:t>
      </w:r>
    </w:p>
    <w:p w14:paraId="06845F16">
      <w:pPr>
        <w:spacing w:line="360" w:lineRule="auto"/>
        <w:ind w:firstLine="562"/>
        <w:rPr>
          <w:rFonts w:ascii="仿宋" w:hAnsi="仿宋" w:eastAsia="仿宋" w:cs="仿宋"/>
          <w:b/>
          <w:color w:val="auto"/>
          <w:sz w:val="24"/>
        </w:rPr>
      </w:pPr>
      <w:r>
        <w:rPr>
          <w:rFonts w:hint="eastAsia" w:ascii="仿宋" w:hAnsi="仿宋" w:eastAsia="仿宋" w:cs="仿宋"/>
          <w:b/>
          <w:color w:val="auto"/>
          <w:sz w:val="24"/>
        </w:rPr>
        <w:t>十六、合同生效及其他</w:t>
      </w:r>
    </w:p>
    <w:p w14:paraId="6F77B543">
      <w:pPr>
        <w:spacing w:line="360" w:lineRule="auto"/>
        <w:ind w:firstLine="560"/>
        <w:rPr>
          <w:rFonts w:ascii="仿宋" w:hAnsi="仿宋" w:eastAsia="仿宋" w:cs="仿宋"/>
          <w:color w:val="auto"/>
          <w:sz w:val="24"/>
        </w:rPr>
      </w:pPr>
      <w:r>
        <w:rPr>
          <w:rFonts w:hint="eastAsia" w:ascii="仿宋" w:hAnsi="仿宋" w:eastAsia="仿宋" w:cs="仿宋"/>
          <w:color w:val="auto"/>
          <w:sz w:val="24"/>
        </w:rPr>
        <w:t>（一）合同经双方法定代表人或委托代理人签字加盖单位公章后方为有效。</w:t>
      </w:r>
    </w:p>
    <w:p w14:paraId="475823DE">
      <w:pPr>
        <w:spacing w:line="360" w:lineRule="auto"/>
        <w:ind w:firstLine="560"/>
        <w:rPr>
          <w:rFonts w:ascii="仿宋" w:hAnsi="仿宋" w:eastAsia="仿宋" w:cs="仿宋"/>
          <w:color w:val="auto"/>
          <w:sz w:val="24"/>
        </w:rPr>
      </w:pPr>
      <w:r>
        <w:rPr>
          <w:rFonts w:hint="eastAsia" w:ascii="仿宋" w:hAnsi="仿宋" w:eastAsia="仿宋" w:cs="仿宋"/>
          <w:color w:val="auto"/>
          <w:sz w:val="24"/>
        </w:rPr>
        <w:t>（二）本合同未尽事宜，双方可以增加条款或补充协议的形式加以补充,但增加或补充协议的条款不得对招标文件作实质性修改。补充协议与本合同具有相同的法律效力。</w:t>
      </w:r>
    </w:p>
    <w:p w14:paraId="5FC628EA">
      <w:pPr>
        <w:spacing w:line="360" w:lineRule="auto"/>
        <w:ind w:firstLine="560"/>
        <w:rPr>
          <w:rFonts w:ascii="仿宋" w:hAnsi="仿宋" w:eastAsia="仿宋" w:cs="仿宋"/>
          <w:color w:val="auto"/>
          <w:sz w:val="24"/>
        </w:rPr>
      </w:pPr>
      <w:r>
        <w:rPr>
          <w:rFonts w:hint="eastAsia" w:ascii="仿宋" w:hAnsi="仿宋" w:eastAsia="仿宋" w:cs="仿宋"/>
          <w:color w:val="auto"/>
          <w:sz w:val="24"/>
        </w:rPr>
        <w:t>（三）在合同期中，若上级相关部门对规范、规定、标准有修改或变化，按新修改或变化后的规范、规定、标准执行，费用另行按合同精神进行协商定价。</w:t>
      </w:r>
    </w:p>
    <w:p w14:paraId="0B5CBCFA">
      <w:pPr>
        <w:spacing w:line="360" w:lineRule="auto"/>
        <w:ind w:firstLine="560"/>
        <w:rPr>
          <w:rFonts w:ascii="仿宋" w:hAnsi="仿宋" w:eastAsia="仿宋" w:cs="仿宋"/>
          <w:color w:val="auto"/>
          <w:sz w:val="24"/>
        </w:rPr>
      </w:pPr>
      <w:r>
        <w:rPr>
          <w:rFonts w:hint="eastAsia" w:ascii="仿宋" w:hAnsi="仿宋" w:eastAsia="仿宋" w:cs="仿宋"/>
          <w:color w:val="auto"/>
          <w:sz w:val="24"/>
        </w:rPr>
        <w:t>（四）本合同一式七份，甲乙双方各执三份，代理机构执一份，均具同等效力。</w:t>
      </w:r>
    </w:p>
    <w:p w14:paraId="6447C6AE">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甲    方：                           乙    方：       </w:t>
      </w:r>
    </w:p>
    <w:p w14:paraId="128FE5C3">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地    址：                           地    址： </w:t>
      </w:r>
    </w:p>
    <w:p w14:paraId="2E8CDBF5">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法人代表：                           法人代表：   </w:t>
      </w:r>
    </w:p>
    <w:p w14:paraId="10DD491C">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委托代理人：                         委托代理人： </w:t>
      </w:r>
    </w:p>
    <w:p w14:paraId="5569C612">
      <w:pPr>
        <w:pStyle w:val="14"/>
        <w:spacing w:before="156" w:after="156" w:line="360" w:lineRule="auto"/>
        <w:ind w:firstLine="720" w:firstLineChars="300"/>
        <w:rPr>
          <w:rFonts w:ascii="仿宋" w:hAnsi="仿宋" w:eastAsia="仿宋" w:cs="仿宋"/>
          <w:color w:val="auto"/>
          <w:u w:val="single"/>
        </w:rPr>
      </w:pPr>
      <w:r>
        <w:rPr>
          <w:rFonts w:hint="eastAsia" w:ascii="仿宋" w:hAnsi="仿宋" w:eastAsia="仿宋" w:cs="仿宋"/>
          <w:color w:val="auto"/>
        </w:rPr>
        <w:t xml:space="preserve">电    话：                           电    话： </w:t>
      </w:r>
    </w:p>
    <w:p w14:paraId="1EEE86FD">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开户名称：                           开户名称：        </w:t>
      </w:r>
    </w:p>
    <w:p w14:paraId="1399A3B9">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开户银行：                           开户银行：   </w:t>
      </w:r>
    </w:p>
    <w:p w14:paraId="64DD6B59">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账    号：                           账    号：    </w:t>
      </w:r>
    </w:p>
    <w:p w14:paraId="21BC47C6">
      <w:pPr>
        <w:pStyle w:val="14"/>
        <w:spacing w:before="156" w:after="156" w:line="360" w:lineRule="auto"/>
        <w:ind w:firstLine="720" w:firstLineChars="300"/>
        <w:rPr>
          <w:rFonts w:ascii="仿宋" w:hAnsi="仿宋" w:eastAsia="仿宋" w:cs="仿宋"/>
          <w:color w:val="auto"/>
        </w:rPr>
      </w:pPr>
      <w:r>
        <w:rPr>
          <w:rFonts w:hint="eastAsia" w:ascii="仿宋" w:hAnsi="仿宋" w:eastAsia="仿宋" w:cs="仿宋"/>
          <w:color w:val="auto"/>
        </w:rPr>
        <w:t xml:space="preserve">签约时间：                           签约地点： </w:t>
      </w:r>
    </w:p>
    <w:p w14:paraId="0D1254A8">
      <w:pPr>
        <w:autoSpaceDE w:val="0"/>
        <w:autoSpaceDN w:val="0"/>
        <w:adjustRightInd w:val="0"/>
        <w:spacing w:line="360" w:lineRule="auto"/>
        <w:contextualSpacing/>
        <w:jc w:val="center"/>
        <w:outlineLvl w:val="0"/>
        <w:rPr>
          <w:rFonts w:ascii="仿宋" w:hAnsi="仿宋" w:eastAsia="仿宋" w:cs="仿宋"/>
          <w:b/>
          <w:color w:val="auto"/>
          <w:sz w:val="36"/>
          <w:szCs w:val="36"/>
        </w:rPr>
      </w:pPr>
      <w:r>
        <w:rPr>
          <w:rStyle w:val="65"/>
          <w:rFonts w:hint="eastAsia" w:ascii="仿宋" w:hAnsi="仿宋" w:eastAsia="仿宋" w:cs="仿宋"/>
          <w:color w:val="auto"/>
          <w:sz w:val="24"/>
          <w:szCs w:val="24"/>
        </w:rPr>
        <w:br w:type="page"/>
      </w:r>
      <w:r>
        <w:rPr>
          <w:rFonts w:hint="eastAsia" w:ascii="仿宋" w:hAnsi="仿宋" w:eastAsia="仿宋" w:cs="仿宋"/>
          <w:b/>
          <w:color w:val="auto"/>
          <w:sz w:val="36"/>
          <w:szCs w:val="36"/>
        </w:rPr>
        <w:t>第五章  响应文件格式</w:t>
      </w:r>
      <w:bookmarkEnd w:id="20"/>
    </w:p>
    <w:p w14:paraId="0F338BB9">
      <w:pPr>
        <w:pStyle w:val="43"/>
        <w:rPr>
          <w:rFonts w:ascii="仿宋" w:hAnsi="仿宋" w:eastAsia="仿宋" w:cs="Times New Roman"/>
          <w:color w:val="auto"/>
        </w:rPr>
      </w:pPr>
    </w:p>
    <w:p w14:paraId="0B93C305">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638416DE">
      <w:pPr>
        <w:pStyle w:val="43"/>
        <w:rPr>
          <w:rFonts w:ascii="仿宋" w:hAnsi="仿宋" w:eastAsia="仿宋" w:cs="Times New Roman"/>
          <w:color w:val="auto"/>
        </w:rPr>
      </w:pPr>
    </w:p>
    <w:p w14:paraId="6A915B6A">
      <w:pPr>
        <w:pStyle w:val="43"/>
        <w:rPr>
          <w:rFonts w:ascii="仿宋" w:hAnsi="仿宋" w:eastAsia="仿宋" w:cs="Times New Roman"/>
          <w:color w:val="auto"/>
        </w:rPr>
      </w:pPr>
    </w:p>
    <w:p w14:paraId="730574D2">
      <w:pPr>
        <w:pStyle w:val="43"/>
        <w:rPr>
          <w:rFonts w:ascii="仿宋" w:hAnsi="仿宋" w:eastAsia="仿宋" w:cs="Times New Roman"/>
          <w:color w:val="auto"/>
          <w:sz w:val="36"/>
          <w:szCs w:val="36"/>
        </w:rPr>
      </w:pPr>
    </w:p>
    <w:p w14:paraId="36BCEAA0">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78ABCCE8">
      <w:pPr>
        <w:pStyle w:val="43"/>
        <w:jc w:val="right"/>
        <w:rPr>
          <w:rFonts w:ascii="仿宋" w:hAnsi="仿宋" w:eastAsia="仿宋" w:cs="Times New Roman"/>
          <w:color w:val="auto"/>
        </w:rPr>
      </w:pPr>
    </w:p>
    <w:p w14:paraId="5B5F7B9E">
      <w:pPr>
        <w:pStyle w:val="43"/>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7F49AFC0">
      <w:pPr>
        <w:pStyle w:val="43"/>
        <w:jc w:val="center"/>
        <w:rPr>
          <w:rFonts w:ascii="仿宋" w:hAnsi="仿宋" w:eastAsia="仿宋" w:cs="Times New Roman"/>
          <w:b/>
          <w:color w:val="auto"/>
        </w:rPr>
      </w:pPr>
    </w:p>
    <w:p w14:paraId="625281FB">
      <w:pPr>
        <w:pStyle w:val="43"/>
        <w:jc w:val="center"/>
        <w:rPr>
          <w:rFonts w:ascii="仿宋" w:hAnsi="仿宋" w:eastAsia="仿宋" w:cs="Times New Roman"/>
          <w:b/>
          <w:color w:val="auto"/>
        </w:rPr>
      </w:pPr>
    </w:p>
    <w:p w14:paraId="468CAA7B">
      <w:pPr>
        <w:pStyle w:val="43"/>
        <w:jc w:val="center"/>
        <w:rPr>
          <w:rFonts w:ascii="仿宋" w:hAnsi="仿宋" w:eastAsia="仿宋" w:cs="Times New Roman"/>
          <w:b/>
          <w:color w:val="auto"/>
        </w:rPr>
      </w:pPr>
    </w:p>
    <w:p w14:paraId="52CA7218">
      <w:pPr>
        <w:pStyle w:val="43"/>
        <w:jc w:val="center"/>
        <w:rPr>
          <w:rFonts w:ascii="仿宋" w:hAnsi="仿宋" w:eastAsia="仿宋" w:cs="Times New Roman"/>
          <w:b/>
          <w:color w:val="auto"/>
        </w:rPr>
      </w:pPr>
    </w:p>
    <w:p w14:paraId="32A612AA">
      <w:pPr>
        <w:pStyle w:val="43"/>
        <w:rPr>
          <w:rFonts w:ascii="仿宋" w:hAnsi="仿宋" w:eastAsia="仿宋" w:cs="Times New Roman"/>
          <w:color w:val="auto"/>
        </w:rPr>
      </w:pPr>
    </w:p>
    <w:p w14:paraId="6F407E25">
      <w:pPr>
        <w:pStyle w:val="43"/>
        <w:rPr>
          <w:rFonts w:ascii="仿宋" w:hAnsi="仿宋" w:eastAsia="仿宋" w:cs="Times New Roman"/>
          <w:color w:val="auto"/>
        </w:rPr>
      </w:pPr>
      <w:r>
        <w:rPr>
          <w:rFonts w:ascii="仿宋" w:hAnsi="仿宋" w:eastAsia="仿宋" w:cs="Times New Roman"/>
          <w:color w:val="auto"/>
        </w:rPr>
        <w:t xml:space="preserve">项目名称： </w:t>
      </w:r>
    </w:p>
    <w:p w14:paraId="4DDBDC45">
      <w:pPr>
        <w:pStyle w:val="43"/>
        <w:rPr>
          <w:rFonts w:ascii="仿宋" w:hAnsi="仿宋" w:eastAsia="仿宋" w:cs="Times New Roman"/>
          <w:color w:val="auto"/>
        </w:rPr>
      </w:pPr>
    </w:p>
    <w:p w14:paraId="6407B2A9">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4E2BB91A">
      <w:pPr>
        <w:pStyle w:val="43"/>
        <w:rPr>
          <w:rFonts w:ascii="仿宋" w:hAnsi="仿宋" w:eastAsia="仿宋" w:cs="Times New Roman"/>
          <w:color w:val="auto"/>
        </w:rPr>
      </w:pPr>
    </w:p>
    <w:p w14:paraId="1362A5C8">
      <w:pPr>
        <w:pStyle w:val="43"/>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074A3D39">
      <w:pPr>
        <w:pStyle w:val="43"/>
        <w:rPr>
          <w:rFonts w:ascii="仿宋" w:hAnsi="仿宋" w:eastAsia="仿宋" w:cs="Times New Roman"/>
          <w:color w:val="auto"/>
        </w:rPr>
      </w:pPr>
    </w:p>
    <w:p w14:paraId="33379850">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44D17A29">
      <w:pPr>
        <w:pStyle w:val="43"/>
        <w:rPr>
          <w:rFonts w:ascii="仿宋" w:hAnsi="仿宋" w:eastAsia="仿宋" w:cs="Times New Roman"/>
          <w:color w:val="auto"/>
        </w:rPr>
      </w:pPr>
    </w:p>
    <w:p w14:paraId="4C13ECA7">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4A1D7B05">
      <w:pPr>
        <w:pStyle w:val="43"/>
        <w:rPr>
          <w:rFonts w:ascii="仿宋" w:hAnsi="仿宋" w:eastAsia="仿宋" w:cs="Times New Roman"/>
          <w:color w:val="auto"/>
        </w:rPr>
      </w:pPr>
    </w:p>
    <w:p w14:paraId="1F50EF6C">
      <w:pPr>
        <w:pStyle w:val="43"/>
        <w:rPr>
          <w:rFonts w:ascii="仿宋" w:hAnsi="仿宋" w:eastAsia="仿宋" w:cs="Times New Roman"/>
          <w:color w:val="auto"/>
        </w:rPr>
      </w:pPr>
    </w:p>
    <w:p w14:paraId="55281580">
      <w:pPr>
        <w:wordWrap w:val="0"/>
        <w:ind w:firstLine="480" w:firstLineChars="200"/>
        <w:jc w:val="right"/>
        <w:rPr>
          <w:rFonts w:ascii="仿宋" w:hAnsi="仿宋" w:eastAsia="仿宋"/>
          <w:color w:val="auto"/>
          <w:sz w:val="24"/>
        </w:rPr>
      </w:pPr>
      <w:r>
        <w:rPr>
          <w:rFonts w:ascii="仿宋" w:hAnsi="仿宋" w:eastAsia="仿宋"/>
          <w:color w:val="auto"/>
          <w:sz w:val="24"/>
        </w:rPr>
        <w:t>年 月 日</w:t>
      </w:r>
    </w:p>
    <w:p w14:paraId="4332F47F">
      <w:pPr>
        <w:pStyle w:val="47"/>
        <w:rPr>
          <w:rFonts w:ascii="仿宋" w:hAnsi="仿宋" w:eastAsia="仿宋"/>
          <w:color w:val="auto"/>
        </w:rPr>
      </w:pPr>
    </w:p>
    <w:p w14:paraId="29D11341">
      <w:pPr>
        <w:pStyle w:val="47"/>
        <w:rPr>
          <w:rFonts w:ascii="仿宋" w:hAnsi="仿宋" w:eastAsia="仿宋"/>
          <w:color w:val="auto"/>
        </w:rPr>
      </w:pPr>
    </w:p>
    <w:sdt>
      <w:sdtPr>
        <w:rPr>
          <w:rFonts w:ascii="宋体" w:hAnsi="宋体"/>
          <w:color w:val="auto"/>
          <w:kern w:val="2"/>
          <w:sz w:val="21"/>
        </w:rPr>
        <w:id w:val="147468226"/>
        <w:showingPlcHdr/>
      </w:sdtPr>
      <w:sdtEndPr>
        <w:rPr>
          <w:rFonts w:ascii="仿宋" w:hAnsi="仿宋" w:eastAsia="仿宋"/>
          <w:color w:val="auto"/>
          <w:kern w:val="0"/>
          <w:sz w:val="24"/>
        </w:rPr>
      </w:sdtEndPr>
      <w:sdtContent>
        <w:p w14:paraId="7BD900A9">
          <w:pPr>
            <w:pStyle w:val="47"/>
            <w:rPr>
              <w:rFonts w:ascii="仿宋" w:hAnsi="仿宋" w:eastAsia="仿宋"/>
              <w:color w:val="auto"/>
            </w:rPr>
          </w:pPr>
        </w:p>
      </w:sdtContent>
    </w:sdt>
    <w:p w14:paraId="0536A528">
      <w:pPr>
        <w:pStyle w:val="47"/>
        <w:rPr>
          <w:rFonts w:ascii="仿宋" w:hAnsi="仿宋" w:eastAsia="仿宋"/>
          <w:color w:val="auto"/>
        </w:rPr>
      </w:pPr>
    </w:p>
    <w:p w14:paraId="3F9AF066">
      <w:pPr>
        <w:pStyle w:val="47"/>
        <w:rPr>
          <w:rFonts w:ascii="仿宋" w:hAnsi="仿宋" w:eastAsia="仿宋"/>
          <w:color w:val="auto"/>
        </w:rPr>
      </w:pPr>
    </w:p>
    <w:p w14:paraId="00A2022C">
      <w:pPr>
        <w:pStyle w:val="47"/>
        <w:rPr>
          <w:rFonts w:ascii="仿宋" w:hAnsi="仿宋" w:eastAsia="仿宋"/>
          <w:color w:val="auto"/>
        </w:rPr>
      </w:pPr>
    </w:p>
    <w:p w14:paraId="1721C064">
      <w:pPr>
        <w:pStyle w:val="47"/>
        <w:rPr>
          <w:rFonts w:ascii="仿宋" w:hAnsi="仿宋" w:eastAsia="仿宋"/>
          <w:color w:val="auto"/>
        </w:rPr>
      </w:pPr>
    </w:p>
    <w:p w14:paraId="34FEFC64">
      <w:pPr>
        <w:autoSpaceDE w:val="0"/>
        <w:autoSpaceDN w:val="0"/>
        <w:adjustRightInd w:val="0"/>
        <w:spacing w:line="540" w:lineRule="exact"/>
        <w:contextualSpacing/>
        <w:jc w:val="center"/>
        <w:rPr>
          <w:rFonts w:ascii="仿宋" w:hAnsi="仿宋" w:eastAsia="仿宋" w:cs="仿宋"/>
          <w:b/>
          <w:color w:val="auto"/>
          <w:sz w:val="36"/>
          <w:szCs w:val="36"/>
        </w:rPr>
      </w:pPr>
    </w:p>
    <w:p w14:paraId="4F18ED4D">
      <w:pPr>
        <w:rPr>
          <w:rFonts w:ascii="仿宋" w:hAnsi="仿宋" w:eastAsia="仿宋" w:cs="仿宋"/>
          <w:color w:val="auto"/>
          <w:sz w:val="28"/>
          <w:szCs w:val="28"/>
        </w:rPr>
      </w:pPr>
      <w:r>
        <w:rPr>
          <w:rFonts w:hint="eastAsia" w:ascii="仿宋" w:hAnsi="仿宋" w:eastAsia="仿宋" w:cs="仿宋"/>
          <w:color w:val="auto"/>
          <w:sz w:val="28"/>
          <w:szCs w:val="28"/>
        </w:rPr>
        <w:br w:type="page"/>
      </w:r>
    </w:p>
    <w:p w14:paraId="2C37A11F">
      <w:pPr>
        <w:snapToGrid w:val="0"/>
        <w:spacing w:before="50" w:after="50" w:line="360" w:lineRule="auto"/>
        <w:jc w:val="center"/>
        <w:rPr>
          <w:rFonts w:ascii="仿宋" w:hAnsi="仿宋" w:eastAsia="仿宋" w:cs="仿宋"/>
          <w:color w:val="auto"/>
          <w:sz w:val="24"/>
          <w:szCs w:val="28"/>
        </w:rPr>
      </w:pPr>
      <w:r>
        <w:rPr>
          <w:rFonts w:hint="eastAsia" w:ascii="仿宋" w:hAnsi="仿宋" w:eastAsia="仿宋" w:cs="仿宋"/>
          <w:color w:val="auto"/>
          <w:sz w:val="28"/>
          <w:szCs w:val="28"/>
        </w:rPr>
        <w:t>目   录</w:t>
      </w:r>
    </w:p>
    <w:p w14:paraId="43C7DCE3">
      <w:pPr>
        <w:pStyle w:val="47"/>
        <w:rPr>
          <w:color w:val="auto"/>
        </w:rPr>
      </w:pPr>
    </w:p>
    <w:p w14:paraId="73BC258B">
      <w:pPr>
        <w:snapToGrid w:val="0"/>
        <w:spacing w:before="50" w:after="50" w:line="360" w:lineRule="auto"/>
        <w:rPr>
          <w:rFonts w:ascii="仿宋" w:hAnsi="仿宋" w:eastAsia="仿宋" w:cs="仿宋"/>
          <w:color w:val="auto"/>
          <w:sz w:val="24"/>
          <w:szCs w:val="28"/>
        </w:rPr>
      </w:pPr>
      <w:r>
        <w:rPr>
          <w:rFonts w:hint="eastAsia" w:ascii="仿宋" w:hAnsi="仿宋" w:eastAsia="仿宋" w:cs="仿宋"/>
          <w:color w:val="auto"/>
          <w:sz w:val="24"/>
          <w:szCs w:val="28"/>
        </w:rPr>
        <w:t>1、技术、商务、资信及其他文件目录（具体参考第三章供应商须知“响应文件的组成”）</w:t>
      </w:r>
    </w:p>
    <w:p w14:paraId="48E8BF29">
      <w:pPr>
        <w:snapToGrid w:val="0"/>
        <w:spacing w:before="50" w:after="50" w:line="360" w:lineRule="auto"/>
        <w:rPr>
          <w:rFonts w:ascii="仿宋" w:hAnsi="仿宋" w:eastAsia="仿宋" w:cs="仿宋"/>
          <w:color w:val="auto"/>
          <w:sz w:val="24"/>
          <w:szCs w:val="28"/>
        </w:rPr>
      </w:pPr>
    </w:p>
    <w:p w14:paraId="4E8D66D4">
      <w:pPr>
        <w:snapToGrid w:val="0"/>
        <w:spacing w:before="50" w:after="50" w:line="360" w:lineRule="auto"/>
        <w:rPr>
          <w:rFonts w:ascii="仿宋" w:hAnsi="仿宋" w:eastAsia="仿宋" w:cs="仿宋"/>
          <w:color w:val="auto"/>
          <w:szCs w:val="28"/>
        </w:rPr>
      </w:pPr>
    </w:p>
    <w:p w14:paraId="30BA0EFB">
      <w:pPr>
        <w:snapToGrid w:val="0"/>
        <w:spacing w:before="50" w:after="50" w:line="360" w:lineRule="auto"/>
        <w:rPr>
          <w:rFonts w:ascii="仿宋" w:hAnsi="仿宋" w:eastAsia="仿宋" w:cs="仿宋"/>
          <w:color w:val="auto"/>
          <w:sz w:val="24"/>
          <w:szCs w:val="28"/>
        </w:rPr>
      </w:pPr>
      <w:r>
        <w:rPr>
          <w:rFonts w:hint="eastAsia" w:ascii="仿宋" w:hAnsi="仿宋" w:eastAsia="仿宋" w:cs="仿宋"/>
          <w:color w:val="auto"/>
          <w:sz w:val="24"/>
          <w:szCs w:val="28"/>
        </w:rPr>
        <w:t>2、报价文件目录（具体参考第三章供应商须知“响应文件的组成”）</w:t>
      </w:r>
    </w:p>
    <w:p w14:paraId="24B9902F">
      <w:pPr>
        <w:snapToGrid w:val="0"/>
        <w:spacing w:before="50" w:after="156" w:afterLines="50" w:line="360" w:lineRule="auto"/>
        <w:jc w:val="left"/>
        <w:rPr>
          <w:rFonts w:ascii="仿宋" w:hAnsi="仿宋" w:eastAsia="仿宋" w:cs="仿宋"/>
          <w:color w:val="auto"/>
          <w:szCs w:val="28"/>
        </w:rPr>
      </w:pPr>
    </w:p>
    <w:p w14:paraId="3E5858C7">
      <w:pPr>
        <w:snapToGrid w:val="0"/>
        <w:spacing w:before="50" w:after="156" w:afterLines="50" w:line="360" w:lineRule="auto"/>
        <w:jc w:val="left"/>
        <w:rPr>
          <w:rFonts w:ascii="仿宋" w:hAnsi="仿宋" w:eastAsia="仿宋" w:cs="仿宋"/>
          <w:color w:val="auto"/>
          <w:szCs w:val="28"/>
        </w:rPr>
      </w:pPr>
    </w:p>
    <w:p w14:paraId="7775DE4E">
      <w:pPr>
        <w:snapToGrid w:val="0"/>
        <w:spacing w:before="50" w:after="156" w:afterLines="50" w:line="360" w:lineRule="auto"/>
        <w:jc w:val="left"/>
        <w:rPr>
          <w:rFonts w:ascii="仿宋" w:hAnsi="仿宋" w:eastAsia="仿宋" w:cs="仿宋"/>
          <w:color w:val="auto"/>
          <w:szCs w:val="28"/>
        </w:rPr>
      </w:pPr>
    </w:p>
    <w:p w14:paraId="4400E9C5">
      <w:pPr>
        <w:snapToGrid w:val="0"/>
        <w:spacing w:before="50" w:after="156" w:afterLines="50" w:line="360" w:lineRule="auto"/>
        <w:jc w:val="left"/>
        <w:rPr>
          <w:rFonts w:ascii="仿宋" w:hAnsi="仿宋" w:eastAsia="仿宋" w:cs="仿宋"/>
          <w:color w:val="auto"/>
          <w:sz w:val="24"/>
        </w:rPr>
      </w:pPr>
      <w:r>
        <w:rPr>
          <w:rFonts w:hint="eastAsia" w:ascii="仿宋" w:hAnsi="仿宋" w:eastAsia="仿宋" w:cs="仿宋"/>
          <w:color w:val="auto"/>
          <w:sz w:val="24"/>
        </w:rPr>
        <w:t>（本章仅提供部分标准通用表格，具体格式内容请参照本采购文件中对响应文件编制要求）</w:t>
      </w:r>
    </w:p>
    <w:p w14:paraId="286AE20D">
      <w:pPr>
        <w:snapToGrid w:val="0"/>
        <w:spacing w:before="50" w:after="156" w:afterLines="50" w:line="360" w:lineRule="auto"/>
        <w:jc w:val="left"/>
        <w:rPr>
          <w:rFonts w:ascii="仿宋" w:hAnsi="仿宋" w:eastAsia="仿宋" w:cs="仿宋"/>
          <w:color w:val="auto"/>
          <w:sz w:val="24"/>
        </w:rPr>
      </w:pPr>
    </w:p>
    <w:p w14:paraId="3775C058">
      <w:pPr>
        <w:snapToGrid w:val="0"/>
        <w:spacing w:before="50" w:after="156" w:afterLines="50" w:line="360" w:lineRule="auto"/>
        <w:jc w:val="left"/>
        <w:rPr>
          <w:rFonts w:ascii="仿宋" w:hAnsi="仿宋" w:eastAsia="仿宋" w:cs="仿宋"/>
          <w:color w:val="auto"/>
          <w:sz w:val="24"/>
        </w:rPr>
      </w:pPr>
    </w:p>
    <w:p w14:paraId="11AB35DC">
      <w:pPr>
        <w:snapToGrid w:val="0"/>
        <w:spacing w:before="50" w:after="156" w:afterLines="50" w:line="360" w:lineRule="auto"/>
        <w:jc w:val="left"/>
        <w:rPr>
          <w:rFonts w:ascii="仿宋" w:hAnsi="仿宋" w:eastAsia="仿宋" w:cs="仿宋"/>
          <w:color w:val="auto"/>
          <w:sz w:val="24"/>
        </w:rPr>
      </w:pPr>
    </w:p>
    <w:p w14:paraId="5C7F3AAC">
      <w:pPr>
        <w:snapToGrid w:val="0"/>
        <w:spacing w:before="50" w:after="156" w:afterLines="50" w:line="360" w:lineRule="auto"/>
        <w:jc w:val="left"/>
        <w:rPr>
          <w:rFonts w:ascii="仿宋" w:hAnsi="仿宋" w:eastAsia="仿宋" w:cs="仿宋"/>
          <w:color w:val="auto"/>
          <w:sz w:val="24"/>
        </w:rPr>
      </w:pPr>
    </w:p>
    <w:p w14:paraId="557D6B53">
      <w:pPr>
        <w:snapToGrid w:val="0"/>
        <w:spacing w:before="50" w:after="156" w:afterLines="50" w:line="360" w:lineRule="auto"/>
        <w:jc w:val="left"/>
        <w:rPr>
          <w:rFonts w:ascii="仿宋" w:hAnsi="仿宋" w:eastAsia="仿宋" w:cs="仿宋"/>
          <w:color w:val="auto"/>
          <w:sz w:val="24"/>
        </w:rPr>
      </w:pPr>
    </w:p>
    <w:p w14:paraId="60BBCB26">
      <w:pPr>
        <w:snapToGrid w:val="0"/>
        <w:spacing w:before="50" w:after="156" w:afterLines="50" w:line="360" w:lineRule="auto"/>
        <w:jc w:val="left"/>
        <w:rPr>
          <w:rFonts w:ascii="仿宋" w:hAnsi="仿宋" w:eastAsia="仿宋" w:cs="仿宋"/>
          <w:color w:val="auto"/>
          <w:sz w:val="24"/>
        </w:rPr>
      </w:pPr>
    </w:p>
    <w:p w14:paraId="349C4725">
      <w:pPr>
        <w:snapToGrid w:val="0"/>
        <w:spacing w:before="50" w:after="156" w:afterLines="50" w:line="360" w:lineRule="auto"/>
        <w:jc w:val="left"/>
        <w:rPr>
          <w:rFonts w:ascii="仿宋" w:hAnsi="仿宋" w:eastAsia="仿宋" w:cs="仿宋"/>
          <w:color w:val="auto"/>
          <w:sz w:val="24"/>
        </w:rPr>
      </w:pPr>
    </w:p>
    <w:p w14:paraId="67F6A954">
      <w:pPr>
        <w:snapToGrid w:val="0"/>
        <w:spacing w:before="50" w:after="156" w:afterLines="50" w:line="360" w:lineRule="auto"/>
        <w:jc w:val="left"/>
        <w:rPr>
          <w:rFonts w:ascii="仿宋" w:hAnsi="仿宋" w:eastAsia="仿宋" w:cs="仿宋"/>
          <w:color w:val="auto"/>
          <w:sz w:val="24"/>
        </w:rPr>
      </w:pPr>
    </w:p>
    <w:p w14:paraId="437B81CE">
      <w:pPr>
        <w:snapToGrid w:val="0"/>
        <w:spacing w:before="50" w:after="156" w:afterLines="50" w:line="360" w:lineRule="auto"/>
        <w:jc w:val="left"/>
        <w:rPr>
          <w:rFonts w:ascii="仿宋" w:hAnsi="仿宋" w:eastAsia="仿宋" w:cs="仿宋"/>
          <w:color w:val="auto"/>
          <w:sz w:val="24"/>
        </w:rPr>
      </w:pPr>
    </w:p>
    <w:p w14:paraId="603589EC">
      <w:pPr>
        <w:snapToGrid w:val="0"/>
        <w:spacing w:before="50" w:after="156" w:afterLines="50" w:line="360" w:lineRule="auto"/>
        <w:jc w:val="left"/>
        <w:rPr>
          <w:rFonts w:ascii="仿宋" w:hAnsi="仿宋" w:eastAsia="仿宋" w:cs="仿宋"/>
          <w:color w:val="auto"/>
          <w:sz w:val="24"/>
        </w:rPr>
      </w:pPr>
    </w:p>
    <w:p w14:paraId="534CC822">
      <w:pPr>
        <w:snapToGrid w:val="0"/>
        <w:spacing w:before="50" w:after="156" w:afterLines="50" w:line="360" w:lineRule="auto"/>
        <w:jc w:val="left"/>
        <w:rPr>
          <w:rFonts w:ascii="仿宋" w:hAnsi="仿宋" w:eastAsia="仿宋" w:cs="仿宋"/>
          <w:color w:val="auto"/>
          <w:sz w:val="24"/>
        </w:rPr>
      </w:pPr>
    </w:p>
    <w:p w14:paraId="6804E541">
      <w:pPr>
        <w:snapToGrid w:val="0"/>
        <w:spacing w:before="50" w:after="50" w:line="480" w:lineRule="auto"/>
        <w:rPr>
          <w:rFonts w:ascii="仿宋" w:hAnsi="仿宋" w:eastAsia="仿宋" w:cs="仿宋"/>
          <w:color w:val="auto"/>
          <w:sz w:val="24"/>
        </w:rPr>
      </w:pPr>
    </w:p>
    <w:p w14:paraId="0F38844F">
      <w:pPr>
        <w:jc w:val="left"/>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55E7C73B">
      <w:pPr>
        <w:snapToGrid w:val="0"/>
        <w:spacing w:before="50" w:after="50"/>
        <w:jc w:val="center"/>
        <w:rPr>
          <w:rFonts w:ascii="仿宋" w:hAnsi="仿宋" w:eastAsia="仿宋" w:cs="仿宋"/>
          <w:b/>
          <w:bCs/>
          <w:color w:val="auto"/>
          <w:sz w:val="28"/>
          <w:szCs w:val="28"/>
        </w:rPr>
      </w:pPr>
    </w:p>
    <w:p w14:paraId="55C5260F">
      <w:pPr>
        <w:snapToGrid w:val="0"/>
        <w:spacing w:before="50" w:after="50"/>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供应商自评分索引表</w:t>
      </w:r>
    </w:p>
    <w:p w14:paraId="10B0775B">
      <w:pPr>
        <w:snapToGrid w:val="0"/>
        <w:spacing w:before="50"/>
        <w:jc w:val="center"/>
        <w:rPr>
          <w:rFonts w:ascii="仿宋" w:hAnsi="仿宋" w:eastAsia="仿宋" w:cs="仿宋"/>
          <w:b/>
          <w:color w:val="auto"/>
          <w:szCs w:val="28"/>
        </w:rPr>
      </w:pPr>
    </w:p>
    <w:p w14:paraId="339C5880">
      <w:pPr>
        <w:pStyle w:val="8"/>
        <w:ind w:firstLine="480"/>
        <w:rPr>
          <w:rFonts w:ascii="仿宋" w:hAnsi="仿宋" w:eastAsia="仿宋" w:cs="仿宋"/>
          <w:color w:val="auto"/>
          <w:sz w:val="24"/>
          <w:szCs w:val="24"/>
        </w:rPr>
      </w:pPr>
      <w:r>
        <w:rPr>
          <w:rFonts w:hint="eastAsia" w:ascii="仿宋" w:hAnsi="仿宋" w:eastAsia="仿宋" w:cs="仿宋"/>
          <w:color w:val="auto"/>
          <w:sz w:val="24"/>
          <w:szCs w:val="24"/>
        </w:rPr>
        <w:t>供应商全称（加盖公章）：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A6BF042">
      <w:pPr>
        <w:pStyle w:val="8"/>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5"/>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2E019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343F5D4">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517D3D26">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199DCBE">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5FF0EA2">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响应文件页码</w:t>
            </w:r>
          </w:p>
        </w:tc>
      </w:tr>
      <w:tr w14:paraId="16254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D42ABE6">
            <w:pPr>
              <w:snapToGrid w:val="0"/>
              <w:jc w:val="center"/>
              <w:rPr>
                <w:rFonts w:ascii="仿宋" w:hAnsi="仿宋" w:eastAsia="仿宋" w:cs="仿宋"/>
                <w:color w:val="auto"/>
                <w:sz w:val="24"/>
              </w:rPr>
            </w:pPr>
            <w:r>
              <w:rPr>
                <w:rFonts w:hint="eastAsia" w:ascii="仿宋" w:hAnsi="仿宋" w:eastAsia="仿宋" w:cs="仿宋"/>
                <w:color w:val="auto"/>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3915C5F4">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8A108FD">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3AAEFE8">
            <w:pPr>
              <w:snapToGrid w:val="0"/>
              <w:spacing w:before="156" w:beforeLines="50"/>
              <w:jc w:val="center"/>
              <w:rPr>
                <w:rFonts w:ascii="仿宋" w:hAnsi="仿宋" w:eastAsia="仿宋" w:cs="仿宋"/>
                <w:color w:val="auto"/>
                <w:sz w:val="24"/>
              </w:rPr>
            </w:pPr>
          </w:p>
        </w:tc>
      </w:tr>
      <w:tr w14:paraId="60CEF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E22E034">
            <w:pPr>
              <w:snapToGrid w:val="0"/>
              <w:jc w:val="center"/>
              <w:rPr>
                <w:rFonts w:ascii="仿宋" w:hAnsi="仿宋" w:eastAsia="仿宋" w:cs="仿宋"/>
                <w:color w:val="auto"/>
                <w:sz w:val="24"/>
              </w:rPr>
            </w:pPr>
            <w:r>
              <w:rPr>
                <w:rFonts w:hint="eastAsia" w:ascii="仿宋" w:hAnsi="仿宋" w:eastAsia="仿宋" w:cs="仿宋"/>
                <w:color w:val="auto"/>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0BBD48AF">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A3167C">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4FE639B">
            <w:pPr>
              <w:snapToGrid w:val="0"/>
              <w:spacing w:before="156" w:beforeLines="50"/>
              <w:ind w:left="43"/>
              <w:jc w:val="center"/>
              <w:rPr>
                <w:rFonts w:ascii="仿宋" w:hAnsi="仿宋" w:eastAsia="仿宋" w:cs="仿宋"/>
                <w:color w:val="auto"/>
                <w:sz w:val="24"/>
              </w:rPr>
            </w:pPr>
          </w:p>
        </w:tc>
      </w:tr>
      <w:tr w14:paraId="7DE00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1A72028">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122D17F">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E4FDBA">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AB63F13">
            <w:pPr>
              <w:snapToGrid w:val="0"/>
              <w:spacing w:before="156" w:beforeLines="50"/>
              <w:ind w:left="43"/>
              <w:jc w:val="center"/>
              <w:rPr>
                <w:rFonts w:ascii="仿宋" w:hAnsi="仿宋" w:eastAsia="仿宋" w:cs="仿宋"/>
                <w:color w:val="auto"/>
                <w:sz w:val="24"/>
              </w:rPr>
            </w:pPr>
          </w:p>
        </w:tc>
      </w:tr>
      <w:tr w14:paraId="29AC1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7975E12">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5D2850">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684216">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3AE853E">
            <w:pPr>
              <w:snapToGrid w:val="0"/>
              <w:spacing w:before="156" w:beforeLines="50"/>
              <w:ind w:left="43"/>
              <w:jc w:val="center"/>
              <w:rPr>
                <w:rFonts w:ascii="仿宋" w:hAnsi="仿宋" w:eastAsia="仿宋" w:cs="仿宋"/>
                <w:color w:val="auto"/>
                <w:sz w:val="24"/>
              </w:rPr>
            </w:pPr>
          </w:p>
        </w:tc>
      </w:tr>
      <w:tr w14:paraId="47305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7C9D226">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F0D3DEB">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4B9D2D">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7170EB6">
            <w:pPr>
              <w:snapToGrid w:val="0"/>
              <w:spacing w:before="156" w:beforeLines="50"/>
              <w:jc w:val="center"/>
              <w:rPr>
                <w:rFonts w:ascii="仿宋" w:hAnsi="仿宋" w:eastAsia="仿宋" w:cs="仿宋"/>
                <w:color w:val="auto"/>
                <w:sz w:val="24"/>
              </w:rPr>
            </w:pPr>
          </w:p>
        </w:tc>
      </w:tr>
      <w:tr w14:paraId="1C5F7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CE40A4B">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C6324DE">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A66C047">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A8DB5E6">
            <w:pPr>
              <w:snapToGrid w:val="0"/>
              <w:spacing w:before="156" w:beforeLines="50"/>
              <w:jc w:val="center"/>
              <w:rPr>
                <w:rFonts w:ascii="仿宋" w:hAnsi="仿宋" w:eastAsia="仿宋" w:cs="仿宋"/>
                <w:color w:val="auto"/>
                <w:sz w:val="24"/>
              </w:rPr>
            </w:pPr>
          </w:p>
        </w:tc>
      </w:tr>
      <w:tr w14:paraId="0BE11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2F04B7C">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6141E1">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7E52A03">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C3F99A8">
            <w:pPr>
              <w:snapToGrid w:val="0"/>
              <w:spacing w:before="156" w:beforeLines="50"/>
              <w:jc w:val="center"/>
              <w:rPr>
                <w:rFonts w:ascii="仿宋" w:hAnsi="仿宋" w:eastAsia="仿宋" w:cs="仿宋"/>
                <w:color w:val="auto"/>
                <w:sz w:val="24"/>
              </w:rPr>
            </w:pPr>
          </w:p>
        </w:tc>
      </w:tr>
      <w:tr w14:paraId="2B762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78FA32F">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0E3013">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2E5D736">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C4E1882">
            <w:pPr>
              <w:snapToGrid w:val="0"/>
              <w:spacing w:before="156" w:beforeLines="50"/>
              <w:jc w:val="center"/>
              <w:rPr>
                <w:rFonts w:ascii="仿宋" w:hAnsi="仿宋" w:eastAsia="仿宋" w:cs="仿宋"/>
                <w:color w:val="auto"/>
                <w:sz w:val="24"/>
              </w:rPr>
            </w:pPr>
          </w:p>
        </w:tc>
      </w:tr>
      <w:tr w14:paraId="51A73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82D1E8A">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0441F5">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F89425C">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A7E62B0">
            <w:pPr>
              <w:snapToGrid w:val="0"/>
              <w:spacing w:before="156" w:beforeLines="50"/>
              <w:jc w:val="center"/>
              <w:rPr>
                <w:rFonts w:ascii="仿宋" w:hAnsi="仿宋" w:eastAsia="仿宋" w:cs="仿宋"/>
                <w:color w:val="auto"/>
                <w:sz w:val="24"/>
              </w:rPr>
            </w:pPr>
          </w:p>
        </w:tc>
      </w:tr>
    </w:tbl>
    <w:p w14:paraId="5529E1DA">
      <w:pPr>
        <w:snapToGrid w:val="0"/>
        <w:spacing w:line="460" w:lineRule="exact"/>
        <w:ind w:firstLine="240" w:firstLineChars="100"/>
        <w:rPr>
          <w:rFonts w:ascii="仿宋" w:hAnsi="仿宋" w:eastAsia="仿宋" w:cs="仿宋"/>
          <w:color w:val="auto"/>
          <w:sz w:val="24"/>
        </w:rPr>
      </w:pPr>
    </w:p>
    <w:p w14:paraId="749833B9">
      <w:pPr>
        <w:snapToGrid w:val="0"/>
        <w:spacing w:line="460" w:lineRule="exact"/>
        <w:ind w:firstLine="240" w:firstLineChars="100"/>
        <w:rPr>
          <w:rFonts w:ascii="仿宋" w:hAnsi="仿宋" w:eastAsia="仿宋" w:cs="仿宋"/>
          <w:color w:val="auto"/>
          <w:sz w:val="24"/>
        </w:rPr>
      </w:pPr>
      <w:r>
        <w:rPr>
          <w:rFonts w:hint="eastAsia" w:ascii="仿宋" w:hAnsi="仿宋" w:eastAsia="仿宋" w:cs="仿宋"/>
          <w:color w:val="auto"/>
          <w:sz w:val="24"/>
        </w:rPr>
        <w:t>法定代表人或其授权代理人签字或盖章：</w:t>
      </w:r>
    </w:p>
    <w:p w14:paraId="2E8D5880">
      <w:pPr>
        <w:snapToGrid w:val="0"/>
        <w:spacing w:line="460" w:lineRule="exact"/>
        <w:jc w:val="right"/>
        <w:rPr>
          <w:rFonts w:ascii="仿宋" w:hAnsi="仿宋" w:eastAsia="仿宋" w:cs="仿宋"/>
          <w:b/>
          <w:color w:val="auto"/>
          <w:sz w:val="28"/>
          <w:szCs w:val="28"/>
        </w:rPr>
      </w:pPr>
      <w:r>
        <w:rPr>
          <w:rFonts w:hint="eastAsia" w:ascii="仿宋" w:hAnsi="仿宋" w:eastAsia="仿宋" w:cs="仿宋"/>
          <w:color w:val="auto"/>
          <w:sz w:val="24"/>
        </w:rPr>
        <w:t>日期：    年  月   日</w:t>
      </w:r>
    </w:p>
    <w:p w14:paraId="1C75CE03">
      <w:pPr>
        <w:rPr>
          <w:rFonts w:ascii="仿宋" w:hAnsi="仿宋" w:eastAsia="仿宋" w:cs="仿宋"/>
          <w:b/>
          <w:color w:val="auto"/>
          <w:sz w:val="28"/>
          <w:szCs w:val="28"/>
        </w:rPr>
      </w:pPr>
      <w:r>
        <w:rPr>
          <w:rFonts w:hint="eastAsia" w:ascii="仿宋" w:hAnsi="仿宋" w:eastAsia="仿宋" w:cs="仿宋"/>
          <w:b/>
          <w:color w:val="auto"/>
          <w:sz w:val="28"/>
          <w:szCs w:val="28"/>
        </w:rPr>
        <w:br w:type="page"/>
      </w:r>
    </w:p>
    <w:p w14:paraId="395A605B">
      <w:pPr>
        <w:spacing w:line="400" w:lineRule="exact"/>
        <w:rPr>
          <w:rFonts w:ascii="仿宋" w:hAnsi="仿宋" w:eastAsia="仿宋" w:cs="仿宋"/>
          <w:bCs/>
          <w:color w:val="auto"/>
          <w:sz w:val="24"/>
        </w:rPr>
      </w:pPr>
    </w:p>
    <w:p w14:paraId="4A4D94C8">
      <w:pPr>
        <w:pStyle w:val="6"/>
        <w:spacing w:line="360" w:lineRule="auto"/>
        <w:ind w:firstLine="0"/>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法定代表人有效身份证明书</w:t>
      </w:r>
    </w:p>
    <w:p w14:paraId="71A8D462">
      <w:pPr>
        <w:pStyle w:val="6"/>
        <w:spacing w:line="360" w:lineRule="auto"/>
        <w:ind w:firstLine="513" w:firstLineChars="156"/>
        <w:jc w:val="center"/>
        <w:rPr>
          <w:rFonts w:ascii="仿宋" w:hAnsi="仿宋" w:eastAsia="仿宋" w:cs="仿宋"/>
          <w:b/>
          <w:bCs/>
          <w:color w:val="auto"/>
          <w:spacing w:val="24"/>
          <w:sz w:val="28"/>
          <w:szCs w:val="28"/>
        </w:rPr>
      </w:pPr>
    </w:p>
    <w:p w14:paraId="4F6A54FA">
      <w:pPr>
        <w:pStyle w:val="6"/>
        <w:spacing w:line="480" w:lineRule="auto"/>
        <w:ind w:firstLine="840" w:firstLineChars="350"/>
        <w:rPr>
          <w:rFonts w:ascii="仿宋" w:hAnsi="仿宋" w:eastAsia="仿宋" w:cs="仿宋"/>
          <w:color w:val="auto"/>
          <w:sz w:val="24"/>
          <w:szCs w:val="24"/>
        </w:rPr>
      </w:pP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是</w:t>
      </w:r>
      <w:r>
        <w:rPr>
          <w:rFonts w:hint="eastAsia" w:ascii="仿宋" w:hAnsi="仿宋" w:eastAsia="仿宋" w:cs="仿宋"/>
          <w:color w:val="auto"/>
          <w:sz w:val="24"/>
          <w:szCs w:val="24"/>
          <w:u w:val="single"/>
        </w:rPr>
        <w:t>（单位全称）</w:t>
      </w:r>
      <w:r>
        <w:rPr>
          <w:rFonts w:hint="eastAsia" w:ascii="仿宋" w:hAnsi="仿宋" w:eastAsia="仿宋" w:cs="仿宋"/>
          <w:color w:val="auto"/>
          <w:sz w:val="24"/>
          <w:szCs w:val="24"/>
        </w:rPr>
        <w:t>的法定代表人，身份证号码为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A141648">
      <w:pPr>
        <w:pStyle w:val="6"/>
        <w:spacing w:line="480" w:lineRule="auto"/>
        <w:ind w:firstLine="374" w:firstLineChars="156"/>
        <w:rPr>
          <w:rFonts w:ascii="仿宋" w:hAnsi="仿宋" w:eastAsia="仿宋" w:cs="仿宋"/>
          <w:color w:val="auto"/>
          <w:sz w:val="24"/>
          <w:szCs w:val="24"/>
        </w:rPr>
      </w:pPr>
    </w:p>
    <w:p w14:paraId="59CC397E">
      <w:pPr>
        <w:pStyle w:val="6"/>
        <w:spacing w:line="480" w:lineRule="auto"/>
        <w:ind w:firstLine="374" w:firstLineChars="156"/>
        <w:rPr>
          <w:rFonts w:ascii="仿宋" w:hAnsi="仿宋" w:eastAsia="仿宋" w:cs="仿宋"/>
          <w:color w:val="auto"/>
          <w:sz w:val="24"/>
          <w:szCs w:val="24"/>
        </w:rPr>
      </w:pPr>
      <w:r>
        <w:rPr>
          <w:rFonts w:hint="eastAsia" w:ascii="仿宋" w:hAnsi="仿宋" w:eastAsia="仿宋" w:cs="仿宋"/>
          <w:color w:val="auto"/>
          <w:sz w:val="24"/>
          <w:szCs w:val="24"/>
        </w:rPr>
        <w:t xml:space="preserve">    特此证明</w:t>
      </w:r>
    </w:p>
    <w:p w14:paraId="00D6B5E0">
      <w:pPr>
        <w:pStyle w:val="6"/>
        <w:spacing w:line="480" w:lineRule="auto"/>
        <w:ind w:firstLine="0"/>
        <w:rPr>
          <w:rFonts w:ascii="仿宋" w:hAnsi="仿宋" w:eastAsia="仿宋" w:cs="仿宋"/>
          <w:color w:val="auto"/>
          <w:sz w:val="24"/>
          <w:szCs w:val="24"/>
        </w:rPr>
      </w:pPr>
    </w:p>
    <w:p w14:paraId="1FE73371">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 xml:space="preserve">供应商：（盖章）                  </w:t>
      </w:r>
    </w:p>
    <w:p w14:paraId="659C859D">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法定代表人或其授权代理人（签名或盖章）</w:t>
      </w:r>
    </w:p>
    <w:p w14:paraId="1F80EEC0">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30FC498D">
      <w:pPr>
        <w:pStyle w:val="6"/>
        <w:spacing w:line="480" w:lineRule="auto"/>
        <w:ind w:firstLine="0"/>
        <w:rPr>
          <w:rFonts w:ascii="仿宋" w:hAnsi="仿宋" w:eastAsia="仿宋" w:cs="仿宋"/>
          <w:color w:val="auto"/>
          <w:sz w:val="24"/>
          <w:szCs w:val="24"/>
        </w:rPr>
      </w:pPr>
    </w:p>
    <w:p w14:paraId="55B7BB0D">
      <w:pPr>
        <w:pStyle w:val="6"/>
        <w:spacing w:line="480" w:lineRule="auto"/>
        <w:ind w:firstLine="0"/>
        <w:rPr>
          <w:rFonts w:ascii="仿宋" w:hAnsi="仿宋" w:eastAsia="仿宋" w:cs="仿宋"/>
          <w:color w:val="auto"/>
          <w:sz w:val="24"/>
          <w:szCs w:val="24"/>
        </w:rPr>
      </w:pPr>
    </w:p>
    <w:p w14:paraId="09C23F36">
      <w:pPr>
        <w:pStyle w:val="6"/>
        <w:pBdr>
          <w:bottom w:val="single" w:color="auto" w:sz="6" w:space="1"/>
        </w:pBdr>
        <w:spacing w:line="480" w:lineRule="auto"/>
        <w:ind w:firstLine="0"/>
        <w:rPr>
          <w:rFonts w:ascii="仿宋" w:hAnsi="仿宋" w:eastAsia="仿宋" w:cs="仿宋"/>
          <w:color w:val="auto"/>
          <w:sz w:val="24"/>
          <w:szCs w:val="24"/>
        </w:rPr>
      </w:pPr>
    </w:p>
    <w:p w14:paraId="6CDF4BA2">
      <w:pPr>
        <w:pStyle w:val="6"/>
        <w:spacing w:line="480" w:lineRule="auto"/>
        <w:ind w:firstLine="0"/>
        <w:rPr>
          <w:rFonts w:ascii="仿宋" w:hAnsi="仿宋" w:eastAsia="仿宋" w:cs="仿宋"/>
          <w:color w:val="auto"/>
          <w:sz w:val="24"/>
          <w:szCs w:val="24"/>
        </w:rPr>
      </w:pPr>
    </w:p>
    <w:p w14:paraId="54B5BDC3">
      <w:pPr>
        <w:pStyle w:val="6"/>
        <w:spacing w:line="480" w:lineRule="auto"/>
        <w:ind w:firstLine="0"/>
        <w:rPr>
          <w:rFonts w:ascii="仿宋" w:hAnsi="仿宋" w:eastAsia="仿宋" w:cs="仿宋"/>
          <w:color w:val="auto"/>
          <w:sz w:val="24"/>
          <w:szCs w:val="24"/>
        </w:rPr>
      </w:pPr>
    </w:p>
    <w:p w14:paraId="2DA3E32A">
      <w:pPr>
        <w:pStyle w:val="6"/>
        <w:spacing w:line="480" w:lineRule="auto"/>
        <w:ind w:firstLine="0"/>
        <w:jc w:val="center"/>
        <w:rPr>
          <w:rFonts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14:paraId="67E1955F">
      <w:pPr>
        <w:pStyle w:val="6"/>
        <w:spacing w:line="360" w:lineRule="auto"/>
        <w:ind w:firstLine="545" w:firstLineChars="156"/>
        <w:jc w:val="center"/>
        <w:rPr>
          <w:rFonts w:ascii="仿宋" w:hAnsi="仿宋" w:eastAsia="仿宋" w:cs="仿宋"/>
          <w:b/>
          <w:bCs/>
          <w:color w:val="auto"/>
          <w:spacing w:val="24"/>
          <w:sz w:val="30"/>
        </w:rPr>
      </w:pPr>
    </w:p>
    <w:p w14:paraId="74AAF0AF">
      <w:pPr>
        <w:pStyle w:val="6"/>
        <w:spacing w:line="360" w:lineRule="auto"/>
        <w:ind w:firstLine="0"/>
        <w:jc w:val="center"/>
        <w:rPr>
          <w:rFonts w:ascii="仿宋" w:hAnsi="仿宋" w:eastAsia="仿宋" w:cs="仿宋"/>
          <w:b/>
          <w:bCs/>
          <w:color w:val="auto"/>
          <w:spacing w:val="24"/>
          <w:sz w:val="30"/>
        </w:rPr>
      </w:pPr>
    </w:p>
    <w:p w14:paraId="75D51F41">
      <w:pPr>
        <w:pStyle w:val="6"/>
        <w:spacing w:line="360" w:lineRule="auto"/>
        <w:ind w:firstLine="0"/>
        <w:jc w:val="center"/>
        <w:rPr>
          <w:rFonts w:ascii="仿宋" w:hAnsi="仿宋" w:eastAsia="仿宋" w:cs="仿宋"/>
          <w:b/>
          <w:bCs/>
          <w:color w:val="auto"/>
          <w:spacing w:val="24"/>
          <w:sz w:val="30"/>
        </w:rPr>
      </w:pPr>
    </w:p>
    <w:p w14:paraId="4C43EF45">
      <w:pPr>
        <w:pStyle w:val="6"/>
        <w:spacing w:line="360" w:lineRule="auto"/>
        <w:ind w:firstLine="0"/>
        <w:jc w:val="center"/>
        <w:rPr>
          <w:rFonts w:ascii="仿宋" w:hAnsi="仿宋" w:eastAsia="仿宋" w:cs="仿宋"/>
          <w:b/>
          <w:bCs/>
          <w:color w:val="auto"/>
          <w:spacing w:val="24"/>
          <w:sz w:val="30"/>
        </w:rPr>
      </w:pPr>
    </w:p>
    <w:p w14:paraId="1B717055">
      <w:pPr>
        <w:pStyle w:val="6"/>
        <w:spacing w:line="360" w:lineRule="auto"/>
        <w:ind w:firstLine="0"/>
        <w:jc w:val="center"/>
        <w:rPr>
          <w:rFonts w:ascii="仿宋" w:hAnsi="仿宋" w:eastAsia="仿宋" w:cs="仿宋"/>
          <w:b/>
          <w:bCs/>
          <w:color w:val="auto"/>
          <w:spacing w:val="24"/>
          <w:sz w:val="30"/>
        </w:rPr>
      </w:pPr>
    </w:p>
    <w:p w14:paraId="296B80F3">
      <w:pPr>
        <w:pStyle w:val="6"/>
        <w:spacing w:line="360" w:lineRule="auto"/>
        <w:ind w:firstLine="0"/>
        <w:jc w:val="center"/>
        <w:rPr>
          <w:rFonts w:ascii="仿宋" w:hAnsi="仿宋" w:eastAsia="仿宋" w:cs="仿宋"/>
          <w:b/>
          <w:bCs/>
          <w:color w:val="auto"/>
          <w:spacing w:val="24"/>
          <w:sz w:val="28"/>
          <w:szCs w:val="28"/>
        </w:rPr>
      </w:pPr>
    </w:p>
    <w:p w14:paraId="5B3C2CE0">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66434CFF">
      <w:pPr>
        <w:pStyle w:val="6"/>
        <w:spacing w:line="360" w:lineRule="auto"/>
        <w:ind w:firstLine="0"/>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法定代表人授权委托书</w:t>
      </w:r>
    </w:p>
    <w:p w14:paraId="458CB618">
      <w:pPr>
        <w:spacing w:line="360" w:lineRule="auto"/>
        <w:ind w:firstLine="600" w:firstLineChars="200"/>
        <w:rPr>
          <w:rFonts w:ascii="仿宋" w:hAnsi="仿宋" w:eastAsia="仿宋" w:cs="仿宋"/>
          <w:color w:val="auto"/>
          <w:sz w:val="30"/>
        </w:rPr>
      </w:pPr>
    </w:p>
    <w:p w14:paraId="065C96F1">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（姓名）</w:t>
      </w:r>
      <w:r>
        <w:rPr>
          <w:rFonts w:hint="eastAsia" w:ascii="仿宋" w:hAnsi="仿宋" w:eastAsia="仿宋" w:cs="仿宋"/>
          <w:color w:val="auto"/>
          <w:sz w:val="24"/>
        </w:rPr>
        <w:t>系</w:t>
      </w:r>
      <w:r>
        <w:rPr>
          <w:rFonts w:hint="eastAsia" w:ascii="仿宋" w:hAnsi="仿宋" w:eastAsia="仿宋" w:cs="仿宋"/>
          <w:color w:val="auto"/>
          <w:sz w:val="24"/>
          <w:u w:val="single"/>
        </w:rPr>
        <w:t>（供应商名称）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（姓名）</w:t>
      </w:r>
      <w:r>
        <w:rPr>
          <w:rFonts w:hint="eastAsia" w:ascii="仿宋" w:hAnsi="仿宋" w:eastAsia="仿宋" w:cs="仿宋"/>
          <w:color w:val="auto"/>
          <w:sz w:val="24"/>
        </w:rPr>
        <w:t>为我单位授权代理人，以本单位的名义参加</w:t>
      </w:r>
      <w:r>
        <w:rPr>
          <w:rFonts w:hint="eastAsia" w:ascii="仿宋" w:hAnsi="仿宋" w:eastAsia="仿宋" w:cs="仿宋"/>
          <w:color w:val="auto"/>
          <w:sz w:val="24"/>
          <w:u w:val="single"/>
        </w:rPr>
        <w:t>（采购代理机构名称）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的磋商活动。授权代理人在投标、开标、磋商、合同谈判过程中所签署的一切文件和处理与之有关的一切事务，我均予以承认。</w:t>
      </w:r>
    </w:p>
    <w:p w14:paraId="62804135">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授权代理人无转委托权，特此委托。</w:t>
      </w:r>
    </w:p>
    <w:p w14:paraId="7B2B8992">
      <w:pPr>
        <w:spacing w:after="156" w:line="480" w:lineRule="auto"/>
        <w:rPr>
          <w:rFonts w:ascii="仿宋" w:hAnsi="仿宋" w:eastAsia="仿宋" w:cs="仿宋"/>
          <w:b/>
          <w:color w:val="auto"/>
          <w:sz w:val="24"/>
        </w:rPr>
      </w:pPr>
    </w:p>
    <w:p w14:paraId="741A750D">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（签字）   </w:t>
      </w:r>
    </w:p>
    <w:p w14:paraId="29B4CB61">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D771F5F">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 xml:space="preserve">职务：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CF34DF2">
      <w:pPr>
        <w:spacing w:line="480" w:lineRule="auto"/>
        <w:ind w:left="2699"/>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u w:val="single"/>
        </w:rPr>
        <w:t xml:space="preserve">                              （盖章）</w:t>
      </w:r>
    </w:p>
    <w:p w14:paraId="1C4B4C85">
      <w:pPr>
        <w:spacing w:line="480" w:lineRule="auto"/>
        <w:jc w:val="center"/>
        <w:rPr>
          <w:rFonts w:ascii="仿宋" w:hAnsi="仿宋" w:eastAsia="仿宋" w:cs="仿宋"/>
          <w:color w:val="auto"/>
          <w:sz w:val="24"/>
          <w:u w:val="single"/>
        </w:rPr>
      </w:pP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14:paraId="4E7A198A">
      <w:pPr>
        <w:pStyle w:val="6"/>
        <w:spacing w:line="480" w:lineRule="auto"/>
        <w:ind w:firstLine="2774" w:firstLineChars="1156"/>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71FA6CE8">
      <w:pPr>
        <w:pStyle w:val="6"/>
        <w:pBdr>
          <w:bottom w:val="single" w:color="auto" w:sz="6" w:space="1"/>
        </w:pBdr>
        <w:spacing w:line="480" w:lineRule="auto"/>
        <w:ind w:firstLine="2774" w:firstLineChars="1156"/>
        <w:rPr>
          <w:rFonts w:ascii="仿宋" w:hAnsi="仿宋" w:eastAsia="仿宋" w:cs="仿宋"/>
          <w:color w:val="auto"/>
          <w:sz w:val="24"/>
          <w:szCs w:val="24"/>
        </w:rPr>
      </w:pPr>
    </w:p>
    <w:p w14:paraId="1075A68C">
      <w:pPr>
        <w:pStyle w:val="6"/>
        <w:spacing w:line="480" w:lineRule="auto"/>
        <w:ind w:firstLine="0"/>
        <w:rPr>
          <w:rFonts w:ascii="仿宋" w:hAnsi="仿宋" w:eastAsia="仿宋" w:cs="仿宋"/>
          <w:color w:val="auto"/>
          <w:sz w:val="24"/>
          <w:szCs w:val="24"/>
        </w:rPr>
      </w:pPr>
    </w:p>
    <w:p w14:paraId="2D633826">
      <w:pPr>
        <w:pStyle w:val="6"/>
        <w:spacing w:line="480" w:lineRule="auto"/>
        <w:ind w:firstLine="0"/>
        <w:jc w:val="center"/>
        <w:rPr>
          <w:rFonts w:ascii="仿宋" w:hAnsi="仿宋" w:eastAsia="仿宋" w:cs="仿宋"/>
          <w:color w:val="auto"/>
          <w:sz w:val="24"/>
          <w:szCs w:val="24"/>
        </w:rPr>
      </w:pPr>
      <w:r>
        <w:rPr>
          <w:rFonts w:hint="eastAsia" w:ascii="仿宋" w:hAnsi="仿宋" w:eastAsia="仿宋" w:cs="仿宋"/>
          <w:color w:val="auto"/>
          <w:sz w:val="24"/>
          <w:szCs w:val="24"/>
        </w:rPr>
        <w:t>授权代理人有效身份证明复印件粘贴处</w:t>
      </w:r>
    </w:p>
    <w:p w14:paraId="2D0B5F3F">
      <w:pPr>
        <w:pStyle w:val="6"/>
        <w:spacing w:line="480" w:lineRule="auto"/>
        <w:ind w:firstLine="0"/>
        <w:rPr>
          <w:rFonts w:ascii="仿宋" w:hAnsi="仿宋" w:eastAsia="仿宋" w:cs="仿宋"/>
          <w:color w:val="auto"/>
          <w:sz w:val="24"/>
          <w:szCs w:val="24"/>
        </w:rPr>
      </w:pPr>
    </w:p>
    <w:p w14:paraId="2989D1C1">
      <w:pPr>
        <w:pStyle w:val="6"/>
        <w:spacing w:line="480" w:lineRule="auto"/>
        <w:ind w:firstLine="0"/>
        <w:jc w:val="center"/>
        <w:rPr>
          <w:rFonts w:ascii="仿宋" w:hAnsi="仿宋" w:eastAsia="仿宋" w:cs="仿宋"/>
          <w:b/>
          <w:color w:val="auto"/>
          <w:sz w:val="24"/>
        </w:rPr>
      </w:pPr>
      <w:r>
        <w:rPr>
          <w:rFonts w:hint="eastAsia" w:ascii="仿宋" w:hAnsi="仿宋" w:eastAsia="仿宋" w:cs="仿宋"/>
          <w:b/>
          <w:color w:val="auto"/>
          <w:sz w:val="24"/>
        </w:rPr>
        <w:t>（后附授权代理人最近1个月的个人社保缴纳证明文件）</w:t>
      </w:r>
    </w:p>
    <w:p w14:paraId="2BD6452B">
      <w:pPr>
        <w:snapToGrid w:val="0"/>
        <w:spacing w:before="156" w:beforeLines="50" w:after="50"/>
        <w:jc w:val="center"/>
        <w:rPr>
          <w:rFonts w:ascii="仿宋" w:hAnsi="仿宋" w:eastAsia="仿宋" w:cs="仿宋"/>
          <w:b/>
          <w:color w:val="auto"/>
          <w:szCs w:val="28"/>
        </w:rPr>
      </w:pPr>
    </w:p>
    <w:p w14:paraId="7343EAB7">
      <w:pPr>
        <w:spacing w:line="600" w:lineRule="exact"/>
        <w:jc w:val="center"/>
        <w:rPr>
          <w:rFonts w:ascii="仿宋" w:hAnsi="仿宋" w:eastAsia="仿宋" w:cs="仿宋"/>
          <w:b/>
          <w:bCs/>
          <w:color w:val="auto"/>
          <w:spacing w:val="24"/>
          <w:sz w:val="28"/>
          <w:szCs w:val="28"/>
        </w:rPr>
      </w:pPr>
    </w:p>
    <w:p w14:paraId="15E29F86">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370591FA">
      <w:pPr>
        <w:snapToGrid w:val="0"/>
        <w:spacing w:line="56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承诺书</w:t>
      </w:r>
    </w:p>
    <w:p w14:paraId="6F9652A9">
      <w:pPr>
        <w:snapToGrid w:val="0"/>
        <w:spacing w:line="560" w:lineRule="exact"/>
        <w:jc w:val="center"/>
        <w:rPr>
          <w:rFonts w:ascii="仿宋" w:hAnsi="仿宋" w:eastAsia="仿宋" w:cs="仿宋"/>
          <w:b/>
          <w:color w:val="auto"/>
          <w:sz w:val="28"/>
          <w:szCs w:val="28"/>
        </w:rPr>
      </w:pPr>
    </w:p>
    <w:p w14:paraId="63C492CB">
      <w:pPr>
        <w:tabs>
          <w:tab w:val="left" w:pos="1650"/>
        </w:tabs>
        <w:jc w:val="left"/>
        <w:rPr>
          <w:rFonts w:ascii="仿宋" w:hAnsi="仿宋" w:eastAsia="仿宋" w:cs="仿宋"/>
          <w:color w:val="auto"/>
          <w:sz w:val="24"/>
        </w:rPr>
      </w:pPr>
      <w:r>
        <w:rPr>
          <w:rFonts w:hint="eastAsia" w:ascii="仿宋" w:hAnsi="仿宋" w:eastAsia="仿宋" w:cs="仿宋"/>
          <w:color w:val="auto"/>
          <w:sz w:val="24"/>
          <w:u w:val="single"/>
        </w:rPr>
        <w:t>（供应商）</w:t>
      </w:r>
      <w:r>
        <w:rPr>
          <w:rFonts w:hint="eastAsia" w:ascii="仿宋" w:hAnsi="仿宋" w:eastAsia="仿宋" w:cs="仿宋"/>
          <w:color w:val="auto"/>
          <w:sz w:val="24"/>
        </w:rPr>
        <w:t>现参加</w:t>
      </w:r>
      <w:r>
        <w:rPr>
          <w:rFonts w:hint="eastAsia" w:ascii="仿宋" w:hAnsi="仿宋" w:eastAsia="仿宋" w:cs="仿宋"/>
          <w:color w:val="auto"/>
          <w:sz w:val="24"/>
          <w:u w:val="single"/>
        </w:rPr>
        <w:t>（项目名称）</w:t>
      </w:r>
      <w:r>
        <w:rPr>
          <w:rFonts w:hint="eastAsia" w:ascii="仿宋" w:hAnsi="仿宋" w:eastAsia="仿宋" w:cs="仿宋"/>
          <w:color w:val="auto"/>
          <w:sz w:val="24"/>
        </w:rPr>
        <w:t>政府采购活动，郑重承诺如下：</w:t>
      </w:r>
    </w:p>
    <w:p w14:paraId="262631AF">
      <w:pPr>
        <w:tabs>
          <w:tab w:val="left" w:pos="1650"/>
        </w:tabs>
        <w:jc w:val="left"/>
        <w:rPr>
          <w:rFonts w:ascii="仿宋" w:hAnsi="仿宋" w:eastAsia="仿宋" w:cs="仿宋"/>
          <w:color w:val="auto"/>
          <w:sz w:val="24"/>
          <w:u w:val="single"/>
        </w:rPr>
      </w:pPr>
    </w:p>
    <w:p w14:paraId="54C95CCC">
      <w:pPr>
        <w:tabs>
          <w:tab w:val="left" w:pos="1650"/>
        </w:tabs>
        <w:spacing w:line="6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2D92AB7F">
      <w:pPr>
        <w:pStyle w:val="9"/>
        <w:rPr>
          <w:rFonts w:ascii="仿宋" w:hAnsi="仿宋" w:eastAsia="仿宋" w:cs="仿宋"/>
          <w:b/>
          <w:color w:val="auto"/>
          <w:sz w:val="28"/>
          <w:szCs w:val="28"/>
        </w:rPr>
      </w:pPr>
    </w:p>
    <w:p w14:paraId="76EE7C80">
      <w:pPr>
        <w:rPr>
          <w:rFonts w:ascii="仿宋" w:hAnsi="仿宋" w:eastAsia="仿宋" w:cs="仿宋"/>
          <w:b/>
          <w:color w:val="auto"/>
          <w:sz w:val="28"/>
          <w:szCs w:val="28"/>
        </w:rPr>
      </w:pPr>
    </w:p>
    <w:p w14:paraId="523465B9">
      <w:pPr>
        <w:pStyle w:val="9"/>
        <w:rPr>
          <w:rFonts w:ascii="仿宋" w:hAnsi="仿宋" w:eastAsia="仿宋" w:cs="仿宋"/>
          <w:b/>
          <w:color w:val="auto"/>
          <w:sz w:val="28"/>
          <w:szCs w:val="28"/>
        </w:rPr>
      </w:pPr>
    </w:p>
    <w:p w14:paraId="4F9D68E6">
      <w:pPr>
        <w:rPr>
          <w:rFonts w:ascii="仿宋" w:hAnsi="仿宋" w:eastAsia="仿宋" w:cs="仿宋"/>
          <w:b/>
          <w:color w:val="auto"/>
          <w:sz w:val="28"/>
          <w:szCs w:val="28"/>
        </w:rPr>
      </w:pPr>
    </w:p>
    <w:p w14:paraId="1F4BDE8A">
      <w:pPr>
        <w:pStyle w:val="9"/>
        <w:rPr>
          <w:rFonts w:ascii="仿宋" w:hAnsi="仿宋" w:eastAsia="仿宋" w:cs="仿宋"/>
          <w:b/>
          <w:color w:val="auto"/>
          <w:sz w:val="28"/>
          <w:szCs w:val="28"/>
        </w:rPr>
      </w:pPr>
    </w:p>
    <w:p w14:paraId="10137AC4">
      <w:pPr>
        <w:rPr>
          <w:rFonts w:ascii="仿宋" w:hAnsi="仿宋" w:eastAsia="仿宋" w:cs="仿宋"/>
          <w:b/>
          <w:color w:val="auto"/>
          <w:sz w:val="28"/>
          <w:szCs w:val="28"/>
        </w:rPr>
      </w:pPr>
    </w:p>
    <w:p w14:paraId="07D57C9C">
      <w:pPr>
        <w:pStyle w:val="9"/>
        <w:rPr>
          <w:rFonts w:ascii="仿宋" w:hAnsi="仿宋" w:eastAsia="仿宋" w:cs="仿宋"/>
          <w:b/>
          <w:color w:val="auto"/>
          <w:sz w:val="28"/>
          <w:szCs w:val="28"/>
        </w:rPr>
      </w:pPr>
    </w:p>
    <w:p w14:paraId="23D2A7C8">
      <w:pPr>
        <w:pStyle w:val="48"/>
        <w:spacing w:before="0" w:beforeAutospacing="0" w:after="0" w:afterAutospacing="0" w:line="560" w:lineRule="exact"/>
        <w:ind w:firstLine="3720" w:firstLineChars="1550"/>
        <w:rPr>
          <w:rFonts w:ascii="仿宋" w:hAnsi="仿宋" w:eastAsia="仿宋" w:cs="仿宋"/>
          <w:color w:val="auto"/>
          <w:kern w:val="2"/>
        </w:rPr>
      </w:pPr>
      <w:r>
        <w:rPr>
          <w:rFonts w:hint="eastAsia" w:ascii="仿宋" w:hAnsi="仿宋" w:eastAsia="仿宋" w:cs="仿宋"/>
          <w:color w:val="auto"/>
          <w:kern w:val="2"/>
        </w:rPr>
        <w:t>承诺单位（盖章）</w:t>
      </w:r>
    </w:p>
    <w:p w14:paraId="2088841D">
      <w:pPr>
        <w:pStyle w:val="6"/>
        <w:spacing w:line="480" w:lineRule="auto"/>
        <w:ind w:firstLine="2774" w:firstLineChars="1156"/>
        <w:rPr>
          <w:rFonts w:ascii="仿宋" w:hAnsi="仿宋" w:eastAsia="仿宋" w:cs="仿宋"/>
          <w:color w:val="auto"/>
          <w:sz w:val="24"/>
          <w:szCs w:val="24"/>
        </w:rPr>
      </w:pPr>
      <w:r>
        <w:rPr>
          <w:rFonts w:hint="eastAsia" w:ascii="仿宋" w:hAnsi="仿宋" w:eastAsia="仿宋" w:cs="仿宋"/>
          <w:color w:val="auto"/>
          <w:sz w:val="24"/>
        </w:rPr>
        <w:t xml:space="preserve">       </w:t>
      </w:r>
      <w:r>
        <w:rPr>
          <w:rFonts w:hint="eastAsia" w:ascii="仿宋" w:hAnsi="仿宋" w:eastAsia="仿宋" w:cs="仿宋"/>
          <w:color w:val="auto"/>
          <w:sz w:val="24"/>
          <w:szCs w:val="24"/>
        </w:rPr>
        <w:t>日期：    年   月  日</w:t>
      </w:r>
    </w:p>
    <w:p w14:paraId="2E9EFF76">
      <w:pPr>
        <w:spacing w:line="560" w:lineRule="exact"/>
        <w:rPr>
          <w:rFonts w:ascii="仿宋" w:hAnsi="仿宋" w:eastAsia="仿宋" w:cs="仿宋"/>
          <w:color w:val="auto"/>
          <w:sz w:val="24"/>
        </w:rPr>
      </w:pPr>
    </w:p>
    <w:p w14:paraId="43654FB9">
      <w:pPr>
        <w:spacing w:line="600" w:lineRule="exact"/>
        <w:jc w:val="center"/>
        <w:rPr>
          <w:rFonts w:ascii="仿宋" w:hAnsi="仿宋" w:eastAsia="仿宋" w:cs="仿宋"/>
          <w:b/>
          <w:bCs/>
          <w:color w:val="auto"/>
          <w:spacing w:val="24"/>
          <w:sz w:val="28"/>
          <w:szCs w:val="28"/>
        </w:rPr>
      </w:pPr>
    </w:p>
    <w:p w14:paraId="0E61B9A1">
      <w:pPr>
        <w:spacing w:line="600" w:lineRule="exact"/>
        <w:jc w:val="center"/>
        <w:rPr>
          <w:rFonts w:ascii="仿宋" w:hAnsi="仿宋" w:eastAsia="仿宋" w:cs="仿宋"/>
          <w:b/>
          <w:bCs/>
          <w:color w:val="auto"/>
          <w:spacing w:val="24"/>
          <w:sz w:val="28"/>
          <w:szCs w:val="28"/>
        </w:rPr>
      </w:pPr>
    </w:p>
    <w:p w14:paraId="6358E423">
      <w:pPr>
        <w:spacing w:line="600" w:lineRule="exact"/>
        <w:jc w:val="center"/>
        <w:rPr>
          <w:rFonts w:ascii="仿宋" w:hAnsi="仿宋" w:eastAsia="仿宋" w:cs="仿宋"/>
          <w:b/>
          <w:bCs/>
          <w:color w:val="auto"/>
          <w:spacing w:val="24"/>
          <w:sz w:val="28"/>
          <w:szCs w:val="28"/>
        </w:rPr>
      </w:pPr>
    </w:p>
    <w:p w14:paraId="7E1206A4">
      <w:pPr>
        <w:spacing w:line="600" w:lineRule="exact"/>
        <w:jc w:val="center"/>
        <w:rPr>
          <w:rFonts w:ascii="仿宋" w:hAnsi="仿宋" w:eastAsia="仿宋" w:cs="仿宋"/>
          <w:b/>
          <w:bCs/>
          <w:color w:val="auto"/>
          <w:spacing w:val="24"/>
          <w:sz w:val="28"/>
          <w:szCs w:val="28"/>
        </w:rPr>
      </w:pPr>
    </w:p>
    <w:p w14:paraId="7E72F82F">
      <w:pPr>
        <w:spacing w:line="600" w:lineRule="exact"/>
        <w:rPr>
          <w:rFonts w:ascii="仿宋" w:hAnsi="仿宋" w:eastAsia="仿宋" w:cs="仿宋"/>
          <w:b/>
          <w:bCs/>
          <w:color w:val="auto"/>
          <w:spacing w:val="24"/>
          <w:sz w:val="28"/>
          <w:szCs w:val="28"/>
        </w:rPr>
      </w:pPr>
    </w:p>
    <w:p w14:paraId="0E9FAA61">
      <w:pPr>
        <w:spacing w:line="600" w:lineRule="exact"/>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信用承诺书</w:t>
      </w:r>
    </w:p>
    <w:p w14:paraId="341E02B6">
      <w:pPr>
        <w:tabs>
          <w:tab w:val="left" w:pos="1650"/>
        </w:tabs>
        <w:spacing w:line="6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u w:val="single"/>
        </w:rPr>
        <w:t>（供应商）</w:t>
      </w:r>
      <w:r>
        <w:rPr>
          <w:rFonts w:hint="eastAsia" w:ascii="仿宋" w:hAnsi="仿宋" w:eastAsia="仿宋" w:cs="仿宋"/>
          <w:color w:val="auto"/>
          <w:sz w:val="24"/>
        </w:rPr>
        <w:t>现参加</w:t>
      </w:r>
      <w:r>
        <w:rPr>
          <w:rFonts w:hint="eastAsia" w:ascii="仿宋" w:hAnsi="仿宋" w:eastAsia="仿宋" w:cs="仿宋"/>
          <w:color w:val="auto"/>
          <w:sz w:val="24"/>
          <w:u w:val="single"/>
        </w:rPr>
        <w:t>（采购项目）</w:t>
      </w:r>
      <w:r>
        <w:rPr>
          <w:rFonts w:hint="eastAsia" w:ascii="仿宋" w:hAnsi="仿宋" w:eastAsia="仿宋" w:cs="仿宋"/>
          <w:color w:val="auto"/>
          <w:sz w:val="24"/>
        </w:rPr>
        <w:t>政府采购活动，郑重承诺如下：</w:t>
      </w:r>
    </w:p>
    <w:p w14:paraId="383B5E0C">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1、对所提供的资料合法性、真实性、准确性和有效性负责；</w:t>
      </w:r>
    </w:p>
    <w:p w14:paraId="0E293D40">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2、严格按照国家法律、法规和规章，依法开展相关经济活动，全面履行应尽的责任和义务；</w:t>
      </w:r>
    </w:p>
    <w:p w14:paraId="790424A2">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3、加强自我约束、自我规范、自我管理，不制假售假、不虚假宣传、不违约毁约、不恶意逃债、不偷税漏税，诚信依法经营；</w:t>
      </w:r>
    </w:p>
    <w:p w14:paraId="44EEAB43">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4、自愿接受行政主管部门的依法检查、违背承诺约定将自愿承担违约责任，并接受法律法规和相关部门规章制度的惩戒和约束；</w:t>
      </w:r>
    </w:p>
    <w:p w14:paraId="169FF77A">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4EB54DE3">
      <w:pPr>
        <w:tabs>
          <w:tab w:val="left" w:pos="1650"/>
        </w:tabs>
        <w:spacing w:line="640" w:lineRule="exact"/>
        <w:rPr>
          <w:rFonts w:ascii="仿宋" w:hAnsi="仿宋" w:eastAsia="仿宋" w:cs="仿宋"/>
          <w:color w:val="auto"/>
          <w:sz w:val="24"/>
          <w:u w:val="single"/>
        </w:rPr>
      </w:pPr>
    </w:p>
    <w:p w14:paraId="68B3CC98">
      <w:pPr>
        <w:tabs>
          <w:tab w:val="left" w:pos="1650"/>
        </w:tabs>
        <w:spacing w:line="640" w:lineRule="exact"/>
        <w:rPr>
          <w:rFonts w:ascii="仿宋" w:hAnsi="仿宋" w:eastAsia="仿宋" w:cs="仿宋"/>
          <w:color w:val="auto"/>
          <w:sz w:val="24"/>
          <w:u w:val="single"/>
        </w:rPr>
      </w:pPr>
    </w:p>
    <w:p w14:paraId="72D4C288">
      <w:pPr>
        <w:pStyle w:val="48"/>
        <w:spacing w:before="0" w:beforeAutospacing="0" w:after="0" w:afterAutospacing="0" w:line="640" w:lineRule="exact"/>
        <w:ind w:firstLine="600" w:firstLineChars="250"/>
        <w:rPr>
          <w:rFonts w:ascii="仿宋" w:hAnsi="仿宋" w:eastAsia="仿宋" w:cs="仿宋"/>
          <w:color w:val="auto"/>
          <w:spacing w:val="-7"/>
        </w:rPr>
      </w:pPr>
      <w:r>
        <w:rPr>
          <w:rFonts w:hint="eastAsia" w:ascii="仿宋" w:hAnsi="仿宋" w:eastAsia="仿宋" w:cs="仿宋"/>
          <w:color w:val="auto"/>
          <w:kern w:val="2"/>
        </w:rPr>
        <w:t>统一社会信用代码：</w:t>
      </w:r>
    </w:p>
    <w:p w14:paraId="7FA205B9">
      <w:pPr>
        <w:pStyle w:val="48"/>
        <w:spacing w:before="0" w:beforeAutospacing="0" w:after="0" w:afterAutospacing="0" w:line="640" w:lineRule="exact"/>
        <w:rPr>
          <w:rFonts w:ascii="仿宋" w:hAnsi="仿宋" w:eastAsia="仿宋" w:cs="仿宋"/>
          <w:color w:val="auto"/>
        </w:rPr>
      </w:pPr>
    </w:p>
    <w:p w14:paraId="3B908D1E">
      <w:pPr>
        <w:pStyle w:val="48"/>
        <w:spacing w:before="0" w:beforeAutospacing="0" w:after="0" w:afterAutospacing="0" w:line="640" w:lineRule="exact"/>
        <w:rPr>
          <w:rFonts w:ascii="仿宋" w:hAnsi="仿宋" w:eastAsia="仿宋" w:cs="仿宋"/>
          <w:color w:val="auto"/>
        </w:rPr>
      </w:pPr>
    </w:p>
    <w:p w14:paraId="4A4C803E">
      <w:pPr>
        <w:pStyle w:val="48"/>
        <w:spacing w:before="0" w:beforeAutospacing="0" w:after="0" w:afterAutospacing="0" w:line="640" w:lineRule="exact"/>
        <w:ind w:firstLine="3240" w:firstLineChars="1350"/>
        <w:jc w:val="center"/>
        <w:rPr>
          <w:rFonts w:ascii="仿宋" w:hAnsi="仿宋" w:eastAsia="仿宋" w:cs="仿宋"/>
          <w:color w:val="auto"/>
          <w:kern w:val="2"/>
        </w:rPr>
      </w:pPr>
      <w:r>
        <w:rPr>
          <w:rFonts w:hint="eastAsia" w:ascii="仿宋" w:hAnsi="仿宋" w:eastAsia="仿宋" w:cs="仿宋"/>
          <w:color w:val="auto"/>
          <w:kern w:val="2"/>
        </w:rPr>
        <w:t>承诺单位：（盖章）</w:t>
      </w:r>
    </w:p>
    <w:p w14:paraId="2711F918">
      <w:pPr>
        <w:spacing w:line="640" w:lineRule="exact"/>
        <w:jc w:val="center"/>
        <w:rPr>
          <w:rFonts w:ascii="仿宋" w:hAnsi="仿宋" w:eastAsia="仿宋" w:cs="仿宋"/>
          <w:color w:val="auto"/>
          <w:sz w:val="24"/>
        </w:rPr>
      </w:pPr>
      <w:r>
        <w:rPr>
          <w:rFonts w:hint="eastAsia" w:ascii="仿宋" w:hAnsi="仿宋" w:eastAsia="仿宋" w:cs="仿宋"/>
          <w:color w:val="auto"/>
          <w:sz w:val="24"/>
        </w:rPr>
        <w:t xml:space="preserve">                              时   间：  年  月  日</w:t>
      </w:r>
    </w:p>
    <w:p w14:paraId="2909AAC6">
      <w:pPr>
        <w:pStyle w:val="6"/>
        <w:spacing w:line="600" w:lineRule="exact"/>
        <w:ind w:firstLine="0"/>
        <w:jc w:val="center"/>
        <w:rPr>
          <w:rFonts w:ascii="仿宋" w:hAnsi="仿宋" w:eastAsia="仿宋" w:cs="仿宋"/>
          <w:color w:val="auto"/>
          <w:sz w:val="24"/>
          <w:szCs w:val="24"/>
        </w:rPr>
      </w:pPr>
    </w:p>
    <w:p w14:paraId="74565475">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pacing w:val="24"/>
          <w:sz w:val="28"/>
          <w:szCs w:val="28"/>
        </w:rPr>
        <w:br w:type="page"/>
      </w:r>
      <w:r>
        <w:rPr>
          <w:rFonts w:hint="eastAsia" w:ascii="仿宋" w:hAnsi="仿宋" w:eastAsia="仿宋" w:cs="仿宋"/>
          <w:b/>
          <w:bCs/>
          <w:color w:val="auto"/>
          <w:sz w:val="28"/>
          <w:szCs w:val="28"/>
        </w:rPr>
        <w:t>中小企业声明函（工程、 服务）</w:t>
      </w:r>
    </w:p>
    <w:p w14:paraId="6BDA47B1">
      <w:pPr>
        <w:spacing w:line="560" w:lineRule="exact"/>
        <w:ind w:firstLine="720" w:firstLineChars="3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w:t>
      </w:r>
    </w:p>
    <w:p w14:paraId="1E235155">
      <w:pPr>
        <w:spacing w:line="560" w:lineRule="exact"/>
        <w:rPr>
          <w:rFonts w:ascii="仿宋" w:hAnsi="仿宋" w:eastAsia="仿宋" w:cs="仿宋"/>
          <w:color w:val="auto"/>
          <w:sz w:val="24"/>
          <w:u w:val="single"/>
        </w:rPr>
      </w:pPr>
      <w:r>
        <w:rPr>
          <w:rFonts w:hint="eastAsia" w:ascii="仿宋" w:hAnsi="仿宋" w:eastAsia="仿宋" w:cs="仿宋"/>
          <w:color w:val="auto"/>
          <w:sz w:val="24"/>
        </w:rPr>
        <w:t>库﹝2020﹞46 号）的规定，本公司 （联合体）参加</w:t>
      </w:r>
      <w:r>
        <w:rPr>
          <w:rFonts w:hint="eastAsia" w:ascii="仿宋" w:hAnsi="仿宋" w:eastAsia="仿宋" w:cs="仿宋"/>
          <w:color w:val="auto"/>
          <w:sz w:val="24"/>
          <w:u w:val="single"/>
        </w:rPr>
        <w:t xml:space="preserve"> （ 单位名称 ）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 项目名称 ）</w:t>
      </w:r>
      <w:r>
        <w:rPr>
          <w:rFonts w:hint="eastAsia" w:ascii="仿宋" w:hAnsi="仿宋" w:eastAsia="仿宋" w:cs="仿宋"/>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0A66352">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w:t>
      </w:r>
      <w:r>
        <w:rPr>
          <w:rFonts w:hint="eastAsia" w:ascii="仿宋" w:hAnsi="仿宋" w:eastAsia="仿宋"/>
          <w:color w:val="auto"/>
          <w:sz w:val="24"/>
          <w:u w:val="single"/>
        </w:rPr>
        <w:t>采购文件中明确的所属行业</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 xml:space="preserve">； </w:t>
      </w:r>
    </w:p>
    <w:p w14:paraId="74A799E8">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w:t>
      </w:r>
      <w:r>
        <w:rPr>
          <w:rFonts w:hint="eastAsia" w:ascii="仿宋" w:hAnsi="仿宋" w:eastAsia="仿宋"/>
          <w:color w:val="auto"/>
          <w:sz w:val="24"/>
          <w:u w:val="single"/>
        </w:rPr>
        <w:t>采购文件中明确的所属行业</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w:t>
      </w:r>
    </w:p>
    <w:p w14:paraId="5FC571BF">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w:t>
      </w:r>
    </w:p>
    <w:p w14:paraId="38956A71">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1222604D">
      <w:pPr>
        <w:tabs>
          <w:tab w:val="left" w:pos="2996"/>
        </w:tabs>
        <w:spacing w:line="600" w:lineRule="exact"/>
        <w:ind w:firstLine="480" w:firstLineChars="200"/>
        <w:rPr>
          <w:rFonts w:ascii="仿宋" w:hAnsi="仿宋" w:eastAsia="仿宋" w:cs="仿宋"/>
          <w:color w:val="auto"/>
          <w:sz w:val="24"/>
        </w:rPr>
      </w:pPr>
    </w:p>
    <w:p w14:paraId="1515DDCC">
      <w:pPr>
        <w:tabs>
          <w:tab w:val="left" w:pos="2996"/>
        </w:tabs>
        <w:spacing w:line="600" w:lineRule="exact"/>
        <w:ind w:firstLine="480" w:firstLineChars="200"/>
        <w:rPr>
          <w:rFonts w:ascii="仿宋" w:hAnsi="仿宋" w:eastAsia="仿宋" w:cs="仿宋"/>
          <w:color w:val="auto"/>
          <w:sz w:val="24"/>
        </w:rPr>
      </w:pPr>
    </w:p>
    <w:p w14:paraId="41F9C154">
      <w:pPr>
        <w:tabs>
          <w:tab w:val="left" w:pos="2996"/>
        </w:tabs>
        <w:spacing w:line="600" w:lineRule="exact"/>
        <w:ind w:right="960" w:firstLine="5520" w:firstLineChars="2300"/>
        <w:rPr>
          <w:rFonts w:ascii="仿宋" w:hAnsi="仿宋" w:eastAsia="仿宋" w:cs="仿宋"/>
          <w:color w:val="auto"/>
          <w:sz w:val="24"/>
        </w:rPr>
      </w:pPr>
      <w:r>
        <w:rPr>
          <w:rFonts w:hint="eastAsia" w:ascii="仿宋" w:hAnsi="仿宋" w:eastAsia="仿宋" w:cs="仿宋"/>
          <w:color w:val="auto"/>
          <w:sz w:val="24"/>
        </w:rPr>
        <w:t>供应商名称（盖章）：</w:t>
      </w:r>
    </w:p>
    <w:p w14:paraId="218FF395">
      <w:pPr>
        <w:pStyle w:val="6"/>
        <w:spacing w:line="480" w:lineRule="auto"/>
        <w:ind w:firstLine="5654" w:firstLineChars="2356"/>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00163F89">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14:paraId="3FF4311D">
      <w:pPr>
        <w:spacing w:line="600" w:lineRule="exact"/>
        <w:rPr>
          <w:rFonts w:ascii="仿宋" w:hAnsi="仿宋" w:eastAsia="仿宋" w:cs="仿宋"/>
          <w:color w:val="auto"/>
          <w:sz w:val="24"/>
        </w:rPr>
      </w:pPr>
    </w:p>
    <w:p w14:paraId="0A63E4A0">
      <w:pPr>
        <w:jc w:val="left"/>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194087D7">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《中小企业声明函》填写说明</w:t>
      </w:r>
    </w:p>
    <w:p w14:paraId="721C8A80">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1、本项目所属行业为</w:t>
      </w:r>
      <w:r>
        <w:rPr>
          <w:rFonts w:hint="eastAsia" w:ascii="仿宋" w:hAnsi="仿宋" w:eastAsia="仿宋" w:cs="仿宋"/>
          <w:color w:val="auto"/>
          <w:sz w:val="24"/>
          <w:u w:val="single"/>
        </w:rPr>
        <w:t xml:space="preserve"> 其他未列明行业 </w:t>
      </w:r>
      <w:r>
        <w:rPr>
          <w:rFonts w:hint="eastAsia" w:ascii="仿宋" w:hAnsi="仿宋" w:eastAsia="仿宋" w:cs="仿宋"/>
          <w:color w:val="auto"/>
          <w:sz w:val="24"/>
        </w:rPr>
        <w:t>，声明函填写行业错误或者未填写行业的，声明函无效，供应商不得享受《政府采购促进中小企业发展管理办法》（财库〔2020〕46号）文件规定的相关中小企业扶持政策；</w:t>
      </w:r>
    </w:p>
    <w:p w14:paraId="790B1FC6">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5A35AE45">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3、供应商须按照《统计上大中小微型企业划分办法（2017）》（国统字〔2017〕213号）文件规定判断自身中小企业类型，如填写类型与文件规定不符的，声明函无效；</w:t>
      </w:r>
    </w:p>
    <w:p w14:paraId="036DC859">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4、本年度新成立的公司，在声明函中对营业收入、资产总额、从业人员的数据可不填写，对企业类型以及是否与大企业的负责人为同一人，或者与大企业存在直接控股、管理关系进行声明，否则声明函无效；</w:t>
      </w:r>
    </w:p>
    <w:p w14:paraId="192DA085">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5C247457">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6、货物类项目声明函中的制造商不可使用他人授权品牌、不可授权他人实际生产，否则声明函无效；</w:t>
      </w:r>
    </w:p>
    <w:p w14:paraId="68038EB8">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7、其他未尽事宜参照《政府采购促进中小企业发展管理办法》（财库〔2020〕46号）文件规定执行。</w:t>
      </w:r>
    </w:p>
    <w:p w14:paraId="3DB24D20">
      <w:pPr>
        <w:spacing w:line="360" w:lineRule="auto"/>
        <w:jc w:val="center"/>
        <w:outlineLvl w:val="1"/>
        <w:rPr>
          <w:rFonts w:ascii="仿宋" w:hAnsi="仿宋" w:eastAsia="仿宋" w:cs="仿宋"/>
          <w:b/>
          <w:bCs/>
          <w:color w:val="auto"/>
          <w:sz w:val="28"/>
          <w:szCs w:val="28"/>
        </w:rPr>
      </w:pPr>
    </w:p>
    <w:p w14:paraId="660741ED">
      <w:pPr>
        <w:spacing w:line="360" w:lineRule="auto"/>
        <w:jc w:val="center"/>
        <w:outlineLvl w:val="1"/>
        <w:rPr>
          <w:rFonts w:ascii="仿宋" w:hAnsi="仿宋" w:eastAsia="仿宋" w:cs="仿宋"/>
          <w:b/>
          <w:bCs/>
          <w:color w:val="auto"/>
          <w:sz w:val="28"/>
          <w:szCs w:val="28"/>
        </w:rPr>
      </w:pPr>
    </w:p>
    <w:p w14:paraId="4F7EBFC6">
      <w:pPr>
        <w:spacing w:line="360" w:lineRule="auto"/>
        <w:jc w:val="center"/>
        <w:outlineLvl w:val="1"/>
        <w:rPr>
          <w:rFonts w:ascii="仿宋" w:hAnsi="仿宋" w:eastAsia="仿宋" w:cs="仿宋"/>
          <w:b/>
          <w:bCs/>
          <w:color w:val="auto"/>
          <w:sz w:val="28"/>
          <w:szCs w:val="28"/>
        </w:rPr>
      </w:pPr>
    </w:p>
    <w:p w14:paraId="7F792823">
      <w:pPr>
        <w:spacing w:line="360" w:lineRule="auto"/>
        <w:jc w:val="center"/>
        <w:outlineLvl w:val="1"/>
        <w:rPr>
          <w:rFonts w:ascii="仿宋" w:hAnsi="仿宋" w:eastAsia="仿宋" w:cs="仿宋"/>
          <w:b/>
          <w:bCs/>
          <w:color w:val="auto"/>
          <w:sz w:val="28"/>
          <w:szCs w:val="28"/>
        </w:rPr>
      </w:pPr>
    </w:p>
    <w:p w14:paraId="15B027B9">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监狱企业声明函</w:t>
      </w:r>
    </w:p>
    <w:p w14:paraId="3F460D3A">
      <w:pPr>
        <w:spacing w:line="600" w:lineRule="exact"/>
        <w:jc w:val="center"/>
        <w:rPr>
          <w:rFonts w:ascii="仿宋" w:hAnsi="仿宋" w:eastAsia="仿宋" w:cs="仿宋"/>
          <w:color w:val="auto"/>
          <w:sz w:val="24"/>
        </w:rPr>
      </w:pPr>
      <w:r>
        <w:rPr>
          <w:rFonts w:hint="eastAsia" w:ascii="仿宋" w:hAnsi="仿宋" w:eastAsia="仿宋" w:cs="仿宋"/>
          <w:color w:val="auto"/>
          <w:sz w:val="24"/>
        </w:rPr>
        <w:t>【非监狱企业的不用提供】</w:t>
      </w:r>
    </w:p>
    <w:p w14:paraId="5A7533EA">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14:paraId="66223C9D">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根据上述标准，我企业属于监狱企业的理由为:</w:t>
      </w:r>
    </w:p>
    <w:p w14:paraId="2A3B6515">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本企业为参加(项目名称:) (项目编号:)采购活动提供本企业的产品。</w:t>
      </w:r>
    </w:p>
    <w:p w14:paraId="52431EB6">
      <w:pPr>
        <w:spacing w:line="600" w:lineRule="exact"/>
        <w:ind w:firstLine="360" w:firstLineChars="150"/>
        <w:rPr>
          <w:rFonts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14:paraId="736B8873">
      <w:pPr>
        <w:spacing w:line="600" w:lineRule="exact"/>
        <w:rPr>
          <w:rFonts w:ascii="仿宋" w:hAnsi="仿宋" w:eastAsia="仿宋" w:cs="仿宋"/>
          <w:color w:val="auto"/>
          <w:sz w:val="24"/>
        </w:rPr>
      </w:pPr>
    </w:p>
    <w:p w14:paraId="2AF09668">
      <w:pPr>
        <w:spacing w:line="600" w:lineRule="exact"/>
        <w:ind w:firstLine="360" w:firstLineChars="150"/>
        <w:jc w:val="right"/>
        <w:rPr>
          <w:rFonts w:ascii="仿宋" w:hAnsi="仿宋" w:eastAsia="仿宋" w:cs="仿宋"/>
          <w:color w:val="auto"/>
          <w:sz w:val="24"/>
        </w:rPr>
      </w:pPr>
      <w:r>
        <w:rPr>
          <w:rFonts w:hint="eastAsia" w:ascii="仿宋" w:hAnsi="仿宋" w:eastAsia="仿宋" w:cs="仿宋"/>
          <w:color w:val="auto"/>
          <w:sz w:val="24"/>
        </w:rPr>
        <w:t>供应商名称(盖章) :</w:t>
      </w:r>
    </w:p>
    <w:p w14:paraId="5AA9574B">
      <w:pPr>
        <w:spacing w:line="600" w:lineRule="exact"/>
        <w:ind w:firstLine="360" w:firstLineChars="150"/>
        <w:jc w:val="right"/>
        <w:rPr>
          <w:rFonts w:ascii="仿宋" w:hAnsi="仿宋" w:eastAsia="仿宋" w:cs="仿宋"/>
          <w:color w:val="auto"/>
          <w:sz w:val="24"/>
        </w:rPr>
      </w:pPr>
      <w:r>
        <w:rPr>
          <w:rFonts w:hint="eastAsia" w:ascii="仿宋" w:hAnsi="仿宋" w:eastAsia="仿宋" w:cs="仿宋"/>
          <w:color w:val="auto"/>
          <w:sz w:val="24"/>
        </w:rPr>
        <w:t>日期:  年  月   日</w:t>
      </w:r>
    </w:p>
    <w:p w14:paraId="12D22CC8">
      <w:pPr>
        <w:spacing w:line="600" w:lineRule="exact"/>
        <w:ind w:firstLine="360" w:firstLineChars="150"/>
        <w:jc w:val="right"/>
        <w:rPr>
          <w:rFonts w:ascii="仿宋" w:hAnsi="仿宋" w:eastAsia="仿宋" w:cs="仿宋"/>
          <w:color w:val="auto"/>
          <w:sz w:val="24"/>
        </w:rPr>
      </w:pPr>
    </w:p>
    <w:p w14:paraId="655016B0">
      <w:pPr>
        <w:spacing w:line="360" w:lineRule="auto"/>
        <w:rPr>
          <w:rFonts w:ascii="仿宋" w:hAnsi="仿宋" w:eastAsia="仿宋" w:cs="仿宋"/>
          <w:color w:val="auto"/>
          <w:sz w:val="24"/>
        </w:rPr>
      </w:pPr>
      <w:r>
        <w:rPr>
          <w:rFonts w:hint="eastAsia" w:ascii="仿宋" w:hAnsi="仿宋" w:eastAsia="仿宋" w:cs="仿宋"/>
          <w:color w:val="auto"/>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7A07E266">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2、监狱企业参加政府采购活动时，应当提供由省级以上监狱管理局、戒毒管理局(含新疆生产建设兵团)出具的属于监狱企业的证明文件；</w:t>
      </w:r>
    </w:p>
    <w:p w14:paraId="4842CF9A">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C3AB10">
      <w:pPr>
        <w:spacing w:line="540" w:lineRule="exact"/>
        <w:rPr>
          <w:rFonts w:ascii="仿宋" w:hAnsi="仿宋" w:eastAsia="仿宋" w:cs="仿宋"/>
          <w:color w:val="auto"/>
          <w:sz w:val="24"/>
        </w:rPr>
      </w:pPr>
    </w:p>
    <w:p w14:paraId="494D1478">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78BC2DE5">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残疾人福利性单位声明函</w:t>
      </w:r>
    </w:p>
    <w:p w14:paraId="0160CFB2">
      <w:pPr>
        <w:spacing w:line="600" w:lineRule="exact"/>
        <w:jc w:val="center"/>
        <w:rPr>
          <w:rFonts w:ascii="仿宋" w:hAnsi="仿宋" w:eastAsia="仿宋" w:cs="仿宋"/>
          <w:color w:val="auto"/>
          <w:sz w:val="24"/>
        </w:rPr>
      </w:pPr>
      <w:r>
        <w:rPr>
          <w:rFonts w:hint="eastAsia" w:ascii="仿宋" w:hAnsi="仿宋" w:eastAsia="仿宋" w:cs="仿宋"/>
          <w:color w:val="auto"/>
          <w:sz w:val="24"/>
        </w:rPr>
        <w:t>【非残疾人福利性单位不用提供】</w:t>
      </w:r>
    </w:p>
    <w:p w14:paraId="656A3A20">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(采购人名称)</w:t>
      </w:r>
      <w:r>
        <w:rPr>
          <w:rFonts w:hint="eastAsia" w:ascii="仿宋" w:hAnsi="仿宋" w:eastAsia="仿宋" w:cs="仿宋"/>
          <w:color w:val="auto"/>
          <w:sz w:val="24"/>
        </w:rPr>
        <w:t>单位的</w:t>
      </w:r>
      <w:r>
        <w:rPr>
          <w:rFonts w:hint="eastAsia" w:ascii="仿宋" w:hAnsi="仿宋" w:eastAsia="仿宋" w:cs="仿宋"/>
          <w:color w:val="auto"/>
          <w:sz w:val="24"/>
          <w:u w:val="single"/>
        </w:rPr>
        <w:t>(项目名称)</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242704CB">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633D236">
      <w:pPr>
        <w:spacing w:line="600" w:lineRule="exact"/>
        <w:ind w:firstLine="480" w:firstLineChars="200"/>
        <w:rPr>
          <w:rFonts w:ascii="仿宋" w:hAnsi="仿宋" w:eastAsia="仿宋" w:cs="仿宋"/>
          <w:color w:val="auto"/>
          <w:sz w:val="24"/>
        </w:rPr>
      </w:pPr>
    </w:p>
    <w:p w14:paraId="1704D3AB">
      <w:pPr>
        <w:spacing w:line="600" w:lineRule="exact"/>
        <w:ind w:firstLine="480" w:firstLineChars="200"/>
        <w:rPr>
          <w:rFonts w:ascii="仿宋" w:hAnsi="仿宋" w:eastAsia="仿宋" w:cs="仿宋"/>
          <w:color w:val="auto"/>
          <w:sz w:val="24"/>
        </w:rPr>
      </w:pPr>
    </w:p>
    <w:p w14:paraId="5FB4C934">
      <w:pPr>
        <w:spacing w:line="600" w:lineRule="exact"/>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14:paraId="503F6447">
      <w:pPr>
        <w:spacing w:line="600" w:lineRule="exact"/>
        <w:ind w:firstLine="480" w:firstLineChars="200"/>
        <w:jc w:val="right"/>
        <w:rPr>
          <w:rFonts w:ascii="仿宋" w:hAnsi="仿宋" w:eastAsia="仿宋" w:cs="仿宋"/>
          <w:color w:val="auto"/>
          <w:sz w:val="24"/>
        </w:rPr>
      </w:pPr>
      <w:r>
        <w:rPr>
          <w:rFonts w:hint="eastAsia" w:ascii="仿宋" w:hAnsi="仿宋" w:eastAsia="仿宋" w:cs="仿宋"/>
          <w:color w:val="auto"/>
          <w:sz w:val="24"/>
        </w:rPr>
        <w:t>日期：  年  月  日</w:t>
      </w:r>
    </w:p>
    <w:p w14:paraId="150F4A37">
      <w:pPr>
        <w:spacing w:line="360" w:lineRule="auto"/>
        <w:rPr>
          <w:rFonts w:ascii="仿宋" w:hAnsi="仿宋" w:eastAsia="仿宋" w:cs="仿宋"/>
          <w:b/>
          <w:color w:val="auto"/>
          <w:szCs w:val="28"/>
        </w:rPr>
      </w:pPr>
    </w:p>
    <w:p w14:paraId="591B3418">
      <w:pPr>
        <w:spacing w:line="360" w:lineRule="auto"/>
        <w:rPr>
          <w:rFonts w:ascii="仿宋" w:hAnsi="仿宋" w:eastAsia="仿宋" w:cs="仿宋"/>
          <w:b/>
          <w:color w:val="auto"/>
          <w:szCs w:val="28"/>
        </w:rPr>
      </w:pPr>
    </w:p>
    <w:p w14:paraId="76D88A26">
      <w:pPr>
        <w:spacing w:line="360" w:lineRule="auto"/>
        <w:rPr>
          <w:rFonts w:ascii="仿宋" w:hAnsi="仿宋" w:eastAsia="仿宋" w:cs="仿宋"/>
          <w:b/>
          <w:color w:val="auto"/>
          <w:szCs w:val="28"/>
        </w:rPr>
      </w:pPr>
    </w:p>
    <w:p w14:paraId="37DDDBE0">
      <w:pPr>
        <w:spacing w:line="600" w:lineRule="exact"/>
        <w:rPr>
          <w:rFonts w:ascii="仿宋" w:hAnsi="仿宋" w:eastAsia="仿宋" w:cs="仿宋"/>
          <w:b/>
          <w:color w:val="auto"/>
          <w:szCs w:val="28"/>
        </w:rPr>
      </w:pPr>
      <w:r>
        <w:rPr>
          <w:rFonts w:hint="eastAsia" w:ascii="仿宋" w:hAnsi="仿宋" w:eastAsia="仿宋" w:cs="仿宋"/>
          <w:color w:val="auto"/>
          <w:sz w:val="24"/>
        </w:rPr>
        <w:t>注：符合《关于促进残疾人就业政府采购政策的通知》（财库〔2017〕141 号）规定的条件并提供《残疾人福利性单位声明函》的残疾人福利性单位视同小型、微型企业。</w:t>
      </w:r>
    </w:p>
    <w:p w14:paraId="548DB41E">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3B333E29">
      <w:pPr>
        <w:spacing w:line="360" w:lineRule="auto"/>
        <w:jc w:val="center"/>
        <w:outlineLvl w:val="1"/>
        <w:rPr>
          <w:rFonts w:ascii="仿宋" w:hAnsi="仿宋" w:eastAsia="仿宋" w:cs="仿宋"/>
          <w:color w:val="auto"/>
          <w:sz w:val="24"/>
        </w:rPr>
      </w:pPr>
      <w:r>
        <w:rPr>
          <w:rFonts w:hint="eastAsia" w:ascii="仿宋" w:hAnsi="仿宋" w:eastAsia="仿宋" w:cs="仿宋"/>
          <w:b/>
          <w:color w:val="auto"/>
          <w:sz w:val="24"/>
        </w:rPr>
        <w:t>项目团队人员配备表</w:t>
      </w:r>
    </w:p>
    <w:p w14:paraId="7D3FF62E">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（项目负责人）</w:t>
      </w:r>
    </w:p>
    <w:p w14:paraId="626FE935">
      <w:pPr>
        <w:spacing w:line="360" w:lineRule="auto"/>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D026D41">
      <w:pPr>
        <w:spacing w:line="360" w:lineRule="auto"/>
        <w:rPr>
          <w:rFonts w:ascii="仿宋" w:hAnsi="仿宋" w:eastAsia="仿宋" w:cs="仿宋"/>
          <w:b/>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7F65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vAlign w:val="center"/>
          </w:tcPr>
          <w:p w14:paraId="3327C824">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姓名</w:t>
            </w:r>
          </w:p>
        </w:tc>
        <w:tc>
          <w:tcPr>
            <w:tcW w:w="1938" w:type="dxa"/>
            <w:tcBorders>
              <w:top w:val="single" w:color="auto" w:sz="4" w:space="0"/>
              <w:left w:val="single" w:color="auto" w:sz="4" w:space="0"/>
              <w:bottom w:val="single" w:color="auto" w:sz="4" w:space="0"/>
              <w:right w:val="single" w:color="auto" w:sz="4" w:space="0"/>
            </w:tcBorders>
            <w:vAlign w:val="center"/>
          </w:tcPr>
          <w:p w14:paraId="05F5F805">
            <w:pPr>
              <w:autoSpaceDE w:val="0"/>
              <w:autoSpaceDN w:val="0"/>
              <w:adjustRightInd w:val="0"/>
              <w:spacing w:line="360" w:lineRule="auto"/>
              <w:jc w:val="center"/>
              <w:rPr>
                <w:rFonts w:ascii="仿宋" w:hAnsi="仿宋" w:eastAsia="仿宋" w:cs="仿宋"/>
                <w:color w:val="auto"/>
                <w:sz w:val="24"/>
                <w:lang w:val="zh-CN"/>
              </w:rPr>
            </w:pPr>
          </w:p>
        </w:tc>
        <w:tc>
          <w:tcPr>
            <w:tcW w:w="4833" w:type="dxa"/>
            <w:tcBorders>
              <w:top w:val="single" w:color="auto" w:sz="4" w:space="0"/>
              <w:left w:val="single" w:color="auto" w:sz="4" w:space="0"/>
              <w:bottom w:val="single" w:color="auto" w:sz="4" w:space="0"/>
              <w:right w:val="single" w:color="auto" w:sz="4" w:space="0"/>
            </w:tcBorders>
            <w:vAlign w:val="center"/>
          </w:tcPr>
          <w:p w14:paraId="0321239F">
            <w:pPr>
              <w:autoSpaceDE w:val="0"/>
              <w:autoSpaceDN w:val="0"/>
              <w:adjustRightIn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近3年业绩及承担的主要工作情况，曾担任项目经理的项目应列明细</w:t>
            </w:r>
          </w:p>
        </w:tc>
      </w:tr>
      <w:tr w14:paraId="088F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6F534F32">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性别</w:t>
            </w:r>
          </w:p>
        </w:tc>
        <w:tc>
          <w:tcPr>
            <w:tcW w:w="1938" w:type="dxa"/>
            <w:tcBorders>
              <w:top w:val="single" w:color="auto" w:sz="4" w:space="0"/>
              <w:left w:val="single" w:color="auto" w:sz="4" w:space="0"/>
              <w:bottom w:val="single" w:color="auto" w:sz="4" w:space="0"/>
              <w:right w:val="single" w:color="auto" w:sz="4" w:space="0"/>
            </w:tcBorders>
            <w:vAlign w:val="center"/>
          </w:tcPr>
          <w:p w14:paraId="327EC3F6">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vAlign w:val="center"/>
          </w:tcPr>
          <w:p w14:paraId="4DA27123">
            <w:pPr>
              <w:autoSpaceDE w:val="0"/>
              <w:autoSpaceDN w:val="0"/>
              <w:adjustRightInd w:val="0"/>
              <w:spacing w:line="360" w:lineRule="auto"/>
              <w:jc w:val="center"/>
              <w:rPr>
                <w:rFonts w:ascii="仿宋" w:hAnsi="仿宋" w:eastAsia="仿宋" w:cs="仿宋"/>
                <w:color w:val="auto"/>
                <w:sz w:val="24"/>
                <w:lang w:val="zh-CN"/>
              </w:rPr>
            </w:pPr>
          </w:p>
        </w:tc>
      </w:tr>
      <w:tr w14:paraId="4EFA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vAlign w:val="center"/>
          </w:tcPr>
          <w:p w14:paraId="2308EAFE">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年龄</w:t>
            </w:r>
          </w:p>
        </w:tc>
        <w:tc>
          <w:tcPr>
            <w:tcW w:w="1938" w:type="dxa"/>
            <w:tcBorders>
              <w:top w:val="single" w:color="auto" w:sz="4" w:space="0"/>
              <w:left w:val="single" w:color="auto" w:sz="4" w:space="0"/>
              <w:bottom w:val="single" w:color="auto" w:sz="4" w:space="0"/>
              <w:right w:val="single" w:color="auto" w:sz="4" w:space="0"/>
            </w:tcBorders>
            <w:vAlign w:val="center"/>
          </w:tcPr>
          <w:p w14:paraId="6ADAF2AF">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53476F67">
            <w:pPr>
              <w:autoSpaceDE w:val="0"/>
              <w:autoSpaceDN w:val="0"/>
              <w:adjustRightInd w:val="0"/>
              <w:spacing w:line="360" w:lineRule="auto"/>
              <w:jc w:val="center"/>
              <w:rPr>
                <w:rFonts w:ascii="仿宋" w:hAnsi="仿宋" w:eastAsia="仿宋" w:cs="仿宋"/>
                <w:color w:val="auto"/>
                <w:sz w:val="24"/>
                <w:lang w:val="zh-CN"/>
              </w:rPr>
            </w:pPr>
          </w:p>
        </w:tc>
      </w:tr>
      <w:tr w14:paraId="7797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04EA2F4F">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职称</w:t>
            </w:r>
          </w:p>
        </w:tc>
        <w:tc>
          <w:tcPr>
            <w:tcW w:w="1938" w:type="dxa"/>
            <w:tcBorders>
              <w:top w:val="single" w:color="auto" w:sz="4" w:space="0"/>
              <w:left w:val="single" w:color="auto" w:sz="4" w:space="0"/>
              <w:bottom w:val="single" w:color="auto" w:sz="4" w:space="0"/>
              <w:right w:val="single" w:color="auto" w:sz="4" w:space="0"/>
            </w:tcBorders>
            <w:vAlign w:val="center"/>
          </w:tcPr>
          <w:p w14:paraId="44364D4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3F84F186">
            <w:pPr>
              <w:autoSpaceDE w:val="0"/>
              <w:autoSpaceDN w:val="0"/>
              <w:adjustRightInd w:val="0"/>
              <w:spacing w:line="360" w:lineRule="auto"/>
              <w:jc w:val="center"/>
              <w:rPr>
                <w:rFonts w:ascii="仿宋" w:hAnsi="仿宋" w:eastAsia="仿宋" w:cs="仿宋"/>
                <w:color w:val="auto"/>
                <w:sz w:val="24"/>
                <w:lang w:val="zh-CN"/>
              </w:rPr>
            </w:pPr>
          </w:p>
        </w:tc>
      </w:tr>
      <w:tr w14:paraId="24AE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7BD027C6">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毕业时间</w:t>
            </w:r>
          </w:p>
        </w:tc>
        <w:tc>
          <w:tcPr>
            <w:tcW w:w="1938" w:type="dxa"/>
            <w:tcBorders>
              <w:top w:val="single" w:color="auto" w:sz="4" w:space="0"/>
              <w:left w:val="single" w:color="auto" w:sz="4" w:space="0"/>
              <w:bottom w:val="single" w:color="auto" w:sz="4" w:space="0"/>
              <w:right w:val="single" w:color="auto" w:sz="4" w:space="0"/>
            </w:tcBorders>
            <w:vAlign w:val="center"/>
          </w:tcPr>
          <w:p w14:paraId="53B764C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72F7AB61">
            <w:pPr>
              <w:autoSpaceDE w:val="0"/>
              <w:autoSpaceDN w:val="0"/>
              <w:adjustRightInd w:val="0"/>
              <w:spacing w:line="360" w:lineRule="auto"/>
              <w:jc w:val="center"/>
              <w:rPr>
                <w:rFonts w:ascii="仿宋" w:hAnsi="仿宋" w:eastAsia="仿宋" w:cs="仿宋"/>
                <w:color w:val="auto"/>
                <w:sz w:val="24"/>
                <w:lang w:val="zh-CN"/>
              </w:rPr>
            </w:pPr>
          </w:p>
        </w:tc>
      </w:tr>
      <w:tr w14:paraId="1577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vAlign w:val="center"/>
          </w:tcPr>
          <w:p w14:paraId="75ABF622">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所学专业</w:t>
            </w:r>
          </w:p>
        </w:tc>
        <w:tc>
          <w:tcPr>
            <w:tcW w:w="1938" w:type="dxa"/>
            <w:tcBorders>
              <w:top w:val="single" w:color="auto" w:sz="4" w:space="0"/>
              <w:left w:val="single" w:color="auto" w:sz="4" w:space="0"/>
              <w:bottom w:val="single" w:color="auto" w:sz="4" w:space="0"/>
              <w:right w:val="single" w:color="auto" w:sz="4" w:space="0"/>
            </w:tcBorders>
            <w:vAlign w:val="center"/>
          </w:tcPr>
          <w:p w14:paraId="1DFA38F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1977BE07">
            <w:pPr>
              <w:autoSpaceDE w:val="0"/>
              <w:autoSpaceDN w:val="0"/>
              <w:adjustRightInd w:val="0"/>
              <w:spacing w:line="360" w:lineRule="auto"/>
              <w:jc w:val="center"/>
              <w:rPr>
                <w:rFonts w:ascii="仿宋" w:hAnsi="仿宋" w:eastAsia="仿宋" w:cs="仿宋"/>
                <w:color w:val="auto"/>
                <w:sz w:val="24"/>
                <w:lang w:val="zh-CN"/>
              </w:rPr>
            </w:pPr>
          </w:p>
        </w:tc>
      </w:tr>
      <w:tr w14:paraId="3723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vAlign w:val="center"/>
          </w:tcPr>
          <w:p w14:paraId="24F7513E">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学历</w:t>
            </w:r>
          </w:p>
        </w:tc>
        <w:tc>
          <w:tcPr>
            <w:tcW w:w="1938" w:type="dxa"/>
            <w:tcBorders>
              <w:top w:val="single" w:color="auto" w:sz="4" w:space="0"/>
              <w:left w:val="single" w:color="auto" w:sz="4" w:space="0"/>
              <w:bottom w:val="single" w:color="auto" w:sz="4" w:space="0"/>
              <w:right w:val="single" w:color="auto" w:sz="4" w:space="0"/>
            </w:tcBorders>
            <w:vAlign w:val="center"/>
          </w:tcPr>
          <w:p w14:paraId="220FA765">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5A9A3C01">
            <w:pPr>
              <w:autoSpaceDE w:val="0"/>
              <w:autoSpaceDN w:val="0"/>
              <w:adjustRightInd w:val="0"/>
              <w:spacing w:line="360" w:lineRule="auto"/>
              <w:jc w:val="center"/>
              <w:rPr>
                <w:rFonts w:ascii="仿宋" w:hAnsi="仿宋" w:eastAsia="仿宋" w:cs="仿宋"/>
                <w:color w:val="auto"/>
                <w:sz w:val="24"/>
                <w:lang w:val="zh-CN"/>
              </w:rPr>
            </w:pPr>
          </w:p>
        </w:tc>
      </w:tr>
      <w:tr w14:paraId="47A4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vAlign w:val="center"/>
          </w:tcPr>
          <w:p w14:paraId="78607A4D">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vAlign w:val="center"/>
          </w:tcPr>
          <w:p w14:paraId="1F71770B">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07EB0226">
            <w:pPr>
              <w:autoSpaceDE w:val="0"/>
              <w:autoSpaceDN w:val="0"/>
              <w:adjustRightInd w:val="0"/>
              <w:spacing w:line="360" w:lineRule="auto"/>
              <w:jc w:val="center"/>
              <w:rPr>
                <w:rFonts w:ascii="仿宋" w:hAnsi="仿宋" w:eastAsia="仿宋" w:cs="仿宋"/>
                <w:color w:val="auto"/>
                <w:sz w:val="24"/>
                <w:lang w:val="zh-CN"/>
              </w:rPr>
            </w:pPr>
          </w:p>
        </w:tc>
      </w:tr>
      <w:tr w14:paraId="5EDE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vAlign w:val="center"/>
          </w:tcPr>
          <w:p w14:paraId="2FE7F21E">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vAlign w:val="center"/>
          </w:tcPr>
          <w:p w14:paraId="125362C6">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38A7559B">
            <w:pPr>
              <w:autoSpaceDE w:val="0"/>
              <w:autoSpaceDN w:val="0"/>
              <w:adjustRightInd w:val="0"/>
              <w:spacing w:line="360" w:lineRule="auto"/>
              <w:jc w:val="center"/>
              <w:rPr>
                <w:rFonts w:ascii="仿宋" w:hAnsi="仿宋" w:eastAsia="仿宋" w:cs="仿宋"/>
                <w:color w:val="auto"/>
                <w:sz w:val="24"/>
                <w:lang w:val="zh-CN"/>
              </w:rPr>
            </w:pPr>
          </w:p>
        </w:tc>
      </w:tr>
      <w:tr w14:paraId="6A0B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vAlign w:val="center"/>
          </w:tcPr>
          <w:p w14:paraId="7E6C618A">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14:paraId="0F87E8E1">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42837227">
            <w:pPr>
              <w:autoSpaceDE w:val="0"/>
              <w:autoSpaceDN w:val="0"/>
              <w:adjustRightInd w:val="0"/>
              <w:spacing w:line="360" w:lineRule="auto"/>
              <w:jc w:val="center"/>
              <w:rPr>
                <w:rFonts w:ascii="仿宋" w:hAnsi="仿宋" w:eastAsia="仿宋" w:cs="仿宋"/>
                <w:color w:val="auto"/>
                <w:sz w:val="24"/>
                <w:lang w:val="zh-CN"/>
              </w:rPr>
            </w:pPr>
          </w:p>
        </w:tc>
      </w:tr>
    </w:tbl>
    <w:p w14:paraId="6A76ED38">
      <w:pPr>
        <w:spacing w:line="360" w:lineRule="auto"/>
        <w:jc w:val="center"/>
        <w:rPr>
          <w:rFonts w:ascii="仿宋" w:hAnsi="仿宋" w:eastAsia="仿宋" w:cs="仿宋"/>
          <w:b/>
          <w:bCs/>
          <w:color w:val="auto"/>
          <w:sz w:val="24"/>
        </w:rPr>
      </w:pPr>
    </w:p>
    <w:p w14:paraId="49AFC12D">
      <w:pPr>
        <w:spacing w:line="360" w:lineRule="auto"/>
        <w:ind w:firstLine="480" w:firstLineChars="200"/>
        <w:rPr>
          <w:rFonts w:ascii="仿宋" w:hAnsi="仿宋" w:eastAsia="仿宋" w:cs="仿宋"/>
          <w:bCs/>
          <w:color w:val="auto"/>
          <w:sz w:val="24"/>
        </w:rPr>
      </w:pPr>
    </w:p>
    <w:p w14:paraId="60FBB87B">
      <w:pPr>
        <w:spacing w:line="360" w:lineRule="auto"/>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此表仅提供了表格形式，供应商应根据需要准备足够数量的表格来填写；</w:t>
      </w:r>
    </w:p>
    <w:p w14:paraId="60B3FCEB">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相应证书、身份证等（加盖公章）。</w:t>
      </w:r>
    </w:p>
    <w:p w14:paraId="27EE5CCA">
      <w:pPr>
        <w:snapToGrid w:val="0"/>
        <w:spacing w:before="156" w:beforeLines="50" w:after="50"/>
        <w:rPr>
          <w:rFonts w:ascii="仿宋" w:hAnsi="仿宋" w:eastAsia="仿宋" w:cs="仿宋"/>
          <w:b/>
          <w:color w:val="auto"/>
          <w:szCs w:val="28"/>
        </w:rPr>
      </w:pPr>
    </w:p>
    <w:p w14:paraId="3F1FAA98">
      <w:pPr>
        <w:pStyle w:val="2"/>
        <w:rPr>
          <w:rFonts w:ascii="仿宋" w:hAnsi="仿宋" w:eastAsia="仿宋" w:cs="仿宋"/>
          <w:b/>
          <w:color w:val="auto"/>
          <w:szCs w:val="28"/>
        </w:rPr>
      </w:pPr>
    </w:p>
    <w:p w14:paraId="5D123D94">
      <w:pPr>
        <w:pStyle w:val="2"/>
        <w:rPr>
          <w:rFonts w:ascii="仿宋" w:hAnsi="仿宋" w:eastAsia="仿宋" w:cs="仿宋"/>
          <w:b/>
          <w:color w:val="auto"/>
          <w:szCs w:val="28"/>
        </w:rPr>
      </w:pPr>
    </w:p>
    <w:p w14:paraId="6BCF7B2D">
      <w:pPr>
        <w:snapToGrid w:val="0"/>
        <w:spacing w:before="156" w:beforeLines="50" w:after="50"/>
        <w:rPr>
          <w:rFonts w:ascii="仿宋" w:hAnsi="仿宋" w:eastAsia="仿宋" w:cs="仿宋"/>
          <w:b/>
          <w:color w:val="auto"/>
          <w:szCs w:val="28"/>
        </w:rPr>
      </w:pPr>
    </w:p>
    <w:p w14:paraId="36D65EDC">
      <w:pPr>
        <w:snapToGrid w:val="0"/>
        <w:spacing w:before="156" w:beforeLines="50" w:after="50"/>
        <w:rPr>
          <w:rFonts w:ascii="仿宋" w:hAnsi="仿宋" w:eastAsia="仿宋" w:cs="仿宋"/>
          <w:b/>
          <w:color w:val="auto"/>
          <w:szCs w:val="28"/>
        </w:rPr>
      </w:pPr>
    </w:p>
    <w:p w14:paraId="1F14B269">
      <w:pPr>
        <w:rPr>
          <w:rFonts w:ascii="仿宋" w:hAnsi="仿宋" w:eastAsia="仿宋" w:cs="仿宋"/>
          <w:b/>
          <w:bCs/>
          <w:color w:val="auto"/>
          <w:sz w:val="24"/>
        </w:rPr>
      </w:pPr>
    </w:p>
    <w:p w14:paraId="2C283EE7">
      <w:pPr>
        <w:spacing w:line="360" w:lineRule="auto"/>
        <w:jc w:val="center"/>
        <w:rPr>
          <w:rFonts w:ascii="仿宋" w:hAnsi="仿宋" w:eastAsia="仿宋" w:cs="仿宋"/>
          <w:b/>
          <w:bCs/>
          <w:color w:val="auto"/>
          <w:sz w:val="24"/>
        </w:rPr>
      </w:pPr>
    </w:p>
    <w:p w14:paraId="3BAC7A7F">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（项目团队，除项目负责人以外的配备人员）</w:t>
      </w:r>
    </w:p>
    <w:p w14:paraId="08640C91">
      <w:pPr>
        <w:spacing w:line="360" w:lineRule="auto"/>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D764F1A">
      <w:pPr>
        <w:spacing w:line="360" w:lineRule="auto"/>
        <w:rPr>
          <w:rFonts w:ascii="仿宋" w:hAnsi="仿宋" w:eastAsia="仿宋" w:cs="仿宋"/>
          <w:b/>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5"/>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28"/>
        <w:gridCol w:w="696"/>
        <w:gridCol w:w="911"/>
        <w:gridCol w:w="1316"/>
        <w:gridCol w:w="1316"/>
        <w:gridCol w:w="1481"/>
        <w:gridCol w:w="1978"/>
      </w:tblGrid>
      <w:tr w14:paraId="690A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96" w:type="dxa"/>
            <w:vAlign w:val="center"/>
          </w:tcPr>
          <w:p w14:paraId="552AA38A">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228" w:type="dxa"/>
            <w:vAlign w:val="center"/>
          </w:tcPr>
          <w:p w14:paraId="069DAE46">
            <w:pPr>
              <w:spacing w:line="360"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696" w:type="dxa"/>
            <w:vAlign w:val="center"/>
          </w:tcPr>
          <w:p w14:paraId="484A4855">
            <w:pPr>
              <w:spacing w:line="360" w:lineRule="auto"/>
              <w:jc w:val="center"/>
              <w:rPr>
                <w:rFonts w:ascii="仿宋" w:hAnsi="仿宋" w:eastAsia="仿宋" w:cs="仿宋"/>
                <w:color w:val="auto"/>
                <w:sz w:val="24"/>
              </w:rPr>
            </w:pPr>
            <w:r>
              <w:rPr>
                <w:rFonts w:hint="eastAsia" w:ascii="仿宋" w:hAnsi="仿宋" w:eastAsia="仿宋" w:cs="仿宋"/>
                <w:color w:val="auto"/>
                <w:sz w:val="24"/>
              </w:rPr>
              <w:t>性别</w:t>
            </w:r>
          </w:p>
        </w:tc>
        <w:tc>
          <w:tcPr>
            <w:tcW w:w="911" w:type="dxa"/>
            <w:vAlign w:val="center"/>
          </w:tcPr>
          <w:p w14:paraId="3AF4853B">
            <w:pPr>
              <w:spacing w:line="360" w:lineRule="auto"/>
              <w:jc w:val="center"/>
              <w:rPr>
                <w:rFonts w:ascii="仿宋" w:hAnsi="仿宋" w:eastAsia="仿宋" w:cs="仿宋"/>
                <w:color w:val="auto"/>
                <w:sz w:val="24"/>
              </w:rPr>
            </w:pPr>
            <w:r>
              <w:rPr>
                <w:rFonts w:hint="eastAsia" w:ascii="仿宋" w:hAnsi="仿宋" w:eastAsia="仿宋" w:cs="仿宋"/>
                <w:color w:val="auto"/>
                <w:sz w:val="24"/>
              </w:rPr>
              <w:t>年龄</w:t>
            </w:r>
          </w:p>
        </w:tc>
        <w:tc>
          <w:tcPr>
            <w:tcW w:w="1316" w:type="dxa"/>
            <w:vAlign w:val="center"/>
          </w:tcPr>
          <w:p w14:paraId="31754E27">
            <w:pPr>
              <w:spacing w:line="360" w:lineRule="auto"/>
              <w:jc w:val="center"/>
              <w:rPr>
                <w:rFonts w:ascii="仿宋" w:hAnsi="仿宋" w:eastAsia="仿宋" w:cs="仿宋"/>
                <w:color w:val="auto"/>
                <w:sz w:val="24"/>
              </w:rPr>
            </w:pPr>
            <w:r>
              <w:rPr>
                <w:rFonts w:hint="eastAsia" w:ascii="仿宋" w:hAnsi="仿宋" w:eastAsia="仿宋" w:cs="仿宋"/>
                <w:color w:val="auto"/>
                <w:sz w:val="24"/>
              </w:rPr>
              <w:t>学历</w:t>
            </w:r>
          </w:p>
        </w:tc>
        <w:tc>
          <w:tcPr>
            <w:tcW w:w="1316" w:type="dxa"/>
            <w:vAlign w:val="center"/>
          </w:tcPr>
          <w:p w14:paraId="1127CEAF">
            <w:pPr>
              <w:spacing w:line="360" w:lineRule="auto"/>
              <w:jc w:val="center"/>
              <w:rPr>
                <w:rFonts w:ascii="仿宋" w:hAnsi="仿宋" w:eastAsia="仿宋" w:cs="仿宋"/>
                <w:color w:val="auto"/>
                <w:sz w:val="24"/>
              </w:rPr>
            </w:pPr>
            <w:r>
              <w:rPr>
                <w:rFonts w:hint="eastAsia" w:ascii="仿宋" w:hAnsi="仿宋" w:eastAsia="仿宋" w:cs="仿宋"/>
                <w:color w:val="auto"/>
                <w:sz w:val="24"/>
              </w:rPr>
              <w:t>专业</w:t>
            </w:r>
          </w:p>
        </w:tc>
        <w:tc>
          <w:tcPr>
            <w:tcW w:w="1481" w:type="dxa"/>
            <w:vAlign w:val="center"/>
          </w:tcPr>
          <w:p w14:paraId="1158DE96">
            <w:pPr>
              <w:spacing w:line="360" w:lineRule="auto"/>
              <w:jc w:val="center"/>
              <w:rPr>
                <w:rFonts w:ascii="仿宋" w:hAnsi="仿宋" w:eastAsia="仿宋" w:cs="仿宋"/>
                <w:color w:val="auto"/>
                <w:sz w:val="24"/>
              </w:rPr>
            </w:pPr>
            <w:r>
              <w:rPr>
                <w:rFonts w:hint="eastAsia" w:ascii="仿宋" w:hAnsi="仿宋" w:eastAsia="仿宋" w:cs="仿宋"/>
                <w:color w:val="auto"/>
                <w:sz w:val="24"/>
              </w:rPr>
              <w:t>职称</w:t>
            </w:r>
          </w:p>
        </w:tc>
        <w:tc>
          <w:tcPr>
            <w:tcW w:w="1978" w:type="dxa"/>
            <w:vAlign w:val="center"/>
          </w:tcPr>
          <w:p w14:paraId="62E25A35">
            <w:pPr>
              <w:spacing w:line="360" w:lineRule="auto"/>
              <w:jc w:val="center"/>
              <w:rPr>
                <w:rFonts w:ascii="仿宋" w:hAnsi="仿宋" w:eastAsia="仿宋" w:cs="仿宋"/>
                <w:color w:val="auto"/>
                <w:sz w:val="24"/>
              </w:rPr>
            </w:pPr>
            <w:r>
              <w:rPr>
                <w:rFonts w:hint="eastAsia" w:ascii="仿宋" w:hAnsi="仿宋" w:eastAsia="仿宋" w:cs="仿宋"/>
                <w:color w:val="auto"/>
                <w:sz w:val="24"/>
              </w:rPr>
              <w:t>本项目中的职责</w:t>
            </w:r>
          </w:p>
        </w:tc>
      </w:tr>
      <w:tr w14:paraId="0D23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96" w:type="dxa"/>
            <w:vAlign w:val="center"/>
          </w:tcPr>
          <w:p w14:paraId="185A4595">
            <w:pPr>
              <w:spacing w:line="360" w:lineRule="auto"/>
              <w:jc w:val="center"/>
              <w:rPr>
                <w:rFonts w:ascii="仿宋" w:hAnsi="仿宋" w:eastAsia="仿宋" w:cs="仿宋"/>
                <w:color w:val="auto"/>
                <w:szCs w:val="28"/>
              </w:rPr>
            </w:pPr>
          </w:p>
        </w:tc>
        <w:tc>
          <w:tcPr>
            <w:tcW w:w="1228" w:type="dxa"/>
            <w:vAlign w:val="center"/>
          </w:tcPr>
          <w:p w14:paraId="7D942BAD">
            <w:pPr>
              <w:spacing w:line="360" w:lineRule="auto"/>
              <w:jc w:val="center"/>
              <w:rPr>
                <w:rFonts w:ascii="仿宋" w:hAnsi="仿宋" w:eastAsia="仿宋" w:cs="仿宋"/>
                <w:color w:val="auto"/>
                <w:szCs w:val="28"/>
              </w:rPr>
            </w:pPr>
          </w:p>
        </w:tc>
        <w:tc>
          <w:tcPr>
            <w:tcW w:w="696" w:type="dxa"/>
            <w:vAlign w:val="center"/>
          </w:tcPr>
          <w:p w14:paraId="5EE2B477">
            <w:pPr>
              <w:spacing w:line="360" w:lineRule="auto"/>
              <w:jc w:val="center"/>
              <w:rPr>
                <w:rFonts w:ascii="仿宋" w:hAnsi="仿宋" w:eastAsia="仿宋" w:cs="仿宋"/>
                <w:color w:val="auto"/>
                <w:szCs w:val="28"/>
              </w:rPr>
            </w:pPr>
          </w:p>
        </w:tc>
        <w:tc>
          <w:tcPr>
            <w:tcW w:w="911" w:type="dxa"/>
            <w:vAlign w:val="center"/>
          </w:tcPr>
          <w:p w14:paraId="061528AE">
            <w:pPr>
              <w:spacing w:line="360" w:lineRule="auto"/>
              <w:jc w:val="center"/>
              <w:rPr>
                <w:rFonts w:ascii="仿宋" w:hAnsi="仿宋" w:eastAsia="仿宋" w:cs="仿宋"/>
                <w:color w:val="auto"/>
                <w:szCs w:val="28"/>
              </w:rPr>
            </w:pPr>
          </w:p>
        </w:tc>
        <w:tc>
          <w:tcPr>
            <w:tcW w:w="1316" w:type="dxa"/>
            <w:vAlign w:val="center"/>
          </w:tcPr>
          <w:p w14:paraId="5F690F88">
            <w:pPr>
              <w:spacing w:line="360" w:lineRule="auto"/>
              <w:jc w:val="center"/>
              <w:rPr>
                <w:rFonts w:ascii="仿宋" w:hAnsi="仿宋" w:eastAsia="仿宋" w:cs="仿宋"/>
                <w:color w:val="auto"/>
                <w:szCs w:val="28"/>
              </w:rPr>
            </w:pPr>
          </w:p>
        </w:tc>
        <w:tc>
          <w:tcPr>
            <w:tcW w:w="1316" w:type="dxa"/>
            <w:vAlign w:val="center"/>
          </w:tcPr>
          <w:p w14:paraId="781CCA0F">
            <w:pPr>
              <w:spacing w:line="360" w:lineRule="auto"/>
              <w:jc w:val="center"/>
              <w:rPr>
                <w:rFonts w:ascii="仿宋" w:hAnsi="仿宋" w:eastAsia="仿宋" w:cs="仿宋"/>
                <w:color w:val="auto"/>
                <w:szCs w:val="28"/>
              </w:rPr>
            </w:pPr>
          </w:p>
        </w:tc>
        <w:tc>
          <w:tcPr>
            <w:tcW w:w="1481" w:type="dxa"/>
            <w:vAlign w:val="center"/>
          </w:tcPr>
          <w:p w14:paraId="0CAE539D">
            <w:pPr>
              <w:spacing w:line="360" w:lineRule="auto"/>
              <w:jc w:val="center"/>
              <w:rPr>
                <w:rFonts w:ascii="仿宋" w:hAnsi="仿宋" w:eastAsia="仿宋" w:cs="仿宋"/>
                <w:color w:val="auto"/>
                <w:szCs w:val="28"/>
              </w:rPr>
            </w:pPr>
          </w:p>
        </w:tc>
        <w:tc>
          <w:tcPr>
            <w:tcW w:w="1978" w:type="dxa"/>
            <w:vAlign w:val="center"/>
          </w:tcPr>
          <w:p w14:paraId="13D196F9">
            <w:pPr>
              <w:spacing w:line="360" w:lineRule="auto"/>
              <w:jc w:val="center"/>
              <w:rPr>
                <w:rFonts w:ascii="仿宋" w:hAnsi="仿宋" w:eastAsia="仿宋" w:cs="仿宋"/>
                <w:color w:val="auto"/>
                <w:szCs w:val="28"/>
              </w:rPr>
            </w:pPr>
          </w:p>
        </w:tc>
      </w:tr>
      <w:tr w14:paraId="5302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F6DAA9D">
            <w:pPr>
              <w:spacing w:line="360" w:lineRule="auto"/>
              <w:jc w:val="center"/>
              <w:rPr>
                <w:rFonts w:ascii="仿宋" w:hAnsi="仿宋" w:eastAsia="仿宋" w:cs="仿宋"/>
                <w:color w:val="auto"/>
                <w:szCs w:val="28"/>
              </w:rPr>
            </w:pPr>
          </w:p>
        </w:tc>
        <w:tc>
          <w:tcPr>
            <w:tcW w:w="1228" w:type="dxa"/>
            <w:vAlign w:val="center"/>
          </w:tcPr>
          <w:p w14:paraId="1897B7D6">
            <w:pPr>
              <w:spacing w:line="360" w:lineRule="auto"/>
              <w:jc w:val="center"/>
              <w:rPr>
                <w:rFonts w:ascii="仿宋" w:hAnsi="仿宋" w:eastAsia="仿宋" w:cs="仿宋"/>
                <w:color w:val="auto"/>
                <w:szCs w:val="28"/>
              </w:rPr>
            </w:pPr>
          </w:p>
        </w:tc>
        <w:tc>
          <w:tcPr>
            <w:tcW w:w="696" w:type="dxa"/>
            <w:vAlign w:val="center"/>
          </w:tcPr>
          <w:p w14:paraId="5A082F0C">
            <w:pPr>
              <w:spacing w:line="360" w:lineRule="auto"/>
              <w:jc w:val="center"/>
              <w:rPr>
                <w:rFonts w:ascii="仿宋" w:hAnsi="仿宋" w:eastAsia="仿宋" w:cs="仿宋"/>
                <w:color w:val="auto"/>
                <w:szCs w:val="28"/>
              </w:rPr>
            </w:pPr>
          </w:p>
        </w:tc>
        <w:tc>
          <w:tcPr>
            <w:tcW w:w="911" w:type="dxa"/>
            <w:vAlign w:val="center"/>
          </w:tcPr>
          <w:p w14:paraId="3B21CDEB">
            <w:pPr>
              <w:spacing w:line="360" w:lineRule="auto"/>
              <w:jc w:val="center"/>
              <w:rPr>
                <w:rFonts w:ascii="仿宋" w:hAnsi="仿宋" w:eastAsia="仿宋" w:cs="仿宋"/>
                <w:color w:val="auto"/>
                <w:szCs w:val="28"/>
              </w:rPr>
            </w:pPr>
          </w:p>
        </w:tc>
        <w:tc>
          <w:tcPr>
            <w:tcW w:w="1316" w:type="dxa"/>
            <w:vAlign w:val="center"/>
          </w:tcPr>
          <w:p w14:paraId="28FA0D94">
            <w:pPr>
              <w:spacing w:line="360" w:lineRule="auto"/>
              <w:jc w:val="center"/>
              <w:rPr>
                <w:rFonts w:ascii="仿宋" w:hAnsi="仿宋" w:eastAsia="仿宋" w:cs="仿宋"/>
                <w:color w:val="auto"/>
                <w:szCs w:val="28"/>
              </w:rPr>
            </w:pPr>
          </w:p>
        </w:tc>
        <w:tc>
          <w:tcPr>
            <w:tcW w:w="1316" w:type="dxa"/>
            <w:vAlign w:val="center"/>
          </w:tcPr>
          <w:p w14:paraId="795AA928">
            <w:pPr>
              <w:spacing w:line="360" w:lineRule="auto"/>
              <w:jc w:val="center"/>
              <w:rPr>
                <w:rFonts w:ascii="仿宋" w:hAnsi="仿宋" w:eastAsia="仿宋" w:cs="仿宋"/>
                <w:color w:val="auto"/>
                <w:szCs w:val="28"/>
              </w:rPr>
            </w:pPr>
          </w:p>
        </w:tc>
        <w:tc>
          <w:tcPr>
            <w:tcW w:w="1481" w:type="dxa"/>
            <w:vAlign w:val="center"/>
          </w:tcPr>
          <w:p w14:paraId="5EB85A30">
            <w:pPr>
              <w:spacing w:line="360" w:lineRule="auto"/>
              <w:jc w:val="center"/>
              <w:rPr>
                <w:rFonts w:ascii="仿宋" w:hAnsi="仿宋" w:eastAsia="仿宋" w:cs="仿宋"/>
                <w:color w:val="auto"/>
                <w:szCs w:val="28"/>
              </w:rPr>
            </w:pPr>
          </w:p>
        </w:tc>
        <w:tc>
          <w:tcPr>
            <w:tcW w:w="1978" w:type="dxa"/>
            <w:vAlign w:val="center"/>
          </w:tcPr>
          <w:p w14:paraId="2B5BC8C2">
            <w:pPr>
              <w:spacing w:line="360" w:lineRule="auto"/>
              <w:jc w:val="center"/>
              <w:rPr>
                <w:rFonts w:ascii="仿宋" w:hAnsi="仿宋" w:eastAsia="仿宋" w:cs="仿宋"/>
                <w:color w:val="auto"/>
                <w:szCs w:val="28"/>
              </w:rPr>
            </w:pPr>
          </w:p>
        </w:tc>
      </w:tr>
      <w:tr w14:paraId="4683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0C382FCC">
            <w:pPr>
              <w:spacing w:line="360" w:lineRule="auto"/>
              <w:jc w:val="center"/>
              <w:rPr>
                <w:rFonts w:ascii="仿宋" w:hAnsi="仿宋" w:eastAsia="仿宋" w:cs="仿宋"/>
                <w:color w:val="auto"/>
                <w:szCs w:val="28"/>
              </w:rPr>
            </w:pPr>
          </w:p>
        </w:tc>
        <w:tc>
          <w:tcPr>
            <w:tcW w:w="1228" w:type="dxa"/>
            <w:vAlign w:val="center"/>
          </w:tcPr>
          <w:p w14:paraId="154EF8FB">
            <w:pPr>
              <w:spacing w:line="360" w:lineRule="auto"/>
              <w:jc w:val="center"/>
              <w:rPr>
                <w:rFonts w:ascii="仿宋" w:hAnsi="仿宋" w:eastAsia="仿宋" w:cs="仿宋"/>
                <w:color w:val="auto"/>
                <w:szCs w:val="28"/>
              </w:rPr>
            </w:pPr>
          </w:p>
        </w:tc>
        <w:tc>
          <w:tcPr>
            <w:tcW w:w="696" w:type="dxa"/>
            <w:vAlign w:val="center"/>
          </w:tcPr>
          <w:p w14:paraId="2DD3B739">
            <w:pPr>
              <w:spacing w:line="360" w:lineRule="auto"/>
              <w:jc w:val="center"/>
              <w:rPr>
                <w:rFonts w:ascii="仿宋" w:hAnsi="仿宋" w:eastAsia="仿宋" w:cs="仿宋"/>
                <w:color w:val="auto"/>
                <w:szCs w:val="28"/>
              </w:rPr>
            </w:pPr>
          </w:p>
        </w:tc>
        <w:tc>
          <w:tcPr>
            <w:tcW w:w="911" w:type="dxa"/>
            <w:vAlign w:val="center"/>
          </w:tcPr>
          <w:p w14:paraId="5BE53582">
            <w:pPr>
              <w:spacing w:line="360" w:lineRule="auto"/>
              <w:jc w:val="center"/>
              <w:rPr>
                <w:rFonts w:ascii="仿宋" w:hAnsi="仿宋" w:eastAsia="仿宋" w:cs="仿宋"/>
                <w:color w:val="auto"/>
                <w:szCs w:val="28"/>
              </w:rPr>
            </w:pPr>
          </w:p>
        </w:tc>
        <w:tc>
          <w:tcPr>
            <w:tcW w:w="1316" w:type="dxa"/>
            <w:vAlign w:val="center"/>
          </w:tcPr>
          <w:p w14:paraId="0E70F36A">
            <w:pPr>
              <w:spacing w:line="360" w:lineRule="auto"/>
              <w:jc w:val="center"/>
              <w:rPr>
                <w:rFonts w:ascii="仿宋" w:hAnsi="仿宋" w:eastAsia="仿宋" w:cs="仿宋"/>
                <w:color w:val="auto"/>
                <w:szCs w:val="28"/>
              </w:rPr>
            </w:pPr>
          </w:p>
        </w:tc>
        <w:tc>
          <w:tcPr>
            <w:tcW w:w="1316" w:type="dxa"/>
            <w:vAlign w:val="center"/>
          </w:tcPr>
          <w:p w14:paraId="16177794">
            <w:pPr>
              <w:spacing w:line="360" w:lineRule="auto"/>
              <w:jc w:val="center"/>
              <w:rPr>
                <w:rFonts w:ascii="仿宋" w:hAnsi="仿宋" w:eastAsia="仿宋" w:cs="仿宋"/>
                <w:color w:val="auto"/>
                <w:szCs w:val="28"/>
              </w:rPr>
            </w:pPr>
          </w:p>
        </w:tc>
        <w:tc>
          <w:tcPr>
            <w:tcW w:w="1481" w:type="dxa"/>
            <w:vAlign w:val="center"/>
          </w:tcPr>
          <w:p w14:paraId="2C50F4DE">
            <w:pPr>
              <w:spacing w:line="360" w:lineRule="auto"/>
              <w:jc w:val="center"/>
              <w:rPr>
                <w:rFonts w:ascii="仿宋" w:hAnsi="仿宋" w:eastAsia="仿宋" w:cs="仿宋"/>
                <w:color w:val="auto"/>
                <w:szCs w:val="28"/>
              </w:rPr>
            </w:pPr>
          </w:p>
        </w:tc>
        <w:tc>
          <w:tcPr>
            <w:tcW w:w="1978" w:type="dxa"/>
            <w:vAlign w:val="center"/>
          </w:tcPr>
          <w:p w14:paraId="5F452718">
            <w:pPr>
              <w:spacing w:line="360" w:lineRule="auto"/>
              <w:jc w:val="center"/>
              <w:rPr>
                <w:rFonts w:ascii="仿宋" w:hAnsi="仿宋" w:eastAsia="仿宋" w:cs="仿宋"/>
                <w:color w:val="auto"/>
                <w:szCs w:val="28"/>
              </w:rPr>
            </w:pPr>
          </w:p>
        </w:tc>
      </w:tr>
      <w:tr w14:paraId="54EF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313683D">
            <w:pPr>
              <w:spacing w:line="360" w:lineRule="auto"/>
              <w:jc w:val="center"/>
              <w:rPr>
                <w:rFonts w:ascii="仿宋" w:hAnsi="仿宋" w:eastAsia="仿宋" w:cs="仿宋"/>
                <w:color w:val="auto"/>
                <w:szCs w:val="28"/>
              </w:rPr>
            </w:pPr>
          </w:p>
        </w:tc>
        <w:tc>
          <w:tcPr>
            <w:tcW w:w="1228" w:type="dxa"/>
            <w:vAlign w:val="center"/>
          </w:tcPr>
          <w:p w14:paraId="6A5F8387">
            <w:pPr>
              <w:spacing w:line="360" w:lineRule="auto"/>
              <w:jc w:val="center"/>
              <w:rPr>
                <w:rFonts w:ascii="仿宋" w:hAnsi="仿宋" w:eastAsia="仿宋" w:cs="仿宋"/>
                <w:color w:val="auto"/>
                <w:szCs w:val="28"/>
              </w:rPr>
            </w:pPr>
          </w:p>
        </w:tc>
        <w:tc>
          <w:tcPr>
            <w:tcW w:w="696" w:type="dxa"/>
            <w:vAlign w:val="center"/>
          </w:tcPr>
          <w:p w14:paraId="51A168AA">
            <w:pPr>
              <w:spacing w:line="360" w:lineRule="auto"/>
              <w:jc w:val="center"/>
              <w:rPr>
                <w:rFonts w:ascii="仿宋" w:hAnsi="仿宋" w:eastAsia="仿宋" w:cs="仿宋"/>
                <w:color w:val="auto"/>
                <w:szCs w:val="28"/>
              </w:rPr>
            </w:pPr>
          </w:p>
        </w:tc>
        <w:tc>
          <w:tcPr>
            <w:tcW w:w="911" w:type="dxa"/>
            <w:vAlign w:val="center"/>
          </w:tcPr>
          <w:p w14:paraId="7895EDAE">
            <w:pPr>
              <w:spacing w:line="360" w:lineRule="auto"/>
              <w:jc w:val="center"/>
              <w:rPr>
                <w:rFonts w:ascii="仿宋" w:hAnsi="仿宋" w:eastAsia="仿宋" w:cs="仿宋"/>
                <w:color w:val="auto"/>
                <w:szCs w:val="28"/>
              </w:rPr>
            </w:pPr>
          </w:p>
        </w:tc>
        <w:tc>
          <w:tcPr>
            <w:tcW w:w="1316" w:type="dxa"/>
            <w:vAlign w:val="center"/>
          </w:tcPr>
          <w:p w14:paraId="2065CCE3">
            <w:pPr>
              <w:spacing w:line="360" w:lineRule="auto"/>
              <w:jc w:val="center"/>
              <w:rPr>
                <w:rFonts w:ascii="仿宋" w:hAnsi="仿宋" w:eastAsia="仿宋" w:cs="仿宋"/>
                <w:color w:val="auto"/>
                <w:szCs w:val="28"/>
              </w:rPr>
            </w:pPr>
          </w:p>
        </w:tc>
        <w:tc>
          <w:tcPr>
            <w:tcW w:w="1316" w:type="dxa"/>
            <w:vAlign w:val="center"/>
          </w:tcPr>
          <w:p w14:paraId="067FCA8C">
            <w:pPr>
              <w:spacing w:line="360" w:lineRule="auto"/>
              <w:jc w:val="center"/>
              <w:rPr>
                <w:rFonts w:ascii="仿宋" w:hAnsi="仿宋" w:eastAsia="仿宋" w:cs="仿宋"/>
                <w:color w:val="auto"/>
                <w:szCs w:val="28"/>
              </w:rPr>
            </w:pPr>
          </w:p>
        </w:tc>
        <w:tc>
          <w:tcPr>
            <w:tcW w:w="1481" w:type="dxa"/>
            <w:vAlign w:val="center"/>
          </w:tcPr>
          <w:p w14:paraId="440C09F9">
            <w:pPr>
              <w:spacing w:line="360" w:lineRule="auto"/>
              <w:jc w:val="center"/>
              <w:rPr>
                <w:rFonts w:ascii="仿宋" w:hAnsi="仿宋" w:eastAsia="仿宋" w:cs="仿宋"/>
                <w:color w:val="auto"/>
                <w:szCs w:val="28"/>
              </w:rPr>
            </w:pPr>
          </w:p>
        </w:tc>
        <w:tc>
          <w:tcPr>
            <w:tcW w:w="1978" w:type="dxa"/>
            <w:vAlign w:val="center"/>
          </w:tcPr>
          <w:p w14:paraId="4BA67267">
            <w:pPr>
              <w:spacing w:line="360" w:lineRule="auto"/>
              <w:jc w:val="center"/>
              <w:rPr>
                <w:rFonts w:ascii="仿宋" w:hAnsi="仿宋" w:eastAsia="仿宋" w:cs="仿宋"/>
                <w:color w:val="auto"/>
                <w:szCs w:val="28"/>
              </w:rPr>
            </w:pPr>
          </w:p>
        </w:tc>
      </w:tr>
      <w:tr w14:paraId="688F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01462E6">
            <w:pPr>
              <w:spacing w:line="360" w:lineRule="auto"/>
              <w:jc w:val="center"/>
              <w:rPr>
                <w:rFonts w:ascii="仿宋" w:hAnsi="仿宋" w:eastAsia="仿宋" w:cs="仿宋"/>
                <w:color w:val="auto"/>
                <w:szCs w:val="28"/>
              </w:rPr>
            </w:pPr>
          </w:p>
        </w:tc>
        <w:tc>
          <w:tcPr>
            <w:tcW w:w="1228" w:type="dxa"/>
            <w:vAlign w:val="center"/>
          </w:tcPr>
          <w:p w14:paraId="70DAE3B6">
            <w:pPr>
              <w:spacing w:line="360" w:lineRule="auto"/>
              <w:jc w:val="center"/>
              <w:rPr>
                <w:rFonts w:ascii="仿宋" w:hAnsi="仿宋" w:eastAsia="仿宋" w:cs="仿宋"/>
                <w:color w:val="auto"/>
                <w:szCs w:val="28"/>
              </w:rPr>
            </w:pPr>
          </w:p>
        </w:tc>
        <w:tc>
          <w:tcPr>
            <w:tcW w:w="696" w:type="dxa"/>
            <w:vAlign w:val="center"/>
          </w:tcPr>
          <w:p w14:paraId="7FF4870D">
            <w:pPr>
              <w:spacing w:line="360" w:lineRule="auto"/>
              <w:jc w:val="center"/>
              <w:rPr>
                <w:rFonts w:ascii="仿宋" w:hAnsi="仿宋" w:eastAsia="仿宋" w:cs="仿宋"/>
                <w:color w:val="auto"/>
                <w:szCs w:val="28"/>
              </w:rPr>
            </w:pPr>
          </w:p>
        </w:tc>
        <w:tc>
          <w:tcPr>
            <w:tcW w:w="911" w:type="dxa"/>
            <w:vAlign w:val="center"/>
          </w:tcPr>
          <w:p w14:paraId="13E7480A">
            <w:pPr>
              <w:spacing w:line="360" w:lineRule="auto"/>
              <w:jc w:val="center"/>
              <w:rPr>
                <w:rFonts w:ascii="仿宋" w:hAnsi="仿宋" w:eastAsia="仿宋" w:cs="仿宋"/>
                <w:color w:val="auto"/>
                <w:szCs w:val="28"/>
              </w:rPr>
            </w:pPr>
          </w:p>
        </w:tc>
        <w:tc>
          <w:tcPr>
            <w:tcW w:w="1316" w:type="dxa"/>
            <w:vAlign w:val="center"/>
          </w:tcPr>
          <w:p w14:paraId="447AE933">
            <w:pPr>
              <w:spacing w:line="360" w:lineRule="auto"/>
              <w:jc w:val="center"/>
              <w:rPr>
                <w:rFonts w:ascii="仿宋" w:hAnsi="仿宋" w:eastAsia="仿宋" w:cs="仿宋"/>
                <w:color w:val="auto"/>
                <w:szCs w:val="28"/>
              </w:rPr>
            </w:pPr>
          </w:p>
        </w:tc>
        <w:tc>
          <w:tcPr>
            <w:tcW w:w="1316" w:type="dxa"/>
            <w:vAlign w:val="center"/>
          </w:tcPr>
          <w:p w14:paraId="1454BE76">
            <w:pPr>
              <w:spacing w:line="360" w:lineRule="auto"/>
              <w:jc w:val="center"/>
              <w:rPr>
                <w:rFonts w:ascii="仿宋" w:hAnsi="仿宋" w:eastAsia="仿宋" w:cs="仿宋"/>
                <w:color w:val="auto"/>
                <w:szCs w:val="28"/>
              </w:rPr>
            </w:pPr>
          </w:p>
        </w:tc>
        <w:tc>
          <w:tcPr>
            <w:tcW w:w="1481" w:type="dxa"/>
            <w:vAlign w:val="center"/>
          </w:tcPr>
          <w:p w14:paraId="64ABB8C8">
            <w:pPr>
              <w:spacing w:line="360" w:lineRule="auto"/>
              <w:jc w:val="center"/>
              <w:rPr>
                <w:rFonts w:ascii="仿宋" w:hAnsi="仿宋" w:eastAsia="仿宋" w:cs="仿宋"/>
                <w:color w:val="auto"/>
                <w:szCs w:val="28"/>
              </w:rPr>
            </w:pPr>
          </w:p>
        </w:tc>
        <w:tc>
          <w:tcPr>
            <w:tcW w:w="1978" w:type="dxa"/>
            <w:vAlign w:val="center"/>
          </w:tcPr>
          <w:p w14:paraId="4702B481">
            <w:pPr>
              <w:spacing w:line="360" w:lineRule="auto"/>
              <w:jc w:val="center"/>
              <w:rPr>
                <w:rFonts w:ascii="仿宋" w:hAnsi="仿宋" w:eastAsia="仿宋" w:cs="仿宋"/>
                <w:color w:val="auto"/>
                <w:szCs w:val="28"/>
              </w:rPr>
            </w:pPr>
          </w:p>
        </w:tc>
      </w:tr>
      <w:tr w14:paraId="6095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5D4A78FF">
            <w:pPr>
              <w:spacing w:line="360" w:lineRule="auto"/>
              <w:jc w:val="center"/>
              <w:rPr>
                <w:rFonts w:ascii="仿宋" w:hAnsi="仿宋" w:eastAsia="仿宋" w:cs="仿宋"/>
                <w:color w:val="auto"/>
                <w:szCs w:val="28"/>
              </w:rPr>
            </w:pPr>
          </w:p>
        </w:tc>
        <w:tc>
          <w:tcPr>
            <w:tcW w:w="1228" w:type="dxa"/>
            <w:vAlign w:val="center"/>
          </w:tcPr>
          <w:p w14:paraId="59E22797">
            <w:pPr>
              <w:spacing w:line="360" w:lineRule="auto"/>
              <w:jc w:val="center"/>
              <w:rPr>
                <w:rFonts w:ascii="仿宋" w:hAnsi="仿宋" w:eastAsia="仿宋" w:cs="仿宋"/>
                <w:color w:val="auto"/>
                <w:szCs w:val="28"/>
              </w:rPr>
            </w:pPr>
          </w:p>
        </w:tc>
        <w:tc>
          <w:tcPr>
            <w:tcW w:w="696" w:type="dxa"/>
            <w:vAlign w:val="center"/>
          </w:tcPr>
          <w:p w14:paraId="07C7BE84">
            <w:pPr>
              <w:spacing w:line="360" w:lineRule="auto"/>
              <w:jc w:val="center"/>
              <w:rPr>
                <w:rFonts w:ascii="仿宋" w:hAnsi="仿宋" w:eastAsia="仿宋" w:cs="仿宋"/>
                <w:color w:val="auto"/>
                <w:szCs w:val="28"/>
              </w:rPr>
            </w:pPr>
          </w:p>
        </w:tc>
        <w:tc>
          <w:tcPr>
            <w:tcW w:w="911" w:type="dxa"/>
            <w:vAlign w:val="center"/>
          </w:tcPr>
          <w:p w14:paraId="333625D3">
            <w:pPr>
              <w:spacing w:line="360" w:lineRule="auto"/>
              <w:jc w:val="center"/>
              <w:rPr>
                <w:rFonts w:ascii="仿宋" w:hAnsi="仿宋" w:eastAsia="仿宋" w:cs="仿宋"/>
                <w:color w:val="auto"/>
                <w:szCs w:val="28"/>
              </w:rPr>
            </w:pPr>
          </w:p>
        </w:tc>
        <w:tc>
          <w:tcPr>
            <w:tcW w:w="1316" w:type="dxa"/>
            <w:vAlign w:val="center"/>
          </w:tcPr>
          <w:p w14:paraId="22271B3F">
            <w:pPr>
              <w:spacing w:line="360" w:lineRule="auto"/>
              <w:jc w:val="center"/>
              <w:rPr>
                <w:rFonts w:ascii="仿宋" w:hAnsi="仿宋" w:eastAsia="仿宋" w:cs="仿宋"/>
                <w:color w:val="auto"/>
                <w:szCs w:val="28"/>
              </w:rPr>
            </w:pPr>
          </w:p>
        </w:tc>
        <w:tc>
          <w:tcPr>
            <w:tcW w:w="1316" w:type="dxa"/>
            <w:vAlign w:val="center"/>
          </w:tcPr>
          <w:p w14:paraId="0B0A5D4E">
            <w:pPr>
              <w:spacing w:line="360" w:lineRule="auto"/>
              <w:jc w:val="center"/>
              <w:rPr>
                <w:rFonts w:ascii="仿宋" w:hAnsi="仿宋" w:eastAsia="仿宋" w:cs="仿宋"/>
                <w:color w:val="auto"/>
                <w:szCs w:val="28"/>
              </w:rPr>
            </w:pPr>
          </w:p>
        </w:tc>
        <w:tc>
          <w:tcPr>
            <w:tcW w:w="1481" w:type="dxa"/>
            <w:vAlign w:val="center"/>
          </w:tcPr>
          <w:p w14:paraId="457CB191">
            <w:pPr>
              <w:spacing w:line="360" w:lineRule="auto"/>
              <w:jc w:val="center"/>
              <w:rPr>
                <w:rFonts w:ascii="仿宋" w:hAnsi="仿宋" w:eastAsia="仿宋" w:cs="仿宋"/>
                <w:color w:val="auto"/>
                <w:szCs w:val="28"/>
              </w:rPr>
            </w:pPr>
          </w:p>
        </w:tc>
        <w:tc>
          <w:tcPr>
            <w:tcW w:w="1978" w:type="dxa"/>
            <w:vAlign w:val="center"/>
          </w:tcPr>
          <w:p w14:paraId="455DF6EC">
            <w:pPr>
              <w:spacing w:line="360" w:lineRule="auto"/>
              <w:jc w:val="center"/>
              <w:rPr>
                <w:rFonts w:ascii="仿宋" w:hAnsi="仿宋" w:eastAsia="仿宋" w:cs="仿宋"/>
                <w:color w:val="auto"/>
                <w:szCs w:val="28"/>
              </w:rPr>
            </w:pPr>
          </w:p>
        </w:tc>
      </w:tr>
      <w:tr w14:paraId="6C32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8CB224B">
            <w:pPr>
              <w:spacing w:line="360" w:lineRule="auto"/>
              <w:jc w:val="center"/>
              <w:rPr>
                <w:rFonts w:ascii="仿宋" w:hAnsi="仿宋" w:eastAsia="仿宋" w:cs="仿宋"/>
                <w:color w:val="auto"/>
                <w:szCs w:val="28"/>
              </w:rPr>
            </w:pPr>
          </w:p>
        </w:tc>
        <w:tc>
          <w:tcPr>
            <w:tcW w:w="1228" w:type="dxa"/>
            <w:vAlign w:val="center"/>
          </w:tcPr>
          <w:p w14:paraId="5C2AA798">
            <w:pPr>
              <w:spacing w:line="360" w:lineRule="auto"/>
              <w:jc w:val="center"/>
              <w:rPr>
                <w:rFonts w:ascii="仿宋" w:hAnsi="仿宋" w:eastAsia="仿宋" w:cs="仿宋"/>
                <w:color w:val="auto"/>
                <w:szCs w:val="28"/>
              </w:rPr>
            </w:pPr>
          </w:p>
        </w:tc>
        <w:tc>
          <w:tcPr>
            <w:tcW w:w="696" w:type="dxa"/>
            <w:vAlign w:val="center"/>
          </w:tcPr>
          <w:p w14:paraId="6A668A3A">
            <w:pPr>
              <w:spacing w:line="360" w:lineRule="auto"/>
              <w:jc w:val="center"/>
              <w:rPr>
                <w:rFonts w:ascii="仿宋" w:hAnsi="仿宋" w:eastAsia="仿宋" w:cs="仿宋"/>
                <w:color w:val="auto"/>
                <w:szCs w:val="28"/>
              </w:rPr>
            </w:pPr>
          </w:p>
        </w:tc>
        <w:tc>
          <w:tcPr>
            <w:tcW w:w="911" w:type="dxa"/>
            <w:vAlign w:val="center"/>
          </w:tcPr>
          <w:p w14:paraId="32AE06AF">
            <w:pPr>
              <w:spacing w:line="360" w:lineRule="auto"/>
              <w:jc w:val="center"/>
              <w:rPr>
                <w:rFonts w:ascii="仿宋" w:hAnsi="仿宋" w:eastAsia="仿宋" w:cs="仿宋"/>
                <w:color w:val="auto"/>
                <w:szCs w:val="28"/>
              </w:rPr>
            </w:pPr>
          </w:p>
        </w:tc>
        <w:tc>
          <w:tcPr>
            <w:tcW w:w="1316" w:type="dxa"/>
            <w:vAlign w:val="center"/>
          </w:tcPr>
          <w:p w14:paraId="51012222">
            <w:pPr>
              <w:spacing w:line="360" w:lineRule="auto"/>
              <w:jc w:val="center"/>
              <w:rPr>
                <w:rFonts w:ascii="仿宋" w:hAnsi="仿宋" w:eastAsia="仿宋" w:cs="仿宋"/>
                <w:color w:val="auto"/>
                <w:szCs w:val="28"/>
              </w:rPr>
            </w:pPr>
          </w:p>
        </w:tc>
        <w:tc>
          <w:tcPr>
            <w:tcW w:w="1316" w:type="dxa"/>
            <w:vAlign w:val="center"/>
          </w:tcPr>
          <w:p w14:paraId="51FE42EB">
            <w:pPr>
              <w:spacing w:line="360" w:lineRule="auto"/>
              <w:jc w:val="center"/>
              <w:rPr>
                <w:rFonts w:ascii="仿宋" w:hAnsi="仿宋" w:eastAsia="仿宋" w:cs="仿宋"/>
                <w:color w:val="auto"/>
                <w:szCs w:val="28"/>
              </w:rPr>
            </w:pPr>
          </w:p>
        </w:tc>
        <w:tc>
          <w:tcPr>
            <w:tcW w:w="1481" w:type="dxa"/>
            <w:vAlign w:val="center"/>
          </w:tcPr>
          <w:p w14:paraId="0B394D08">
            <w:pPr>
              <w:spacing w:line="360" w:lineRule="auto"/>
              <w:jc w:val="center"/>
              <w:rPr>
                <w:rFonts w:ascii="仿宋" w:hAnsi="仿宋" w:eastAsia="仿宋" w:cs="仿宋"/>
                <w:color w:val="auto"/>
                <w:szCs w:val="28"/>
              </w:rPr>
            </w:pPr>
          </w:p>
        </w:tc>
        <w:tc>
          <w:tcPr>
            <w:tcW w:w="1978" w:type="dxa"/>
            <w:vAlign w:val="center"/>
          </w:tcPr>
          <w:p w14:paraId="3C02DCBA">
            <w:pPr>
              <w:spacing w:line="360" w:lineRule="auto"/>
              <w:jc w:val="center"/>
              <w:rPr>
                <w:rFonts w:ascii="仿宋" w:hAnsi="仿宋" w:eastAsia="仿宋" w:cs="仿宋"/>
                <w:color w:val="auto"/>
                <w:szCs w:val="28"/>
              </w:rPr>
            </w:pPr>
          </w:p>
        </w:tc>
      </w:tr>
      <w:tr w14:paraId="0C38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817D3E1">
            <w:pPr>
              <w:spacing w:line="360" w:lineRule="auto"/>
              <w:jc w:val="center"/>
              <w:rPr>
                <w:rFonts w:ascii="仿宋" w:hAnsi="仿宋" w:eastAsia="仿宋" w:cs="仿宋"/>
                <w:color w:val="auto"/>
                <w:szCs w:val="28"/>
              </w:rPr>
            </w:pPr>
          </w:p>
        </w:tc>
        <w:tc>
          <w:tcPr>
            <w:tcW w:w="1228" w:type="dxa"/>
            <w:vAlign w:val="center"/>
          </w:tcPr>
          <w:p w14:paraId="11E1920E">
            <w:pPr>
              <w:spacing w:line="360" w:lineRule="auto"/>
              <w:jc w:val="center"/>
              <w:rPr>
                <w:rFonts w:ascii="仿宋" w:hAnsi="仿宋" w:eastAsia="仿宋" w:cs="仿宋"/>
                <w:color w:val="auto"/>
                <w:szCs w:val="28"/>
              </w:rPr>
            </w:pPr>
          </w:p>
        </w:tc>
        <w:tc>
          <w:tcPr>
            <w:tcW w:w="696" w:type="dxa"/>
            <w:vAlign w:val="center"/>
          </w:tcPr>
          <w:p w14:paraId="3DF21644">
            <w:pPr>
              <w:spacing w:line="360" w:lineRule="auto"/>
              <w:jc w:val="center"/>
              <w:rPr>
                <w:rFonts w:ascii="仿宋" w:hAnsi="仿宋" w:eastAsia="仿宋" w:cs="仿宋"/>
                <w:color w:val="auto"/>
                <w:szCs w:val="28"/>
              </w:rPr>
            </w:pPr>
          </w:p>
        </w:tc>
        <w:tc>
          <w:tcPr>
            <w:tcW w:w="911" w:type="dxa"/>
            <w:vAlign w:val="center"/>
          </w:tcPr>
          <w:p w14:paraId="21C3341C">
            <w:pPr>
              <w:spacing w:line="360" w:lineRule="auto"/>
              <w:jc w:val="center"/>
              <w:rPr>
                <w:rFonts w:ascii="仿宋" w:hAnsi="仿宋" w:eastAsia="仿宋" w:cs="仿宋"/>
                <w:color w:val="auto"/>
                <w:szCs w:val="28"/>
              </w:rPr>
            </w:pPr>
          </w:p>
        </w:tc>
        <w:tc>
          <w:tcPr>
            <w:tcW w:w="1316" w:type="dxa"/>
            <w:vAlign w:val="center"/>
          </w:tcPr>
          <w:p w14:paraId="504A869C">
            <w:pPr>
              <w:spacing w:line="360" w:lineRule="auto"/>
              <w:jc w:val="center"/>
              <w:rPr>
                <w:rFonts w:ascii="仿宋" w:hAnsi="仿宋" w:eastAsia="仿宋" w:cs="仿宋"/>
                <w:color w:val="auto"/>
                <w:szCs w:val="28"/>
              </w:rPr>
            </w:pPr>
          </w:p>
        </w:tc>
        <w:tc>
          <w:tcPr>
            <w:tcW w:w="1316" w:type="dxa"/>
            <w:vAlign w:val="center"/>
          </w:tcPr>
          <w:p w14:paraId="7A8B750C">
            <w:pPr>
              <w:spacing w:line="360" w:lineRule="auto"/>
              <w:jc w:val="center"/>
              <w:rPr>
                <w:rFonts w:ascii="仿宋" w:hAnsi="仿宋" w:eastAsia="仿宋" w:cs="仿宋"/>
                <w:color w:val="auto"/>
                <w:szCs w:val="28"/>
              </w:rPr>
            </w:pPr>
          </w:p>
        </w:tc>
        <w:tc>
          <w:tcPr>
            <w:tcW w:w="1481" w:type="dxa"/>
            <w:vAlign w:val="center"/>
          </w:tcPr>
          <w:p w14:paraId="7E5E3415">
            <w:pPr>
              <w:spacing w:line="360" w:lineRule="auto"/>
              <w:jc w:val="center"/>
              <w:rPr>
                <w:rFonts w:ascii="仿宋" w:hAnsi="仿宋" w:eastAsia="仿宋" w:cs="仿宋"/>
                <w:color w:val="auto"/>
                <w:szCs w:val="28"/>
              </w:rPr>
            </w:pPr>
          </w:p>
        </w:tc>
        <w:tc>
          <w:tcPr>
            <w:tcW w:w="1978" w:type="dxa"/>
            <w:vAlign w:val="center"/>
          </w:tcPr>
          <w:p w14:paraId="7F58DFA3">
            <w:pPr>
              <w:spacing w:line="360" w:lineRule="auto"/>
              <w:jc w:val="center"/>
              <w:rPr>
                <w:rFonts w:ascii="仿宋" w:hAnsi="仿宋" w:eastAsia="仿宋" w:cs="仿宋"/>
                <w:color w:val="auto"/>
                <w:szCs w:val="28"/>
              </w:rPr>
            </w:pPr>
          </w:p>
        </w:tc>
      </w:tr>
      <w:tr w14:paraId="435D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0587E39F">
            <w:pPr>
              <w:spacing w:line="360" w:lineRule="auto"/>
              <w:jc w:val="center"/>
              <w:rPr>
                <w:rFonts w:ascii="仿宋" w:hAnsi="仿宋" w:eastAsia="仿宋" w:cs="仿宋"/>
                <w:color w:val="auto"/>
                <w:szCs w:val="28"/>
              </w:rPr>
            </w:pPr>
          </w:p>
        </w:tc>
        <w:tc>
          <w:tcPr>
            <w:tcW w:w="1228" w:type="dxa"/>
            <w:vAlign w:val="center"/>
          </w:tcPr>
          <w:p w14:paraId="2A85BB6F">
            <w:pPr>
              <w:spacing w:line="360" w:lineRule="auto"/>
              <w:jc w:val="center"/>
              <w:rPr>
                <w:rFonts w:ascii="仿宋" w:hAnsi="仿宋" w:eastAsia="仿宋" w:cs="仿宋"/>
                <w:color w:val="auto"/>
                <w:szCs w:val="28"/>
              </w:rPr>
            </w:pPr>
          </w:p>
        </w:tc>
        <w:tc>
          <w:tcPr>
            <w:tcW w:w="696" w:type="dxa"/>
            <w:vAlign w:val="center"/>
          </w:tcPr>
          <w:p w14:paraId="5F139FE3">
            <w:pPr>
              <w:spacing w:line="360" w:lineRule="auto"/>
              <w:jc w:val="center"/>
              <w:rPr>
                <w:rFonts w:ascii="仿宋" w:hAnsi="仿宋" w:eastAsia="仿宋" w:cs="仿宋"/>
                <w:color w:val="auto"/>
                <w:szCs w:val="28"/>
              </w:rPr>
            </w:pPr>
          </w:p>
        </w:tc>
        <w:tc>
          <w:tcPr>
            <w:tcW w:w="911" w:type="dxa"/>
            <w:vAlign w:val="center"/>
          </w:tcPr>
          <w:p w14:paraId="5AC8CDAD">
            <w:pPr>
              <w:spacing w:line="360" w:lineRule="auto"/>
              <w:jc w:val="center"/>
              <w:rPr>
                <w:rFonts w:ascii="仿宋" w:hAnsi="仿宋" w:eastAsia="仿宋" w:cs="仿宋"/>
                <w:color w:val="auto"/>
                <w:szCs w:val="28"/>
              </w:rPr>
            </w:pPr>
          </w:p>
        </w:tc>
        <w:tc>
          <w:tcPr>
            <w:tcW w:w="1316" w:type="dxa"/>
            <w:vAlign w:val="center"/>
          </w:tcPr>
          <w:p w14:paraId="139224EE">
            <w:pPr>
              <w:spacing w:line="360" w:lineRule="auto"/>
              <w:jc w:val="center"/>
              <w:rPr>
                <w:rFonts w:ascii="仿宋" w:hAnsi="仿宋" w:eastAsia="仿宋" w:cs="仿宋"/>
                <w:color w:val="auto"/>
                <w:szCs w:val="28"/>
              </w:rPr>
            </w:pPr>
          </w:p>
        </w:tc>
        <w:tc>
          <w:tcPr>
            <w:tcW w:w="1316" w:type="dxa"/>
            <w:vAlign w:val="center"/>
          </w:tcPr>
          <w:p w14:paraId="2F7473FD">
            <w:pPr>
              <w:spacing w:line="360" w:lineRule="auto"/>
              <w:jc w:val="center"/>
              <w:rPr>
                <w:rFonts w:ascii="仿宋" w:hAnsi="仿宋" w:eastAsia="仿宋" w:cs="仿宋"/>
                <w:color w:val="auto"/>
                <w:szCs w:val="28"/>
              </w:rPr>
            </w:pPr>
          </w:p>
        </w:tc>
        <w:tc>
          <w:tcPr>
            <w:tcW w:w="1481" w:type="dxa"/>
            <w:vAlign w:val="center"/>
          </w:tcPr>
          <w:p w14:paraId="78E5F399">
            <w:pPr>
              <w:spacing w:line="360" w:lineRule="auto"/>
              <w:jc w:val="center"/>
              <w:rPr>
                <w:rFonts w:ascii="仿宋" w:hAnsi="仿宋" w:eastAsia="仿宋" w:cs="仿宋"/>
                <w:color w:val="auto"/>
                <w:szCs w:val="28"/>
              </w:rPr>
            </w:pPr>
          </w:p>
        </w:tc>
        <w:tc>
          <w:tcPr>
            <w:tcW w:w="1978" w:type="dxa"/>
            <w:vAlign w:val="center"/>
          </w:tcPr>
          <w:p w14:paraId="67FF7F25">
            <w:pPr>
              <w:spacing w:line="360" w:lineRule="auto"/>
              <w:jc w:val="center"/>
              <w:rPr>
                <w:rFonts w:ascii="仿宋" w:hAnsi="仿宋" w:eastAsia="仿宋" w:cs="仿宋"/>
                <w:color w:val="auto"/>
                <w:szCs w:val="28"/>
              </w:rPr>
            </w:pPr>
          </w:p>
        </w:tc>
      </w:tr>
      <w:tr w14:paraId="605F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62812E12">
            <w:pPr>
              <w:spacing w:line="360" w:lineRule="auto"/>
              <w:jc w:val="center"/>
              <w:rPr>
                <w:rFonts w:ascii="仿宋" w:hAnsi="仿宋" w:eastAsia="仿宋" w:cs="仿宋"/>
                <w:color w:val="auto"/>
                <w:szCs w:val="28"/>
              </w:rPr>
            </w:pPr>
          </w:p>
        </w:tc>
        <w:tc>
          <w:tcPr>
            <w:tcW w:w="1228" w:type="dxa"/>
            <w:vAlign w:val="center"/>
          </w:tcPr>
          <w:p w14:paraId="1DBDEF6F">
            <w:pPr>
              <w:spacing w:line="360" w:lineRule="auto"/>
              <w:jc w:val="center"/>
              <w:rPr>
                <w:rFonts w:ascii="仿宋" w:hAnsi="仿宋" w:eastAsia="仿宋" w:cs="仿宋"/>
                <w:color w:val="auto"/>
                <w:szCs w:val="28"/>
              </w:rPr>
            </w:pPr>
          </w:p>
        </w:tc>
        <w:tc>
          <w:tcPr>
            <w:tcW w:w="696" w:type="dxa"/>
            <w:vAlign w:val="center"/>
          </w:tcPr>
          <w:p w14:paraId="54E4B3DE">
            <w:pPr>
              <w:spacing w:line="360" w:lineRule="auto"/>
              <w:jc w:val="center"/>
              <w:rPr>
                <w:rFonts w:ascii="仿宋" w:hAnsi="仿宋" w:eastAsia="仿宋" w:cs="仿宋"/>
                <w:color w:val="auto"/>
                <w:szCs w:val="28"/>
              </w:rPr>
            </w:pPr>
          </w:p>
        </w:tc>
        <w:tc>
          <w:tcPr>
            <w:tcW w:w="911" w:type="dxa"/>
            <w:vAlign w:val="center"/>
          </w:tcPr>
          <w:p w14:paraId="48D5B694">
            <w:pPr>
              <w:spacing w:line="360" w:lineRule="auto"/>
              <w:jc w:val="center"/>
              <w:rPr>
                <w:rFonts w:ascii="仿宋" w:hAnsi="仿宋" w:eastAsia="仿宋" w:cs="仿宋"/>
                <w:color w:val="auto"/>
                <w:szCs w:val="28"/>
              </w:rPr>
            </w:pPr>
          </w:p>
        </w:tc>
        <w:tc>
          <w:tcPr>
            <w:tcW w:w="1316" w:type="dxa"/>
            <w:vAlign w:val="center"/>
          </w:tcPr>
          <w:p w14:paraId="42250244">
            <w:pPr>
              <w:spacing w:line="360" w:lineRule="auto"/>
              <w:jc w:val="center"/>
              <w:rPr>
                <w:rFonts w:ascii="仿宋" w:hAnsi="仿宋" w:eastAsia="仿宋" w:cs="仿宋"/>
                <w:color w:val="auto"/>
                <w:szCs w:val="28"/>
              </w:rPr>
            </w:pPr>
          </w:p>
        </w:tc>
        <w:tc>
          <w:tcPr>
            <w:tcW w:w="1316" w:type="dxa"/>
            <w:vAlign w:val="center"/>
          </w:tcPr>
          <w:p w14:paraId="425079A3">
            <w:pPr>
              <w:spacing w:line="360" w:lineRule="auto"/>
              <w:jc w:val="center"/>
              <w:rPr>
                <w:rFonts w:ascii="仿宋" w:hAnsi="仿宋" w:eastAsia="仿宋" w:cs="仿宋"/>
                <w:color w:val="auto"/>
                <w:szCs w:val="28"/>
              </w:rPr>
            </w:pPr>
          </w:p>
        </w:tc>
        <w:tc>
          <w:tcPr>
            <w:tcW w:w="1481" w:type="dxa"/>
            <w:vAlign w:val="center"/>
          </w:tcPr>
          <w:p w14:paraId="4C77692F">
            <w:pPr>
              <w:spacing w:line="360" w:lineRule="auto"/>
              <w:jc w:val="center"/>
              <w:rPr>
                <w:rFonts w:ascii="仿宋" w:hAnsi="仿宋" w:eastAsia="仿宋" w:cs="仿宋"/>
                <w:color w:val="auto"/>
                <w:szCs w:val="28"/>
              </w:rPr>
            </w:pPr>
          </w:p>
        </w:tc>
        <w:tc>
          <w:tcPr>
            <w:tcW w:w="1978" w:type="dxa"/>
            <w:vAlign w:val="center"/>
          </w:tcPr>
          <w:p w14:paraId="0054D6AB">
            <w:pPr>
              <w:spacing w:line="360" w:lineRule="auto"/>
              <w:jc w:val="center"/>
              <w:rPr>
                <w:rFonts w:ascii="仿宋" w:hAnsi="仿宋" w:eastAsia="仿宋" w:cs="仿宋"/>
                <w:color w:val="auto"/>
                <w:szCs w:val="28"/>
              </w:rPr>
            </w:pPr>
          </w:p>
        </w:tc>
      </w:tr>
    </w:tbl>
    <w:p w14:paraId="1ACA648B">
      <w:pPr>
        <w:tabs>
          <w:tab w:val="left" w:pos="3654"/>
        </w:tabs>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5D34EDAB">
      <w:pPr>
        <w:tabs>
          <w:tab w:val="left" w:pos="3654"/>
        </w:tabs>
        <w:rPr>
          <w:rFonts w:ascii="仿宋" w:hAnsi="仿宋" w:eastAsia="仿宋" w:cs="仿宋"/>
          <w:color w:val="auto"/>
          <w:sz w:val="24"/>
        </w:rPr>
      </w:pPr>
    </w:p>
    <w:p w14:paraId="2025926E">
      <w:pPr>
        <w:tabs>
          <w:tab w:val="left" w:pos="3654"/>
        </w:tabs>
        <w:rPr>
          <w:rFonts w:ascii="仿宋" w:hAnsi="仿宋" w:eastAsia="仿宋" w:cs="仿宋"/>
          <w:color w:val="auto"/>
          <w:sz w:val="24"/>
        </w:rPr>
      </w:pPr>
      <w:r>
        <w:rPr>
          <w:rFonts w:hint="eastAsia" w:ascii="仿宋" w:hAnsi="仿宋" w:eastAsia="仿宋" w:cs="仿宋"/>
          <w:color w:val="auto"/>
          <w:sz w:val="24"/>
        </w:rPr>
        <w:t>日期：    年  月  日</w:t>
      </w:r>
    </w:p>
    <w:p w14:paraId="2B2303D7">
      <w:pPr>
        <w:spacing w:line="400" w:lineRule="exact"/>
        <w:rPr>
          <w:rFonts w:ascii="仿宋" w:hAnsi="仿宋" w:eastAsia="仿宋" w:cs="仿宋"/>
          <w:bCs/>
          <w:color w:val="auto"/>
          <w:sz w:val="24"/>
        </w:rPr>
      </w:pPr>
    </w:p>
    <w:p w14:paraId="6BD9FC30">
      <w:pPr>
        <w:spacing w:line="360" w:lineRule="auto"/>
        <w:rPr>
          <w:rFonts w:ascii="仿宋" w:hAnsi="仿宋" w:eastAsia="仿宋" w:cs="仿宋"/>
          <w:color w:val="auto"/>
          <w:sz w:val="24"/>
        </w:rPr>
      </w:pPr>
      <w:r>
        <w:rPr>
          <w:rFonts w:hint="eastAsia" w:ascii="仿宋" w:hAnsi="仿宋" w:eastAsia="仿宋" w:cs="仿宋"/>
          <w:color w:val="auto"/>
          <w:sz w:val="24"/>
        </w:rPr>
        <w:t>注：1、此表仅提供了表格形式，供应商应根据需要准备足够数量的表格来填写；</w:t>
      </w:r>
    </w:p>
    <w:p w14:paraId="54971142">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color w:val="auto"/>
          <w:sz w:val="24"/>
        </w:rPr>
        <w:t>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相应证书、身份证等（加盖公章）。</w:t>
      </w:r>
    </w:p>
    <w:p w14:paraId="4CC1CC02">
      <w:pPr>
        <w:rPr>
          <w:rFonts w:ascii="仿宋" w:hAnsi="仿宋" w:eastAsia="仿宋" w:cs="仿宋"/>
          <w:b/>
          <w:color w:val="auto"/>
          <w:sz w:val="28"/>
          <w:szCs w:val="28"/>
        </w:rPr>
      </w:pPr>
      <w:r>
        <w:rPr>
          <w:rFonts w:hint="eastAsia" w:ascii="仿宋" w:hAnsi="仿宋" w:eastAsia="仿宋" w:cs="仿宋"/>
          <w:b/>
          <w:color w:val="auto"/>
          <w:sz w:val="28"/>
          <w:szCs w:val="28"/>
        </w:rPr>
        <w:br w:type="page"/>
      </w:r>
    </w:p>
    <w:p w14:paraId="1E6F321F">
      <w:pPr>
        <w:spacing w:line="56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商务响应表</w:t>
      </w:r>
    </w:p>
    <w:p w14:paraId="376CBF7A">
      <w:pPr>
        <w:pStyle w:val="24"/>
        <w:rPr>
          <w:color w:val="auto"/>
        </w:rPr>
      </w:pPr>
    </w:p>
    <w:p w14:paraId="0D4ADC65">
      <w:pPr>
        <w:pStyle w:val="43"/>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78FB8215">
      <w:pPr>
        <w:spacing w:line="460" w:lineRule="exact"/>
        <w:jc w:val="left"/>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宋体"/>
          <w:bCs/>
          <w:color w:val="auto"/>
          <w:sz w:val="24"/>
          <w:u w:val="single"/>
        </w:rPr>
        <w:t xml:space="preserve">                                         </w:t>
      </w:r>
      <w:r>
        <w:rPr>
          <w:rFonts w:hint="eastAsia" w:ascii="仿宋" w:hAnsi="仿宋" w:eastAsia="仿宋" w:cs="仿宋"/>
          <w:color w:val="auto"/>
          <w:sz w:val="24"/>
          <w:u w:val="single"/>
        </w:rPr>
        <w:t xml:space="preserve"> </w:t>
      </w:r>
    </w:p>
    <w:p w14:paraId="4BCB33FC">
      <w:pPr>
        <w:pStyle w:val="6"/>
        <w:rPr>
          <w:color w:val="auto"/>
        </w:rPr>
      </w:pP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544"/>
        <w:gridCol w:w="2126"/>
        <w:gridCol w:w="2694"/>
      </w:tblGrid>
      <w:tr w14:paraId="4CE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06A1445C">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项目</w:t>
            </w:r>
          </w:p>
        </w:tc>
        <w:tc>
          <w:tcPr>
            <w:tcW w:w="2544" w:type="dxa"/>
            <w:vAlign w:val="center"/>
          </w:tcPr>
          <w:p w14:paraId="69645BCC">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磋商文件要求</w:t>
            </w:r>
          </w:p>
        </w:tc>
        <w:tc>
          <w:tcPr>
            <w:tcW w:w="2126" w:type="dxa"/>
            <w:vAlign w:val="center"/>
          </w:tcPr>
          <w:p w14:paraId="5A86AA1D">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是否响应</w:t>
            </w:r>
          </w:p>
        </w:tc>
        <w:tc>
          <w:tcPr>
            <w:tcW w:w="2694" w:type="dxa"/>
            <w:vAlign w:val="center"/>
          </w:tcPr>
          <w:p w14:paraId="6FDE4210">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供应商的承诺或说明</w:t>
            </w:r>
          </w:p>
        </w:tc>
      </w:tr>
      <w:tr w14:paraId="7E3F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1D1347E1">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服务期</w:t>
            </w:r>
          </w:p>
        </w:tc>
        <w:tc>
          <w:tcPr>
            <w:tcW w:w="2544" w:type="dxa"/>
            <w:vAlign w:val="center"/>
          </w:tcPr>
          <w:p w14:paraId="4FBE5ECE">
            <w:pPr>
              <w:spacing w:line="460" w:lineRule="exact"/>
              <w:jc w:val="center"/>
              <w:rPr>
                <w:rFonts w:ascii="仿宋" w:hAnsi="仿宋" w:eastAsia="仿宋" w:cs="仿宋"/>
                <w:color w:val="auto"/>
                <w:kern w:val="0"/>
                <w:sz w:val="24"/>
              </w:rPr>
            </w:pPr>
          </w:p>
        </w:tc>
        <w:tc>
          <w:tcPr>
            <w:tcW w:w="2126" w:type="dxa"/>
            <w:vAlign w:val="center"/>
          </w:tcPr>
          <w:p w14:paraId="4FA482E0">
            <w:pPr>
              <w:spacing w:line="460" w:lineRule="exact"/>
              <w:jc w:val="center"/>
              <w:rPr>
                <w:rFonts w:ascii="仿宋" w:hAnsi="仿宋" w:eastAsia="仿宋" w:cs="仿宋"/>
                <w:color w:val="auto"/>
                <w:kern w:val="0"/>
                <w:sz w:val="24"/>
              </w:rPr>
            </w:pPr>
          </w:p>
        </w:tc>
        <w:tc>
          <w:tcPr>
            <w:tcW w:w="2694" w:type="dxa"/>
            <w:vAlign w:val="center"/>
          </w:tcPr>
          <w:p w14:paraId="68E3AA0A">
            <w:pPr>
              <w:spacing w:line="460" w:lineRule="exact"/>
              <w:jc w:val="center"/>
              <w:rPr>
                <w:rFonts w:ascii="仿宋" w:hAnsi="仿宋" w:eastAsia="仿宋" w:cs="仿宋"/>
                <w:color w:val="auto"/>
                <w:kern w:val="0"/>
                <w:sz w:val="24"/>
              </w:rPr>
            </w:pPr>
          </w:p>
        </w:tc>
      </w:tr>
      <w:tr w14:paraId="35EE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72E8B7F3">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付款方式</w:t>
            </w:r>
          </w:p>
        </w:tc>
        <w:tc>
          <w:tcPr>
            <w:tcW w:w="2544" w:type="dxa"/>
            <w:vAlign w:val="center"/>
          </w:tcPr>
          <w:p w14:paraId="489F2F69">
            <w:pPr>
              <w:spacing w:line="460" w:lineRule="exact"/>
              <w:jc w:val="center"/>
              <w:rPr>
                <w:rFonts w:ascii="仿宋" w:hAnsi="仿宋" w:eastAsia="仿宋" w:cs="仿宋"/>
                <w:color w:val="auto"/>
                <w:kern w:val="0"/>
                <w:sz w:val="24"/>
              </w:rPr>
            </w:pPr>
          </w:p>
        </w:tc>
        <w:tc>
          <w:tcPr>
            <w:tcW w:w="2126" w:type="dxa"/>
            <w:vAlign w:val="center"/>
          </w:tcPr>
          <w:p w14:paraId="3C28D606">
            <w:pPr>
              <w:spacing w:line="460" w:lineRule="exact"/>
              <w:jc w:val="center"/>
              <w:rPr>
                <w:rFonts w:ascii="仿宋" w:hAnsi="仿宋" w:eastAsia="仿宋" w:cs="仿宋"/>
                <w:color w:val="auto"/>
                <w:kern w:val="0"/>
                <w:sz w:val="24"/>
              </w:rPr>
            </w:pPr>
          </w:p>
        </w:tc>
        <w:tc>
          <w:tcPr>
            <w:tcW w:w="2694" w:type="dxa"/>
            <w:vAlign w:val="center"/>
          </w:tcPr>
          <w:p w14:paraId="78F8687D">
            <w:pPr>
              <w:spacing w:line="460" w:lineRule="exact"/>
              <w:jc w:val="center"/>
              <w:rPr>
                <w:rFonts w:ascii="仿宋" w:hAnsi="仿宋" w:eastAsia="仿宋" w:cs="仿宋"/>
                <w:color w:val="auto"/>
                <w:kern w:val="0"/>
                <w:sz w:val="24"/>
              </w:rPr>
            </w:pPr>
          </w:p>
        </w:tc>
      </w:tr>
      <w:tr w14:paraId="0B5B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75" w:type="dxa"/>
            <w:vAlign w:val="center"/>
          </w:tcPr>
          <w:p w14:paraId="1FD4CADD">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其他要求</w:t>
            </w:r>
          </w:p>
        </w:tc>
        <w:tc>
          <w:tcPr>
            <w:tcW w:w="2544" w:type="dxa"/>
            <w:vAlign w:val="center"/>
          </w:tcPr>
          <w:p w14:paraId="7015562E">
            <w:pPr>
              <w:spacing w:line="460" w:lineRule="exact"/>
              <w:jc w:val="center"/>
              <w:rPr>
                <w:rFonts w:ascii="仿宋" w:hAnsi="仿宋" w:eastAsia="仿宋" w:cs="仿宋"/>
                <w:color w:val="auto"/>
                <w:kern w:val="0"/>
                <w:sz w:val="24"/>
              </w:rPr>
            </w:pPr>
          </w:p>
        </w:tc>
        <w:tc>
          <w:tcPr>
            <w:tcW w:w="2126" w:type="dxa"/>
            <w:vAlign w:val="center"/>
          </w:tcPr>
          <w:p w14:paraId="752E75AB">
            <w:pPr>
              <w:spacing w:line="460" w:lineRule="exact"/>
              <w:jc w:val="center"/>
              <w:rPr>
                <w:rFonts w:ascii="仿宋" w:hAnsi="仿宋" w:eastAsia="仿宋" w:cs="仿宋"/>
                <w:color w:val="auto"/>
                <w:kern w:val="0"/>
                <w:sz w:val="24"/>
              </w:rPr>
            </w:pPr>
          </w:p>
        </w:tc>
        <w:tc>
          <w:tcPr>
            <w:tcW w:w="2694" w:type="dxa"/>
            <w:vAlign w:val="center"/>
          </w:tcPr>
          <w:p w14:paraId="40938775">
            <w:pPr>
              <w:spacing w:line="460" w:lineRule="exact"/>
              <w:jc w:val="center"/>
              <w:rPr>
                <w:rFonts w:ascii="仿宋" w:hAnsi="仿宋" w:eastAsia="仿宋" w:cs="仿宋"/>
                <w:color w:val="auto"/>
                <w:kern w:val="0"/>
                <w:sz w:val="24"/>
              </w:rPr>
            </w:pPr>
          </w:p>
        </w:tc>
      </w:tr>
    </w:tbl>
    <w:p w14:paraId="5C018730">
      <w:pPr>
        <w:spacing w:line="460" w:lineRule="exact"/>
        <w:jc w:val="left"/>
        <w:rPr>
          <w:rFonts w:ascii="仿宋" w:hAnsi="仿宋" w:eastAsia="仿宋" w:cs="仿宋"/>
          <w:color w:val="auto"/>
          <w:kern w:val="0"/>
          <w:sz w:val="24"/>
        </w:rPr>
      </w:pPr>
    </w:p>
    <w:p w14:paraId="209E92F7">
      <w:pPr>
        <w:spacing w:line="460" w:lineRule="exact"/>
        <w:jc w:val="left"/>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61C30F6B">
      <w:pPr>
        <w:spacing w:line="460" w:lineRule="exact"/>
        <w:jc w:val="left"/>
        <w:rPr>
          <w:rFonts w:ascii="仿宋" w:hAnsi="仿宋" w:eastAsia="仿宋" w:cs="仿宋"/>
          <w:color w:val="auto"/>
          <w:kern w:val="0"/>
          <w:sz w:val="24"/>
        </w:rPr>
      </w:pPr>
      <w:r>
        <w:rPr>
          <w:rFonts w:hint="eastAsia" w:ascii="仿宋" w:hAnsi="仿宋" w:eastAsia="仿宋" w:cs="仿宋"/>
          <w:color w:val="auto"/>
          <w:kern w:val="0"/>
          <w:sz w:val="24"/>
        </w:rPr>
        <w:t>日期： 年 月 日</w:t>
      </w:r>
    </w:p>
    <w:p w14:paraId="4A0EC2A6">
      <w:pPr>
        <w:rPr>
          <w:rFonts w:ascii="仿宋" w:hAnsi="仿宋" w:eastAsia="仿宋" w:cs="仿宋"/>
          <w:b/>
          <w:color w:val="auto"/>
          <w:sz w:val="24"/>
        </w:rPr>
      </w:pPr>
    </w:p>
    <w:p w14:paraId="4846B74D">
      <w:pPr>
        <w:snapToGrid w:val="0"/>
        <w:spacing w:before="50" w:after="156" w:afterLines="50"/>
        <w:jc w:val="left"/>
        <w:rPr>
          <w:rFonts w:ascii="仿宋" w:hAnsi="仿宋" w:eastAsia="仿宋" w:cs="仿宋"/>
          <w:b/>
          <w:color w:val="auto"/>
          <w:sz w:val="24"/>
        </w:rPr>
      </w:pPr>
    </w:p>
    <w:p w14:paraId="33679E4F">
      <w:pPr>
        <w:snapToGrid w:val="0"/>
        <w:spacing w:before="50" w:after="156" w:afterLines="50"/>
        <w:jc w:val="left"/>
        <w:rPr>
          <w:rFonts w:ascii="仿宋" w:hAnsi="仿宋" w:eastAsia="仿宋" w:cs="仿宋"/>
          <w:b/>
          <w:color w:val="auto"/>
          <w:sz w:val="24"/>
        </w:rPr>
      </w:pPr>
    </w:p>
    <w:p w14:paraId="57462BC4">
      <w:pPr>
        <w:snapToGrid w:val="0"/>
        <w:spacing w:before="50" w:after="156" w:afterLines="50"/>
        <w:jc w:val="left"/>
        <w:rPr>
          <w:rFonts w:ascii="仿宋" w:hAnsi="仿宋" w:eastAsia="仿宋" w:cs="仿宋"/>
          <w:b/>
          <w:color w:val="auto"/>
          <w:sz w:val="24"/>
        </w:rPr>
      </w:pPr>
    </w:p>
    <w:p w14:paraId="1D5CF40B">
      <w:pPr>
        <w:snapToGrid w:val="0"/>
        <w:spacing w:before="50" w:after="156" w:afterLines="50"/>
        <w:jc w:val="left"/>
        <w:rPr>
          <w:rFonts w:ascii="仿宋" w:hAnsi="仿宋" w:eastAsia="仿宋" w:cs="仿宋"/>
          <w:b/>
          <w:color w:val="auto"/>
          <w:sz w:val="24"/>
        </w:rPr>
      </w:pPr>
    </w:p>
    <w:p w14:paraId="2D85A68C">
      <w:pPr>
        <w:snapToGrid w:val="0"/>
        <w:spacing w:before="50" w:after="156" w:afterLines="50"/>
        <w:jc w:val="left"/>
        <w:rPr>
          <w:rFonts w:ascii="仿宋" w:hAnsi="仿宋" w:eastAsia="仿宋" w:cs="仿宋"/>
          <w:b/>
          <w:color w:val="auto"/>
          <w:szCs w:val="28"/>
        </w:rPr>
      </w:pPr>
    </w:p>
    <w:p w14:paraId="38F97019">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391320A1">
      <w:pPr>
        <w:spacing w:line="600" w:lineRule="exact"/>
        <w:jc w:val="center"/>
        <w:outlineLvl w:val="1"/>
        <w:rPr>
          <w:rFonts w:ascii="仿宋" w:hAnsi="仿宋" w:eastAsia="仿宋" w:cs="仿宋"/>
          <w:b/>
          <w:color w:val="auto"/>
          <w:szCs w:val="28"/>
        </w:rPr>
      </w:pPr>
      <w:r>
        <w:rPr>
          <w:rFonts w:hint="eastAsia" w:ascii="仿宋" w:hAnsi="仿宋" w:eastAsia="仿宋" w:cs="仿宋"/>
          <w:b/>
          <w:bCs/>
          <w:color w:val="auto"/>
          <w:spacing w:val="24"/>
          <w:sz w:val="28"/>
          <w:szCs w:val="28"/>
        </w:rPr>
        <w:t>企业业绩</w:t>
      </w:r>
    </w:p>
    <w:p w14:paraId="2511D322">
      <w:pPr>
        <w:spacing w:line="600" w:lineRule="exact"/>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7B591DB">
      <w:pPr>
        <w:spacing w:line="600" w:lineRule="exact"/>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宋体"/>
          <w:bCs/>
          <w:color w:val="auto"/>
          <w:sz w:val="24"/>
        </w:rPr>
        <w:t xml:space="preserve">     </w:t>
      </w:r>
    </w:p>
    <w:tbl>
      <w:tblPr>
        <w:tblStyle w:val="2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12"/>
        <w:gridCol w:w="1404"/>
        <w:gridCol w:w="1572"/>
        <w:gridCol w:w="1727"/>
        <w:gridCol w:w="1632"/>
      </w:tblGrid>
      <w:tr w14:paraId="3FCC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44" w:type="dxa"/>
            <w:vAlign w:val="center"/>
          </w:tcPr>
          <w:p w14:paraId="7F0E0883">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1512" w:type="dxa"/>
            <w:vAlign w:val="center"/>
          </w:tcPr>
          <w:p w14:paraId="77ED0AD7">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1404" w:type="dxa"/>
            <w:vAlign w:val="center"/>
          </w:tcPr>
          <w:p w14:paraId="788023AE">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w:t>
            </w:r>
          </w:p>
        </w:tc>
        <w:tc>
          <w:tcPr>
            <w:tcW w:w="1572" w:type="dxa"/>
            <w:vAlign w:val="center"/>
          </w:tcPr>
          <w:p w14:paraId="52A2D349">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签订时间</w:t>
            </w:r>
          </w:p>
        </w:tc>
        <w:tc>
          <w:tcPr>
            <w:tcW w:w="1727" w:type="dxa"/>
            <w:vAlign w:val="center"/>
          </w:tcPr>
          <w:p w14:paraId="6A0D24E5">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使用方联系人</w:t>
            </w:r>
          </w:p>
        </w:tc>
        <w:tc>
          <w:tcPr>
            <w:tcW w:w="1632" w:type="dxa"/>
            <w:vAlign w:val="center"/>
          </w:tcPr>
          <w:p w14:paraId="42AAC256">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联系方式</w:t>
            </w:r>
          </w:p>
        </w:tc>
      </w:tr>
      <w:tr w14:paraId="0B91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1D67867C">
            <w:pPr>
              <w:spacing w:line="360" w:lineRule="auto"/>
              <w:jc w:val="center"/>
              <w:rPr>
                <w:rFonts w:ascii="仿宋" w:hAnsi="仿宋" w:eastAsia="仿宋" w:cs="仿宋"/>
                <w:bCs/>
                <w:color w:val="auto"/>
                <w:sz w:val="24"/>
              </w:rPr>
            </w:pPr>
          </w:p>
        </w:tc>
        <w:tc>
          <w:tcPr>
            <w:tcW w:w="1512" w:type="dxa"/>
            <w:vAlign w:val="center"/>
          </w:tcPr>
          <w:p w14:paraId="2ADE8036">
            <w:pPr>
              <w:spacing w:line="360" w:lineRule="auto"/>
              <w:jc w:val="center"/>
              <w:rPr>
                <w:rFonts w:ascii="仿宋" w:hAnsi="仿宋" w:eastAsia="仿宋" w:cs="仿宋"/>
                <w:bCs/>
                <w:color w:val="auto"/>
                <w:sz w:val="24"/>
              </w:rPr>
            </w:pPr>
          </w:p>
        </w:tc>
        <w:tc>
          <w:tcPr>
            <w:tcW w:w="1404" w:type="dxa"/>
            <w:vAlign w:val="center"/>
          </w:tcPr>
          <w:p w14:paraId="36FD675B">
            <w:pPr>
              <w:spacing w:line="360" w:lineRule="auto"/>
              <w:jc w:val="center"/>
              <w:rPr>
                <w:rFonts w:ascii="仿宋" w:hAnsi="仿宋" w:eastAsia="仿宋" w:cs="仿宋"/>
                <w:bCs/>
                <w:color w:val="auto"/>
                <w:sz w:val="24"/>
              </w:rPr>
            </w:pPr>
          </w:p>
        </w:tc>
        <w:tc>
          <w:tcPr>
            <w:tcW w:w="1572" w:type="dxa"/>
            <w:vAlign w:val="center"/>
          </w:tcPr>
          <w:p w14:paraId="73F45238">
            <w:pPr>
              <w:spacing w:line="360" w:lineRule="auto"/>
              <w:jc w:val="center"/>
              <w:rPr>
                <w:rFonts w:ascii="仿宋" w:hAnsi="仿宋" w:eastAsia="仿宋" w:cs="仿宋"/>
                <w:bCs/>
                <w:color w:val="auto"/>
                <w:sz w:val="24"/>
              </w:rPr>
            </w:pPr>
          </w:p>
        </w:tc>
        <w:tc>
          <w:tcPr>
            <w:tcW w:w="1727" w:type="dxa"/>
            <w:vAlign w:val="center"/>
          </w:tcPr>
          <w:p w14:paraId="6C11516E">
            <w:pPr>
              <w:spacing w:line="360" w:lineRule="auto"/>
              <w:jc w:val="center"/>
              <w:rPr>
                <w:rFonts w:ascii="仿宋" w:hAnsi="仿宋" w:eastAsia="仿宋" w:cs="仿宋"/>
                <w:bCs/>
                <w:color w:val="auto"/>
                <w:sz w:val="24"/>
              </w:rPr>
            </w:pPr>
          </w:p>
        </w:tc>
        <w:tc>
          <w:tcPr>
            <w:tcW w:w="1632" w:type="dxa"/>
            <w:vAlign w:val="center"/>
          </w:tcPr>
          <w:p w14:paraId="683FBB9D">
            <w:pPr>
              <w:spacing w:line="360" w:lineRule="auto"/>
              <w:jc w:val="center"/>
              <w:rPr>
                <w:rFonts w:ascii="仿宋" w:hAnsi="仿宋" w:eastAsia="仿宋" w:cs="仿宋"/>
                <w:bCs/>
                <w:color w:val="auto"/>
                <w:sz w:val="24"/>
              </w:rPr>
            </w:pPr>
          </w:p>
        </w:tc>
      </w:tr>
      <w:tr w14:paraId="00CD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1400E4E0">
            <w:pPr>
              <w:spacing w:line="360" w:lineRule="auto"/>
              <w:jc w:val="center"/>
              <w:rPr>
                <w:rFonts w:ascii="仿宋" w:hAnsi="仿宋" w:eastAsia="仿宋" w:cs="仿宋"/>
                <w:bCs/>
                <w:color w:val="auto"/>
                <w:sz w:val="24"/>
              </w:rPr>
            </w:pPr>
          </w:p>
        </w:tc>
        <w:tc>
          <w:tcPr>
            <w:tcW w:w="1512" w:type="dxa"/>
            <w:vAlign w:val="center"/>
          </w:tcPr>
          <w:p w14:paraId="78F4BE67">
            <w:pPr>
              <w:spacing w:line="360" w:lineRule="auto"/>
              <w:jc w:val="center"/>
              <w:rPr>
                <w:rFonts w:ascii="仿宋" w:hAnsi="仿宋" w:eastAsia="仿宋" w:cs="仿宋"/>
                <w:bCs/>
                <w:color w:val="auto"/>
                <w:sz w:val="24"/>
              </w:rPr>
            </w:pPr>
          </w:p>
        </w:tc>
        <w:tc>
          <w:tcPr>
            <w:tcW w:w="1404" w:type="dxa"/>
            <w:vAlign w:val="center"/>
          </w:tcPr>
          <w:p w14:paraId="5D67EA52">
            <w:pPr>
              <w:spacing w:line="360" w:lineRule="auto"/>
              <w:jc w:val="center"/>
              <w:rPr>
                <w:rFonts w:ascii="仿宋" w:hAnsi="仿宋" w:eastAsia="仿宋" w:cs="仿宋"/>
                <w:bCs/>
                <w:color w:val="auto"/>
                <w:sz w:val="24"/>
              </w:rPr>
            </w:pPr>
          </w:p>
        </w:tc>
        <w:tc>
          <w:tcPr>
            <w:tcW w:w="1572" w:type="dxa"/>
            <w:vAlign w:val="center"/>
          </w:tcPr>
          <w:p w14:paraId="5C4EAF65">
            <w:pPr>
              <w:spacing w:line="360" w:lineRule="auto"/>
              <w:jc w:val="center"/>
              <w:rPr>
                <w:rFonts w:ascii="仿宋" w:hAnsi="仿宋" w:eastAsia="仿宋" w:cs="仿宋"/>
                <w:bCs/>
                <w:color w:val="auto"/>
                <w:sz w:val="24"/>
              </w:rPr>
            </w:pPr>
          </w:p>
        </w:tc>
        <w:tc>
          <w:tcPr>
            <w:tcW w:w="1727" w:type="dxa"/>
            <w:vAlign w:val="center"/>
          </w:tcPr>
          <w:p w14:paraId="452B6BE9">
            <w:pPr>
              <w:spacing w:line="360" w:lineRule="auto"/>
              <w:jc w:val="center"/>
              <w:rPr>
                <w:rFonts w:ascii="仿宋" w:hAnsi="仿宋" w:eastAsia="仿宋" w:cs="仿宋"/>
                <w:bCs/>
                <w:color w:val="auto"/>
                <w:sz w:val="24"/>
              </w:rPr>
            </w:pPr>
          </w:p>
        </w:tc>
        <w:tc>
          <w:tcPr>
            <w:tcW w:w="1632" w:type="dxa"/>
            <w:vAlign w:val="center"/>
          </w:tcPr>
          <w:p w14:paraId="1BAAAF9E">
            <w:pPr>
              <w:spacing w:line="360" w:lineRule="auto"/>
              <w:jc w:val="center"/>
              <w:rPr>
                <w:rFonts w:ascii="仿宋" w:hAnsi="仿宋" w:eastAsia="仿宋" w:cs="仿宋"/>
                <w:bCs/>
                <w:color w:val="auto"/>
                <w:sz w:val="24"/>
              </w:rPr>
            </w:pPr>
          </w:p>
        </w:tc>
      </w:tr>
      <w:tr w14:paraId="2DAC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7DA71348">
            <w:pPr>
              <w:spacing w:line="360" w:lineRule="auto"/>
              <w:jc w:val="center"/>
              <w:rPr>
                <w:rFonts w:ascii="仿宋" w:hAnsi="仿宋" w:eastAsia="仿宋" w:cs="仿宋"/>
                <w:bCs/>
                <w:color w:val="auto"/>
                <w:sz w:val="24"/>
              </w:rPr>
            </w:pPr>
          </w:p>
        </w:tc>
        <w:tc>
          <w:tcPr>
            <w:tcW w:w="1512" w:type="dxa"/>
            <w:vAlign w:val="center"/>
          </w:tcPr>
          <w:p w14:paraId="75863EDC">
            <w:pPr>
              <w:spacing w:line="360" w:lineRule="auto"/>
              <w:jc w:val="center"/>
              <w:rPr>
                <w:rFonts w:ascii="仿宋" w:hAnsi="仿宋" w:eastAsia="仿宋" w:cs="仿宋"/>
                <w:bCs/>
                <w:color w:val="auto"/>
                <w:sz w:val="24"/>
              </w:rPr>
            </w:pPr>
          </w:p>
        </w:tc>
        <w:tc>
          <w:tcPr>
            <w:tcW w:w="1404" w:type="dxa"/>
            <w:vAlign w:val="center"/>
          </w:tcPr>
          <w:p w14:paraId="07A1DFF5">
            <w:pPr>
              <w:spacing w:line="360" w:lineRule="auto"/>
              <w:jc w:val="center"/>
              <w:rPr>
                <w:rFonts w:ascii="仿宋" w:hAnsi="仿宋" w:eastAsia="仿宋" w:cs="仿宋"/>
                <w:bCs/>
                <w:color w:val="auto"/>
                <w:sz w:val="24"/>
              </w:rPr>
            </w:pPr>
          </w:p>
        </w:tc>
        <w:tc>
          <w:tcPr>
            <w:tcW w:w="1572" w:type="dxa"/>
            <w:vAlign w:val="center"/>
          </w:tcPr>
          <w:p w14:paraId="131733A9">
            <w:pPr>
              <w:spacing w:line="360" w:lineRule="auto"/>
              <w:jc w:val="center"/>
              <w:rPr>
                <w:rFonts w:ascii="仿宋" w:hAnsi="仿宋" w:eastAsia="仿宋" w:cs="仿宋"/>
                <w:bCs/>
                <w:color w:val="auto"/>
                <w:sz w:val="24"/>
              </w:rPr>
            </w:pPr>
          </w:p>
        </w:tc>
        <w:tc>
          <w:tcPr>
            <w:tcW w:w="1727" w:type="dxa"/>
            <w:vAlign w:val="center"/>
          </w:tcPr>
          <w:p w14:paraId="7D717918">
            <w:pPr>
              <w:spacing w:line="360" w:lineRule="auto"/>
              <w:jc w:val="center"/>
              <w:rPr>
                <w:rFonts w:ascii="仿宋" w:hAnsi="仿宋" w:eastAsia="仿宋" w:cs="仿宋"/>
                <w:bCs/>
                <w:color w:val="auto"/>
                <w:sz w:val="24"/>
              </w:rPr>
            </w:pPr>
          </w:p>
        </w:tc>
        <w:tc>
          <w:tcPr>
            <w:tcW w:w="1632" w:type="dxa"/>
            <w:vAlign w:val="center"/>
          </w:tcPr>
          <w:p w14:paraId="488C52A7">
            <w:pPr>
              <w:spacing w:line="360" w:lineRule="auto"/>
              <w:jc w:val="center"/>
              <w:rPr>
                <w:rFonts w:ascii="仿宋" w:hAnsi="仿宋" w:eastAsia="仿宋" w:cs="仿宋"/>
                <w:bCs/>
                <w:color w:val="auto"/>
                <w:sz w:val="24"/>
              </w:rPr>
            </w:pPr>
          </w:p>
        </w:tc>
      </w:tr>
      <w:tr w14:paraId="4081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563B0AC4">
            <w:pPr>
              <w:spacing w:line="360" w:lineRule="auto"/>
              <w:jc w:val="center"/>
              <w:rPr>
                <w:rFonts w:ascii="仿宋" w:hAnsi="仿宋" w:eastAsia="仿宋" w:cs="仿宋"/>
                <w:bCs/>
                <w:color w:val="auto"/>
                <w:sz w:val="24"/>
              </w:rPr>
            </w:pPr>
          </w:p>
        </w:tc>
        <w:tc>
          <w:tcPr>
            <w:tcW w:w="1512" w:type="dxa"/>
            <w:vAlign w:val="center"/>
          </w:tcPr>
          <w:p w14:paraId="07FB9342">
            <w:pPr>
              <w:spacing w:line="360" w:lineRule="auto"/>
              <w:jc w:val="center"/>
              <w:rPr>
                <w:rFonts w:ascii="仿宋" w:hAnsi="仿宋" w:eastAsia="仿宋" w:cs="仿宋"/>
                <w:bCs/>
                <w:color w:val="auto"/>
                <w:sz w:val="24"/>
              </w:rPr>
            </w:pPr>
          </w:p>
        </w:tc>
        <w:tc>
          <w:tcPr>
            <w:tcW w:w="1404" w:type="dxa"/>
            <w:vAlign w:val="center"/>
          </w:tcPr>
          <w:p w14:paraId="765BAF4E">
            <w:pPr>
              <w:spacing w:line="360" w:lineRule="auto"/>
              <w:jc w:val="center"/>
              <w:rPr>
                <w:rFonts w:ascii="仿宋" w:hAnsi="仿宋" w:eastAsia="仿宋" w:cs="仿宋"/>
                <w:bCs/>
                <w:color w:val="auto"/>
                <w:sz w:val="24"/>
              </w:rPr>
            </w:pPr>
          </w:p>
        </w:tc>
        <w:tc>
          <w:tcPr>
            <w:tcW w:w="1572" w:type="dxa"/>
            <w:vAlign w:val="center"/>
          </w:tcPr>
          <w:p w14:paraId="4157B0F1">
            <w:pPr>
              <w:spacing w:line="360" w:lineRule="auto"/>
              <w:jc w:val="center"/>
              <w:rPr>
                <w:rFonts w:ascii="仿宋" w:hAnsi="仿宋" w:eastAsia="仿宋" w:cs="仿宋"/>
                <w:bCs/>
                <w:color w:val="auto"/>
                <w:sz w:val="24"/>
              </w:rPr>
            </w:pPr>
          </w:p>
        </w:tc>
        <w:tc>
          <w:tcPr>
            <w:tcW w:w="1727" w:type="dxa"/>
            <w:vAlign w:val="center"/>
          </w:tcPr>
          <w:p w14:paraId="11491460">
            <w:pPr>
              <w:spacing w:line="360" w:lineRule="auto"/>
              <w:jc w:val="center"/>
              <w:rPr>
                <w:rFonts w:ascii="仿宋" w:hAnsi="仿宋" w:eastAsia="仿宋" w:cs="仿宋"/>
                <w:bCs/>
                <w:color w:val="auto"/>
                <w:sz w:val="24"/>
              </w:rPr>
            </w:pPr>
          </w:p>
        </w:tc>
        <w:tc>
          <w:tcPr>
            <w:tcW w:w="1632" w:type="dxa"/>
            <w:vAlign w:val="center"/>
          </w:tcPr>
          <w:p w14:paraId="0F7F8B2E">
            <w:pPr>
              <w:spacing w:line="360" w:lineRule="auto"/>
              <w:jc w:val="center"/>
              <w:rPr>
                <w:rFonts w:ascii="仿宋" w:hAnsi="仿宋" w:eastAsia="仿宋" w:cs="仿宋"/>
                <w:bCs/>
                <w:color w:val="auto"/>
                <w:sz w:val="24"/>
              </w:rPr>
            </w:pPr>
          </w:p>
        </w:tc>
      </w:tr>
      <w:tr w14:paraId="275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13278777">
            <w:pPr>
              <w:spacing w:line="360" w:lineRule="auto"/>
              <w:jc w:val="center"/>
              <w:rPr>
                <w:rFonts w:ascii="仿宋" w:hAnsi="仿宋" w:eastAsia="仿宋" w:cs="仿宋"/>
                <w:bCs/>
                <w:color w:val="auto"/>
                <w:sz w:val="24"/>
              </w:rPr>
            </w:pPr>
          </w:p>
        </w:tc>
        <w:tc>
          <w:tcPr>
            <w:tcW w:w="1512" w:type="dxa"/>
            <w:vAlign w:val="center"/>
          </w:tcPr>
          <w:p w14:paraId="692B6280">
            <w:pPr>
              <w:spacing w:line="360" w:lineRule="auto"/>
              <w:jc w:val="center"/>
              <w:rPr>
                <w:rFonts w:ascii="仿宋" w:hAnsi="仿宋" w:eastAsia="仿宋" w:cs="仿宋"/>
                <w:bCs/>
                <w:color w:val="auto"/>
                <w:sz w:val="24"/>
              </w:rPr>
            </w:pPr>
          </w:p>
        </w:tc>
        <w:tc>
          <w:tcPr>
            <w:tcW w:w="1404" w:type="dxa"/>
            <w:vAlign w:val="center"/>
          </w:tcPr>
          <w:p w14:paraId="17386D04">
            <w:pPr>
              <w:spacing w:line="360" w:lineRule="auto"/>
              <w:jc w:val="center"/>
              <w:rPr>
                <w:rFonts w:ascii="仿宋" w:hAnsi="仿宋" w:eastAsia="仿宋" w:cs="仿宋"/>
                <w:bCs/>
                <w:color w:val="auto"/>
                <w:sz w:val="24"/>
              </w:rPr>
            </w:pPr>
          </w:p>
        </w:tc>
        <w:tc>
          <w:tcPr>
            <w:tcW w:w="1572" w:type="dxa"/>
            <w:vAlign w:val="center"/>
          </w:tcPr>
          <w:p w14:paraId="4DACA294">
            <w:pPr>
              <w:spacing w:line="360" w:lineRule="auto"/>
              <w:jc w:val="center"/>
              <w:rPr>
                <w:rFonts w:ascii="仿宋" w:hAnsi="仿宋" w:eastAsia="仿宋" w:cs="仿宋"/>
                <w:bCs/>
                <w:color w:val="auto"/>
                <w:sz w:val="24"/>
              </w:rPr>
            </w:pPr>
          </w:p>
        </w:tc>
        <w:tc>
          <w:tcPr>
            <w:tcW w:w="1727" w:type="dxa"/>
            <w:vAlign w:val="center"/>
          </w:tcPr>
          <w:p w14:paraId="34A4E301">
            <w:pPr>
              <w:spacing w:line="360" w:lineRule="auto"/>
              <w:jc w:val="center"/>
              <w:rPr>
                <w:rFonts w:ascii="仿宋" w:hAnsi="仿宋" w:eastAsia="仿宋" w:cs="仿宋"/>
                <w:bCs/>
                <w:color w:val="auto"/>
                <w:sz w:val="24"/>
              </w:rPr>
            </w:pPr>
          </w:p>
        </w:tc>
        <w:tc>
          <w:tcPr>
            <w:tcW w:w="1632" w:type="dxa"/>
            <w:vAlign w:val="center"/>
          </w:tcPr>
          <w:p w14:paraId="4B1A432C">
            <w:pPr>
              <w:spacing w:line="360" w:lineRule="auto"/>
              <w:jc w:val="center"/>
              <w:rPr>
                <w:rFonts w:ascii="仿宋" w:hAnsi="仿宋" w:eastAsia="仿宋" w:cs="仿宋"/>
                <w:bCs/>
                <w:color w:val="auto"/>
                <w:sz w:val="24"/>
              </w:rPr>
            </w:pPr>
          </w:p>
        </w:tc>
      </w:tr>
      <w:tr w14:paraId="3707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2C4E64D7">
            <w:pPr>
              <w:spacing w:line="360" w:lineRule="auto"/>
              <w:jc w:val="center"/>
              <w:rPr>
                <w:rFonts w:ascii="仿宋" w:hAnsi="仿宋" w:eastAsia="仿宋" w:cs="仿宋"/>
                <w:bCs/>
                <w:color w:val="auto"/>
                <w:sz w:val="24"/>
              </w:rPr>
            </w:pPr>
          </w:p>
        </w:tc>
        <w:tc>
          <w:tcPr>
            <w:tcW w:w="1512" w:type="dxa"/>
            <w:vAlign w:val="center"/>
          </w:tcPr>
          <w:p w14:paraId="719B8E20">
            <w:pPr>
              <w:spacing w:line="360" w:lineRule="auto"/>
              <w:jc w:val="center"/>
              <w:rPr>
                <w:rFonts w:ascii="仿宋" w:hAnsi="仿宋" w:eastAsia="仿宋" w:cs="仿宋"/>
                <w:bCs/>
                <w:color w:val="auto"/>
                <w:sz w:val="24"/>
              </w:rPr>
            </w:pPr>
          </w:p>
        </w:tc>
        <w:tc>
          <w:tcPr>
            <w:tcW w:w="1404" w:type="dxa"/>
            <w:vAlign w:val="center"/>
          </w:tcPr>
          <w:p w14:paraId="3430F0AC">
            <w:pPr>
              <w:spacing w:line="360" w:lineRule="auto"/>
              <w:jc w:val="center"/>
              <w:rPr>
                <w:rFonts w:ascii="仿宋" w:hAnsi="仿宋" w:eastAsia="仿宋" w:cs="仿宋"/>
                <w:bCs/>
                <w:color w:val="auto"/>
                <w:sz w:val="24"/>
              </w:rPr>
            </w:pPr>
          </w:p>
        </w:tc>
        <w:tc>
          <w:tcPr>
            <w:tcW w:w="1572" w:type="dxa"/>
            <w:vAlign w:val="center"/>
          </w:tcPr>
          <w:p w14:paraId="330914C4">
            <w:pPr>
              <w:spacing w:line="360" w:lineRule="auto"/>
              <w:jc w:val="center"/>
              <w:rPr>
                <w:rFonts w:ascii="仿宋" w:hAnsi="仿宋" w:eastAsia="仿宋" w:cs="仿宋"/>
                <w:bCs/>
                <w:color w:val="auto"/>
                <w:sz w:val="24"/>
              </w:rPr>
            </w:pPr>
          </w:p>
        </w:tc>
        <w:tc>
          <w:tcPr>
            <w:tcW w:w="1727" w:type="dxa"/>
            <w:vAlign w:val="center"/>
          </w:tcPr>
          <w:p w14:paraId="18662D74">
            <w:pPr>
              <w:spacing w:line="360" w:lineRule="auto"/>
              <w:jc w:val="center"/>
              <w:rPr>
                <w:rFonts w:ascii="仿宋" w:hAnsi="仿宋" w:eastAsia="仿宋" w:cs="仿宋"/>
                <w:bCs/>
                <w:color w:val="auto"/>
                <w:sz w:val="24"/>
              </w:rPr>
            </w:pPr>
          </w:p>
        </w:tc>
        <w:tc>
          <w:tcPr>
            <w:tcW w:w="1632" w:type="dxa"/>
            <w:vAlign w:val="center"/>
          </w:tcPr>
          <w:p w14:paraId="4100FF32">
            <w:pPr>
              <w:spacing w:line="360" w:lineRule="auto"/>
              <w:jc w:val="center"/>
              <w:rPr>
                <w:rFonts w:ascii="仿宋" w:hAnsi="仿宋" w:eastAsia="仿宋" w:cs="仿宋"/>
                <w:bCs/>
                <w:color w:val="auto"/>
                <w:sz w:val="24"/>
              </w:rPr>
            </w:pPr>
          </w:p>
        </w:tc>
      </w:tr>
      <w:tr w14:paraId="6A29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1AB057C4">
            <w:pPr>
              <w:spacing w:line="360" w:lineRule="auto"/>
              <w:jc w:val="center"/>
              <w:rPr>
                <w:rFonts w:ascii="仿宋" w:hAnsi="仿宋" w:eastAsia="仿宋" w:cs="仿宋"/>
                <w:bCs/>
                <w:color w:val="auto"/>
                <w:sz w:val="24"/>
              </w:rPr>
            </w:pPr>
          </w:p>
        </w:tc>
        <w:tc>
          <w:tcPr>
            <w:tcW w:w="1512" w:type="dxa"/>
            <w:vAlign w:val="center"/>
          </w:tcPr>
          <w:p w14:paraId="1C76AAD0">
            <w:pPr>
              <w:spacing w:line="360" w:lineRule="auto"/>
              <w:jc w:val="center"/>
              <w:rPr>
                <w:rFonts w:ascii="仿宋" w:hAnsi="仿宋" w:eastAsia="仿宋" w:cs="仿宋"/>
                <w:bCs/>
                <w:color w:val="auto"/>
                <w:sz w:val="24"/>
              </w:rPr>
            </w:pPr>
          </w:p>
        </w:tc>
        <w:tc>
          <w:tcPr>
            <w:tcW w:w="1404" w:type="dxa"/>
            <w:vAlign w:val="center"/>
          </w:tcPr>
          <w:p w14:paraId="27CE9E1A">
            <w:pPr>
              <w:spacing w:line="360" w:lineRule="auto"/>
              <w:jc w:val="center"/>
              <w:rPr>
                <w:rFonts w:ascii="仿宋" w:hAnsi="仿宋" w:eastAsia="仿宋" w:cs="仿宋"/>
                <w:bCs/>
                <w:color w:val="auto"/>
                <w:sz w:val="24"/>
              </w:rPr>
            </w:pPr>
          </w:p>
        </w:tc>
        <w:tc>
          <w:tcPr>
            <w:tcW w:w="1572" w:type="dxa"/>
            <w:vAlign w:val="center"/>
          </w:tcPr>
          <w:p w14:paraId="7FC2A246">
            <w:pPr>
              <w:spacing w:line="360" w:lineRule="auto"/>
              <w:jc w:val="center"/>
              <w:rPr>
                <w:rFonts w:ascii="仿宋" w:hAnsi="仿宋" w:eastAsia="仿宋" w:cs="仿宋"/>
                <w:bCs/>
                <w:color w:val="auto"/>
                <w:sz w:val="24"/>
              </w:rPr>
            </w:pPr>
          </w:p>
        </w:tc>
        <w:tc>
          <w:tcPr>
            <w:tcW w:w="1727" w:type="dxa"/>
            <w:vAlign w:val="center"/>
          </w:tcPr>
          <w:p w14:paraId="62D174C2">
            <w:pPr>
              <w:spacing w:line="360" w:lineRule="auto"/>
              <w:jc w:val="center"/>
              <w:rPr>
                <w:rFonts w:ascii="仿宋" w:hAnsi="仿宋" w:eastAsia="仿宋" w:cs="仿宋"/>
                <w:bCs/>
                <w:color w:val="auto"/>
                <w:sz w:val="24"/>
              </w:rPr>
            </w:pPr>
          </w:p>
        </w:tc>
        <w:tc>
          <w:tcPr>
            <w:tcW w:w="1632" w:type="dxa"/>
            <w:vAlign w:val="center"/>
          </w:tcPr>
          <w:p w14:paraId="366FBD81">
            <w:pPr>
              <w:spacing w:line="360" w:lineRule="auto"/>
              <w:jc w:val="center"/>
              <w:rPr>
                <w:rFonts w:ascii="仿宋" w:hAnsi="仿宋" w:eastAsia="仿宋" w:cs="仿宋"/>
                <w:bCs/>
                <w:color w:val="auto"/>
                <w:sz w:val="24"/>
              </w:rPr>
            </w:pPr>
          </w:p>
        </w:tc>
      </w:tr>
      <w:tr w14:paraId="32B7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4" w:type="dxa"/>
            <w:vAlign w:val="center"/>
          </w:tcPr>
          <w:p w14:paraId="3F37DAF6">
            <w:pPr>
              <w:spacing w:line="360" w:lineRule="auto"/>
              <w:jc w:val="center"/>
              <w:rPr>
                <w:rFonts w:ascii="仿宋" w:hAnsi="仿宋" w:eastAsia="仿宋" w:cs="仿宋"/>
                <w:bCs/>
                <w:color w:val="auto"/>
                <w:sz w:val="24"/>
              </w:rPr>
            </w:pPr>
          </w:p>
        </w:tc>
        <w:tc>
          <w:tcPr>
            <w:tcW w:w="1512" w:type="dxa"/>
            <w:vAlign w:val="center"/>
          </w:tcPr>
          <w:p w14:paraId="16EE4F10">
            <w:pPr>
              <w:spacing w:line="360" w:lineRule="auto"/>
              <w:jc w:val="center"/>
              <w:rPr>
                <w:rFonts w:ascii="仿宋" w:hAnsi="仿宋" w:eastAsia="仿宋" w:cs="仿宋"/>
                <w:bCs/>
                <w:color w:val="auto"/>
                <w:sz w:val="24"/>
              </w:rPr>
            </w:pPr>
          </w:p>
        </w:tc>
        <w:tc>
          <w:tcPr>
            <w:tcW w:w="1404" w:type="dxa"/>
            <w:vAlign w:val="center"/>
          </w:tcPr>
          <w:p w14:paraId="25B1A7A9">
            <w:pPr>
              <w:spacing w:line="360" w:lineRule="auto"/>
              <w:jc w:val="center"/>
              <w:rPr>
                <w:rFonts w:ascii="仿宋" w:hAnsi="仿宋" w:eastAsia="仿宋" w:cs="仿宋"/>
                <w:bCs/>
                <w:color w:val="auto"/>
                <w:sz w:val="24"/>
              </w:rPr>
            </w:pPr>
          </w:p>
        </w:tc>
        <w:tc>
          <w:tcPr>
            <w:tcW w:w="1572" w:type="dxa"/>
            <w:vAlign w:val="center"/>
          </w:tcPr>
          <w:p w14:paraId="0F0B5E84">
            <w:pPr>
              <w:spacing w:line="360" w:lineRule="auto"/>
              <w:jc w:val="center"/>
              <w:rPr>
                <w:rFonts w:ascii="仿宋" w:hAnsi="仿宋" w:eastAsia="仿宋" w:cs="仿宋"/>
                <w:bCs/>
                <w:color w:val="auto"/>
                <w:sz w:val="24"/>
              </w:rPr>
            </w:pPr>
          </w:p>
        </w:tc>
        <w:tc>
          <w:tcPr>
            <w:tcW w:w="1727" w:type="dxa"/>
            <w:vAlign w:val="center"/>
          </w:tcPr>
          <w:p w14:paraId="33E7CEB0">
            <w:pPr>
              <w:spacing w:line="360" w:lineRule="auto"/>
              <w:jc w:val="center"/>
              <w:rPr>
                <w:rFonts w:ascii="仿宋" w:hAnsi="仿宋" w:eastAsia="仿宋" w:cs="仿宋"/>
                <w:bCs/>
                <w:color w:val="auto"/>
                <w:sz w:val="24"/>
              </w:rPr>
            </w:pPr>
          </w:p>
        </w:tc>
        <w:tc>
          <w:tcPr>
            <w:tcW w:w="1632" w:type="dxa"/>
            <w:vAlign w:val="center"/>
          </w:tcPr>
          <w:p w14:paraId="532215F9">
            <w:pPr>
              <w:spacing w:line="360" w:lineRule="auto"/>
              <w:jc w:val="center"/>
              <w:rPr>
                <w:rFonts w:ascii="仿宋" w:hAnsi="仿宋" w:eastAsia="仿宋" w:cs="仿宋"/>
                <w:bCs/>
                <w:color w:val="auto"/>
                <w:sz w:val="24"/>
              </w:rPr>
            </w:pPr>
          </w:p>
        </w:tc>
      </w:tr>
    </w:tbl>
    <w:p w14:paraId="7314E74A">
      <w:pPr>
        <w:rPr>
          <w:rFonts w:ascii="仿宋" w:hAnsi="仿宋" w:eastAsia="仿宋" w:cs="仿宋"/>
          <w:color w:val="auto"/>
          <w:sz w:val="24"/>
        </w:rPr>
      </w:pPr>
    </w:p>
    <w:p w14:paraId="2018805A">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7F1C9859">
      <w:pPr>
        <w:spacing w:line="360" w:lineRule="auto"/>
        <w:rPr>
          <w:rFonts w:ascii="仿宋" w:hAnsi="仿宋" w:eastAsia="仿宋" w:cs="仿宋"/>
          <w:color w:val="auto"/>
          <w:sz w:val="24"/>
        </w:rPr>
      </w:pPr>
      <w:r>
        <w:rPr>
          <w:rFonts w:hint="eastAsia" w:ascii="仿宋" w:hAnsi="仿宋" w:eastAsia="仿宋" w:cs="仿宋"/>
          <w:color w:val="auto"/>
          <w:sz w:val="24"/>
        </w:rPr>
        <w:t>日期：     年  月  日</w:t>
      </w:r>
    </w:p>
    <w:p w14:paraId="53F8A4D8">
      <w:pPr>
        <w:pStyle w:val="24"/>
        <w:rPr>
          <w:color w:val="auto"/>
        </w:rPr>
      </w:pPr>
    </w:p>
    <w:p w14:paraId="2B728D0C">
      <w:pPr>
        <w:spacing w:line="500" w:lineRule="exact"/>
        <w:rPr>
          <w:rFonts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.此表仅提供了表格形式，供应商应根据需要准备足够数量的表格来填写。</w:t>
      </w:r>
    </w:p>
    <w:p w14:paraId="246CF7A9">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581C5DCF">
      <w:pPr>
        <w:spacing w:line="6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企业认证、荣誉</w:t>
      </w:r>
    </w:p>
    <w:p w14:paraId="17C2B316">
      <w:pPr>
        <w:spacing w:line="600" w:lineRule="exact"/>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p>
    <w:p w14:paraId="381A8402">
      <w:pPr>
        <w:spacing w:line="600" w:lineRule="exact"/>
        <w:rPr>
          <w:rFonts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tbl>
      <w:tblPr>
        <w:tblStyle w:val="25"/>
        <w:tblW w:w="8916"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60"/>
        <w:gridCol w:w="1692"/>
        <w:gridCol w:w="1956"/>
        <w:gridCol w:w="2148"/>
      </w:tblGrid>
      <w:tr w14:paraId="1D73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44B19C0F">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160" w:type="dxa"/>
            <w:vAlign w:val="center"/>
          </w:tcPr>
          <w:p w14:paraId="63B4D2C6">
            <w:pPr>
              <w:spacing w:line="440" w:lineRule="exact"/>
              <w:jc w:val="center"/>
              <w:rPr>
                <w:rFonts w:ascii="仿宋" w:hAnsi="仿宋" w:eastAsia="仿宋" w:cs="仿宋"/>
                <w:color w:val="auto"/>
                <w:sz w:val="24"/>
              </w:rPr>
            </w:pPr>
            <w:r>
              <w:rPr>
                <w:rFonts w:hint="eastAsia" w:ascii="仿宋" w:hAnsi="仿宋" w:eastAsia="仿宋" w:cs="仿宋"/>
                <w:color w:val="auto"/>
                <w:sz w:val="24"/>
              </w:rPr>
              <w:t>证书名称</w:t>
            </w:r>
          </w:p>
        </w:tc>
        <w:tc>
          <w:tcPr>
            <w:tcW w:w="1692" w:type="dxa"/>
            <w:vAlign w:val="center"/>
          </w:tcPr>
          <w:p w14:paraId="2EB9DA3A">
            <w:pPr>
              <w:spacing w:line="440" w:lineRule="exact"/>
              <w:jc w:val="center"/>
              <w:rPr>
                <w:rFonts w:ascii="仿宋" w:hAnsi="仿宋" w:eastAsia="仿宋" w:cs="仿宋"/>
                <w:color w:val="auto"/>
                <w:sz w:val="24"/>
              </w:rPr>
            </w:pPr>
            <w:r>
              <w:rPr>
                <w:rFonts w:hint="eastAsia" w:ascii="仿宋" w:hAnsi="仿宋" w:eastAsia="仿宋" w:cs="仿宋"/>
                <w:color w:val="auto"/>
                <w:sz w:val="24"/>
              </w:rPr>
              <w:t>颁发机构</w:t>
            </w:r>
          </w:p>
        </w:tc>
        <w:tc>
          <w:tcPr>
            <w:tcW w:w="1956" w:type="dxa"/>
            <w:vAlign w:val="center"/>
          </w:tcPr>
          <w:p w14:paraId="13DFA58D">
            <w:pPr>
              <w:spacing w:line="440" w:lineRule="exact"/>
              <w:jc w:val="center"/>
              <w:rPr>
                <w:rFonts w:ascii="仿宋" w:hAnsi="仿宋" w:eastAsia="仿宋" w:cs="仿宋"/>
                <w:color w:val="auto"/>
                <w:sz w:val="24"/>
              </w:rPr>
            </w:pPr>
            <w:r>
              <w:rPr>
                <w:rFonts w:hint="eastAsia" w:ascii="仿宋" w:hAnsi="仿宋" w:eastAsia="仿宋" w:cs="仿宋"/>
                <w:color w:val="auto"/>
                <w:sz w:val="24"/>
              </w:rPr>
              <w:t>颁发时间</w:t>
            </w:r>
          </w:p>
        </w:tc>
        <w:tc>
          <w:tcPr>
            <w:tcW w:w="2148" w:type="dxa"/>
            <w:vAlign w:val="center"/>
          </w:tcPr>
          <w:p w14:paraId="4E8A4301">
            <w:pPr>
              <w:spacing w:line="440" w:lineRule="exact"/>
              <w:jc w:val="center"/>
              <w:rPr>
                <w:rFonts w:ascii="仿宋" w:hAnsi="仿宋" w:eastAsia="仿宋" w:cs="仿宋"/>
                <w:color w:val="auto"/>
                <w:sz w:val="24"/>
              </w:rPr>
            </w:pPr>
            <w:r>
              <w:rPr>
                <w:rFonts w:hint="eastAsia" w:ascii="仿宋" w:hAnsi="仿宋" w:eastAsia="仿宋" w:cs="仿宋"/>
                <w:color w:val="auto"/>
                <w:sz w:val="24"/>
              </w:rPr>
              <w:t>备注</w:t>
            </w:r>
          </w:p>
        </w:tc>
      </w:tr>
      <w:tr w14:paraId="343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6A544269">
            <w:pPr>
              <w:spacing w:line="440" w:lineRule="exact"/>
              <w:jc w:val="center"/>
              <w:rPr>
                <w:rFonts w:ascii="仿宋" w:hAnsi="仿宋" w:eastAsia="仿宋" w:cs="仿宋"/>
                <w:color w:val="auto"/>
                <w:sz w:val="24"/>
              </w:rPr>
            </w:pPr>
          </w:p>
        </w:tc>
        <w:tc>
          <w:tcPr>
            <w:tcW w:w="2160" w:type="dxa"/>
            <w:vAlign w:val="center"/>
          </w:tcPr>
          <w:p w14:paraId="41A848CB">
            <w:pPr>
              <w:spacing w:line="440" w:lineRule="exact"/>
              <w:jc w:val="center"/>
              <w:rPr>
                <w:rFonts w:ascii="仿宋" w:hAnsi="仿宋" w:eastAsia="仿宋" w:cs="仿宋"/>
                <w:color w:val="auto"/>
                <w:sz w:val="24"/>
              </w:rPr>
            </w:pPr>
          </w:p>
        </w:tc>
        <w:tc>
          <w:tcPr>
            <w:tcW w:w="1692" w:type="dxa"/>
            <w:vAlign w:val="center"/>
          </w:tcPr>
          <w:p w14:paraId="7938B91C">
            <w:pPr>
              <w:spacing w:line="440" w:lineRule="exact"/>
              <w:jc w:val="center"/>
              <w:rPr>
                <w:rFonts w:ascii="仿宋" w:hAnsi="仿宋" w:eastAsia="仿宋" w:cs="仿宋"/>
                <w:color w:val="auto"/>
                <w:sz w:val="24"/>
              </w:rPr>
            </w:pPr>
          </w:p>
        </w:tc>
        <w:tc>
          <w:tcPr>
            <w:tcW w:w="1956" w:type="dxa"/>
            <w:vAlign w:val="center"/>
          </w:tcPr>
          <w:p w14:paraId="1328B402">
            <w:pPr>
              <w:spacing w:line="440" w:lineRule="exact"/>
              <w:jc w:val="center"/>
              <w:rPr>
                <w:rFonts w:ascii="仿宋" w:hAnsi="仿宋" w:eastAsia="仿宋" w:cs="仿宋"/>
                <w:color w:val="auto"/>
                <w:sz w:val="24"/>
              </w:rPr>
            </w:pPr>
          </w:p>
        </w:tc>
        <w:tc>
          <w:tcPr>
            <w:tcW w:w="2148" w:type="dxa"/>
            <w:vAlign w:val="center"/>
          </w:tcPr>
          <w:p w14:paraId="0608EEF2">
            <w:pPr>
              <w:spacing w:line="440" w:lineRule="exact"/>
              <w:jc w:val="center"/>
              <w:rPr>
                <w:rFonts w:ascii="仿宋" w:hAnsi="仿宋" w:eastAsia="仿宋" w:cs="仿宋"/>
                <w:color w:val="auto"/>
                <w:sz w:val="24"/>
              </w:rPr>
            </w:pPr>
          </w:p>
        </w:tc>
      </w:tr>
      <w:tr w14:paraId="29A5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0E43697B">
            <w:pPr>
              <w:spacing w:line="440" w:lineRule="exact"/>
              <w:jc w:val="center"/>
              <w:rPr>
                <w:rFonts w:ascii="仿宋" w:hAnsi="仿宋" w:eastAsia="仿宋" w:cs="仿宋"/>
                <w:color w:val="auto"/>
                <w:sz w:val="24"/>
              </w:rPr>
            </w:pPr>
          </w:p>
        </w:tc>
        <w:tc>
          <w:tcPr>
            <w:tcW w:w="2160" w:type="dxa"/>
            <w:vAlign w:val="center"/>
          </w:tcPr>
          <w:p w14:paraId="6ABE217B">
            <w:pPr>
              <w:spacing w:line="440" w:lineRule="exact"/>
              <w:jc w:val="center"/>
              <w:rPr>
                <w:rFonts w:ascii="仿宋" w:hAnsi="仿宋" w:eastAsia="仿宋" w:cs="仿宋"/>
                <w:color w:val="auto"/>
                <w:sz w:val="24"/>
              </w:rPr>
            </w:pPr>
          </w:p>
        </w:tc>
        <w:tc>
          <w:tcPr>
            <w:tcW w:w="1692" w:type="dxa"/>
            <w:vAlign w:val="center"/>
          </w:tcPr>
          <w:p w14:paraId="22D32C41">
            <w:pPr>
              <w:spacing w:line="440" w:lineRule="exact"/>
              <w:jc w:val="center"/>
              <w:rPr>
                <w:rFonts w:ascii="仿宋" w:hAnsi="仿宋" w:eastAsia="仿宋" w:cs="仿宋"/>
                <w:color w:val="auto"/>
                <w:sz w:val="24"/>
              </w:rPr>
            </w:pPr>
          </w:p>
        </w:tc>
        <w:tc>
          <w:tcPr>
            <w:tcW w:w="1956" w:type="dxa"/>
            <w:vAlign w:val="center"/>
          </w:tcPr>
          <w:p w14:paraId="77669977">
            <w:pPr>
              <w:spacing w:line="440" w:lineRule="exact"/>
              <w:jc w:val="center"/>
              <w:rPr>
                <w:rFonts w:ascii="仿宋" w:hAnsi="仿宋" w:eastAsia="仿宋" w:cs="仿宋"/>
                <w:color w:val="auto"/>
                <w:sz w:val="24"/>
              </w:rPr>
            </w:pPr>
          </w:p>
        </w:tc>
        <w:tc>
          <w:tcPr>
            <w:tcW w:w="2148" w:type="dxa"/>
            <w:vAlign w:val="center"/>
          </w:tcPr>
          <w:p w14:paraId="7173EE00">
            <w:pPr>
              <w:spacing w:line="440" w:lineRule="exact"/>
              <w:jc w:val="center"/>
              <w:rPr>
                <w:rFonts w:ascii="仿宋" w:hAnsi="仿宋" w:eastAsia="仿宋" w:cs="仿宋"/>
                <w:color w:val="auto"/>
                <w:sz w:val="24"/>
              </w:rPr>
            </w:pPr>
          </w:p>
        </w:tc>
      </w:tr>
      <w:tr w14:paraId="1658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50CF56A9">
            <w:pPr>
              <w:spacing w:line="440" w:lineRule="exact"/>
              <w:jc w:val="center"/>
              <w:rPr>
                <w:rFonts w:ascii="仿宋" w:hAnsi="仿宋" w:eastAsia="仿宋" w:cs="仿宋"/>
                <w:color w:val="auto"/>
                <w:sz w:val="24"/>
              </w:rPr>
            </w:pPr>
          </w:p>
        </w:tc>
        <w:tc>
          <w:tcPr>
            <w:tcW w:w="2160" w:type="dxa"/>
            <w:vAlign w:val="center"/>
          </w:tcPr>
          <w:p w14:paraId="11D2A1C6">
            <w:pPr>
              <w:spacing w:line="440" w:lineRule="exact"/>
              <w:jc w:val="center"/>
              <w:rPr>
                <w:rFonts w:ascii="仿宋" w:hAnsi="仿宋" w:eastAsia="仿宋" w:cs="仿宋"/>
                <w:color w:val="auto"/>
                <w:sz w:val="24"/>
              </w:rPr>
            </w:pPr>
          </w:p>
        </w:tc>
        <w:tc>
          <w:tcPr>
            <w:tcW w:w="1692" w:type="dxa"/>
            <w:vAlign w:val="center"/>
          </w:tcPr>
          <w:p w14:paraId="60D685C8">
            <w:pPr>
              <w:spacing w:line="440" w:lineRule="exact"/>
              <w:jc w:val="center"/>
              <w:rPr>
                <w:rFonts w:ascii="仿宋" w:hAnsi="仿宋" w:eastAsia="仿宋" w:cs="仿宋"/>
                <w:color w:val="auto"/>
                <w:sz w:val="24"/>
              </w:rPr>
            </w:pPr>
          </w:p>
        </w:tc>
        <w:tc>
          <w:tcPr>
            <w:tcW w:w="1956" w:type="dxa"/>
            <w:vAlign w:val="center"/>
          </w:tcPr>
          <w:p w14:paraId="20E211DF">
            <w:pPr>
              <w:spacing w:line="440" w:lineRule="exact"/>
              <w:jc w:val="center"/>
              <w:rPr>
                <w:rFonts w:ascii="仿宋" w:hAnsi="仿宋" w:eastAsia="仿宋" w:cs="仿宋"/>
                <w:color w:val="auto"/>
                <w:sz w:val="24"/>
              </w:rPr>
            </w:pPr>
          </w:p>
        </w:tc>
        <w:tc>
          <w:tcPr>
            <w:tcW w:w="2148" w:type="dxa"/>
            <w:vAlign w:val="center"/>
          </w:tcPr>
          <w:p w14:paraId="2E48C7C9">
            <w:pPr>
              <w:spacing w:line="440" w:lineRule="exact"/>
              <w:jc w:val="center"/>
              <w:rPr>
                <w:rFonts w:ascii="仿宋" w:hAnsi="仿宋" w:eastAsia="仿宋" w:cs="仿宋"/>
                <w:color w:val="auto"/>
                <w:sz w:val="24"/>
              </w:rPr>
            </w:pPr>
          </w:p>
        </w:tc>
      </w:tr>
      <w:tr w14:paraId="26DC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2501D70E">
            <w:pPr>
              <w:spacing w:line="440" w:lineRule="exact"/>
              <w:jc w:val="center"/>
              <w:rPr>
                <w:rFonts w:ascii="仿宋" w:hAnsi="仿宋" w:eastAsia="仿宋" w:cs="仿宋"/>
                <w:color w:val="auto"/>
                <w:sz w:val="24"/>
              </w:rPr>
            </w:pPr>
          </w:p>
        </w:tc>
        <w:tc>
          <w:tcPr>
            <w:tcW w:w="2160" w:type="dxa"/>
            <w:vAlign w:val="center"/>
          </w:tcPr>
          <w:p w14:paraId="44735207">
            <w:pPr>
              <w:spacing w:line="440" w:lineRule="exact"/>
              <w:jc w:val="center"/>
              <w:rPr>
                <w:rFonts w:ascii="仿宋" w:hAnsi="仿宋" w:eastAsia="仿宋" w:cs="仿宋"/>
                <w:color w:val="auto"/>
                <w:sz w:val="24"/>
              </w:rPr>
            </w:pPr>
          </w:p>
        </w:tc>
        <w:tc>
          <w:tcPr>
            <w:tcW w:w="1692" w:type="dxa"/>
            <w:vAlign w:val="center"/>
          </w:tcPr>
          <w:p w14:paraId="2998D063">
            <w:pPr>
              <w:spacing w:line="440" w:lineRule="exact"/>
              <w:jc w:val="center"/>
              <w:rPr>
                <w:rFonts w:ascii="仿宋" w:hAnsi="仿宋" w:eastAsia="仿宋" w:cs="仿宋"/>
                <w:color w:val="auto"/>
                <w:sz w:val="24"/>
              </w:rPr>
            </w:pPr>
          </w:p>
        </w:tc>
        <w:tc>
          <w:tcPr>
            <w:tcW w:w="1956" w:type="dxa"/>
            <w:vAlign w:val="center"/>
          </w:tcPr>
          <w:p w14:paraId="1DE8085B">
            <w:pPr>
              <w:spacing w:line="440" w:lineRule="exact"/>
              <w:jc w:val="center"/>
              <w:rPr>
                <w:rFonts w:ascii="仿宋" w:hAnsi="仿宋" w:eastAsia="仿宋" w:cs="仿宋"/>
                <w:color w:val="auto"/>
                <w:sz w:val="24"/>
              </w:rPr>
            </w:pPr>
          </w:p>
        </w:tc>
        <w:tc>
          <w:tcPr>
            <w:tcW w:w="2148" w:type="dxa"/>
            <w:vAlign w:val="center"/>
          </w:tcPr>
          <w:p w14:paraId="7EE1B8FC">
            <w:pPr>
              <w:spacing w:line="440" w:lineRule="exact"/>
              <w:jc w:val="center"/>
              <w:rPr>
                <w:rFonts w:ascii="仿宋" w:hAnsi="仿宋" w:eastAsia="仿宋" w:cs="仿宋"/>
                <w:color w:val="auto"/>
                <w:sz w:val="24"/>
              </w:rPr>
            </w:pPr>
          </w:p>
        </w:tc>
      </w:tr>
      <w:tr w14:paraId="6B1C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43B8EE3E">
            <w:pPr>
              <w:spacing w:line="440" w:lineRule="exact"/>
              <w:jc w:val="center"/>
              <w:rPr>
                <w:rFonts w:ascii="仿宋" w:hAnsi="仿宋" w:eastAsia="仿宋" w:cs="仿宋"/>
                <w:color w:val="auto"/>
                <w:sz w:val="24"/>
              </w:rPr>
            </w:pPr>
          </w:p>
        </w:tc>
        <w:tc>
          <w:tcPr>
            <w:tcW w:w="2160" w:type="dxa"/>
            <w:vAlign w:val="center"/>
          </w:tcPr>
          <w:p w14:paraId="0F332A18">
            <w:pPr>
              <w:spacing w:line="440" w:lineRule="exact"/>
              <w:jc w:val="center"/>
              <w:rPr>
                <w:rFonts w:ascii="仿宋" w:hAnsi="仿宋" w:eastAsia="仿宋" w:cs="仿宋"/>
                <w:color w:val="auto"/>
                <w:sz w:val="24"/>
              </w:rPr>
            </w:pPr>
          </w:p>
        </w:tc>
        <w:tc>
          <w:tcPr>
            <w:tcW w:w="1692" w:type="dxa"/>
            <w:vAlign w:val="center"/>
          </w:tcPr>
          <w:p w14:paraId="5644F67E">
            <w:pPr>
              <w:spacing w:line="440" w:lineRule="exact"/>
              <w:jc w:val="center"/>
              <w:rPr>
                <w:rFonts w:ascii="仿宋" w:hAnsi="仿宋" w:eastAsia="仿宋" w:cs="仿宋"/>
                <w:color w:val="auto"/>
                <w:sz w:val="24"/>
              </w:rPr>
            </w:pPr>
          </w:p>
        </w:tc>
        <w:tc>
          <w:tcPr>
            <w:tcW w:w="1956" w:type="dxa"/>
            <w:vAlign w:val="center"/>
          </w:tcPr>
          <w:p w14:paraId="22265A2A">
            <w:pPr>
              <w:spacing w:line="440" w:lineRule="exact"/>
              <w:jc w:val="center"/>
              <w:rPr>
                <w:rFonts w:ascii="仿宋" w:hAnsi="仿宋" w:eastAsia="仿宋" w:cs="仿宋"/>
                <w:color w:val="auto"/>
                <w:sz w:val="24"/>
              </w:rPr>
            </w:pPr>
          </w:p>
        </w:tc>
        <w:tc>
          <w:tcPr>
            <w:tcW w:w="2148" w:type="dxa"/>
            <w:vAlign w:val="center"/>
          </w:tcPr>
          <w:p w14:paraId="4951844B">
            <w:pPr>
              <w:spacing w:line="440" w:lineRule="exact"/>
              <w:jc w:val="center"/>
              <w:rPr>
                <w:rFonts w:ascii="仿宋" w:hAnsi="仿宋" w:eastAsia="仿宋" w:cs="仿宋"/>
                <w:color w:val="auto"/>
                <w:sz w:val="24"/>
              </w:rPr>
            </w:pPr>
          </w:p>
        </w:tc>
      </w:tr>
      <w:tr w14:paraId="4230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00DA37C7">
            <w:pPr>
              <w:spacing w:line="440" w:lineRule="exact"/>
              <w:jc w:val="center"/>
              <w:rPr>
                <w:rFonts w:ascii="仿宋" w:hAnsi="仿宋" w:eastAsia="仿宋" w:cs="仿宋"/>
                <w:color w:val="auto"/>
                <w:sz w:val="24"/>
              </w:rPr>
            </w:pPr>
          </w:p>
        </w:tc>
        <w:tc>
          <w:tcPr>
            <w:tcW w:w="2160" w:type="dxa"/>
            <w:vAlign w:val="center"/>
          </w:tcPr>
          <w:p w14:paraId="7B083384">
            <w:pPr>
              <w:spacing w:line="440" w:lineRule="exact"/>
              <w:jc w:val="center"/>
              <w:rPr>
                <w:rFonts w:ascii="仿宋" w:hAnsi="仿宋" w:eastAsia="仿宋" w:cs="仿宋"/>
                <w:color w:val="auto"/>
                <w:sz w:val="24"/>
              </w:rPr>
            </w:pPr>
          </w:p>
        </w:tc>
        <w:tc>
          <w:tcPr>
            <w:tcW w:w="1692" w:type="dxa"/>
            <w:vAlign w:val="center"/>
          </w:tcPr>
          <w:p w14:paraId="5E4AE818">
            <w:pPr>
              <w:spacing w:line="440" w:lineRule="exact"/>
              <w:jc w:val="center"/>
              <w:rPr>
                <w:rFonts w:ascii="仿宋" w:hAnsi="仿宋" w:eastAsia="仿宋" w:cs="仿宋"/>
                <w:color w:val="auto"/>
                <w:sz w:val="24"/>
              </w:rPr>
            </w:pPr>
          </w:p>
        </w:tc>
        <w:tc>
          <w:tcPr>
            <w:tcW w:w="1956" w:type="dxa"/>
            <w:vAlign w:val="center"/>
          </w:tcPr>
          <w:p w14:paraId="665D1567">
            <w:pPr>
              <w:spacing w:line="440" w:lineRule="exact"/>
              <w:jc w:val="center"/>
              <w:rPr>
                <w:rFonts w:ascii="仿宋" w:hAnsi="仿宋" w:eastAsia="仿宋" w:cs="仿宋"/>
                <w:color w:val="auto"/>
                <w:sz w:val="24"/>
              </w:rPr>
            </w:pPr>
          </w:p>
        </w:tc>
        <w:tc>
          <w:tcPr>
            <w:tcW w:w="2148" w:type="dxa"/>
            <w:vAlign w:val="center"/>
          </w:tcPr>
          <w:p w14:paraId="21B1F2AC">
            <w:pPr>
              <w:spacing w:line="440" w:lineRule="exact"/>
              <w:jc w:val="center"/>
              <w:rPr>
                <w:rFonts w:ascii="仿宋" w:hAnsi="仿宋" w:eastAsia="仿宋" w:cs="仿宋"/>
                <w:color w:val="auto"/>
                <w:sz w:val="24"/>
              </w:rPr>
            </w:pPr>
          </w:p>
        </w:tc>
      </w:tr>
      <w:tr w14:paraId="31A5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1E35B7DE">
            <w:pPr>
              <w:spacing w:line="440" w:lineRule="exact"/>
              <w:jc w:val="center"/>
              <w:rPr>
                <w:rFonts w:ascii="仿宋" w:hAnsi="仿宋" w:eastAsia="仿宋" w:cs="仿宋"/>
                <w:color w:val="auto"/>
                <w:sz w:val="24"/>
              </w:rPr>
            </w:pPr>
          </w:p>
        </w:tc>
        <w:tc>
          <w:tcPr>
            <w:tcW w:w="2160" w:type="dxa"/>
            <w:vAlign w:val="center"/>
          </w:tcPr>
          <w:p w14:paraId="151126CA">
            <w:pPr>
              <w:spacing w:line="440" w:lineRule="exact"/>
              <w:jc w:val="center"/>
              <w:rPr>
                <w:rFonts w:ascii="仿宋" w:hAnsi="仿宋" w:eastAsia="仿宋" w:cs="仿宋"/>
                <w:color w:val="auto"/>
                <w:sz w:val="24"/>
              </w:rPr>
            </w:pPr>
          </w:p>
        </w:tc>
        <w:tc>
          <w:tcPr>
            <w:tcW w:w="1692" w:type="dxa"/>
            <w:vAlign w:val="center"/>
          </w:tcPr>
          <w:p w14:paraId="059B9E31">
            <w:pPr>
              <w:spacing w:line="440" w:lineRule="exact"/>
              <w:jc w:val="center"/>
              <w:rPr>
                <w:rFonts w:ascii="仿宋" w:hAnsi="仿宋" w:eastAsia="仿宋" w:cs="仿宋"/>
                <w:color w:val="auto"/>
                <w:sz w:val="24"/>
              </w:rPr>
            </w:pPr>
          </w:p>
        </w:tc>
        <w:tc>
          <w:tcPr>
            <w:tcW w:w="1956" w:type="dxa"/>
            <w:vAlign w:val="center"/>
          </w:tcPr>
          <w:p w14:paraId="73255620">
            <w:pPr>
              <w:spacing w:line="440" w:lineRule="exact"/>
              <w:jc w:val="center"/>
              <w:rPr>
                <w:rFonts w:ascii="仿宋" w:hAnsi="仿宋" w:eastAsia="仿宋" w:cs="仿宋"/>
                <w:color w:val="auto"/>
                <w:sz w:val="24"/>
              </w:rPr>
            </w:pPr>
          </w:p>
        </w:tc>
        <w:tc>
          <w:tcPr>
            <w:tcW w:w="2148" w:type="dxa"/>
            <w:vAlign w:val="center"/>
          </w:tcPr>
          <w:p w14:paraId="410F8640">
            <w:pPr>
              <w:spacing w:line="440" w:lineRule="exact"/>
              <w:jc w:val="center"/>
              <w:rPr>
                <w:rFonts w:ascii="仿宋" w:hAnsi="仿宋" w:eastAsia="仿宋" w:cs="仿宋"/>
                <w:color w:val="auto"/>
                <w:sz w:val="24"/>
              </w:rPr>
            </w:pPr>
          </w:p>
        </w:tc>
      </w:tr>
      <w:tr w14:paraId="1451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5483F783">
            <w:pPr>
              <w:spacing w:line="440" w:lineRule="exact"/>
              <w:jc w:val="center"/>
              <w:rPr>
                <w:rFonts w:ascii="仿宋" w:hAnsi="仿宋" w:eastAsia="仿宋" w:cs="仿宋"/>
                <w:color w:val="auto"/>
                <w:sz w:val="24"/>
              </w:rPr>
            </w:pPr>
          </w:p>
        </w:tc>
        <w:tc>
          <w:tcPr>
            <w:tcW w:w="2160" w:type="dxa"/>
            <w:vAlign w:val="center"/>
          </w:tcPr>
          <w:p w14:paraId="7CDDD879">
            <w:pPr>
              <w:spacing w:line="440" w:lineRule="exact"/>
              <w:jc w:val="center"/>
              <w:rPr>
                <w:rFonts w:ascii="仿宋" w:hAnsi="仿宋" w:eastAsia="仿宋" w:cs="仿宋"/>
                <w:color w:val="auto"/>
                <w:sz w:val="24"/>
              </w:rPr>
            </w:pPr>
          </w:p>
        </w:tc>
        <w:tc>
          <w:tcPr>
            <w:tcW w:w="1692" w:type="dxa"/>
            <w:vAlign w:val="center"/>
          </w:tcPr>
          <w:p w14:paraId="286BAE60">
            <w:pPr>
              <w:spacing w:line="440" w:lineRule="exact"/>
              <w:jc w:val="center"/>
              <w:rPr>
                <w:rFonts w:ascii="仿宋" w:hAnsi="仿宋" w:eastAsia="仿宋" w:cs="仿宋"/>
                <w:color w:val="auto"/>
                <w:sz w:val="24"/>
              </w:rPr>
            </w:pPr>
          </w:p>
        </w:tc>
        <w:tc>
          <w:tcPr>
            <w:tcW w:w="1956" w:type="dxa"/>
            <w:vAlign w:val="center"/>
          </w:tcPr>
          <w:p w14:paraId="01324F67">
            <w:pPr>
              <w:spacing w:line="440" w:lineRule="exact"/>
              <w:jc w:val="center"/>
              <w:rPr>
                <w:rFonts w:ascii="仿宋" w:hAnsi="仿宋" w:eastAsia="仿宋" w:cs="仿宋"/>
                <w:color w:val="auto"/>
                <w:sz w:val="24"/>
              </w:rPr>
            </w:pPr>
          </w:p>
        </w:tc>
        <w:tc>
          <w:tcPr>
            <w:tcW w:w="2148" w:type="dxa"/>
            <w:vAlign w:val="center"/>
          </w:tcPr>
          <w:p w14:paraId="6692C05B">
            <w:pPr>
              <w:spacing w:line="440" w:lineRule="exact"/>
              <w:jc w:val="center"/>
              <w:rPr>
                <w:rFonts w:ascii="仿宋" w:hAnsi="仿宋" w:eastAsia="仿宋" w:cs="仿宋"/>
                <w:color w:val="auto"/>
                <w:sz w:val="24"/>
              </w:rPr>
            </w:pPr>
          </w:p>
        </w:tc>
      </w:tr>
      <w:tr w14:paraId="19B3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11301B18">
            <w:pPr>
              <w:spacing w:line="440" w:lineRule="exact"/>
              <w:jc w:val="center"/>
              <w:rPr>
                <w:rFonts w:ascii="仿宋" w:hAnsi="仿宋" w:eastAsia="仿宋" w:cs="仿宋"/>
                <w:color w:val="auto"/>
                <w:sz w:val="24"/>
              </w:rPr>
            </w:pPr>
          </w:p>
        </w:tc>
        <w:tc>
          <w:tcPr>
            <w:tcW w:w="2160" w:type="dxa"/>
            <w:vAlign w:val="center"/>
          </w:tcPr>
          <w:p w14:paraId="313FF856">
            <w:pPr>
              <w:spacing w:line="440" w:lineRule="exact"/>
              <w:jc w:val="center"/>
              <w:rPr>
                <w:rFonts w:ascii="仿宋" w:hAnsi="仿宋" w:eastAsia="仿宋" w:cs="仿宋"/>
                <w:color w:val="auto"/>
                <w:sz w:val="24"/>
              </w:rPr>
            </w:pPr>
          </w:p>
        </w:tc>
        <w:tc>
          <w:tcPr>
            <w:tcW w:w="1692" w:type="dxa"/>
            <w:vAlign w:val="center"/>
          </w:tcPr>
          <w:p w14:paraId="4DAC197A">
            <w:pPr>
              <w:spacing w:line="440" w:lineRule="exact"/>
              <w:jc w:val="center"/>
              <w:rPr>
                <w:rFonts w:ascii="仿宋" w:hAnsi="仿宋" w:eastAsia="仿宋" w:cs="仿宋"/>
                <w:color w:val="auto"/>
                <w:sz w:val="24"/>
              </w:rPr>
            </w:pPr>
          </w:p>
        </w:tc>
        <w:tc>
          <w:tcPr>
            <w:tcW w:w="1956" w:type="dxa"/>
            <w:vAlign w:val="center"/>
          </w:tcPr>
          <w:p w14:paraId="0D101CD2">
            <w:pPr>
              <w:spacing w:line="440" w:lineRule="exact"/>
              <w:jc w:val="center"/>
              <w:rPr>
                <w:rFonts w:ascii="仿宋" w:hAnsi="仿宋" w:eastAsia="仿宋" w:cs="仿宋"/>
                <w:color w:val="auto"/>
                <w:sz w:val="24"/>
              </w:rPr>
            </w:pPr>
          </w:p>
        </w:tc>
        <w:tc>
          <w:tcPr>
            <w:tcW w:w="2148" w:type="dxa"/>
            <w:vAlign w:val="center"/>
          </w:tcPr>
          <w:p w14:paraId="2295859F">
            <w:pPr>
              <w:spacing w:line="440" w:lineRule="exact"/>
              <w:jc w:val="center"/>
              <w:rPr>
                <w:rFonts w:ascii="仿宋" w:hAnsi="仿宋" w:eastAsia="仿宋" w:cs="仿宋"/>
                <w:color w:val="auto"/>
                <w:sz w:val="24"/>
              </w:rPr>
            </w:pPr>
          </w:p>
        </w:tc>
      </w:tr>
      <w:tr w14:paraId="09BD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2A0B61A0">
            <w:pPr>
              <w:spacing w:line="440" w:lineRule="exact"/>
              <w:jc w:val="center"/>
              <w:rPr>
                <w:rFonts w:ascii="仿宋" w:hAnsi="仿宋" w:eastAsia="仿宋" w:cs="仿宋"/>
                <w:color w:val="auto"/>
                <w:sz w:val="24"/>
              </w:rPr>
            </w:pPr>
          </w:p>
        </w:tc>
        <w:tc>
          <w:tcPr>
            <w:tcW w:w="2160" w:type="dxa"/>
            <w:vAlign w:val="center"/>
          </w:tcPr>
          <w:p w14:paraId="03F901F6">
            <w:pPr>
              <w:spacing w:line="440" w:lineRule="exact"/>
              <w:jc w:val="center"/>
              <w:rPr>
                <w:rFonts w:ascii="仿宋" w:hAnsi="仿宋" w:eastAsia="仿宋" w:cs="仿宋"/>
                <w:color w:val="auto"/>
                <w:sz w:val="24"/>
              </w:rPr>
            </w:pPr>
          </w:p>
        </w:tc>
        <w:tc>
          <w:tcPr>
            <w:tcW w:w="1692" w:type="dxa"/>
            <w:vAlign w:val="center"/>
          </w:tcPr>
          <w:p w14:paraId="06A1253D">
            <w:pPr>
              <w:spacing w:line="440" w:lineRule="exact"/>
              <w:jc w:val="center"/>
              <w:rPr>
                <w:rFonts w:ascii="仿宋" w:hAnsi="仿宋" w:eastAsia="仿宋" w:cs="仿宋"/>
                <w:color w:val="auto"/>
                <w:sz w:val="24"/>
              </w:rPr>
            </w:pPr>
          </w:p>
        </w:tc>
        <w:tc>
          <w:tcPr>
            <w:tcW w:w="1956" w:type="dxa"/>
            <w:vAlign w:val="center"/>
          </w:tcPr>
          <w:p w14:paraId="290DAC42">
            <w:pPr>
              <w:spacing w:line="440" w:lineRule="exact"/>
              <w:jc w:val="center"/>
              <w:rPr>
                <w:rFonts w:ascii="仿宋" w:hAnsi="仿宋" w:eastAsia="仿宋" w:cs="仿宋"/>
                <w:color w:val="auto"/>
                <w:sz w:val="24"/>
              </w:rPr>
            </w:pPr>
          </w:p>
        </w:tc>
        <w:tc>
          <w:tcPr>
            <w:tcW w:w="2148" w:type="dxa"/>
            <w:vAlign w:val="center"/>
          </w:tcPr>
          <w:p w14:paraId="75B7B311">
            <w:pPr>
              <w:spacing w:line="440" w:lineRule="exact"/>
              <w:jc w:val="center"/>
              <w:rPr>
                <w:rFonts w:ascii="仿宋" w:hAnsi="仿宋" w:eastAsia="仿宋" w:cs="仿宋"/>
                <w:color w:val="auto"/>
                <w:sz w:val="24"/>
              </w:rPr>
            </w:pPr>
          </w:p>
        </w:tc>
      </w:tr>
      <w:tr w14:paraId="52E8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 w:type="dxa"/>
            <w:vAlign w:val="center"/>
          </w:tcPr>
          <w:p w14:paraId="74E34184">
            <w:pPr>
              <w:spacing w:line="440" w:lineRule="exact"/>
              <w:jc w:val="center"/>
              <w:rPr>
                <w:rFonts w:ascii="仿宋" w:hAnsi="仿宋" w:eastAsia="仿宋" w:cs="仿宋"/>
                <w:color w:val="auto"/>
                <w:sz w:val="24"/>
              </w:rPr>
            </w:pPr>
          </w:p>
        </w:tc>
        <w:tc>
          <w:tcPr>
            <w:tcW w:w="2160" w:type="dxa"/>
            <w:vAlign w:val="center"/>
          </w:tcPr>
          <w:p w14:paraId="6B20977A">
            <w:pPr>
              <w:spacing w:line="440" w:lineRule="exact"/>
              <w:jc w:val="center"/>
              <w:rPr>
                <w:rFonts w:ascii="仿宋" w:hAnsi="仿宋" w:eastAsia="仿宋" w:cs="仿宋"/>
                <w:color w:val="auto"/>
                <w:sz w:val="24"/>
              </w:rPr>
            </w:pPr>
          </w:p>
        </w:tc>
        <w:tc>
          <w:tcPr>
            <w:tcW w:w="1692" w:type="dxa"/>
            <w:vAlign w:val="center"/>
          </w:tcPr>
          <w:p w14:paraId="572D7A90">
            <w:pPr>
              <w:spacing w:line="440" w:lineRule="exact"/>
              <w:jc w:val="center"/>
              <w:rPr>
                <w:rFonts w:ascii="仿宋" w:hAnsi="仿宋" w:eastAsia="仿宋" w:cs="仿宋"/>
                <w:color w:val="auto"/>
                <w:sz w:val="24"/>
              </w:rPr>
            </w:pPr>
          </w:p>
        </w:tc>
        <w:tc>
          <w:tcPr>
            <w:tcW w:w="1956" w:type="dxa"/>
            <w:vAlign w:val="center"/>
          </w:tcPr>
          <w:p w14:paraId="7C802F16">
            <w:pPr>
              <w:spacing w:line="440" w:lineRule="exact"/>
              <w:jc w:val="center"/>
              <w:rPr>
                <w:rFonts w:ascii="仿宋" w:hAnsi="仿宋" w:eastAsia="仿宋" w:cs="仿宋"/>
                <w:color w:val="auto"/>
                <w:sz w:val="24"/>
              </w:rPr>
            </w:pPr>
          </w:p>
        </w:tc>
        <w:tc>
          <w:tcPr>
            <w:tcW w:w="2148" w:type="dxa"/>
            <w:vAlign w:val="center"/>
          </w:tcPr>
          <w:p w14:paraId="4608EC46">
            <w:pPr>
              <w:spacing w:line="440" w:lineRule="exact"/>
              <w:jc w:val="center"/>
              <w:rPr>
                <w:rFonts w:ascii="仿宋" w:hAnsi="仿宋" w:eastAsia="仿宋" w:cs="仿宋"/>
                <w:color w:val="auto"/>
                <w:sz w:val="24"/>
              </w:rPr>
            </w:pPr>
          </w:p>
        </w:tc>
      </w:tr>
    </w:tbl>
    <w:p w14:paraId="74DE9A64">
      <w:pPr>
        <w:spacing w:line="360" w:lineRule="auto"/>
        <w:rPr>
          <w:rFonts w:ascii="仿宋" w:hAnsi="仿宋" w:eastAsia="仿宋" w:cs="仿宋"/>
          <w:color w:val="auto"/>
          <w:sz w:val="24"/>
        </w:rPr>
      </w:pPr>
    </w:p>
    <w:p w14:paraId="47504F78">
      <w:pPr>
        <w:spacing w:line="360" w:lineRule="auto"/>
        <w:ind w:firstLine="5040" w:firstLineChars="2100"/>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184D52B5">
      <w:pPr>
        <w:spacing w:line="360" w:lineRule="auto"/>
        <w:rPr>
          <w:rFonts w:ascii="仿宋" w:hAnsi="仿宋" w:eastAsia="仿宋" w:cs="仿宋"/>
          <w:color w:val="auto"/>
          <w:sz w:val="24"/>
        </w:rPr>
      </w:pPr>
      <w:r>
        <w:rPr>
          <w:rFonts w:hint="eastAsia" w:ascii="仿宋" w:hAnsi="仿宋" w:eastAsia="仿宋" w:cs="仿宋"/>
          <w:color w:val="auto"/>
          <w:sz w:val="24"/>
        </w:rPr>
        <w:t xml:space="preserve">                                          日期：     年  月  日</w:t>
      </w:r>
    </w:p>
    <w:p w14:paraId="4C98B570">
      <w:pPr>
        <w:spacing w:line="360" w:lineRule="auto"/>
        <w:ind w:left="843" w:hanging="843" w:hangingChars="350"/>
        <w:rPr>
          <w:rFonts w:ascii="仿宋" w:hAnsi="仿宋" w:eastAsia="仿宋" w:cs="仿宋"/>
          <w:b/>
          <w:color w:val="auto"/>
          <w:sz w:val="24"/>
        </w:rPr>
      </w:pPr>
    </w:p>
    <w:p w14:paraId="55D62EE9">
      <w:pPr>
        <w:spacing w:line="360" w:lineRule="auto"/>
        <w:ind w:left="843" w:hanging="843" w:hangingChars="350"/>
        <w:rPr>
          <w:rFonts w:ascii="仿宋" w:hAnsi="仿宋" w:eastAsia="仿宋" w:cs="仿宋"/>
          <w:b/>
          <w:color w:val="auto"/>
          <w:sz w:val="24"/>
        </w:rPr>
      </w:pPr>
      <w:r>
        <w:rPr>
          <w:rFonts w:hint="eastAsia" w:ascii="仿宋" w:hAnsi="仿宋" w:eastAsia="仿宋" w:cs="仿宋"/>
          <w:b/>
          <w:color w:val="auto"/>
          <w:sz w:val="24"/>
        </w:rPr>
        <w:t>注：</w:t>
      </w:r>
    </w:p>
    <w:p w14:paraId="3C21B845">
      <w:pPr>
        <w:spacing w:line="360" w:lineRule="auto"/>
        <w:ind w:left="795" w:leftChars="150" w:hanging="480" w:hanging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获得的证书(附证书复印件并加盖公章)；</w:t>
      </w:r>
    </w:p>
    <w:p w14:paraId="6ACB7D49">
      <w:pPr>
        <w:spacing w:line="360" w:lineRule="auto"/>
        <w:ind w:left="795" w:leftChars="150" w:hanging="480" w:hangingChars="200"/>
        <w:rPr>
          <w:rFonts w:ascii="仿宋" w:hAnsi="仿宋" w:eastAsia="仿宋" w:cs="仿宋"/>
          <w:color w:val="auto"/>
          <w:sz w:val="24"/>
        </w:rPr>
      </w:pPr>
      <w:r>
        <w:rPr>
          <w:rFonts w:hint="eastAsia" w:ascii="仿宋" w:hAnsi="仿宋" w:eastAsia="仿宋" w:cs="仿宋"/>
          <w:color w:val="auto"/>
          <w:sz w:val="24"/>
        </w:rPr>
        <w:t>2.此表仅提供了表格形式，供应商应根据需要准备足够数量的表格来填写。</w:t>
      </w:r>
    </w:p>
    <w:p w14:paraId="78026E76">
      <w:pPr>
        <w:snapToGrid w:val="0"/>
        <w:spacing w:before="156" w:beforeLines="50" w:after="50" w:line="400" w:lineRule="exact"/>
        <w:jc w:val="center"/>
        <w:outlineLvl w:val="1"/>
        <w:rPr>
          <w:rFonts w:ascii="仿宋" w:hAnsi="仿宋" w:eastAsia="仿宋" w:cs="仿宋"/>
          <w:b/>
          <w:color w:val="auto"/>
          <w:sz w:val="28"/>
          <w:szCs w:val="28"/>
        </w:rPr>
      </w:pPr>
    </w:p>
    <w:p w14:paraId="2CD5E792">
      <w:pPr>
        <w:snapToGrid w:val="0"/>
        <w:spacing w:before="156" w:beforeLines="50" w:after="50" w:line="40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响 应 函</w:t>
      </w:r>
    </w:p>
    <w:p w14:paraId="074150DA">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45697201">
      <w:pPr>
        <w:snapToGrid w:val="0"/>
        <w:spacing w:line="600" w:lineRule="exact"/>
        <w:ind w:firstLine="600" w:firstLineChars="250"/>
        <w:rPr>
          <w:rFonts w:ascii="仿宋" w:hAnsi="仿宋" w:eastAsia="仿宋" w:cs="仿宋"/>
          <w:color w:val="auto"/>
          <w:sz w:val="24"/>
          <w:szCs w:val="20"/>
        </w:rPr>
      </w:pPr>
      <w:r>
        <w:rPr>
          <w:rFonts w:hint="eastAsia" w:ascii="仿宋" w:hAnsi="仿宋" w:eastAsia="仿宋" w:cs="仿宋"/>
          <w:color w:val="auto"/>
          <w:sz w:val="24"/>
        </w:rPr>
        <w:t>根据贵方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（全名）</w:t>
      </w:r>
      <w:r>
        <w:rPr>
          <w:rFonts w:hint="eastAsia" w:ascii="仿宋" w:hAnsi="仿宋" w:eastAsia="仿宋" w:cs="仿宋"/>
          <w:color w:val="auto"/>
          <w:sz w:val="24"/>
        </w:rPr>
        <w:t>经正式授权并代表供应商</w:t>
      </w:r>
      <w:r>
        <w:rPr>
          <w:rFonts w:hint="eastAsia" w:ascii="仿宋" w:hAnsi="仿宋" w:eastAsia="仿宋" w:cs="仿宋"/>
          <w:color w:val="auto"/>
          <w:sz w:val="24"/>
          <w:u w:val="single"/>
        </w:rPr>
        <w:t>（供应商名称）</w:t>
      </w:r>
      <w:r>
        <w:rPr>
          <w:rFonts w:hint="eastAsia" w:ascii="仿宋" w:hAnsi="仿宋" w:eastAsia="仿宋" w:cs="仿宋"/>
          <w:color w:val="auto"/>
          <w:sz w:val="24"/>
        </w:rPr>
        <w:t>提交《技术、商务、资信及其他文件》和《首次报价文件》。</w:t>
      </w:r>
    </w:p>
    <w:p w14:paraId="10B00D3A">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据此函，签字代表宣布同意如下：</w:t>
      </w:r>
    </w:p>
    <w:p w14:paraId="4595CBBD">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1.供应商已详细审查全部“磋商文件”，包括修改文件（如有的话）以及全部参考资料和有关附件，已经了解我方对于磋商文件、采购过程、采购结果有依法进行询问、质疑、投诉的权利及相关渠道和要求。</w:t>
      </w:r>
    </w:p>
    <w:p w14:paraId="13245DEC">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2.供应商在磋商之前已经与贵方进行了充分的沟通，完全理解并接受磋商文件的各项规定和要求，对磋商文件的合理性、合法性不再有异议。</w:t>
      </w:r>
    </w:p>
    <w:p w14:paraId="178A59CD">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3.本磋商有效期自开标日起</w:t>
      </w:r>
      <w:r>
        <w:rPr>
          <w:rFonts w:hint="eastAsia" w:ascii="仿宋" w:hAnsi="仿宋" w:eastAsia="仿宋" w:cs="仿宋"/>
          <w:color w:val="auto"/>
          <w:sz w:val="24"/>
          <w:u w:val="single"/>
        </w:rPr>
        <w:t>60</w:t>
      </w:r>
      <w:r>
        <w:rPr>
          <w:rFonts w:hint="eastAsia" w:ascii="仿宋" w:hAnsi="仿宋" w:eastAsia="仿宋" w:cs="仿宋"/>
          <w:color w:val="auto"/>
          <w:sz w:val="24"/>
        </w:rPr>
        <w:t>个日历天。</w:t>
      </w:r>
    </w:p>
    <w:p w14:paraId="6686C8A8">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4.如成交，本响应文件至本项目合同履行完毕止均保持有效，本供应商将按“磋商文件”及政府采购法律、法规的规定履行合同责任和义务。</w:t>
      </w:r>
    </w:p>
    <w:p w14:paraId="36F26A18">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5.供应商同意按照贵方要求提供与磋商有关的一切数据或资料。</w:t>
      </w:r>
    </w:p>
    <w:p w14:paraId="35A4CB1B">
      <w:pPr>
        <w:snapToGrid w:val="0"/>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6.与本磋商有关的一切正式往来信函请寄：</w:t>
      </w:r>
    </w:p>
    <w:p w14:paraId="101935B6">
      <w:pPr>
        <w:snapToGrid w:val="0"/>
        <w:spacing w:line="600" w:lineRule="exact"/>
        <w:ind w:firstLine="480" w:firstLineChars="200"/>
        <w:rPr>
          <w:rFonts w:ascii="仿宋" w:hAnsi="仿宋" w:eastAsia="仿宋" w:cs="仿宋"/>
          <w:color w:val="auto"/>
          <w:sz w:val="24"/>
          <w:szCs w:val="20"/>
        </w:rPr>
      </w:pPr>
    </w:p>
    <w:p w14:paraId="6D784E3B">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地址：                       邮编：                        电话：</w:t>
      </w:r>
    </w:p>
    <w:p w14:paraId="5E555E33">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传真：                       供应商代表姓名：              职务：</w:t>
      </w:r>
    </w:p>
    <w:p w14:paraId="11214DDF">
      <w:pPr>
        <w:snapToGrid w:val="0"/>
        <w:spacing w:line="600" w:lineRule="exact"/>
        <w:rPr>
          <w:rFonts w:ascii="仿宋" w:hAnsi="仿宋" w:eastAsia="仿宋" w:cs="仿宋"/>
          <w:color w:val="auto"/>
          <w:sz w:val="24"/>
          <w:u w:val="single"/>
        </w:rPr>
      </w:pPr>
      <w:r>
        <w:rPr>
          <w:rFonts w:hint="eastAsia" w:ascii="仿宋" w:hAnsi="仿宋" w:eastAsia="仿宋" w:cs="仿宋"/>
          <w:color w:val="auto"/>
          <w:sz w:val="24"/>
        </w:rPr>
        <w:t>供应商名称(公章):</w:t>
      </w:r>
    </w:p>
    <w:p w14:paraId="59F32836">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开户银行：                   银行账号：</w:t>
      </w:r>
    </w:p>
    <w:p w14:paraId="004972F9">
      <w:pPr>
        <w:snapToGrid w:val="0"/>
        <w:spacing w:line="600" w:lineRule="exact"/>
        <w:rPr>
          <w:rFonts w:ascii="仿宋" w:hAnsi="仿宋" w:eastAsia="仿宋" w:cs="仿宋"/>
          <w:color w:val="auto"/>
          <w:sz w:val="30"/>
          <w:szCs w:val="20"/>
        </w:rPr>
      </w:pPr>
      <w:r>
        <w:rPr>
          <w:rFonts w:hint="eastAsia" w:ascii="仿宋" w:hAnsi="仿宋" w:eastAsia="仿宋" w:cs="仿宋"/>
          <w:color w:val="auto"/>
          <w:sz w:val="24"/>
        </w:rPr>
        <w:t>授权代理人签字:              日期:年月日</w:t>
      </w:r>
    </w:p>
    <w:p w14:paraId="039B638C">
      <w:pPr>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1C5C32FE">
      <w:pPr>
        <w:snapToGrid w:val="0"/>
        <w:spacing w:before="156" w:beforeLines="50" w:after="50"/>
        <w:jc w:val="center"/>
        <w:outlineLvl w:val="1"/>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磋商报价表（首次报价）</w:t>
      </w:r>
    </w:p>
    <w:p w14:paraId="1DA45093">
      <w:pPr>
        <w:autoSpaceDE w:val="0"/>
        <w:autoSpaceDN w:val="0"/>
        <w:adjustRightInd w:val="0"/>
        <w:spacing w:line="600" w:lineRule="exact"/>
        <w:ind w:firstLine="6720" w:firstLineChars="2800"/>
        <w:rPr>
          <w:rFonts w:ascii="仿宋" w:hAnsi="仿宋" w:eastAsia="仿宋" w:cs="仿宋"/>
          <w:color w:val="auto"/>
          <w:sz w:val="24"/>
        </w:rPr>
      </w:pPr>
      <w:r>
        <w:rPr>
          <w:rFonts w:hint="eastAsia" w:ascii="仿宋" w:hAnsi="仿宋" w:eastAsia="仿宋" w:cs="仿宋"/>
          <w:color w:val="auto"/>
          <w:sz w:val="24"/>
          <w:lang w:val="zh-CN"/>
        </w:rPr>
        <w:t>报价单位：</w:t>
      </w:r>
      <w:r>
        <w:rPr>
          <w:rFonts w:hint="eastAsia" w:ascii="仿宋" w:hAnsi="仿宋" w:eastAsia="仿宋" w:cs="仿宋"/>
          <w:color w:val="auto"/>
          <w:sz w:val="24"/>
          <w:u w:val="single"/>
          <w:lang w:val="zh-CN"/>
        </w:rPr>
        <w:t>人民币（元）</w:t>
      </w:r>
    </w:p>
    <w:tbl>
      <w:tblPr>
        <w:tblStyle w:val="25"/>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666"/>
        <w:gridCol w:w="2666"/>
        <w:gridCol w:w="2668"/>
      </w:tblGrid>
      <w:tr w14:paraId="210C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vAlign w:val="center"/>
          </w:tcPr>
          <w:p w14:paraId="149A4413">
            <w:pPr>
              <w:spacing w:line="5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8000" w:type="dxa"/>
            <w:gridSpan w:val="3"/>
            <w:tcBorders>
              <w:top w:val="single" w:color="auto" w:sz="4" w:space="0"/>
              <w:bottom w:val="single" w:color="auto" w:sz="4" w:space="0"/>
            </w:tcBorders>
            <w:vAlign w:val="center"/>
          </w:tcPr>
          <w:p w14:paraId="5BEFB58D">
            <w:pPr>
              <w:spacing w:line="540" w:lineRule="exact"/>
              <w:jc w:val="center"/>
              <w:rPr>
                <w:rFonts w:ascii="仿宋" w:hAnsi="仿宋" w:eastAsia="仿宋" w:cs="仿宋"/>
                <w:color w:val="auto"/>
                <w:sz w:val="24"/>
              </w:rPr>
            </w:pPr>
            <w:r>
              <w:rPr>
                <w:rFonts w:hint="eastAsia" w:ascii="仿宋" w:hAnsi="仿宋" w:eastAsia="仿宋" w:cs="宋体"/>
                <w:bCs/>
                <w:color w:val="auto"/>
                <w:sz w:val="24"/>
              </w:rPr>
              <w:t xml:space="preserve">南浔城市规划展示中心运维服务项目       </w:t>
            </w:r>
          </w:p>
        </w:tc>
      </w:tr>
      <w:tr w14:paraId="1FF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vAlign w:val="center"/>
          </w:tcPr>
          <w:p w14:paraId="4FF083DA">
            <w:pPr>
              <w:autoSpaceDE w:val="0"/>
              <w:autoSpaceDN w:val="0"/>
              <w:adjustRightInd w:val="0"/>
              <w:spacing w:line="600" w:lineRule="exact"/>
              <w:jc w:val="center"/>
              <w:rPr>
                <w:rFonts w:ascii="仿宋" w:hAnsi="仿宋" w:eastAsia="仿宋" w:cs="仿宋"/>
                <w:color w:val="auto"/>
                <w:sz w:val="24"/>
              </w:rPr>
            </w:pPr>
            <w:r>
              <w:rPr>
                <w:rFonts w:hint="eastAsia" w:ascii="仿宋" w:hAnsi="仿宋" w:eastAsia="仿宋" w:cs="仿宋"/>
                <w:color w:val="auto"/>
                <w:sz w:val="24"/>
                <w:lang w:val="zh-CN"/>
              </w:rPr>
              <w:t>项目编号</w:t>
            </w:r>
          </w:p>
        </w:tc>
        <w:tc>
          <w:tcPr>
            <w:tcW w:w="8000" w:type="dxa"/>
            <w:gridSpan w:val="3"/>
            <w:tcBorders>
              <w:top w:val="single" w:color="auto" w:sz="4" w:space="0"/>
              <w:bottom w:val="single" w:color="auto" w:sz="4" w:space="0"/>
            </w:tcBorders>
            <w:vAlign w:val="center"/>
          </w:tcPr>
          <w:p w14:paraId="4D7E45AA">
            <w:pPr>
              <w:spacing w:line="540" w:lineRule="exact"/>
              <w:jc w:val="center"/>
              <w:rPr>
                <w:rFonts w:ascii="仿宋" w:hAnsi="仿宋" w:eastAsia="仿宋" w:cs="仿宋"/>
                <w:color w:val="auto"/>
                <w:sz w:val="24"/>
              </w:rPr>
            </w:pPr>
            <w:r>
              <w:rPr>
                <w:rFonts w:hint="eastAsia" w:ascii="仿宋" w:hAnsi="仿宋" w:eastAsia="仿宋" w:cs="宋体"/>
                <w:bCs/>
                <w:color w:val="auto"/>
                <w:sz w:val="24"/>
              </w:rPr>
              <w:t xml:space="preserve">仁皇招字2025085号 </w:t>
            </w:r>
          </w:p>
        </w:tc>
      </w:tr>
      <w:tr w14:paraId="2C28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vMerge w:val="restart"/>
            <w:tcBorders>
              <w:top w:val="single" w:color="auto" w:sz="4" w:space="0"/>
            </w:tcBorders>
            <w:vAlign w:val="center"/>
          </w:tcPr>
          <w:p w14:paraId="1774774B">
            <w:pPr>
              <w:spacing w:line="540" w:lineRule="exact"/>
              <w:jc w:val="center"/>
              <w:rPr>
                <w:rFonts w:ascii="仿宋" w:hAnsi="仿宋" w:eastAsia="仿宋" w:cs="仿宋"/>
                <w:color w:val="auto"/>
                <w:sz w:val="24"/>
              </w:rPr>
            </w:pPr>
            <w:r>
              <w:rPr>
                <w:rFonts w:hint="eastAsia" w:ascii="仿宋" w:hAnsi="仿宋" w:eastAsia="仿宋" w:cs="仿宋"/>
                <w:color w:val="auto"/>
                <w:sz w:val="24"/>
              </w:rPr>
              <w:t>磋商</w:t>
            </w:r>
            <w:r>
              <w:rPr>
                <w:rFonts w:hint="eastAsia" w:ascii="仿宋" w:hAnsi="仿宋" w:eastAsia="仿宋" w:cs="仿宋"/>
                <w:color w:val="auto"/>
                <w:sz w:val="24"/>
                <w:lang w:val="en-US" w:eastAsia="zh-CN"/>
              </w:rPr>
              <w:t>总</w:t>
            </w:r>
            <w:r>
              <w:rPr>
                <w:rFonts w:hint="eastAsia" w:ascii="仿宋" w:hAnsi="仿宋" w:eastAsia="仿宋" w:cs="仿宋"/>
                <w:color w:val="auto"/>
                <w:sz w:val="24"/>
              </w:rPr>
              <w:t>报价</w:t>
            </w:r>
          </w:p>
        </w:tc>
        <w:tc>
          <w:tcPr>
            <w:tcW w:w="2666" w:type="dxa"/>
            <w:tcBorders>
              <w:top w:val="single" w:color="auto" w:sz="4" w:space="0"/>
              <w:bottom w:val="single" w:color="auto" w:sz="4" w:space="0"/>
            </w:tcBorders>
            <w:vAlign w:val="center"/>
          </w:tcPr>
          <w:p w14:paraId="450929FB">
            <w:pPr>
              <w:spacing w:line="540" w:lineRule="exact"/>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内容</w:t>
            </w:r>
          </w:p>
        </w:tc>
        <w:tc>
          <w:tcPr>
            <w:tcW w:w="2666" w:type="dxa"/>
            <w:tcBorders>
              <w:top w:val="single" w:color="auto" w:sz="4" w:space="0"/>
              <w:bottom w:val="single" w:color="auto" w:sz="4" w:space="0"/>
            </w:tcBorders>
            <w:vAlign w:val="center"/>
          </w:tcPr>
          <w:p w14:paraId="7E000438">
            <w:pPr>
              <w:spacing w:line="540" w:lineRule="exact"/>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小计（元/年）</w:t>
            </w:r>
          </w:p>
        </w:tc>
        <w:tc>
          <w:tcPr>
            <w:tcW w:w="2668" w:type="dxa"/>
            <w:tcBorders>
              <w:top w:val="single" w:color="auto" w:sz="4" w:space="0"/>
              <w:bottom w:val="single" w:color="auto" w:sz="4" w:space="0"/>
            </w:tcBorders>
            <w:vAlign w:val="center"/>
          </w:tcPr>
          <w:p w14:paraId="210C40EF">
            <w:pPr>
              <w:spacing w:line="540" w:lineRule="exact"/>
              <w:jc w:val="center"/>
              <w:rPr>
                <w:rFonts w:hint="eastAsia" w:ascii="仿宋" w:hAnsi="仿宋" w:eastAsia="仿宋" w:cs="宋体"/>
                <w:bCs/>
                <w:color w:val="auto"/>
                <w:sz w:val="24"/>
                <w:lang w:val="en-US" w:eastAsia="zh-CN"/>
              </w:rPr>
            </w:pPr>
            <w:r>
              <w:rPr>
                <w:rFonts w:hint="eastAsia" w:ascii="仿宋" w:hAnsi="仿宋" w:eastAsia="仿宋" w:cs="宋体"/>
                <w:bCs/>
                <w:color w:val="auto"/>
                <w:sz w:val="24"/>
                <w:lang w:val="en-US" w:eastAsia="zh-CN"/>
              </w:rPr>
              <w:t>总计（元）</w:t>
            </w:r>
          </w:p>
        </w:tc>
      </w:tr>
      <w:tr w14:paraId="3E1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79" w:type="dxa"/>
            <w:vMerge w:val="continue"/>
            <w:vAlign w:val="center"/>
          </w:tcPr>
          <w:p w14:paraId="229763DE">
            <w:pPr>
              <w:spacing w:line="540" w:lineRule="exact"/>
              <w:jc w:val="center"/>
              <w:rPr>
                <w:rFonts w:ascii="仿宋" w:hAnsi="仿宋" w:eastAsia="仿宋" w:cs="仿宋"/>
                <w:color w:val="auto"/>
                <w:sz w:val="24"/>
              </w:rPr>
            </w:pPr>
          </w:p>
        </w:tc>
        <w:tc>
          <w:tcPr>
            <w:tcW w:w="2666" w:type="dxa"/>
            <w:tcBorders>
              <w:top w:val="single" w:color="auto" w:sz="4" w:space="0"/>
              <w:bottom w:val="single" w:color="auto" w:sz="4" w:space="0"/>
            </w:tcBorders>
            <w:vAlign w:val="center"/>
          </w:tcPr>
          <w:p w14:paraId="022165C5">
            <w:pPr>
              <w:spacing w:line="540" w:lineRule="exact"/>
              <w:jc w:val="left"/>
              <w:rPr>
                <w:color w:val="auto"/>
              </w:rPr>
            </w:pPr>
            <w:r>
              <w:rPr>
                <w:rFonts w:hint="eastAsia" w:ascii="仿宋" w:hAnsi="仿宋" w:eastAsia="仿宋" w:cs="仿宋"/>
                <w:color w:val="auto"/>
                <w:kern w:val="0"/>
                <w:sz w:val="24"/>
              </w:rPr>
              <w:t>规划展示中心运维技术服务</w:t>
            </w:r>
          </w:p>
        </w:tc>
        <w:tc>
          <w:tcPr>
            <w:tcW w:w="2666" w:type="dxa"/>
            <w:tcBorders>
              <w:top w:val="single" w:color="auto" w:sz="4" w:space="0"/>
              <w:bottom w:val="single" w:color="auto" w:sz="4" w:space="0"/>
            </w:tcBorders>
            <w:vAlign w:val="center"/>
          </w:tcPr>
          <w:p w14:paraId="0BE8CD4F">
            <w:pPr>
              <w:spacing w:line="540" w:lineRule="exact"/>
              <w:jc w:val="left"/>
              <w:rPr>
                <w:rFonts w:hint="eastAsia" w:ascii="仿宋" w:hAnsi="仿宋" w:eastAsia="仿宋" w:cs="仿宋"/>
                <w:color w:val="auto"/>
                <w:sz w:val="24"/>
              </w:rPr>
            </w:pPr>
            <w:r>
              <w:rPr>
                <w:rFonts w:hint="eastAsia" w:ascii="微软雅黑" w:hAnsi="微软雅黑" w:eastAsia="微软雅黑" w:cs="微软雅黑"/>
                <w:bCs/>
                <w:color w:val="auto"/>
                <w:sz w:val="24"/>
                <w:u w:val="none"/>
                <w:lang w:val="en-US" w:eastAsia="zh-CN"/>
              </w:rPr>
              <w:t>①：</w:t>
            </w:r>
            <w:r>
              <w:rPr>
                <w:rFonts w:hint="eastAsia" w:ascii="仿宋" w:hAnsi="仿宋" w:eastAsia="仿宋" w:cs="宋体"/>
                <w:bCs/>
                <w:color w:val="auto"/>
                <w:sz w:val="24"/>
                <w:u w:val="single"/>
                <w:lang w:val="en-US" w:eastAsia="zh-CN"/>
              </w:rPr>
              <w:t xml:space="preserve">        </w:t>
            </w:r>
            <w:r>
              <w:rPr>
                <w:rFonts w:hint="eastAsia" w:ascii="仿宋" w:hAnsi="仿宋" w:eastAsia="仿宋" w:cs="宋体"/>
                <w:bCs/>
                <w:color w:val="auto"/>
                <w:sz w:val="24"/>
                <w:u w:val="none"/>
                <w:lang w:val="en-US" w:eastAsia="zh-CN"/>
              </w:rPr>
              <w:t>元</w:t>
            </w:r>
            <w:r>
              <w:rPr>
                <w:rFonts w:hint="eastAsia" w:ascii="仿宋" w:hAnsi="仿宋" w:eastAsia="仿宋" w:cs="宋体"/>
                <w:bCs/>
                <w:color w:val="auto"/>
                <w:sz w:val="24"/>
                <w:lang w:val="en-US" w:eastAsia="zh-CN"/>
              </w:rPr>
              <w:t>/年</w:t>
            </w:r>
          </w:p>
        </w:tc>
        <w:tc>
          <w:tcPr>
            <w:tcW w:w="2668" w:type="dxa"/>
            <w:vMerge w:val="restart"/>
            <w:tcBorders>
              <w:top w:val="single" w:color="auto" w:sz="4" w:space="0"/>
            </w:tcBorders>
            <w:vAlign w:val="center"/>
          </w:tcPr>
          <w:p w14:paraId="24EB4368">
            <w:pPr>
              <w:spacing w:line="540" w:lineRule="exact"/>
              <w:ind w:firstLine="240" w:firstLineChars="100"/>
              <w:jc w:val="left"/>
              <w:rPr>
                <w:rFonts w:hint="eastAsia" w:ascii="仿宋" w:hAnsi="仿宋" w:eastAsia="仿宋" w:cs="仿宋"/>
                <w:color w:val="auto"/>
                <w:sz w:val="24"/>
              </w:rPr>
            </w:pPr>
            <w:r>
              <w:rPr>
                <w:rFonts w:hint="eastAsia" w:ascii="微软雅黑" w:hAnsi="微软雅黑" w:eastAsia="微软雅黑" w:cs="微软雅黑"/>
                <w:bCs/>
                <w:color w:val="auto"/>
                <w:sz w:val="24"/>
                <w:u w:val="none"/>
                <w:lang w:val="en-US" w:eastAsia="zh-CN"/>
              </w:rPr>
              <w:t>①</w:t>
            </w:r>
            <w:r>
              <w:rPr>
                <w:rFonts w:hint="eastAsia" w:ascii="仿宋" w:hAnsi="仿宋" w:eastAsia="仿宋" w:cs="宋体"/>
                <w:bCs/>
                <w:color w:val="auto"/>
                <w:sz w:val="24"/>
                <w:u w:val="none"/>
                <w:lang w:val="en-US" w:eastAsia="zh-CN"/>
              </w:rPr>
              <w:t>+</w:t>
            </w:r>
            <w:r>
              <w:rPr>
                <w:rFonts w:hint="eastAsia" w:ascii="微软雅黑" w:hAnsi="微软雅黑" w:eastAsia="微软雅黑" w:cs="微软雅黑"/>
                <w:bCs/>
                <w:color w:val="auto"/>
                <w:sz w:val="24"/>
                <w:u w:val="none"/>
                <w:lang w:val="en-US" w:eastAsia="zh-CN"/>
              </w:rPr>
              <w:t>②</w:t>
            </w:r>
            <w:r>
              <w:rPr>
                <w:rFonts w:hint="eastAsia" w:ascii="仿宋" w:hAnsi="仿宋" w:eastAsia="仿宋" w:cs="宋体"/>
                <w:bCs/>
                <w:color w:val="auto"/>
                <w:sz w:val="24"/>
                <w:u w:val="none"/>
                <w:lang w:val="en-US" w:eastAsia="zh-CN"/>
              </w:rPr>
              <w:t>：</w:t>
            </w:r>
            <w:r>
              <w:rPr>
                <w:rFonts w:hint="eastAsia" w:ascii="仿宋" w:hAnsi="仿宋" w:eastAsia="仿宋" w:cs="宋体"/>
                <w:bCs/>
                <w:color w:val="auto"/>
                <w:sz w:val="24"/>
                <w:u w:val="single"/>
                <w:lang w:val="en-US" w:eastAsia="zh-CN"/>
              </w:rPr>
              <w:t xml:space="preserve">        </w:t>
            </w:r>
            <w:r>
              <w:rPr>
                <w:rFonts w:hint="eastAsia" w:ascii="仿宋" w:hAnsi="仿宋" w:eastAsia="仿宋" w:cs="宋体"/>
                <w:bCs/>
                <w:color w:val="auto"/>
                <w:sz w:val="24"/>
                <w:u w:val="none"/>
                <w:lang w:val="en-US" w:eastAsia="zh-CN"/>
              </w:rPr>
              <w:t>元</w:t>
            </w:r>
          </w:p>
        </w:tc>
      </w:tr>
      <w:tr w14:paraId="7598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579" w:type="dxa"/>
            <w:vMerge w:val="continue"/>
            <w:vAlign w:val="center"/>
          </w:tcPr>
          <w:p w14:paraId="6AEC96A5">
            <w:pPr>
              <w:spacing w:line="540" w:lineRule="exact"/>
              <w:jc w:val="left"/>
              <w:rPr>
                <w:color w:val="auto"/>
              </w:rPr>
            </w:pPr>
          </w:p>
        </w:tc>
        <w:tc>
          <w:tcPr>
            <w:tcW w:w="2666" w:type="dxa"/>
            <w:tcBorders>
              <w:top w:val="single" w:color="auto" w:sz="4" w:space="0"/>
              <w:bottom w:val="single" w:color="auto" w:sz="4" w:space="0"/>
            </w:tcBorders>
            <w:vAlign w:val="center"/>
          </w:tcPr>
          <w:p w14:paraId="22F3ABEA">
            <w:pPr>
              <w:spacing w:line="540" w:lineRule="exact"/>
              <w:jc w:val="left"/>
              <w:rPr>
                <w:rFonts w:hint="eastAsia" w:ascii="仿宋" w:hAnsi="仿宋" w:eastAsia="仿宋" w:cs="仿宋"/>
                <w:color w:val="auto"/>
                <w:sz w:val="24"/>
              </w:rPr>
            </w:pPr>
            <w:r>
              <w:rPr>
                <w:rFonts w:hint="eastAsia" w:ascii="仿宋" w:hAnsi="仿宋" w:eastAsia="仿宋" w:cs="仿宋"/>
                <w:color w:val="auto"/>
                <w:kern w:val="0"/>
                <w:sz w:val="24"/>
              </w:rPr>
              <w:t>展陈更新服务</w:t>
            </w:r>
          </w:p>
        </w:tc>
        <w:tc>
          <w:tcPr>
            <w:tcW w:w="2666" w:type="dxa"/>
            <w:tcBorders>
              <w:top w:val="single" w:color="auto" w:sz="4" w:space="0"/>
              <w:bottom w:val="single" w:color="auto" w:sz="4" w:space="0"/>
            </w:tcBorders>
            <w:vAlign w:val="center"/>
          </w:tcPr>
          <w:p w14:paraId="482B71FE">
            <w:pPr>
              <w:spacing w:line="540" w:lineRule="exact"/>
              <w:jc w:val="left"/>
              <w:rPr>
                <w:rFonts w:hint="eastAsia" w:ascii="仿宋" w:hAnsi="仿宋" w:eastAsia="仿宋" w:cs="仿宋"/>
                <w:color w:val="auto"/>
                <w:sz w:val="24"/>
              </w:rPr>
            </w:pPr>
            <w:r>
              <w:rPr>
                <w:rFonts w:hint="eastAsia" w:ascii="微软雅黑" w:hAnsi="微软雅黑" w:eastAsia="微软雅黑" w:cs="微软雅黑"/>
                <w:bCs/>
                <w:color w:val="auto"/>
                <w:sz w:val="24"/>
                <w:u w:val="none"/>
                <w:lang w:val="en-US" w:eastAsia="zh-CN"/>
              </w:rPr>
              <w:t>②：</w:t>
            </w:r>
            <w:r>
              <w:rPr>
                <w:rFonts w:hint="eastAsia" w:ascii="仿宋" w:hAnsi="仿宋" w:eastAsia="仿宋" w:cs="宋体"/>
                <w:bCs/>
                <w:color w:val="auto"/>
                <w:sz w:val="24"/>
                <w:u w:val="single"/>
                <w:lang w:val="en-US" w:eastAsia="zh-CN"/>
              </w:rPr>
              <w:t xml:space="preserve">        </w:t>
            </w:r>
            <w:r>
              <w:rPr>
                <w:rFonts w:hint="eastAsia" w:ascii="仿宋" w:hAnsi="仿宋" w:eastAsia="仿宋" w:cs="宋体"/>
                <w:bCs/>
                <w:color w:val="auto"/>
                <w:sz w:val="24"/>
                <w:u w:val="none"/>
                <w:lang w:val="en-US" w:eastAsia="zh-CN"/>
              </w:rPr>
              <w:t>元</w:t>
            </w:r>
            <w:r>
              <w:rPr>
                <w:rFonts w:hint="eastAsia" w:ascii="仿宋" w:hAnsi="仿宋" w:eastAsia="仿宋" w:cs="宋体"/>
                <w:bCs/>
                <w:color w:val="auto"/>
                <w:sz w:val="24"/>
                <w:lang w:val="en-US" w:eastAsia="zh-CN"/>
              </w:rPr>
              <w:t>/年</w:t>
            </w:r>
          </w:p>
        </w:tc>
        <w:tc>
          <w:tcPr>
            <w:tcW w:w="2668" w:type="dxa"/>
            <w:vMerge w:val="continue"/>
            <w:tcBorders>
              <w:bottom w:val="single" w:color="auto" w:sz="4" w:space="0"/>
            </w:tcBorders>
            <w:vAlign w:val="center"/>
          </w:tcPr>
          <w:p w14:paraId="6198F64E">
            <w:pPr>
              <w:spacing w:line="540" w:lineRule="exact"/>
              <w:jc w:val="left"/>
              <w:rPr>
                <w:rFonts w:hint="eastAsia" w:ascii="仿宋" w:hAnsi="仿宋" w:eastAsia="仿宋" w:cs="仿宋"/>
                <w:color w:val="auto"/>
                <w:sz w:val="24"/>
              </w:rPr>
            </w:pPr>
          </w:p>
        </w:tc>
      </w:tr>
    </w:tbl>
    <w:p w14:paraId="655187B8">
      <w:pPr>
        <w:pStyle w:val="14"/>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注：1、报价一经涂改，应在涂改处加盖单位公章或者由法定代表人或授权委托人签字或盖章，否则其磋商作无效标处理。</w:t>
      </w:r>
    </w:p>
    <w:p w14:paraId="50F26915">
      <w:pPr>
        <w:pStyle w:val="14"/>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2、应包含服务所发生的费用及供应商认为完成本磋商文件规定内容所需发生的其它费用，只允许有一个报价，任何有选择的或有条件的报价将不予接受，凡未列入的，将被视为均已包含在磋商总报价中。</w:t>
      </w:r>
    </w:p>
    <w:p w14:paraId="660DF484">
      <w:pPr>
        <w:pStyle w:val="14"/>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3、不提供此表格的将视为没有实质性响应磋商文件。</w:t>
      </w:r>
    </w:p>
    <w:p w14:paraId="04686A86">
      <w:pPr>
        <w:autoSpaceDE w:val="0"/>
        <w:autoSpaceDN w:val="0"/>
        <w:adjustRightInd w:val="0"/>
        <w:spacing w:line="600" w:lineRule="exact"/>
        <w:rPr>
          <w:color w:val="auto"/>
          <w:lang w:val="zh-CN"/>
        </w:rPr>
      </w:pPr>
      <w:r>
        <w:rPr>
          <w:rFonts w:hint="eastAsia" w:ascii="仿宋" w:hAnsi="仿宋" w:eastAsia="仿宋" w:cs="仿宋"/>
          <w:color w:val="auto"/>
          <w:sz w:val="24"/>
        </w:rPr>
        <w:t>供应商名称（公章）：</w:t>
      </w:r>
    </w:p>
    <w:p w14:paraId="41BA60F3">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法定代表人或其授权代理人签字或盖章：</w:t>
      </w:r>
    </w:p>
    <w:p w14:paraId="4680510B">
      <w:pPr>
        <w:spacing w:line="360" w:lineRule="auto"/>
        <w:rPr>
          <w:rFonts w:ascii="仿宋" w:hAnsi="仿宋" w:eastAsia="仿宋" w:cs="仿宋"/>
          <w:b/>
          <w:color w:val="auto"/>
          <w:szCs w:val="28"/>
        </w:rPr>
      </w:pPr>
      <w:r>
        <w:rPr>
          <w:rFonts w:hint="eastAsia" w:ascii="仿宋" w:hAnsi="仿宋" w:eastAsia="仿宋" w:cs="仿宋"/>
          <w:color w:val="auto"/>
          <w:sz w:val="24"/>
        </w:rPr>
        <w:t>日期：  年   月  日</w:t>
      </w:r>
    </w:p>
    <w:p w14:paraId="556059BF">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64C3F404">
      <w:pPr>
        <w:pStyle w:val="6"/>
        <w:spacing w:line="500" w:lineRule="exact"/>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采购代理服务费承诺函</w:t>
      </w:r>
    </w:p>
    <w:p w14:paraId="60526252">
      <w:pPr>
        <w:pStyle w:val="6"/>
        <w:spacing w:line="500" w:lineRule="exact"/>
        <w:jc w:val="center"/>
        <w:rPr>
          <w:rFonts w:ascii="仿宋" w:hAnsi="仿宋" w:eastAsia="仿宋" w:cs="仿宋"/>
          <w:b/>
          <w:color w:val="auto"/>
          <w:sz w:val="28"/>
          <w:szCs w:val="28"/>
        </w:rPr>
      </w:pPr>
    </w:p>
    <w:p w14:paraId="398B42FC">
      <w:pPr>
        <w:snapToGrid w:val="0"/>
        <w:spacing w:before="156" w:beforeLines="50" w:after="50" w:line="460" w:lineRule="exact"/>
        <w:jc w:val="left"/>
        <w:rPr>
          <w:rFonts w:ascii="仿宋" w:hAnsi="仿宋" w:eastAsia="仿宋" w:cs="宋体"/>
          <w:color w:val="auto"/>
          <w:sz w:val="24"/>
        </w:rPr>
      </w:pPr>
      <w:bookmarkStart w:id="27" w:name="_Toc32130"/>
      <w:r>
        <w:rPr>
          <w:rFonts w:hint="eastAsia" w:ascii="仿宋" w:hAnsi="仿宋" w:eastAsia="仿宋" w:cs="宋体"/>
          <w:color w:val="auto"/>
          <w:sz w:val="24"/>
        </w:rPr>
        <w:t>湖州市仁皇工程咨询有限公司：</w:t>
      </w:r>
    </w:p>
    <w:p w14:paraId="3B67C3AF">
      <w:pPr>
        <w:snapToGrid w:val="0"/>
        <w:spacing w:before="156"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根据招标文件的规定，一旦我公司中标，我公司同意按招标文件规定金额向贵公司交纳中标标项的招标代理服务费，在收到中标通知书后的当天一次性结清。</w:t>
      </w:r>
    </w:p>
    <w:p w14:paraId="4690E910">
      <w:pPr>
        <w:snapToGrid w:val="0"/>
        <w:spacing w:before="156"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本承诺函自开标之日起至本次采购期满有效。</w:t>
      </w:r>
    </w:p>
    <w:p w14:paraId="19E032C3">
      <w:pPr>
        <w:snapToGrid w:val="0"/>
        <w:spacing w:before="156" w:beforeLines="50" w:after="50" w:line="460" w:lineRule="exact"/>
        <w:ind w:firstLine="480" w:firstLineChars="200"/>
        <w:jc w:val="left"/>
        <w:rPr>
          <w:rFonts w:ascii="仿宋" w:hAnsi="仿宋" w:eastAsia="仿宋" w:cs="宋体"/>
          <w:color w:val="auto"/>
          <w:sz w:val="24"/>
        </w:rPr>
      </w:pPr>
    </w:p>
    <w:p w14:paraId="4B630B02">
      <w:pPr>
        <w:snapToGrid w:val="0"/>
        <w:spacing w:before="156"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法定代表人或授权代理人签字：</w:t>
      </w:r>
    </w:p>
    <w:p w14:paraId="350EABC1">
      <w:pPr>
        <w:snapToGrid w:val="0"/>
        <w:spacing w:before="156" w:beforeLines="50" w:after="50" w:line="460" w:lineRule="exact"/>
        <w:jc w:val="left"/>
        <w:rPr>
          <w:rFonts w:ascii="仿宋" w:hAnsi="仿宋" w:eastAsia="仿宋" w:cs="宋体"/>
          <w:color w:val="auto"/>
          <w:sz w:val="24"/>
        </w:rPr>
      </w:pPr>
    </w:p>
    <w:p w14:paraId="19EA8783">
      <w:pPr>
        <w:snapToGrid w:val="0"/>
        <w:spacing w:before="156"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供应商公章：</w:t>
      </w:r>
    </w:p>
    <w:p w14:paraId="0B8FE86B">
      <w:pPr>
        <w:snapToGrid w:val="0"/>
        <w:spacing w:before="156" w:beforeLines="50" w:after="50" w:line="460" w:lineRule="exact"/>
        <w:jc w:val="left"/>
        <w:rPr>
          <w:rFonts w:ascii="仿宋" w:hAnsi="仿宋" w:eastAsia="仿宋" w:cs="宋体"/>
          <w:color w:val="auto"/>
          <w:sz w:val="24"/>
        </w:rPr>
      </w:pPr>
    </w:p>
    <w:p w14:paraId="583DD579">
      <w:pPr>
        <w:snapToGrid w:val="0"/>
        <w:spacing w:before="156" w:beforeLines="50" w:after="50" w:line="460" w:lineRule="exact"/>
        <w:jc w:val="left"/>
        <w:rPr>
          <w:rFonts w:ascii="仿宋" w:hAnsi="仿宋" w:eastAsia="仿宋" w:cs="宋体"/>
          <w:color w:val="auto"/>
          <w:sz w:val="24"/>
        </w:rPr>
      </w:pPr>
      <w:r>
        <w:rPr>
          <w:rFonts w:hint="eastAsia" w:ascii="仿宋" w:hAnsi="仿宋" w:eastAsia="仿宋" w:cs="宋体"/>
          <w:color w:val="auto"/>
          <w:sz w:val="24"/>
        </w:rPr>
        <w:t>日期：   年   月   日</w:t>
      </w:r>
    </w:p>
    <w:p w14:paraId="082FA065">
      <w:pPr>
        <w:snapToGrid w:val="0"/>
        <w:spacing w:before="156" w:beforeLines="50" w:after="50" w:line="460" w:lineRule="exact"/>
        <w:jc w:val="left"/>
        <w:rPr>
          <w:rFonts w:ascii="仿宋" w:hAnsi="仿宋" w:eastAsia="仿宋" w:cs="宋体"/>
          <w:color w:val="auto"/>
          <w:sz w:val="24"/>
        </w:rPr>
      </w:pPr>
    </w:p>
    <w:p w14:paraId="3B4486CF">
      <w:pPr>
        <w:snapToGrid w:val="0"/>
        <w:spacing w:before="156" w:beforeLines="50" w:after="50" w:line="460" w:lineRule="exact"/>
        <w:jc w:val="left"/>
        <w:rPr>
          <w:rFonts w:ascii="仿宋" w:hAnsi="仿宋" w:eastAsia="仿宋" w:cs="宋体"/>
          <w:color w:val="auto"/>
          <w:sz w:val="24"/>
        </w:rPr>
      </w:pPr>
    </w:p>
    <w:p w14:paraId="55C047F5">
      <w:pPr>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账户名称：湖州市仁皇工程咨询有限公司</w:t>
      </w:r>
    </w:p>
    <w:p w14:paraId="5A56D025">
      <w:pPr>
        <w:tabs>
          <w:tab w:val="left" w:pos="3780"/>
        </w:tabs>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开户银行：湖州吴兴农村商业银行股份有限公司爱山支行</w:t>
      </w:r>
    </w:p>
    <w:p w14:paraId="50BB0084">
      <w:pPr>
        <w:tabs>
          <w:tab w:val="left" w:pos="3780"/>
        </w:tabs>
        <w:spacing w:line="460" w:lineRule="exact"/>
        <w:ind w:firstLine="480" w:firstLineChars="200"/>
        <w:rPr>
          <w:rFonts w:ascii="仿宋" w:hAnsi="仿宋" w:eastAsia="仿宋"/>
          <w:color w:val="auto"/>
        </w:rPr>
      </w:pPr>
      <w:r>
        <w:rPr>
          <w:rFonts w:hint="eastAsia" w:ascii="仿宋" w:hAnsi="仿宋" w:eastAsia="仿宋" w:cs="宋体"/>
          <w:color w:val="auto"/>
          <w:sz w:val="24"/>
        </w:rPr>
        <w:t>银行账号：201000224835118</w:t>
      </w:r>
    </w:p>
    <w:p w14:paraId="54E70B9F">
      <w:pPr>
        <w:pStyle w:val="3"/>
        <w:spacing w:line="460" w:lineRule="exact"/>
        <w:jc w:val="center"/>
        <w:rPr>
          <w:rFonts w:ascii="仿宋" w:hAnsi="仿宋" w:eastAsia="仿宋" w:cs="仿宋"/>
          <w:color w:val="auto"/>
          <w:kern w:val="2"/>
          <w:sz w:val="36"/>
          <w:szCs w:val="36"/>
        </w:rPr>
      </w:pPr>
    </w:p>
    <w:p w14:paraId="04A5DC04">
      <w:pPr>
        <w:rPr>
          <w:color w:val="auto"/>
        </w:rPr>
      </w:pPr>
    </w:p>
    <w:p w14:paraId="5C6244F9">
      <w:pPr>
        <w:pStyle w:val="6"/>
        <w:rPr>
          <w:color w:val="auto"/>
        </w:rPr>
      </w:pPr>
    </w:p>
    <w:p w14:paraId="5D2F3E20">
      <w:pPr>
        <w:pStyle w:val="14"/>
        <w:spacing w:before="156" w:after="156"/>
        <w:rPr>
          <w:color w:val="auto"/>
        </w:rPr>
      </w:pPr>
    </w:p>
    <w:p w14:paraId="28D5F96B">
      <w:pPr>
        <w:rPr>
          <w:color w:val="auto"/>
        </w:rPr>
      </w:pPr>
    </w:p>
    <w:p w14:paraId="4A6F0690">
      <w:pPr>
        <w:pStyle w:val="6"/>
        <w:rPr>
          <w:color w:val="auto"/>
        </w:rPr>
      </w:pPr>
    </w:p>
    <w:p w14:paraId="77BDD249">
      <w:pPr>
        <w:pStyle w:val="14"/>
        <w:spacing w:before="156" w:after="156"/>
        <w:rPr>
          <w:color w:val="auto"/>
        </w:rPr>
      </w:pPr>
    </w:p>
    <w:p w14:paraId="250B0D97">
      <w:pPr>
        <w:rPr>
          <w:color w:val="auto"/>
        </w:rPr>
      </w:pPr>
    </w:p>
    <w:p w14:paraId="52286B25">
      <w:pPr>
        <w:pStyle w:val="6"/>
        <w:rPr>
          <w:color w:val="auto"/>
        </w:rPr>
      </w:pPr>
    </w:p>
    <w:p w14:paraId="609D1B90">
      <w:pPr>
        <w:pStyle w:val="3"/>
        <w:spacing w:line="460" w:lineRule="exact"/>
        <w:jc w:val="center"/>
        <w:rPr>
          <w:rFonts w:ascii="仿宋" w:hAnsi="仿宋" w:eastAsia="仿宋" w:cs="仿宋"/>
          <w:color w:val="auto"/>
          <w:sz w:val="36"/>
          <w:szCs w:val="36"/>
        </w:rPr>
      </w:pPr>
      <w:r>
        <w:rPr>
          <w:rFonts w:hint="eastAsia" w:ascii="仿宋" w:hAnsi="仿宋" w:eastAsia="仿宋" w:cs="仿宋"/>
          <w:color w:val="auto"/>
          <w:kern w:val="2"/>
          <w:sz w:val="36"/>
          <w:szCs w:val="36"/>
        </w:rPr>
        <w:t>第六章 磋商办法及评分标准</w:t>
      </w:r>
      <w:bookmarkEnd w:id="27"/>
    </w:p>
    <w:p w14:paraId="12621236">
      <w:pPr>
        <w:spacing w:line="550" w:lineRule="exact"/>
        <w:ind w:firstLine="420"/>
        <w:rPr>
          <w:rFonts w:ascii="仿宋" w:hAnsi="仿宋" w:eastAsia="仿宋" w:cs="仿宋"/>
          <w:bCs/>
          <w:color w:val="auto"/>
          <w:sz w:val="24"/>
        </w:rPr>
      </w:pPr>
      <w:r>
        <w:rPr>
          <w:rFonts w:hint="eastAsia" w:ascii="仿宋" w:hAnsi="仿宋" w:eastAsia="仿宋" w:cs="仿宋"/>
          <w:bCs/>
          <w:color w:val="auto"/>
          <w:sz w:val="24"/>
        </w:rPr>
        <w:t>为公正、公平、科学地选择成交供应商，根据《中华人民共和国政府采购法》、《政府采购竞争性磋商采购方式管理暂行办法》等有关法律法规的规定，并结合本项目的实际，制定本办法。</w:t>
      </w:r>
    </w:p>
    <w:p w14:paraId="0D52030F">
      <w:pPr>
        <w:spacing w:line="55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一、总则：</w:t>
      </w:r>
    </w:p>
    <w:p w14:paraId="6CD3364C">
      <w:pPr>
        <w:spacing w:line="550" w:lineRule="exact"/>
        <w:ind w:left="472"/>
        <w:rPr>
          <w:rFonts w:ascii="仿宋" w:hAnsi="仿宋" w:eastAsia="仿宋" w:cs="仿宋"/>
          <w:color w:val="auto"/>
          <w:sz w:val="24"/>
        </w:rPr>
      </w:pPr>
      <w:r>
        <w:rPr>
          <w:rFonts w:hint="eastAsia" w:ascii="仿宋" w:hAnsi="仿宋" w:eastAsia="仿宋" w:cs="仿宋"/>
          <w:color w:val="auto"/>
          <w:sz w:val="24"/>
        </w:rPr>
        <w:t>（一）磋商小组遵循公开、公平、公正、科学合理、竞争择优的原则；</w:t>
      </w:r>
    </w:p>
    <w:p w14:paraId="5464735D">
      <w:pPr>
        <w:spacing w:line="550" w:lineRule="exact"/>
        <w:ind w:firstLine="480" w:firstLineChars="200"/>
        <w:rPr>
          <w:rFonts w:ascii="仿宋" w:hAnsi="仿宋" w:eastAsia="仿宋" w:cs="仿宋"/>
          <w:color w:val="auto"/>
          <w:sz w:val="24"/>
        </w:rPr>
      </w:pPr>
      <w:r>
        <w:rPr>
          <w:rFonts w:hint="eastAsia" w:ascii="仿宋" w:hAnsi="仿宋" w:eastAsia="仿宋" w:cs="仿宋"/>
          <w:color w:val="auto"/>
          <w:sz w:val="24"/>
        </w:rPr>
        <w:t>（二）磋商由磋商小组负责，磋商小组由采购人以及相关专业的专家共</w:t>
      </w:r>
      <w:r>
        <w:rPr>
          <w:rFonts w:hint="eastAsia" w:ascii="仿宋" w:hAnsi="仿宋" w:eastAsia="仿宋" w:cs="仿宋"/>
          <w:color w:val="auto"/>
          <w:sz w:val="24"/>
          <w:u w:val="single"/>
        </w:rPr>
        <w:t>3</w:t>
      </w:r>
      <w:r>
        <w:rPr>
          <w:rFonts w:hint="eastAsia" w:ascii="仿宋" w:hAnsi="仿宋" w:eastAsia="仿宋" w:cs="仿宋"/>
          <w:color w:val="auto"/>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255B5E40">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（三）磋商小组成员及参加磋商的其他相关人员应严格遵守国家有关保密的法律、法规和规定，并接受有关部门的监督；</w:t>
      </w:r>
    </w:p>
    <w:p w14:paraId="28623578">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（四）磋商小组应按采购文件规定的程序进行磋商；</w:t>
      </w:r>
    </w:p>
    <w:p w14:paraId="6BADD4D7">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（五）通讯工具管理：在磋商期间，磋商小组每个成员的手机都必须关机；</w:t>
      </w:r>
    </w:p>
    <w:p w14:paraId="5431BD82">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458E905F">
      <w:pPr>
        <w:spacing w:line="55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（七）</w:t>
      </w:r>
      <w:r>
        <w:rPr>
          <w:rFonts w:hint="eastAsia" w:ascii="仿宋" w:hAnsi="仿宋" w:eastAsia="仿宋" w:cs="宋体"/>
          <w:bCs/>
          <w:color w:val="auto"/>
          <w:sz w:val="24"/>
        </w:rPr>
        <w:t>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小数2位。</w:t>
      </w:r>
    </w:p>
    <w:p w14:paraId="18747362">
      <w:pPr>
        <w:tabs>
          <w:tab w:val="left" w:pos="3870"/>
          <w:tab w:val="left" w:pos="4085"/>
        </w:tabs>
        <w:snapToGrid w:val="0"/>
        <w:spacing w:line="55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二、计算方法：（按评分标准）</w:t>
      </w:r>
    </w:p>
    <w:p w14:paraId="7ED9B116">
      <w:pPr>
        <w:spacing w:line="550" w:lineRule="exact"/>
        <w:ind w:firstLine="480" w:firstLineChars="200"/>
        <w:jc w:val="left"/>
        <w:rPr>
          <w:rFonts w:ascii="仿宋" w:hAnsi="仿宋" w:eastAsia="仿宋" w:cs="宋体"/>
          <w:bCs/>
          <w:color w:val="auto"/>
          <w:sz w:val="24"/>
        </w:rPr>
      </w:pPr>
      <w:r>
        <w:rPr>
          <w:rFonts w:hint="eastAsia" w:ascii="仿宋" w:hAnsi="仿宋" w:eastAsia="仿宋" w:cs="宋体"/>
          <w:bCs/>
          <w:color w:val="auto"/>
          <w:sz w:val="24"/>
        </w:rPr>
        <w:t>（一）报价部分：10分</w:t>
      </w:r>
    </w:p>
    <w:p w14:paraId="1E5552A6">
      <w:pPr>
        <w:spacing w:line="550" w:lineRule="exact"/>
        <w:ind w:firstLine="480" w:firstLineChars="200"/>
        <w:jc w:val="left"/>
        <w:rPr>
          <w:rFonts w:ascii="仿宋" w:hAnsi="仿宋" w:eastAsia="仿宋" w:cs="宋体"/>
          <w:bCs/>
          <w:color w:val="auto"/>
          <w:sz w:val="24"/>
        </w:rPr>
      </w:pPr>
      <w:r>
        <w:rPr>
          <w:rFonts w:hint="eastAsia" w:ascii="仿宋" w:hAnsi="仿宋" w:eastAsia="仿宋" w:cs="宋体"/>
          <w:bCs/>
          <w:color w:val="auto"/>
          <w:sz w:val="24"/>
        </w:rPr>
        <w:t>1、价格分采用低价优先法计算，即满足磋商文件要求且最后报价最低的供应商的价格为磋商基准价，其价格分为满分。其他供应商的价格分统一按照下列公式计算：</w:t>
      </w:r>
    </w:p>
    <w:p w14:paraId="443E1B56">
      <w:pPr>
        <w:spacing w:line="550" w:lineRule="exact"/>
        <w:ind w:firstLine="480" w:firstLineChars="200"/>
        <w:jc w:val="left"/>
        <w:rPr>
          <w:rFonts w:ascii="仿宋" w:hAnsi="仿宋" w:eastAsia="仿宋" w:cs="宋体"/>
          <w:bCs/>
          <w:color w:val="auto"/>
          <w:sz w:val="24"/>
        </w:rPr>
      </w:pPr>
      <w:r>
        <w:rPr>
          <w:rFonts w:hint="eastAsia" w:ascii="仿宋" w:hAnsi="仿宋" w:eastAsia="仿宋" w:cs="宋体"/>
          <w:bCs/>
          <w:color w:val="auto"/>
          <w:sz w:val="24"/>
        </w:rPr>
        <w:t>磋商报价得分=（基准价/磋商报价）×100×10%</w:t>
      </w:r>
    </w:p>
    <w:p w14:paraId="312D10FA">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2、根据财政部、工业和信息化部制定的《政府采购促进中小企业发展管理办法》（财库〔2020〕46号），对小型或微型企业的报价给予10%的扣除，并用扣除后的价格计算价格评分。</w:t>
      </w:r>
    </w:p>
    <w:p w14:paraId="2B5DF6D2">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符合以下要求的供应商被认定为小型、微型企业：</w:t>
      </w:r>
    </w:p>
    <w:p w14:paraId="10296E84">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31C9C406">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监狱企业参加磋商（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B1DF32C">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残疾人福利性单位参加磋商（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2DA9759A">
      <w:pPr>
        <w:spacing w:line="480" w:lineRule="exact"/>
        <w:ind w:firstLine="480" w:firstLineChars="200"/>
        <w:rPr>
          <w:rFonts w:ascii="仿宋" w:hAnsi="仿宋" w:eastAsia="仿宋" w:cs="宋体"/>
          <w:bCs/>
          <w:color w:val="auto"/>
          <w:sz w:val="24"/>
        </w:rPr>
      </w:pPr>
      <w:r>
        <w:rPr>
          <w:rFonts w:hint="eastAsia" w:ascii="仿宋" w:hAnsi="仿宋" w:eastAsia="仿宋" w:cs="仿宋"/>
          <w:bCs/>
          <w:color w:val="auto"/>
          <w:sz w:val="24"/>
        </w:rPr>
        <w:t>此项由评标委员会集体核实后统一打分。</w:t>
      </w:r>
    </w:p>
    <w:p w14:paraId="5A50C348">
      <w:pPr>
        <w:spacing w:line="550" w:lineRule="exact"/>
        <w:ind w:firstLine="480" w:firstLineChars="200"/>
        <w:jc w:val="left"/>
        <w:rPr>
          <w:rFonts w:ascii="仿宋" w:hAnsi="仿宋" w:eastAsia="仿宋" w:cs="宋体"/>
          <w:bCs/>
          <w:color w:val="auto"/>
          <w:sz w:val="24"/>
        </w:rPr>
      </w:pPr>
      <w:r>
        <w:rPr>
          <w:rFonts w:hint="eastAsia" w:ascii="仿宋" w:hAnsi="仿宋" w:eastAsia="仿宋" w:cs="宋体"/>
          <w:bCs/>
          <w:color w:val="auto"/>
          <w:sz w:val="24"/>
        </w:rPr>
        <w:t xml:space="preserve">（二）技术分、商务分、资信及其他部分：90分 </w:t>
      </w:r>
    </w:p>
    <w:p w14:paraId="54E2A495">
      <w:pPr>
        <w:spacing w:line="640" w:lineRule="exact"/>
        <w:ind w:firstLine="480" w:firstLineChars="200"/>
        <w:rPr>
          <w:rFonts w:ascii="仿宋" w:hAnsi="仿宋" w:eastAsia="仿宋" w:cs="宋体"/>
          <w:bCs/>
          <w:color w:val="auto"/>
          <w:sz w:val="24"/>
        </w:rPr>
      </w:pPr>
      <w:r>
        <w:rPr>
          <w:rFonts w:hint="eastAsia" w:ascii="仿宋" w:hAnsi="仿宋" w:eastAsia="仿宋" w:cs="宋体"/>
          <w:bCs/>
          <w:color w:val="auto"/>
          <w:sz w:val="24"/>
        </w:rPr>
        <w:t>技术、商务、资信及其他分按照磋商小组成员的独立评分结果汇总数的算术平均</w:t>
      </w:r>
    </w:p>
    <w:p w14:paraId="61679F93">
      <w:pPr>
        <w:spacing w:line="640" w:lineRule="exact"/>
        <w:rPr>
          <w:rFonts w:ascii="仿宋" w:hAnsi="仿宋" w:eastAsia="仿宋" w:cs="宋体"/>
          <w:bCs/>
          <w:color w:val="auto"/>
          <w:sz w:val="24"/>
        </w:rPr>
      </w:pPr>
      <w:r>
        <w:rPr>
          <w:rFonts w:hint="eastAsia" w:ascii="仿宋" w:hAnsi="仿宋" w:eastAsia="仿宋" w:cs="宋体"/>
          <w:bCs/>
          <w:color w:val="auto"/>
          <w:sz w:val="24"/>
        </w:rPr>
        <w:t xml:space="preserve">分计算，计算公式为： </w:t>
      </w:r>
    </w:p>
    <w:p w14:paraId="3F4EE845">
      <w:pPr>
        <w:spacing w:line="640" w:lineRule="exact"/>
        <w:ind w:firstLine="240" w:firstLineChars="100"/>
        <w:rPr>
          <w:rFonts w:ascii="仿宋" w:hAnsi="仿宋" w:eastAsia="仿宋" w:cs="宋体"/>
          <w:bCs/>
          <w:color w:val="auto"/>
          <w:sz w:val="24"/>
        </w:rPr>
      </w:pPr>
      <w:r>
        <w:rPr>
          <w:rFonts w:hint="eastAsia" w:ascii="仿宋" w:hAnsi="仿宋" w:eastAsia="仿宋" w:cs="宋体"/>
          <w:bCs/>
          <w:color w:val="auto"/>
          <w:sz w:val="24"/>
        </w:rPr>
        <w:t xml:space="preserve">技术分、商务分、资信及其他分=（磋商小组所有成员评分合计数）/（磋商小组人员数） </w:t>
      </w:r>
    </w:p>
    <w:p w14:paraId="4564FBD0">
      <w:pPr>
        <w:spacing w:line="640" w:lineRule="exact"/>
        <w:ind w:firstLine="480" w:firstLineChars="200"/>
        <w:rPr>
          <w:rFonts w:ascii="仿宋" w:hAnsi="仿宋" w:eastAsia="仿宋" w:cs="宋体"/>
          <w:bCs/>
          <w:color w:val="auto"/>
          <w:sz w:val="24"/>
        </w:rPr>
      </w:pPr>
      <w:r>
        <w:rPr>
          <w:rFonts w:hint="eastAsia" w:ascii="仿宋" w:hAnsi="仿宋" w:eastAsia="仿宋" w:cs="宋体"/>
          <w:bCs/>
          <w:color w:val="auto"/>
          <w:sz w:val="24"/>
        </w:rPr>
        <w:t>磋商小组在评审时发现供应商得报价明显高于其市场报价或低于成本价的，应当要求供应商书面说明并提供相关证明材料。供应商不能当场合理说明原因并提供证明材料</w:t>
      </w:r>
    </w:p>
    <w:p w14:paraId="1E4B49F3">
      <w:pPr>
        <w:spacing w:line="640" w:lineRule="exact"/>
        <w:rPr>
          <w:rFonts w:ascii="仿宋" w:hAnsi="仿宋" w:eastAsia="仿宋" w:cs="宋体"/>
          <w:bCs/>
          <w:color w:val="auto"/>
          <w:sz w:val="24"/>
        </w:rPr>
      </w:pPr>
      <w:r>
        <w:rPr>
          <w:rFonts w:hint="eastAsia" w:ascii="仿宋" w:hAnsi="仿宋" w:eastAsia="仿宋" w:cs="宋体"/>
          <w:bCs/>
          <w:color w:val="auto"/>
          <w:sz w:val="24"/>
        </w:rPr>
        <w:t>的，磋商小组应将该供应商的磋商文件作无效处理，并在评审报告中说明。</w:t>
      </w:r>
    </w:p>
    <w:p w14:paraId="7A6B6122">
      <w:pPr>
        <w:spacing w:line="640" w:lineRule="exact"/>
        <w:rPr>
          <w:rFonts w:ascii="仿宋" w:hAnsi="仿宋" w:eastAsia="仿宋" w:cs="仿宋"/>
          <w:bCs/>
          <w:color w:val="auto"/>
          <w:sz w:val="24"/>
        </w:rPr>
      </w:pPr>
      <w:r>
        <w:rPr>
          <w:rFonts w:hint="eastAsia" w:ascii="仿宋" w:hAnsi="仿宋" w:eastAsia="仿宋" w:cs="仿宋"/>
          <w:b/>
          <w:bCs/>
          <w:color w:val="auto"/>
          <w:sz w:val="24"/>
        </w:rPr>
        <w:t>附件：技术、商务、资信及其他部分：90分</w:t>
      </w:r>
      <w:r>
        <w:rPr>
          <w:rFonts w:hint="eastAsia" w:ascii="仿宋" w:hAnsi="仿宋" w:eastAsia="仿宋" w:cs="仿宋"/>
          <w:bCs/>
          <w:color w:val="auto"/>
          <w:sz w:val="24"/>
        </w:rPr>
        <w:t>。</w:t>
      </w:r>
    </w:p>
    <w:tbl>
      <w:tblPr>
        <w:tblStyle w:val="25"/>
        <w:tblW w:w="103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1852"/>
        <w:gridCol w:w="6885"/>
        <w:gridCol w:w="1063"/>
      </w:tblGrid>
      <w:tr w14:paraId="7770C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B92C0AC">
            <w:pPr>
              <w:spacing w:line="320" w:lineRule="exact"/>
              <w:jc w:val="center"/>
              <w:rPr>
                <w:rFonts w:ascii="仿宋" w:hAnsi="仿宋" w:eastAsia="仿宋"/>
                <w:b/>
                <w:bCs/>
                <w:color w:val="auto"/>
                <w:sz w:val="24"/>
              </w:rPr>
            </w:pPr>
            <w:r>
              <w:rPr>
                <w:rFonts w:hint="eastAsia" w:ascii="仿宋" w:hAnsi="仿宋" w:eastAsia="仿宋"/>
                <w:b/>
                <w:bCs/>
                <w:color w:val="auto"/>
                <w:sz w:val="24"/>
              </w:rPr>
              <w:t>序号</w:t>
            </w:r>
          </w:p>
        </w:tc>
        <w:tc>
          <w:tcPr>
            <w:tcW w:w="1852" w:type="dxa"/>
            <w:tcBorders>
              <w:top w:val="single" w:color="auto" w:sz="4" w:space="0"/>
              <w:left w:val="nil"/>
              <w:bottom w:val="single" w:color="auto" w:sz="4" w:space="0"/>
              <w:right w:val="single" w:color="auto" w:sz="4" w:space="0"/>
            </w:tcBorders>
            <w:vAlign w:val="center"/>
          </w:tcPr>
          <w:p w14:paraId="3C74984C">
            <w:pPr>
              <w:spacing w:line="320" w:lineRule="exact"/>
              <w:jc w:val="center"/>
              <w:rPr>
                <w:rFonts w:ascii="仿宋" w:hAnsi="仿宋" w:eastAsia="仿宋"/>
                <w:b/>
                <w:bCs/>
                <w:color w:val="auto"/>
                <w:sz w:val="24"/>
              </w:rPr>
            </w:pPr>
            <w:r>
              <w:rPr>
                <w:rFonts w:hint="eastAsia" w:ascii="仿宋" w:hAnsi="仿宋" w:eastAsia="仿宋"/>
                <w:b/>
                <w:bCs/>
                <w:color w:val="auto"/>
                <w:sz w:val="24"/>
              </w:rPr>
              <w:t>评审内容</w:t>
            </w:r>
          </w:p>
        </w:tc>
        <w:tc>
          <w:tcPr>
            <w:tcW w:w="6885" w:type="dxa"/>
            <w:tcBorders>
              <w:top w:val="single" w:color="auto" w:sz="4" w:space="0"/>
              <w:left w:val="nil"/>
              <w:bottom w:val="single" w:color="auto" w:sz="4" w:space="0"/>
              <w:right w:val="single" w:color="auto" w:sz="4" w:space="0"/>
            </w:tcBorders>
            <w:vAlign w:val="center"/>
          </w:tcPr>
          <w:p w14:paraId="3A9E1034">
            <w:pPr>
              <w:spacing w:line="320" w:lineRule="exact"/>
              <w:jc w:val="center"/>
              <w:rPr>
                <w:rFonts w:ascii="仿宋" w:hAnsi="仿宋" w:eastAsia="仿宋"/>
                <w:b/>
                <w:bCs/>
                <w:color w:val="auto"/>
                <w:sz w:val="24"/>
              </w:rPr>
            </w:pPr>
            <w:r>
              <w:rPr>
                <w:rFonts w:hint="eastAsia" w:ascii="仿宋" w:hAnsi="仿宋" w:eastAsia="仿宋"/>
                <w:b/>
                <w:bCs/>
                <w:color w:val="auto"/>
                <w:sz w:val="24"/>
              </w:rPr>
              <w:t>评分标准</w:t>
            </w:r>
          </w:p>
        </w:tc>
        <w:tc>
          <w:tcPr>
            <w:tcW w:w="1063" w:type="dxa"/>
            <w:tcBorders>
              <w:top w:val="single" w:color="auto" w:sz="4" w:space="0"/>
              <w:left w:val="nil"/>
              <w:bottom w:val="single" w:color="auto" w:sz="4" w:space="0"/>
              <w:right w:val="single" w:color="auto" w:sz="4" w:space="0"/>
            </w:tcBorders>
            <w:vAlign w:val="center"/>
          </w:tcPr>
          <w:p w14:paraId="575DEA46">
            <w:pPr>
              <w:spacing w:line="320" w:lineRule="exact"/>
              <w:jc w:val="center"/>
              <w:rPr>
                <w:rFonts w:ascii="仿宋" w:hAnsi="仿宋" w:eastAsia="仿宋"/>
                <w:b/>
                <w:bCs/>
                <w:color w:val="auto"/>
                <w:sz w:val="24"/>
              </w:rPr>
            </w:pPr>
            <w:r>
              <w:rPr>
                <w:rFonts w:hint="eastAsia" w:ascii="仿宋" w:hAnsi="仿宋" w:eastAsia="仿宋"/>
                <w:b/>
                <w:bCs/>
                <w:color w:val="auto"/>
                <w:sz w:val="24"/>
              </w:rPr>
              <w:t>分值</w:t>
            </w:r>
          </w:p>
        </w:tc>
      </w:tr>
      <w:tr w14:paraId="38334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299" w:type="dxa"/>
            <w:gridSpan w:val="3"/>
            <w:tcBorders>
              <w:top w:val="single" w:color="auto" w:sz="4" w:space="0"/>
              <w:left w:val="single" w:color="auto" w:sz="4" w:space="0"/>
              <w:bottom w:val="single" w:color="auto" w:sz="4" w:space="0"/>
              <w:right w:val="single" w:color="auto" w:sz="4" w:space="0"/>
            </w:tcBorders>
            <w:vAlign w:val="center"/>
          </w:tcPr>
          <w:p w14:paraId="7096D556">
            <w:pPr>
              <w:spacing w:line="320" w:lineRule="exact"/>
              <w:jc w:val="center"/>
              <w:rPr>
                <w:rFonts w:ascii="仿宋" w:hAnsi="仿宋" w:eastAsia="仿宋"/>
                <w:b/>
                <w:bCs/>
                <w:color w:val="auto"/>
                <w:sz w:val="24"/>
              </w:rPr>
            </w:pPr>
            <w:r>
              <w:rPr>
                <w:rFonts w:hint="eastAsia" w:ascii="仿宋" w:hAnsi="仿宋" w:eastAsia="仿宋"/>
                <w:b/>
                <w:bCs/>
                <w:color w:val="auto"/>
                <w:sz w:val="24"/>
              </w:rPr>
              <w:t>技术分</w:t>
            </w:r>
          </w:p>
        </w:tc>
        <w:tc>
          <w:tcPr>
            <w:tcW w:w="1063" w:type="dxa"/>
            <w:tcBorders>
              <w:top w:val="single" w:color="auto" w:sz="4" w:space="0"/>
              <w:left w:val="nil"/>
              <w:bottom w:val="single" w:color="auto" w:sz="4" w:space="0"/>
              <w:right w:val="single" w:color="auto" w:sz="4" w:space="0"/>
            </w:tcBorders>
            <w:vAlign w:val="center"/>
          </w:tcPr>
          <w:p w14:paraId="6470F4B2">
            <w:pPr>
              <w:spacing w:line="320" w:lineRule="exact"/>
              <w:jc w:val="center"/>
              <w:rPr>
                <w:rFonts w:ascii="仿宋" w:hAnsi="仿宋" w:eastAsia="仿宋"/>
                <w:b/>
                <w:bCs/>
                <w:color w:val="auto"/>
                <w:sz w:val="24"/>
              </w:rPr>
            </w:pPr>
            <w:r>
              <w:rPr>
                <w:rFonts w:hint="eastAsia" w:ascii="仿宋" w:hAnsi="仿宋" w:eastAsia="仿宋"/>
                <w:b/>
                <w:bCs/>
                <w:color w:val="auto"/>
                <w:sz w:val="24"/>
              </w:rPr>
              <w:t>75分</w:t>
            </w:r>
          </w:p>
        </w:tc>
      </w:tr>
      <w:tr w14:paraId="2AD03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14:paraId="6A0E3985">
            <w:pPr>
              <w:spacing w:line="320" w:lineRule="exact"/>
              <w:jc w:val="center"/>
              <w:rPr>
                <w:rFonts w:ascii="仿宋" w:hAnsi="仿宋" w:eastAsia="仿宋"/>
                <w:color w:val="auto"/>
                <w:sz w:val="24"/>
              </w:rPr>
            </w:pPr>
            <w:r>
              <w:rPr>
                <w:rFonts w:hint="eastAsia" w:ascii="仿宋" w:hAnsi="仿宋" w:eastAsia="仿宋"/>
                <w:color w:val="auto"/>
                <w:sz w:val="24"/>
              </w:rPr>
              <w:t>1</w:t>
            </w:r>
          </w:p>
        </w:tc>
        <w:tc>
          <w:tcPr>
            <w:tcW w:w="1852" w:type="dxa"/>
            <w:vMerge w:val="restart"/>
            <w:tcBorders>
              <w:top w:val="single" w:color="auto" w:sz="4" w:space="0"/>
              <w:left w:val="nil"/>
              <w:right w:val="single" w:color="auto" w:sz="4" w:space="0"/>
            </w:tcBorders>
            <w:vAlign w:val="center"/>
          </w:tcPr>
          <w:p w14:paraId="2C930057">
            <w:pPr>
              <w:spacing w:line="320" w:lineRule="exact"/>
              <w:jc w:val="center"/>
              <w:rPr>
                <w:rFonts w:ascii="仿宋" w:hAnsi="仿宋" w:eastAsia="仿宋"/>
                <w:color w:val="auto"/>
                <w:sz w:val="24"/>
              </w:rPr>
            </w:pPr>
            <w:r>
              <w:rPr>
                <w:rFonts w:hint="eastAsia" w:ascii="仿宋" w:hAnsi="仿宋" w:eastAsia="仿宋"/>
                <w:color w:val="auto"/>
                <w:sz w:val="24"/>
              </w:rPr>
              <w:t>项目理解</w:t>
            </w:r>
          </w:p>
        </w:tc>
        <w:tc>
          <w:tcPr>
            <w:tcW w:w="6885" w:type="dxa"/>
            <w:tcBorders>
              <w:top w:val="single" w:color="auto" w:sz="4" w:space="0"/>
              <w:left w:val="nil"/>
              <w:bottom w:val="single" w:color="auto" w:sz="4" w:space="0"/>
              <w:right w:val="single" w:color="auto" w:sz="4" w:space="0"/>
            </w:tcBorders>
            <w:vAlign w:val="center"/>
          </w:tcPr>
          <w:p w14:paraId="73F02FC1">
            <w:pPr>
              <w:spacing w:line="380" w:lineRule="exact"/>
              <w:rPr>
                <w:rFonts w:ascii="仿宋" w:hAnsi="仿宋" w:eastAsia="仿宋"/>
                <w:color w:val="auto"/>
                <w:sz w:val="24"/>
              </w:rPr>
            </w:pPr>
            <w:r>
              <w:rPr>
                <w:rFonts w:hint="eastAsia" w:ascii="仿宋" w:hAnsi="仿宋" w:eastAsia="仿宋"/>
                <w:color w:val="auto"/>
                <w:sz w:val="24"/>
              </w:rPr>
              <w:t>1.1、服务理念：服务理念阐述内容切合本项目实际，科学、合理，不漏项且有针对性解释说明的得6-8分；提供的方案基本全面，有针对性解释说明的得3-5分；提供的方案不全面，有针对性解释说明的得0-2分；未提供不得分。</w:t>
            </w:r>
          </w:p>
        </w:tc>
        <w:tc>
          <w:tcPr>
            <w:tcW w:w="1063" w:type="dxa"/>
            <w:vMerge w:val="restart"/>
            <w:tcBorders>
              <w:top w:val="single" w:color="auto" w:sz="4" w:space="0"/>
              <w:left w:val="single" w:color="auto" w:sz="4" w:space="0"/>
              <w:right w:val="single" w:color="auto" w:sz="4" w:space="0"/>
            </w:tcBorders>
            <w:vAlign w:val="center"/>
          </w:tcPr>
          <w:p w14:paraId="0E382EF0">
            <w:pPr>
              <w:spacing w:line="320" w:lineRule="exact"/>
              <w:jc w:val="center"/>
              <w:rPr>
                <w:rFonts w:ascii="仿宋" w:hAnsi="仿宋" w:eastAsia="仿宋"/>
                <w:color w:val="auto"/>
                <w:sz w:val="24"/>
              </w:rPr>
            </w:pPr>
            <w:r>
              <w:rPr>
                <w:rFonts w:hint="eastAsia" w:ascii="仿宋" w:hAnsi="仿宋" w:eastAsia="仿宋"/>
                <w:color w:val="auto"/>
                <w:sz w:val="24"/>
              </w:rPr>
              <w:t>0-14分</w:t>
            </w:r>
          </w:p>
        </w:tc>
      </w:tr>
      <w:tr w14:paraId="7FDCD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562" w:type="dxa"/>
            <w:vMerge w:val="continue"/>
            <w:tcBorders>
              <w:left w:val="single" w:color="auto" w:sz="4" w:space="0"/>
              <w:bottom w:val="single" w:color="auto" w:sz="4" w:space="0"/>
              <w:right w:val="single" w:color="auto" w:sz="4" w:space="0"/>
            </w:tcBorders>
            <w:vAlign w:val="center"/>
          </w:tcPr>
          <w:p w14:paraId="50E6C68F">
            <w:pPr>
              <w:spacing w:line="380" w:lineRule="exact"/>
              <w:rPr>
                <w:color w:val="auto"/>
              </w:rPr>
            </w:pPr>
          </w:p>
        </w:tc>
        <w:tc>
          <w:tcPr>
            <w:tcW w:w="1852" w:type="dxa"/>
            <w:vMerge w:val="continue"/>
            <w:tcBorders>
              <w:left w:val="nil"/>
              <w:bottom w:val="single" w:color="auto" w:sz="4" w:space="0"/>
              <w:right w:val="single" w:color="auto" w:sz="4" w:space="0"/>
            </w:tcBorders>
            <w:vAlign w:val="center"/>
          </w:tcPr>
          <w:p w14:paraId="37E66023">
            <w:pPr>
              <w:spacing w:line="380" w:lineRule="exact"/>
              <w:rPr>
                <w:color w:val="auto"/>
              </w:rPr>
            </w:pPr>
          </w:p>
        </w:tc>
        <w:tc>
          <w:tcPr>
            <w:tcW w:w="6885" w:type="dxa"/>
            <w:tcBorders>
              <w:top w:val="single" w:color="auto" w:sz="4" w:space="0"/>
              <w:left w:val="nil"/>
              <w:bottom w:val="single" w:color="auto" w:sz="4" w:space="0"/>
              <w:right w:val="single" w:color="auto" w:sz="4" w:space="0"/>
            </w:tcBorders>
            <w:vAlign w:val="center"/>
          </w:tcPr>
          <w:p w14:paraId="0BF83974">
            <w:pPr>
              <w:spacing w:line="380" w:lineRule="exact"/>
              <w:rPr>
                <w:rFonts w:ascii="仿宋" w:hAnsi="仿宋" w:eastAsia="仿宋"/>
                <w:color w:val="auto"/>
                <w:sz w:val="24"/>
              </w:rPr>
            </w:pPr>
            <w:r>
              <w:rPr>
                <w:rFonts w:hint="eastAsia" w:ascii="仿宋" w:hAnsi="仿宋" w:eastAsia="仿宋"/>
                <w:color w:val="auto"/>
                <w:sz w:val="24"/>
              </w:rPr>
              <w:t>1.2、目标计划：目标计划切合本项目实际，科学、合理、可行性强，不漏项且有针对性解释说明的得5-6分；提供的方案基本全面，有针对性解释说明的得3-4分；提供的方案不全面，没有解释说明的得0-2分；未提供不得分。</w:t>
            </w:r>
          </w:p>
        </w:tc>
        <w:tc>
          <w:tcPr>
            <w:tcW w:w="1063" w:type="dxa"/>
            <w:vMerge w:val="continue"/>
            <w:tcBorders>
              <w:left w:val="single" w:color="auto" w:sz="4" w:space="0"/>
              <w:bottom w:val="single" w:color="auto" w:sz="4" w:space="0"/>
              <w:right w:val="single" w:color="auto" w:sz="4" w:space="0"/>
            </w:tcBorders>
            <w:vAlign w:val="center"/>
          </w:tcPr>
          <w:p w14:paraId="217A7616">
            <w:pPr>
              <w:spacing w:line="380" w:lineRule="exact"/>
              <w:rPr>
                <w:rFonts w:ascii="仿宋" w:hAnsi="仿宋" w:eastAsia="仿宋"/>
                <w:color w:val="auto"/>
                <w:sz w:val="24"/>
              </w:rPr>
            </w:pPr>
          </w:p>
        </w:tc>
      </w:tr>
      <w:tr w14:paraId="013B2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02BEDB1">
            <w:pPr>
              <w:spacing w:line="320" w:lineRule="exact"/>
              <w:jc w:val="center"/>
              <w:rPr>
                <w:rFonts w:ascii="仿宋" w:hAnsi="仿宋" w:eastAsia="仿宋"/>
                <w:color w:val="auto"/>
                <w:sz w:val="24"/>
              </w:rPr>
            </w:pPr>
            <w:r>
              <w:rPr>
                <w:rFonts w:hint="eastAsia" w:ascii="仿宋" w:hAnsi="仿宋" w:eastAsia="仿宋"/>
                <w:color w:val="auto"/>
                <w:sz w:val="24"/>
              </w:rPr>
              <w:t>2</w:t>
            </w:r>
          </w:p>
        </w:tc>
        <w:tc>
          <w:tcPr>
            <w:tcW w:w="1852" w:type="dxa"/>
            <w:tcBorders>
              <w:top w:val="single" w:color="auto" w:sz="4" w:space="0"/>
              <w:left w:val="nil"/>
              <w:bottom w:val="single" w:color="auto" w:sz="4" w:space="0"/>
              <w:right w:val="single" w:color="auto" w:sz="4" w:space="0"/>
            </w:tcBorders>
            <w:vAlign w:val="center"/>
          </w:tcPr>
          <w:p w14:paraId="16E4DF7B">
            <w:pPr>
              <w:spacing w:line="320" w:lineRule="exact"/>
              <w:jc w:val="center"/>
              <w:rPr>
                <w:rFonts w:ascii="仿宋" w:hAnsi="仿宋" w:eastAsia="仿宋"/>
                <w:color w:val="auto"/>
                <w:sz w:val="24"/>
              </w:rPr>
            </w:pPr>
            <w:r>
              <w:rPr>
                <w:rFonts w:hint="eastAsia" w:ascii="仿宋" w:hAnsi="仿宋" w:eastAsia="仿宋"/>
                <w:color w:val="auto"/>
                <w:sz w:val="24"/>
              </w:rPr>
              <w:t>服务方案</w:t>
            </w:r>
          </w:p>
        </w:tc>
        <w:tc>
          <w:tcPr>
            <w:tcW w:w="6885" w:type="dxa"/>
            <w:tcBorders>
              <w:top w:val="single" w:color="auto" w:sz="4" w:space="0"/>
              <w:left w:val="nil"/>
              <w:bottom w:val="single" w:color="auto" w:sz="4" w:space="0"/>
              <w:right w:val="single" w:color="auto" w:sz="4" w:space="0"/>
            </w:tcBorders>
            <w:vAlign w:val="center"/>
          </w:tcPr>
          <w:p w14:paraId="25A48EC3">
            <w:pPr>
              <w:spacing w:line="380" w:lineRule="exact"/>
              <w:rPr>
                <w:rFonts w:ascii="仿宋" w:hAnsi="仿宋" w:eastAsia="仿宋"/>
                <w:color w:val="auto"/>
                <w:sz w:val="24"/>
              </w:rPr>
            </w:pPr>
            <w:r>
              <w:rPr>
                <w:rFonts w:hint="eastAsia" w:ascii="仿宋" w:hAnsi="仿宋" w:eastAsia="仿宋"/>
                <w:color w:val="auto"/>
                <w:sz w:val="24"/>
              </w:rPr>
              <w:t xml:space="preserve">服务方案阐述内容切合项目实施地且在满足采购人基本需求后进行方案深化，并体现项目特殊性及地段特殊性的。方案科学、合理、可行，不漏项且有针对性解释说明的得8-11分；提供的方案基本全面，有针对性解释说明的得3-7分；提供的方案不全面，没有解释说明的得0-2分；未提供不得分。 </w:t>
            </w:r>
          </w:p>
        </w:tc>
        <w:tc>
          <w:tcPr>
            <w:tcW w:w="1063" w:type="dxa"/>
            <w:tcBorders>
              <w:top w:val="single" w:color="auto" w:sz="4" w:space="0"/>
              <w:left w:val="single" w:color="auto" w:sz="4" w:space="0"/>
              <w:bottom w:val="single" w:color="auto" w:sz="4" w:space="0"/>
              <w:right w:val="single" w:color="auto" w:sz="4" w:space="0"/>
            </w:tcBorders>
            <w:vAlign w:val="center"/>
          </w:tcPr>
          <w:p w14:paraId="3A316A09">
            <w:pPr>
              <w:spacing w:line="320" w:lineRule="exact"/>
              <w:jc w:val="center"/>
              <w:rPr>
                <w:rFonts w:ascii="仿宋" w:hAnsi="仿宋" w:eastAsia="仿宋"/>
                <w:color w:val="auto"/>
                <w:sz w:val="24"/>
              </w:rPr>
            </w:pPr>
            <w:r>
              <w:rPr>
                <w:rFonts w:hint="eastAsia" w:ascii="仿宋" w:hAnsi="仿宋" w:eastAsia="仿宋"/>
                <w:color w:val="auto"/>
                <w:sz w:val="24"/>
              </w:rPr>
              <w:t>0-11分</w:t>
            </w:r>
          </w:p>
        </w:tc>
      </w:tr>
      <w:tr w14:paraId="0D2D5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632BE2E">
            <w:pPr>
              <w:spacing w:line="320" w:lineRule="exact"/>
              <w:jc w:val="center"/>
              <w:rPr>
                <w:rFonts w:ascii="仿宋" w:hAnsi="仿宋" w:eastAsia="仿宋"/>
                <w:color w:val="auto"/>
                <w:sz w:val="24"/>
              </w:rPr>
            </w:pPr>
            <w:r>
              <w:rPr>
                <w:rFonts w:hint="eastAsia" w:ascii="仿宋" w:hAnsi="仿宋" w:eastAsia="仿宋"/>
                <w:color w:val="auto"/>
                <w:sz w:val="24"/>
              </w:rPr>
              <w:t>3</w:t>
            </w:r>
          </w:p>
        </w:tc>
        <w:tc>
          <w:tcPr>
            <w:tcW w:w="1852" w:type="dxa"/>
            <w:tcBorders>
              <w:top w:val="single" w:color="auto" w:sz="4" w:space="0"/>
              <w:left w:val="nil"/>
              <w:bottom w:val="single" w:color="auto" w:sz="4" w:space="0"/>
              <w:right w:val="single" w:color="auto" w:sz="4" w:space="0"/>
            </w:tcBorders>
            <w:vAlign w:val="center"/>
          </w:tcPr>
          <w:p w14:paraId="50519BBC">
            <w:pPr>
              <w:spacing w:line="320" w:lineRule="exact"/>
              <w:jc w:val="center"/>
              <w:rPr>
                <w:rFonts w:ascii="仿宋" w:hAnsi="仿宋" w:eastAsia="仿宋"/>
                <w:color w:val="auto"/>
                <w:sz w:val="24"/>
              </w:rPr>
            </w:pPr>
            <w:r>
              <w:rPr>
                <w:rFonts w:hint="eastAsia" w:ascii="仿宋" w:hAnsi="仿宋" w:eastAsia="仿宋"/>
                <w:color w:val="auto"/>
                <w:sz w:val="24"/>
              </w:rPr>
              <w:t>保证质量的技术方案</w:t>
            </w:r>
          </w:p>
        </w:tc>
        <w:tc>
          <w:tcPr>
            <w:tcW w:w="6885" w:type="dxa"/>
            <w:tcBorders>
              <w:top w:val="single" w:color="auto" w:sz="4" w:space="0"/>
              <w:left w:val="nil"/>
              <w:bottom w:val="single" w:color="auto" w:sz="4" w:space="0"/>
              <w:right w:val="single" w:color="auto" w:sz="4" w:space="0"/>
            </w:tcBorders>
          </w:tcPr>
          <w:p w14:paraId="59A7A204">
            <w:pPr>
              <w:spacing w:line="380" w:lineRule="exact"/>
              <w:rPr>
                <w:rFonts w:ascii="仿宋" w:hAnsi="仿宋" w:eastAsia="仿宋"/>
                <w:color w:val="auto"/>
                <w:sz w:val="24"/>
              </w:rPr>
            </w:pPr>
            <w:r>
              <w:rPr>
                <w:rFonts w:hint="eastAsia" w:ascii="仿宋" w:hAnsi="仿宋" w:eastAsia="仿宋"/>
                <w:color w:val="auto"/>
                <w:sz w:val="24"/>
              </w:rPr>
              <w:t>保证质量的技术方案阐述内容与服务方案相契合且切合项目实施地实际情况，更好的体现为采购人服务内容，不漏项且有针对性解释说明的得6-8分；提供的方案基本全面，有针对性解释说明的得3-5分；提供的方案不全面，有针对性解释说明的得0-2分；未提供不得分。</w:t>
            </w:r>
          </w:p>
        </w:tc>
        <w:tc>
          <w:tcPr>
            <w:tcW w:w="1063" w:type="dxa"/>
            <w:tcBorders>
              <w:top w:val="single" w:color="auto" w:sz="4" w:space="0"/>
              <w:left w:val="single" w:color="auto" w:sz="4" w:space="0"/>
              <w:bottom w:val="single" w:color="auto" w:sz="4" w:space="0"/>
              <w:right w:val="single" w:color="auto" w:sz="4" w:space="0"/>
            </w:tcBorders>
            <w:vAlign w:val="center"/>
          </w:tcPr>
          <w:p w14:paraId="529F5756">
            <w:pPr>
              <w:spacing w:line="320" w:lineRule="exact"/>
              <w:jc w:val="center"/>
              <w:rPr>
                <w:rFonts w:ascii="仿宋" w:hAnsi="仿宋" w:eastAsia="仿宋"/>
                <w:color w:val="auto"/>
                <w:sz w:val="24"/>
              </w:rPr>
            </w:pPr>
            <w:r>
              <w:rPr>
                <w:rFonts w:hint="eastAsia" w:ascii="仿宋" w:hAnsi="仿宋" w:eastAsia="仿宋"/>
                <w:color w:val="auto"/>
                <w:sz w:val="24"/>
              </w:rPr>
              <w:t>0-8分</w:t>
            </w:r>
          </w:p>
        </w:tc>
      </w:tr>
      <w:tr w14:paraId="2155B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7B077F4">
            <w:pPr>
              <w:spacing w:line="320" w:lineRule="exact"/>
              <w:jc w:val="center"/>
              <w:rPr>
                <w:rFonts w:ascii="仿宋" w:hAnsi="仿宋" w:eastAsia="仿宋"/>
                <w:color w:val="auto"/>
                <w:sz w:val="24"/>
              </w:rPr>
            </w:pPr>
            <w:r>
              <w:rPr>
                <w:rFonts w:hint="eastAsia" w:ascii="仿宋" w:hAnsi="仿宋" w:eastAsia="仿宋"/>
                <w:color w:val="auto"/>
                <w:sz w:val="24"/>
              </w:rPr>
              <w:t>4</w:t>
            </w:r>
          </w:p>
        </w:tc>
        <w:tc>
          <w:tcPr>
            <w:tcW w:w="1852" w:type="dxa"/>
            <w:tcBorders>
              <w:top w:val="single" w:color="auto" w:sz="4" w:space="0"/>
              <w:left w:val="nil"/>
              <w:bottom w:val="single" w:color="auto" w:sz="4" w:space="0"/>
              <w:right w:val="single" w:color="auto" w:sz="4" w:space="0"/>
            </w:tcBorders>
            <w:vAlign w:val="center"/>
          </w:tcPr>
          <w:p w14:paraId="249AF50D">
            <w:pPr>
              <w:spacing w:line="320" w:lineRule="exact"/>
              <w:jc w:val="center"/>
              <w:rPr>
                <w:rFonts w:ascii="仿宋" w:hAnsi="仿宋" w:eastAsia="仿宋"/>
                <w:color w:val="auto"/>
                <w:sz w:val="24"/>
              </w:rPr>
            </w:pPr>
            <w:r>
              <w:rPr>
                <w:rFonts w:hint="eastAsia" w:ascii="仿宋" w:hAnsi="仿宋" w:eastAsia="仿宋"/>
                <w:color w:val="auto"/>
                <w:sz w:val="24"/>
              </w:rPr>
              <w:t>企业管理制度</w:t>
            </w:r>
          </w:p>
        </w:tc>
        <w:tc>
          <w:tcPr>
            <w:tcW w:w="6885" w:type="dxa"/>
            <w:tcBorders>
              <w:top w:val="single" w:color="auto" w:sz="4" w:space="0"/>
              <w:left w:val="nil"/>
              <w:bottom w:val="single" w:color="auto" w:sz="4" w:space="0"/>
              <w:right w:val="single" w:color="auto" w:sz="4" w:space="0"/>
            </w:tcBorders>
            <w:vAlign w:val="center"/>
          </w:tcPr>
          <w:p w14:paraId="16782962">
            <w:pPr>
              <w:spacing w:line="380" w:lineRule="exact"/>
              <w:rPr>
                <w:rFonts w:ascii="仿宋" w:hAnsi="仿宋" w:eastAsia="仿宋"/>
                <w:color w:val="auto"/>
                <w:sz w:val="24"/>
              </w:rPr>
            </w:pPr>
            <w:r>
              <w:rPr>
                <w:rFonts w:hint="eastAsia" w:ascii="仿宋" w:hAnsi="仿宋" w:eastAsia="仿宋"/>
                <w:color w:val="auto"/>
                <w:sz w:val="24"/>
              </w:rPr>
              <w:t>企业管理制度（包括但不限于内部管理制度、服务质量监督管理制度、内部岗位责任制度、管理运作制度、人员管理、考核制度等）体现企业精细化管理，科学、合理、具有操作性，不漏项且有针对性解释说明的得6-8分；提供的制度基本全面，有针对性解释说明的得3-5分；提供的制度不全面的得0-2分；未提供不得分。</w:t>
            </w:r>
          </w:p>
        </w:tc>
        <w:tc>
          <w:tcPr>
            <w:tcW w:w="1063" w:type="dxa"/>
            <w:tcBorders>
              <w:top w:val="single" w:color="auto" w:sz="4" w:space="0"/>
              <w:left w:val="single" w:color="auto" w:sz="4" w:space="0"/>
              <w:bottom w:val="single" w:color="auto" w:sz="4" w:space="0"/>
              <w:right w:val="single" w:color="auto" w:sz="4" w:space="0"/>
            </w:tcBorders>
            <w:vAlign w:val="center"/>
          </w:tcPr>
          <w:p w14:paraId="2B3C8567">
            <w:pPr>
              <w:adjustRightInd w:val="0"/>
              <w:snapToGrid w:val="0"/>
              <w:spacing w:line="360" w:lineRule="auto"/>
              <w:jc w:val="center"/>
              <w:textAlignment w:val="center"/>
              <w:rPr>
                <w:rFonts w:ascii="仿宋" w:hAnsi="仿宋" w:eastAsia="仿宋"/>
                <w:color w:val="auto"/>
                <w:sz w:val="24"/>
              </w:rPr>
            </w:pPr>
            <w:r>
              <w:rPr>
                <w:rFonts w:hint="eastAsia" w:ascii="宋体"/>
                <w:color w:val="auto"/>
                <w:sz w:val="24"/>
              </w:rPr>
              <w:t>0-8</w:t>
            </w:r>
            <w:r>
              <w:rPr>
                <w:rFonts w:ascii="宋体"/>
                <w:color w:val="auto"/>
                <w:sz w:val="24"/>
              </w:rPr>
              <w:t>分</w:t>
            </w:r>
          </w:p>
        </w:tc>
      </w:tr>
      <w:tr w14:paraId="62847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9CD7A4F">
            <w:pPr>
              <w:spacing w:line="320" w:lineRule="exact"/>
              <w:jc w:val="center"/>
              <w:rPr>
                <w:rFonts w:ascii="仿宋" w:hAnsi="仿宋" w:eastAsia="仿宋"/>
                <w:color w:val="auto"/>
                <w:sz w:val="24"/>
              </w:rPr>
            </w:pPr>
            <w:r>
              <w:rPr>
                <w:rFonts w:hint="eastAsia" w:ascii="仿宋" w:hAnsi="仿宋" w:eastAsia="仿宋"/>
                <w:color w:val="auto"/>
                <w:sz w:val="24"/>
              </w:rPr>
              <w:t>5</w:t>
            </w:r>
          </w:p>
        </w:tc>
        <w:tc>
          <w:tcPr>
            <w:tcW w:w="1852" w:type="dxa"/>
            <w:tcBorders>
              <w:top w:val="single" w:color="auto" w:sz="4" w:space="0"/>
              <w:left w:val="nil"/>
              <w:bottom w:val="single" w:color="auto" w:sz="4" w:space="0"/>
              <w:right w:val="single" w:color="auto" w:sz="4" w:space="0"/>
            </w:tcBorders>
            <w:vAlign w:val="center"/>
          </w:tcPr>
          <w:p w14:paraId="71882A4E">
            <w:pPr>
              <w:spacing w:line="320" w:lineRule="exact"/>
              <w:jc w:val="center"/>
              <w:rPr>
                <w:rFonts w:ascii="仿宋" w:hAnsi="仿宋" w:eastAsia="仿宋"/>
                <w:color w:val="auto"/>
                <w:sz w:val="24"/>
              </w:rPr>
            </w:pPr>
            <w:r>
              <w:rPr>
                <w:rFonts w:hint="eastAsia" w:ascii="仿宋" w:hAnsi="仿宋" w:eastAsia="仿宋"/>
                <w:color w:val="auto"/>
                <w:sz w:val="24"/>
              </w:rPr>
              <w:t>应急处理预案</w:t>
            </w:r>
          </w:p>
        </w:tc>
        <w:tc>
          <w:tcPr>
            <w:tcW w:w="6885" w:type="dxa"/>
            <w:tcBorders>
              <w:top w:val="single" w:color="auto" w:sz="4" w:space="0"/>
              <w:left w:val="nil"/>
              <w:bottom w:val="single" w:color="auto" w:sz="4" w:space="0"/>
              <w:right w:val="single" w:color="auto" w:sz="4" w:space="0"/>
            </w:tcBorders>
          </w:tcPr>
          <w:p w14:paraId="2DA00930">
            <w:pPr>
              <w:spacing w:line="380" w:lineRule="exact"/>
              <w:rPr>
                <w:rFonts w:ascii="仿宋" w:hAnsi="仿宋" w:eastAsia="仿宋"/>
                <w:color w:val="auto"/>
                <w:sz w:val="24"/>
              </w:rPr>
            </w:pPr>
            <w:r>
              <w:rPr>
                <w:rFonts w:hint="eastAsia" w:ascii="仿宋" w:hAnsi="仿宋" w:eastAsia="仿宋"/>
                <w:color w:val="auto"/>
                <w:sz w:val="24"/>
              </w:rPr>
              <w:t>针对本项目工作中可能遇到的突发情况提供满足项目需求、合理可行的应急预案科学、合理、具有操作性，不漏项且有针对性解释说明的得6-8分；提供的制度基本全面，有针对性解释说明的得3-5分；提供的制度不全面的得0-2分；未提供不得分。</w:t>
            </w:r>
          </w:p>
        </w:tc>
        <w:tc>
          <w:tcPr>
            <w:tcW w:w="1063" w:type="dxa"/>
            <w:tcBorders>
              <w:top w:val="single" w:color="auto" w:sz="4" w:space="0"/>
              <w:left w:val="single" w:color="auto" w:sz="4" w:space="0"/>
              <w:bottom w:val="single" w:color="auto" w:sz="4" w:space="0"/>
              <w:right w:val="single" w:color="auto" w:sz="4" w:space="0"/>
            </w:tcBorders>
            <w:vAlign w:val="center"/>
          </w:tcPr>
          <w:p w14:paraId="58BAB9AE">
            <w:pPr>
              <w:spacing w:line="320" w:lineRule="exact"/>
              <w:jc w:val="center"/>
              <w:rPr>
                <w:rFonts w:ascii="仿宋" w:hAnsi="仿宋" w:eastAsia="仿宋"/>
                <w:color w:val="auto"/>
                <w:sz w:val="24"/>
              </w:rPr>
            </w:pPr>
            <w:r>
              <w:rPr>
                <w:rFonts w:hint="eastAsia" w:ascii="仿宋" w:hAnsi="仿宋" w:eastAsia="仿宋"/>
                <w:color w:val="auto"/>
                <w:sz w:val="24"/>
              </w:rPr>
              <w:t>0-8分</w:t>
            </w:r>
          </w:p>
        </w:tc>
      </w:tr>
      <w:tr w14:paraId="36953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EB75711">
            <w:pPr>
              <w:spacing w:line="320" w:lineRule="exact"/>
              <w:jc w:val="center"/>
              <w:rPr>
                <w:rFonts w:ascii="仿宋" w:hAnsi="仿宋" w:eastAsia="仿宋"/>
                <w:color w:val="auto"/>
                <w:sz w:val="24"/>
              </w:rPr>
            </w:pPr>
            <w:r>
              <w:rPr>
                <w:rFonts w:hint="eastAsia" w:ascii="仿宋" w:hAnsi="仿宋" w:eastAsia="仿宋"/>
                <w:color w:val="auto"/>
                <w:sz w:val="24"/>
              </w:rPr>
              <w:t>6</w:t>
            </w:r>
          </w:p>
        </w:tc>
        <w:tc>
          <w:tcPr>
            <w:tcW w:w="1852" w:type="dxa"/>
            <w:tcBorders>
              <w:top w:val="single" w:color="auto" w:sz="4" w:space="0"/>
              <w:left w:val="nil"/>
              <w:bottom w:val="single" w:color="auto" w:sz="4" w:space="0"/>
              <w:right w:val="single" w:color="auto" w:sz="4" w:space="0"/>
            </w:tcBorders>
            <w:vAlign w:val="center"/>
          </w:tcPr>
          <w:p w14:paraId="3AA80C05">
            <w:pPr>
              <w:spacing w:line="320" w:lineRule="exact"/>
              <w:jc w:val="center"/>
              <w:rPr>
                <w:rFonts w:ascii="仿宋" w:hAnsi="仿宋" w:eastAsia="仿宋"/>
                <w:color w:val="auto"/>
                <w:sz w:val="24"/>
              </w:rPr>
            </w:pPr>
            <w:r>
              <w:rPr>
                <w:rFonts w:hint="eastAsia" w:ascii="仿宋" w:hAnsi="仿宋" w:eastAsia="仿宋"/>
                <w:color w:val="auto"/>
                <w:sz w:val="24"/>
              </w:rPr>
              <w:t>合理化建议</w:t>
            </w:r>
          </w:p>
        </w:tc>
        <w:tc>
          <w:tcPr>
            <w:tcW w:w="6885" w:type="dxa"/>
            <w:tcBorders>
              <w:top w:val="single" w:color="auto" w:sz="4" w:space="0"/>
              <w:left w:val="nil"/>
              <w:bottom w:val="single" w:color="auto" w:sz="4" w:space="0"/>
              <w:right w:val="single" w:color="auto" w:sz="4" w:space="0"/>
            </w:tcBorders>
            <w:vAlign w:val="center"/>
          </w:tcPr>
          <w:p w14:paraId="3EC7ED80">
            <w:pPr>
              <w:spacing w:line="380" w:lineRule="exact"/>
              <w:rPr>
                <w:rFonts w:ascii="仿宋" w:hAnsi="仿宋" w:eastAsia="仿宋"/>
                <w:color w:val="auto"/>
                <w:sz w:val="24"/>
              </w:rPr>
            </w:pPr>
            <w:r>
              <w:rPr>
                <w:rFonts w:hint="eastAsia" w:ascii="仿宋" w:hAnsi="仿宋" w:eastAsia="仿宋"/>
                <w:color w:val="auto"/>
                <w:sz w:val="24"/>
              </w:rPr>
              <w:t>对本项目有效的改进措施和合理化建议，针对项目实施范围或项目实施地或项目服务方案提出有效建议和具体措施的每项得1分，最高得6分。</w:t>
            </w:r>
          </w:p>
        </w:tc>
        <w:tc>
          <w:tcPr>
            <w:tcW w:w="1063" w:type="dxa"/>
            <w:tcBorders>
              <w:top w:val="single" w:color="auto" w:sz="4" w:space="0"/>
              <w:left w:val="single" w:color="auto" w:sz="4" w:space="0"/>
              <w:bottom w:val="single" w:color="auto" w:sz="4" w:space="0"/>
              <w:right w:val="single" w:color="auto" w:sz="4" w:space="0"/>
            </w:tcBorders>
            <w:vAlign w:val="center"/>
          </w:tcPr>
          <w:p w14:paraId="5307512E">
            <w:pPr>
              <w:spacing w:line="320" w:lineRule="exact"/>
              <w:jc w:val="center"/>
              <w:rPr>
                <w:rFonts w:ascii="仿宋" w:hAnsi="仿宋" w:eastAsia="仿宋"/>
                <w:color w:val="auto"/>
                <w:sz w:val="24"/>
              </w:rPr>
            </w:pPr>
            <w:r>
              <w:rPr>
                <w:rFonts w:hint="eastAsia" w:ascii="仿宋" w:hAnsi="仿宋" w:eastAsia="仿宋"/>
                <w:color w:val="auto"/>
                <w:sz w:val="24"/>
              </w:rPr>
              <w:t>0-6分</w:t>
            </w:r>
          </w:p>
        </w:tc>
      </w:tr>
      <w:tr w14:paraId="0D44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CE69F71">
            <w:pPr>
              <w:spacing w:line="320" w:lineRule="exact"/>
              <w:jc w:val="center"/>
              <w:rPr>
                <w:rFonts w:ascii="仿宋" w:hAnsi="仿宋" w:eastAsia="仿宋"/>
                <w:color w:val="auto"/>
                <w:sz w:val="24"/>
              </w:rPr>
            </w:pPr>
            <w:r>
              <w:rPr>
                <w:rFonts w:hint="eastAsia" w:ascii="仿宋" w:hAnsi="仿宋" w:eastAsia="仿宋"/>
                <w:color w:val="auto"/>
                <w:sz w:val="24"/>
              </w:rPr>
              <w:t>7</w:t>
            </w:r>
          </w:p>
        </w:tc>
        <w:tc>
          <w:tcPr>
            <w:tcW w:w="1852" w:type="dxa"/>
            <w:tcBorders>
              <w:top w:val="single" w:color="auto" w:sz="4" w:space="0"/>
              <w:left w:val="nil"/>
              <w:bottom w:val="single" w:color="auto" w:sz="4" w:space="0"/>
              <w:right w:val="single" w:color="auto" w:sz="4" w:space="0"/>
            </w:tcBorders>
            <w:vAlign w:val="center"/>
          </w:tcPr>
          <w:p w14:paraId="79854B0B">
            <w:pPr>
              <w:spacing w:line="320" w:lineRule="exact"/>
              <w:jc w:val="center"/>
              <w:rPr>
                <w:rFonts w:ascii="仿宋" w:hAnsi="仿宋" w:eastAsia="仿宋"/>
                <w:color w:val="auto"/>
                <w:sz w:val="24"/>
              </w:rPr>
            </w:pPr>
            <w:r>
              <w:rPr>
                <w:rFonts w:hint="eastAsia" w:ascii="仿宋" w:hAnsi="仿宋" w:eastAsia="仿宋"/>
                <w:color w:val="auto"/>
                <w:sz w:val="24"/>
              </w:rPr>
              <w:t>增值服务</w:t>
            </w:r>
          </w:p>
        </w:tc>
        <w:tc>
          <w:tcPr>
            <w:tcW w:w="6885" w:type="dxa"/>
            <w:tcBorders>
              <w:top w:val="single" w:color="auto" w:sz="4" w:space="0"/>
              <w:left w:val="nil"/>
              <w:bottom w:val="single" w:color="auto" w:sz="4" w:space="0"/>
              <w:right w:val="single" w:color="auto" w:sz="4" w:space="0"/>
            </w:tcBorders>
            <w:vAlign w:val="center"/>
          </w:tcPr>
          <w:p w14:paraId="64FF40C3">
            <w:pPr>
              <w:spacing w:line="380" w:lineRule="exact"/>
              <w:rPr>
                <w:rFonts w:ascii="仿宋" w:hAnsi="仿宋" w:eastAsia="仿宋"/>
                <w:color w:val="auto"/>
                <w:sz w:val="24"/>
              </w:rPr>
            </w:pPr>
            <w:r>
              <w:rPr>
                <w:rFonts w:hint="eastAsia" w:ascii="仿宋" w:hAnsi="仿宋" w:eastAsia="仿宋"/>
                <w:color w:val="auto"/>
                <w:sz w:val="24"/>
              </w:rPr>
              <w:t>根据项目实际情况及采购人需求，以实际服务为出发点提供增值性服务内容。增值服务内容较为全面且契合实际，在场馆日常运维过程中具有实质性提升， 不漏项且有针对性解释说明的得6-8分；提供的内容基本全面，有针对性解释说明的得3-5分；提供的内容不全面的得0-2分；未提供不得分。</w:t>
            </w:r>
          </w:p>
        </w:tc>
        <w:tc>
          <w:tcPr>
            <w:tcW w:w="1063" w:type="dxa"/>
            <w:tcBorders>
              <w:top w:val="single" w:color="auto" w:sz="4" w:space="0"/>
              <w:left w:val="single" w:color="auto" w:sz="4" w:space="0"/>
              <w:bottom w:val="single" w:color="auto" w:sz="4" w:space="0"/>
              <w:right w:val="single" w:color="auto" w:sz="4" w:space="0"/>
            </w:tcBorders>
            <w:vAlign w:val="center"/>
          </w:tcPr>
          <w:p w14:paraId="5392A2D5">
            <w:pPr>
              <w:spacing w:line="320" w:lineRule="exact"/>
              <w:jc w:val="center"/>
              <w:rPr>
                <w:rFonts w:ascii="仿宋" w:hAnsi="仿宋" w:eastAsia="仿宋"/>
                <w:color w:val="auto"/>
                <w:sz w:val="24"/>
              </w:rPr>
            </w:pPr>
            <w:r>
              <w:rPr>
                <w:rFonts w:hint="eastAsia" w:ascii="仿宋" w:hAnsi="仿宋" w:eastAsia="仿宋"/>
                <w:color w:val="auto"/>
                <w:sz w:val="24"/>
              </w:rPr>
              <w:t>0-8分</w:t>
            </w:r>
          </w:p>
        </w:tc>
      </w:tr>
      <w:tr w14:paraId="4540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562" w:type="dxa"/>
            <w:vMerge w:val="restart"/>
            <w:tcBorders>
              <w:top w:val="single" w:color="auto" w:sz="4" w:space="0"/>
              <w:left w:val="single" w:color="auto" w:sz="4" w:space="0"/>
              <w:bottom w:val="single" w:color="auto" w:sz="4" w:space="0"/>
              <w:right w:val="single" w:color="auto" w:sz="4" w:space="0"/>
            </w:tcBorders>
            <w:vAlign w:val="center"/>
          </w:tcPr>
          <w:p w14:paraId="295BA0B2">
            <w:pPr>
              <w:spacing w:line="320" w:lineRule="exact"/>
              <w:jc w:val="center"/>
              <w:rPr>
                <w:rFonts w:ascii="仿宋" w:hAnsi="仿宋" w:eastAsia="仿宋"/>
                <w:color w:val="auto"/>
                <w:sz w:val="24"/>
              </w:rPr>
            </w:pPr>
            <w:r>
              <w:rPr>
                <w:rFonts w:hint="eastAsia" w:ascii="仿宋" w:hAnsi="仿宋" w:eastAsia="仿宋"/>
                <w:color w:val="auto"/>
                <w:sz w:val="24"/>
              </w:rPr>
              <w:t>8</w:t>
            </w:r>
          </w:p>
        </w:tc>
        <w:tc>
          <w:tcPr>
            <w:tcW w:w="1852" w:type="dxa"/>
            <w:vMerge w:val="restart"/>
            <w:tcBorders>
              <w:top w:val="single" w:color="auto" w:sz="4" w:space="0"/>
              <w:left w:val="nil"/>
              <w:bottom w:val="single" w:color="auto" w:sz="4" w:space="0"/>
              <w:right w:val="single" w:color="auto" w:sz="4" w:space="0"/>
            </w:tcBorders>
            <w:vAlign w:val="center"/>
          </w:tcPr>
          <w:p w14:paraId="44E387B2">
            <w:pPr>
              <w:spacing w:line="320" w:lineRule="exact"/>
              <w:jc w:val="center"/>
              <w:rPr>
                <w:rFonts w:ascii="仿宋" w:hAnsi="仿宋" w:eastAsia="仿宋"/>
                <w:color w:val="auto"/>
                <w:sz w:val="24"/>
              </w:rPr>
            </w:pPr>
            <w:r>
              <w:rPr>
                <w:rFonts w:hint="eastAsia" w:ascii="仿宋" w:hAnsi="仿宋" w:eastAsia="仿宋"/>
                <w:color w:val="auto"/>
                <w:sz w:val="24"/>
              </w:rPr>
              <w:t>人员配置</w:t>
            </w:r>
          </w:p>
        </w:tc>
        <w:tc>
          <w:tcPr>
            <w:tcW w:w="6885" w:type="dxa"/>
            <w:tcBorders>
              <w:top w:val="single" w:color="auto" w:sz="4" w:space="0"/>
              <w:left w:val="nil"/>
              <w:bottom w:val="single" w:color="auto" w:sz="4" w:space="0"/>
              <w:right w:val="single" w:color="auto" w:sz="4" w:space="0"/>
            </w:tcBorders>
            <w:vAlign w:val="center"/>
          </w:tcPr>
          <w:p w14:paraId="19CDC54C">
            <w:pPr>
              <w:spacing w:line="380" w:lineRule="exact"/>
              <w:rPr>
                <w:rFonts w:ascii="仿宋" w:hAnsi="仿宋" w:eastAsia="仿宋"/>
                <w:color w:val="auto"/>
                <w:sz w:val="24"/>
              </w:rPr>
            </w:pPr>
            <w:r>
              <w:rPr>
                <w:rFonts w:hint="eastAsia" w:ascii="仿宋" w:hAnsi="仿宋" w:eastAsia="仿宋"/>
                <w:color w:val="auto"/>
                <w:sz w:val="24"/>
              </w:rPr>
              <w:t>8.1、拟投入的项目负责人：</w:t>
            </w:r>
          </w:p>
          <w:p w14:paraId="0051FE5F">
            <w:pPr>
              <w:spacing w:line="380" w:lineRule="exact"/>
              <w:rPr>
                <w:rFonts w:ascii="仿宋" w:hAnsi="仿宋" w:eastAsia="仿宋"/>
                <w:color w:val="auto"/>
                <w:sz w:val="24"/>
              </w:rPr>
            </w:pPr>
            <w:r>
              <w:rPr>
                <w:rFonts w:hint="eastAsia" w:ascii="仿宋" w:hAnsi="仿宋" w:eastAsia="仿宋"/>
                <w:color w:val="auto"/>
                <w:sz w:val="24"/>
              </w:rPr>
              <w:t>具有高级工程师</w:t>
            </w:r>
            <w:bookmarkStart w:id="28" w:name="OLE_LINK2"/>
            <w:bookmarkStart w:id="29" w:name="OLE_LINK1"/>
            <w:r>
              <w:rPr>
                <w:rFonts w:hint="eastAsia" w:ascii="仿宋" w:hAnsi="仿宋" w:eastAsia="仿宋"/>
                <w:color w:val="auto"/>
                <w:sz w:val="24"/>
              </w:rPr>
              <w:t>(建筑或规划专业</w:t>
            </w:r>
            <w:bookmarkEnd w:id="28"/>
            <w:bookmarkEnd w:id="29"/>
            <w:r>
              <w:rPr>
                <w:rFonts w:hint="eastAsia" w:ascii="仿宋" w:hAnsi="仿宋" w:eastAsia="仿宋"/>
                <w:color w:val="auto"/>
                <w:sz w:val="24"/>
              </w:rPr>
              <w:t>)及以上技术职称证书的得4分；</w:t>
            </w:r>
          </w:p>
          <w:p w14:paraId="3DAA68DD">
            <w:pPr>
              <w:spacing w:line="380" w:lineRule="exact"/>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bCs/>
                <w:color w:val="auto"/>
                <w:sz w:val="24"/>
              </w:rPr>
              <w:t>本项最高得4分；未提供不得分</w:t>
            </w:r>
            <w:r>
              <w:rPr>
                <w:rFonts w:hint="eastAsia" w:ascii="仿宋" w:hAnsi="仿宋" w:eastAsia="仿宋"/>
                <w:color w:val="auto"/>
                <w:sz w:val="24"/>
              </w:rPr>
              <w:t>】</w:t>
            </w:r>
          </w:p>
        </w:tc>
        <w:tc>
          <w:tcPr>
            <w:tcW w:w="1063" w:type="dxa"/>
            <w:vMerge w:val="restart"/>
            <w:tcBorders>
              <w:top w:val="single" w:color="auto" w:sz="4" w:space="0"/>
              <w:left w:val="nil"/>
              <w:bottom w:val="single" w:color="auto" w:sz="4" w:space="0"/>
              <w:right w:val="single" w:color="auto" w:sz="4" w:space="0"/>
            </w:tcBorders>
            <w:vAlign w:val="center"/>
          </w:tcPr>
          <w:p w14:paraId="27F4A427">
            <w:pPr>
              <w:spacing w:line="320" w:lineRule="exact"/>
              <w:jc w:val="center"/>
              <w:rPr>
                <w:rFonts w:ascii="仿宋" w:hAnsi="仿宋" w:eastAsia="仿宋"/>
                <w:color w:val="auto"/>
                <w:sz w:val="24"/>
              </w:rPr>
            </w:pPr>
            <w:r>
              <w:rPr>
                <w:rFonts w:hint="eastAsia" w:ascii="仿宋" w:hAnsi="仿宋" w:eastAsia="仿宋"/>
                <w:color w:val="auto"/>
                <w:sz w:val="24"/>
              </w:rPr>
              <w:t>0-12分</w:t>
            </w:r>
          </w:p>
        </w:tc>
      </w:tr>
      <w:tr w14:paraId="7C17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562" w:type="dxa"/>
            <w:vMerge w:val="continue"/>
            <w:tcBorders>
              <w:top w:val="single" w:color="auto" w:sz="4" w:space="0"/>
              <w:left w:val="single" w:color="auto" w:sz="4" w:space="0"/>
              <w:bottom w:val="single" w:color="auto" w:sz="4" w:space="0"/>
              <w:right w:val="single" w:color="auto" w:sz="4" w:space="0"/>
            </w:tcBorders>
            <w:vAlign w:val="center"/>
          </w:tcPr>
          <w:p w14:paraId="4619C04E">
            <w:pPr>
              <w:widowControl/>
              <w:jc w:val="left"/>
              <w:rPr>
                <w:rFonts w:ascii="仿宋" w:hAnsi="仿宋" w:eastAsia="仿宋"/>
                <w:color w:val="auto"/>
                <w:sz w:val="24"/>
              </w:rPr>
            </w:pPr>
          </w:p>
        </w:tc>
        <w:tc>
          <w:tcPr>
            <w:tcW w:w="1852" w:type="dxa"/>
            <w:vMerge w:val="continue"/>
            <w:tcBorders>
              <w:top w:val="single" w:color="auto" w:sz="4" w:space="0"/>
              <w:left w:val="nil"/>
              <w:bottom w:val="single" w:color="auto" w:sz="4" w:space="0"/>
              <w:right w:val="single" w:color="auto" w:sz="4" w:space="0"/>
            </w:tcBorders>
            <w:vAlign w:val="center"/>
          </w:tcPr>
          <w:p w14:paraId="54DE76A7">
            <w:pPr>
              <w:spacing w:line="320" w:lineRule="exact"/>
              <w:jc w:val="center"/>
              <w:rPr>
                <w:rFonts w:ascii="仿宋" w:hAnsi="仿宋" w:eastAsia="仿宋"/>
                <w:color w:val="auto"/>
                <w:sz w:val="24"/>
              </w:rPr>
            </w:pPr>
          </w:p>
        </w:tc>
        <w:tc>
          <w:tcPr>
            <w:tcW w:w="6885" w:type="dxa"/>
            <w:tcBorders>
              <w:top w:val="single" w:color="auto" w:sz="4" w:space="0"/>
              <w:left w:val="nil"/>
              <w:bottom w:val="single" w:color="auto" w:sz="4" w:space="0"/>
              <w:right w:val="single" w:color="auto" w:sz="4" w:space="0"/>
            </w:tcBorders>
            <w:vAlign w:val="center"/>
          </w:tcPr>
          <w:p w14:paraId="4EE3C883">
            <w:pPr>
              <w:spacing w:line="380" w:lineRule="exact"/>
              <w:rPr>
                <w:rFonts w:ascii="仿宋" w:hAnsi="仿宋" w:eastAsia="仿宋"/>
                <w:color w:val="auto"/>
                <w:sz w:val="24"/>
              </w:rPr>
            </w:pPr>
            <w:r>
              <w:rPr>
                <w:rFonts w:hint="eastAsia" w:ascii="仿宋" w:hAnsi="仿宋" w:eastAsia="仿宋"/>
                <w:color w:val="auto"/>
                <w:sz w:val="24"/>
              </w:rPr>
              <w:t>8.2、拟投入的项目组成员（除项目负责人以外）：</w:t>
            </w:r>
          </w:p>
          <w:p w14:paraId="122F7A2F">
            <w:pPr>
              <w:spacing w:line="380" w:lineRule="exact"/>
              <w:rPr>
                <w:rFonts w:ascii="仿宋" w:hAnsi="仿宋" w:eastAsia="仿宋"/>
                <w:color w:val="auto"/>
                <w:sz w:val="24"/>
              </w:rPr>
            </w:pPr>
            <w:r>
              <w:rPr>
                <w:rFonts w:hint="eastAsia" w:ascii="仿宋" w:hAnsi="仿宋" w:eastAsia="仿宋"/>
                <w:color w:val="auto"/>
                <w:sz w:val="24"/>
              </w:rPr>
              <w:t>具有中级工程师(建筑或规划专业)技术职称证书的得2分</w:t>
            </w:r>
            <w:r>
              <w:rPr>
                <w:rFonts w:hint="eastAsia" w:ascii="仿宋" w:hAnsi="仿宋" w:eastAsia="仿宋"/>
                <w:color w:val="auto"/>
                <w:sz w:val="24"/>
                <w:lang w:eastAsia="zh-CN"/>
              </w:rPr>
              <w:t>；</w:t>
            </w:r>
            <w:r>
              <w:rPr>
                <w:rFonts w:hint="eastAsia" w:ascii="仿宋" w:hAnsi="仿宋" w:eastAsia="仿宋"/>
                <w:color w:val="auto"/>
                <w:sz w:val="24"/>
              </w:rPr>
              <w:t>具有高级工程师(建筑或规划专业)技术职称证书及以上的得4分。</w:t>
            </w:r>
            <w:r>
              <w:rPr>
                <w:rFonts w:ascii="仿宋" w:hAnsi="仿宋" w:eastAsia="仿宋"/>
                <w:color w:val="auto"/>
                <w:sz w:val="24"/>
              </w:rPr>
              <w:t xml:space="preserve"> </w:t>
            </w:r>
          </w:p>
          <w:p w14:paraId="0FB4D9F8">
            <w:pPr>
              <w:spacing w:line="380" w:lineRule="exact"/>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bCs/>
                <w:color w:val="auto"/>
                <w:sz w:val="24"/>
              </w:rPr>
              <w:t>本项最高得8分；须提供证书复印件（扫描件）及加盖投标供应商公章截止开标之日前三个月中任意一个月的社保证明。未提供不得分</w:t>
            </w:r>
            <w:r>
              <w:rPr>
                <w:rFonts w:hint="eastAsia" w:ascii="仿宋" w:hAnsi="仿宋" w:eastAsia="仿宋"/>
                <w:color w:val="auto"/>
                <w:sz w:val="24"/>
              </w:rPr>
              <w:t>】</w:t>
            </w:r>
          </w:p>
        </w:tc>
        <w:tc>
          <w:tcPr>
            <w:tcW w:w="1063" w:type="dxa"/>
            <w:vMerge w:val="continue"/>
            <w:tcBorders>
              <w:top w:val="single" w:color="auto" w:sz="4" w:space="0"/>
              <w:left w:val="nil"/>
              <w:bottom w:val="single" w:color="auto" w:sz="4" w:space="0"/>
              <w:right w:val="single" w:color="auto" w:sz="4" w:space="0"/>
            </w:tcBorders>
            <w:vAlign w:val="center"/>
          </w:tcPr>
          <w:p w14:paraId="328F7B14">
            <w:pPr>
              <w:widowControl/>
              <w:jc w:val="left"/>
              <w:rPr>
                <w:rFonts w:ascii="仿宋" w:hAnsi="仿宋" w:eastAsia="仿宋"/>
                <w:color w:val="auto"/>
                <w:sz w:val="24"/>
              </w:rPr>
            </w:pPr>
          </w:p>
        </w:tc>
      </w:tr>
      <w:tr w14:paraId="78B4A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99" w:type="dxa"/>
            <w:gridSpan w:val="3"/>
            <w:tcBorders>
              <w:top w:val="single" w:color="auto" w:sz="4" w:space="0"/>
              <w:left w:val="single" w:color="auto" w:sz="4" w:space="0"/>
              <w:bottom w:val="single" w:color="auto" w:sz="4" w:space="0"/>
              <w:right w:val="single" w:color="auto" w:sz="4" w:space="0"/>
            </w:tcBorders>
            <w:vAlign w:val="center"/>
          </w:tcPr>
          <w:p w14:paraId="541A7D7B">
            <w:pPr>
              <w:spacing w:line="320" w:lineRule="exact"/>
              <w:jc w:val="center"/>
              <w:rPr>
                <w:rFonts w:ascii="仿宋" w:hAnsi="仿宋" w:eastAsia="仿宋"/>
                <w:b/>
                <w:bCs/>
                <w:color w:val="auto"/>
                <w:sz w:val="24"/>
              </w:rPr>
            </w:pPr>
            <w:r>
              <w:rPr>
                <w:rFonts w:hint="eastAsia" w:ascii="仿宋" w:hAnsi="仿宋" w:eastAsia="仿宋"/>
                <w:b/>
                <w:bCs/>
                <w:color w:val="auto"/>
                <w:sz w:val="24"/>
              </w:rPr>
              <w:t>商务分、资信及其他分</w:t>
            </w:r>
          </w:p>
        </w:tc>
        <w:tc>
          <w:tcPr>
            <w:tcW w:w="1063" w:type="dxa"/>
            <w:tcBorders>
              <w:top w:val="single" w:color="auto" w:sz="4" w:space="0"/>
              <w:left w:val="nil"/>
              <w:bottom w:val="single" w:color="auto" w:sz="4" w:space="0"/>
              <w:right w:val="single" w:color="auto" w:sz="4" w:space="0"/>
            </w:tcBorders>
            <w:vAlign w:val="center"/>
          </w:tcPr>
          <w:p w14:paraId="11261F5F">
            <w:pPr>
              <w:spacing w:line="320" w:lineRule="exact"/>
              <w:jc w:val="center"/>
              <w:rPr>
                <w:rFonts w:ascii="仿宋" w:hAnsi="仿宋" w:eastAsia="仿宋"/>
                <w:b/>
                <w:bCs/>
                <w:color w:val="auto"/>
                <w:sz w:val="24"/>
              </w:rPr>
            </w:pPr>
            <w:r>
              <w:rPr>
                <w:rFonts w:hint="eastAsia" w:ascii="仿宋" w:hAnsi="仿宋" w:eastAsia="仿宋"/>
                <w:b/>
                <w:bCs/>
                <w:color w:val="auto"/>
                <w:sz w:val="24"/>
              </w:rPr>
              <w:t>15分</w:t>
            </w:r>
          </w:p>
        </w:tc>
      </w:tr>
      <w:tr w14:paraId="5DCAD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18EFD98">
            <w:pPr>
              <w:spacing w:line="320" w:lineRule="exact"/>
              <w:jc w:val="center"/>
              <w:rPr>
                <w:rFonts w:ascii="仿宋" w:hAnsi="仿宋" w:eastAsia="仿宋"/>
                <w:color w:val="auto"/>
                <w:sz w:val="24"/>
              </w:rPr>
            </w:pPr>
            <w:r>
              <w:rPr>
                <w:rFonts w:hint="eastAsia" w:ascii="仿宋" w:hAnsi="仿宋" w:eastAsia="仿宋"/>
                <w:color w:val="auto"/>
                <w:sz w:val="24"/>
              </w:rPr>
              <w:t>9</w:t>
            </w:r>
          </w:p>
        </w:tc>
        <w:tc>
          <w:tcPr>
            <w:tcW w:w="1852" w:type="dxa"/>
            <w:tcBorders>
              <w:top w:val="single" w:color="auto" w:sz="4" w:space="0"/>
              <w:left w:val="nil"/>
              <w:bottom w:val="single" w:color="auto" w:sz="4" w:space="0"/>
              <w:right w:val="single" w:color="auto" w:sz="4" w:space="0"/>
            </w:tcBorders>
            <w:vAlign w:val="center"/>
          </w:tcPr>
          <w:p w14:paraId="46516B3B">
            <w:pPr>
              <w:spacing w:line="320" w:lineRule="exact"/>
              <w:jc w:val="center"/>
              <w:rPr>
                <w:rFonts w:ascii="仿宋" w:hAnsi="仿宋" w:eastAsia="仿宋"/>
                <w:color w:val="auto"/>
                <w:sz w:val="24"/>
              </w:rPr>
            </w:pPr>
            <w:r>
              <w:rPr>
                <w:rFonts w:hint="eastAsia" w:ascii="仿宋" w:hAnsi="仿宋" w:eastAsia="仿宋"/>
                <w:color w:val="auto"/>
                <w:sz w:val="24"/>
              </w:rPr>
              <w:t>响应时间</w:t>
            </w:r>
          </w:p>
        </w:tc>
        <w:tc>
          <w:tcPr>
            <w:tcW w:w="6885" w:type="dxa"/>
            <w:tcBorders>
              <w:top w:val="single" w:color="auto" w:sz="4" w:space="0"/>
              <w:left w:val="nil"/>
              <w:bottom w:val="single" w:color="auto" w:sz="4" w:space="0"/>
              <w:right w:val="single" w:color="auto" w:sz="4" w:space="0"/>
            </w:tcBorders>
            <w:vAlign w:val="center"/>
          </w:tcPr>
          <w:p w14:paraId="6185B897">
            <w:pPr>
              <w:spacing w:line="380" w:lineRule="exact"/>
              <w:rPr>
                <w:rFonts w:ascii="仿宋" w:hAnsi="仿宋" w:eastAsia="仿宋"/>
                <w:color w:val="auto"/>
                <w:sz w:val="24"/>
              </w:rPr>
            </w:pPr>
            <w:r>
              <w:rPr>
                <w:rFonts w:hint="eastAsia" w:ascii="仿宋" w:hAnsi="仿宋" w:eastAsia="仿宋"/>
                <w:color w:val="auto"/>
                <w:sz w:val="24"/>
              </w:rPr>
              <w:t>接到采购人通知（电话、电传等）后，现场响应时间在3小时内的得1分，每减少0.5小时加1分，最高得2分。</w:t>
            </w:r>
          </w:p>
          <w:p w14:paraId="5E61B612">
            <w:pPr>
              <w:spacing w:line="320" w:lineRule="exact"/>
              <w:rPr>
                <w:rFonts w:ascii="仿宋" w:hAnsi="仿宋" w:eastAsia="仿宋" w:cs="仿宋"/>
                <w:b/>
                <w:color w:val="auto"/>
                <w:sz w:val="24"/>
              </w:rPr>
            </w:pPr>
            <w:r>
              <w:rPr>
                <w:rFonts w:hint="eastAsia" w:ascii="仿宋" w:hAnsi="仿宋" w:eastAsia="仿宋"/>
                <w:b/>
                <w:bCs/>
                <w:color w:val="auto"/>
                <w:sz w:val="24"/>
              </w:rPr>
              <w:t>【须提供加盖投标供应商公章的承诺函，格式自拟】</w:t>
            </w:r>
          </w:p>
        </w:tc>
        <w:tc>
          <w:tcPr>
            <w:tcW w:w="1063" w:type="dxa"/>
            <w:tcBorders>
              <w:top w:val="single" w:color="auto" w:sz="4" w:space="0"/>
              <w:left w:val="nil"/>
              <w:bottom w:val="single" w:color="auto" w:sz="4" w:space="0"/>
              <w:right w:val="single" w:color="auto" w:sz="4" w:space="0"/>
            </w:tcBorders>
            <w:vAlign w:val="center"/>
          </w:tcPr>
          <w:p w14:paraId="74AD7B5B">
            <w:pPr>
              <w:spacing w:line="320" w:lineRule="exact"/>
              <w:jc w:val="center"/>
              <w:rPr>
                <w:rFonts w:ascii="仿宋" w:hAnsi="仿宋" w:eastAsia="仿宋"/>
                <w:color w:val="auto"/>
                <w:sz w:val="24"/>
              </w:rPr>
            </w:pPr>
            <w:r>
              <w:rPr>
                <w:rFonts w:hint="eastAsia" w:ascii="仿宋" w:hAnsi="仿宋" w:eastAsia="仿宋"/>
                <w:color w:val="auto"/>
                <w:sz w:val="24"/>
              </w:rPr>
              <w:t>0-2分</w:t>
            </w:r>
          </w:p>
        </w:tc>
      </w:tr>
      <w:tr w14:paraId="6B15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6C37ADB">
            <w:pPr>
              <w:spacing w:line="320" w:lineRule="exact"/>
              <w:jc w:val="center"/>
              <w:rPr>
                <w:rFonts w:ascii="仿宋" w:hAnsi="仿宋" w:eastAsia="仿宋"/>
                <w:color w:val="auto"/>
                <w:sz w:val="24"/>
              </w:rPr>
            </w:pPr>
            <w:r>
              <w:rPr>
                <w:rFonts w:hint="eastAsia" w:ascii="仿宋" w:hAnsi="仿宋" w:eastAsia="仿宋"/>
                <w:color w:val="auto"/>
                <w:sz w:val="24"/>
              </w:rPr>
              <w:t>10</w:t>
            </w:r>
          </w:p>
        </w:tc>
        <w:tc>
          <w:tcPr>
            <w:tcW w:w="1852" w:type="dxa"/>
            <w:tcBorders>
              <w:top w:val="single" w:color="auto" w:sz="4" w:space="0"/>
              <w:left w:val="nil"/>
              <w:bottom w:val="single" w:color="auto" w:sz="4" w:space="0"/>
              <w:right w:val="single" w:color="auto" w:sz="4" w:space="0"/>
            </w:tcBorders>
            <w:vAlign w:val="center"/>
          </w:tcPr>
          <w:p w14:paraId="5E27F4AA">
            <w:pPr>
              <w:spacing w:line="320" w:lineRule="exact"/>
              <w:jc w:val="center"/>
              <w:rPr>
                <w:rFonts w:ascii="仿宋" w:hAnsi="仿宋" w:eastAsia="仿宋"/>
                <w:color w:val="auto"/>
                <w:sz w:val="24"/>
              </w:rPr>
            </w:pPr>
            <w:r>
              <w:rPr>
                <w:rFonts w:hint="eastAsia" w:ascii="仿宋" w:hAnsi="仿宋" w:eastAsia="仿宋"/>
                <w:color w:val="auto"/>
                <w:sz w:val="24"/>
              </w:rPr>
              <w:t>企业业绩</w:t>
            </w:r>
          </w:p>
        </w:tc>
        <w:tc>
          <w:tcPr>
            <w:tcW w:w="6885" w:type="dxa"/>
            <w:tcBorders>
              <w:top w:val="single" w:color="auto" w:sz="4" w:space="0"/>
              <w:left w:val="nil"/>
              <w:bottom w:val="single" w:color="auto" w:sz="4" w:space="0"/>
              <w:right w:val="single" w:color="auto" w:sz="4" w:space="0"/>
            </w:tcBorders>
            <w:vAlign w:val="center"/>
          </w:tcPr>
          <w:p w14:paraId="6FA69623">
            <w:pPr>
              <w:spacing w:line="320" w:lineRule="exact"/>
              <w:rPr>
                <w:rFonts w:ascii="仿宋" w:hAnsi="仿宋" w:eastAsia="仿宋"/>
                <w:color w:val="auto"/>
                <w:sz w:val="24"/>
              </w:rPr>
            </w:pPr>
            <w:r>
              <w:rPr>
                <w:rFonts w:hint="eastAsia" w:ascii="仿宋" w:hAnsi="仿宋" w:eastAsia="仿宋"/>
                <w:color w:val="auto"/>
                <w:sz w:val="24"/>
              </w:rPr>
              <w:t>根据投标供应商提供的，2022年1月1日（以合同签订时间为准）以来至投标截止日前，类似项目业绩进行评分，每提供一个合同得0.5分，最多得1分。</w:t>
            </w:r>
          </w:p>
          <w:p w14:paraId="4FB5DC3D">
            <w:pPr>
              <w:spacing w:line="320" w:lineRule="exact"/>
              <w:rPr>
                <w:rFonts w:ascii="仿宋" w:hAnsi="仿宋" w:eastAsia="仿宋"/>
                <w:color w:val="auto"/>
                <w:sz w:val="24"/>
              </w:rPr>
            </w:pPr>
            <w:r>
              <w:rPr>
                <w:rFonts w:hint="eastAsia" w:ascii="仿宋" w:hAnsi="仿宋" w:eastAsia="仿宋" w:cs="仿宋"/>
                <w:b/>
                <w:color w:val="auto"/>
                <w:sz w:val="24"/>
              </w:rPr>
              <w:t>【同一采购人不同合同不重复计分。</w:t>
            </w:r>
            <w:r>
              <w:rPr>
                <w:rFonts w:hint="eastAsia" w:ascii="仿宋" w:hAnsi="仿宋" w:eastAsia="仿宋"/>
                <w:b/>
                <w:bCs/>
                <w:color w:val="auto"/>
                <w:sz w:val="24"/>
              </w:rPr>
              <w:t>须提供加盖投标供应商公章的合同复印件（扫描件）】</w:t>
            </w:r>
          </w:p>
        </w:tc>
        <w:tc>
          <w:tcPr>
            <w:tcW w:w="1063" w:type="dxa"/>
            <w:tcBorders>
              <w:top w:val="single" w:color="auto" w:sz="4" w:space="0"/>
              <w:left w:val="nil"/>
              <w:bottom w:val="single" w:color="auto" w:sz="4" w:space="0"/>
              <w:right w:val="single" w:color="auto" w:sz="4" w:space="0"/>
            </w:tcBorders>
            <w:vAlign w:val="center"/>
          </w:tcPr>
          <w:p w14:paraId="2B7DA7BF">
            <w:pPr>
              <w:spacing w:line="320" w:lineRule="exact"/>
              <w:jc w:val="center"/>
              <w:rPr>
                <w:rFonts w:ascii="仿宋" w:hAnsi="仿宋" w:eastAsia="仿宋"/>
                <w:color w:val="auto"/>
                <w:sz w:val="24"/>
              </w:rPr>
            </w:pPr>
            <w:r>
              <w:rPr>
                <w:rFonts w:hint="eastAsia" w:ascii="仿宋" w:hAnsi="仿宋" w:eastAsia="仿宋"/>
                <w:color w:val="auto"/>
                <w:sz w:val="24"/>
              </w:rPr>
              <w:t>0-1分</w:t>
            </w:r>
          </w:p>
        </w:tc>
      </w:tr>
      <w:tr w14:paraId="79C7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110C312">
            <w:pPr>
              <w:spacing w:line="320" w:lineRule="exact"/>
              <w:jc w:val="center"/>
              <w:rPr>
                <w:rFonts w:ascii="仿宋" w:hAnsi="仿宋" w:eastAsia="仿宋"/>
                <w:color w:val="auto"/>
                <w:sz w:val="24"/>
              </w:rPr>
            </w:pPr>
            <w:r>
              <w:rPr>
                <w:rFonts w:hint="eastAsia" w:ascii="仿宋" w:hAnsi="仿宋" w:eastAsia="仿宋"/>
                <w:color w:val="auto"/>
                <w:sz w:val="24"/>
              </w:rPr>
              <w:t>11</w:t>
            </w:r>
          </w:p>
        </w:tc>
        <w:tc>
          <w:tcPr>
            <w:tcW w:w="1852" w:type="dxa"/>
            <w:tcBorders>
              <w:top w:val="single" w:color="auto" w:sz="4" w:space="0"/>
              <w:left w:val="nil"/>
              <w:bottom w:val="single" w:color="auto" w:sz="4" w:space="0"/>
              <w:right w:val="single" w:color="auto" w:sz="4" w:space="0"/>
            </w:tcBorders>
            <w:vAlign w:val="center"/>
          </w:tcPr>
          <w:p w14:paraId="6DC149D1">
            <w:pPr>
              <w:spacing w:line="320" w:lineRule="exact"/>
              <w:jc w:val="center"/>
              <w:rPr>
                <w:rFonts w:ascii="仿宋" w:hAnsi="仿宋" w:eastAsia="仿宋"/>
                <w:color w:val="auto"/>
                <w:sz w:val="24"/>
              </w:rPr>
            </w:pPr>
            <w:r>
              <w:rPr>
                <w:rFonts w:hint="eastAsia" w:ascii="仿宋" w:hAnsi="仿宋" w:eastAsia="仿宋"/>
                <w:color w:val="auto"/>
                <w:sz w:val="24"/>
              </w:rPr>
              <w:t>企业认证</w:t>
            </w:r>
          </w:p>
        </w:tc>
        <w:tc>
          <w:tcPr>
            <w:tcW w:w="6885" w:type="dxa"/>
            <w:tcBorders>
              <w:top w:val="single" w:color="auto" w:sz="4" w:space="0"/>
              <w:left w:val="nil"/>
              <w:bottom w:val="single" w:color="auto" w:sz="4" w:space="0"/>
              <w:right w:val="single" w:color="auto" w:sz="4" w:space="0"/>
            </w:tcBorders>
            <w:vAlign w:val="center"/>
          </w:tcPr>
          <w:p w14:paraId="79DD94E6">
            <w:pPr>
              <w:spacing w:line="380" w:lineRule="exact"/>
              <w:rPr>
                <w:rFonts w:ascii="仿宋" w:hAnsi="仿宋" w:eastAsia="仿宋"/>
                <w:color w:val="auto"/>
                <w:sz w:val="24"/>
              </w:rPr>
            </w:pPr>
            <w:r>
              <w:rPr>
                <w:rFonts w:hint="eastAsia" w:ascii="仿宋" w:hAnsi="仿宋" w:eastAsia="仿宋"/>
                <w:color w:val="auto"/>
                <w:sz w:val="24"/>
              </w:rPr>
              <w:t>根据投标供应商所提交具有有效的①质量管理体系认证证书、②环境管理体系认证证书、③职业健康安全管理体系认证证书、每提供一个证书，得2分。</w:t>
            </w:r>
          </w:p>
          <w:p w14:paraId="492E51FA">
            <w:pPr>
              <w:spacing w:line="320" w:lineRule="exact"/>
              <w:rPr>
                <w:rFonts w:ascii="仿宋" w:hAnsi="仿宋" w:eastAsia="仿宋"/>
                <w:color w:val="auto"/>
                <w:sz w:val="24"/>
              </w:rPr>
            </w:pPr>
            <w:r>
              <w:rPr>
                <w:rFonts w:hint="eastAsia" w:ascii="仿宋" w:hAnsi="仿宋" w:eastAsia="仿宋" w:cs="仿宋"/>
                <w:bCs/>
                <w:color w:val="auto"/>
                <w:sz w:val="24"/>
              </w:rPr>
              <w:t>【</w:t>
            </w:r>
            <w:r>
              <w:rPr>
                <w:rFonts w:hint="eastAsia" w:ascii="仿宋" w:hAnsi="仿宋" w:eastAsia="仿宋" w:cs="仿宋"/>
                <w:b/>
                <w:color w:val="auto"/>
                <w:sz w:val="24"/>
              </w:rPr>
              <w:t>须提供认证证书扫描件或复印件，并加盖公章，未提供不得分</w:t>
            </w:r>
            <w:r>
              <w:rPr>
                <w:rFonts w:hint="eastAsia" w:ascii="仿宋" w:hAnsi="仿宋" w:eastAsia="仿宋" w:cs="仿宋"/>
                <w:bCs/>
                <w:color w:val="auto"/>
                <w:sz w:val="24"/>
              </w:rPr>
              <w:t>】</w:t>
            </w:r>
          </w:p>
        </w:tc>
        <w:tc>
          <w:tcPr>
            <w:tcW w:w="1063" w:type="dxa"/>
            <w:tcBorders>
              <w:top w:val="single" w:color="auto" w:sz="4" w:space="0"/>
              <w:left w:val="nil"/>
              <w:bottom w:val="single" w:color="auto" w:sz="4" w:space="0"/>
              <w:right w:val="single" w:color="auto" w:sz="4" w:space="0"/>
            </w:tcBorders>
            <w:vAlign w:val="center"/>
          </w:tcPr>
          <w:p w14:paraId="21F65263">
            <w:pPr>
              <w:spacing w:line="320" w:lineRule="exact"/>
              <w:jc w:val="center"/>
              <w:rPr>
                <w:rFonts w:ascii="仿宋" w:hAnsi="仿宋" w:eastAsia="仿宋"/>
                <w:color w:val="auto"/>
                <w:sz w:val="24"/>
              </w:rPr>
            </w:pPr>
            <w:r>
              <w:rPr>
                <w:rFonts w:hint="eastAsia" w:ascii="仿宋" w:hAnsi="仿宋" w:eastAsia="仿宋"/>
                <w:color w:val="auto"/>
                <w:sz w:val="24"/>
              </w:rPr>
              <w:t>0-6分</w:t>
            </w:r>
          </w:p>
        </w:tc>
      </w:tr>
      <w:tr w14:paraId="3AB3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7DDF275">
            <w:pPr>
              <w:spacing w:line="320" w:lineRule="exact"/>
              <w:jc w:val="center"/>
              <w:rPr>
                <w:rFonts w:ascii="仿宋" w:hAnsi="仿宋" w:eastAsia="仿宋"/>
                <w:color w:val="auto"/>
                <w:sz w:val="24"/>
              </w:rPr>
            </w:pPr>
            <w:r>
              <w:rPr>
                <w:rFonts w:hint="eastAsia" w:ascii="仿宋" w:hAnsi="仿宋" w:eastAsia="仿宋"/>
                <w:color w:val="auto"/>
                <w:sz w:val="24"/>
              </w:rPr>
              <w:t>12</w:t>
            </w:r>
          </w:p>
        </w:tc>
        <w:tc>
          <w:tcPr>
            <w:tcW w:w="1852" w:type="dxa"/>
            <w:tcBorders>
              <w:top w:val="single" w:color="auto" w:sz="4" w:space="0"/>
              <w:left w:val="nil"/>
              <w:bottom w:val="single" w:color="auto" w:sz="4" w:space="0"/>
              <w:right w:val="single" w:color="auto" w:sz="4" w:space="0"/>
            </w:tcBorders>
            <w:vAlign w:val="center"/>
          </w:tcPr>
          <w:p w14:paraId="777C0333">
            <w:pPr>
              <w:spacing w:line="320" w:lineRule="exact"/>
              <w:jc w:val="center"/>
              <w:rPr>
                <w:rFonts w:ascii="仿宋" w:hAnsi="仿宋" w:eastAsia="仿宋"/>
                <w:color w:val="auto"/>
                <w:sz w:val="24"/>
              </w:rPr>
            </w:pPr>
            <w:r>
              <w:rPr>
                <w:rFonts w:hint="eastAsia" w:ascii="仿宋" w:hAnsi="仿宋" w:eastAsia="仿宋"/>
                <w:color w:val="auto"/>
                <w:sz w:val="24"/>
              </w:rPr>
              <w:t>企业荣誉</w:t>
            </w:r>
          </w:p>
        </w:tc>
        <w:tc>
          <w:tcPr>
            <w:tcW w:w="6885" w:type="dxa"/>
            <w:tcBorders>
              <w:top w:val="single" w:color="auto" w:sz="4" w:space="0"/>
              <w:left w:val="nil"/>
              <w:bottom w:val="single" w:color="auto" w:sz="4" w:space="0"/>
              <w:right w:val="single" w:color="auto" w:sz="4" w:space="0"/>
            </w:tcBorders>
            <w:vAlign w:val="center"/>
          </w:tcPr>
          <w:p w14:paraId="52A5184C">
            <w:pPr>
              <w:spacing w:line="380" w:lineRule="exact"/>
              <w:rPr>
                <w:rFonts w:hint="eastAsia" w:ascii="仿宋" w:hAnsi="仿宋" w:eastAsia="仿宋"/>
                <w:color w:val="auto"/>
                <w:sz w:val="24"/>
                <w:lang w:eastAsia="zh-CN"/>
              </w:rPr>
            </w:pPr>
            <w:r>
              <w:rPr>
                <w:rFonts w:hint="eastAsia" w:ascii="仿宋" w:hAnsi="仿宋" w:eastAsia="仿宋"/>
                <w:color w:val="auto"/>
                <w:sz w:val="24"/>
              </w:rPr>
              <w:t>2022年1月1日至今（获奖时间以证书或文件时间为准）有效的政府行政职能部门或行业主管部门授予的投标企业荣誉证书或文件：有省级及以上（包含国务院和省政府所属的部、委、办、局（厅））授予的荣誉的每个得3分，有市级（包含市政府所属的部、委、办、局）授予荣誉的每个得2分</w:t>
            </w:r>
            <w:r>
              <w:rPr>
                <w:rFonts w:hint="eastAsia" w:ascii="仿宋" w:hAnsi="仿宋" w:eastAsia="仿宋"/>
                <w:color w:val="auto"/>
                <w:sz w:val="24"/>
                <w:lang w:eastAsia="zh-CN"/>
              </w:rPr>
              <w:t>。</w:t>
            </w:r>
          </w:p>
          <w:p w14:paraId="64C0CA3D">
            <w:pPr>
              <w:spacing w:line="380" w:lineRule="exact"/>
              <w:rPr>
                <w:rFonts w:hint="eastAsia" w:ascii="仿宋" w:hAnsi="仿宋" w:eastAsia="仿宋" w:cs="仿宋"/>
                <w:bCs/>
                <w:color w:val="auto"/>
                <w:sz w:val="24"/>
                <w:lang w:eastAsia="zh-CN"/>
              </w:rPr>
            </w:pPr>
            <w:r>
              <w:rPr>
                <w:rFonts w:hint="eastAsia" w:ascii="仿宋" w:hAnsi="仿宋" w:eastAsia="仿宋"/>
                <w:color w:val="auto"/>
                <w:sz w:val="24"/>
                <w:lang w:eastAsia="zh-CN"/>
              </w:rPr>
              <w:t>【</w:t>
            </w:r>
            <w:r>
              <w:rPr>
                <w:rFonts w:hint="eastAsia" w:ascii="仿宋" w:hAnsi="仿宋" w:eastAsia="仿宋"/>
                <w:b/>
                <w:bCs/>
                <w:color w:val="auto"/>
                <w:sz w:val="24"/>
              </w:rPr>
              <w:t>本项最高得6分，未提供不得分</w:t>
            </w:r>
            <w:r>
              <w:rPr>
                <w:rFonts w:hint="eastAsia" w:ascii="仿宋" w:hAnsi="仿宋" w:eastAsia="仿宋"/>
                <w:color w:val="auto"/>
                <w:sz w:val="24"/>
                <w:lang w:eastAsia="zh-CN"/>
              </w:rPr>
              <w:t>】</w:t>
            </w:r>
          </w:p>
        </w:tc>
        <w:tc>
          <w:tcPr>
            <w:tcW w:w="1063" w:type="dxa"/>
            <w:tcBorders>
              <w:top w:val="single" w:color="auto" w:sz="4" w:space="0"/>
              <w:left w:val="nil"/>
              <w:bottom w:val="single" w:color="auto" w:sz="4" w:space="0"/>
              <w:right w:val="single" w:color="auto" w:sz="4" w:space="0"/>
            </w:tcBorders>
            <w:vAlign w:val="center"/>
          </w:tcPr>
          <w:p w14:paraId="5C6FA284">
            <w:pPr>
              <w:spacing w:line="320" w:lineRule="exact"/>
              <w:jc w:val="center"/>
              <w:rPr>
                <w:rFonts w:ascii="仿宋" w:hAnsi="仿宋" w:eastAsia="仿宋"/>
                <w:color w:val="auto"/>
                <w:sz w:val="24"/>
              </w:rPr>
            </w:pPr>
            <w:r>
              <w:rPr>
                <w:rFonts w:hint="eastAsia" w:ascii="仿宋" w:hAnsi="仿宋" w:eastAsia="仿宋"/>
                <w:color w:val="auto"/>
                <w:sz w:val="24"/>
              </w:rPr>
              <w:t>0-6分</w:t>
            </w:r>
          </w:p>
        </w:tc>
      </w:tr>
    </w:tbl>
    <w:p w14:paraId="1979F994">
      <w:pPr>
        <w:spacing w:line="540" w:lineRule="exact"/>
        <w:ind w:right="420" w:rightChars="200"/>
        <w:rPr>
          <w:rFonts w:ascii="仿宋" w:hAnsi="仿宋" w:eastAsia="仿宋" w:cs="仿宋"/>
          <w:color w:val="auto"/>
          <w:sz w:val="22"/>
          <w:szCs w:val="22"/>
        </w:rPr>
      </w:pPr>
    </w:p>
    <w:sectPr>
      <w:headerReference r:id="rId13" w:type="default"/>
      <w:footerReference r:id="rId14" w:type="default"/>
      <w:pgSz w:w="11906" w:h="16838"/>
      <w:pgMar w:top="1134" w:right="1247" w:bottom="10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062D4">
    <w:pPr>
      <w:pStyle w:val="17"/>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198C620F">
    <w:pPr>
      <w:pStyle w:val="17"/>
      <w:jc w:val="center"/>
      <w:rPr>
        <w:rFonts w:ascii="仿宋" w:hAnsi="仿宋" w:eastAsia="仿宋" w:cs="仿宋"/>
        <w:sz w:val="21"/>
        <w:szCs w:val="21"/>
      </w:rPr>
    </w:pPr>
  </w:p>
  <w:p w14:paraId="11E3984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92A3">
    <w:pPr>
      <w:pStyle w:val="17"/>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2C0DEBB3">
    <w:pPr>
      <w:pStyle w:val="17"/>
      <w:jc w:val="center"/>
      <w:rPr>
        <w:rFonts w:ascii="仿宋" w:hAnsi="仿宋" w:eastAsia="仿宋" w:cs="仿宋"/>
        <w:sz w:val="21"/>
        <w:szCs w:val="21"/>
      </w:rPr>
    </w:pPr>
  </w:p>
  <w:p w14:paraId="43C9ACF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48B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C892">
    <w:pPr>
      <w:pStyle w:val="17"/>
      <w:jc w:val="both"/>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F184">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39F184">
                    <w:pPr>
                      <w:pStyle w:val="17"/>
                    </w:pPr>
                    <w:r>
                      <w:fldChar w:fldCharType="begin"/>
                    </w:r>
                    <w:r>
                      <w:instrText xml:space="preserve"> PAGE  \* MERGEFORMAT </w:instrText>
                    </w:r>
                    <w:r>
                      <w:fldChar w:fldCharType="separate"/>
                    </w:r>
                    <w:r>
                      <w:t>5</w:t>
                    </w:r>
                    <w:r>
                      <w:fldChar w:fldCharType="end"/>
                    </w:r>
                  </w:p>
                </w:txbxContent>
              </v:textbox>
            </v:shape>
          </w:pict>
        </mc:Fallback>
      </mc:AlternateContent>
    </w:r>
  </w:p>
  <w:p w14:paraId="629288D7">
    <w:pPr>
      <w:pStyle w:val="17"/>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26E5">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8A4D">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90780">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D90780">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18A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71EB6">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971EB6">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6745">
    <w:pPr>
      <w:pStyle w:val="18"/>
      <w:ind w:left="7770" w:hanging="7770" w:hangingChars="3700"/>
      <w:jc w:val="left"/>
      <w:rPr>
        <w:rFonts w:ascii="仿宋" w:hAnsi="仿宋" w:eastAsia="仿宋" w:cs="仿宋"/>
        <w:sz w:val="21"/>
        <w:szCs w:val="21"/>
      </w:rPr>
    </w:pPr>
    <w:r>
      <w:rPr>
        <w:rFonts w:hint="eastAsia" w:ascii="仿宋" w:hAnsi="仿宋" w:eastAsia="仿宋" w:cs="仿宋"/>
        <w:sz w:val="21"/>
        <w:szCs w:val="21"/>
      </w:rPr>
      <w:t>2025年土地综合整治影像采集工作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5CCA">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00D4">
    <w:pPr>
      <w:pStyle w:val="18"/>
      <w:pBdr>
        <w:bottom w:val="none" w:color="auto" w:sz="0" w:space="1"/>
      </w:pBdr>
      <w:tabs>
        <w:tab w:val="left" w:pos="8052"/>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1BBD">
    <w:pPr>
      <w:widowControl/>
      <w:spacing w:line="660" w:lineRule="exact"/>
      <w:rPr>
        <w:rFonts w:ascii="仿宋" w:hAnsi="仿宋" w:eastAsia="仿宋"/>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6DA21">
    <w:pPr>
      <w:widowControl/>
      <w:spacing w:line="660" w:lineRule="exact"/>
      <w:rPr>
        <w:rFonts w:ascii="仿宋" w:hAnsi="仿宋" w:eastAsia="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8F02F"/>
    <w:multiLevelType w:val="singleLevel"/>
    <w:tmpl w:val="A4E8F02F"/>
    <w:lvl w:ilvl="0" w:tentative="0">
      <w:start w:val="3"/>
      <w:numFmt w:val="decimal"/>
      <w:suff w:val="nothing"/>
      <w:lvlText w:val="%1、"/>
      <w:lvlJc w:val="left"/>
    </w:lvl>
  </w:abstractNum>
  <w:abstractNum w:abstractNumId="1">
    <w:nsid w:val="E444F7FA"/>
    <w:multiLevelType w:val="singleLevel"/>
    <w:tmpl w:val="E444F7FA"/>
    <w:lvl w:ilvl="0" w:tentative="0">
      <w:start w:val="1"/>
      <w:numFmt w:val="ideographTraditional"/>
      <w:suff w:val="nothing"/>
      <w:lvlText w:val="%1、"/>
      <w:lvlJc w:val="left"/>
      <w:rPr>
        <w:rFonts w:hint="eastAsia"/>
      </w:rPr>
    </w:lvl>
  </w:abstractNum>
  <w:abstractNum w:abstractNumId="2">
    <w:nsid w:val="00000014"/>
    <w:multiLevelType w:val="multilevel"/>
    <w:tmpl w:val="00000014"/>
    <w:lvl w:ilvl="0" w:tentative="0">
      <w:start w:val="1"/>
      <w:numFmt w:val="decimal"/>
      <w:pStyle w:val="21"/>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3">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ZkNjgzMmNjZmVmZDMxZmYxNTNhZGIzOGQ4ZjUifQ=="/>
  </w:docVars>
  <w:rsids>
    <w:rsidRoot w:val="00172A27"/>
    <w:rsid w:val="000074EF"/>
    <w:rsid w:val="00040214"/>
    <w:rsid w:val="00054B37"/>
    <w:rsid w:val="00082A81"/>
    <w:rsid w:val="00085A71"/>
    <w:rsid w:val="0009460E"/>
    <w:rsid w:val="00097F54"/>
    <w:rsid w:val="000E4E2A"/>
    <w:rsid w:val="000E51EE"/>
    <w:rsid w:val="0013250E"/>
    <w:rsid w:val="00172A27"/>
    <w:rsid w:val="00182C29"/>
    <w:rsid w:val="00184C73"/>
    <w:rsid w:val="001D5565"/>
    <w:rsid w:val="00251916"/>
    <w:rsid w:val="002B0265"/>
    <w:rsid w:val="002E23F9"/>
    <w:rsid w:val="002E4CE4"/>
    <w:rsid w:val="00312950"/>
    <w:rsid w:val="00337882"/>
    <w:rsid w:val="003D47B4"/>
    <w:rsid w:val="003E509D"/>
    <w:rsid w:val="0042053D"/>
    <w:rsid w:val="004A1CAB"/>
    <w:rsid w:val="004D5980"/>
    <w:rsid w:val="0053165A"/>
    <w:rsid w:val="00535853"/>
    <w:rsid w:val="00571A0F"/>
    <w:rsid w:val="005954B7"/>
    <w:rsid w:val="00615697"/>
    <w:rsid w:val="00644D06"/>
    <w:rsid w:val="00657701"/>
    <w:rsid w:val="007673C8"/>
    <w:rsid w:val="00797D8B"/>
    <w:rsid w:val="007B0DC4"/>
    <w:rsid w:val="008375F1"/>
    <w:rsid w:val="00883675"/>
    <w:rsid w:val="008B1C2A"/>
    <w:rsid w:val="008E50E0"/>
    <w:rsid w:val="008F3247"/>
    <w:rsid w:val="00913FA7"/>
    <w:rsid w:val="00954AC9"/>
    <w:rsid w:val="00972160"/>
    <w:rsid w:val="009A3DD2"/>
    <w:rsid w:val="009B3128"/>
    <w:rsid w:val="00A24362"/>
    <w:rsid w:val="00AC7D0D"/>
    <w:rsid w:val="00AF1521"/>
    <w:rsid w:val="00B07B77"/>
    <w:rsid w:val="00B3286C"/>
    <w:rsid w:val="00B50906"/>
    <w:rsid w:val="00C05A11"/>
    <w:rsid w:val="00C202EB"/>
    <w:rsid w:val="00C217D9"/>
    <w:rsid w:val="00C46250"/>
    <w:rsid w:val="00D33C1C"/>
    <w:rsid w:val="00D63684"/>
    <w:rsid w:val="00D9066B"/>
    <w:rsid w:val="00DB5EB8"/>
    <w:rsid w:val="00E06833"/>
    <w:rsid w:val="00E81AA7"/>
    <w:rsid w:val="00E82B9F"/>
    <w:rsid w:val="00F10B4C"/>
    <w:rsid w:val="00F470EA"/>
    <w:rsid w:val="00F529DC"/>
    <w:rsid w:val="00F76847"/>
    <w:rsid w:val="00F96588"/>
    <w:rsid w:val="00FC3E09"/>
    <w:rsid w:val="00FC6779"/>
    <w:rsid w:val="00FD1FD6"/>
    <w:rsid w:val="01993C4D"/>
    <w:rsid w:val="01993D60"/>
    <w:rsid w:val="01C4065D"/>
    <w:rsid w:val="01C7300D"/>
    <w:rsid w:val="01D347B2"/>
    <w:rsid w:val="01F13DBC"/>
    <w:rsid w:val="01F47101"/>
    <w:rsid w:val="02300221"/>
    <w:rsid w:val="02973924"/>
    <w:rsid w:val="02A1245A"/>
    <w:rsid w:val="02B318E8"/>
    <w:rsid w:val="02D8723E"/>
    <w:rsid w:val="031B4DCD"/>
    <w:rsid w:val="03B40A04"/>
    <w:rsid w:val="042B2A2D"/>
    <w:rsid w:val="048407C6"/>
    <w:rsid w:val="052D1615"/>
    <w:rsid w:val="05A4454E"/>
    <w:rsid w:val="060A6E17"/>
    <w:rsid w:val="060E6ABE"/>
    <w:rsid w:val="06113CB0"/>
    <w:rsid w:val="0636445C"/>
    <w:rsid w:val="066A751A"/>
    <w:rsid w:val="06820426"/>
    <w:rsid w:val="06930B5A"/>
    <w:rsid w:val="06BB3CE5"/>
    <w:rsid w:val="06E670D4"/>
    <w:rsid w:val="070B26EF"/>
    <w:rsid w:val="072478F4"/>
    <w:rsid w:val="07581522"/>
    <w:rsid w:val="0771579B"/>
    <w:rsid w:val="082D0FEC"/>
    <w:rsid w:val="085A2FD3"/>
    <w:rsid w:val="088F5575"/>
    <w:rsid w:val="08964B56"/>
    <w:rsid w:val="08C63771"/>
    <w:rsid w:val="08FA55C2"/>
    <w:rsid w:val="0904563C"/>
    <w:rsid w:val="093F3F82"/>
    <w:rsid w:val="0A5B6EC7"/>
    <w:rsid w:val="0A604558"/>
    <w:rsid w:val="0A93759F"/>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CD307C"/>
    <w:rsid w:val="0CFC185B"/>
    <w:rsid w:val="0D166265"/>
    <w:rsid w:val="0D2C7DDD"/>
    <w:rsid w:val="0D3B2BC7"/>
    <w:rsid w:val="0D605A69"/>
    <w:rsid w:val="0D690623"/>
    <w:rsid w:val="0DA341AF"/>
    <w:rsid w:val="0DD86730"/>
    <w:rsid w:val="0DF3026D"/>
    <w:rsid w:val="0E137E11"/>
    <w:rsid w:val="0E3C3701"/>
    <w:rsid w:val="0E4512A2"/>
    <w:rsid w:val="0E503ABF"/>
    <w:rsid w:val="0E5728E3"/>
    <w:rsid w:val="0F1648C1"/>
    <w:rsid w:val="0FEC095C"/>
    <w:rsid w:val="10130D68"/>
    <w:rsid w:val="102829F8"/>
    <w:rsid w:val="10883F53"/>
    <w:rsid w:val="10F5757C"/>
    <w:rsid w:val="10FE598E"/>
    <w:rsid w:val="111749F9"/>
    <w:rsid w:val="11446504"/>
    <w:rsid w:val="11617E2F"/>
    <w:rsid w:val="12274DCE"/>
    <w:rsid w:val="12665599"/>
    <w:rsid w:val="12A10CC2"/>
    <w:rsid w:val="12A72D69"/>
    <w:rsid w:val="12CD0AA7"/>
    <w:rsid w:val="12D00411"/>
    <w:rsid w:val="12E75043"/>
    <w:rsid w:val="12F0630A"/>
    <w:rsid w:val="12F26E2C"/>
    <w:rsid w:val="1335758E"/>
    <w:rsid w:val="13756F08"/>
    <w:rsid w:val="137D42D3"/>
    <w:rsid w:val="1411115B"/>
    <w:rsid w:val="14135A37"/>
    <w:rsid w:val="141A5EA2"/>
    <w:rsid w:val="14282CBE"/>
    <w:rsid w:val="1430271A"/>
    <w:rsid w:val="14457088"/>
    <w:rsid w:val="14B57961"/>
    <w:rsid w:val="15593193"/>
    <w:rsid w:val="156D73A9"/>
    <w:rsid w:val="15797A58"/>
    <w:rsid w:val="15887DFB"/>
    <w:rsid w:val="15ED5270"/>
    <w:rsid w:val="16261F26"/>
    <w:rsid w:val="162E2843"/>
    <w:rsid w:val="16443A9D"/>
    <w:rsid w:val="16740EF4"/>
    <w:rsid w:val="16EF5E81"/>
    <w:rsid w:val="172F1C0B"/>
    <w:rsid w:val="173A1177"/>
    <w:rsid w:val="1740285C"/>
    <w:rsid w:val="17EB2569"/>
    <w:rsid w:val="181671DA"/>
    <w:rsid w:val="18390796"/>
    <w:rsid w:val="185D4F56"/>
    <w:rsid w:val="18801768"/>
    <w:rsid w:val="18B772D5"/>
    <w:rsid w:val="18BF515F"/>
    <w:rsid w:val="1916338F"/>
    <w:rsid w:val="19215D6F"/>
    <w:rsid w:val="19317DF2"/>
    <w:rsid w:val="194806DB"/>
    <w:rsid w:val="19514BD9"/>
    <w:rsid w:val="1990646A"/>
    <w:rsid w:val="19AB1BD7"/>
    <w:rsid w:val="19E35BF1"/>
    <w:rsid w:val="1A18361C"/>
    <w:rsid w:val="1B1651AF"/>
    <w:rsid w:val="1B4F4DFB"/>
    <w:rsid w:val="1BE877C1"/>
    <w:rsid w:val="1C1A0C21"/>
    <w:rsid w:val="1CC7757C"/>
    <w:rsid w:val="1CCE7A03"/>
    <w:rsid w:val="1D2611B2"/>
    <w:rsid w:val="1DFB7C65"/>
    <w:rsid w:val="1E035D66"/>
    <w:rsid w:val="1E7D2CEF"/>
    <w:rsid w:val="1EDB6AA2"/>
    <w:rsid w:val="1EF6339E"/>
    <w:rsid w:val="1EFB01D2"/>
    <w:rsid w:val="1F2418C4"/>
    <w:rsid w:val="1F505D79"/>
    <w:rsid w:val="2083207A"/>
    <w:rsid w:val="20922CB7"/>
    <w:rsid w:val="20A53B59"/>
    <w:rsid w:val="20D606B0"/>
    <w:rsid w:val="216C09A3"/>
    <w:rsid w:val="216E6217"/>
    <w:rsid w:val="224945BD"/>
    <w:rsid w:val="224A2BFB"/>
    <w:rsid w:val="225B2C40"/>
    <w:rsid w:val="2281728D"/>
    <w:rsid w:val="228A2AFC"/>
    <w:rsid w:val="232D20FA"/>
    <w:rsid w:val="23314190"/>
    <w:rsid w:val="237F7C33"/>
    <w:rsid w:val="23881862"/>
    <w:rsid w:val="23C30C42"/>
    <w:rsid w:val="23D1105D"/>
    <w:rsid w:val="24935653"/>
    <w:rsid w:val="249F467C"/>
    <w:rsid w:val="24A21A72"/>
    <w:rsid w:val="24B05BB3"/>
    <w:rsid w:val="24E87D94"/>
    <w:rsid w:val="2513782B"/>
    <w:rsid w:val="252E5FDF"/>
    <w:rsid w:val="25302054"/>
    <w:rsid w:val="25414148"/>
    <w:rsid w:val="25A42208"/>
    <w:rsid w:val="26380876"/>
    <w:rsid w:val="264F4255"/>
    <w:rsid w:val="268D73AC"/>
    <w:rsid w:val="26B571E7"/>
    <w:rsid w:val="270333F6"/>
    <w:rsid w:val="271E5FA3"/>
    <w:rsid w:val="279C6222"/>
    <w:rsid w:val="28133C1A"/>
    <w:rsid w:val="2814527D"/>
    <w:rsid w:val="2830745C"/>
    <w:rsid w:val="28365677"/>
    <w:rsid w:val="289831A1"/>
    <w:rsid w:val="28DE3252"/>
    <w:rsid w:val="28F17B25"/>
    <w:rsid w:val="290D7FE7"/>
    <w:rsid w:val="291034CC"/>
    <w:rsid w:val="29112458"/>
    <w:rsid w:val="293D309F"/>
    <w:rsid w:val="29B8498C"/>
    <w:rsid w:val="29EB5D54"/>
    <w:rsid w:val="2A2878AC"/>
    <w:rsid w:val="2A384496"/>
    <w:rsid w:val="2A492A2D"/>
    <w:rsid w:val="2A787807"/>
    <w:rsid w:val="2AB46BBA"/>
    <w:rsid w:val="2AC02887"/>
    <w:rsid w:val="2AC07052"/>
    <w:rsid w:val="2AD43590"/>
    <w:rsid w:val="2AE9491C"/>
    <w:rsid w:val="2B0214BD"/>
    <w:rsid w:val="2B190124"/>
    <w:rsid w:val="2B4A5600"/>
    <w:rsid w:val="2BD8709E"/>
    <w:rsid w:val="2BEC28A4"/>
    <w:rsid w:val="2C3F2F17"/>
    <w:rsid w:val="2CAA6070"/>
    <w:rsid w:val="2CBB6D5D"/>
    <w:rsid w:val="2CC444C4"/>
    <w:rsid w:val="2D1F2111"/>
    <w:rsid w:val="2D2C2DED"/>
    <w:rsid w:val="2D3705A4"/>
    <w:rsid w:val="2DEE4968"/>
    <w:rsid w:val="2E2020E1"/>
    <w:rsid w:val="2E8A2E93"/>
    <w:rsid w:val="2EAB2B9C"/>
    <w:rsid w:val="2EAC1835"/>
    <w:rsid w:val="2EE87A66"/>
    <w:rsid w:val="2EF02C89"/>
    <w:rsid w:val="2EF8624D"/>
    <w:rsid w:val="2EFB6551"/>
    <w:rsid w:val="2F3646FD"/>
    <w:rsid w:val="2F6A7BFA"/>
    <w:rsid w:val="2F9B7BCC"/>
    <w:rsid w:val="2F9E6908"/>
    <w:rsid w:val="2FE14059"/>
    <w:rsid w:val="300D3D16"/>
    <w:rsid w:val="30155FAA"/>
    <w:rsid w:val="30497D75"/>
    <w:rsid w:val="304F650E"/>
    <w:rsid w:val="307D72E2"/>
    <w:rsid w:val="308253DB"/>
    <w:rsid w:val="309865EE"/>
    <w:rsid w:val="30A31522"/>
    <w:rsid w:val="31300690"/>
    <w:rsid w:val="31482F68"/>
    <w:rsid w:val="31552F9F"/>
    <w:rsid w:val="317038E6"/>
    <w:rsid w:val="319B1809"/>
    <w:rsid w:val="31C335E3"/>
    <w:rsid w:val="31CC6AA5"/>
    <w:rsid w:val="327B7420"/>
    <w:rsid w:val="328D5A6F"/>
    <w:rsid w:val="32936AE2"/>
    <w:rsid w:val="32A004DC"/>
    <w:rsid w:val="33013677"/>
    <w:rsid w:val="332A4581"/>
    <w:rsid w:val="332E52E9"/>
    <w:rsid w:val="333B3FD9"/>
    <w:rsid w:val="33466BF6"/>
    <w:rsid w:val="33574394"/>
    <w:rsid w:val="3375147F"/>
    <w:rsid w:val="33B23D6A"/>
    <w:rsid w:val="340547AC"/>
    <w:rsid w:val="3445156C"/>
    <w:rsid w:val="34A0046F"/>
    <w:rsid w:val="34B85698"/>
    <w:rsid w:val="34F15104"/>
    <w:rsid w:val="360867E3"/>
    <w:rsid w:val="36472F37"/>
    <w:rsid w:val="36D35A1E"/>
    <w:rsid w:val="36EE5669"/>
    <w:rsid w:val="36FF2DBB"/>
    <w:rsid w:val="37207383"/>
    <w:rsid w:val="37441298"/>
    <w:rsid w:val="37725351"/>
    <w:rsid w:val="37E24F9B"/>
    <w:rsid w:val="37F20552"/>
    <w:rsid w:val="38136B26"/>
    <w:rsid w:val="381A2417"/>
    <w:rsid w:val="387664FA"/>
    <w:rsid w:val="387F6C2D"/>
    <w:rsid w:val="38A320EF"/>
    <w:rsid w:val="38A90B3C"/>
    <w:rsid w:val="38CD6618"/>
    <w:rsid w:val="390C6CF9"/>
    <w:rsid w:val="396C5C6E"/>
    <w:rsid w:val="39B036C9"/>
    <w:rsid w:val="39D23C01"/>
    <w:rsid w:val="39F64DC7"/>
    <w:rsid w:val="39F75B70"/>
    <w:rsid w:val="3A0B34EA"/>
    <w:rsid w:val="3A3A3B2A"/>
    <w:rsid w:val="3A4C711F"/>
    <w:rsid w:val="3AC414A8"/>
    <w:rsid w:val="3B3910A0"/>
    <w:rsid w:val="3B45726A"/>
    <w:rsid w:val="3B646736"/>
    <w:rsid w:val="3BCB44F6"/>
    <w:rsid w:val="3C08675D"/>
    <w:rsid w:val="3C30222B"/>
    <w:rsid w:val="3C3209F8"/>
    <w:rsid w:val="3C5A0783"/>
    <w:rsid w:val="3CC03E16"/>
    <w:rsid w:val="3CF332BF"/>
    <w:rsid w:val="3D053ED7"/>
    <w:rsid w:val="3D3B56F0"/>
    <w:rsid w:val="3D5D60A8"/>
    <w:rsid w:val="3DC201B3"/>
    <w:rsid w:val="3DC924E9"/>
    <w:rsid w:val="3DD57961"/>
    <w:rsid w:val="3DFE4168"/>
    <w:rsid w:val="3E5B462E"/>
    <w:rsid w:val="3F1B2450"/>
    <w:rsid w:val="3F2A0EBE"/>
    <w:rsid w:val="3F42139D"/>
    <w:rsid w:val="3F5600D8"/>
    <w:rsid w:val="3FA320B7"/>
    <w:rsid w:val="3FAB5528"/>
    <w:rsid w:val="3FB81D8F"/>
    <w:rsid w:val="3FE76EA4"/>
    <w:rsid w:val="3FEF7E45"/>
    <w:rsid w:val="410C38C5"/>
    <w:rsid w:val="4113053B"/>
    <w:rsid w:val="413127D1"/>
    <w:rsid w:val="41547687"/>
    <w:rsid w:val="41751EF5"/>
    <w:rsid w:val="41B24674"/>
    <w:rsid w:val="42192802"/>
    <w:rsid w:val="423C5C2A"/>
    <w:rsid w:val="4243251F"/>
    <w:rsid w:val="42BB2F68"/>
    <w:rsid w:val="42D9110E"/>
    <w:rsid w:val="431959A7"/>
    <w:rsid w:val="435E5276"/>
    <w:rsid w:val="438A50CB"/>
    <w:rsid w:val="43C13CA5"/>
    <w:rsid w:val="43FB4E04"/>
    <w:rsid w:val="441F23A8"/>
    <w:rsid w:val="44383774"/>
    <w:rsid w:val="447D3D9C"/>
    <w:rsid w:val="44D07F90"/>
    <w:rsid w:val="44E03886"/>
    <w:rsid w:val="45DC5C7F"/>
    <w:rsid w:val="462417D4"/>
    <w:rsid w:val="464B3AF8"/>
    <w:rsid w:val="464F25F8"/>
    <w:rsid w:val="46C44412"/>
    <w:rsid w:val="470775A3"/>
    <w:rsid w:val="473214B3"/>
    <w:rsid w:val="47B813E7"/>
    <w:rsid w:val="480C5D35"/>
    <w:rsid w:val="483D1C62"/>
    <w:rsid w:val="486B1FD7"/>
    <w:rsid w:val="487F14F7"/>
    <w:rsid w:val="48C26B67"/>
    <w:rsid w:val="48DC1F20"/>
    <w:rsid w:val="49661035"/>
    <w:rsid w:val="49B93408"/>
    <w:rsid w:val="49CB3BFC"/>
    <w:rsid w:val="4A1C197E"/>
    <w:rsid w:val="4A220B7A"/>
    <w:rsid w:val="4A341E08"/>
    <w:rsid w:val="4A392F80"/>
    <w:rsid w:val="4A4C71A1"/>
    <w:rsid w:val="4A550FBD"/>
    <w:rsid w:val="4A8065F0"/>
    <w:rsid w:val="4A9A7C03"/>
    <w:rsid w:val="4AA778D1"/>
    <w:rsid w:val="4AA82F6B"/>
    <w:rsid w:val="4B050711"/>
    <w:rsid w:val="4B13436B"/>
    <w:rsid w:val="4B1A4A48"/>
    <w:rsid w:val="4B1D60B4"/>
    <w:rsid w:val="4B313C8F"/>
    <w:rsid w:val="4B6C24B0"/>
    <w:rsid w:val="4B6E3DDD"/>
    <w:rsid w:val="4BB74194"/>
    <w:rsid w:val="4BB900ED"/>
    <w:rsid w:val="4BF60E13"/>
    <w:rsid w:val="4C1244F7"/>
    <w:rsid w:val="4C4F6785"/>
    <w:rsid w:val="4CA54925"/>
    <w:rsid w:val="4CA85A8C"/>
    <w:rsid w:val="4CB20B1A"/>
    <w:rsid w:val="4CEA7917"/>
    <w:rsid w:val="4D060757"/>
    <w:rsid w:val="4D2E1032"/>
    <w:rsid w:val="4D490D09"/>
    <w:rsid w:val="4D4E6D73"/>
    <w:rsid w:val="4DA51ED7"/>
    <w:rsid w:val="4DB73B3A"/>
    <w:rsid w:val="4DC4184D"/>
    <w:rsid w:val="4DE414E3"/>
    <w:rsid w:val="4DF3347D"/>
    <w:rsid w:val="4E094FEC"/>
    <w:rsid w:val="4E0B4E03"/>
    <w:rsid w:val="4E156768"/>
    <w:rsid w:val="4E213FB1"/>
    <w:rsid w:val="4E526418"/>
    <w:rsid w:val="4E96389C"/>
    <w:rsid w:val="4EB55C5D"/>
    <w:rsid w:val="4F04395F"/>
    <w:rsid w:val="4F0E0B39"/>
    <w:rsid w:val="4F1373BE"/>
    <w:rsid w:val="4F4316C2"/>
    <w:rsid w:val="4F5C3E56"/>
    <w:rsid w:val="4F6E20F8"/>
    <w:rsid w:val="4F871E4C"/>
    <w:rsid w:val="4FA36F0E"/>
    <w:rsid w:val="4FE83E65"/>
    <w:rsid w:val="5007117F"/>
    <w:rsid w:val="50594CB7"/>
    <w:rsid w:val="507B62BA"/>
    <w:rsid w:val="50E2468A"/>
    <w:rsid w:val="51291171"/>
    <w:rsid w:val="51331AED"/>
    <w:rsid w:val="51B15B29"/>
    <w:rsid w:val="51C838E3"/>
    <w:rsid w:val="51EF5E68"/>
    <w:rsid w:val="51FC3D11"/>
    <w:rsid w:val="520E3F09"/>
    <w:rsid w:val="52103846"/>
    <w:rsid w:val="524D4E26"/>
    <w:rsid w:val="5253510F"/>
    <w:rsid w:val="52720A4B"/>
    <w:rsid w:val="52DF5181"/>
    <w:rsid w:val="52EF3704"/>
    <w:rsid w:val="52F56676"/>
    <w:rsid w:val="53090C02"/>
    <w:rsid w:val="532F71C7"/>
    <w:rsid w:val="5336727E"/>
    <w:rsid w:val="54965361"/>
    <w:rsid w:val="54A35CBB"/>
    <w:rsid w:val="54D32A41"/>
    <w:rsid w:val="54FB30C3"/>
    <w:rsid w:val="5509796E"/>
    <w:rsid w:val="555B3075"/>
    <w:rsid w:val="55A30152"/>
    <w:rsid w:val="55F240DF"/>
    <w:rsid w:val="55F25770"/>
    <w:rsid w:val="563F325A"/>
    <w:rsid w:val="567F55C0"/>
    <w:rsid w:val="569047FD"/>
    <w:rsid w:val="56C53BAE"/>
    <w:rsid w:val="571E3552"/>
    <w:rsid w:val="57390153"/>
    <w:rsid w:val="574108EB"/>
    <w:rsid w:val="57862D68"/>
    <w:rsid w:val="57DF5CC8"/>
    <w:rsid w:val="57F62CC3"/>
    <w:rsid w:val="583E0CB1"/>
    <w:rsid w:val="585322D1"/>
    <w:rsid w:val="585B3B38"/>
    <w:rsid w:val="5871327B"/>
    <w:rsid w:val="589902A5"/>
    <w:rsid w:val="58991383"/>
    <w:rsid w:val="58D03A3A"/>
    <w:rsid w:val="59310E47"/>
    <w:rsid w:val="593D68CB"/>
    <w:rsid w:val="59AF0A45"/>
    <w:rsid w:val="5A2426D0"/>
    <w:rsid w:val="5A87548E"/>
    <w:rsid w:val="5AD855DF"/>
    <w:rsid w:val="5AE31B30"/>
    <w:rsid w:val="5B0A49E5"/>
    <w:rsid w:val="5B386973"/>
    <w:rsid w:val="5B4C2807"/>
    <w:rsid w:val="5B5B7E08"/>
    <w:rsid w:val="5BC733F9"/>
    <w:rsid w:val="5C194AD0"/>
    <w:rsid w:val="5C1C00BB"/>
    <w:rsid w:val="5C343D42"/>
    <w:rsid w:val="5C35431A"/>
    <w:rsid w:val="5C3A5362"/>
    <w:rsid w:val="5CBC76BB"/>
    <w:rsid w:val="5CC66955"/>
    <w:rsid w:val="5D7F13FC"/>
    <w:rsid w:val="5D816D53"/>
    <w:rsid w:val="5DFA49BA"/>
    <w:rsid w:val="5E0F1AB2"/>
    <w:rsid w:val="5E2F1776"/>
    <w:rsid w:val="5E541E21"/>
    <w:rsid w:val="5E545758"/>
    <w:rsid w:val="5EB63A05"/>
    <w:rsid w:val="5F0B22ED"/>
    <w:rsid w:val="5F144D0A"/>
    <w:rsid w:val="5F382A15"/>
    <w:rsid w:val="5F3A715E"/>
    <w:rsid w:val="5F423DF6"/>
    <w:rsid w:val="5F641286"/>
    <w:rsid w:val="5F786E16"/>
    <w:rsid w:val="5FD92AC6"/>
    <w:rsid w:val="5FEE72CA"/>
    <w:rsid w:val="60130E19"/>
    <w:rsid w:val="60361BA1"/>
    <w:rsid w:val="60786190"/>
    <w:rsid w:val="60D52A3A"/>
    <w:rsid w:val="611575D5"/>
    <w:rsid w:val="61273D49"/>
    <w:rsid w:val="613025C6"/>
    <w:rsid w:val="614318D6"/>
    <w:rsid w:val="618A73AA"/>
    <w:rsid w:val="61AF76B0"/>
    <w:rsid w:val="61C84DB7"/>
    <w:rsid w:val="61D46ED0"/>
    <w:rsid w:val="61E27004"/>
    <w:rsid w:val="620B4C69"/>
    <w:rsid w:val="6229295F"/>
    <w:rsid w:val="622B59FA"/>
    <w:rsid w:val="62782433"/>
    <w:rsid w:val="62C47861"/>
    <w:rsid w:val="62FE336A"/>
    <w:rsid w:val="633A4C72"/>
    <w:rsid w:val="6381373A"/>
    <w:rsid w:val="638B1041"/>
    <w:rsid w:val="63C57B95"/>
    <w:rsid w:val="63CE48B3"/>
    <w:rsid w:val="63D70ECA"/>
    <w:rsid w:val="63F43F2F"/>
    <w:rsid w:val="64097DEB"/>
    <w:rsid w:val="645A795A"/>
    <w:rsid w:val="645D3FD0"/>
    <w:rsid w:val="64615B78"/>
    <w:rsid w:val="64692996"/>
    <w:rsid w:val="646C40CD"/>
    <w:rsid w:val="64916A56"/>
    <w:rsid w:val="65111CE5"/>
    <w:rsid w:val="65235F13"/>
    <w:rsid w:val="653852E6"/>
    <w:rsid w:val="657F771D"/>
    <w:rsid w:val="668A7943"/>
    <w:rsid w:val="66A8727B"/>
    <w:rsid w:val="66BC3D6A"/>
    <w:rsid w:val="66E52CB4"/>
    <w:rsid w:val="66F652E5"/>
    <w:rsid w:val="671A198D"/>
    <w:rsid w:val="67211A33"/>
    <w:rsid w:val="673749DB"/>
    <w:rsid w:val="67562CB8"/>
    <w:rsid w:val="677A1D46"/>
    <w:rsid w:val="678C67A0"/>
    <w:rsid w:val="68025E35"/>
    <w:rsid w:val="68141B8B"/>
    <w:rsid w:val="684A5B95"/>
    <w:rsid w:val="688E4077"/>
    <w:rsid w:val="694C6837"/>
    <w:rsid w:val="69AB16BB"/>
    <w:rsid w:val="69AC4F69"/>
    <w:rsid w:val="69B82EF5"/>
    <w:rsid w:val="69BD19C1"/>
    <w:rsid w:val="6A70682E"/>
    <w:rsid w:val="6ABF0E19"/>
    <w:rsid w:val="6ACE0985"/>
    <w:rsid w:val="6AD4435E"/>
    <w:rsid w:val="6AF814A5"/>
    <w:rsid w:val="6B4A0729"/>
    <w:rsid w:val="6B6C2B09"/>
    <w:rsid w:val="6BA82C30"/>
    <w:rsid w:val="6BE129C8"/>
    <w:rsid w:val="6BF64E17"/>
    <w:rsid w:val="6BF971F7"/>
    <w:rsid w:val="6C2E4B41"/>
    <w:rsid w:val="6C354F35"/>
    <w:rsid w:val="6CC41357"/>
    <w:rsid w:val="6CF13D2F"/>
    <w:rsid w:val="6D3558E2"/>
    <w:rsid w:val="6D99465B"/>
    <w:rsid w:val="6DB37EDC"/>
    <w:rsid w:val="6DD5685C"/>
    <w:rsid w:val="6E16208A"/>
    <w:rsid w:val="6E37145A"/>
    <w:rsid w:val="6E671469"/>
    <w:rsid w:val="6E97376B"/>
    <w:rsid w:val="6EA746BC"/>
    <w:rsid w:val="6F652652"/>
    <w:rsid w:val="6F692600"/>
    <w:rsid w:val="6F6C40D6"/>
    <w:rsid w:val="6F9F5FF2"/>
    <w:rsid w:val="6FC13B46"/>
    <w:rsid w:val="6FD46EC6"/>
    <w:rsid w:val="6FE75F47"/>
    <w:rsid w:val="6FF25EF0"/>
    <w:rsid w:val="701F1AA8"/>
    <w:rsid w:val="703F59EF"/>
    <w:rsid w:val="70A96034"/>
    <w:rsid w:val="71070441"/>
    <w:rsid w:val="71734656"/>
    <w:rsid w:val="71B75B64"/>
    <w:rsid w:val="71C829EA"/>
    <w:rsid w:val="72515C8C"/>
    <w:rsid w:val="72C43EC9"/>
    <w:rsid w:val="72E24852"/>
    <w:rsid w:val="733C3406"/>
    <w:rsid w:val="735E1EB7"/>
    <w:rsid w:val="736C4171"/>
    <w:rsid w:val="73A90705"/>
    <w:rsid w:val="73AF175B"/>
    <w:rsid w:val="74122000"/>
    <w:rsid w:val="74330669"/>
    <w:rsid w:val="7457432F"/>
    <w:rsid w:val="745A0B82"/>
    <w:rsid w:val="74852ECC"/>
    <w:rsid w:val="74A44223"/>
    <w:rsid w:val="74A67F54"/>
    <w:rsid w:val="74BA71F8"/>
    <w:rsid w:val="74EA09B6"/>
    <w:rsid w:val="74F556AA"/>
    <w:rsid w:val="75130EA2"/>
    <w:rsid w:val="75260BF9"/>
    <w:rsid w:val="75427A3F"/>
    <w:rsid w:val="75842480"/>
    <w:rsid w:val="75984177"/>
    <w:rsid w:val="75F21E91"/>
    <w:rsid w:val="76191423"/>
    <w:rsid w:val="7694572A"/>
    <w:rsid w:val="769A32B3"/>
    <w:rsid w:val="76B5466C"/>
    <w:rsid w:val="770D72DA"/>
    <w:rsid w:val="779D52B1"/>
    <w:rsid w:val="7810571C"/>
    <w:rsid w:val="783A7849"/>
    <w:rsid w:val="78620F5C"/>
    <w:rsid w:val="78E63D42"/>
    <w:rsid w:val="791C7043"/>
    <w:rsid w:val="79216FB6"/>
    <w:rsid w:val="794C38BE"/>
    <w:rsid w:val="79677BF0"/>
    <w:rsid w:val="79BB51B5"/>
    <w:rsid w:val="79C21DD2"/>
    <w:rsid w:val="79C4103C"/>
    <w:rsid w:val="79F341C6"/>
    <w:rsid w:val="7A2860D9"/>
    <w:rsid w:val="7A305D5D"/>
    <w:rsid w:val="7A7551D2"/>
    <w:rsid w:val="7A7D5833"/>
    <w:rsid w:val="7AFE0E88"/>
    <w:rsid w:val="7B0A1C83"/>
    <w:rsid w:val="7B1138F9"/>
    <w:rsid w:val="7B840887"/>
    <w:rsid w:val="7BE72C57"/>
    <w:rsid w:val="7C3431D7"/>
    <w:rsid w:val="7C8E28D9"/>
    <w:rsid w:val="7CAF271B"/>
    <w:rsid w:val="7CC01B5A"/>
    <w:rsid w:val="7D246948"/>
    <w:rsid w:val="7D41467E"/>
    <w:rsid w:val="7D4B095E"/>
    <w:rsid w:val="7D783EEB"/>
    <w:rsid w:val="7D9B444F"/>
    <w:rsid w:val="7DAA0ADC"/>
    <w:rsid w:val="7DB23A4C"/>
    <w:rsid w:val="7DFF7AB9"/>
    <w:rsid w:val="7E0021CA"/>
    <w:rsid w:val="7E64769F"/>
    <w:rsid w:val="7E81022F"/>
    <w:rsid w:val="7E8E7D1F"/>
    <w:rsid w:val="7EC148B6"/>
    <w:rsid w:val="7F0F3592"/>
    <w:rsid w:val="7F554B98"/>
    <w:rsid w:val="7F896EDB"/>
    <w:rsid w:val="7F9E6E81"/>
    <w:rsid w:val="7F9F5CBA"/>
    <w:rsid w:val="7FBA7420"/>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adjustRightInd w:val="0"/>
      <w:ind w:left="420" w:right="33"/>
      <w:textAlignment w:val="baseline"/>
    </w:pPr>
    <w:rPr>
      <w:sz w:val="24"/>
    </w:rPr>
  </w:style>
  <w:style w:type="paragraph" w:styleId="6">
    <w:name w:val="Normal Indent"/>
    <w:basedOn w:val="1"/>
    <w:next w:val="7"/>
    <w:qFormat/>
    <w:uiPriority w:val="0"/>
    <w:pPr>
      <w:ind w:firstLine="420"/>
    </w:pPr>
    <w:rPr>
      <w:szCs w:val="20"/>
    </w:rPr>
  </w:style>
  <w:style w:type="paragraph" w:styleId="7">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8">
    <w:name w:val="caption"/>
    <w:basedOn w:val="1"/>
    <w:next w:val="1"/>
    <w:qFormat/>
    <w:uiPriority w:val="0"/>
    <w:rPr>
      <w:rFonts w:ascii="Arial" w:hAnsi="Arial" w:eastAsia="黑体"/>
      <w:sz w:val="20"/>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w:basedOn w:val="1"/>
    <w:next w:val="12"/>
    <w:qFormat/>
    <w:uiPriority w:val="0"/>
    <w:rPr>
      <w:rFonts w:ascii="宋体" w:hAnsi="宋体"/>
      <w:sz w:val="28"/>
    </w:rPr>
  </w:style>
  <w:style w:type="paragraph" w:styleId="12">
    <w:name w:val="Body Text First Indent"/>
    <w:basedOn w:val="11"/>
    <w:next w:val="13"/>
    <w:qFormat/>
    <w:uiPriority w:val="0"/>
    <w:pPr>
      <w:spacing w:line="312" w:lineRule="auto"/>
      <w:ind w:firstLine="420"/>
    </w:pPr>
  </w:style>
  <w:style w:type="paragraph" w:styleId="13">
    <w:name w:val="toc 6"/>
    <w:basedOn w:val="1"/>
    <w:next w:val="1"/>
    <w:qFormat/>
    <w:uiPriority w:val="0"/>
    <w:pPr>
      <w:widowControl/>
      <w:ind w:left="1000"/>
      <w:jc w:val="left"/>
    </w:pPr>
    <w:rPr>
      <w:kern w:val="0"/>
      <w:sz w:val="18"/>
      <w:szCs w:val="20"/>
    </w:r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toc 8"/>
    <w:basedOn w:val="1"/>
    <w:next w:val="1"/>
    <w:qFormat/>
    <w:uiPriority w:val="0"/>
    <w:pPr>
      <w:ind w:left="2940" w:leftChars="1400"/>
    </w:pPr>
  </w:style>
  <w:style w:type="paragraph" w:styleId="16">
    <w:name w:val="Body Text Indent 2"/>
    <w:basedOn w:val="1"/>
    <w:qFormat/>
    <w:uiPriority w:val="0"/>
    <w:pPr>
      <w:spacing w:after="120" w:line="480" w:lineRule="auto"/>
      <w:ind w:left="420" w:leftChars="200"/>
    </w:pPr>
    <w:rPr>
      <w:rFonts w:ascii="Times New Roman" w:hAnsi="Times New Roman"/>
      <w:kern w:val="0"/>
      <w:sz w:val="20"/>
      <w:szCs w:val="20"/>
    </w:rPr>
  </w:style>
  <w:style w:type="paragraph" w:styleId="17">
    <w:name w:val="footer"/>
    <w:basedOn w:val="1"/>
    <w:link w:val="7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footnote text"/>
    <w:basedOn w:val="1"/>
    <w:qFormat/>
    <w:uiPriority w:val="99"/>
    <w:pPr>
      <w:snapToGrid w:val="0"/>
      <w:jc w:val="left"/>
    </w:pPr>
    <w:rPr>
      <w:sz w:val="18"/>
    </w:rPr>
  </w:style>
  <w:style w:type="paragraph" w:styleId="20">
    <w:name w:val="Body Text Indent 3"/>
    <w:basedOn w:val="1"/>
    <w:qFormat/>
    <w:uiPriority w:val="99"/>
    <w:pPr>
      <w:spacing w:line="500" w:lineRule="atLeast"/>
      <w:ind w:firstLine="720" w:firstLineChars="300"/>
    </w:pPr>
    <w:rPr>
      <w:rFonts w:ascii="Times New Roman" w:hAnsi="Times New Roman"/>
      <w:sz w:val="24"/>
    </w:rPr>
  </w:style>
  <w:style w:type="paragraph" w:styleId="21">
    <w:name w:val="table of figures"/>
    <w:basedOn w:val="1"/>
    <w:next w:val="1"/>
    <w:qFormat/>
    <w:uiPriority w:val="0"/>
    <w:pPr>
      <w:numPr>
        <w:ilvl w:val="0"/>
        <w:numId w:val="1"/>
      </w:numPr>
      <w:spacing w:line="360" w:lineRule="auto"/>
      <w:jc w:val="left"/>
    </w:pPr>
    <w:rPr>
      <w:smallCaps/>
      <w:sz w:val="20"/>
    </w:rPr>
  </w:style>
  <w:style w:type="paragraph" w:styleId="22">
    <w:name w:val="toc 2"/>
    <w:basedOn w:val="1"/>
    <w:next w:val="1"/>
    <w:qFormat/>
    <w:uiPriority w:val="39"/>
    <w:pPr>
      <w:ind w:left="420" w:leftChars="200"/>
    </w:pPr>
    <w:rPr>
      <w:szCs w:val="20"/>
    </w:rPr>
  </w:style>
  <w:style w:type="paragraph" w:styleId="23">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4">
    <w:name w:val="Body Text First Indent 2"/>
    <w:basedOn w:val="7"/>
    <w:qFormat/>
    <w:uiPriority w:val="99"/>
    <w:pPr>
      <w:tabs>
        <w:tab w:val="left" w:pos="0"/>
        <w:tab w:val="left" w:pos="993"/>
        <w:tab w:val="left" w:pos="1134"/>
      </w:tabs>
      <w:spacing w:after="120" w:line="240" w:lineRule="auto"/>
      <w:ind w:left="420" w:leftChars="200" w:firstLine="420"/>
    </w:pPr>
    <w:rPr>
      <w:sz w:val="21"/>
      <w:szCs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style>
  <w:style w:type="character" w:styleId="29">
    <w:name w:val="page number"/>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99"/>
    <w:rPr>
      <w:color w:val="1F1F1F"/>
      <w:u w:val="none"/>
    </w:rPr>
  </w:style>
  <w:style w:type="character" w:styleId="37">
    <w:name w:val="HTML Code"/>
    <w:basedOn w:val="27"/>
    <w:qFormat/>
    <w:uiPriority w:val="0"/>
    <w:rPr>
      <w:rFonts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basedOn w:val="27"/>
    <w:qFormat/>
    <w:uiPriority w:val="0"/>
  </w:style>
  <w:style w:type="character" w:styleId="40">
    <w:name w:val="HTML Keyboard"/>
    <w:basedOn w:val="27"/>
    <w:qFormat/>
    <w:uiPriority w:val="0"/>
    <w:rPr>
      <w:rFonts w:hint="default"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密级编号"/>
    <w:basedOn w:val="1"/>
    <w:next w:val="6"/>
    <w:qFormat/>
    <w:uiPriority w:val="0"/>
    <w:pPr>
      <w:jc w:val="center"/>
    </w:pPr>
    <w:rPr>
      <w:rFonts w:ascii="仿宋_GB2312" w:hAnsi="Times New Roman" w:eastAsia="仿宋_GB2312"/>
      <w:sz w:val="24"/>
    </w:rPr>
  </w:style>
  <w:style w:type="paragraph" w:customStyle="1" w:styleId="45">
    <w:name w:val="BodyText1I"/>
    <w:basedOn w:val="46"/>
    <w:qFormat/>
    <w:uiPriority w:val="0"/>
    <w:pPr>
      <w:tabs>
        <w:tab w:val="left" w:pos="3380"/>
      </w:tabs>
      <w:ind w:firstLine="420" w:firstLineChars="100"/>
    </w:pPr>
    <w:rPr>
      <w:rFonts w:ascii="宋体" w:hAnsi="宋体"/>
      <w:sz w:val="28"/>
      <w:szCs w:val="28"/>
    </w:rPr>
  </w:style>
  <w:style w:type="paragraph" w:customStyle="1" w:styleId="46">
    <w:name w:val="BodyText"/>
    <w:basedOn w:val="1"/>
    <w:next w:val="1"/>
    <w:qFormat/>
    <w:uiPriority w:val="0"/>
    <w:pPr>
      <w:tabs>
        <w:tab w:val="left" w:pos="3380"/>
      </w:tabs>
      <w:jc w:val="center"/>
      <w:textAlignment w:val="baseline"/>
    </w:pPr>
    <w:rPr>
      <w:rFonts w:ascii="Times New Roman"/>
      <w:b/>
      <w:bCs/>
      <w:spacing w:val="-20"/>
      <w:kern w:val="0"/>
      <w:sz w:val="36"/>
    </w:rPr>
  </w:style>
  <w:style w:type="paragraph" w:customStyle="1" w:styleId="4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BodyText1I2"/>
    <w:basedOn w:val="50"/>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50">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51">
    <w:name w:val="Table Paragraph"/>
    <w:basedOn w:val="1"/>
    <w:qFormat/>
    <w:uiPriority w:val="1"/>
  </w:style>
  <w:style w:type="paragraph" w:customStyle="1" w:styleId="52">
    <w:name w:val="列表段落1"/>
    <w:basedOn w:val="1"/>
    <w:qFormat/>
    <w:uiPriority w:val="0"/>
    <w:pPr>
      <w:ind w:firstLine="420" w:firstLineChars="200"/>
    </w:pPr>
  </w:style>
  <w:style w:type="paragraph" w:customStyle="1" w:styleId="53">
    <w:name w:val="正文段"/>
    <w:basedOn w:val="1"/>
    <w:qFormat/>
    <w:uiPriority w:val="0"/>
    <w:pPr>
      <w:widowControl/>
      <w:snapToGrid w:val="0"/>
      <w:spacing w:afterLines="50"/>
      <w:ind w:firstLine="200" w:firstLineChars="200"/>
    </w:pPr>
    <w:rPr>
      <w:kern w:val="0"/>
      <w:sz w:val="24"/>
      <w:szCs w:val="20"/>
    </w:rPr>
  </w:style>
  <w:style w:type="paragraph" w:customStyle="1" w:styleId="54">
    <w:name w:val="[Normal]"/>
    <w:qFormat/>
    <w:uiPriority w:val="0"/>
    <w:rPr>
      <w:rFonts w:ascii="宋体" w:hAnsi="宋体" w:eastAsia="宋体" w:cs="Times New Roman"/>
      <w:sz w:val="24"/>
      <w:szCs w:val="22"/>
      <w:lang w:val="zh-CN" w:eastAsia="zh-CN" w:bidi="ar-SA"/>
    </w:rPr>
  </w:style>
  <w:style w:type="character" w:customStyle="1" w:styleId="55">
    <w:name w:val="font41"/>
    <w:basedOn w:val="27"/>
    <w:qFormat/>
    <w:uiPriority w:val="0"/>
    <w:rPr>
      <w:rFonts w:hint="eastAsia" w:ascii="宋体" w:hAnsi="宋体" w:eastAsia="宋体" w:cs="宋体"/>
      <w:color w:val="000000"/>
      <w:sz w:val="20"/>
      <w:szCs w:val="20"/>
      <w:u w:val="none"/>
    </w:rPr>
  </w:style>
  <w:style w:type="character" w:customStyle="1" w:styleId="56">
    <w:name w:val="NormalCharacter"/>
    <w:qFormat/>
    <w:uiPriority w:val="0"/>
  </w:style>
  <w:style w:type="paragraph" w:customStyle="1" w:styleId="57">
    <w:name w:val="表格文字"/>
    <w:basedOn w:val="1"/>
    <w:next w:val="11"/>
    <w:qFormat/>
    <w:uiPriority w:val="0"/>
    <w:rPr>
      <w:rFonts w:hAnsi="Times New Roman"/>
      <w:kern w:val="21"/>
      <w:szCs w:val="21"/>
    </w:rPr>
  </w:style>
  <w:style w:type="paragraph" w:customStyle="1" w:styleId="58">
    <w:name w:val="首行缩进"/>
    <w:basedOn w:val="1"/>
    <w:qFormat/>
    <w:uiPriority w:val="0"/>
    <w:pPr>
      <w:ind w:firstLine="480" w:firstLineChars="200"/>
    </w:pPr>
    <w:rPr>
      <w:lang w:val="zh-CN"/>
    </w:rPr>
  </w:style>
  <w:style w:type="paragraph" w:customStyle="1" w:styleId="59">
    <w:name w:val="无间隔1"/>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60">
    <w:name w:val="font21"/>
    <w:basedOn w:val="27"/>
    <w:qFormat/>
    <w:uiPriority w:val="0"/>
    <w:rPr>
      <w:rFonts w:hint="default" w:ascii="Times New Roman" w:hAnsi="Times New Roman" w:cs="Times New Roman"/>
      <w:color w:val="000000"/>
      <w:sz w:val="22"/>
      <w:szCs w:val="22"/>
      <w:u w:val="none"/>
    </w:rPr>
  </w:style>
  <w:style w:type="character" w:customStyle="1" w:styleId="61">
    <w:name w:val="font61"/>
    <w:basedOn w:val="27"/>
    <w:qFormat/>
    <w:uiPriority w:val="0"/>
    <w:rPr>
      <w:rFonts w:hint="default" w:ascii="等线" w:hAnsi="等线" w:eastAsia="等线" w:cs="等线"/>
      <w:color w:val="000000"/>
      <w:sz w:val="22"/>
      <w:szCs w:val="22"/>
      <w:u w:val="none"/>
    </w:rPr>
  </w:style>
  <w:style w:type="paragraph" w:customStyle="1" w:styleId="62">
    <w:name w:val="WPSOffice手动目录 1"/>
    <w:qFormat/>
    <w:uiPriority w:val="0"/>
    <w:rPr>
      <w:rFonts w:ascii="Times New Roman" w:hAnsi="Times New Roman" w:eastAsia="宋体" w:cs="Times New Roman"/>
      <w:lang w:val="en-US" w:eastAsia="zh-CN" w:bidi="ar-SA"/>
    </w:rPr>
  </w:style>
  <w:style w:type="character" w:customStyle="1" w:styleId="63">
    <w:name w:val="font31"/>
    <w:basedOn w:val="27"/>
    <w:qFormat/>
    <w:uiPriority w:val="0"/>
    <w:rPr>
      <w:rFonts w:hint="default" w:ascii="Times New Roman" w:hAnsi="Times New Roman" w:cs="Times New Roman"/>
      <w:color w:val="000000"/>
      <w:sz w:val="22"/>
      <w:szCs w:val="22"/>
      <w:u w:val="none"/>
    </w:rPr>
  </w:style>
  <w:style w:type="paragraph" w:customStyle="1" w:styleId="64">
    <w:name w:val="_Style 1"/>
    <w:qFormat/>
    <w:uiPriority w:val="99"/>
    <w:rPr>
      <w:rFonts w:ascii="Calibri" w:hAnsi="Calibri" w:eastAsia="宋体" w:cs="Times New Roman"/>
      <w:kern w:val="2"/>
      <w:sz w:val="28"/>
      <w:szCs w:val="22"/>
      <w:lang w:val="en-US" w:eastAsia="zh-CN" w:bidi="ar-SA"/>
    </w:rPr>
  </w:style>
  <w:style w:type="character" w:customStyle="1" w:styleId="65">
    <w:name w:val="标题 1 Char"/>
    <w:link w:val="3"/>
    <w:qFormat/>
    <w:uiPriority w:val="0"/>
    <w:rPr>
      <w:b/>
      <w:bCs/>
      <w:kern w:val="44"/>
      <w:sz w:val="44"/>
      <w:szCs w:val="44"/>
    </w:rPr>
  </w:style>
  <w:style w:type="paragraph" w:customStyle="1" w:styleId="66">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7">
    <w:name w:val="正文文字2"/>
    <w:basedOn w:val="11"/>
    <w:qFormat/>
    <w:uiPriority w:val="0"/>
    <w:pPr>
      <w:adjustRightInd w:val="0"/>
      <w:spacing w:after="60" w:line="360" w:lineRule="atLeast"/>
      <w:ind w:left="72" w:leftChars="30" w:right="72" w:rightChars="30"/>
      <w:jc w:val="center"/>
    </w:pPr>
    <w:rPr>
      <w:rFonts w:ascii="Arial" w:eastAsia="黑体"/>
      <w:kern w:val="0"/>
      <w:szCs w:val="20"/>
    </w:rPr>
  </w:style>
  <w:style w:type="paragraph" w:customStyle="1" w:styleId="68">
    <w:name w:val="p17"/>
    <w:basedOn w:val="1"/>
    <w:qFormat/>
    <w:uiPriority w:val="99"/>
    <w:pPr>
      <w:widowControl/>
      <w:snapToGrid w:val="0"/>
    </w:pPr>
    <w:rPr>
      <w:rFonts w:ascii="宋体" w:hAnsi="宋体" w:cs="宋体"/>
      <w:kern w:val="0"/>
      <w:sz w:val="26"/>
      <w:szCs w:val="26"/>
    </w:rPr>
  </w:style>
  <w:style w:type="paragraph" w:customStyle="1" w:styleId="69">
    <w:name w:val="列出段落1"/>
    <w:basedOn w:val="1"/>
    <w:qFormat/>
    <w:uiPriority w:val="34"/>
    <w:pPr>
      <w:ind w:firstLine="420" w:firstLineChars="200"/>
    </w:pPr>
    <w:rPr>
      <w:szCs w:val="22"/>
    </w:rPr>
  </w:style>
  <w:style w:type="paragraph" w:customStyle="1" w:styleId="70">
    <w:name w:val="修订1"/>
    <w:hidden/>
    <w:semiHidden/>
    <w:qFormat/>
    <w:uiPriority w:val="99"/>
    <w:rPr>
      <w:rFonts w:ascii="Calibri" w:hAnsi="Calibri" w:eastAsia="宋体" w:cs="Times New Roman"/>
      <w:kern w:val="2"/>
      <w:sz w:val="21"/>
      <w:szCs w:val="24"/>
      <w:lang w:val="en-US" w:eastAsia="zh-CN" w:bidi="ar-SA"/>
    </w:rPr>
  </w:style>
  <w:style w:type="character" w:customStyle="1" w:styleId="71">
    <w:name w:val="页脚 Char"/>
    <w:basedOn w:val="27"/>
    <w:link w:val="17"/>
    <w:qFormat/>
    <w:uiPriority w:val="99"/>
    <w:rPr>
      <w:rFonts w:ascii="Calibri" w:hAnsi="Calibri"/>
      <w:kern w:val="2"/>
      <w:sz w:val="18"/>
      <w:szCs w:val="18"/>
    </w:rPr>
  </w:style>
  <w:style w:type="paragraph" w:customStyle="1" w:styleId="72">
    <w:name w:val="msolistparagraph"/>
    <w:basedOn w:val="1"/>
    <w:qFormat/>
    <w:uiPriority w:val="0"/>
    <w:pPr>
      <w:ind w:firstLine="420" w:firstLineChars="200"/>
    </w:pPr>
    <w:rPr>
      <w:szCs w:val="22"/>
    </w:rPr>
  </w:style>
  <w:style w:type="paragraph" w:customStyle="1" w:styleId="73">
    <w:name w:val="无间隔1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25440</Words>
  <Characters>27080</Characters>
  <Lines>214</Lines>
  <Paragraphs>60</Paragraphs>
  <TotalTime>27</TotalTime>
  <ScaleCrop>false</ScaleCrop>
  <LinksUpToDate>false</LinksUpToDate>
  <CharactersWithSpaces>28842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2025-06-18T02:37:00Z</dcterms:created>
  <dc:creator>Administrator.PC-20160716QTOZ</dc:creator>
  <cp:lastModifiedBy>WPS_1710920884</cp:lastModifiedBy>
  <cp:lastPrinted>2024-06-11T10:20:00Z</cp:lastPrinted>
  <dcterms:modified xsi:type="dcterms:W3CDTF">2025-07-02T02:04:41Z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B350A8BD43824DF3AAA6510EC5C8BC93_13</vt:lpwstr>
  </property>
  <property fmtid="{D5CDD505-2E9C-101B-9397-08002B2CF9AE}" pid="4" name="KSOSaveFontToCloudKey">
    <vt:lpwstr>240195731_btnclosed</vt:lpwstr>
  </property>
  <property fmtid="{D5CDD505-2E9C-101B-9397-08002B2CF9AE}" pid="5" name="KSOTemplateDocerSaveRecord">
    <vt:lpwstr>eyJoZGlkIjoiNTFjYWZkNjgzMmNjZmVmZDMxZmYxNTNhZGIzOGQ4ZjUiLCJ1c2VySWQiOiIxNTg3Nzk0NDE5In0=</vt:lpwstr>
  </property>
</Properties>
</file>