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2ED5B">
      <w:pPr>
        <w:jc w:val="center"/>
        <w:rPr>
          <w:rFonts w:ascii="仿宋" w:hAnsi="仿宋" w:eastAsia="仿宋"/>
          <w:color w:val="auto"/>
          <w:sz w:val="30"/>
          <w:szCs w:val="30"/>
          <w:highlight w:val="none"/>
        </w:rPr>
      </w:pPr>
      <w:r>
        <w:rPr>
          <w:rFonts w:hint="eastAsia" w:ascii="仿宋" w:hAnsi="仿宋" w:eastAsia="仿宋" w:cs="仿宋"/>
          <w:b/>
          <w:color w:val="auto"/>
          <w:sz w:val="36"/>
          <w:szCs w:val="36"/>
          <w:lang w:eastAsia="zh-CN"/>
        </w:rPr>
        <w:t>湖州师范学院体育硕士研究生实验室建设(含师范生智慧教学实验实训中心建设)采购项目</w:t>
      </w:r>
    </w:p>
    <w:p w14:paraId="53A461EB">
      <w:pPr>
        <w:rPr>
          <w:rFonts w:ascii="仿宋" w:hAnsi="仿宋" w:eastAsia="仿宋"/>
          <w:color w:val="auto"/>
          <w:sz w:val="30"/>
          <w:szCs w:val="30"/>
          <w:highlight w:val="none"/>
        </w:rPr>
      </w:pPr>
    </w:p>
    <w:p w14:paraId="3D7F8C26">
      <w:pPr>
        <w:pStyle w:val="44"/>
        <w:jc w:val="center"/>
        <w:rPr>
          <w:rFonts w:ascii="仿宋" w:hAnsi="仿宋" w:eastAsia="仿宋" w:cs="Times New Roman"/>
          <w:color w:val="auto"/>
          <w:sz w:val="30"/>
          <w:szCs w:val="30"/>
          <w:highlight w:val="none"/>
        </w:rPr>
      </w:pPr>
      <w:r>
        <w:rPr>
          <w:rFonts w:hint="eastAsia" w:ascii="仿宋" w:hAnsi="仿宋" w:eastAsia="仿宋" w:cs="Times New Roman"/>
          <w:color w:val="auto"/>
          <w:sz w:val="30"/>
          <w:szCs w:val="30"/>
          <w:highlight w:val="none"/>
        </w:rPr>
        <w:t>（财政审批编号:湖财采确</w:t>
      </w:r>
      <w:r>
        <w:rPr>
          <w:rFonts w:hint="eastAsia" w:ascii="仿宋" w:hAnsi="仿宋" w:eastAsia="仿宋" w:cs="Times New Roman"/>
          <w:color w:val="auto"/>
          <w:sz w:val="30"/>
          <w:szCs w:val="30"/>
          <w:highlight w:val="none"/>
          <w:lang w:eastAsia="zh-CN"/>
        </w:rPr>
        <w:t>[2025]10305号</w:t>
      </w:r>
      <w:r>
        <w:rPr>
          <w:rFonts w:hint="eastAsia" w:ascii="仿宋" w:hAnsi="仿宋" w:eastAsia="仿宋" w:cs="Times New Roman"/>
          <w:color w:val="auto"/>
          <w:sz w:val="30"/>
          <w:szCs w:val="30"/>
          <w:highlight w:val="none"/>
        </w:rPr>
        <w:t>）</w:t>
      </w:r>
    </w:p>
    <w:p w14:paraId="4B4D3304">
      <w:pPr>
        <w:pStyle w:val="44"/>
        <w:jc w:val="center"/>
        <w:rPr>
          <w:rFonts w:ascii="仿宋" w:hAnsi="仿宋" w:eastAsia="仿宋" w:cs="Times New Roman"/>
          <w:color w:val="auto"/>
          <w:sz w:val="30"/>
          <w:szCs w:val="30"/>
        </w:rPr>
      </w:pPr>
    </w:p>
    <w:p w14:paraId="60EE00E4">
      <w:pPr>
        <w:rPr>
          <w:color w:val="auto"/>
        </w:rPr>
      </w:pPr>
    </w:p>
    <w:p w14:paraId="48BF9558">
      <w:pPr>
        <w:rPr>
          <w:color w:val="auto"/>
        </w:rPr>
      </w:pPr>
    </w:p>
    <w:p w14:paraId="1EAB1364">
      <w:pPr>
        <w:rPr>
          <w:color w:val="auto"/>
        </w:rPr>
      </w:pPr>
    </w:p>
    <w:p w14:paraId="6E0E58AE">
      <w:pPr>
        <w:rPr>
          <w:color w:val="auto"/>
        </w:rPr>
      </w:pPr>
    </w:p>
    <w:p w14:paraId="503AFDC3">
      <w:pPr>
        <w:rPr>
          <w:color w:val="auto"/>
        </w:rPr>
      </w:pPr>
    </w:p>
    <w:p w14:paraId="63FD80E6">
      <w:pPr>
        <w:rPr>
          <w:color w:val="auto"/>
        </w:rPr>
      </w:pPr>
    </w:p>
    <w:p w14:paraId="1CD2A0E0">
      <w:pPr>
        <w:pStyle w:val="44"/>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14:paraId="498DCEDC">
      <w:pPr>
        <w:pStyle w:val="44"/>
        <w:jc w:val="center"/>
        <w:rPr>
          <w:rFonts w:ascii="仿宋" w:hAnsi="仿宋" w:eastAsia="仿宋" w:cs="Times New Roman"/>
          <w:color w:val="auto"/>
          <w:sz w:val="21"/>
          <w:szCs w:val="21"/>
        </w:rPr>
      </w:pPr>
      <w:r>
        <w:rPr>
          <w:rFonts w:ascii="仿宋" w:hAnsi="仿宋" w:eastAsia="仿宋" w:cs="Times New Roman"/>
          <w:color w:val="auto"/>
          <w:sz w:val="21"/>
          <w:szCs w:val="21"/>
        </w:rPr>
        <w:t>（全流程电子）</w:t>
      </w:r>
    </w:p>
    <w:p w14:paraId="2A000D6D">
      <w:pPr>
        <w:pStyle w:val="44"/>
        <w:jc w:val="both"/>
        <w:rPr>
          <w:rFonts w:ascii="仿宋" w:hAnsi="仿宋" w:eastAsia="仿宋" w:cs="Times New Roman"/>
          <w:color w:val="auto"/>
          <w:sz w:val="72"/>
          <w:szCs w:val="72"/>
        </w:rPr>
      </w:pPr>
    </w:p>
    <w:p w14:paraId="0F077E8B">
      <w:pPr>
        <w:rPr>
          <w:rFonts w:ascii="仿宋" w:hAnsi="仿宋" w:eastAsia="仿宋" w:cs="Times New Roman"/>
          <w:color w:val="auto"/>
          <w:sz w:val="72"/>
          <w:szCs w:val="72"/>
        </w:rPr>
      </w:pPr>
    </w:p>
    <w:p w14:paraId="24EF431B">
      <w:pPr>
        <w:pStyle w:val="44"/>
        <w:spacing w:line="600" w:lineRule="exact"/>
        <w:rPr>
          <w:rFonts w:ascii="仿宋" w:hAnsi="仿宋" w:eastAsia="仿宋" w:cs="Times New Roman"/>
          <w:color w:val="auto"/>
          <w:sz w:val="30"/>
          <w:szCs w:val="30"/>
        </w:rPr>
      </w:pPr>
      <w:r>
        <w:rPr>
          <w:rFonts w:ascii="仿宋" w:hAnsi="仿宋" w:eastAsia="仿宋" w:cs="Times New Roman"/>
          <w:color w:val="auto"/>
          <w:sz w:val="30"/>
          <w:szCs w:val="30"/>
        </w:rPr>
        <w:t>项目编号：</w:t>
      </w:r>
      <w:r>
        <w:rPr>
          <w:rFonts w:hint="eastAsia" w:ascii="仿宋" w:hAnsi="仿宋" w:eastAsia="仿宋" w:cs="Times New Roman"/>
          <w:color w:val="auto"/>
          <w:sz w:val="30"/>
          <w:szCs w:val="30"/>
          <w:u w:val="single"/>
        </w:rPr>
        <w:t>仁皇招字</w:t>
      </w:r>
      <w:bookmarkStart w:id="15" w:name="_GoBack"/>
      <w:r>
        <w:rPr>
          <w:rFonts w:hint="eastAsia" w:ascii="仿宋" w:hAnsi="仿宋" w:eastAsia="仿宋" w:cs="Times New Roman"/>
          <w:color w:val="auto"/>
          <w:sz w:val="30"/>
          <w:szCs w:val="30"/>
          <w:u w:val="single"/>
          <w:lang w:eastAsia="zh-CN"/>
        </w:rPr>
        <w:t>2025</w:t>
      </w:r>
      <w:bookmarkEnd w:id="15"/>
      <w:r>
        <w:rPr>
          <w:rFonts w:hint="eastAsia" w:ascii="仿宋" w:hAnsi="仿宋" w:eastAsia="仿宋" w:cs="Times New Roman"/>
          <w:color w:val="auto"/>
          <w:sz w:val="30"/>
          <w:szCs w:val="30"/>
          <w:u w:val="single"/>
          <w:lang w:eastAsia="zh-CN"/>
        </w:rPr>
        <w:t>173</w:t>
      </w:r>
      <w:r>
        <w:rPr>
          <w:rFonts w:hint="eastAsia" w:ascii="仿宋" w:hAnsi="仿宋" w:eastAsia="仿宋" w:cs="Times New Roman"/>
          <w:color w:val="auto"/>
          <w:sz w:val="30"/>
          <w:szCs w:val="30"/>
          <w:u w:val="single"/>
        </w:rPr>
        <w:t xml:space="preserve">号                                 </w:t>
      </w:r>
    </w:p>
    <w:p w14:paraId="41845796">
      <w:pPr>
        <w:pStyle w:val="44"/>
        <w:spacing w:before="120" w:beforeLines="50" w:after="120" w:afterLines="50" w:line="600" w:lineRule="exact"/>
        <w:ind w:left="1500" w:hanging="1500" w:hangingChars="500"/>
        <w:jc w:val="both"/>
        <w:rPr>
          <w:rFonts w:ascii="仿宋" w:hAnsi="仿宋" w:eastAsia="仿宋" w:cs="Times New Roman"/>
          <w:color w:val="auto"/>
          <w:sz w:val="30"/>
          <w:szCs w:val="30"/>
          <w:u w:val="single"/>
        </w:rPr>
      </w:pPr>
      <w:r>
        <w:rPr>
          <w:rFonts w:ascii="仿宋" w:hAnsi="仿宋" w:eastAsia="仿宋" w:cs="Times New Roman"/>
          <w:color w:val="auto"/>
          <w:sz w:val="30"/>
          <w:szCs w:val="30"/>
        </w:rPr>
        <w:t>项目名称：</w:t>
      </w:r>
      <w:r>
        <w:rPr>
          <w:rFonts w:hint="eastAsia" w:ascii="仿宋" w:hAnsi="仿宋" w:eastAsia="仿宋" w:cs="Times New Roman"/>
          <w:color w:val="auto"/>
          <w:sz w:val="30"/>
          <w:szCs w:val="30"/>
          <w:u w:val="single"/>
          <w:lang w:eastAsia="zh-CN"/>
        </w:rPr>
        <w:t>湖州师范学院体育硕士研究生实验室建设(含师范生智慧教学实验实训中心建设)采购项目</w:t>
      </w:r>
      <w:r>
        <w:rPr>
          <w:rFonts w:hint="eastAsia" w:ascii="仿宋" w:hAnsi="仿宋" w:eastAsia="仿宋" w:cs="Times New Roman"/>
          <w:color w:val="auto"/>
          <w:sz w:val="30"/>
          <w:szCs w:val="30"/>
          <w:u w:val="single"/>
        </w:rPr>
        <w:t xml:space="preserve">                             </w:t>
      </w:r>
    </w:p>
    <w:p w14:paraId="067BF4C4">
      <w:pPr>
        <w:pStyle w:val="44"/>
        <w:spacing w:before="120" w:beforeLines="50" w:after="120" w:afterLines="50" w:line="600" w:lineRule="exact"/>
        <w:jc w:val="both"/>
        <w:rPr>
          <w:rFonts w:ascii="仿宋" w:hAnsi="仿宋" w:eastAsia="仿宋" w:cs="Times New Roman"/>
          <w:color w:val="auto"/>
          <w:sz w:val="30"/>
          <w:szCs w:val="30"/>
          <w:u w:val="single"/>
        </w:rPr>
      </w:pPr>
      <w:r>
        <w:rPr>
          <w:rFonts w:hint="eastAsia" w:ascii="仿宋" w:hAnsi="仿宋" w:eastAsia="仿宋" w:cs="Times New Roman"/>
          <w:color w:val="auto"/>
          <w:sz w:val="30"/>
          <w:szCs w:val="30"/>
        </w:rPr>
        <w:t xml:space="preserve">采 购 </w:t>
      </w:r>
      <w:r>
        <w:rPr>
          <w:rFonts w:ascii="仿宋" w:hAnsi="仿宋" w:eastAsia="仿宋" w:cs="Times New Roman"/>
          <w:color w:val="auto"/>
          <w:sz w:val="30"/>
          <w:szCs w:val="30"/>
        </w:rPr>
        <w:t>人：</w:t>
      </w:r>
      <w:r>
        <w:rPr>
          <w:rFonts w:hint="eastAsia" w:ascii="仿宋" w:hAnsi="仿宋" w:eastAsia="仿宋" w:cs="Times New Roman"/>
          <w:color w:val="auto"/>
          <w:sz w:val="30"/>
          <w:szCs w:val="30"/>
          <w:u w:val="single"/>
          <w:lang w:eastAsia="zh-CN"/>
        </w:rPr>
        <w:t>湖州师范学院</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lang w:val="en-US" w:eastAsia="zh-CN"/>
        </w:rPr>
        <w:t xml:space="preserve">  </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lang w:val="en-US" w:eastAsia="zh-CN"/>
        </w:rPr>
        <w:t xml:space="preserve">   </w:t>
      </w:r>
      <w:r>
        <w:rPr>
          <w:rFonts w:hint="eastAsia" w:ascii="仿宋" w:hAnsi="仿宋" w:eastAsia="仿宋" w:cs="Times New Roman"/>
          <w:color w:val="auto"/>
          <w:sz w:val="30"/>
          <w:szCs w:val="30"/>
          <w:u w:val="single"/>
        </w:rPr>
        <w:t xml:space="preserve">      （盖章</w:t>
      </w:r>
      <w:r>
        <w:rPr>
          <w:rFonts w:hint="eastAsia" w:ascii="仿宋" w:hAnsi="仿宋" w:eastAsia="仿宋" w:cs="Times New Roman"/>
          <w:color w:val="auto"/>
          <w:sz w:val="30"/>
          <w:szCs w:val="30"/>
          <w:u w:val="single"/>
          <w:lang w:eastAsia="zh-CN"/>
        </w:rPr>
        <w:t>）</w:t>
      </w:r>
      <w:r>
        <w:rPr>
          <w:rFonts w:hint="eastAsia" w:ascii="仿宋" w:hAnsi="仿宋" w:eastAsia="仿宋" w:cs="Times New Roman"/>
          <w:color w:val="auto"/>
          <w:sz w:val="30"/>
          <w:szCs w:val="30"/>
          <w:u w:val="single"/>
        </w:rPr>
        <w:t xml:space="preserve"> </w:t>
      </w:r>
    </w:p>
    <w:p w14:paraId="5A111B3C">
      <w:pPr>
        <w:pStyle w:val="44"/>
        <w:spacing w:line="600" w:lineRule="exact"/>
        <w:rPr>
          <w:rFonts w:ascii="仿宋" w:hAnsi="仿宋" w:eastAsia="仿宋" w:cs="Times New Roman"/>
          <w:color w:val="auto"/>
          <w:sz w:val="30"/>
          <w:szCs w:val="30"/>
          <w:u w:val="single"/>
        </w:rPr>
      </w:pPr>
      <w:r>
        <w:rPr>
          <w:rFonts w:ascii="仿宋" w:hAnsi="仿宋" w:eastAsia="仿宋" w:cs="Times New Roman"/>
          <w:color w:val="auto"/>
          <w:sz w:val="30"/>
          <w:szCs w:val="30"/>
        </w:rPr>
        <w:t>代理机构：</w:t>
      </w:r>
      <w:r>
        <w:rPr>
          <w:rFonts w:hint="eastAsia" w:ascii="仿宋" w:hAnsi="仿宋" w:eastAsia="仿宋" w:cs="Times New Roman"/>
          <w:color w:val="auto"/>
          <w:sz w:val="30"/>
          <w:szCs w:val="30"/>
          <w:u w:val="single"/>
        </w:rPr>
        <w:t xml:space="preserve">湖州市仁皇工程咨询有限公司                </w:t>
      </w:r>
      <w:r>
        <w:rPr>
          <w:rFonts w:ascii="仿宋" w:hAnsi="仿宋" w:eastAsia="仿宋" w:cs="Times New Roman"/>
          <w:color w:val="auto"/>
          <w:sz w:val="30"/>
          <w:szCs w:val="30"/>
          <w:u w:val="single"/>
        </w:rPr>
        <w:t>（盖章）</w:t>
      </w:r>
    </w:p>
    <w:p w14:paraId="1BD35ECB">
      <w:pPr>
        <w:pStyle w:val="44"/>
        <w:spacing w:line="360" w:lineRule="auto"/>
        <w:rPr>
          <w:rFonts w:ascii="仿宋" w:hAnsi="仿宋" w:eastAsia="仿宋" w:cs="Times New Roman"/>
          <w:color w:val="auto"/>
          <w:sz w:val="30"/>
          <w:szCs w:val="30"/>
          <w:u w:val="single"/>
        </w:rPr>
      </w:pPr>
    </w:p>
    <w:p w14:paraId="5144AA82">
      <w:pPr>
        <w:pStyle w:val="44"/>
        <w:spacing w:before="120" w:beforeLines="50" w:after="120" w:afterLines="50" w:line="600" w:lineRule="exact"/>
        <w:jc w:val="center"/>
        <w:rPr>
          <w:rFonts w:ascii="仿宋" w:hAnsi="仿宋" w:eastAsia="仿宋" w:cs="Times New Roman"/>
          <w:color w:val="auto"/>
          <w:sz w:val="30"/>
          <w:szCs w:val="30"/>
        </w:rPr>
      </w:pPr>
      <w:r>
        <w:rPr>
          <w:rFonts w:hint="eastAsia" w:ascii="仿宋" w:hAnsi="仿宋" w:eastAsia="仿宋" w:cs="Times New Roman"/>
          <w:color w:val="auto"/>
          <w:sz w:val="30"/>
          <w:szCs w:val="30"/>
        </w:rPr>
        <w:t>2025年</w:t>
      </w:r>
      <w:r>
        <w:rPr>
          <w:rFonts w:hint="eastAsia" w:ascii="仿宋" w:hAnsi="仿宋" w:eastAsia="仿宋" w:cs="Times New Roman"/>
          <w:color w:val="auto"/>
          <w:sz w:val="30"/>
          <w:szCs w:val="30"/>
          <w:lang w:val="en-US" w:eastAsia="zh-CN"/>
        </w:rPr>
        <w:t>7</w:t>
      </w:r>
      <w:r>
        <w:rPr>
          <w:rFonts w:hint="eastAsia" w:ascii="仿宋" w:hAnsi="仿宋" w:eastAsia="仿宋" w:cs="Times New Roman"/>
          <w:color w:val="auto"/>
          <w:sz w:val="30"/>
          <w:szCs w:val="30"/>
        </w:rPr>
        <w:t>月</w:t>
      </w:r>
    </w:p>
    <w:p w14:paraId="2A120BBE">
      <w:pPr>
        <w:pStyle w:val="44"/>
        <w:spacing w:before="120" w:beforeLines="50" w:after="120" w:afterLines="50" w:line="600" w:lineRule="exact"/>
        <w:jc w:val="both"/>
        <w:rPr>
          <w:rFonts w:ascii="仿宋" w:hAnsi="仿宋" w:eastAsia="仿宋" w:cs="Times New Roman"/>
          <w:color w:val="auto"/>
          <w:sz w:val="30"/>
          <w:szCs w:val="30"/>
        </w:rPr>
        <w:sectPr>
          <w:headerReference r:id="rId3" w:type="default"/>
          <w:footerReference r:id="rId4" w:type="default"/>
          <w:pgSz w:w="11906" w:h="16838"/>
          <w:pgMar w:top="1701" w:right="1644" w:bottom="1701" w:left="1644" w:header="851" w:footer="851" w:gutter="0"/>
          <w:pgNumType w:fmt="numberInDash"/>
          <w:cols w:space="720" w:num="1"/>
          <w:titlePg/>
          <w:docGrid w:linePitch="312" w:charSpace="0"/>
        </w:sectPr>
      </w:pPr>
    </w:p>
    <w:p w14:paraId="79A958FE">
      <w:pPr>
        <w:pageBreakBefore/>
        <w:tabs>
          <w:tab w:val="left" w:pos="3153"/>
          <w:tab w:val="center" w:pos="4260"/>
        </w:tabs>
        <w:spacing w:before="240" w:beforeLines="100" w:line="288" w:lineRule="auto"/>
        <w:ind w:firstLine="723"/>
        <w:jc w:val="center"/>
        <w:rPr>
          <w:rFonts w:ascii="仿宋" w:hAnsi="仿宋" w:eastAsia="仿宋"/>
          <w:b/>
          <w:color w:val="auto"/>
          <w:sz w:val="36"/>
          <w:szCs w:val="36"/>
        </w:rPr>
      </w:pPr>
      <w:r>
        <w:rPr>
          <w:rFonts w:hint="eastAsia" w:ascii="仿宋" w:hAnsi="仿宋" w:eastAsia="仿宋"/>
          <w:b/>
          <w:color w:val="auto"/>
          <w:sz w:val="36"/>
          <w:szCs w:val="36"/>
        </w:rPr>
        <w:t>目    录</w:t>
      </w:r>
    </w:p>
    <w:p w14:paraId="77C332CE">
      <w:pPr>
        <w:pStyle w:val="44"/>
        <w:rPr>
          <w:rFonts w:ascii="仿宋" w:hAnsi="仿宋" w:eastAsia="仿宋"/>
          <w:color w:val="auto"/>
        </w:rPr>
      </w:pPr>
      <w:bookmarkStart w:id="0" w:name="_Toc130094904"/>
    </w:p>
    <w:p w14:paraId="489D6FB1">
      <w:pPr>
        <w:pStyle w:val="44"/>
        <w:tabs>
          <w:tab w:val="left" w:pos="7938"/>
        </w:tabs>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 xml:space="preserve">第一章 </w:t>
      </w:r>
      <w:r>
        <w:rPr>
          <w:rFonts w:hint="eastAsia" w:ascii="仿宋" w:hAnsi="仿宋" w:eastAsia="仿宋" w:cs="Times New Roman"/>
          <w:color w:val="auto"/>
          <w:sz w:val="30"/>
          <w:szCs w:val="30"/>
          <w:lang w:eastAsia="zh-CN"/>
        </w:rPr>
        <w:t>公开招标公告</w:t>
      </w:r>
      <w:r>
        <w:rPr>
          <w:rFonts w:ascii="仿宋" w:hAnsi="仿宋" w:eastAsia="仿宋" w:cs="Times New Roman"/>
          <w:color w:val="auto"/>
          <w:sz w:val="30"/>
          <w:szCs w:val="30"/>
        </w:rPr>
        <w:t>………………………………………0</w:t>
      </w:r>
      <w:r>
        <w:rPr>
          <w:rFonts w:hint="eastAsia" w:ascii="仿宋" w:hAnsi="仿宋" w:eastAsia="仿宋" w:cs="Times New Roman"/>
          <w:color w:val="auto"/>
          <w:sz w:val="30"/>
          <w:szCs w:val="30"/>
        </w:rPr>
        <w:t>1</w:t>
      </w:r>
    </w:p>
    <w:p w14:paraId="6A30B014">
      <w:pPr>
        <w:pStyle w:val="44"/>
        <w:spacing w:line="600" w:lineRule="exact"/>
        <w:jc w:val="distribute"/>
        <w:rPr>
          <w:rFonts w:hint="eastAsia" w:ascii="仿宋" w:hAnsi="仿宋" w:eastAsia="仿宋" w:cs="Times New Roman"/>
          <w:color w:val="auto"/>
          <w:sz w:val="30"/>
          <w:szCs w:val="30"/>
          <w:lang w:eastAsia="zh-CN"/>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w:t>
      </w:r>
      <w:r>
        <w:rPr>
          <w:rFonts w:hint="eastAsia" w:ascii="仿宋" w:hAnsi="仿宋" w:eastAsia="仿宋" w:cs="Times New Roman"/>
          <w:color w:val="auto"/>
          <w:sz w:val="30"/>
          <w:szCs w:val="30"/>
          <w:lang w:val="en-US" w:eastAsia="zh-CN"/>
        </w:rPr>
        <w:t>7</w:t>
      </w:r>
    </w:p>
    <w:p w14:paraId="136D9BD9">
      <w:pPr>
        <w:pStyle w:val="44"/>
        <w:tabs>
          <w:tab w:val="left" w:pos="7938"/>
        </w:tabs>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lang w:val="en-US" w:eastAsia="zh-CN"/>
        </w:rPr>
        <w:t>15</w:t>
      </w:r>
    </w:p>
    <w:p w14:paraId="7F29A6AE">
      <w:pPr>
        <w:pStyle w:val="44"/>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lang w:val="en-US" w:eastAsia="zh-CN"/>
        </w:rPr>
        <w:t>33</w:t>
      </w:r>
    </w:p>
    <w:p w14:paraId="7CBC9345">
      <w:pPr>
        <w:pStyle w:val="44"/>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lang w:val="en-US" w:eastAsia="zh-CN"/>
        </w:rPr>
        <w:t>36</w:t>
      </w:r>
    </w:p>
    <w:p w14:paraId="7B47306B">
      <w:pPr>
        <w:pStyle w:val="44"/>
        <w:tabs>
          <w:tab w:val="left" w:pos="7938"/>
        </w:tabs>
        <w:spacing w:line="600" w:lineRule="exact"/>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第六章 投标格式…………………………………………………</w:t>
      </w:r>
      <w:r>
        <w:rPr>
          <w:rFonts w:hint="eastAsia" w:ascii="仿宋" w:hAnsi="仿宋" w:eastAsia="仿宋" w:cs="Times New Roman"/>
          <w:color w:val="auto"/>
          <w:sz w:val="30"/>
          <w:szCs w:val="30"/>
          <w:lang w:val="en-US" w:eastAsia="zh-CN"/>
        </w:rPr>
        <w:t>41</w:t>
      </w:r>
    </w:p>
    <w:bookmarkEnd w:id="0"/>
    <w:p w14:paraId="78850F1C">
      <w:pPr>
        <w:pStyle w:val="44"/>
        <w:tabs>
          <w:tab w:val="left" w:pos="7938"/>
        </w:tabs>
        <w:spacing w:line="600" w:lineRule="exact"/>
        <w:jc w:val="distribute"/>
        <w:rPr>
          <w:rFonts w:ascii="仿宋" w:hAnsi="仿宋" w:eastAsia="仿宋" w:cs="Times New Roman"/>
          <w:color w:val="auto"/>
          <w:sz w:val="30"/>
          <w:szCs w:val="30"/>
        </w:rPr>
      </w:pPr>
      <w:bookmarkStart w:id="1" w:name="_Toc510462676"/>
      <w:bookmarkStart w:id="2" w:name="_Toc11724"/>
    </w:p>
    <w:p w14:paraId="486A7DF3">
      <w:pPr>
        <w:rPr>
          <w:color w:val="auto"/>
        </w:rPr>
        <w:sectPr>
          <w:footerReference r:id="rId6" w:type="first"/>
          <w:footerReference r:id="rId5" w:type="default"/>
          <w:pgSz w:w="11906" w:h="16838"/>
          <w:pgMar w:top="1134" w:right="1134" w:bottom="1134" w:left="1134" w:header="851" w:footer="851" w:gutter="0"/>
          <w:pgNumType w:fmt="numberInDash" w:start="1"/>
          <w:cols w:space="720" w:num="1"/>
          <w:docGrid w:linePitch="312" w:charSpace="0"/>
        </w:sectPr>
      </w:pPr>
    </w:p>
    <w:p w14:paraId="2702F2C9">
      <w:pPr>
        <w:pStyle w:val="2"/>
        <w:spacing w:line="560" w:lineRule="exact"/>
        <w:ind w:firstLine="643"/>
        <w:rPr>
          <w:color w:val="auto"/>
        </w:rPr>
      </w:pPr>
      <w:r>
        <w:rPr>
          <w:rFonts w:hint="eastAsia" w:ascii="仿宋" w:hAnsi="仿宋" w:eastAsia="仿宋"/>
          <w:color w:val="auto"/>
          <w:sz w:val="32"/>
        </w:rPr>
        <w:t xml:space="preserve">第一章   </w:t>
      </w:r>
      <w:bookmarkEnd w:id="1"/>
      <w:bookmarkEnd w:id="2"/>
      <w:r>
        <w:rPr>
          <w:rFonts w:hint="eastAsia" w:ascii="仿宋" w:hAnsi="仿宋" w:eastAsia="仿宋"/>
          <w:color w:val="auto"/>
          <w:sz w:val="32"/>
          <w:lang w:eastAsia="zh-CN"/>
        </w:rPr>
        <w:t>公开招标公告</w:t>
      </w:r>
    </w:p>
    <w:p w14:paraId="77C9396C">
      <w:pPr>
        <w:spacing w:line="500" w:lineRule="exact"/>
        <w:ind w:firstLine="480" w:firstLineChars="200"/>
        <w:rPr>
          <w:rFonts w:ascii="仿宋" w:hAnsi="仿宋" w:eastAsia="仿宋"/>
          <w:color w:val="auto"/>
          <w:sz w:val="24"/>
        </w:rPr>
      </w:pPr>
      <w:r>
        <w:rPr>
          <w:rFonts w:hint="eastAsia" w:ascii="仿宋" w:hAnsi="仿宋" w:eastAsia="仿宋"/>
          <w:color w:val="auto"/>
          <w:sz w:val="24"/>
        </w:rPr>
        <w:t>根据《中华人民共和国政府采购法》《政府采购货物和服务招标投标管理办法》及相关法律</w:t>
      </w:r>
      <w:r>
        <w:rPr>
          <w:rFonts w:hint="eastAsia" w:ascii="仿宋" w:hAnsi="仿宋" w:eastAsia="仿宋"/>
          <w:color w:val="auto"/>
          <w:sz w:val="24"/>
          <w:highlight w:val="none"/>
        </w:rPr>
        <w:t>、法规等规定，经湖州市财政局政府采购监管处(财政审批编号：</w:t>
      </w:r>
      <w:r>
        <w:rPr>
          <w:rFonts w:hint="eastAsia" w:ascii="仿宋" w:hAnsi="仿宋" w:eastAsia="仿宋"/>
          <w:color w:val="auto"/>
          <w:sz w:val="24"/>
          <w:highlight w:val="none"/>
          <w:u w:val="single"/>
        </w:rPr>
        <w:t>湖财采确</w:t>
      </w:r>
      <w:r>
        <w:rPr>
          <w:rFonts w:hint="eastAsia" w:ascii="仿宋" w:hAnsi="仿宋" w:eastAsia="仿宋"/>
          <w:color w:val="auto"/>
          <w:sz w:val="24"/>
          <w:highlight w:val="none"/>
          <w:u w:val="single"/>
          <w:lang w:eastAsia="zh-CN"/>
        </w:rPr>
        <w:t>[2025]10305号</w:t>
      </w:r>
      <w:r>
        <w:rPr>
          <w:rFonts w:hint="eastAsia" w:ascii="仿宋" w:hAnsi="仿宋" w:eastAsia="仿宋"/>
          <w:color w:val="auto"/>
          <w:sz w:val="24"/>
          <w:highlight w:val="none"/>
          <w:u w:val="single"/>
        </w:rPr>
        <w:t>)</w:t>
      </w:r>
      <w:r>
        <w:rPr>
          <w:rFonts w:hint="eastAsia" w:ascii="仿宋" w:hAnsi="仿宋" w:eastAsia="仿宋"/>
          <w:color w:val="auto"/>
          <w:sz w:val="24"/>
          <w:highlight w:val="none"/>
        </w:rPr>
        <w:t>批准，</w:t>
      </w:r>
      <w:r>
        <w:rPr>
          <w:rFonts w:hint="eastAsia" w:ascii="仿宋" w:hAnsi="仿宋" w:eastAsia="仿宋"/>
          <w:color w:val="auto"/>
          <w:sz w:val="24"/>
          <w:highlight w:val="none"/>
          <w:u w:val="single"/>
        </w:rPr>
        <w:t>湖州市仁皇工程咨询有限公司</w:t>
      </w:r>
      <w:r>
        <w:rPr>
          <w:rFonts w:hint="eastAsia" w:ascii="仿宋" w:hAnsi="仿宋" w:eastAsia="仿宋"/>
          <w:color w:val="auto"/>
          <w:sz w:val="24"/>
          <w:highlight w:val="none"/>
        </w:rPr>
        <w:t>受</w:t>
      </w:r>
      <w:r>
        <w:rPr>
          <w:rFonts w:hint="eastAsia" w:ascii="仿宋" w:hAnsi="仿宋" w:eastAsia="仿宋"/>
          <w:color w:val="auto"/>
          <w:sz w:val="24"/>
          <w:highlight w:val="none"/>
          <w:u w:val="single"/>
          <w:lang w:eastAsia="zh-CN"/>
        </w:rPr>
        <w:t>湖州师范学院</w:t>
      </w:r>
      <w:r>
        <w:rPr>
          <w:rFonts w:hint="eastAsia" w:ascii="仿宋" w:hAnsi="仿宋" w:eastAsia="仿宋"/>
          <w:color w:val="auto"/>
          <w:sz w:val="24"/>
          <w:highlight w:val="none"/>
        </w:rPr>
        <w:t>委托，现就</w:t>
      </w:r>
      <w:r>
        <w:rPr>
          <w:rFonts w:hint="eastAsia" w:ascii="仿宋" w:hAnsi="仿宋" w:eastAsia="仿宋"/>
          <w:color w:val="auto"/>
          <w:sz w:val="24"/>
          <w:highlight w:val="none"/>
          <w:u w:val="single"/>
          <w:lang w:eastAsia="zh-CN"/>
        </w:rPr>
        <w:t>湖州师范学院体育</w:t>
      </w:r>
      <w:r>
        <w:rPr>
          <w:rFonts w:hint="eastAsia" w:ascii="仿宋" w:hAnsi="仿宋" w:eastAsia="仿宋"/>
          <w:color w:val="auto"/>
          <w:sz w:val="24"/>
          <w:u w:val="single"/>
          <w:lang w:eastAsia="zh-CN"/>
        </w:rPr>
        <w:t>硕士研究生实验室建设(含师范生智慧教学实验实训中心建设)采购项目</w:t>
      </w:r>
      <w:r>
        <w:rPr>
          <w:rFonts w:hint="eastAsia" w:ascii="仿宋" w:hAnsi="仿宋" w:eastAsia="仿宋"/>
          <w:color w:val="auto"/>
          <w:sz w:val="24"/>
        </w:rPr>
        <w:t>进行公开招标采购，欢迎中华人民共和国境内的合格投标人前来参加投标。</w:t>
      </w:r>
    </w:p>
    <w:p w14:paraId="601A57B8">
      <w:pPr>
        <w:spacing w:line="500" w:lineRule="exact"/>
        <w:ind w:firstLine="482" w:firstLineChars="200"/>
        <w:rPr>
          <w:rFonts w:ascii="仿宋" w:hAnsi="仿宋" w:eastAsia="仿宋"/>
          <w:color w:val="auto"/>
          <w:sz w:val="24"/>
        </w:rPr>
      </w:pPr>
      <w:r>
        <w:rPr>
          <w:rFonts w:hint="eastAsia" w:ascii="仿宋" w:hAnsi="仿宋" w:eastAsia="仿宋"/>
          <w:b/>
          <w:color w:val="auto"/>
          <w:sz w:val="24"/>
        </w:rPr>
        <w:t>一、项目编号：</w:t>
      </w:r>
      <w:r>
        <w:rPr>
          <w:rFonts w:hint="eastAsia" w:ascii="仿宋" w:hAnsi="仿宋" w:eastAsia="仿宋"/>
          <w:color w:val="auto"/>
          <w:sz w:val="24"/>
        </w:rPr>
        <w:t>仁皇招字</w:t>
      </w:r>
      <w:r>
        <w:rPr>
          <w:rFonts w:hint="eastAsia" w:ascii="仿宋" w:hAnsi="仿宋" w:eastAsia="仿宋"/>
          <w:color w:val="auto"/>
          <w:sz w:val="24"/>
          <w:lang w:eastAsia="zh-CN"/>
        </w:rPr>
        <w:t>2025173</w:t>
      </w:r>
      <w:r>
        <w:rPr>
          <w:rFonts w:hint="eastAsia" w:ascii="仿宋" w:hAnsi="仿宋" w:eastAsia="仿宋"/>
          <w:color w:val="auto"/>
          <w:sz w:val="24"/>
        </w:rPr>
        <w:t xml:space="preserve">号 </w:t>
      </w:r>
    </w:p>
    <w:p w14:paraId="20950FDF">
      <w:pPr>
        <w:spacing w:line="500" w:lineRule="exact"/>
        <w:ind w:firstLine="482" w:firstLineChars="200"/>
        <w:rPr>
          <w:rFonts w:ascii="仿宋" w:hAnsi="仿宋" w:eastAsia="仿宋"/>
          <w:color w:val="auto"/>
          <w:sz w:val="24"/>
        </w:rPr>
      </w:pPr>
      <w:r>
        <w:rPr>
          <w:rFonts w:hint="eastAsia" w:ascii="仿宋" w:hAnsi="仿宋" w:eastAsia="仿宋"/>
          <w:b/>
          <w:color w:val="auto"/>
          <w:sz w:val="24"/>
        </w:rPr>
        <w:t>二、采购组织类型：</w:t>
      </w:r>
      <w:r>
        <w:rPr>
          <w:rFonts w:hint="eastAsia" w:ascii="仿宋" w:hAnsi="仿宋" w:eastAsia="仿宋"/>
          <w:color w:val="auto"/>
          <w:sz w:val="24"/>
        </w:rPr>
        <w:t>分散采购 委托代理</w:t>
      </w:r>
    </w:p>
    <w:p w14:paraId="4ED2C74A">
      <w:pPr>
        <w:spacing w:line="500" w:lineRule="exact"/>
        <w:ind w:firstLine="482" w:firstLineChars="200"/>
        <w:rPr>
          <w:rFonts w:ascii="仿宋" w:hAnsi="仿宋" w:eastAsia="仿宋"/>
          <w:color w:val="auto"/>
          <w:sz w:val="24"/>
        </w:rPr>
      </w:pPr>
      <w:r>
        <w:rPr>
          <w:rFonts w:hint="eastAsia" w:ascii="仿宋" w:hAnsi="仿宋" w:eastAsia="仿宋"/>
          <w:b/>
          <w:color w:val="auto"/>
          <w:sz w:val="24"/>
        </w:rPr>
        <w:t>三、采购方式：</w:t>
      </w:r>
      <w:r>
        <w:rPr>
          <w:rFonts w:hint="eastAsia" w:ascii="仿宋" w:hAnsi="仿宋" w:eastAsia="仿宋"/>
          <w:color w:val="auto"/>
          <w:sz w:val="24"/>
        </w:rPr>
        <w:t>公开招标</w:t>
      </w:r>
    </w:p>
    <w:p w14:paraId="6765DDC5">
      <w:pPr>
        <w:spacing w:line="500" w:lineRule="exact"/>
        <w:ind w:firstLine="482" w:firstLineChars="200"/>
        <w:rPr>
          <w:rFonts w:hint="eastAsia" w:ascii="仿宋" w:hAnsi="仿宋" w:eastAsia="仿宋"/>
          <w:color w:val="auto"/>
          <w:sz w:val="24"/>
        </w:rPr>
      </w:pPr>
      <w:r>
        <w:rPr>
          <w:rFonts w:hint="eastAsia" w:ascii="仿宋" w:hAnsi="仿宋" w:eastAsia="仿宋"/>
          <w:b/>
          <w:color w:val="auto"/>
          <w:sz w:val="24"/>
        </w:rPr>
        <w:t>四、招标项目概况</w:t>
      </w:r>
      <w:r>
        <w:rPr>
          <w:rFonts w:hint="eastAsia" w:ascii="仿宋" w:hAnsi="仿宋" w:eastAsia="仿宋"/>
          <w:color w:val="auto"/>
          <w:sz w:val="24"/>
        </w:rPr>
        <w:t>（内容、数量、简要技术要求等）:</w:t>
      </w:r>
    </w:p>
    <w:tbl>
      <w:tblPr>
        <w:tblStyle w:val="27"/>
        <w:tblW w:w="8920" w:type="dxa"/>
        <w:jc w:val="center"/>
        <w:tblLayout w:type="fixed"/>
        <w:tblCellMar>
          <w:top w:w="0" w:type="dxa"/>
          <w:left w:w="10" w:type="dxa"/>
          <w:bottom w:w="0" w:type="dxa"/>
          <w:right w:w="10" w:type="dxa"/>
        </w:tblCellMar>
      </w:tblPr>
      <w:tblGrid>
        <w:gridCol w:w="672"/>
        <w:gridCol w:w="2749"/>
        <w:gridCol w:w="1152"/>
        <w:gridCol w:w="1038"/>
        <w:gridCol w:w="1422"/>
        <w:gridCol w:w="1887"/>
      </w:tblGrid>
      <w:tr w14:paraId="4F7308EA">
        <w:tblPrEx>
          <w:tblCellMar>
            <w:top w:w="0" w:type="dxa"/>
            <w:left w:w="10" w:type="dxa"/>
            <w:bottom w:w="0" w:type="dxa"/>
            <w:right w:w="10" w:type="dxa"/>
          </w:tblCellMar>
        </w:tblPrEx>
        <w:trPr>
          <w:trHeight w:val="734" w:hRule="atLeast"/>
          <w:jc w:val="center"/>
        </w:trPr>
        <w:tc>
          <w:tcPr>
            <w:tcW w:w="672" w:type="dxa"/>
            <w:tcBorders>
              <w:top w:val="single" w:color="auto" w:sz="6" w:space="0"/>
              <w:left w:val="single" w:color="auto" w:sz="6" w:space="0"/>
              <w:bottom w:val="single" w:color="auto" w:sz="6" w:space="0"/>
              <w:right w:val="single" w:color="auto" w:sz="6" w:space="0"/>
            </w:tcBorders>
            <w:noWrap/>
            <w:vAlign w:val="center"/>
          </w:tcPr>
          <w:p w14:paraId="47CD8D35">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2749" w:type="dxa"/>
            <w:tcBorders>
              <w:top w:val="single" w:color="auto" w:sz="6" w:space="0"/>
              <w:left w:val="single" w:color="auto" w:sz="6" w:space="0"/>
              <w:bottom w:val="single" w:color="auto" w:sz="6" w:space="0"/>
              <w:right w:val="single" w:color="auto" w:sz="6" w:space="0"/>
            </w:tcBorders>
            <w:noWrap/>
            <w:vAlign w:val="center"/>
          </w:tcPr>
          <w:p w14:paraId="43E5E1E7">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采购内容</w:t>
            </w:r>
          </w:p>
        </w:tc>
        <w:tc>
          <w:tcPr>
            <w:tcW w:w="1152" w:type="dxa"/>
            <w:tcBorders>
              <w:top w:val="single" w:color="auto" w:sz="6" w:space="0"/>
              <w:left w:val="single" w:color="auto" w:sz="4" w:space="0"/>
              <w:bottom w:val="single" w:color="auto" w:sz="6" w:space="0"/>
              <w:right w:val="single" w:color="auto" w:sz="4" w:space="0"/>
            </w:tcBorders>
            <w:noWrap/>
            <w:vAlign w:val="center"/>
          </w:tcPr>
          <w:p w14:paraId="28B843B2">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单位</w:t>
            </w:r>
          </w:p>
        </w:tc>
        <w:tc>
          <w:tcPr>
            <w:tcW w:w="1038" w:type="dxa"/>
            <w:tcBorders>
              <w:top w:val="single" w:color="auto" w:sz="6" w:space="0"/>
              <w:left w:val="single" w:color="auto" w:sz="4" w:space="0"/>
              <w:bottom w:val="single" w:color="auto" w:sz="6" w:space="0"/>
              <w:right w:val="single" w:color="auto" w:sz="4" w:space="0"/>
            </w:tcBorders>
            <w:noWrap/>
            <w:vAlign w:val="center"/>
          </w:tcPr>
          <w:p w14:paraId="54CDBB08">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数量</w:t>
            </w:r>
          </w:p>
        </w:tc>
        <w:tc>
          <w:tcPr>
            <w:tcW w:w="1422" w:type="dxa"/>
            <w:tcBorders>
              <w:top w:val="single" w:color="auto" w:sz="6" w:space="0"/>
              <w:left w:val="single" w:color="auto" w:sz="4" w:space="0"/>
              <w:bottom w:val="single" w:color="auto" w:sz="6" w:space="0"/>
              <w:right w:val="single" w:color="auto" w:sz="4" w:space="0"/>
            </w:tcBorders>
            <w:noWrap/>
            <w:vAlign w:val="center"/>
          </w:tcPr>
          <w:p w14:paraId="4AFB7A3B">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预算金额</w:t>
            </w:r>
          </w:p>
          <w:p w14:paraId="1130A60E">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（万元）</w:t>
            </w:r>
          </w:p>
        </w:tc>
        <w:tc>
          <w:tcPr>
            <w:tcW w:w="1887" w:type="dxa"/>
            <w:tcBorders>
              <w:top w:val="single" w:color="auto" w:sz="6" w:space="0"/>
              <w:left w:val="single" w:color="auto" w:sz="4" w:space="0"/>
              <w:bottom w:val="single" w:color="auto" w:sz="6" w:space="0"/>
              <w:right w:val="single" w:color="auto" w:sz="4" w:space="0"/>
            </w:tcBorders>
            <w:noWrap/>
            <w:vAlign w:val="center"/>
          </w:tcPr>
          <w:p w14:paraId="7F79B2FE">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技术要求</w:t>
            </w:r>
          </w:p>
        </w:tc>
      </w:tr>
      <w:tr w14:paraId="6C8CEE33">
        <w:tblPrEx>
          <w:tblCellMar>
            <w:top w:w="0" w:type="dxa"/>
            <w:left w:w="10" w:type="dxa"/>
            <w:bottom w:w="0" w:type="dxa"/>
            <w:right w:w="10" w:type="dxa"/>
          </w:tblCellMar>
        </w:tblPrEx>
        <w:trPr>
          <w:trHeight w:val="624" w:hRule="exact"/>
          <w:jc w:val="center"/>
        </w:trPr>
        <w:tc>
          <w:tcPr>
            <w:tcW w:w="672" w:type="dxa"/>
            <w:tcBorders>
              <w:top w:val="single" w:color="auto" w:sz="6" w:space="0"/>
              <w:left w:val="single" w:color="auto" w:sz="6" w:space="0"/>
              <w:bottom w:val="single" w:color="auto" w:sz="6" w:space="0"/>
              <w:right w:val="single" w:color="auto" w:sz="6" w:space="0"/>
            </w:tcBorders>
            <w:noWrap/>
            <w:vAlign w:val="center"/>
          </w:tcPr>
          <w:p w14:paraId="72DBCEF7">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2749" w:type="dxa"/>
            <w:tcBorders>
              <w:top w:val="single" w:color="auto" w:sz="6" w:space="0"/>
              <w:left w:val="single" w:color="auto" w:sz="6" w:space="0"/>
              <w:bottom w:val="single" w:color="auto" w:sz="6" w:space="0"/>
              <w:right w:val="single" w:color="auto" w:sz="6" w:space="0"/>
            </w:tcBorders>
            <w:noWrap/>
            <w:vAlign w:val="center"/>
          </w:tcPr>
          <w:p w14:paraId="093B8D9A">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膳食营养分析系统</w:t>
            </w:r>
          </w:p>
        </w:tc>
        <w:tc>
          <w:tcPr>
            <w:tcW w:w="1152" w:type="dxa"/>
            <w:tcBorders>
              <w:top w:val="single" w:color="auto" w:sz="6" w:space="0"/>
              <w:left w:val="single" w:color="auto" w:sz="4" w:space="0"/>
              <w:bottom w:val="single" w:color="auto" w:sz="6" w:space="0"/>
              <w:right w:val="single" w:color="auto" w:sz="4" w:space="0"/>
            </w:tcBorders>
            <w:noWrap/>
            <w:vAlign w:val="center"/>
          </w:tcPr>
          <w:p w14:paraId="3D08D3A1">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台</w:t>
            </w:r>
          </w:p>
        </w:tc>
        <w:tc>
          <w:tcPr>
            <w:tcW w:w="1038" w:type="dxa"/>
            <w:tcBorders>
              <w:top w:val="single" w:color="auto" w:sz="6" w:space="0"/>
              <w:left w:val="single" w:color="auto" w:sz="4" w:space="0"/>
              <w:bottom w:val="single" w:color="auto" w:sz="6" w:space="0"/>
              <w:right w:val="single" w:color="auto" w:sz="4" w:space="0"/>
            </w:tcBorders>
            <w:noWrap/>
            <w:vAlign w:val="center"/>
          </w:tcPr>
          <w:p w14:paraId="7C45F95C">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1422" w:type="dxa"/>
            <w:vMerge w:val="restart"/>
            <w:tcBorders>
              <w:top w:val="single" w:color="auto" w:sz="6" w:space="0"/>
              <w:left w:val="single" w:color="auto" w:sz="4" w:space="0"/>
              <w:right w:val="single" w:color="auto" w:sz="4" w:space="0"/>
            </w:tcBorders>
            <w:noWrap/>
            <w:vAlign w:val="center"/>
          </w:tcPr>
          <w:p w14:paraId="68ED8C46">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100</w:t>
            </w:r>
          </w:p>
        </w:tc>
        <w:tc>
          <w:tcPr>
            <w:tcW w:w="1887" w:type="dxa"/>
            <w:vMerge w:val="restart"/>
            <w:tcBorders>
              <w:top w:val="single" w:color="auto" w:sz="6" w:space="0"/>
              <w:left w:val="single" w:color="auto" w:sz="4" w:space="0"/>
              <w:right w:val="single" w:color="auto" w:sz="4" w:space="0"/>
            </w:tcBorders>
            <w:noWrap/>
            <w:vAlign w:val="center"/>
          </w:tcPr>
          <w:p w14:paraId="2DC6B16A">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详见采购文件</w:t>
            </w:r>
          </w:p>
        </w:tc>
      </w:tr>
      <w:tr w14:paraId="37716A08">
        <w:tblPrEx>
          <w:tblCellMar>
            <w:top w:w="0" w:type="dxa"/>
            <w:left w:w="10" w:type="dxa"/>
            <w:bottom w:w="0" w:type="dxa"/>
            <w:right w:w="10" w:type="dxa"/>
          </w:tblCellMar>
        </w:tblPrEx>
        <w:trPr>
          <w:trHeight w:val="624" w:hRule="exact"/>
          <w:jc w:val="center"/>
        </w:trPr>
        <w:tc>
          <w:tcPr>
            <w:tcW w:w="672" w:type="dxa"/>
            <w:tcBorders>
              <w:top w:val="single" w:color="auto" w:sz="6" w:space="0"/>
              <w:left w:val="single" w:color="auto" w:sz="6" w:space="0"/>
              <w:bottom w:val="single" w:color="auto" w:sz="6" w:space="0"/>
              <w:right w:val="single" w:color="auto" w:sz="6" w:space="0"/>
            </w:tcBorders>
            <w:noWrap/>
            <w:vAlign w:val="center"/>
          </w:tcPr>
          <w:p w14:paraId="092E6EB2">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2749" w:type="dxa"/>
            <w:tcBorders>
              <w:top w:val="single" w:color="auto" w:sz="6" w:space="0"/>
              <w:left w:val="single" w:color="auto" w:sz="6" w:space="0"/>
              <w:bottom w:val="single" w:color="auto" w:sz="6" w:space="0"/>
              <w:right w:val="single" w:color="auto" w:sz="6" w:space="0"/>
            </w:tcBorders>
            <w:noWrap/>
            <w:vAlign w:val="center"/>
          </w:tcPr>
          <w:p w14:paraId="151FC99E">
            <w:pPr>
              <w:widowControl/>
              <w:spacing w:line="500" w:lineRule="exact"/>
              <w:ind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体动记录仪</w:t>
            </w:r>
          </w:p>
        </w:tc>
        <w:tc>
          <w:tcPr>
            <w:tcW w:w="1152" w:type="dxa"/>
            <w:tcBorders>
              <w:top w:val="single" w:color="auto" w:sz="6" w:space="0"/>
              <w:left w:val="single" w:color="auto" w:sz="4" w:space="0"/>
              <w:bottom w:val="single" w:color="auto" w:sz="6" w:space="0"/>
              <w:right w:val="single" w:color="auto" w:sz="4" w:space="0"/>
            </w:tcBorders>
            <w:noWrap/>
            <w:vAlign w:val="center"/>
          </w:tcPr>
          <w:p w14:paraId="7951BBC0">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台</w:t>
            </w:r>
          </w:p>
        </w:tc>
        <w:tc>
          <w:tcPr>
            <w:tcW w:w="1038" w:type="dxa"/>
            <w:tcBorders>
              <w:top w:val="single" w:color="auto" w:sz="6" w:space="0"/>
              <w:left w:val="single" w:color="auto" w:sz="4" w:space="0"/>
              <w:bottom w:val="single" w:color="auto" w:sz="6" w:space="0"/>
              <w:right w:val="single" w:color="auto" w:sz="4" w:space="0"/>
            </w:tcBorders>
            <w:noWrap/>
            <w:vAlign w:val="center"/>
          </w:tcPr>
          <w:p w14:paraId="286B8B38">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16</w:t>
            </w:r>
          </w:p>
        </w:tc>
        <w:tc>
          <w:tcPr>
            <w:tcW w:w="1422" w:type="dxa"/>
            <w:vMerge w:val="continue"/>
            <w:tcBorders>
              <w:left w:val="single" w:color="auto" w:sz="4" w:space="0"/>
              <w:right w:val="single" w:color="auto" w:sz="4" w:space="0"/>
            </w:tcBorders>
            <w:noWrap/>
            <w:vAlign w:val="center"/>
          </w:tcPr>
          <w:p w14:paraId="6E232C25">
            <w:pPr>
              <w:widowControl/>
              <w:spacing w:line="500" w:lineRule="exact"/>
              <w:ind w:left="60" w:right="60"/>
              <w:jc w:val="center"/>
              <w:rPr>
                <w:rFonts w:hint="eastAsia" w:ascii="仿宋" w:hAnsi="仿宋" w:eastAsia="仿宋" w:cs="仿宋"/>
                <w:color w:val="auto"/>
                <w:kern w:val="0"/>
                <w:sz w:val="24"/>
              </w:rPr>
            </w:pPr>
          </w:p>
        </w:tc>
        <w:tc>
          <w:tcPr>
            <w:tcW w:w="1887" w:type="dxa"/>
            <w:vMerge w:val="continue"/>
            <w:tcBorders>
              <w:left w:val="single" w:color="auto" w:sz="4" w:space="0"/>
              <w:right w:val="single" w:color="auto" w:sz="4" w:space="0"/>
            </w:tcBorders>
            <w:noWrap/>
            <w:vAlign w:val="center"/>
          </w:tcPr>
          <w:p w14:paraId="5620AE42">
            <w:pPr>
              <w:widowControl/>
              <w:spacing w:line="500" w:lineRule="exact"/>
              <w:ind w:left="60" w:right="60"/>
              <w:jc w:val="center"/>
              <w:rPr>
                <w:rFonts w:hint="eastAsia" w:ascii="仿宋" w:hAnsi="仿宋" w:eastAsia="仿宋" w:cs="仿宋"/>
                <w:color w:val="auto"/>
                <w:kern w:val="0"/>
                <w:sz w:val="24"/>
              </w:rPr>
            </w:pPr>
          </w:p>
        </w:tc>
      </w:tr>
      <w:tr w14:paraId="3FDEE619">
        <w:tblPrEx>
          <w:tblCellMar>
            <w:top w:w="0" w:type="dxa"/>
            <w:left w:w="10" w:type="dxa"/>
            <w:bottom w:w="0" w:type="dxa"/>
            <w:right w:w="10" w:type="dxa"/>
          </w:tblCellMar>
        </w:tblPrEx>
        <w:trPr>
          <w:trHeight w:val="624" w:hRule="exact"/>
          <w:jc w:val="center"/>
        </w:trPr>
        <w:tc>
          <w:tcPr>
            <w:tcW w:w="672" w:type="dxa"/>
            <w:tcBorders>
              <w:top w:val="single" w:color="auto" w:sz="6" w:space="0"/>
              <w:left w:val="single" w:color="auto" w:sz="6" w:space="0"/>
              <w:bottom w:val="single" w:color="auto" w:sz="6" w:space="0"/>
              <w:right w:val="single" w:color="auto" w:sz="6" w:space="0"/>
            </w:tcBorders>
            <w:noWrap/>
            <w:vAlign w:val="center"/>
          </w:tcPr>
          <w:p w14:paraId="59AADC54">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p>
        </w:tc>
        <w:tc>
          <w:tcPr>
            <w:tcW w:w="2749" w:type="dxa"/>
            <w:tcBorders>
              <w:top w:val="single" w:color="auto" w:sz="6" w:space="0"/>
              <w:left w:val="single" w:color="auto" w:sz="6" w:space="0"/>
              <w:bottom w:val="single" w:color="auto" w:sz="6" w:space="0"/>
              <w:right w:val="single" w:color="auto" w:sz="6" w:space="0"/>
            </w:tcBorders>
            <w:noWrap/>
            <w:vAlign w:val="center"/>
          </w:tcPr>
          <w:p w14:paraId="578AE4F8">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体动记录仪软件</w:t>
            </w:r>
          </w:p>
        </w:tc>
        <w:tc>
          <w:tcPr>
            <w:tcW w:w="1152" w:type="dxa"/>
            <w:tcBorders>
              <w:top w:val="single" w:color="auto" w:sz="6" w:space="0"/>
              <w:left w:val="single" w:color="auto" w:sz="4" w:space="0"/>
              <w:bottom w:val="single" w:color="auto" w:sz="6" w:space="0"/>
              <w:right w:val="single" w:color="auto" w:sz="4" w:space="0"/>
            </w:tcBorders>
            <w:noWrap/>
            <w:vAlign w:val="center"/>
          </w:tcPr>
          <w:p w14:paraId="355DC4AE">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套</w:t>
            </w:r>
          </w:p>
        </w:tc>
        <w:tc>
          <w:tcPr>
            <w:tcW w:w="1038" w:type="dxa"/>
            <w:tcBorders>
              <w:top w:val="single" w:color="auto" w:sz="6" w:space="0"/>
              <w:left w:val="single" w:color="auto" w:sz="4" w:space="0"/>
              <w:bottom w:val="single" w:color="auto" w:sz="6" w:space="0"/>
              <w:right w:val="single" w:color="auto" w:sz="4" w:space="0"/>
            </w:tcBorders>
            <w:noWrap/>
            <w:vAlign w:val="center"/>
          </w:tcPr>
          <w:p w14:paraId="7AD14488">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1422" w:type="dxa"/>
            <w:vMerge w:val="continue"/>
            <w:tcBorders>
              <w:left w:val="single" w:color="auto" w:sz="4" w:space="0"/>
              <w:right w:val="single" w:color="auto" w:sz="4" w:space="0"/>
            </w:tcBorders>
            <w:noWrap/>
            <w:vAlign w:val="center"/>
          </w:tcPr>
          <w:p w14:paraId="3BDD9744">
            <w:pPr>
              <w:widowControl/>
              <w:spacing w:line="500" w:lineRule="exact"/>
              <w:ind w:left="60" w:right="60"/>
              <w:jc w:val="center"/>
              <w:rPr>
                <w:rFonts w:hint="eastAsia" w:ascii="仿宋" w:hAnsi="仿宋" w:eastAsia="仿宋" w:cs="仿宋"/>
                <w:color w:val="auto"/>
                <w:kern w:val="0"/>
                <w:sz w:val="24"/>
                <w:lang w:val="en-US" w:eastAsia="zh-CN"/>
              </w:rPr>
            </w:pPr>
          </w:p>
        </w:tc>
        <w:tc>
          <w:tcPr>
            <w:tcW w:w="1887" w:type="dxa"/>
            <w:vMerge w:val="continue"/>
            <w:tcBorders>
              <w:left w:val="single" w:color="auto" w:sz="4" w:space="0"/>
              <w:right w:val="single" w:color="auto" w:sz="4" w:space="0"/>
            </w:tcBorders>
            <w:noWrap/>
            <w:vAlign w:val="center"/>
          </w:tcPr>
          <w:p w14:paraId="12C18903">
            <w:pPr>
              <w:widowControl/>
              <w:spacing w:line="500" w:lineRule="exact"/>
              <w:ind w:left="60" w:right="60"/>
              <w:jc w:val="center"/>
              <w:rPr>
                <w:rFonts w:hint="eastAsia" w:ascii="仿宋" w:hAnsi="仿宋" w:eastAsia="仿宋" w:cs="仿宋"/>
                <w:color w:val="auto"/>
                <w:kern w:val="0"/>
                <w:sz w:val="24"/>
                <w:lang w:val="en-US" w:eastAsia="zh-CN"/>
              </w:rPr>
            </w:pPr>
          </w:p>
        </w:tc>
      </w:tr>
      <w:tr w14:paraId="33888EE6">
        <w:tblPrEx>
          <w:tblCellMar>
            <w:top w:w="0" w:type="dxa"/>
            <w:left w:w="10" w:type="dxa"/>
            <w:bottom w:w="0" w:type="dxa"/>
            <w:right w:w="10" w:type="dxa"/>
          </w:tblCellMar>
        </w:tblPrEx>
        <w:trPr>
          <w:trHeight w:val="624" w:hRule="exact"/>
          <w:jc w:val="center"/>
        </w:trPr>
        <w:tc>
          <w:tcPr>
            <w:tcW w:w="672" w:type="dxa"/>
            <w:tcBorders>
              <w:top w:val="single" w:color="auto" w:sz="6" w:space="0"/>
              <w:left w:val="single" w:color="auto" w:sz="6" w:space="0"/>
              <w:bottom w:val="single" w:color="auto" w:sz="6" w:space="0"/>
              <w:right w:val="single" w:color="auto" w:sz="6" w:space="0"/>
            </w:tcBorders>
            <w:noWrap/>
            <w:vAlign w:val="center"/>
          </w:tcPr>
          <w:p w14:paraId="43B15620">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w:t>
            </w:r>
          </w:p>
        </w:tc>
        <w:tc>
          <w:tcPr>
            <w:tcW w:w="2749" w:type="dxa"/>
            <w:tcBorders>
              <w:top w:val="single" w:color="auto" w:sz="6" w:space="0"/>
              <w:left w:val="single" w:color="auto" w:sz="6" w:space="0"/>
              <w:bottom w:val="single" w:color="auto" w:sz="6" w:space="0"/>
              <w:right w:val="single" w:color="auto" w:sz="6" w:space="0"/>
            </w:tcBorders>
            <w:noWrap/>
            <w:vAlign w:val="center"/>
          </w:tcPr>
          <w:p w14:paraId="38ECE8A5">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眼动分析仪</w:t>
            </w:r>
          </w:p>
        </w:tc>
        <w:tc>
          <w:tcPr>
            <w:tcW w:w="1152" w:type="dxa"/>
            <w:tcBorders>
              <w:top w:val="single" w:color="auto" w:sz="6" w:space="0"/>
              <w:left w:val="single" w:color="auto" w:sz="4" w:space="0"/>
              <w:bottom w:val="single" w:color="auto" w:sz="6" w:space="0"/>
              <w:right w:val="single" w:color="auto" w:sz="4" w:space="0"/>
            </w:tcBorders>
            <w:noWrap/>
            <w:vAlign w:val="center"/>
          </w:tcPr>
          <w:p w14:paraId="14512C70">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套</w:t>
            </w:r>
          </w:p>
        </w:tc>
        <w:tc>
          <w:tcPr>
            <w:tcW w:w="1038" w:type="dxa"/>
            <w:tcBorders>
              <w:top w:val="single" w:color="auto" w:sz="6" w:space="0"/>
              <w:left w:val="single" w:color="auto" w:sz="4" w:space="0"/>
              <w:bottom w:val="single" w:color="auto" w:sz="6" w:space="0"/>
              <w:right w:val="single" w:color="auto" w:sz="4" w:space="0"/>
            </w:tcBorders>
            <w:noWrap/>
            <w:vAlign w:val="center"/>
          </w:tcPr>
          <w:p w14:paraId="5AC2549C">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1422" w:type="dxa"/>
            <w:vMerge w:val="continue"/>
            <w:tcBorders>
              <w:left w:val="single" w:color="auto" w:sz="4" w:space="0"/>
              <w:right w:val="single" w:color="auto" w:sz="4" w:space="0"/>
            </w:tcBorders>
            <w:noWrap/>
            <w:vAlign w:val="center"/>
          </w:tcPr>
          <w:p w14:paraId="330E2145">
            <w:pPr>
              <w:widowControl/>
              <w:spacing w:line="500" w:lineRule="exact"/>
              <w:ind w:left="60" w:right="60"/>
              <w:jc w:val="center"/>
              <w:rPr>
                <w:rFonts w:hint="eastAsia" w:ascii="仿宋" w:hAnsi="仿宋" w:eastAsia="仿宋" w:cs="仿宋"/>
                <w:color w:val="auto"/>
                <w:kern w:val="0"/>
                <w:sz w:val="24"/>
                <w:lang w:val="en-US" w:eastAsia="zh-CN"/>
              </w:rPr>
            </w:pPr>
          </w:p>
        </w:tc>
        <w:tc>
          <w:tcPr>
            <w:tcW w:w="1887" w:type="dxa"/>
            <w:vMerge w:val="continue"/>
            <w:tcBorders>
              <w:left w:val="single" w:color="auto" w:sz="4" w:space="0"/>
              <w:right w:val="single" w:color="auto" w:sz="4" w:space="0"/>
            </w:tcBorders>
            <w:noWrap/>
            <w:vAlign w:val="center"/>
          </w:tcPr>
          <w:p w14:paraId="05454CC4">
            <w:pPr>
              <w:widowControl/>
              <w:spacing w:line="500" w:lineRule="exact"/>
              <w:ind w:left="60" w:right="60"/>
              <w:jc w:val="center"/>
              <w:rPr>
                <w:rFonts w:hint="eastAsia" w:ascii="仿宋" w:hAnsi="仿宋" w:eastAsia="仿宋" w:cs="仿宋"/>
                <w:color w:val="auto"/>
                <w:kern w:val="0"/>
                <w:sz w:val="24"/>
                <w:lang w:val="en-US" w:eastAsia="zh-CN"/>
              </w:rPr>
            </w:pPr>
          </w:p>
        </w:tc>
      </w:tr>
      <w:tr w14:paraId="22AFAC9C">
        <w:tblPrEx>
          <w:tblCellMar>
            <w:top w:w="0" w:type="dxa"/>
            <w:left w:w="10" w:type="dxa"/>
            <w:bottom w:w="0" w:type="dxa"/>
            <w:right w:w="10" w:type="dxa"/>
          </w:tblCellMar>
        </w:tblPrEx>
        <w:trPr>
          <w:trHeight w:val="624" w:hRule="exact"/>
          <w:jc w:val="center"/>
        </w:trPr>
        <w:tc>
          <w:tcPr>
            <w:tcW w:w="672" w:type="dxa"/>
            <w:tcBorders>
              <w:top w:val="single" w:color="auto" w:sz="6" w:space="0"/>
              <w:left w:val="single" w:color="auto" w:sz="6" w:space="0"/>
              <w:bottom w:val="single" w:color="auto" w:sz="6" w:space="0"/>
              <w:right w:val="single" w:color="auto" w:sz="6" w:space="0"/>
            </w:tcBorders>
            <w:noWrap/>
            <w:vAlign w:val="center"/>
          </w:tcPr>
          <w:p w14:paraId="58B741AC">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w:t>
            </w:r>
          </w:p>
        </w:tc>
        <w:tc>
          <w:tcPr>
            <w:tcW w:w="2749" w:type="dxa"/>
            <w:tcBorders>
              <w:top w:val="single" w:color="auto" w:sz="6" w:space="0"/>
              <w:left w:val="single" w:color="auto" w:sz="6" w:space="0"/>
              <w:bottom w:val="single" w:color="auto" w:sz="6" w:space="0"/>
              <w:right w:val="single" w:color="auto" w:sz="6" w:space="0"/>
            </w:tcBorders>
            <w:noWrap/>
            <w:vAlign w:val="top"/>
          </w:tcPr>
          <w:p w14:paraId="3E785EC4">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无氧测试功率车</w:t>
            </w:r>
          </w:p>
        </w:tc>
        <w:tc>
          <w:tcPr>
            <w:tcW w:w="1152" w:type="dxa"/>
            <w:tcBorders>
              <w:top w:val="single" w:color="auto" w:sz="6" w:space="0"/>
              <w:left w:val="single" w:color="auto" w:sz="4" w:space="0"/>
              <w:bottom w:val="single" w:color="auto" w:sz="6" w:space="0"/>
              <w:right w:val="single" w:color="auto" w:sz="4" w:space="0"/>
            </w:tcBorders>
            <w:noWrap/>
            <w:vAlign w:val="center"/>
          </w:tcPr>
          <w:p w14:paraId="776979D1">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台</w:t>
            </w:r>
          </w:p>
        </w:tc>
        <w:tc>
          <w:tcPr>
            <w:tcW w:w="1038" w:type="dxa"/>
            <w:tcBorders>
              <w:top w:val="single" w:color="auto" w:sz="6" w:space="0"/>
              <w:left w:val="single" w:color="auto" w:sz="4" w:space="0"/>
              <w:bottom w:val="single" w:color="auto" w:sz="6" w:space="0"/>
              <w:right w:val="single" w:color="auto" w:sz="4" w:space="0"/>
            </w:tcBorders>
            <w:noWrap/>
            <w:vAlign w:val="center"/>
          </w:tcPr>
          <w:p w14:paraId="3C368A95">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2</w:t>
            </w:r>
          </w:p>
        </w:tc>
        <w:tc>
          <w:tcPr>
            <w:tcW w:w="1422" w:type="dxa"/>
            <w:vMerge w:val="continue"/>
            <w:tcBorders>
              <w:left w:val="single" w:color="auto" w:sz="4" w:space="0"/>
              <w:right w:val="single" w:color="auto" w:sz="4" w:space="0"/>
            </w:tcBorders>
            <w:noWrap/>
            <w:vAlign w:val="center"/>
          </w:tcPr>
          <w:p w14:paraId="4C50B416">
            <w:pPr>
              <w:widowControl/>
              <w:spacing w:line="500" w:lineRule="exact"/>
              <w:ind w:left="60" w:right="60"/>
              <w:jc w:val="center"/>
              <w:rPr>
                <w:rFonts w:hint="eastAsia" w:ascii="仿宋" w:hAnsi="仿宋" w:eastAsia="仿宋" w:cs="仿宋"/>
                <w:color w:val="auto"/>
                <w:kern w:val="0"/>
                <w:sz w:val="24"/>
              </w:rPr>
            </w:pPr>
          </w:p>
        </w:tc>
        <w:tc>
          <w:tcPr>
            <w:tcW w:w="1887" w:type="dxa"/>
            <w:vMerge w:val="continue"/>
            <w:tcBorders>
              <w:left w:val="single" w:color="auto" w:sz="4" w:space="0"/>
              <w:right w:val="single" w:color="auto" w:sz="4" w:space="0"/>
            </w:tcBorders>
            <w:noWrap/>
            <w:vAlign w:val="center"/>
          </w:tcPr>
          <w:p w14:paraId="3714174D">
            <w:pPr>
              <w:widowControl/>
              <w:spacing w:line="500" w:lineRule="exact"/>
              <w:ind w:left="60" w:right="60"/>
              <w:jc w:val="center"/>
              <w:rPr>
                <w:rFonts w:hint="eastAsia" w:ascii="仿宋" w:hAnsi="仿宋" w:eastAsia="仿宋" w:cs="仿宋"/>
                <w:color w:val="auto"/>
                <w:kern w:val="0"/>
                <w:sz w:val="24"/>
              </w:rPr>
            </w:pPr>
          </w:p>
        </w:tc>
      </w:tr>
      <w:tr w14:paraId="529D8134">
        <w:tblPrEx>
          <w:tblCellMar>
            <w:top w:w="0" w:type="dxa"/>
            <w:left w:w="10" w:type="dxa"/>
            <w:bottom w:w="0" w:type="dxa"/>
            <w:right w:w="10" w:type="dxa"/>
          </w:tblCellMar>
        </w:tblPrEx>
        <w:trPr>
          <w:trHeight w:val="624" w:hRule="exact"/>
          <w:jc w:val="center"/>
        </w:trPr>
        <w:tc>
          <w:tcPr>
            <w:tcW w:w="672" w:type="dxa"/>
            <w:tcBorders>
              <w:top w:val="single" w:color="auto" w:sz="6" w:space="0"/>
              <w:left w:val="single" w:color="auto" w:sz="6" w:space="0"/>
              <w:bottom w:val="single" w:color="auto" w:sz="6" w:space="0"/>
              <w:right w:val="single" w:color="auto" w:sz="6" w:space="0"/>
            </w:tcBorders>
            <w:noWrap/>
            <w:vAlign w:val="center"/>
          </w:tcPr>
          <w:p w14:paraId="0C3B7E8F">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p>
        </w:tc>
        <w:tc>
          <w:tcPr>
            <w:tcW w:w="2749" w:type="dxa"/>
            <w:tcBorders>
              <w:top w:val="single" w:color="auto" w:sz="6" w:space="0"/>
              <w:left w:val="single" w:color="auto" w:sz="6" w:space="0"/>
              <w:bottom w:val="single" w:color="auto" w:sz="6" w:space="0"/>
              <w:right w:val="single" w:color="auto" w:sz="6" w:space="0"/>
            </w:tcBorders>
            <w:noWrap/>
            <w:vAlign w:val="center"/>
          </w:tcPr>
          <w:p w14:paraId="0B84ED1A">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有氧功率车</w:t>
            </w:r>
          </w:p>
        </w:tc>
        <w:tc>
          <w:tcPr>
            <w:tcW w:w="1152" w:type="dxa"/>
            <w:tcBorders>
              <w:top w:val="single" w:color="auto" w:sz="6" w:space="0"/>
              <w:left w:val="single" w:color="auto" w:sz="4" w:space="0"/>
              <w:bottom w:val="single" w:color="auto" w:sz="6" w:space="0"/>
              <w:right w:val="single" w:color="auto" w:sz="4" w:space="0"/>
            </w:tcBorders>
            <w:noWrap/>
            <w:vAlign w:val="top"/>
          </w:tcPr>
          <w:p w14:paraId="7C225DC6">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台</w:t>
            </w:r>
          </w:p>
        </w:tc>
        <w:tc>
          <w:tcPr>
            <w:tcW w:w="1038" w:type="dxa"/>
            <w:tcBorders>
              <w:top w:val="single" w:color="auto" w:sz="6" w:space="0"/>
              <w:left w:val="single" w:color="auto" w:sz="4" w:space="0"/>
              <w:bottom w:val="single" w:color="auto" w:sz="6" w:space="0"/>
              <w:right w:val="single" w:color="auto" w:sz="4" w:space="0"/>
            </w:tcBorders>
            <w:noWrap/>
            <w:vAlign w:val="top"/>
          </w:tcPr>
          <w:p w14:paraId="1BC52A0C">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22" w:type="dxa"/>
            <w:vMerge w:val="continue"/>
            <w:tcBorders>
              <w:left w:val="single" w:color="auto" w:sz="4" w:space="0"/>
              <w:right w:val="single" w:color="auto" w:sz="4" w:space="0"/>
            </w:tcBorders>
            <w:noWrap/>
            <w:vAlign w:val="top"/>
          </w:tcPr>
          <w:p w14:paraId="242DFA3F">
            <w:pPr>
              <w:widowControl/>
              <w:spacing w:line="500" w:lineRule="exact"/>
              <w:ind w:left="60" w:right="60"/>
              <w:jc w:val="center"/>
              <w:rPr>
                <w:rFonts w:hint="eastAsia" w:ascii="仿宋" w:hAnsi="仿宋" w:eastAsia="仿宋" w:cs="仿宋"/>
                <w:color w:val="auto"/>
                <w:kern w:val="0"/>
                <w:sz w:val="24"/>
              </w:rPr>
            </w:pPr>
          </w:p>
        </w:tc>
        <w:tc>
          <w:tcPr>
            <w:tcW w:w="1887" w:type="dxa"/>
            <w:vMerge w:val="continue"/>
            <w:tcBorders>
              <w:left w:val="single" w:color="auto" w:sz="4" w:space="0"/>
              <w:right w:val="single" w:color="auto" w:sz="4" w:space="0"/>
            </w:tcBorders>
            <w:noWrap/>
            <w:vAlign w:val="top"/>
          </w:tcPr>
          <w:p w14:paraId="64EA8A70">
            <w:pPr>
              <w:widowControl/>
              <w:spacing w:line="500" w:lineRule="exact"/>
              <w:ind w:left="60" w:right="60"/>
              <w:jc w:val="center"/>
              <w:rPr>
                <w:rFonts w:hint="eastAsia" w:ascii="仿宋" w:hAnsi="仿宋" w:eastAsia="仿宋" w:cs="仿宋"/>
                <w:color w:val="auto"/>
                <w:kern w:val="0"/>
                <w:sz w:val="24"/>
              </w:rPr>
            </w:pPr>
          </w:p>
        </w:tc>
      </w:tr>
      <w:tr w14:paraId="02E4D5CA">
        <w:tblPrEx>
          <w:tblCellMar>
            <w:top w:w="0" w:type="dxa"/>
            <w:left w:w="10" w:type="dxa"/>
            <w:bottom w:w="0" w:type="dxa"/>
            <w:right w:w="10" w:type="dxa"/>
          </w:tblCellMar>
        </w:tblPrEx>
        <w:trPr>
          <w:trHeight w:val="624" w:hRule="exact"/>
          <w:jc w:val="center"/>
        </w:trPr>
        <w:tc>
          <w:tcPr>
            <w:tcW w:w="672" w:type="dxa"/>
            <w:tcBorders>
              <w:top w:val="single" w:color="auto" w:sz="6" w:space="0"/>
              <w:left w:val="single" w:color="auto" w:sz="6" w:space="0"/>
              <w:bottom w:val="single" w:color="auto" w:sz="6" w:space="0"/>
              <w:right w:val="single" w:color="auto" w:sz="6" w:space="0"/>
            </w:tcBorders>
            <w:noWrap/>
            <w:vAlign w:val="center"/>
          </w:tcPr>
          <w:p w14:paraId="250F9781">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w:t>
            </w:r>
          </w:p>
        </w:tc>
        <w:tc>
          <w:tcPr>
            <w:tcW w:w="2749" w:type="dxa"/>
            <w:tcBorders>
              <w:top w:val="single" w:color="auto" w:sz="6" w:space="0"/>
              <w:left w:val="single" w:color="auto" w:sz="6" w:space="0"/>
              <w:bottom w:val="single" w:color="auto" w:sz="6" w:space="0"/>
              <w:right w:val="single" w:color="auto" w:sz="6" w:space="0"/>
            </w:tcBorders>
            <w:noWrap/>
            <w:vAlign w:val="top"/>
          </w:tcPr>
          <w:p w14:paraId="4745D081">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武术比赛场地地垫</w:t>
            </w:r>
          </w:p>
        </w:tc>
        <w:tc>
          <w:tcPr>
            <w:tcW w:w="1152" w:type="dxa"/>
            <w:tcBorders>
              <w:top w:val="single" w:color="auto" w:sz="6" w:space="0"/>
              <w:left w:val="single" w:color="auto" w:sz="4" w:space="0"/>
              <w:bottom w:val="single" w:color="auto" w:sz="6" w:space="0"/>
              <w:right w:val="single" w:color="auto" w:sz="4" w:space="0"/>
            </w:tcBorders>
            <w:noWrap/>
            <w:vAlign w:val="top"/>
          </w:tcPr>
          <w:p w14:paraId="0DC8F25D">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套</w:t>
            </w:r>
          </w:p>
        </w:tc>
        <w:tc>
          <w:tcPr>
            <w:tcW w:w="1038" w:type="dxa"/>
            <w:tcBorders>
              <w:top w:val="single" w:color="auto" w:sz="6" w:space="0"/>
              <w:left w:val="single" w:color="auto" w:sz="4" w:space="0"/>
              <w:bottom w:val="single" w:color="auto" w:sz="6" w:space="0"/>
              <w:right w:val="single" w:color="auto" w:sz="4" w:space="0"/>
            </w:tcBorders>
            <w:noWrap/>
            <w:vAlign w:val="top"/>
          </w:tcPr>
          <w:p w14:paraId="34B5584F">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422" w:type="dxa"/>
            <w:vMerge w:val="continue"/>
            <w:tcBorders>
              <w:left w:val="single" w:color="auto" w:sz="4" w:space="0"/>
              <w:right w:val="single" w:color="auto" w:sz="4" w:space="0"/>
            </w:tcBorders>
            <w:noWrap/>
            <w:vAlign w:val="top"/>
          </w:tcPr>
          <w:p w14:paraId="5C54DC87">
            <w:pPr>
              <w:widowControl/>
              <w:spacing w:line="500" w:lineRule="exact"/>
              <w:ind w:left="60" w:right="60"/>
              <w:jc w:val="center"/>
              <w:rPr>
                <w:rFonts w:hint="eastAsia" w:ascii="仿宋" w:hAnsi="仿宋" w:eastAsia="仿宋" w:cs="仿宋"/>
                <w:color w:val="auto"/>
                <w:kern w:val="0"/>
                <w:sz w:val="24"/>
              </w:rPr>
            </w:pPr>
          </w:p>
        </w:tc>
        <w:tc>
          <w:tcPr>
            <w:tcW w:w="1887" w:type="dxa"/>
            <w:vMerge w:val="continue"/>
            <w:tcBorders>
              <w:left w:val="single" w:color="auto" w:sz="4" w:space="0"/>
              <w:right w:val="single" w:color="auto" w:sz="4" w:space="0"/>
            </w:tcBorders>
            <w:noWrap/>
            <w:vAlign w:val="top"/>
          </w:tcPr>
          <w:p w14:paraId="4584D52A">
            <w:pPr>
              <w:widowControl/>
              <w:spacing w:line="500" w:lineRule="exact"/>
              <w:ind w:left="60" w:right="60"/>
              <w:jc w:val="center"/>
              <w:rPr>
                <w:rFonts w:hint="eastAsia" w:ascii="仿宋" w:hAnsi="仿宋" w:eastAsia="仿宋" w:cs="仿宋"/>
                <w:color w:val="auto"/>
                <w:kern w:val="0"/>
                <w:sz w:val="24"/>
              </w:rPr>
            </w:pPr>
          </w:p>
        </w:tc>
      </w:tr>
      <w:tr w14:paraId="26090C00">
        <w:tblPrEx>
          <w:tblCellMar>
            <w:top w:w="0" w:type="dxa"/>
            <w:left w:w="10" w:type="dxa"/>
            <w:bottom w:w="0" w:type="dxa"/>
            <w:right w:w="10" w:type="dxa"/>
          </w:tblCellMar>
        </w:tblPrEx>
        <w:trPr>
          <w:trHeight w:val="624" w:hRule="exact"/>
          <w:jc w:val="center"/>
        </w:trPr>
        <w:tc>
          <w:tcPr>
            <w:tcW w:w="672" w:type="dxa"/>
            <w:tcBorders>
              <w:top w:val="single" w:color="auto" w:sz="6" w:space="0"/>
              <w:left w:val="single" w:color="auto" w:sz="6" w:space="0"/>
              <w:bottom w:val="single" w:color="auto" w:sz="4" w:space="0"/>
              <w:right w:val="single" w:color="auto" w:sz="6" w:space="0"/>
            </w:tcBorders>
            <w:noWrap/>
            <w:vAlign w:val="center"/>
          </w:tcPr>
          <w:p w14:paraId="49FCFD82">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w:t>
            </w:r>
          </w:p>
        </w:tc>
        <w:tc>
          <w:tcPr>
            <w:tcW w:w="2749" w:type="dxa"/>
            <w:tcBorders>
              <w:top w:val="single" w:color="auto" w:sz="6" w:space="0"/>
              <w:left w:val="single" w:color="auto" w:sz="6" w:space="0"/>
              <w:bottom w:val="single" w:color="auto" w:sz="4" w:space="0"/>
              <w:right w:val="single" w:color="auto" w:sz="6" w:space="0"/>
            </w:tcBorders>
            <w:noWrap/>
            <w:vAlign w:val="center"/>
          </w:tcPr>
          <w:p w14:paraId="02E0EFC6">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充气跑道</w:t>
            </w:r>
          </w:p>
        </w:tc>
        <w:tc>
          <w:tcPr>
            <w:tcW w:w="1152" w:type="dxa"/>
            <w:tcBorders>
              <w:top w:val="single" w:color="auto" w:sz="6" w:space="0"/>
              <w:left w:val="single" w:color="auto" w:sz="4" w:space="0"/>
              <w:bottom w:val="single" w:color="auto" w:sz="4" w:space="0"/>
              <w:right w:val="single" w:color="auto" w:sz="4" w:space="0"/>
            </w:tcBorders>
            <w:noWrap/>
            <w:vAlign w:val="center"/>
          </w:tcPr>
          <w:p w14:paraId="49FAD825">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片</w:t>
            </w:r>
          </w:p>
        </w:tc>
        <w:tc>
          <w:tcPr>
            <w:tcW w:w="1038" w:type="dxa"/>
            <w:tcBorders>
              <w:top w:val="single" w:color="auto" w:sz="6" w:space="0"/>
              <w:left w:val="single" w:color="auto" w:sz="4" w:space="0"/>
              <w:bottom w:val="single" w:color="auto" w:sz="4" w:space="0"/>
              <w:right w:val="single" w:color="auto" w:sz="4" w:space="0"/>
            </w:tcBorders>
            <w:noWrap/>
            <w:vAlign w:val="center"/>
          </w:tcPr>
          <w:p w14:paraId="68B3BDFB">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422" w:type="dxa"/>
            <w:vMerge w:val="continue"/>
            <w:tcBorders>
              <w:left w:val="single" w:color="auto" w:sz="4" w:space="0"/>
              <w:bottom w:val="single" w:color="auto" w:sz="4" w:space="0"/>
              <w:right w:val="single" w:color="auto" w:sz="4" w:space="0"/>
            </w:tcBorders>
            <w:noWrap/>
            <w:vAlign w:val="center"/>
          </w:tcPr>
          <w:p w14:paraId="1864F77E">
            <w:pPr>
              <w:widowControl/>
              <w:spacing w:line="500" w:lineRule="exact"/>
              <w:ind w:left="60" w:right="60"/>
              <w:jc w:val="center"/>
              <w:rPr>
                <w:rFonts w:hint="eastAsia" w:ascii="仿宋" w:hAnsi="仿宋" w:eastAsia="仿宋" w:cs="仿宋"/>
                <w:color w:val="auto"/>
                <w:kern w:val="0"/>
                <w:sz w:val="24"/>
              </w:rPr>
            </w:pPr>
          </w:p>
        </w:tc>
        <w:tc>
          <w:tcPr>
            <w:tcW w:w="1887" w:type="dxa"/>
            <w:vMerge w:val="continue"/>
            <w:tcBorders>
              <w:left w:val="single" w:color="auto" w:sz="4" w:space="0"/>
              <w:bottom w:val="single" w:color="auto" w:sz="4" w:space="0"/>
              <w:right w:val="single" w:color="auto" w:sz="4" w:space="0"/>
            </w:tcBorders>
            <w:noWrap/>
            <w:vAlign w:val="center"/>
          </w:tcPr>
          <w:p w14:paraId="4538CF16">
            <w:pPr>
              <w:widowControl/>
              <w:spacing w:line="500" w:lineRule="exact"/>
              <w:ind w:left="60" w:right="60"/>
              <w:jc w:val="center"/>
              <w:rPr>
                <w:rFonts w:hint="eastAsia" w:ascii="仿宋" w:hAnsi="仿宋" w:eastAsia="仿宋" w:cs="仿宋"/>
                <w:color w:val="auto"/>
                <w:kern w:val="0"/>
                <w:sz w:val="24"/>
              </w:rPr>
            </w:pPr>
          </w:p>
        </w:tc>
      </w:tr>
    </w:tbl>
    <w:p w14:paraId="3A4B75C4">
      <w:pPr>
        <w:spacing w:line="50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五、投标人资格要求:</w:t>
      </w:r>
    </w:p>
    <w:p w14:paraId="3F5B5AAF">
      <w:pPr>
        <w:spacing w:line="500" w:lineRule="exact"/>
        <w:ind w:firstLine="480" w:firstLineChars="200"/>
        <w:rPr>
          <w:rFonts w:ascii="仿宋" w:hAnsi="仿宋" w:eastAsia="仿宋"/>
          <w:color w:val="auto"/>
          <w:sz w:val="24"/>
        </w:rPr>
      </w:pPr>
      <w:r>
        <w:rPr>
          <w:rFonts w:hint="eastAsia" w:ascii="仿宋" w:hAnsi="仿宋" w:eastAsia="仿宋"/>
          <w:color w:val="auto"/>
          <w:sz w:val="24"/>
        </w:rPr>
        <w:t>1、符合《中华人民共和国政府采购法》第二十二条规定和浙财采监【2013】24号《关于规范政府采购投标人资格设定及资格审查的通知》第六条规定,且未被“信用中国”（www.creditchina.gov.cn）、“中国政府采购网”（www.ccgp.gov.cn）等列入失信被执行人、重大税收违法案件当事人名单、政府采购严重违法失信行为记录名单。</w:t>
      </w:r>
    </w:p>
    <w:p w14:paraId="1ECB16E2">
      <w:pPr>
        <w:spacing w:line="500" w:lineRule="exact"/>
        <w:ind w:firstLine="480" w:firstLineChars="200"/>
        <w:rPr>
          <w:rFonts w:ascii="仿宋" w:hAnsi="仿宋" w:eastAsia="仿宋"/>
          <w:color w:val="auto"/>
          <w:sz w:val="24"/>
        </w:rPr>
      </w:pPr>
      <w:r>
        <w:rPr>
          <w:rFonts w:hint="eastAsia" w:ascii="仿宋" w:hAnsi="仿宋" w:eastAsia="仿宋"/>
          <w:color w:val="auto"/>
          <w:sz w:val="24"/>
        </w:rPr>
        <w:t>2、本项目</w:t>
      </w:r>
      <w:r>
        <w:rPr>
          <w:rFonts w:hint="eastAsia" w:ascii="仿宋" w:hAnsi="仿宋" w:eastAsia="仿宋"/>
          <w:color w:val="auto"/>
          <w:sz w:val="24"/>
          <w:lang w:val="en-US" w:eastAsia="zh-CN"/>
        </w:rPr>
        <w:t>不</w:t>
      </w:r>
      <w:r>
        <w:rPr>
          <w:rFonts w:hint="eastAsia" w:ascii="仿宋" w:hAnsi="仿宋" w:eastAsia="仿宋"/>
          <w:color w:val="auto"/>
          <w:sz w:val="24"/>
        </w:rPr>
        <w:t>专门面向中小企业采购。</w:t>
      </w:r>
    </w:p>
    <w:p w14:paraId="2B151AF2">
      <w:pPr>
        <w:spacing w:line="50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rPr>
        <w:t>3、本项目的无特定资格要求。</w:t>
      </w:r>
    </w:p>
    <w:p w14:paraId="67BE7500">
      <w:pPr>
        <w:spacing w:line="500" w:lineRule="exact"/>
        <w:ind w:firstLine="480" w:firstLineChars="200"/>
        <w:rPr>
          <w:rFonts w:ascii="仿宋" w:hAnsi="仿宋" w:eastAsia="仿宋"/>
          <w:color w:val="auto"/>
          <w:sz w:val="24"/>
        </w:rPr>
      </w:pPr>
      <w:r>
        <w:rPr>
          <w:rFonts w:hint="eastAsia" w:ascii="仿宋" w:hAnsi="仿宋" w:eastAsia="仿宋"/>
          <w:color w:val="auto"/>
          <w:sz w:val="24"/>
        </w:rPr>
        <w:t>4、本项目不接受联合体投标。</w:t>
      </w:r>
    </w:p>
    <w:p w14:paraId="3F369886">
      <w:pPr>
        <w:spacing w:line="500" w:lineRule="exact"/>
        <w:ind w:firstLine="482" w:firstLineChars="200"/>
        <w:rPr>
          <w:rFonts w:ascii="仿宋" w:hAnsi="仿宋" w:eastAsia="仿宋"/>
          <w:b/>
          <w:color w:val="auto"/>
          <w:sz w:val="24"/>
        </w:rPr>
      </w:pPr>
      <w:r>
        <w:rPr>
          <w:rFonts w:hint="eastAsia" w:ascii="仿宋" w:hAnsi="仿宋" w:eastAsia="仿宋"/>
          <w:b/>
          <w:color w:val="auto"/>
          <w:sz w:val="24"/>
        </w:rPr>
        <w:t>六、招标文件的获取:</w:t>
      </w:r>
    </w:p>
    <w:p w14:paraId="7CAB3662">
      <w:pPr>
        <w:spacing w:line="500" w:lineRule="exact"/>
        <w:ind w:firstLine="480" w:firstLineChars="200"/>
        <w:rPr>
          <w:rFonts w:ascii="仿宋" w:hAnsi="仿宋" w:eastAsia="仿宋"/>
          <w:color w:val="auto"/>
          <w:sz w:val="24"/>
        </w:rPr>
      </w:pPr>
      <w:r>
        <w:rPr>
          <w:rFonts w:hint="eastAsia" w:ascii="仿宋" w:hAnsi="仿宋" w:eastAsia="仿宋"/>
          <w:color w:val="auto"/>
          <w:sz w:val="24"/>
        </w:rPr>
        <w:t>1、获取招标文件时间：</w:t>
      </w:r>
      <w:r>
        <w:rPr>
          <w:rFonts w:hint="eastAsia" w:ascii="仿宋" w:hAnsi="仿宋" w:eastAsia="仿宋" w:cs="仿宋"/>
          <w:color w:val="auto"/>
          <w:kern w:val="0"/>
          <w:sz w:val="24"/>
        </w:rPr>
        <w:t>采购公告发布时间</w:t>
      </w:r>
      <w:r>
        <w:rPr>
          <w:rFonts w:hint="eastAsia" w:ascii="仿宋" w:hAnsi="仿宋" w:eastAsia="仿宋"/>
          <w:color w:val="auto"/>
          <w:sz w:val="24"/>
        </w:rPr>
        <w:t>至投标截止时间(潜在投标人获取采购文件前应当在电子交易平台上注册账号并登录，截止时间后不再接受潜在投标人获取采购文件)。</w:t>
      </w:r>
    </w:p>
    <w:p w14:paraId="08E95599">
      <w:pPr>
        <w:spacing w:line="500" w:lineRule="exact"/>
        <w:ind w:firstLine="480" w:firstLineChars="200"/>
        <w:rPr>
          <w:rFonts w:ascii="仿宋" w:hAnsi="仿宋" w:eastAsia="仿宋" w:cs="Arial"/>
          <w:color w:val="auto"/>
          <w:sz w:val="24"/>
        </w:rPr>
      </w:pPr>
      <w:bookmarkStart w:id="3" w:name="_Toc130094905"/>
      <w:bookmarkStart w:id="4" w:name="_Toc98731748"/>
      <w:bookmarkStart w:id="5" w:name="_Toc8034"/>
      <w:r>
        <w:rPr>
          <w:rFonts w:hint="eastAsia" w:ascii="仿宋" w:hAnsi="仿宋" w:eastAsia="仿宋" w:cs="Arial"/>
          <w:color w:val="auto"/>
          <w:sz w:val="24"/>
        </w:rPr>
        <w:t>2、本项目招标文件实行网上获取，不再接受投标人现场报名。投标人登录浙江政府采购网（</w:t>
      </w:r>
      <w:r>
        <w:rPr>
          <w:rFonts w:ascii="仿宋" w:hAnsi="仿宋" w:eastAsia="仿宋" w:cs="Arial"/>
          <w:color w:val="auto"/>
          <w:sz w:val="24"/>
        </w:rPr>
        <w:t>http://zfcg.czt.zj.gov.cn/</w:t>
      </w:r>
      <w:r>
        <w:rPr>
          <w:rFonts w:hint="eastAsia" w:ascii="仿宋" w:hAnsi="仿宋" w:eastAsia="仿宋" w:cs="Arial"/>
          <w:color w:val="auto"/>
          <w:sz w:val="24"/>
        </w:rPr>
        <w:t>)进入政采云系统“项目采购”模块“获取采购文件”菜单，进行网上获取招标文件。（“政采云”注册账号、密码登录系统后获取采购文件）。</w:t>
      </w:r>
    </w:p>
    <w:p w14:paraId="102D0F20">
      <w:pPr>
        <w:spacing w:line="500" w:lineRule="exact"/>
        <w:ind w:firstLine="480" w:firstLineChars="200"/>
        <w:rPr>
          <w:rFonts w:ascii="仿宋" w:hAnsi="仿宋" w:eastAsia="仿宋" w:cs="Arial"/>
          <w:color w:val="auto"/>
          <w:sz w:val="24"/>
        </w:rPr>
      </w:pPr>
      <w:r>
        <w:rPr>
          <w:rFonts w:hint="eastAsia" w:ascii="仿宋" w:hAnsi="仿宋" w:eastAsia="仿宋" w:cs="Arial"/>
          <w:color w:val="auto"/>
          <w:sz w:val="24"/>
        </w:rPr>
        <w:t>3、免费注册网址：浙江政府采购网（投标人注册页面）:https://middle.zcygov.cn/settle-front/#/registry“政采云”，咨询电话：95763。已经注册成功的投标人无需重复注册。</w:t>
      </w:r>
    </w:p>
    <w:p w14:paraId="5B083B20">
      <w:pPr>
        <w:spacing w:line="500" w:lineRule="exact"/>
        <w:ind w:firstLine="482" w:firstLineChars="200"/>
        <w:rPr>
          <w:rFonts w:ascii="仿宋" w:hAnsi="仿宋" w:eastAsia="仿宋"/>
          <w:b/>
          <w:color w:val="auto"/>
          <w:sz w:val="24"/>
        </w:rPr>
      </w:pPr>
      <w:r>
        <w:rPr>
          <w:rFonts w:hint="eastAsia" w:ascii="仿宋" w:hAnsi="仿宋" w:eastAsia="仿宋"/>
          <w:b/>
          <w:color w:val="auto"/>
          <w:sz w:val="24"/>
        </w:rPr>
        <w:t>七、投标文件的递交及相关事宜</w:t>
      </w:r>
    </w:p>
    <w:p w14:paraId="112CDD7A">
      <w:pPr>
        <w:spacing w:line="500" w:lineRule="exact"/>
        <w:ind w:firstLine="480" w:firstLineChars="200"/>
        <w:rPr>
          <w:rFonts w:ascii="仿宋" w:hAnsi="仿宋" w:eastAsia="仿宋"/>
          <w:b/>
          <w:color w:val="auto"/>
          <w:sz w:val="24"/>
        </w:rPr>
      </w:pPr>
      <w:r>
        <w:rPr>
          <w:rFonts w:hint="eastAsia" w:ascii="仿宋" w:hAnsi="仿宋" w:eastAsia="仿宋"/>
          <w:color w:val="auto"/>
          <w:sz w:val="24"/>
        </w:rPr>
        <w:t>1、投标文件递交的截止时间（投标截止时间，下同）为</w:t>
      </w:r>
      <w:r>
        <w:rPr>
          <w:rFonts w:hint="eastAsia" w:ascii="仿宋" w:hAnsi="仿宋" w:eastAsia="仿宋"/>
          <w:color w:val="auto"/>
          <w:sz w:val="24"/>
          <w:lang w:eastAsia="zh-CN"/>
        </w:rPr>
        <w:t>2025年</w:t>
      </w:r>
      <w:r>
        <w:rPr>
          <w:rFonts w:hint="eastAsia" w:ascii="仿宋" w:hAnsi="仿宋" w:eastAsia="仿宋"/>
          <w:color w:val="auto"/>
          <w:sz w:val="24"/>
          <w:lang w:val="en-US" w:eastAsia="zh-CN"/>
        </w:rPr>
        <w:t>8</w:t>
      </w:r>
      <w:r>
        <w:rPr>
          <w:rFonts w:hint="eastAsia" w:ascii="仿宋" w:hAnsi="仿宋" w:eastAsia="仿宋"/>
          <w:color w:val="auto"/>
          <w:sz w:val="24"/>
          <w:lang w:eastAsia="zh-CN"/>
        </w:rPr>
        <w:t>月</w:t>
      </w:r>
      <w:r>
        <w:rPr>
          <w:rFonts w:hint="eastAsia" w:ascii="仿宋" w:hAnsi="仿宋" w:eastAsia="仿宋"/>
          <w:color w:val="auto"/>
          <w:sz w:val="24"/>
          <w:lang w:val="en-US" w:eastAsia="zh-CN"/>
        </w:rPr>
        <w:t>7</w:t>
      </w:r>
      <w:r>
        <w:rPr>
          <w:rFonts w:hint="eastAsia" w:ascii="仿宋" w:hAnsi="仿宋" w:eastAsia="仿宋"/>
          <w:color w:val="auto"/>
          <w:sz w:val="24"/>
          <w:lang w:eastAsia="zh-CN"/>
        </w:rPr>
        <w:t>日</w:t>
      </w:r>
      <w:r>
        <w:rPr>
          <w:rFonts w:hint="eastAsia" w:ascii="仿宋" w:hAnsi="仿宋" w:eastAsia="仿宋"/>
          <w:color w:val="auto"/>
          <w:sz w:val="24"/>
          <w:lang w:val="en-US" w:eastAsia="zh-CN"/>
        </w:rPr>
        <w:t>9</w:t>
      </w:r>
      <w:r>
        <w:rPr>
          <w:rFonts w:hint="eastAsia" w:ascii="仿宋" w:hAnsi="仿宋" w:eastAsia="仿宋"/>
          <w:color w:val="auto"/>
          <w:sz w:val="24"/>
          <w:lang w:eastAsia="zh-CN"/>
        </w:rPr>
        <w:t>:00</w:t>
      </w:r>
      <w:r>
        <w:rPr>
          <w:rFonts w:hint="eastAsia" w:ascii="仿宋" w:hAnsi="仿宋" w:eastAsia="仿宋"/>
          <w:color w:val="auto"/>
          <w:sz w:val="24"/>
        </w:rPr>
        <w:t>时（北京时间）。</w:t>
      </w:r>
    </w:p>
    <w:p w14:paraId="0C334C02">
      <w:pPr>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2、投标文件递交方式：</w:t>
      </w:r>
    </w:p>
    <w:p w14:paraId="5E2F5B64">
      <w:pPr>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(1)电子投标文件：按政采云平台项目采购-电子交易操作指南及本招标文件要求递交。投标人应于</w:t>
      </w:r>
      <w:r>
        <w:rPr>
          <w:rFonts w:hint="eastAsia" w:ascii="仿宋" w:hAnsi="仿宋" w:eastAsia="仿宋"/>
          <w:color w:val="auto"/>
          <w:sz w:val="24"/>
          <w:lang w:eastAsia="zh-CN"/>
        </w:rPr>
        <w:t>2025年</w:t>
      </w:r>
      <w:r>
        <w:rPr>
          <w:rFonts w:hint="eastAsia" w:ascii="仿宋" w:hAnsi="仿宋" w:eastAsia="仿宋"/>
          <w:color w:val="auto"/>
          <w:sz w:val="24"/>
          <w:lang w:val="en-US" w:eastAsia="zh-CN"/>
        </w:rPr>
        <w:t>8</w:t>
      </w:r>
      <w:r>
        <w:rPr>
          <w:rFonts w:hint="eastAsia" w:ascii="仿宋" w:hAnsi="仿宋" w:eastAsia="仿宋"/>
          <w:color w:val="auto"/>
          <w:sz w:val="24"/>
          <w:lang w:eastAsia="zh-CN"/>
        </w:rPr>
        <w:t>月</w:t>
      </w:r>
      <w:r>
        <w:rPr>
          <w:rFonts w:hint="eastAsia" w:ascii="仿宋" w:hAnsi="仿宋" w:eastAsia="仿宋"/>
          <w:color w:val="auto"/>
          <w:sz w:val="24"/>
          <w:lang w:val="en-US" w:eastAsia="zh-CN"/>
        </w:rPr>
        <w:t>7</w:t>
      </w:r>
      <w:r>
        <w:rPr>
          <w:rFonts w:hint="eastAsia" w:ascii="仿宋" w:hAnsi="仿宋" w:eastAsia="仿宋"/>
          <w:color w:val="auto"/>
          <w:sz w:val="24"/>
          <w:lang w:eastAsia="zh-CN"/>
        </w:rPr>
        <w:t>日</w:t>
      </w:r>
      <w:r>
        <w:rPr>
          <w:rFonts w:hint="eastAsia" w:ascii="仿宋" w:hAnsi="仿宋" w:eastAsia="仿宋"/>
          <w:color w:val="auto"/>
          <w:sz w:val="24"/>
          <w:lang w:val="en-US" w:eastAsia="zh-CN"/>
        </w:rPr>
        <w:t>9</w:t>
      </w:r>
      <w:r>
        <w:rPr>
          <w:rFonts w:hint="eastAsia" w:ascii="仿宋" w:hAnsi="仿宋" w:eastAsia="仿宋"/>
          <w:color w:val="auto"/>
          <w:sz w:val="24"/>
          <w:lang w:eastAsia="zh-CN"/>
        </w:rPr>
        <w:t>:00</w:t>
      </w:r>
      <w:r>
        <w:rPr>
          <w:rFonts w:hint="eastAsia" w:ascii="仿宋" w:hAnsi="仿宋" w:eastAsia="仿宋"/>
          <w:color w:val="auto"/>
          <w:sz w:val="24"/>
        </w:rPr>
        <w:t>时(北京时间）前将加密的电子版投标文件上传到政采云系统中（不准时上传视为不参加）。</w:t>
      </w:r>
    </w:p>
    <w:p w14:paraId="458EA62E">
      <w:pPr>
        <w:spacing w:line="500" w:lineRule="exact"/>
        <w:ind w:firstLine="240" w:firstLineChars="100"/>
        <w:jc w:val="left"/>
        <w:rPr>
          <w:rFonts w:ascii="仿宋" w:hAnsi="仿宋" w:eastAsia="仿宋" w:cs="宋体"/>
          <w:color w:val="auto"/>
          <w:kern w:val="0"/>
          <w:sz w:val="24"/>
        </w:rPr>
      </w:pPr>
      <w:r>
        <w:rPr>
          <w:rFonts w:hint="eastAsia" w:ascii="仿宋" w:hAnsi="仿宋" w:eastAsia="仿宋"/>
          <w:color w:val="auto"/>
          <w:sz w:val="24"/>
        </w:rPr>
        <w:t>（2)</w:t>
      </w:r>
      <w:r>
        <w:rPr>
          <w:rFonts w:hint="eastAsia" w:ascii="仿宋" w:hAnsi="仿宋" w:eastAsia="仿宋" w:cs="宋体"/>
          <w:color w:val="auto"/>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color w:val="auto"/>
          <w:kern w:val="0"/>
          <w:sz w:val="24"/>
        </w:rPr>
        <w:t>递交方式：</w:t>
      </w:r>
      <w:r>
        <w:rPr>
          <w:rFonts w:hint="eastAsia" w:ascii="仿宋" w:hAnsi="仿宋" w:eastAsia="仿宋" w:cs="宋体"/>
          <w:color w:val="auto"/>
          <w:kern w:val="0"/>
          <w:sz w:val="24"/>
        </w:rPr>
        <w:t>数据电子备份投标文件（U盘）应通过邮寄快递方式送达，邮寄地址为：湖州市仁皇工程咨询有限公司[</w:t>
      </w:r>
      <w:r>
        <w:rPr>
          <w:rFonts w:hint="eastAsia" w:ascii="仿宋" w:hAnsi="仿宋" w:eastAsia="仿宋" w:cs="仿宋"/>
          <w:color w:val="auto"/>
          <w:kern w:val="0"/>
          <w:sz w:val="24"/>
        </w:rPr>
        <w:t>浙江省湖州市凤凰路137号国贸大厦15层</w:t>
      </w:r>
      <w:r>
        <w:rPr>
          <w:rFonts w:hint="eastAsia" w:ascii="仿宋" w:hAnsi="仿宋" w:eastAsia="仿宋" w:cs="宋体"/>
          <w:color w:val="auto"/>
          <w:kern w:val="0"/>
          <w:sz w:val="24"/>
        </w:rPr>
        <w:t>]，联系电话：</w:t>
      </w:r>
      <w:r>
        <w:rPr>
          <w:rFonts w:hint="eastAsia" w:ascii="仿宋" w:hAnsi="仿宋" w:eastAsia="仿宋" w:cs="仿宋"/>
          <w:color w:val="auto"/>
          <w:sz w:val="24"/>
        </w:rPr>
        <w:t>18367257337</w:t>
      </w:r>
      <w:r>
        <w:rPr>
          <w:rFonts w:hint="eastAsia" w:ascii="仿宋" w:hAnsi="仿宋" w:eastAsia="仿宋" w:cs="宋体"/>
          <w:color w:val="auto"/>
          <w:kern w:val="0"/>
          <w:sz w:val="24"/>
        </w:rPr>
        <w:t>。邮寄截止时间：投标人应于</w:t>
      </w:r>
      <w:r>
        <w:rPr>
          <w:rFonts w:hint="eastAsia" w:ascii="仿宋" w:hAnsi="仿宋" w:eastAsia="仿宋"/>
          <w:color w:val="auto"/>
          <w:sz w:val="24"/>
        </w:rPr>
        <w:t>2025年</w:t>
      </w:r>
      <w:r>
        <w:rPr>
          <w:rFonts w:hint="eastAsia" w:ascii="仿宋" w:hAnsi="仿宋" w:eastAsia="仿宋"/>
          <w:color w:val="auto"/>
          <w:sz w:val="24"/>
          <w:lang w:val="en-US" w:eastAsia="zh-CN"/>
        </w:rPr>
        <w:t>8</w:t>
      </w:r>
      <w:r>
        <w:rPr>
          <w:rFonts w:hint="eastAsia" w:ascii="仿宋" w:hAnsi="仿宋" w:eastAsia="仿宋"/>
          <w:color w:val="auto"/>
          <w:sz w:val="24"/>
        </w:rPr>
        <w:t>月</w:t>
      </w:r>
      <w:r>
        <w:rPr>
          <w:rFonts w:hint="eastAsia" w:ascii="仿宋" w:hAnsi="仿宋" w:eastAsia="仿宋"/>
          <w:color w:val="auto"/>
          <w:sz w:val="24"/>
          <w:lang w:val="en-US" w:eastAsia="zh-CN"/>
        </w:rPr>
        <w:t>6</w:t>
      </w:r>
      <w:r>
        <w:rPr>
          <w:rFonts w:hint="eastAsia" w:ascii="仿宋" w:hAnsi="仿宋" w:eastAsia="仿宋"/>
          <w:color w:val="auto"/>
          <w:sz w:val="24"/>
        </w:rPr>
        <w:t>日</w:t>
      </w:r>
      <w:r>
        <w:rPr>
          <w:rFonts w:hint="eastAsia" w:ascii="仿宋" w:hAnsi="仿宋" w:eastAsia="仿宋" w:cs="宋体"/>
          <w:color w:val="auto"/>
          <w:kern w:val="0"/>
          <w:sz w:val="24"/>
        </w:rPr>
        <w:t>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14:paraId="759942F5">
      <w:pPr>
        <w:widowControl/>
        <w:spacing w:line="500" w:lineRule="exact"/>
        <w:ind w:left="44" w:leftChars="21" w:right="60" w:firstLine="480" w:firstLineChars="200"/>
        <w:jc w:val="left"/>
        <w:rPr>
          <w:rFonts w:ascii="仿宋" w:hAnsi="仿宋" w:eastAsia="仿宋" w:cs="仿宋"/>
          <w:bCs/>
          <w:color w:val="auto"/>
          <w:kern w:val="0"/>
          <w:sz w:val="24"/>
        </w:rPr>
      </w:pPr>
      <w:r>
        <w:rPr>
          <w:rFonts w:hint="eastAsia" w:ascii="仿宋" w:hAnsi="仿宋" w:eastAsia="仿宋" w:cs="仿宋"/>
          <w:bCs/>
          <w:color w:val="auto"/>
          <w:kern w:val="0"/>
          <w:sz w:val="24"/>
        </w:rPr>
        <w:t>注：（1）投标人应权衡利弊考虑是否提供数据电子备份投标文件（U盘），采购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p w14:paraId="50C6E0F8">
      <w:pPr>
        <w:spacing w:line="500" w:lineRule="exact"/>
        <w:ind w:firstLine="480" w:firstLineChars="200"/>
        <w:rPr>
          <w:rFonts w:ascii="仿宋" w:hAnsi="仿宋" w:eastAsia="仿宋"/>
          <w:color w:val="auto"/>
          <w:sz w:val="24"/>
        </w:rPr>
      </w:pPr>
      <w:r>
        <w:rPr>
          <w:rFonts w:hint="eastAsia" w:ascii="仿宋" w:hAnsi="仿宋" w:eastAsia="仿宋"/>
          <w:color w:val="auto"/>
          <w:sz w:val="24"/>
        </w:rPr>
        <w:t>3、CA锁解密时间为开标当日投标截止时间后</w:t>
      </w:r>
      <w:r>
        <w:rPr>
          <w:rFonts w:hint="eastAsia" w:ascii="仿宋" w:hAnsi="仿宋" w:eastAsia="仿宋"/>
          <w:color w:val="auto"/>
          <w:sz w:val="24"/>
          <w:shd w:val="pct10" w:color="auto" w:fill="FFFFFF"/>
        </w:rPr>
        <w:t>30分钟内</w:t>
      </w:r>
      <w:r>
        <w:rPr>
          <w:rFonts w:hint="eastAsia" w:ascii="仿宋" w:hAnsi="仿宋" w:eastAsia="仿宋"/>
          <w:color w:val="auto"/>
          <w:sz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14:paraId="6AC62C45">
      <w:pPr>
        <w:spacing w:line="500" w:lineRule="exact"/>
        <w:ind w:firstLine="480" w:firstLineChars="200"/>
        <w:rPr>
          <w:rFonts w:ascii="仿宋" w:hAnsi="仿宋" w:eastAsia="仿宋"/>
          <w:color w:val="auto"/>
          <w:sz w:val="24"/>
        </w:rPr>
      </w:pPr>
      <w:r>
        <w:rPr>
          <w:rFonts w:hint="eastAsia" w:ascii="仿宋" w:hAnsi="仿宋" w:eastAsia="仿宋"/>
          <w:color w:val="auto"/>
          <w:sz w:val="24"/>
        </w:rPr>
        <w:t>4、投标人须在线获取CA数字证书（完成CA数字证书办理预计一周左右，建议各投标人自行把握时间）,并登陆“浙江政府采购网”（</w:t>
      </w:r>
      <w:r>
        <w:rPr>
          <w:rFonts w:ascii="仿宋" w:hAnsi="仿宋" w:eastAsia="仿宋"/>
          <w:color w:val="auto"/>
          <w:sz w:val="24"/>
        </w:rPr>
        <w:t>http://zfcg.czt.zj.gov.cn/</w:t>
      </w:r>
      <w:r>
        <w:rPr>
          <w:rFonts w:hint="eastAsia" w:ascii="仿宋" w:hAnsi="仿宋" w:eastAsia="仿宋"/>
          <w:color w:val="auto"/>
          <w:sz w:val="24"/>
        </w:rPr>
        <w:t>),进入“下载专区”下载“电子交易客户端”，制作投标文件。</w:t>
      </w:r>
    </w:p>
    <w:p w14:paraId="6D629404">
      <w:pPr>
        <w:spacing w:line="500" w:lineRule="exact"/>
        <w:ind w:firstLine="480" w:firstLineChars="200"/>
        <w:rPr>
          <w:rFonts w:ascii="仿宋" w:hAnsi="仿宋" w:eastAsia="仿宋"/>
          <w:color w:val="auto"/>
          <w:sz w:val="24"/>
        </w:rPr>
      </w:pPr>
      <w:r>
        <w:rPr>
          <w:rFonts w:hint="eastAsia" w:ascii="仿宋" w:hAnsi="仿宋" w:eastAsia="仿宋"/>
          <w:color w:val="auto"/>
          <w:sz w:val="24"/>
        </w:rPr>
        <w:t>5、投标人将加密的电子版投标文件于投标截止时间前上传到政采云系统中。</w:t>
      </w:r>
    </w:p>
    <w:p w14:paraId="30EB8FB0">
      <w:pPr>
        <w:spacing w:line="500" w:lineRule="exact"/>
        <w:ind w:firstLine="480" w:firstLineChars="200"/>
        <w:rPr>
          <w:rFonts w:ascii="仿宋" w:hAnsi="仿宋" w:eastAsia="仿宋"/>
          <w:color w:val="auto"/>
          <w:sz w:val="24"/>
        </w:rPr>
      </w:pPr>
      <w:r>
        <w:rPr>
          <w:rFonts w:hint="eastAsia" w:ascii="仿宋" w:hAnsi="仿宋" w:eastAsia="仿宋"/>
          <w:color w:val="auto"/>
          <w:sz w:val="24"/>
        </w:rPr>
        <w:t>6、具体的投标文件加密上传等操作详见政采云平台操作指南。 (https://service.zcygov.cn）。</w:t>
      </w:r>
    </w:p>
    <w:p w14:paraId="44FB8FCD">
      <w:pPr>
        <w:spacing w:line="500" w:lineRule="exact"/>
        <w:ind w:firstLine="482" w:firstLineChars="200"/>
        <w:rPr>
          <w:rFonts w:ascii="仿宋" w:hAnsi="仿宋" w:eastAsia="仿宋"/>
          <w:b/>
          <w:color w:val="auto"/>
          <w:sz w:val="24"/>
        </w:rPr>
      </w:pPr>
      <w:r>
        <w:rPr>
          <w:rFonts w:hint="eastAsia" w:ascii="仿宋" w:hAnsi="仿宋" w:eastAsia="仿宋"/>
          <w:b/>
          <w:color w:val="auto"/>
          <w:sz w:val="24"/>
        </w:rPr>
        <w:t xml:space="preserve">八、投标地址： </w:t>
      </w:r>
    </w:p>
    <w:p w14:paraId="014F3395">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1、本项目通过“政府采购云平台（www.zcygov.cn）”实行在线投标响应（电子投标）。 </w:t>
      </w:r>
    </w:p>
    <w:p w14:paraId="2E23E29C">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2、投标人应当在投标截止时间前，将“电子加密投标文件”上传递交至“政府采购云平台”实行在线投标响应。投标截止时间以后上传递交的投标文件将被“政府采购云平台”拒收，作未递交投标文件处理。 </w:t>
      </w:r>
    </w:p>
    <w:p w14:paraId="62557EEF">
      <w:pPr>
        <w:spacing w:line="500" w:lineRule="exact"/>
        <w:ind w:firstLine="482" w:firstLineChars="200"/>
        <w:rPr>
          <w:rFonts w:ascii="仿宋" w:hAnsi="仿宋" w:eastAsia="仿宋"/>
          <w:b/>
          <w:color w:val="auto"/>
          <w:sz w:val="24"/>
        </w:rPr>
      </w:pPr>
      <w:r>
        <w:rPr>
          <w:rFonts w:hint="eastAsia" w:ascii="仿宋" w:hAnsi="仿宋" w:eastAsia="仿宋"/>
          <w:b/>
          <w:color w:val="auto"/>
          <w:sz w:val="24"/>
        </w:rPr>
        <w:t>九、开标时间：</w:t>
      </w:r>
      <w:r>
        <w:rPr>
          <w:rFonts w:hint="eastAsia" w:ascii="仿宋" w:hAnsi="仿宋" w:eastAsia="仿宋"/>
          <w:color w:val="auto"/>
          <w:sz w:val="24"/>
          <w:lang w:eastAsia="zh-CN"/>
        </w:rPr>
        <w:t>2025年</w:t>
      </w:r>
      <w:r>
        <w:rPr>
          <w:rFonts w:hint="eastAsia" w:ascii="仿宋" w:hAnsi="仿宋" w:eastAsia="仿宋"/>
          <w:color w:val="auto"/>
          <w:sz w:val="24"/>
          <w:lang w:val="en-US" w:eastAsia="zh-CN"/>
        </w:rPr>
        <w:t>8</w:t>
      </w:r>
      <w:r>
        <w:rPr>
          <w:rFonts w:hint="eastAsia" w:ascii="仿宋" w:hAnsi="仿宋" w:eastAsia="仿宋"/>
          <w:color w:val="auto"/>
          <w:sz w:val="24"/>
          <w:lang w:eastAsia="zh-CN"/>
        </w:rPr>
        <w:t>月</w:t>
      </w:r>
      <w:r>
        <w:rPr>
          <w:rFonts w:hint="eastAsia" w:ascii="仿宋" w:hAnsi="仿宋" w:eastAsia="仿宋"/>
          <w:color w:val="auto"/>
          <w:sz w:val="24"/>
          <w:lang w:val="en-US" w:eastAsia="zh-CN"/>
        </w:rPr>
        <w:t>7</w:t>
      </w:r>
      <w:r>
        <w:rPr>
          <w:rFonts w:hint="eastAsia" w:ascii="仿宋" w:hAnsi="仿宋" w:eastAsia="仿宋"/>
          <w:color w:val="auto"/>
          <w:sz w:val="24"/>
          <w:lang w:eastAsia="zh-CN"/>
        </w:rPr>
        <w:t>日</w:t>
      </w:r>
      <w:r>
        <w:rPr>
          <w:rFonts w:hint="eastAsia" w:ascii="仿宋" w:hAnsi="仿宋" w:eastAsia="仿宋"/>
          <w:b/>
          <w:color w:val="auto"/>
          <w:sz w:val="24"/>
          <w:lang w:val="en-US" w:eastAsia="zh-CN"/>
        </w:rPr>
        <w:t>9</w:t>
      </w:r>
      <w:r>
        <w:rPr>
          <w:rFonts w:hint="eastAsia" w:ascii="仿宋" w:hAnsi="仿宋" w:eastAsia="仿宋"/>
          <w:b/>
          <w:color w:val="auto"/>
          <w:sz w:val="24"/>
          <w:lang w:eastAsia="zh-CN"/>
        </w:rPr>
        <w:t>:00</w:t>
      </w:r>
      <w:r>
        <w:rPr>
          <w:rFonts w:hint="eastAsia" w:ascii="仿宋" w:hAnsi="仿宋" w:eastAsia="仿宋"/>
          <w:b/>
          <w:color w:val="auto"/>
          <w:sz w:val="24"/>
        </w:rPr>
        <w:t xml:space="preserve">时整 </w:t>
      </w:r>
    </w:p>
    <w:p w14:paraId="00807609">
      <w:pPr>
        <w:spacing w:line="500" w:lineRule="exact"/>
        <w:ind w:firstLine="482" w:firstLineChars="200"/>
        <w:rPr>
          <w:rFonts w:ascii="仿宋" w:hAnsi="仿宋" w:eastAsia="仿宋"/>
          <w:color w:val="auto"/>
          <w:sz w:val="24"/>
        </w:rPr>
      </w:pPr>
      <w:r>
        <w:rPr>
          <w:rFonts w:hint="eastAsia" w:ascii="仿宋" w:hAnsi="仿宋" w:eastAsia="仿宋"/>
          <w:b/>
          <w:color w:val="auto"/>
          <w:sz w:val="24"/>
        </w:rPr>
        <w:t>十、开标地址：</w:t>
      </w:r>
      <w:r>
        <w:rPr>
          <w:rFonts w:hint="eastAsia" w:ascii="仿宋" w:hAnsi="仿宋" w:eastAsia="仿宋"/>
          <w:color w:val="auto"/>
          <w:sz w:val="24"/>
        </w:rPr>
        <w:t>湖州市公共资源交易中心（湖州市仁皇山片区金盖山路66号2号楼二楼开标室），投标人应在投标截止时间前</w:t>
      </w:r>
      <w:r>
        <w:rPr>
          <w:rFonts w:hint="eastAsia" w:ascii="仿宋" w:hAnsi="仿宋" w:eastAsia="仿宋"/>
          <w:color w:val="auto"/>
          <w:sz w:val="24"/>
          <w:lang w:eastAsia="zh-CN"/>
        </w:rPr>
        <w:t>登录</w:t>
      </w:r>
      <w:r>
        <w:rPr>
          <w:rFonts w:hint="eastAsia" w:ascii="仿宋" w:hAnsi="仿宋" w:eastAsia="仿宋"/>
          <w:color w:val="auto"/>
          <w:sz w:val="24"/>
        </w:rPr>
        <w:t xml:space="preserve">“政府采购云平台（www.zcygov.cn）”在线参与开标，并完成 CA 锁在线解密投标文件等相关工作。 </w:t>
      </w:r>
    </w:p>
    <w:p w14:paraId="67A504F5">
      <w:pPr>
        <w:spacing w:line="500" w:lineRule="exact"/>
        <w:ind w:firstLine="482" w:firstLineChars="200"/>
        <w:rPr>
          <w:rFonts w:ascii="仿宋" w:hAnsi="仿宋" w:eastAsia="仿宋"/>
          <w:color w:val="auto"/>
          <w:sz w:val="24"/>
        </w:rPr>
      </w:pPr>
      <w:r>
        <w:rPr>
          <w:rFonts w:hint="eastAsia" w:ascii="仿宋" w:hAnsi="仿宋" w:eastAsia="仿宋"/>
          <w:b/>
          <w:color w:val="auto"/>
          <w:sz w:val="24"/>
        </w:rPr>
        <w:t>十一、其他事项：</w:t>
      </w:r>
    </w:p>
    <w:p w14:paraId="77494A4D">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40A1259A">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128EA578">
      <w:pPr>
        <w:spacing w:line="440" w:lineRule="exact"/>
        <w:ind w:firstLine="480" w:firstLineChars="200"/>
        <w:rPr>
          <w:rFonts w:ascii="仿宋" w:hAnsi="仿宋" w:eastAsia="仿宋"/>
          <w:color w:val="auto"/>
          <w:sz w:val="24"/>
        </w:rPr>
      </w:pPr>
      <w:r>
        <w:rPr>
          <w:rFonts w:hint="eastAsia" w:ascii="仿宋" w:hAnsi="仿宋" w:eastAsia="仿宋"/>
          <w:color w:val="auto"/>
          <w:sz w:val="24"/>
        </w:rPr>
        <w:t xml:space="preserve">3、潜在投标人已依法获取其可质疑的招标文件，可以对该文件提出质疑。未按照规定方式依法获取招标文件的，不得对招标文件提起质疑投诉。 </w:t>
      </w:r>
    </w:p>
    <w:p w14:paraId="714DC3CE">
      <w:pPr>
        <w:spacing w:line="440" w:lineRule="exact"/>
        <w:ind w:firstLine="480" w:firstLineChars="200"/>
        <w:rPr>
          <w:rFonts w:ascii="仿宋" w:hAnsi="仿宋" w:eastAsia="仿宋"/>
          <w:color w:val="auto"/>
          <w:sz w:val="24"/>
        </w:rPr>
      </w:pPr>
      <w:r>
        <w:rPr>
          <w:rFonts w:hint="eastAsia" w:ascii="仿宋" w:hAnsi="仿宋" w:eastAsia="仿宋"/>
          <w:color w:val="auto"/>
          <w:sz w:val="24"/>
        </w:rPr>
        <w:t xml:space="preserve">4、答疑内容是招标文件的组成部分，并将在网上发布补充（答疑、澄清）文件，潜在投标人应自行关注网站公告，采购人不再一一通知，投标人因自身贻误行为导致投标失效的，责任自负。  </w:t>
      </w:r>
    </w:p>
    <w:p w14:paraId="50E4341A">
      <w:pPr>
        <w:spacing w:line="440" w:lineRule="exact"/>
        <w:ind w:firstLine="480" w:firstLineChars="200"/>
        <w:rPr>
          <w:rFonts w:ascii="仿宋" w:hAnsi="仿宋" w:eastAsia="仿宋"/>
          <w:color w:val="auto"/>
          <w:sz w:val="24"/>
        </w:rPr>
      </w:pPr>
      <w:r>
        <w:rPr>
          <w:rFonts w:hint="eastAsia" w:ascii="仿宋" w:hAnsi="仿宋" w:eastAsia="仿宋"/>
          <w:color w:val="auto"/>
          <w:sz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14:paraId="22E9DFAB">
      <w:pPr>
        <w:spacing w:line="440" w:lineRule="exact"/>
        <w:ind w:firstLine="480" w:firstLineChars="200"/>
        <w:rPr>
          <w:rFonts w:ascii="仿宋" w:hAnsi="仿宋" w:eastAsia="仿宋"/>
          <w:color w:val="auto"/>
          <w:sz w:val="24"/>
        </w:rPr>
      </w:pPr>
      <w:r>
        <w:rPr>
          <w:rFonts w:hint="eastAsia" w:ascii="仿宋" w:hAnsi="仿宋" w:eastAsia="仿宋"/>
          <w:color w:val="auto"/>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464140F3">
      <w:pPr>
        <w:spacing w:line="440" w:lineRule="exact"/>
        <w:ind w:firstLine="480" w:firstLineChars="200"/>
        <w:rPr>
          <w:rFonts w:ascii="仿宋" w:hAnsi="仿宋" w:eastAsia="仿宋"/>
          <w:color w:val="auto"/>
          <w:sz w:val="24"/>
        </w:rPr>
      </w:pPr>
      <w:r>
        <w:rPr>
          <w:rFonts w:hint="eastAsia" w:ascii="仿宋" w:hAnsi="仿宋" w:eastAsia="仿宋"/>
          <w:color w:val="auto"/>
          <w:sz w:val="24"/>
        </w:rPr>
        <w:t>7、本项目</w:t>
      </w:r>
      <w:r>
        <w:rPr>
          <w:rFonts w:hint="eastAsia" w:ascii="仿宋" w:hAnsi="仿宋" w:eastAsia="仿宋"/>
          <w:color w:val="auto"/>
          <w:sz w:val="24"/>
          <w:lang w:val="en-US" w:eastAsia="zh-CN"/>
        </w:rPr>
        <w:t>不</w:t>
      </w:r>
      <w:r>
        <w:rPr>
          <w:rFonts w:hint="eastAsia" w:ascii="仿宋" w:hAnsi="仿宋" w:eastAsia="仿宋"/>
          <w:color w:val="auto"/>
          <w:sz w:val="24"/>
        </w:rPr>
        <w:t xml:space="preserve">专门面向中小企业采购。 </w:t>
      </w:r>
    </w:p>
    <w:p w14:paraId="21EA5DEF">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 xml:space="preserve">8、本项目公告发布网站：浙江政府采购网：https://zfcg.czt.zj.gov.cn/ 、湖州市公共资源交易信息网：http://ggzyjy.huzhou.gov.cn/ </w:t>
      </w:r>
    </w:p>
    <w:p w14:paraId="20549425">
      <w:pPr>
        <w:spacing w:line="440" w:lineRule="exact"/>
        <w:ind w:firstLine="482" w:firstLineChars="200"/>
        <w:rPr>
          <w:rFonts w:ascii="仿宋" w:hAnsi="仿宋" w:eastAsia="仿宋"/>
          <w:b/>
          <w:color w:val="auto"/>
          <w:sz w:val="24"/>
        </w:rPr>
      </w:pPr>
      <w:r>
        <w:rPr>
          <w:rFonts w:hint="eastAsia" w:ascii="仿宋" w:hAnsi="仿宋" w:eastAsia="仿宋"/>
          <w:b/>
          <w:color w:val="auto"/>
          <w:sz w:val="24"/>
        </w:rPr>
        <w:t>十二、联系方式：</w:t>
      </w:r>
    </w:p>
    <w:p w14:paraId="130B665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1、采购代理机构名称：湖州市仁皇工程咨询有限公司</w:t>
      </w:r>
    </w:p>
    <w:p w14:paraId="682CA40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联系人：王薇                联系电话：18367257337</w:t>
      </w:r>
    </w:p>
    <w:p w14:paraId="61E5602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质疑函接收人：潘雄斌        联系电话：0572-2619010</w:t>
      </w:r>
    </w:p>
    <w:p w14:paraId="46FBAB8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kern w:val="0"/>
          <w:sz w:val="24"/>
        </w:rPr>
        <w:t>浙江省湖州市凤凰路137号国贸大厦15层</w:t>
      </w:r>
    </w:p>
    <w:p w14:paraId="4B5E503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2、采购人名称：</w:t>
      </w:r>
      <w:r>
        <w:rPr>
          <w:rFonts w:hint="eastAsia" w:ascii="仿宋" w:hAnsi="仿宋" w:eastAsia="仿宋" w:cs="仿宋"/>
          <w:color w:val="auto"/>
          <w:sz w:val="24"/>
          <w:lang w:eastAsia="zh-CN"/>
        </w:rPr>
        <w:t>湖州师范学院</w:t>
      </w:r>
      <w:r>
        <w:rPr>
          <w:rFonts w:hint="eastAsia" w:ascii="仿宋" w:hAnsi="仿宋" w:eastAsia="仿宋" w:cs="仿宋"/>
          <w:color w:val="auto"/>
          <w:sz w:val="24"/>
        </w:rPr>
        <w:t xml:space="preserve"> </w:t>
      </w:r>
    </w:p>
    <w:p w14:paraId="287FE626">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张老师</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0572-2322188</w:t>
      </w:r>
    </w:p>
    <w:p w14:paraId="4E1227D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ascii="仿宋" w:hAnsi="仿宋" w:eastAsia="仿宋" w:cs="仿宋"/>
          <w:color w:val="auto"/>
          <w:sz w:val="24"/>
        </w:rPr>
        <w:t>湖州市</w:t>
      </w:r>
      <w:r>
        <w:rPr>
          <w:rFonts w:hint="eastAsia" w:ascii="仿宋" w:hAnsi="仿宋" w:eastAsia="仿宋"/>
          <w:color w:val="auto"/>
          <w:sz w:val="24"/>
        </w:rPr>
        <w:t>吴兴</w:t>
      </w:r>
      <w:r>
        <w:rPr>
          <w:rFonts w:hint="eastAsia" w:ascii="仿宋" w:hAnsi="仿宋" w:eastAsia="仿宋" w:cs="仿宋"/>
          <w:color w:val="auto"/>
          <w:sz w:val="24"/>
        </w:rPr>
        <w:t>区</w:t>
      </w:r>
      <w:r>
        <w:rPr>
          <w:rFonts w:ascii="仿宋" w:hAnsi="仿宋" w:eastAsia="仿宋" w:cs="仿宋"/>
          <w:color w:val="auto"/>
          <w:sz w:val="24"/>
        </w:rPr>
        <w:t>二环东路759号</w:t>
      </w:r>
    </w:p>
    <w:p w14:paraId="4AF990C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3、政府采购行政监管及投诉受理部门：湖州市财政局政府采购监管处</w:t>
      </w:r>
    </w:p>
    <w:p w14:paraId="727E00E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联系人：程先生                  联系电话：0572-2150216</w:t>
      </w:r>
    </w:p>
    <w:p w14:paraId="5A1B7505">
      <w:pPr>
        <w:spacing w:line="560" w:lineRule="exact"/>
        <w:ind w:firstLine="480" w:firstLineChars="200"/>
        <w:rPr>
          <w:rFonts w:ascii="仿宋" w:hAnsi="仿宋" w:eastAsia="仿宋"/>
          <w:bCs/>
          <w:color w:val="auto"/>
          <w:sz w:val="24"/>
        </w:rPr>
      </w:pPr>
      <w:r>
        <w:rPr>
          <w:rFonts w:hint="eastAsia" w:ascii="仿宋" w:hAnsi="仿宋" w:eastAsia="仿宋" w:cs="仿宋"/>
          <w:color w:val="auto"/>
          <w:sz w:val="24"/>
        </w:rPr>
        <w:t>地址：湖州市龙王山路518号</w:t>
      </w:r>
    </w:p>
    <w:p w14:paraId="57C046AD">
      <w:pPr>
        <w:snapToGrid w:val="0"/>
        <w:spacing w:line="500" w:lineRule="exact"/>
        <w:ind w:left="238" w:right="480"/>
        <w:jc w:val="right"/>
        <w:rPr>
          <w:rFonts w:hint="eastAsia" w:ascii="仿宋" w:hAnsi="仿宋" w:eastAsia="仿宋"/>
          <w:bCs/>
          <w:color w:val="auto"/>
          <w:sz w:val="24"/>
        </w:rPr>
      </w:pPr>
    </w:p>
    <w:p w14:paraId="0B0E7466">
      <w:pPr>
        <w:snapToGrid w:val="0"/>
        <w:spacing w:line="500" w:lineRule="exact"/>
        <w:ind w:left="238" w:right="480"/>
        <w:jc w:val="right"/>
        <w:rPr>
          <w:rFonts w:hint="eastAsia" w:ascii="仿宋" w:hAnsi="仿宋" w:eastAsia="仿宋"/>
          <w:bCs/>
          <w:color w:val="auto"/>
          <w:sz w:val="24"/>
        </w:rPr>
      </w:pPr>
    </w:p>
    <w:p w14:paraId="7CCEBFE3">
      <w:pPr>
        <w:snapToGrid w:val="0"/>
        <w:spacing w:line="500" w:lineRule="exact"/>
        <w:ind w:left="238" w:right="480"/>
        <w:jc w:val="right"/>
        <w:rPr>
          <w:rFonts w:hint="eastAsia" w:ascii="仿宋" w:hAnsi="仿宋" w:eastAsia="仿宋"/>
          <w:bCs/>
          <w:color w:val="auto"/>
          <w:sz w:val="24"/>
          <w:lang w:eastAsia="zh-CN"/>
        </w:rPr>
      </w:pPr>
      <w:r>
        <w:rPr>
          <w:rFonts w:hint="eastAsia" w:ascii="仿宋" w:hAnsi="仿宋" w:eastAsia="仿宋"/>
          <w:bCs/>
          <w:color w:val="auto"/>
          <w:sz w:val="24"/>
          <w:lang w:eastAsia="zh-CN"/>
        </w:rPr>
        <w:t>湖州师范学院</w:t>
      </w:r>
    </w:p>
    <w:p w14:paraId="0C30D795">
      <w:pPr>
        <w:snapToGrid w:val="0"/>
        <w:spacing w:line="500" w:lineRule="exact"/>
        <w:ind w:left="238" w:right="480"/>
        <w:jc w:val="right"/>
        <w:rPr>
          <w:rFonts w:ascii="仿宋" w:hAnsi="仿宋" w:eastAsia="仿宋"/>
          <w:bCs/>
          <w:color w:val="auto"/>
          <w:sz w:val="24"/>
        </w:rPr>
      </w:pPr>
      <w:r>
        <w:rPr>
          <w:rFonts w:hint="eastAsia" w:ascii="仿宋" w:hAnsi="仿宋" w:eastAsia="仿宋"/>
          <w:bCs/>
          <w:color w:val="auto"/>
          <w:sz w:val="24"/>
        </w:rPr>
        <w:t>湖州市仁皇工程咨询有限公司</w:t>
      </w:r>
    </w:p>
    <w:p w14:paraId="30A4F8DF">
      <w:pPr>
        <w:wordWrap w:val="0"/>
        <w:snapToGrid w:val="0"/>
        <w:spacing w:line="500" w:lineRule="exact"/>
        <w:ind w:left="238" w:right="480"/>
        <w:jc w:val="right"/>
        <w:rPr>
          <w:rFonts w:ascii="仿宋" w:hAnsi="仿宋" w:eastAsia="仿宋"/>
          <w:bCs/>
          <w:color w:val="auto"/>
          <w:sz w:val="30"/>
          <w:szCs w:val="30"/>
        </w:rPr>
        <w:sectPr>
          <w:footerReference r:id="rId7" w:type="default"/>
          <w:pgSz w:w="11906" w:h="16838"/>
          <w:pgMar w:top="1701" w:right="1644" w:bottom="1701" w:left="1644" w:header="851" w:footer="851" w:gutter="0"/>
          <w:pgNumType w:fmt="numberInDash" w:start="1"/>
          <w:cols w:space="720" w:num="1"/>
          <w:docGrid w:linePitch="312" w:charSpace="0"/>
        </w:sectPr>
      </w:pPr>
      <w:r>
        <w:rPr>
          <w:rFonts w:hint="eastAsia" w:ascii="仿宋" w:hAnsi="仿宋" w:eastAsia="仿宋"/>
          <w:bCs/>
          <w:color w:val="auto"/>
          <w:sz w:val="24"/>
        </w:rPr>
        <w:t>2025年</w:t>
      </w:r>
      <w:r>
        <w:rPr>
          <w:rFonts w:hint="eastAsia" w:ascii="仿宋" w:hAnsi="仿宋" w:eastAsia="仿宋"/>
          <w:bCs/>
          <w:color w:val="auto"/>
          <w:sz w:val="24"/>
          <w:lang w:val="en-US" w:eastAsia="zh-CN"/>
        </w:rPr>
        <w:t>7</w:t>
      </w:r>
      <w:r>
        <w:rPr>
          <w:rFonts w:hint="eastAsia" w:ascii="仿宋" w:hAnsi="仿宋" w:eastAsia="仿宋"/>
          <w:bCs/>
          <w:color w:val="auto"/>
          <w:sz w:val="24"/>
        </w:rPr>
        <w:t>月</w:t>
      </w:r>
      <w:r>
        <w:rPr>
          <w:rFonts w:hint="eastAsia" w:ascii="仿宋" w:hAnsi="仿宋" w:eastAsia="仿宋"/>
          <w:bCs/>
          <w:color w:val="auto"/>
          <w:sz w:val="24"/>
          <w:lang w:val="en-US" w:eastAsia="zh-CN"/>
        </w:rPr>
        <w:t>18</w:t>
      </w:r>
      <w:r>
        <w:rPr>
          <w:rFonts w:hint="eastAsia" w:ascii="仿宋" w:hAnsi="仿宋" w:eastAsia="仿宋"/>
          <w:bCs/>
          <w:color w:val="auto"/>
          <w:sz w:val="24"/>
        </w:rPr>
        <w:t>日</w:t>
      </w:r>
    </w:p>
    <w:bookmarkEnd w:id="3"/>
    <w:bookmarkEnd w:id="4"/>
    <w:bookmarkEnd w:id="5"/>
    <w:p w14:paraId="59F0B7AC">
      <w:pPr>
        <w:pStyle w:val="2"/>
        <w:spacing w:line="560" w:lineRule="exact"/>
        <w:ind w:firstLine="643"/>
        <w:rPr>
          <w:rFonts w:ascii="仿宋" w:hAnsi="仿宋" w:eastAsia="仿宋"/>
          <w:color w:val="auto"/>
          <w:sz w:val="32"/>
        </w:rPr>
      </w:pPr>
      <w:bookmarkStart w:id="6" w:name="_Hlk179637904"/>
      <w:bookmarkStart w:id="7" w:name="_Toc9632"/>
      <w:r>
        <w:rPr>
          <w:rFonts w:hint="eastAsia" w:ascii="仿宋" w:hAnsi="仿宋" w:eastAsia="仿宋"/>
          <w:color w:val="auto"/>
          <w:sz w:val="32"/>
        </w:rPr>
        <w:t>第二章  招标需求</w:t>
      </w:r>
    </w:p>
    <w:p w14:paraId="2B9D7B95">
      <w:pPr>
        <w:spacing w:line="460" w:lineRule="exact"/>
        <w:rPr>
          <w:rFonts w:ascii="仿宋" w:hAnsi="仿宋" w:eastAsia="仿宋"/>
          <w:color w:val="auto"/>
          <w:sz w:val="24"/>
          <w:lang w:val="zh-CN"/>
        </w:rPr>
      </w:pPr>
      <w:r>
        <w:rPr>
          <w:rFonts w:hint="eastAsia" w:ascii="仿宋" w:hAnsi="仿宋" w:eastAsia="仿宋" w:cs="仿宋"/>
          <w:b/>
          <w:bCs/>
          <w:color w:val="auto"/>
          <w:sz w:val="24"/>
          <w:lang w:val="zh-CN"/>
        </w:rPr>
        <w:t>一、项目编号：</w:t>
      </w:r>
      <w:r>
        <w:rPr>
          <w:rFonts w:hint="eastAsia" w:ascii="仿宋" w:hAnsi="仿宋" w:eastAsia="仿宋"/>
          <w:color w:val="auto"/>
          <w:sz w:val="24"/>
          <w:lang w:val="zh-CN"/>
        </w:rPr>
        <w:t>仁皇招字2025173号</w:t>
      </w:r>
    </w:p>
    <w:p w14:paraId="1A465049">
      <w:pPr>
        <w:spacing w:line="460" w:lineRule="exact"/>
        <w:rPr>
          <w:rFonts w:hint="eastAsia" w:ascii="仿宋" w:hAnsi="仿宋" w:eastAsia="仿宋"/>
          <w:color w:val="auto"/>
          <w:sz w:val="24"/>
          <w:lang w:val="zh-CN" w:eastAsia="zh-CN"/>
        </w:rPr>
      </w:pPr>
      <w:r>
        <w:rPr>
          <w:rFonts w:hint="eastAsia" w:ascii="仿宋" w:hAnsi="仿宋" w:eastAsia="仿宋" w:cs="仿宋"/>
          <w:b/>
          <w:bCs/>
          <w:color w:val="auto"/>
          <w:sz w:val="24"/>
          <w:lang w:val="zh-CN"/>
        </w:rPr>
        <w:t>二、采购人名称：</w:t>
      </w:r>
      <w:r>
        <w:rPr>
          <w:rFonts w:hint="eastAsia" w:ascii="仿宋" w:hAnsi="仿宋" w:eastAsia="仿宋"/>
          <w:color w:val="auto"/>
          <w:sz w:val="24"/>
          <w:lang w:eastAsia="zh-CN"/>
        </w:rPr>
        <w:t>湖州师范学院</w:t>
      </w:r>
    </w:p>
    <w:p w14:paraId="4D88AE23">
      <w:pPr>
        <w:pStyle w:val="44"/>
        <w:spacing w:line="500" w:lineRule="exact"/>
        <w:rPr>
          <w:rFonts w:hint="eastAsia" w:ascii="仿宋" w:hAnsi="仿宋" w:eastAsia="仿宋"/>
          <w:color w:val="auto"/>
          <w:sz w:val="24"/>
          <w:lang w:eastAsia="zh-CN"/>
        </w:rPr>
      </w:pPr>
      <w:r>
        <w:rPr>
          <w:rFonts w:hint="eastAsia" w:ascii="仿宋" w:hAnsi="仿宋" w:eastAsia="仿宋" w:cs="仿宋"/>
          <w:b/>
          <w:bCs/>
          <w:color w:val="auto"/>
          <w:sz w:val="24"/>
          <w:lang w:val="zh-CN"/>
        </w:rPr>
        <w:t>三、项目</w:t>
      </w:r>
      <w:r>
        <w:rPr>
          <w:rFonts w:hint="eastAsia" w:ascii="仿宋" w:hAnsi="仿宋" w:eastAsia="仿宋" w:cs="仿宋"/>
          <w:b/>
          <w:bCs/>
          <w:color w:val="auto"/>
          <w:sz w:val="24"/>
        </w:rPr>
        <w:t>名称</w:t>
      </w:r>
      <w:r>
        <w:rPr>
          <w:rFonts w:hint="eastAsia" w:ascii="仿宋" w:hAnsi="仿宋" w:eastAsia="仿宋" w:cs="仿宋"/>
          <w:b/>
          <w:bCs/>
          <w:color w:val="auto"/>
          <w:sz w:val="24"/>
          <w:lang w:val="zh-CN"/>
        </w:rPr>
        <w:t>：</w:t>
      </w:r>
      <w:r>
        <w:rPr>
          <w:rFonts w:hint="eastAsia" w:ascii="仿宋" w:hAnsi="仿宋" w:eastAsia="仿宋"/>
          <w:color w:val="auto"/>
          <w:sz w:val="24"/>
          <w:lang w:eastAsia="zh-CN"/>
        </w:rPr>
        <w:t>湖州师范学院体育硕士研究生实验室建设(含师范生智慧教学实验实训中心建设)采购项目</w:t>
      </w:r>
    </w:p>
    <w:p w14:paraId="4D6AE90B">
      <w:pPr>
        <w:pStyle w:val="44"/>
        <w:spacing w:line="500" w:lineRule="exact"/>
        <w:rPr>
          <w:rFonts w:ascii="仿宋" w:hAnsi="仿宋" w:eastAsia="仿宋" w:cs="仿宋"/>
          <w:b/>
          <w:bCs/>
          <w:color w:val="auto"/>
          <w:kern w:val="2"/>
        </w:rPr>
      </w:pPr>
      <w:r>
        <w:rPr>
          <w:rFonts w:hint="eastAsia" w:ascii="仿宋" w:hAnsi="仿宋" w:eastAsia="仿宋" w:cs="仿宋"/>
          <w:b/>
          <w:bCs/>
          <w:color w:val="auto"/>
          <w:kern w:val="2"/>
          <w:lang w:val="zh-CN"/>
        </w:rPr>
        <w:t>四、</w:t>
      </w:r>
      <w:r>
        <w:rPr>
          <w:rFonts w:hint="eastAsia" w:ascii="仿宋" w:hAnsi="仿宋" w:eastAsia="仿宋" w:cs="仿宋"/>
          <w:b/>
          <w:bCs/>
          <w:color w:val="auto"/>
          <w:kern w:val="2"/>
        </w:rPr>
        <w:t>项目</w:t>
      </w:r>
      <w:r>
        <w:rPr>
          <w:rFonts w:hint="eastAsia" w:ascii="仿宋" w:hAnsi="仿宋" w:eastAsia="仿宋" w:cs="仿宋"/>
          <w:b/>
          <w:bCs/>
          <w:color w:val="auto"/>
          <w:kern w:val="2"/>
          <w:lang w:val="en-US" w:eastAsia="zh-CN"/>
        </w:rPr>
        <w:t>技术</w:t>
      </w:r>
      <w:r>
        <w:rPr>
          <w:rFonts w:hint="eastAsia" w:ascii="仿宋" w:hAnsi="仿宋" w:eastAsia="仿宋" w:cs="仿宋"/>
          <w:b/>
          <w:bCs/>
          <w:color w:val="auto"/>
          <w:kern w:val="2"/>
        </w:rPr>
        <w:t>要求</w:t>
      </w:r>
    </w:p>
    <w:p w14:paraId="4A02E574">
      <w:pPr>
        <w:pStyle w:val="44"/>
        <w:spacing w:line="500" w:lineRule="exact"/>
        <w:rPr>
          <w:rFonts w:hint="eastAsia" w:ascii="仿宋" w:hAnsi="仿宋" w:eastAsia="仿宋" w:cs="Times New Roman"/>
          <w:b/>
          <w:bCs/>
          <w:color w:val="auto"/>
        </w:rPr>
      </w:pPr>
      <w:r>
        <w:rPr>
          <w:rFonts w:hint="eastAsia" w:ascii="仿宋" w:hAnsi="仿宋" w:eastAsia="仿宋" w:cs="Times New Roman"/>
          <w:b/>
          <w:bCs/>
          <w:color w:val="auto"/>
          <w:lang w:eastAsia="zh-CN"/>
        </w:rPr>
        <w:t>（</w:t>
      </w:r>
      <w:r>
        <w:rPr>
          <w:rFonts w:hint="eastAsia" w:ascii="仿宋" w:hAnsi="仿宋" w:eastAsia="仿宋" w:cs="Times New Roman"/>
          <w:b/>
          <w:bCs/>
          <w:color w:val="auto"/>
        </w:rPr>
        <w:t>一</w:t>
      </w:r>
      <w:r>
        <w:rPr>
          <w:rFonts w:hint="eastAsia" w:ascii="仿宋" w:hAnsi="仿宋" w:eastAsia="仿宋" w:cs="Times New Roman"/>
          <w:b/>
          <w:bCs/>
          <w:color w:val="auto"/>
          <w:lang w:eastAsia="zh-CN"/>
        </w:rPr>
        <w:t>）</w:t>
      </w:r>
      <w:r>
        <w:rPr>
          <w:rFonts w:hint="eastAsia" w:ascii="仿宋" w:hAnsi="仿宋" w:eastAsia="仿宋" w:cs="Times New Roman"/>
          <w:b/>
          <w:bCs/>
          <w:color w:val="auto"/>
        </w:rPr>
        <w:t>膳食营养分析系统</w:t>
      </w:r>
    </w:p>
    <w:p w14:paraId="4A49B093">
      <w:pPr>
        <w:pStyle w:val="44"/>
        <w:spacing w:line="500" w:lineRule="exact"/>
        <w:ind w:firstLine="482" w:firstLineChars="200"/>
        <w:rPr>
          <w:rFonts w:hint="eastAsia" w:ascii="仿宋" w:hAnsi="仿宋" w:eastAsia="仿宋" w:cs="Times New Roman"/>
          <w:b/>
          <w:bCs/>
          <w:color w:val="auto"/>
        </w:rPr>
      </w:pPr>
      <w:r>
        <w:rPr>
          <w:rFonts w:hint="eastAsia" w:ascii="仿宋" w:hAnsi="仿宋" w:eastAsia="仿宋" w:cs="Times New Roman"/>
          <w:b/>
          <w:bCs/>
          <w:color w:val="auto"/>
          <w:lang w:val="en-US" w:eastAsia="zh-CN"/>
        </w:rPr>
        <w:t>1）</w:t>
      </w:r>
      <w:r>
        <w:rPr>
          <w:rFonts w:hint="eastAsia" w:ascii="仿宋" w:hAnsi="仿宋" w:eastAsia="仿宋" w:cs="Times New Roman"/>
          <w:b/>
          <w:bCs/>
          <w:color w:val="auto"/>
        </w:rPr>
        <w:t>技术要求：</w:t>
      </w:r>
    </w:p>
    <w:p w14:paraId="34FBF4F7">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1、主机CPU频率2.35 G以上, 固态硬盘，内存8GB</w:t>
      </w:r>
      <w:r>
        <w:rPr>
          <w:rFonts w:hint="eastAsia" w:ascii="仿宋" w:hAnsi="仿宋" w:eastAsia="仿宋" w:cs="Times New Roman"/>
          <w:color w:val="auto"/>
          <w:lang w:eastAsia="zh-CN"/>
        </w:rPr>
        <w:t>；</w:t>
      </w:r>
    </w:p>
    <w:p w14:paraId="3C66E545">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2、19寸红外液晶显示器（具有触摸屏功能），彩色喷墨打印，高清摄像头</w:t>
      </w:r>
      <w:r>
        <w:rPr>
          <w:rFonts w:hint="eastAsia" w:ascii="仿宋" w:hAnsi="仿宋" w:eastAsia="仿宋" w:cs="Times New Roman"/>
          <w:color w:val="auto"/>
          <w:lang w:eastAsia="zh-CN"/>
        </w:rPr>
        <w:t>；</w:t>
      </w:r>
    </w:p>
    <w:p w14:paraId="1C50E2B9">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、该系统</w:t>
      </w:r>
      <w:r>
        <w:rPr>
          <w:rFonts w:hint="eastAsia" w:ascii="仿宋" w:hAnsi="仿宋" w:eastAsia="仿宋" w:cs="Times New Roman"/>
          <w:color w:val="auto"/>
          <w:lang w:val="en-US" w:eastAsia="zh-CN"/>
        </w:rPr>
        <w:t>须</w:t>
      </w:r>
      <w:r>
        <w:rPr>
          <w:rFonts w:hint="eastAsia" w:ascii="仿宋" w:hAnsi="仿宋" w:eastAsia="仿宋" w:cs="Times New Roman"/>
          <w:color w:val="auto"/>
        </w:rPr>
        <w:t>配置可移动台车，采用ABS材质。</w:t>
      </w:r>
      <w:r>
        <w:rPr>
          <w:rFonts w:hint="eastAsia" w:ascii="仿宋" w:hAnsi="仿宋" w:eastAsia="仿宋" w:cs="Times New Roman"/>
          <w:color w:val="auto"/>
          <w:lang w:val="en-US" w:eastAsia="zh-CN"/>
        </w:rPr>
        <w:t>须</w:t>
      </w:r>
      <w:r>
        <w:rPr>
          <w:rFonts w:hint="eastAsia" w:ascii="仿宋" w:hAnsi="仿宋" w:eastAsia="仿宋" w:cs="Times New Roman"/>
          <w:color w:val="auto"/>
        </w:rPr>
        <w:t>能够连接同品牌测评系统，卧式、立式测量仪测量模式</w:t>
      </w:r>
      <w:r>
        <w:rPr>
          <w:rFonts w:hint="eastAsia" w:ascii="仿宋" w:hAnsi="仿宋" w:eastAsia="仿宋" w:cs="Times New Roman"/>
          <w:color w:val="auto"/>
          <w:lang w:val="en-US" w:eastAsia="zh-CN"/>
        </w:rPr>
        <w:t>能够</w:t>
      </w:r>
      <w:r>
        <w:rPr>
          <w:rFonts w:hint="eastAsia" w:ascii="仿宋" w:hAnsi="仿宋" w:eastAsia="仿宋" w:cs="Times New Roman"/>
          <w:color w:val="auto"/>
        </w:rPr>
        <w:t>通过测评系统实现自动转换。</w:t>
      </w:r>
    </w:p>
    <w:p w14:paraId="0C8A8878">
      <w:pPr>
        <w:pStyle w:val="44"/>
        <w:spacing w:line="500" w:lineRule="exact"/>
        <w:ind w:firstLine="482" w:firstLineChars="200"/>
        <w:rPr>
          <w:rFonts w:hint="eastAsia" w:ascii="仿宋" w:hAnsi="仿宋" w:eastAsia="仿宋" w:cs="Times New Roman"/>
          <w:b/>
          <w:bCs/>
          <w:color w:val="auto"/>
        </w:rPr>
      </w:pPr>
      <w:r>
        <w:rPr>
          <w:rFonts w:hint="eastAsia" w:ascii="仿宋" w:hAnsi="仿宋" w:eastAsia="仿宋" w:cs="Times New Roman"/>
          <w:b/>
          <w:bCs/>
          <w:color w:val="auto"/>
          <w:lang w:val="en-US" w:eastAsia="zh-CN"/>
        </w:rPr>
        <w:t>2）</w:t>
      </w:r>
      <w:r>
        <w:rPr>
          <w:rFonts w:hint="eastAsia" w:ascii="仿宋" w:hAnsi="仿宋" w:eastAsia="仿宋" w:cs="Times New Roman"/>
          <w:b/>
          <w:bCs/>
          <w:color w:val="auto"/>
        </w:rPr>
        <w:t>仪器功能</w:t>
      </w:r>
    </w:p>
    <w:p w14:paraId="18AA8265">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1、</w:t>
      </w:r>
      <w:r>
        <w:rPr>
          <w:rFonts w:hint="eastAsia" w:ascii="仿宋" w:hAnsi="仿宋" w:eastAsia="仿宋" w:cs="Times New Roman"/>
          <w:color w:val="auto"/>
          <w:lang w:val="en-US" w:eastAsia="zh-CN"/>
        </w:rPr>
        <w:t>具备</w:t>
      </w:r>
      <w:r>
        <w:rPr>
          <w:rFonts w:hint="eastAsia" w:ascii="仿宋" w:hAnsi="仿宋" w:eastAsia="仿宋" w:cs="Times New Roman"/>
          <w:color w:val="auto"/>
        </w:rPr>
        <w:t>儿童综合素质测试</w:t>
      </w:r>
      <w:r>
        <w:rPr>
          <w:rFonts w:hint="eastAsia" w:ascii="仿宋" w:hAnsi="仿宋" w:eastAsia="仿宋" w:cs="Times New Roman"/>
          <w:color w:val="auto"/>
          <w:lang w:val="en-US" w:eastAsia="zh-CN"/>
        </w:rPr>
        <w:t>功能，</w:t>
      </w:r>
      <w:r>
        <w:rPr>
          <w:rFonts w:hint="eastAsia" w:ascii="仿宋" w:hAnsi="仿宋" w:eastAsia="仿宋" w:cs="Times New Roman"/>
          <w:color w:val="auto"/>
        </w:rPr>
        <w:t>包含儿童体格发育测评、儿童气质测评、儿童智能发育测评、儿童未来身高预测、色盲色弱等</w:t>
      </w:r>
      <w:r>
        <w:rPr>
          <w:rFonts w:hint="eastAsia" w:ascii="仿宋" w:hAnsi="仿宋" w:eastAsia="仿宋" w:cs="Times New Roman"/>
          <w:color w:val="auto"/>
          <w:lang w:eastAsia="zh-CN"/>
        </w:rPr>
        <w:t>；</w:t>
      </w:r>
    </w:p>
    <w:p w14:paraId="5E6CAE4A">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2</w:t>
      </w:r>
      <w:r>
        <w:rPr>
          <w:rFonts w:hint="eastAsia" w:ascii="仿宋" w:hAnsi="仿宋" w:eastAsia="仿宋" w:cs="Times New Roman"/>
          <w:color w:val="auto"/>
        </w:rPr>
        <w:t>、</w:t>
      </w:r>
      <w:r>
        <w:rPr>
          <w:rFonts w:hint="eastAsia" w:ascii="仿宋" w:hAnsi="仿宋" w:eastAsia="仿宋" w:cs="Times New Roman"/>
          <w:color w:val="auto"/>
          <w:lang w:val="en-US" w:eastAsia="zh-CN"/>
        </w:rPr>
        <w:t>能够分析</w:t>
      </w:r>
      <w:r>
        <w:rPr>
          <w:rFonts w:hint="eastAsia" w:ascii="仿宋" w:hAnsi="仿宋" w:eastAsia="仿宋" w:cs="Times New Roman"/>
          <w:color w:val="auto"/>
        </w:rPr>
        <w:t>铅及其它微量元素对儿童生长发育的影响</w:t>
      </w:r>
      <w:r>
        <w:rPr>
          <w:rFonts w:hint="eastAsia" w:ascii="仿宋" w:hAnsi="仿宋" w:eastAsia="仿宋" w:cs="Times New Roman"/>
          <w:color w:val="auto"/>
          <w:lang w:eastAsia="zh-CN"/>
        </w:rPr>
        <w:t>；</w:t>
      </w:r>
    </w:p>
    <w:p w14:paraId="0B185C92">
      <w:pPr>
        <w:pStyle w:val="44"/>
        <w:spacing w:line="500" w:lineRule="exact"/>
        <w:ind w:firstLine="240" w:firstLineChars="100"/>
        <w:rPr>
          <w:rFonts w:hint="eastAsia" w:ascii="仿宋" w:hAnsi="仿宋" w:eastAsia="仿宋" w:cs="Times New Roman"/>
          <w:color w:val="auto"/>
          <w:lang w:eastAsia="zh-CN"/>
        </w:rPr>
      </w:pPr>
      <w:r>
        <w:rPr>
          <w:rFonts w:hint="eastAsia" w:ascii="仿宋" w:hAnsi="仿宋" w:eastAsia="仿宋" w:cs="Times New Roman"/>
          <w:color w:val="auto"/>
        </w:rPr>
        <w:t>▲</w:t>
      </w:r>
      <w:r>
        <w:rPr>
          <w:rFonts w:hint="eastAsia" w:ascii="仿宋" w:hAnsi="仿宋" w:eastAsia="仿宋" w:cs="Times New Roman"/>
          <w:color w:val="auto"/>
          <w:lang w:val="en-US" w:eastAsia="zh-CN"/>
        </w:rPr>
        <w:t>3</w:t>
      </w:r>
      <w:r>
        <w:rPr>
          <w:rFonts w:hint="eastAsia" w:ascii="仿宋" w:hAnsi="仿宋" w:eastAsia="仿宋" w:cs="Times New Roman"/>
          <w:color w:val="auto"/>
        </w:rPr>
        <w:t>、创新脑力活动配餐功能，结合SMARTING组合，可提供不同脑力活动者合理配餐组合，需提供SMARTING支持开放端口声明文件</w:t>
      </w:r>
      <w:r>
        <w:rPr>
          <w:rFonts w:hint="eastAsia" w:ascii="仿宋" w:hAnsi="仿宋" w:eastAsia="仿宋" w:cs="Times New Roman"/>
          <w:color w:val="auto"/>
          <w:lang w:eastAsia="zh-CN"/>
        </w:rPr>
        <w:t>。</w:t>
      </w:r>
    </w:p>
    <w:p w14:paraId="40CCDCC1">
      <w:pPr>
        <w:pStyle w:val="44"/>
        <w:spacing w:line="500" w:lineRule="exact"/>
        <w:ind w:firstLine="482" w:firstLineChars="200"/>
        <w:rPr>
          <w:rFonts w:hint="eastAsia" w:ascii="仿宋" w:hAnsi="仿宋" w:eastAsia="仿宋" w:cs="Times New Roman"/>
          <w:b/>
          <w:bCs/>
          <w:color w:val="auto"/>
        </w:rPr>
      </w:pPr>
      <w:r>
        <w:rPr>
          <w:rFonts w:hint="eastAsia" w:ascii="仿宋" w:hAnsi="仿宋" w:eastAsia="仿宋" w:cs="Times New Roman"/>
          <w:b/>
          <w:bCs/>
          <w:color w:val="auto"/>
          <w:lang w:val="en-US" w:eastAsia="zh-CN"/>
        </w:rPr>
        <w:t>3）</w:t>
      </w:r>
      <w:r>
        <w:rPr>
          <w:rFonts w:hint="eastAsia" w:ascii="仿宋" w:hAnsi="仿宋" w:eastAsia="仿宋" w:cs="Times New Roman"/>
          <w:b/>
          <w:bCs/>
          <w:color w:val="auto"/>
        </w:rPr>
        <w:t>测评范围</w:t>
      </w:r>
    </w:p>
    <w:p w14:paraId="4559A033">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1、儿童体格发育测评: 体格测评国内标准0-16岁、国际标准0-19岁（年龄/身高，年龄/体重、BMI体质指数0-19岁，同时具有国内卫生部2009生长发育0-7岁标准和国际WHO2007生长发育0-19岁新标准）</w:t>
      </w:r>
      <w:r>
        <w:rPr>
          <w:rFonts w:hint="eastAsia" w:ascii="仿宋" w:hAnsi="仿宋" w:eastAsia="仿宋" w:cs="Times New Roman"/>
          <w:color w:val="auto"/>
          <w:lang w:eastAsia="zh-CN"/>
        </w:rPr>
        <w:t>；</w:t>
      </w:r>
    </w:p>
    <w:p w14:paraId="3477FBC3">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2、儿童气质状况的测评: 0～7岁分0～1岁、1～3岁、3～7岁三个年龄段</w:t>
      </w:r>
      <w:r>
        <w:rPr>
          <w:rFonts w:hint="eastAsia" w:ascii="仿宋" w:hAnsi="仿宋" w:eastAsia="仿宋" w:cs="Times New Roman"/>
          <w:color w:val="auto"/>
          <w:lang w:eastAsia="zh-CN"/>
        </w:rPr>
        <w:t>；</w:t>
      </w:r>
    </w:p>
    <w:p w14:paraId="3E2B8242">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3、儿童的膳食营养0-7岁</w:t>
      </w:r>
      <w:r>
        <w:rPr>
          <w:rFonts w:hint="eastAsia" w:ascii="仿宋" w:hAnsi="仿宋" w:eastAsia="仿宋" w:cs="Times New Roman"/>
          <w:color w:val="auto"/>
          <w:lang w:eastAsia="zh-CN"/>
        </w:rPr>
        <w:t>；</w:t>
      </w:r>
    </w:p>
    <w:p w14:paraId="34407138">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4、智能开发指导：0～7岁</w:t>
      </w:r>
      <w:r>
        <w:rPr>
          <w:rFonts w:hint="eastAsia" w:ascii="仿宋" w:hAnsi="仿宋" w:eastAsia="仿宋" w:cs="Times New Roman"/>
          <w:color w:val="auto"/>
          <w:lang w:eastAsia="zh-CN"/>
        </w:rPr>
        <w:t>。</w:t>
      </w:r>
    </w:p>
    <w:p w14:paraId="645D120E">
      <w:pPr>
        <w:pStyle w:val="44"/>
        <w:spacing w:line="500" w:lineRule="exact"/>
        <w:ind w:firstLine="482" w:firstLineChars="200"/>
        <w:rPr>
          <w:rFonts w:hint="eastAsia" w:ascii="仿宋" w:hAnsi="仿宋" w:eastAsia="仿宋" w:cs="Times New Roman"/>
          <w:b/>
          <w:bCs/>
          <w:color w:val="auto"/>
        </w:rPr>
      </w:pP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性能特点</w:t>
      </w:r>
    </w:p>
    <w:p w14:paraId="3AC04511">
      <w:pPr>
        <w:pStyle w:val="44"/>
        <w:keepNext w:val="0"/>
        <w:keepLines w:val="0"/>
        <w:pageBreakBefore w:val="0"/>
        <w:widowControl w:val="0"/>
        <w:kinsoku/>
        <w:wordWrap/>
        <w:overflowPunct/>
        <w:topLinePunct w:val="0"/>
        <w:autoSpaceDE w:val="0"/>
        <w:autoSpaceDN w:val="0"/>
        <w:bidi w:val="0"/>
        <w:adjustRightInd w:val="0"/>
        <w:snapToGrid/>
        <w:spacing w:line="500" w:lineRule="exact"/>
        <w:ind w:right="-420" w:rightChars="-200" w:firstLine="480" w:firstLineChars="200"/>
        <w:textAlignment w:val="auto"/>
        <w:rPr>
          <w:rFonts w:hint="eastAsia" w:ascii="仿宋" w:hAnsi="仿宋" w:eastAsia="仿宋" w:cs="Times New Roman"/>
          <w:color w:val="auto"/>
          <w:lang w:eastAsia="zh-CN"/>
        </w:rPr>
      </w:pPr>
      <w:r>
        <w:rPr>
          <w:rFonts w:hint="eastAsia" w:ascii="仿宋" w:hAnsi="仿宋" w:eastAsia="仿宋" w:cs="Times New Roman"/>
          <w:color w:val="auto"/>
        </w:rPr>
        <w:t>1、软件自动计算食物各营养素含量，给出标准</w:t>
      </w:r>
      <w:r>
        <w:rPr>
          <w:rFonts w:hint="eastAsia" w:ascii="仿宋" w:hAnsi="仿宋" w:eastAsia="仿宋" w:cs="Times New Roman"/>
          <w:color w:val="auto"/>
          <w:lang w:eastAsia="zh-CN"/>
        </w:rPr>
        <w:t>；</w:t>
      </w:r>
    </w:p>
    <w:p w14:paraId="6EEF7D70">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2、软件可依据营养素含量自动计算得出打印报告</w:t>
      </w:r>
      <w:r>
        <w:rPr>
          <w:rFonts w:hint="eastAsia" w:ascii="仿宋" w:hAnsi="仿宋" w:eastAsia="仿宋" w:cs="Times New Roman"/>
          <w:color w:val="auto"/>
          <w:lang w:eastAsia="zh-CN"/>
        </w:rPr>
        <w:t>；</w:t>
      </w:r>
    </w:p>
    <w:p w14:paraId="32FF0C5B">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3、软件实现数字化管理，可进行查询、添加备份等操作</w:t>
      </w:r>
      <w:r>
        <w:rPr>
          <w:rFonts w:hint="eastAsia" w:ascii="仿宋" w:hAnsi="仿宋" w:eastAsia="仿宋" w:cs="Times New Roman"/>
          <w:color w:val="auto"/>
          <w:lang w:eastAsia="zh-CN"/>
        </w:rPr>
        <w:t>；</w:t>
      </w:r>
    </w:p>
    <w:p w14:paraId="4DD67F05">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4、专用监控摄像头，对儿童进行实时拍照录影，可进行存档，帮助工作人员进行查找</w:t>
      </w:r>
      <w:r>
        <w:rPr>
          <w:rFonts w:hint="eastAsia" w:ascii="仿宋" w:hAnsi="仿宋" w:eastAsia="仿宋" w:cs="Times New Roman"/>
          <w:color w:val="auto"/>
          <w:lang w:eastAsia="zh-CN"/>
        </w:rPr>
        <w:t>；</w:t>
      </w:r>
    </w:p>
    <w:p w14:paraId="3A6CFE0A">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5、采用儿童专用触摸屏，提高儿童积极性和配合性，触摸屏</w:t>
      </w:r>
      <w:r>
        <w:rPr>
          <w:rFonts w:hint="eastAsia" w:ascii="仿宋" w:hAnsi="仿宋" w:eastAsia="仿宋" w:cs="Times New Roman"/>
          <w:color w:val="auto"/>
          <w:lang w:val="en-US" w:eastAsia="zh-CN"/>
        </w:rPr>
        <w:t>应</w:t>
      </w:r>
      <w:r>
        <w:rPr>
          <w:rFonts w:hint="eastAsia" w:ascii="仿宋" w:hAnsi="仿宋" w:eastAsia="仿宋" w:cs="Times New Roman"/>
          <w:color w:val="auto"/>
        </w:rPr>
        <w:t>坚固耐用。</w:t>
      </w:r>
    </w:p>
    <w:p w14:paraId="21767C84">
      <w:pPr>
        <w:pStyle w:val="44"/>
        <w:spacing w:line="500" w:lineRule="exact"/>
        <w:rPr>
          <w:rFonts w:hint="eastAsia" w:ascii="仿宋" w:hAnsi="仿宋" w:eastAsia="仿宋" w:cs="Times New Roman"/>
          <w:b/>
          <w:bCs/>
          <w:color w:val="auto"/>
        </w:rPr>
      </w:pPr>
      <w:r>
        <w:rPr>
          <w:rFonts w:hint="eastAsia" w:ascii="仿宋" w:hAnsi="仿宋" w:eastAsia="仿宋" w:cs="Times New Roman"/>
          <w:b/>
          <w:bCs/>
          <w:color w:val="auto"/>
          <w:lang w:val="en-US" w:eastAsia="zh-CN"/>
        </w:rPr>
        <w:t>（二）</w:t>
      </w:r>
      <w:r>
        <w:rPr>
          <w:rFonts w:hint="eastAsia" w:ascii="仿宋" w:hAnsi="仿宋" w:eastAsia="仿宋" w:cs="Times New Roman"/>
          <w:b/>
          <w:bCs/>
          <w:color w:val="auto"/>
        </w:rPr>
        <w:t>体动记录仪</w:t>
      </w:r>
    </w:p>
    <w:p w14:paraId="687CA72A">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1、可24小时进行身体活动和睡/醒的监测，包括原始加速度值，能量消耗，能量代谢当量，计步，活动强度，总睡眠时间，睡眠效率和周围的光照水平。记录仪</w:t>
      </w:r>
      <w:r>
        <w:rPr>
          <w:rFonts w:hint="eastAsia" w:ascii="仿宋" w:hAnsi="仿宋" w:eastAsia="仿宋" w:cs="Times New Roman"/>
          <w:color w:val="auto"/>
          <w:lang w:val="en-US" w:eastAsia="zh-CN"/>
        </w:rPr>
        <w:t>应</w:t>
      </w:r>
      <w:r>
        <w:rPr>
          <w:rFonts w:hint="eastAsia" w:ascii="仿宋" w:hAnsi="仿宋" w:eastAsia="仿宋" w:cs="Times New Roman"/>
          <w:color w:val="auto"/>
        </w:rPr>
        <w:t>体积小巧</w:t>
      </w:r>
      <w:r>
        <w:rPr>
          <w:rFonts w:hint="eastAsia" w:ascii="仿宋" w:hAnsi="仿宋" w:eastAsia="仿宋" w:cs="Times New Roman"/>
          <w:color w:val="auto"/>
          <w:lang w:eastAsia="zh-CN"/>
        </w:rPr>
        <w:t>，</w:t>
      </w:r>
      <w:r>
        <w:rPr>
          <w:rFonts w:hint="eastAsia" w:ascii="仿宋" w:hAnsi="仿宋" w:eastAsia="仿宋" w:cs="Times New Roman"/>
          <w:color w:val="auto"/>
        </w:rPr>
        <w:t>不受空间的限制</w:t>
      </w:r>
      <w:r>
        <w:rPr>
          <w:rFonts w:hint="eastAsia" w:ascii="仿宋" w:hAnsi="仿宋" w:eastAsia="仿宋" w:cs="Times New Roman"/>
          <w:color w:val="auto"/>
          <w:lang w:eastAsia="zh-CN"/>
        </w:rPr>
        <w:t>。</w:t>
      </w:r>
      <w:r>
        <w:rPr>
          <w:rFonts w:hint="eastAsia" w:ascii="仿宋" w:hAnsi="仿宋" w:eastAsia="仿宋" w:cs="Times New Roman"/>
          <w:color w:val="auto"/>
        </w:rPr>
        <w:t>数据记录在记录仪内部</w:t>
      </w:r>
      <w:r>
        <w:rPr>
          <w:rFonts w:hint="eastAsia" w:ascii="仿宋" w:hAnsi="仿宋" w:eastAsia="仿宋" w:cs="Times New Roman"/>
          <w:color w:val="auto"/>
          <w:lang w:eastAsia="zh-CN"/>
        </w:rPr>
        <w:t>，</w:t>
      </w:r>
      <w:r>
        <w:rPr>
          <w:rFonts w:hint="eastAsia" w:ascii="仿宋" w:hAnsi="仿宋" w:eastAsia="仿宋" w:cs="Times New Roman"/>
          <w:color w:val="auto"/>
        </w:rPr>
        <w:t>后期可下载到电脑内进行分析</w:t>
      </w:r>
      <w:r>
        <w:rPr>
          <w:rFonts w:hint="eastAsia" w:ascii="仿宋" w:hAnsi="仿宋" w:eastAsia="仿宋" w:cs="Times New Roman"/>
          <w:color w:val="auto"/>
          <w:lang w:eastAsia="zh-CN"/>
        </w:rPr>
        <w:t>；</w:t>
      </w:r>
    </w:p>
    <w:p w14:paraId="058D7BD9">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2、动态范围： +/-8G；</w:t>
      </w:r>
    </w:p>
    <w:p w14:paraId="1A86CD0C">
      <w:pPr>
        <w:pStyle w:val="44"/>
        <w:spacing w:line="500" w:lineRule="exact"/>
        <w:ind w:firstLine="480" w:firstLineChars="200"/>
        <w:rPr>
          <w:rFonts w:hint="eastAsia" w:ascii="仿宋" w:hAnsi="仿宋" w:eastAsia="仿宋" w:cs="Times New Roman"/>
          <w:color w:val="auto"/>
        </w:rPr>
      </w:pPr>
      <w:r>
        <w:rPr>
          <w:rFonts w:hint="eastAsia" w:eastAsia="仿宋"/>
          <w:color w:val="auto"/>
          <w:lang w:val="en-US" w:eastAsia="zh-CN"/>
        </w:rPr>
        <w:t>3</w:t>
      </w:r>
      <w:r>
        <w:rPr>
          <w:rFonts w:hint="eastAsia" w:ascii="仿宋" w:hAnsi="仿宋" w:eastAsia="仿宋" w:cs="Times New Roman"/>
          <w:color w:val="auto"/>
        </w:rPr>
        <w:t>、容量： 4G或180天(30Hz)；</w:t>
      </w:r>
    </w:p>
    <w:p w14:paraId="39B95A94">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、电池： 完全充电</w:t>
      </w:r>
      <w:r>
        <w:rPr>
          <w:rFonts w:hint="eastAsia" w:ascii="仿宋" w:hAnsi="仿宋" w:eastAsia="仿宋" w:cs="Times New Roman"/>
          <w:color w:val="auto"/>
          <w:lang w:val="en-US" w:eastAsia="zh-CN"/>
        </w:rPr>
        <w:t>使用时间不短于</w:t>
      </w:r>
      <w:r>
        <w:rPr>
          <w:rFonts w:hint="eastAsia" w:ascii="仿宋" w:hAnsi="仿宋" w:eastAsia="仿宋" w:cs="Times New Roman"/>
          <w:color w:val="auto"/>
        </w:rPr>
        <w:t>25天；</w:t>
      </w:r>
    </w:p>
    <w:p w14:paraId="1A57F7A7">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5</w:t>
      </w:r>
      <w:r>
        <w:rPr>
          <w:rFonts w:hint="eastAsia" w:ascii="仿宋" w:hAnsi="仿宋" w:eastAsia="仿宋" w:cs="Times New Roman"/>
          <w:color w:val="auto"/>
        </w:rPr>
        <w:t>、接口： USB2.0；Bluetooth®Smart；</w:t>
      </w:r>
    </w:p>
    <w:p w14:paraId="6A8C7161">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6</w:t>
      </w:r>
      <w:r>
        <w:rPr>
          <w:rFonts w:hint="eastAsia" w:ascii="仿宋" w:hAnsi="仿宋" w:eastAsia="仿宋" w:cs="Times New Roman"/>
          <w:color w:val="auto"/>
        </w:rPr>
        <w:t>、采样率： 30-100Hz；</w:t>
      </w:r>
    </w:p>
    <w:p w14:paraId="7A82E08B">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7</w:t>
      </w:r>
      <w:r>
        <w:rPr>
          <w:rFonts w:hint="eastAsia" w:ascii="仿宋" w:hAnsi="仿宋" w:eastAsia="仿宋" w:cs="Times New Roman"/>
          <w:color w:val="auto"/>
        </w:rPr>
        <w:t>、校准： 不需要；</w:t>
      </w:r>
    </w:p>
    <w:p w14:paraId="37A312FB">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8</w:t>
      </w:r>
      <w:r>
        <w:rPr>
          <w:rFonts w:hint="eastAsia" w:ascii="仿宋" w:hAnsi="仿宋" w:eastAsia="仿宋" w:cs="Times New Roman"/>
          <w:color w:val="auto"/>
        </w:rPr>
        <w:t>、防水性：1米内30分钟。</w:t>
      </w:r>
    </w:p>
    <w:p w14:paraId="00D3121E">
      <w:pPr>
        <w:pStyle w:val="44"/>
        <w:spacing w:line="500" w:lineRule="exact"/>
        <w:rPr>
          <w:rFonts w:hint="eastAsia" w:ascii="仿宋" w:hAnsi="仿宋" w:eastAsia="仿宋" w:cs="Times New Roman"/>
          <w:b/>
          <w:bCs/>
          <w:color w:val="auto"/>
        </w:rPr>
      </w:pPr>
      <w:r>
        <w:rPr>
          <w:rFonts w:hint="eastAsia" w:ascii="仿宋" w:hAnsi="仿宋" w:eastAsia="仿宋" w:cs="Times New Roman"/>
          <w:b/>
          <w:bCs/>
          <w:color w:val="auto"/>
          <w:lang w:eastAsia="zh-CN"/>
        </w:rPr>
        <w:t>（</w:t>
      </w:r>
      <w:r>
        <w:rPr>
          <w:rFonts w:hint="eastAsia" w:ascii="仿宋" w:hAnsi="仿宋" w:eastAsia="仿宋" w:cs="Times New Roman"/>
          <w:b/>
          <w:bCs/>
          <w:color w:val="auto"/>
          <w:lang w:val="en-US" w:eastAsia="zh-CN"/>
        </w:rPr>
        <w:t>三</w:t>
      </w:r>
      <w:r>
        <w:rPr>
          <w:rFonts w:hint="eastAsia" w:ascii="仿宋" w:hAnsi="仿宋" w:eastAsia="仿宋" w:cs="Times New Roman"/>
          <w:b/>
          <w:bCs/>
          <w:color w:val="auto"/>
          <w:lang w:eastAsia="zh-CN"/>
        </w:rPr>
        <w:t>）</w:t>
      </w:r>
      <w:r>
        <w:rPr>
          <w:rFonts w:hint="eastAsia" w:ascii="仿宋" w:hAnsi="仿宋" w:eastAsia="仿宋" w:cs="Times New Roman"/>
          <w:b/>
          <w:bCs/>
          <w:color w:val="auto"/>
        </w:rPr>
        <w:t>体动记录仪软件</w:t>
      </w:r>
    </w:p>
    <w:p w14:paraId="46DD7AC1">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1、多台设备同时初始化功能</w:t>
      </w:r>
      <w:r>
        <w:rPr>
          <w:rFonts w:hint="eastAsia" w:ascii="仿宋" w:hAnsi="仿宋" w:eastAsia="仿宋" w:cs="Times New Roman"/>
          <w:color w:val="auto"/>
          <w:lang w:eastAsia="zh-CN"/>
        </w:rPr>
        <w:t>；</w:t>
      </w:r>
    </w:p>
    <w:p w14:paraId="7E3AFE4F">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2、数据有效时间筛选功能</w:t>
      </w:r>
      <w:r>
        <w:rPr>
          <w:rFonts w:hint="eastAsia" w:ascii="仿宋" w:hAnsi="仿宋" w:eastAsia="仿宋" w:cs="Times New Roman"/>
          <w:color w:val="auto"/>
          <w:lang w:eastAsia="zh-CN"/>
        </w:rPr>
        <w:t>；</w:t>
      </w:r>
    </w:p>
    <w:p w14:paraId="4EA7A99D">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3、数据批量处理功能</w:t>
      </w:r>
      <w:r>
        <w:rPr>
          <w:rFonts w:hint="eastAsia" w:ascii="仿宋" w:hAnsi="仿宋" w:eastAsia="仿宋" w:cs="Times New Roman"/>
          <w:color w:val="auto"/>
          <w:lang w:eastAsia="zh-CN"/>
        </w:rPr>
        <w:t>；</w:t>
      </w:r>
    </w:p>
    <w:p w14:paraId="23EF5908">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4、步行步数，能量消耗，运动强度等数据分析功能</w:t>
      </w:r>
      <w:r>
        <w:rPr>
          <w:rFonts w:hint="eastAsia" w:ascii="仿宋" w:hAnsi="仿宋" w:eastAsia="仿宋" w:cs="Times New Roman"/>
          <w:color w:val="auto"/>
          <w:lang w:eastAsia="zh-CN"/>
        </w:rPr>
        <w:t>；</w:t>
      </w:r>
    </w:p>
    <w:p w14:paraId="54A2A1CC">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5、数据文件模板功能</w:t>
      </w:r>
      <w:r>
        <w:rPr>
          <w:rFonts w:hint="eastAsia" w:ascii="仿宋" w:hAnsi="仿宋" w:eastAsia="仿宋" w:cs="Times New Roman"/>
          <w:color w:val="auto"/>
          <w:lang w:eastAsia="zh-CN"/>
        </w:rPr>
        <w:t>；</w:t>
      </w:r>
    </w:p>
    <w:p w14:paraId="04487017">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6、图形导出功能</w:t>
      </w:r>
      <w:r>
        <w:rPr>
          <w:rFonts w:hint="eastAsia" w:ascii="仿宋" w:hAnsi="仿宋" w:eastAsia="仿宋" w:cs="Times New Roman"/>
          <w:color w:val="auto"/>
          <w:lang w:eastAsia="zh-CN"/>
        </w:rPr>
        <w:t>；</w:t>
      </w:r>
    </w:p>
    <w:p w14:paraId="4A801B4B">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7、睡眠分析功能：可生成个人在床上的时间和非床上时间</w:t>
      </w:r>
      <w:r>
        <w:rPr>
          <w:rFonts w:hint="eastAsia" w:ascii="仿宋" w:hAnsi="仿宋" w:eastAsia="仿宋" w:cs="Times New Roman"/>
          <w:color w:val="auto"/>
          <w:lang w:eastAsia="zh-CN"/>
        </w:rPr>
        <w:t>，</w:t>
      </w:r>
      <w:r>
        <w:rPr>
          <w:rFonts w:hint="eastAsia" w:ascii="仿宋" w:hAnsi="仿宋" w:eastAsia="仿宋" w:cs="Times New Roman"/>
          <w:color w:val="auto"/>
        </w:rPr>
        <w:t>以便于正确进行睡眠分析原始加速度数据，更利于科学研究</w:t>
      </w:r>
      <w:r>
        <w:rPr>
          <w:rFonts w:hint="eastAsia" w:ascii="仿宋" w:hAnsi="仿宋" w:eastAsia="仿宋" w:cs="Times New Roman"/>
          <w:color w:val="auto"/>
          <w:lang w:eastAsia="zh-CN"/>
        </w:rPr>
        <w:t>；</w:t>
      </w:r>
    </w:p>
    <w:p w14:paraId="479A6D23">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8、数据文件导出功能</w:t>
      </w:r>
      <w:r>
        <w:rPr>
          <w:rFonts w:hint="eastAsia" w:ascii="仿宋" w:hAnsi="仿宋" w:eastAsia="仿宋" w:cs="Times New Roman"/>
          <w:color w:val="auto"/>
          <w:lang w:eastAsia="zh-CN"/>
        </w:rPr>
        <w:t>；</w:t>
      </w:r>
    </w:p>
    <w:p w14:paraId="45B48D23">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9、</w:t>
      </w:r>
      <w:r>
        <w:rPr>
          <w:rFonts w:hint="eastAsia" w:ascii="仿宋" w:hAnsi="仿宋" w:eastAsia="仿宋" w:cs="Times New Roman"/>
          <w:color w:val="auto"/>
          <w:lang w:val="en-US" w:eastAsia="zh-CN"/>
        </w:rPr>
        <w:t>须保证</w:t>
      </w:r>
      <w:r>
        <w:rPr>
          <w:rFonts w:hint="eastAsia" w:ascii="仿宋" w:hAnsi="仿宋" w:eastAsia="仿宋" w:cs="Times New Roman"/>
          <w:color w:val="auto"/>
        </w:rPr>
        <w:t>软件可长期使用，不</w:t>
      </w:r>
      <w:r>
        <w:rPr>
          <w:rFonts w:hint="eastAsia" w:ascii="仿宋" w:hAnsi="仿宋" w:eastAsia="仿宋" w:cs="Times New Roman"/>
          <w:color w:val="auto"/>
          <w:lang w:val="en-US" w:eastAsia="zh-CN"/>
        </w:rPr>
        <w:t>得另行收</w:t>
      </w:r>
      <w:r>
        <w:rPr>
          <w:rFonts w:hint="eastAsia" w:ascii="仿宋" w:hAnsi="仿宋" w:eastAsia="仿宋" w:cs="Times New Roman"/>
          <w:color w:val="auto"/>
        </w:rPr>
        <w:t>费</w:t>
      </w:r>
      <w:r>
        <w:rPr>
          <w:rFonts w:hint="eastAsia" w:ascii="仿宋" w:hAnsi="仿宋" w:eastAsia="仿宋" w:cs="Times New Roman"/>
          <w:color w:val="auto"/>
          <w:lang w:eastAsia="zh-CN"/>
        </w:rPr>
        <w:t>；</w:t>
      </w:r>
    </w:p>
    <w:p w14:paraId="34684D47">
      <w:pPr>
        <w:pStyle w:val="44"/>
        <w:spacing w:line="500" w:lineRule="exact"/>
        <w:rPr>
          <w:rFonts w:hint="default" w:ascii="仿宋" w:hAnsi="仿宋" w:eastAsia="仿宋" w:cs="Times New Roman"/>
          <w:b/>
          <w:bCs/>
          <w:color w:val="auto"/>
          <w:lang w:val="en-US" w:eastAsia="zh-CN"/>
        </w:rPr>
      </w:pPr>
      <w:r>
        <w:rPr>
          <w:rFonts w:hint="eastAsia" w:ascii="仿宋" w:hAnsi="仿宋" w:eastAsia="仿宋" w:cs="Times New Roman"/>
          <w:b/>
          <w:bCs/>
          <w:color w:val="auto"/>
          <w:lang w:eastAsia="zh-CN"/>
        </w:rPr>
        <w:t>（</w:t>
      </w:r>
      <w:r>
        <w:rPr>
          <w:rFonts w:hint="eastAsia" w:ascii="仿宋" w:hAnsi="仿宋" w:eastAsia="仿宋" w:cs="Times New Roman"/>
          <w:b/>
          <w:bCs/>
          <w:color w:val="auto"/>
          <w:lang w:val="en-US" w:eastAsia="zh-CN"/>
        </w:rPr>
        <w:t>四</w:t>
      </w:r>
      <w:r>
        <w:rPr>
          <w:rFonts w:hint="eastAsia" w:ascii="仿宋" w:hAnsi="仿宋" w:eastAsia="仿宋" w:cs="Times New Roman"/>
          <w:b/>
          <w:bCs/>
          <w:color w:val="auto"/>
          <w:lang w:eastAsia="zh-CN"/>
        </w:rPr>
        <w:t>）</w:t>
      </w:r>
      <w:r>
        <w:rPr>
          <w:rFonts w:hint="eastAsia" w:ascii="仿宋" w:hAnsi="仿宋" w:eastAsia="仿宋" w:cs="Times New Roman"/>
          <w:b/>
          <w:bCs/>
          <w:color w:val="auto"/>
        </w:rPr>
        <w:t>眼镜式眼动分析仪</w:t>
      </w:r>
      <w:r>
        <w:rPr>
          <w:rFonts w:hint="eastAsia" w:ascii="仿宋" w:hAnsi="仿宋" w:eastAsia="仿宋" w:cs="Times New Roman"/>
          <w:b/>
          <w:bCs/>
          <w:color w:val="auto"/>
          <w:lang w:eastAsia="zh-CN"/>
        </w:rPr>
        <w:t>（</w:t>
      </w:r>
      <w:r>
        <w:rPr>
          <w:rFonts w:hint="eastAsia" w:ascii="仿宋" w:hAnsi="仿宋" w:eastAsia="仿宋" w:cs="Times New Roman"/>
          <w:b/>
          <w:bCs/>
          <w:color w:val="auto"/>
          <w:lang w:val="en-US" w:eastAsia="zh-CN"/>
        </w:rPr>
        <w:t>核心产品）</w:t>
      </w:r>
    </w:p>
    <w:p w14:paraId="33683AA9">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1、</w:t>
      </w:r>
      <w:r>
        <w:rPr>
          <w:rFonts w:hint="eastAsia" w:ascii="仿宋" w:hAnsi="仿宋" w:eastAsia="仿宋" w:cs="Times New Roman"/>
          <w:color w:val="auto"/>
        </w:rPr>
        <w:t>眼镜式设计</w:t>
      </w:r>
      <w:r>
        <w:rPr>
          <w:rFonts w:hint="eastAsia" w:ascii="仿宋" w:hAnsi="仿宋" w:eastAsia="仿宋" w:cs="Times New Roman"/>
          <w:color w:val="auto"/>
          <w:lang w:eastAsia="zh-CN"/>
        </w:rPr>
        <w:t>；</w:t>
      </w:r>
    </w:p>
    <w:p w14:paraId="29D10959">
      <w:pPr>
        <w:pStyle w:val="44"/>
        <w:spacing w:line="500" w:lineRule="exact"/>
        <w:ind w:firstLine="480" w:firstLineChars="200"/>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rPr>
        <w:t>头戴部分重量(含线缆)≤</w:t>
      </w:r>
      <w:r>
        <w:rPr>
          <w:rFonts w:hint="eastAsia" w:ascii="仿宋" w:hAnsi="仿宋" w:eastAsia="仿宋" w:cs="Times New Roman"/>
          <w:color w:val="auto"/>
          <w:sz w:val="24"/>
          <w:szCs w:val="24"/>
          <w:lang w:val="en-US" w:eastAsia="zh-CN"/>
        </w:rPr>
        <w:t>60</w:t>
      </w:r>
      <w:r>
        <w:rPr>
          <w:rFonts w:hint="eastAsia" w:ascii="仿宋" w:hAnsi="仿宋" w:eastAsia="仿宋" w:cs="Times New Roman"/>
          <w:color w:val="auto"/>
          <w:sz w:val="24"/>
          <w:szCs w:val="24"/>
        </w:rPr>
        <w:t>g</w:t>
      </w:r>
      <w:r>
        <w:rPr>
          <w:rFonts w:hint="eastAsia" w:ascii="仿宋" w:hAnsi="仿宋" w:eastAsia="仿宋" w:cs="Times New Roman"/>
          <w:color w:val="auto"/>
          <w:sz w:val="24"/>
          <w:szCs w:val="24"/>
          <w:lang w:eastAsia="zh-CN"/>
        </w:rPr>
        <w:t>；</w:t>
      </w:r>
    </w:p>
    <w:p w14:paraId="049CD11C">
      <w:pPr>
        <w:pStyle w:val="44"/>
        <w:spacing w:line="500" w:lineRule="exact"/>
        <w:ind w:firstLine="240" w:firstLineChars="100"/>
        <w:rPr>
          <w:rFonts w:hint="eastAsia" w:ascii="仿宋" w:hAnsi="仿宋" w:eastAsia="仿宋" w:cs="Times New Roman"/>
          <w:b w:val="0"/>
          <w:bCs w:val="0"/>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采样率：双眼</w:t>
      </w:r>
      <w:r>
        <w:rPr>
          <w:rFonts w:hint="eastAsia" w:ascii="仿宋" w:hAnsi="仿宋" w:eastAsia="仿宋" w:cs="Times New Roman"/>
          <w:b w:val="0"/>
          <w:bCs w:val="0"/>
          <w:color w:val="auto"/>
          <w:sz w:val="24"/>
          <w:szCs w:val="24"/>
        </w:rPr>
        <w:t>≥</w:t>
      </w:r>
      <w:r>
        <w:rPr>
          <w:rFonts w:hint="eastAsia" w:ascii="仿宋" w:hAnsi="仿宋" w:eastAsia="仿宋" w:cs="Times New Roman"/>
          <w:color w:val="auto"/>
          <w:sz w:val="24"/>
          <w:szCs w:val="24"/>
        </w:rPr>
        <w:t>180Hz</w:t>
      </w:r>
      <w:r>
        <w:rPr>
          <w:rFonts w:hint="eastAsia" w:ascii="仿宋" w:hAnsi="仿宋" w:eastAsia="仿宋" w:cs="Times New Roman"/>
          <w:color w:val="auto"/>
          <w:sz w:val="24"/>
          <w:szCs w:val="24"/>
          <w:lang w:eastAsia="zh-CN"/>
        </w:rPr>
        <w:t>；</w:t>
      </w:r>
    </w:p>
    <w:p w14:paraId="0C38798F">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4、</w:t>
      </w:r>
      <w:r>
        <w:rPr>
          <w:rFonts w:hint="eastAsia" w:ascii="仿宋" w:hAnsi="仿宋" w:eastAsia="仿宋" w:cs="Times New Roman"/>
          <w:color w:val="auto"/>
        </w:rPr>
        <w:t>采集方式：双眼采集，暗瞳 - 角膜反射</w:t>
      </w:r>
      <w:r>
        <w:rPr>
          <w:rFonts w:hint="eastAsia" w:ascii="仿宋" w:hAnsi="仿宋" w:eastAsia="仿宋" w:cs="Times New Roman"/>
          <w:color w:val="auto"/>
          <w:lang w:eastAsia="zh-CN"/>
        </w:rPr>
        <w:t>；</w:t>
      </w:r>
    </w:p>
    <w:p w14:paraId="5E0CEEFA">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5、</w:t>
      </w:r>
      <w:r>
        <w:rPr>
          <w:rFonts w:hint="eastAsia" w:ascii="仿宋" w:hAnsi="仿宋" w:eastAsia="仿宋" w:cs="Times New Roman"/>
          <w:color w:val="auto"/>
        </w:rPr>
        <w:t>定标程序：单点自动定标加最高9点手动定标</w:t>
      </w:r>
      <w:r>
        <w:rPr>
          <w:rFonts w:hint="eastAsia" w:ascii="仿宋" w:hAnsi="仿宋" w:eastAsia="仿宋" w:cs="Times New Roman"/>
          <w:color w:val="auto"/>
          <w:lang w:eastAsia="zh-CN"/>
        </w:rPr>
        <w:t>；</w:t>
      </w:r>
    </w:p>
    <w:p w14:paraId="58F86B81">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6、</w:t>
      </w:r>
      <w:r>
        <w:rPr>
          <w:rFonts w:hint="eastAsia" w:ascii="仿宋" w:hAnsi="仿宋" w:eastAsia="仿宋" w:cs="Times New Roman"/>
          <w:color w:val="auto"/>
        </w:rPr>
        <w:t>自动聚散度校正</w:t>
      </w:r>
      <w:r>
        <w:rPr>
          <w:rFonts w:hint="eastAsia" w:ascii="仿宋" w:hAnsi="仿宋" w:eastAsia="仿宋" w:cs="Times New Roman"/>
          <w:color w:val="auto"/>
          <w:lang w:eastAsia="zh-CN"/>
        </w:rPr>
        <w:t>；</w:t>
      </w:r>
    </w:p>
    <w:p w14:paraId="7FFC9703">
      <w:pPr>
        <w:pStyle w:val="44"/>
        <w:spacing w:line="500" w:lineRule="exact"/>
        <w:ind w:firstLine="240" w:firstLineChars="100"/>
        <w:rPr>
          <w:rFonts w:hint="eastAsia" w:ascii="仿宋" w:hAnsi="仿宋" w:eastAsia="仿宋" w:cs="Times New Roman"/>
          <w:color w:val="auto"/>
          <w:lang w:eastAsia="zh-CN"/>
        </w:rPr>
      </w:pPr>
      <w:r>
        <w:rPr>
          <w:rFonts w:hint="eastAsia" w:ascii="仿宋" w:hAnsi="仿宋" w:eastAsia="仿宋" w:cs="Times New Roman"/>
          <w:color w:val="auto"/>
        </w:rPr>
        <w:t>▲</w:t>
      </w:r>
      <w:r>
        <w:rPr>
          <w:rFonts w:hint="eastAsia" w:ascii="仿宋" w:hAnsi="仿宋" w:eastAsia="仿宋" w:cs="Times New Roman"/>
          <w:color w:val="auto"/>
          <w:lang w:val="en-US" w:eastAsia="zh-CN"/>
        </w:rPr>
        <w:t>7、</w:t>
      </w:r>
      <w:r>
        <w:rPr>
          <w:rFonts w:hint="eastAsia" w:ascii="仿宋" w:hAnsi="仿宋" w:eastAsia="仿宋" w:cs="Times New Roman"/>
          <w:color w:val="auto"/>
        </w:rPr>
        <w:t>系统具备中文版表情分析模块辅助插件，表情检测器</w:t>
      </w:r>
      <w:r>
        <w:rPr>
          <w:rFonts w:hint="eastAsia" w:ascii="仿宋" w:hAnsi="仿宋" w:eastAsia="仿宋" w:cs="Times New Roman"/>
          <w:color w:val="auto"/>
          <w:lang w:val="en-US" w:eastAsia="zh-CN"/>
        </w:rPr>
        <w:t>至少具备</w:t>
      </w:r>
      <w:r>
        <w:rPr>
          <w:rFonts w:hint="eastAsia" w:ascii="仿宋" w:hAnsi="仿宋" w:eastAsia="仿宋" w:cs="Times New Roman"/>
          <w:color w:val="auto"/>
        </w:rPr>
        <w:t>Haar、HOG-SVM、MTCNN三种方式选项。</w:t>
      </w:r>
      <w:r>
        <w:rPr>
          <w:rFonts w:hint="eastAsia" w:ascii="仿宋" w:hAnsi="仿宋" w:eastAsia="仿宋" w:cs="Times New Roman"/>
          <w:color w:val="auto"/>
          <w:lang w:eastAsia="zh-CN"/>
        </w:rPr>
        <w:t>（</w:t>
      </w:r>
      <w:r>
        <w:rPr>
          <w:rFonts w:hint="eastAsia" w:ascii="仿宋" w:hAnsi="仿宋" w:eastAsia="仿宋" w:cs="Times New Roman"/>
          <w:color w:val="auto"/>
        </w:rPr>
        <w:t>投标时提供满足本参数要求的软件界面截图资料证明</w:t>
      </w:r>
      <w:r>
        <w:rPr>
          <w:rFonts w:hint="eastAsia" w:ascii="仿宋" w:hAnsi="仿宋" w:eastAsia="仿宋" w:cs="Times New Roman"/>
          <w:color w:val="auto"/>
          <w:lang w:val="en-US" w:eastAsia="zh-CN"/>
        </w:rPr>
        <w:t>和全国认证认可信息公共服务平台可查询</w:t>
      </w:r>
      <w:r>
        <w:rPr>
          <w:rFonts w:hint="eastAsia" w:ascii="仿宋" w:hAnsi="仿宋" w:eastAsia="仿宋" w:cs="Times New Roman"/>
          <w:color w:val="auto"/>
          <w:sz w:val="24"/>
          <w:szCs w:val="24"/>
          <w:lang w:eastAsia="zh-CN"/>
        </w:rPr>
        <w:t>的检测或认证报告）</w:t>
      </w:r>
    </w:p>
    <w:p w14:paraId="73B3C149">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8、仪器须满足</w:t>
      </w:r>
      <w:r>
        <w:rPr>
          <w:rFonts w:hint="eastAsia" w:ascii="仿宋" w:hAnsi="仿宋" w:eastAsia="仿宋" w:cs="Times New Roman"/>
          <w:color w:val="auto"/>
        </w:rPr>
        <w:t>实时数据传输</w:t>
      </w:r>
      <w:r>
        <w:rPr>
          <w:rFonts w:hint="eastAsia" w:ascii="仿宋" w:hAnsi="仿宋" w:eastAsia="仿宋" w:cs="Times New Roman"/>
          <w:color w:val="auto"/>
          <w:lang w:eastAsia="zh-CN"/>
        </w:rPr>
        <w:t>；</w:t>
      </w:r>
    </w:p>
    <w:p w14:paraId="580DA30F">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9、</w:t>
      </w:r>
      <w:r>
        <w:rPr>
          <w:rFonts w:hint="eastAsia" w:ascii="仿宋" w:hAnsi="仿宋" w:eastAsia="仿宋" w:cs="Times New Roman"/>
          <w:color w:val="auto"/>
        </w:rPr>
        <w:t>数据同步：内置3.5mm TTL同步接口，支持TCP端口标记</w:t>
      </w:r>
      <w:r>
        <w:rPr>
          <w:rFonts w:hint="eastAsia" w:ascii="仿宋" w:hAnsi="仿宋" w:eastAsia="仿宋" w:cs="Times New Roman"/>
          <w:color w:val="auto"/>
          <w:lang w:eastAsia="zh-CN"/>
        </w:rPr>
        <w:t>；</w:t>
      </w:r>
    </w:p>
    <w:p w14:paraId="1E4D8AC1">
      <w:pPr>
        <w:pStyle w:val="44"/>
        <w:spacing w:line="500" w:lineRule="exact"/>
        <w:ind w:firstLine="240" w:firstLineChars="100"/>
        <w:rPr>
          <w:rFonts w:hint="eastAsia" w:ascii="仿宋" w:hAnsi="仿宋" w:eastAsia="仿宋" w:cs="Times New Roman"/>
          <w:color w:val="auto"/>
          <w:lang w:eastAsia="zh-CN"/>
        </w:rPr>
      </w:pPr>
      <w:r>
        <w:rPr>
          <w:rFonts w:ascii="仿宋" w:hAnsi="仿宋" w:eastAsia="仿宋" w:cs="Times New Roman"/>
          <w:color w:val="auto"/>
        </w:rPr>
        <w:t>▲</w:t>
      </w:r>
      <w:r>
        <w:rPr>
          <w:rFonts w:hint="eastAsia" w:ascii="仿宋" w:hAnsi="仿宋" w:eastAsia="仿宋" w:cs="Times New Roman"/>
          <w:color w:val="auto"/>
          <w:lang w:val="en-US" w:eastAsia="zh-CN"/>
        </w:rPr>
        <w:t>10、</w:t>
      </w:r>
      <w:r>
        <w:rPr>
          <w:rFonts w:hint="eastAsia" w:ascii="仿宋" w:hAnsi="仿宋" w:eastAsia="仿宋" w:cs="Times New Roman"/>
          <w:color w:val="auto"/>
        </w:rPr>
        <w:t>Wi-Fi无线/LAN有线：支持无线数据传输及LAN口</w:t>
      </w:r>
      <w:r>
        <w:rPr>
          <w:rFonts w:hint="eastAsia" w:ascii="仿宋" w:hAnsi="仿宋" w:eastAsia="仿宋" w:cs="Times New Roman"/>
          <w:color w:val="auto"/>
          <w:lang w:val="en-US" w:eastAsia="zh-CN"/>
        </w:rPr>
        <w:t>有</w:t>
      </w:r>
      <w:r>
        <w:rPr>
          <w:rFonts w:hint="eastAsia" w:ascii="仿宋" w:hAnsi="仿宋" w:eastAsia="仿宋" w:cs="Times New Roman"/>
          <w:color w:val="auto"/>
        </w:rPr>
        <w:t>线缆有限数据传输，实时观察</w:t>
      </w:r>
      <w:r>
        <w:rPr>
          <w:rFonts w:hint="eastAsia" w:ascii="仿宋" w:hAnsi="仿宋" w:eastAsia="仿宋" w:cs="Times New Roman"/>
          <w:color w:val="auto"/>
          <w:lang w:eastAsia="zh-CN"/>
        </w:rPr>
        <w:t>；</w:t>
      </w:r>
    </w:p>
    <w:p w14:paraId="5B343F00">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11、</w:t>
      </w:r>
      <w:r>
        <w:rPr>
          <w:rFonts w:hint="eastAsia" w:ascii="仿宋" w:hAnsi="仿宋" w:eastAsia="仿宋" w:cs="Times New Roman"/>
          <w:color w:val="auto"/>
        </w:rPr>
        <w:t>声音记录/麦克风：内置麦克风，可实现被试与实验人员的双向通话</w:t>
      </w:r>
      <w:r>
        <w:rPr>
          <w:rFonts w:hint="eastAsia" w:ascii="仿宋" w:hAnsi="仿宋" w:eastAsia="仿宋" w:cs="Times New Roman"/>
          <w:color w:val="auto"/>
          <w:lang w:eastAsia="zh-CN"/>
        </w:rPr>
        <w:t>；</w:t>
      </w:r>
    </w:p>
    <w:p w14:paraId="6E23D50A">
      <w:pPr>
        <w:pStyle w:val="44"/>
        <w:spacing w:line="500" w:lineRule="exact"/>
        <w:ind w:firstLine="240" w:firstLineChars="100"/>
        <w:rPr>
          <w:rFonts w:hint="eastAsia" w:ascii="仿宋" w:hAnsi="仿宋" w:eastAsia="仿宋" w:cs="Times New Roman"/>
          <w:color w:val="auto"/>
          <w:lang w:eastAsia="zh-CN"/>
        </w:rPr>
      </w:pPr>
      <w:r>
        <w:rPr>
          <w:rFonts w:ascii="仿宋" w:hAnsi="仿宋" w:eastAsia="仿宋" w:cs="Times New Roman"/>
          <w:color w:val="auto"/>
        </w:rPr>
        <w:t>▲</w:t>
      </w:r>
      <w:r>
        <w:rPr>
          <w:rFonts w:hint="eastAsia" w:ascii="仿宋" w:hAnsi="仿宋" w:eastAsia="仿宋" w:cs="Times New Roman"/>
          <w:color w:val="auto"/>
          <w:lang w:val="en-US" w:eastAsia="zh-CN"/>
        </w:rPr>
        <w:t>12、</w:t>
      </w:r>
      <w:r>
        <w:rPr>
          <w:rFonts w:hint="eastAsia" w:ascii="仿宋" w:hAnsi="仿宋" w:eastAsia="仿宋" w:cs="Times New Roman"/>
          <w:color w:val="auto"/>
        </w:rPr>
        <w:t>支持被试佩戴自己的处方眼镜的参与者使用</w:t>
      </w:r>
      <w:r>
        <w:rPr>
          <w:rFonts w:hint="eastAsia" w:ascii="仿宋" w:hAnsi="仿宋" w:eastAsia="仿宋" w:cs="Times New Roman"/>
          <w:color w:val="auto"/>
          <w:lang w:eastAsia="zh-CN"/>
        </w:rPr>
        <w:t>；</w:t>
      </w:r>
      <w:r>
        <w:rPr>
          <w:rFonts w:hint="eastAsia" w:ascii="仿宋" w:hAnsi="仿宋" w:eastAsia="仿宋" w:cs="Times New Roman"/>
          <w:color w:val="auto"/>
          <w:sz w:val="24"/>
          <w:szCs w:val="24"/>
          <w:lang w:eastAsia="zh-CN"/>
        </w:rPr>
        <w:t>（须提供</w:t>
      </w:r>
      <w:r>
        <w:rPr>
          <w:rFonts w:hint="eastAsia" w:ascii="仿宋" w:hAnsi="仿宋" w:eastAsia="仿宋" w:cs="Times New Roman"/>
          <w:color w:val="auto"/>
          <w:lang w:val="en-US" w:eastAsia="zh-CN"/>
        </w:rPr>
        <w:t>全国认证认可信息公共服务平台可查询</w:t>
      </w:r>
      <w:r>
        <w:rPr>
          <w:rFonts w:hint="eastAsia" w:ascii="仿宋" w:hAnsi="仿宋" w:eastAsia="仿宋" w:cs="Times New Roman"/>
          <w:color w:val="auto"/>
          <w:sz w:val="24"/>
          <w:szCs w:val="24"/>
          <w:lang w:eastAsia="zh-CN"/>
        </w:rPr>
        <w:t>的检测或认证报告）</w:t>
      </w:r>
    </w:p>
    <w:p w14:paraId="65AFB56A">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13、</w:t>
      </w:r>
      <w:r>
        <w:rPr>
          <w:rFonts w:hint="eastAsia" w:ascii="仿宋" w:hAnsi="仿宋" w:eastAsia="仿宋" w:cs="Times New Roman"/>
          <w:color w:val="auto"/>
        </w:rPr>
        <w:t>支持SD卡离线存储，存储数据可回放</w:t>
      </w:r>
      <w:r>
        <w:rPr>
          <w:rFonts w:hint="eastAsia" w:ascii="仿宋" w:hAnsi="仿宋" w:eastAsia="仿宋" w:cs="Times New Roman"/>
          <w:color w:val="auto"/>
          <w:lang w:eastAsia="zh-CN"/>
        </w:rPr>
        <w:t>；</w:t>
      </w:r>
    </w:p>
    <w:p w14:paraId="508F0DD2">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14、支持</w:t>
      </w:r>
      <w:r>
        <w:rPr>
          <w:rFonts w:hint="eastAsia" w:ascii="仿宋" w:hAnsi="仿宋" w:eastAsia="仿宋" w:cs="Times New Roman"/>
          <w:color w:val="auto"/>
        </w:rPr>
        <w:t>加装额外的场景相机</w:t>
      </w:r>
      <w:r>
        <w:rPr>
          <w:rFonts w:hint="eastAsia" w:ascii="仿宋" w:hAnsi="仿宋" w:eastAsia="仿宋" w:cs="Times New Roman"/>
          <w:color w:val="auto"/>
          <w:lang w:eastAsia="zh-CN"/>
        </w:rPr>
        <w:t>；</w:t>
      </w:r>
    </w:p>
    <w:p w14:paraId="255C50A4">
      <w:pPr>
        <w:pStyle w:val="44"/>
        <w:spacing w:line="500" w:lineRule="exact"/>
        <w:ind w:firstLine="240" w:firstLineChars="100"/>
        <w:rPr>
          <w:rFonts w:hint="eastAsia" w:ascii="仿宋" w:hAnsi="仿宋" w:eastAsia="仿宋" w:cs="Times New Roman"/>
          <w:color w:val="auto"/>
          <w:lang w:eastAsia="zh-CN"/>
        </w:rPr>
      </w:pPr>
      <w:r>
        <w:rPr>
          <w:rFonts w:ascii="仿宋" w:hAnsi="仿宋" w:eastAsia="仿宋" w:cs="Times New Roman"/>
          <w:color w:val="auto"/>
        </w:rPr>
        <w:t>▲</w:t>
      </w:r>
      <w:r>
        <w:rPr>
          <w:rFonts w:hint="eastAsia" w:ascii="仿宋" w:hAnsi="仿宋" w:eastAsia="仿宋" w:cs="Times New Roman"/>
          <w:color w:val="auto"/>
          <w:lang w:val="en-US" w:eastAsia="zh-CN"/>
        </w:rPr>
        <w:t>15、</w:t>
      </w:r>
      <w:r>
        <w:rPr>
          <w:rFonts w:hint="eastAsia" w:ascii="仿宋" w:hAnsi="仿宋" w:eastAsia="仿宋" w:cs="Times New Roman"/>
          <w:color w:val="auto"/>
        </w:rPr>
        <w:t>可拆卸的遮阳镜，方便户外强光环境下使用</w:t>
      </w:r>
      <w:r>
        <w:rPr>
          <w:rFonts w:hint="eastAsia" w:ascii="仿宋" w:hAnsi="仿宋" w:eastAsia="仿宋" w:cs="Times New Roman"/>
          <w:color w:val="auto"/>
          <w:lang w:eastAsia="zh-CN"/>
        </w:rPr>
        <w:t>；</w:t>
      </w:r>
    </w:p>
    <w:p w14:paraId="72B892FA">
      <w:pPr>
        <w:pStyle w:val="44"/>
        <w:spacing w:line="500" w:lineRule="exact"/>
        <w:ind w:firstLine="240" w:firstLineChars="100"/>
        <w:rPr>
          <w:rFonts w:hint="eastAsia" w:ascii="仿宋" w:hAnsi="仿宋" w:eastAsia="仿宋" w:cs="Times New Roman"/>
          <w:color w:val="auto"/>
          <w:lang w:eastAsia="zh-CN"/>
        </w:rPr>
      </w:pPr>
      <w:r>
        <w:rPr>
          <w:rFonts w:ascii="仿宋" w:hAnsi="仿宋" w:eastAsia="仿宋" w:cs="Times New Roman"/>
          <w:color w:val="auto"/>
        </w:rPr>
        <w:t>▲</w:t>
      </w:r>
      <w:r>
        <w:rPr>
          <w:rFonts w:hint="eastAsia" w:ascii="仿宋" w:hAnsi="仿宋" w:eastAsia="仿宋" w:cs="Times New Roman"/>
          <w:color w:val="auto"/>
          <w:lang w:val="en-US" w:eastAsia="zh-CN"/>
        </w:rPr>
        <w:t>16、</w:t>
      </w:r>
      <w:r>
        <w:rPr>
          <w:rFonts w:hint="eastAsia" w:ascii="仿宋" w:hAnsi="仿宋" w:eastAsia="仿宋" w:cs="Times New Roman"/>
          <w:color w:val="auto"/>
        </w:rPr>
        <w:t>支持安卓，IOS（查看来自眼睛和场景摄像机的实时视频，为自动校准提供目标，控制SD卡记录），windows设备</w:t>
      </w:r>
      <w:r>
        <w:rPr>
          <w:rFonts w:hint="eastAsia" w:ascii="仿宋" w:hAnsi="仿宋" w:eastAsia="仿宋" w:cs="Times New Roman"/>
          <w:color w:val="auto"/>
          <w:lang w:eastAsia="zh-CN"/>
        </w:rPr>
        <w:t>；</w:t>
      </w:r>
    </w:p>
    <w:p w14:paraId="681F7759">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17、</w:t>
      </w:r>
      <w:r>
        <w:rPr>
          <w:rFonts w:hint="eastAsia" w:ascii="仿宋" w:hAnsi="仿宋" w:eastAsia="仿宋" w:cs="Times New Roman"/>
          <w:color w:val="auto"/>
        </w:rPr>
        <w:t>实时在在 GUI 中显示左眼、右眼和场景图像，并提供持续的实时反馈，显示注视点和系统特征识别性能</w:t>
      </w:r>
      <w:r>
        <w:rPr>
          <w:rFonts w:hint="eastAsia" w:ascii="仿宋" w:hAnsi="仿宋" w:eastAsia="仿宋" w:cs="Times New Roman"/>
          <w:color w:val="auto"/>
          <w:lang w:eastAsia="zh-CN"/>
        </w:rPr>
        <w:t>；</w:t>
      </w:r>
    </w:p>
    <w:p w14:paraId="7F950F25">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18、</w:t>
      </w:r>
      <w:r>
        <w:rPr>
          <w:rFonts w:hint="eastAsia" w:ascii="仿宋" w:hAnsi="仿宋" w:eastAsia="仿宋" w:cs="Times New Roman"/>
          <w:color w:val="auto"/>
        </w:rPr>
        <w:t>数据保存位置可选，可保存至PC或设备自带SD卡</w:t>
      </w:r>
      <w:r>
        <w:rPr>
          <w:rFonts w:hint="eastAsia" w:ascii="仿宋" w:hAnsi="仿宋" w:eastAsia="仿宋" w:cs="Times New Roman"/>
          <w:color w:val="auto"/>
          <w:lang w:eastAsia="zh-CN"/>
        </w:rPr>
        <w:t>；</w:t>
      </w:r>
    </w:p>
    <w:p w14:paraId="0E6D3C93">
      <w:pPr>
        <w:pStyle w:val="44"/>
        <w:spacing w:line="500" w:lineRule="exact"/>
        <w:ind w:firstLine="240" w:firstLineChars="100"/>
        <w:rPr>
          <w:rFonts w:hint="eastAsia" w:ascii="仿宋" w:hAnsi="仿宋" w:eastAsia="仿宋" w:cs="Times New Roman"/>
          <w:color w:val="auto"/>
          <w:lang w:eastAsia="zh-CN"/>
        </w:rPr>
      </w:pPr>
      <w:r>
        <w:rPr>
          <w:rFonts w:ascii="仿宋" w:hAnsi="仿宋" w:eastAsia="仿宋" w:cs="Times New Roman"/>
          <w:color w:val="auto"/>
        </w:rPr>
        <w:t>▲</w:t>
      </w:r>
      <w:r>
        <w:rPr>
          <w:rFonts w:hint="eastAsia" w:ascii="仿宋" w:hAnsi="仿宋" w:eastAsia="仿宋" w:cs="Times New Roman"/>
          <w:color w:val="auto"/>
          <w:lang w:val="en-US" w:eastAsia="zh-CN"/>
        </w:rPr>
        <w:t>19、</w:t>
      </w:r>
      <w:r>
        <w:rPr>
          <w:rFonts w:hint="eastAsia" w:ascii="仿宋" w:hAnsi="仿宋" w:eastAsia="仿宋" w:cs="Times New Roman"/>
          <w:color w:val="auto"/>
        </w:rPr>
        <w:t>支持与运动捕捉设备的集成ET3Space</w:t>
      </w:r>
      <w:r>
        <w:rPr>
          <w:rFonts w:hint="eastAsia" w:ascii="仿宋" w:hAnsi="仿宋" w:eastAsia="仿宋" w:cs="Times New Roman"/>
          <w:color w:val="auto"/>
          <w:lang w:eastAsia="zh-CN"/>
        </w:rPr>
        <w:t>；</w:t>
      </w:r>
      <w:r>
        <w:rPr>
          <w:rFonts w:hint="eastAsia" w:ascii="仿宋" w:hAnsi="仿宋" w:eastAsia="仿宋" w:cs="Times New Roman"/>
          <w:color w:val="auto"/>
          <w:sz w:val="24"/>
          <w:szCs w:val="24"/>
          <w:lang w:eastAsia="zh-CN"/>
        </w:rPr>
        <w:t>（须提供全国认证认可信息公共服务平台可查询的检测或认证报告）</w:t>
      </w:r>
    </w:p>
    <w:p w14:paraId="290C680B">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20、</w:t>
      </w:r>
      <w:r>
        <w:rPr>
          <w:rFonts w:hint="eastAsia" w:ascii="仿宋" w:hAnsi="仿宋" w:eastAsia="仿宋" w:cs="Times New Roman"/>
          <w:color w:val="auto"/>
        </w:rPr>
        <w:t>支持与外部设备进行实时网络通信</w:t>
      </w:r>
      <w:r>
        <w:rPr>
          <w:rFonts w:hint="eastAsia" w:ascii="仿宋" w:hAnsi="仿宋" w:eastAsia="仿宋" w:cs="Times New Roman"/>
          <w:color w:val="auto"/>
          <w:lang w:eastAsia="zh-CN"/>
        </w:rPr>
        <w:t>；</w:t>
      </w:r>
    </w:p>
    <w:p w14:paraId="30254D6C">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21、</w:t>
      </w:r>
      <w:r>
        <w:rPr>
          <w:rFonts w:hint="eastAsia" w:ascii="仿宋" w:hAnsi="仿宋" w:eastAsia="仿宋" w:cs="Times New Roman"/>
          <w:color w:val="auto"/>
        </w:rPr>
        <w:t>支持视频质量调整，方便用户选择</w:t>
      </w:r>
      <w:r>
        <w:rPr>
          <w:rFonts w:hint="eastAsia" w:ascii="仿宋" w:hAnsi="仿宋" w:eastAsia="仿宋" w:cs="Times New Roman"/>
          <w:color w:val="auto"/>
          <w:lang w:eastAsia="zh-CN"/>
        </w:rPr>
        <w:t>；</w:t>
      </w:r>
    </w:p>
    <w:p w14:paraId="459D5665">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22、</w:t>
      </w:r>
      <w:r>
        <w:rPr>
          <w:rFonts w:hint="eastAsia" w:ascii="仿宋" w:hAnsi="仿宋" w:eastAsia="仿宋" w:cs="Times New Roman"/>
          <w:color w:val="auto"/>
        </w:rPr>
        <w:t>支持眼部摄像头增益调整</w:t>
      </w:r>
      <w:r>
        <w:rPr>
          <w:rFonts w:hint="eastAsia" w:ascii="仿宋" w:hAnsi="仿宋" w:eastAsia="仿宋" w:cs="Times New Roman"/>
          <w:color w:val="auto"/>
          <w:lang w:eastAsia="zh-CN"/>
        </w:rPr>
        <w:t>；</w:t>
      </w:r>
    </w:p>
    <w:p w14:paraId="3E8D80BD">
      <w:pPr>
        <w:pStyle w:val="44"/>
        <w:spacing w:line="500" w:lineRule="exact"/>
        <w:ind w:firstLine="240" w:firstLineChars="100"/>
        <w:rPr>
          <w:rFonts w:hint="eastAsia" w:ascii="仿宋" w:hAnsi="仿宋" w:eastAsia="仿宋" w:cs="Times New Roman"/>
          <w:color w:val="auto"/>
          <w:lang w:eastAsia="zh-CN"/>
        </w:rPr>
      </w:pPr>
      <w:r>
        <w:rPr>
          <w:rFonts w:ascii="仿宋" w:hAnsi="仿宋" w:eastAsia="仿宋" w:cs="Times New Roman"/>
          <w:color w:val="auto"/>
        </w:rPr>
        <w:t>▲</w:t>
      </w:r>
      <w:r>
        <w:rPr>
          <w:rFonts w:hint="eastAsia" w:ascii="仿宋" w:hAnsi="仿宋" w:eastAsia="仿宋" w:cs="Times New Roman"/>
          <w:color w:val="auto"/>
          <w:lang w:val="en-US" w:eastAsia="zh-CN"/>
        </w:rPr>
        <w:t>23、</w:t>
      </w:r>
      <w:r>
        <w:rPr>
          <w:rFonts w:hint="eastAsia" w:ascii="仿宋" w:hAnsi="仿宋" w:eastAsia="仿宋" w:cs="Times New Roman"/>
          <w:color w:val="auto"/>
        </w:rPr>
        <w:t>自带AI识别模型，可实现实时感兴趣区域及AI物体检测，采集过程中可实现注视方向、注视、眨眼、眼球位置、注视聚散和注视参与度（条形图）的查看及保存</w:t>
      </w:r>
      <w:r>
        <w:rPr>
          <w:rFonts w:hint="eastAsia" w:ascii="仿宋" w:hAnsi="仿宋" w:eastAsia="仿宋" w:cs="Times New Roman"/>
          <w:color w:val="auto"/>
          <w:lang w:eastAsia="zh-CN"/>
        </w:rPr>
        <w:t>；</w:t>
      </w:r>
      <w:r>
        <w:rPr>
          <w:rFonts w:hint="eastAsia" w:ascii="仿宋" w:hAnsi="仿宋" w:eastAsia="仿宋" w:cs="Times New Roman"/>
          <w:color w:val="auto"/>
          <w:sz w:val="24"/>
          <w:szCs w:val="24"/>
          <w:lang w:eastAsia="zh-CN"/>
        </w:rPr>
        <w:t>（须提供全国认证认可信息公共服务平台可查询的检测或认证报告）</w:t>
      </w:r>
    </w:p>
    <w:p w14:paraId="0EE79119">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24、</w:t>
      </w:r>
      <w:r>
        <w:rPr>
          <w:rFonts w:hint="eastAsia" w:ascii="仿宋" w:hAnsi="仿宋" w:eastAsia="仿宋" w:cs="Times New Roman"/>
          <w:color w:val="auto"/>
        </w:rPr>
        <w:t>记录结束后数据可回放并导出叠加了视线位置的数据导出为视频文件，并提供csv格式原始数据及眼部视频文件</w:t>
      </w:r>
      <w:r>
        <w:rPr>
          <w:rFonts w:hint="eastAsia" w:ascii="仿宋" w:hAnsi="仿宋" w:eastAsia="仿宋" w:cs="Times New Roman"/>
          <w:color w:val="auto"/>
          <w:lang w:eastAsia="zh-CN"/>
        </w:rPr>
        <w:t>；</w:t>
      </w:r>
    </w:p>
    <w:p w14:paraId="090350DF">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25、</w:t>
      </w:r>
      <w:r>
        <w:rPr>
          <w:rFonts w:hint="eastAsia" w:ascii="仿宋" w:hAnsi="仿宋" w:eastAsia="仿宋" w:cs="Times New Roman"/>
          <w:color w:val="auto"/>
        </w:rPr>
        <w:t>提供带有示例程序的 SDK，用于演示与来自 C++、MFC、C#、Python、LSL、Matlab 和 E-Prime 的眼动追踪系统的通信及数据流同步平台下的多模态采集</w:t>
      </w:r>
      <w:r>
        <w:rPr>
          <w:rFonts w:hint="eastAsia" w:ascii="仿宋" w:hAnsi="仿宋" w:eastAsia="仿宋" w:cs="Times New Roman"/>
          <w:color w:val="auto"/>
          <w:lang w:eastAsia="zh-CN"/>
        </w:rPr>
        <w:t>；</w:t>
      </w:r>
    </w:p>
    <w:p w14:paraId="34B9E887">
      <w:pPr>
        <w:pStyle w:val="44"/>
        <w:spacing w:line="500" w:lineRule="exact"/>
        <w:ind w:firstLine="480" w:firstLineChars="200"/>
        <w:rPr>
          <w:rFonts w:hint="eastAsia" w:ascii="仿宋" w:hAnsi="仿宋" w:eastAsia="仿宋" w:cs="Times New Roman"/>
          <w:color w:val="auto"/>
          <w:lang w:eastAsia="zh-CN"/>
        </w:rPr>
      </w:pPr>
      <w:r>
        <w:rPr>
          <w:rFonts w:ascii="仿宋" w:hAnsi="仿宋" w:eastAsia="仿宋" w:cs="Times New Roman"/>
          <w:color w:val="auto"/>
        </w:rPr>
        <w:t>▲</w:t>
      </w:r>
      <w:r>
        <w:rPr>
          <w:rFonts w:hint="eastAsia" w:ascii="仿宋" w:hAnsi="仿宋" w:eastAsia="仿宋" w:cs="Times New Roman"/>
          <w:color w:val="auto"/>
          <w:lang w:val="en-US" w:eastAsia="zh-CN"/>
        </w:rPr>
        <w:t>26、</w:t>
      </w:r>
      <w:r>
        <w:rPr>
          <w:rFonts w:hint="eastAsia" w:ascii="仿宋" w:hAnsi="仿宋" w:eastAsia="仿宋" w:cs="Times New Roman"/>
          <w:color w:val="auto"/>
        </w:rPr>
        <w:t>具备但不限于以下记录方式选项：记录表情特征、记录头部姿态、记录二维控制点、记录视线与眼部控制点、记录三维控制点、记录人脸特征图、记录模型参数、记录人脸对齐数据。</w:t>
      </w:r>
      <w:r>
        <w:rPr>
          <w:rFonts w:hint="eastAsia" w:ascii="仿宋" w:hAnsi="仿宋" w:eastAsia="仿宋" w:cs="Times New Roman"/>
          <w:color w:val="auto"/>
          <w:lang w:eastAsia="zh-CN"/>
        </w:rPr>
        <w:t>（</w:t>
      </w:r>
      <w:r>
        <w:rPr>
          <w:rFonts w:hint="eastAsia" w:ascii="仿宋" w:hAnsi="仿宋" w:eastAsia="仿宋" w:cs="Times New Roman"/>
          <w:color w:val="auto"/>
        </w:rPr>
        <w:t>投标时提供满足本参数要求的软件界面截图资料证明</w:t>
      </w:r>
      <w:r>
        <w:rPr>
          <w:rFonts w:hint="eastAsia" w:ascii="仿宋" w:hAnsi="仿宋" w:eastAsia="仿宋" w:cs="Times New Roman"/>
          <w:color w:val="auto"/>
          <w:lang w:val="en-US" w:eastAsia="zh-CN"/>
        </w:rPr>
        <w:t>和全国认证认可信息公共服务平台可查询的检测或认证报告</w:t>
      </w:r>
      <w:r>
        <w:rPr>
          <w:rFonts w:hint="eastAsia" w:ascii="仿宋" w:hAnsi="仿宋" w:eastAsia="仿宋" w:cs="Times New Roman"/>
          <w:color w:val="auto"/>
          <w:sz w:val="24"/>
          <w:szCs w:val="24"/>
          <w:lang w:eastAsia="zh-CN"/>
        </w:rPr>
        <w:t>）</w:t>
      </w:r>
    </w:p>
    <w:p w14:paraId="4FC26052">
      <w:pPr>
        <w:pStyle w:val="44"/>
        <w:spacing w:line="500" w:lineRule="exact"/>
        <w:rPr>
          <w:rFonts w:hint="eastAsia" w:ascii="仿宋" w:hAnsi="仿宋" w:eastAsia="仿宋" w:cs="Times New Roman"/>
          <w:b/>
          <w:bCs/>
          <w:color w:val="auto"/>
        </w:rPr>
      </w:pPr>
      <w:r>
        <w:rPr>
          <w:rFonts w:hint="eastAsia" w:ascii="仿宋" w:hAnsi="仿宋" w:eastAsia="仿宋" w:cs="Times New Roman"/>
          <w:b/>
          <w:bCs/>
          <w:color w:val="auto"/>
          <w:lang w:eastAsia="zh-CN"/>
        </w:rPr>
        <w:t>（</w:t>
      </w:r>
      <w:r>
        <w:rPr>
          <w:rFonts w:hint="eastAsia" w:ascii="仿宋" w:hAnsi="仿宋" w:eastAsia="仿宋" w:cs="Times New Roman"/>
          <w:b/>
          <w:bCs/>
          <w:color w:val="auto"/>
          <w:lang w:val="en-US" w:eastAsia="zh-CN"/>
        </w:rPr>
        <w:t>五</w:t>
      </w:r>
      <w:r>
        <w:rPr>
          <w:rFonts w:hint="eastAsia" w:ascii="仿宋" w:hAnsi="仿宋" w:eastAsia="仿宋" w:cs="Times New Roman"/>
          <w:b/>
          <w:bCs/>
          <w:color w:val="auto"/>
          <w:lang w:eastAsia="zh-CN"/>
        </w:rPr>
        <w:t>）</w:t>
      </w:r>
      <w:r>
        <w:rPr>
          <w:rFonts w:hint="eastAsia" w:ascii="仿宋" w:hAnsi="仿宋" w:eastAsia="仿宋" w:cs="Times New Roman"/>
          <w:b/>
          <w:bCs/>
          <w:color w:val="auto"/>
        </w:rPr>
        <w:t>无氧测试功率车</w:t>
      </w:r>
    </w:p>
    <w:p w14:paraId="6EF6154F">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1、用于无氧功测试，爆发能力的评价</w:t>
      </w:r>
      <w:r>
        <w:rPr>
          <w:rFonts w:hint="eastAsia" w:ascii="仿宋" w:hAnsi="仿宋" w:eastAsia="仿宋" w:cs="Times New Roman"/>
          <w:color w:val="auto"/>
          <w:lang w:eastAsia="zh-CN"/>
        </w:rPr>
        <w:t>；</w:t>
      </w:r>
    </w:p>
    <w:p w14:paraId="719C6AA3">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2、采用权威准确的机械阻力原理作为阻力和校准方式</w:t>
      </w:r>
      <w:r>
        <w:rPr>
          <w:rFonts w:hint="eastAsia" w:ascii="仿宋" w:hAnsi="仿宋" w:eastAsia="仿宋" w:cs="Times New Roman"/>
          <w:color w:val="auto"/>
          <w:lang w:eastAsia="zh-CN"/>
        </w:rPr>
        <w:t>；</w:t>
      </w:r>
    </w:p>
    <w:p w14:paraId="18B3E17C">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3、配有专用分析软件，可通过微控制器或软件连接进行无氧能力测评（爆发力评价）</w:t>
      </w:r>
      <w:r>
        <w:rPr>
          <w:rFonts w:hint="eastAsia" w:ascii="仿宋" w:hAnsi="仿宋" w:eastAsia="仿宋" w:cs="Times New Roman"/>
          <w:color w:val="auto"/>
          <w:lang w:eastAsia="zh-CN"/>
        </w:rPr>
        <w:t>；</w:t>
      </w:r>
    </w:p>
    <w:p w14:paraId="47DE05AC">
      <w:pPr>
        <w:pStyle w:val="44"/>
        <w:spacing w:line="500" w:lineRule="exact"/>
        <w:ind w:firstLine="240" w:firstLineChars="100"/>
        <w:rPr>
          <w:rFonts w:hint="eastAsia" w:ascii="仿宋" w:hAnsi="仿宋" w:eastAsia="仿宋" w:cs="Times New Roman"/>
          <w:color w:val="auto"/>
          <w:lang w:eastAsia="zh-CN"/>
        </w:rPr>
      </w:pPr>
      <w:r>
        <w:rPr>
          <w:rFonts w:ascii="仿宋" w:hAnsi="仿宋" w:eastAsia="仿宋" w:cs="Times New Roman"/>
          <w:color w:val="auto"/>
        </w:rPr>
        <w:t>▲</w:t>
      </w:r>
      <w:r>
        <w:rPr>
          <w:rFonts w:hint="eastAsia" w:ascii="仿宋" w:hAnsi="仿宋" w:eastAsia="仿宋" w:cs="Times New Roman"/>
          <w:color w:val="auto"/>
        </w:rPr>
        <w:t>4、内置经典的WINGATE无氧功测试程序</w:t>
      </w:r>
      <w:r>
        <w:rPr>
          <w:rFonts w:hint="eastAsia" w:ascii="仿宋" w:hAnsi="仿宋" w:eastAsia="仿宋" w:cs="Times New Roman"/>
          <w:color w:val="auto"/>
          <w:lang w:eastAsia="zh-CN"/>
        </w:rPr>
        <w:t>；</w:t>
      </w:r>
    </w:p>
    <w:p w14:paraId="2B8C7718">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5、测试的指标</w:t>
      </w:r>
      <w:r>
        <w:rPr>
          <w:rFonts w:hint="eastAsia" w:ascii="仿宋" w:hAnsi="仿宋" w:eastAsia="仿宋" w:cs="Times New Roman"/>
          <w:color w:val="auto"/>
          <w:lang w:val="en-US" w:eastAsia="zh-CN"/>
        </w:rPr>
        <w:t>应包括但不限于</w:t>
      </w:r>
      <w:r>
        <w:rPr>
          <w:rFonts w:hint="eastAsia" w:ascii="仿宋" w:hAnsi="仿宋" w:eastAsia="仿宋" w:cs="Times New Roman"/>
          <w:color w:val="auto"/>
        </w:rPr>
        <w:t>无氧功率峰值、最小功率、平均功率、功率衰减及每公斤体重计算的相对值</w:t>
      </w:r>
      <w:r>
        <w:rPr>
          <w:rFonts w:hint="eastAsia" w:ascii="仿宋" w:hAnsi="仿宋" w:eastAsia="仿宋" w:cs="Times New Roman"/>
          <w:color w:val="auto"/>
          <w:lang w:eastAsia="zh-CN"/>
        </w:rPr>
        <w:t>；</w:t>
      </w:r>
    </w:p>
    <w:p w14:paraId="46C1A4DE">
      <w:pPr>
        <w:pStyle w:val="44"/>
        <w:spacing w:line="500" w:lineRule="exact"/>
        <w:ind w:firstLine="240" w:firstLineChars="100"/>
        <w:rPr>
          <w:rFonts w:hint="eastAsia" w:ascii="仿宋" w:hAnsi="仿宋" w:eastAsia="仿宋" w:cs="Times New Roman"/>
          <w:color w:val="auto"/>
          <w:lang w:eastAsia="zh-CN"/>
        </w:rPr>
      </w:pPr>
      <w:r>
        <w:rPr>
          <w:rFonts w:ascii="仿宋" w:hAnsi="仿宋" w:eastAsia="仿宋" w:cs="Times New Roman"/>
          <w:color w:val="auto"/>
        </w:rPr>
        <w:t>▲</w:t>
      </w:r>
      <w:r>
        <w:rPr>
          <w:rFonts w:hint="eastAsia" w:ascii="仿宋" w:hAnsi="仿宋" w:eastAsia="仿宋" w:cs="Times New Roman"/>
          <w:color w:val="auto"/>
        </w:rPr>
        <w:t>6、无氧动力头采用固定式设计，不可移动，确保测试结果的精确性</w:t>
      </w:r>
      <w:r>
        <w:rPr>
          <w:rFonts w:hint="eastAsia" w:ascii="仿宋" w:hAnsi="仿宋" w:eastAsia="仿宋" w:cs="Times New Roman"/>
          <w:color w:val="auto"/>
          <w:lang w:eastAsia="zh-CN"/>
        </w:rPr>
        <w:t>；</w:t>
      </w:r>
    </w:p>
    <w:p w14:paraId="0DDEA7A0">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7、为保证无氧耐力测试的精确性</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设备应</w:t>
      </w:r>
      <w:r>
        <w:rPr>
          <w:rFonts w:hint="eastAsia" w:ascii="仿宋" w:hAnsi="仿宋" w:eastAsia="仿宋" w:cs="Times New Roman"/>
          <w:color w:val="auto"/>
        </w:rPr>
        <w:t>采用配重盘加阻方式，</w:t>
      </w:r>
      <w:r>
        <w:rPr>
          <w:rFonts w:hint="eastAsia" w:ascii="仿宋" w:hAnsi="仿宋" w:eastAsia="仿宋" w:cs="Times New Roman"/>
          <w:color w:val="auto"/>
          <w:lang w:val="en-US" w:eastAsia="zh-CN"/>
        </w:rPr>
        <w:t>能够</w:t>
      </w:r>
      <w:r>
        <w:rPr>
          <w:rFonts w:hint="eastAsia" w:ascii="仿宋" w:hAnsi="仿宋" w:eastAsia="仿宋" w:cs="Times New Roman"/>
          <w:color w:val="auto"/>
        </w:rPr>
        <w:t>将阻力迅速增加至设置的极限，配重框重1KG，配重片标准配置</w:t>
      </w:r>
      <w:r>
        <w:rPr>
          <w:rFonts w:hint="eastAsia" w:ascii="仿宋" w:hAnsi="仿宋" w:eastAsia="仿宋" w:cs="Times New Roman"/>
          <w:color w:val="auto"/>
          <w:lang w:val="en-US" w:eastAsia="zh-CN"/>
        </w:rPr>
        <w:t>应包含</w:t>
      </w:r>
      <w:r>
        <w:rPr>
          <w:rFonts w:hint="eastAsia" w:ascii="仿宋" w:hAnsi="仿宋" w:eastAsia="仿宋" w:cs="Times New Roman"/>
          <w:color w:val="auto"/>
        </w:rPr>
        <w:t>8个1KG，1个0.5KG和4个0.1KG</w:t>
      </w:r>
      <w:r>
        <w:rPr>
          <w:rFonts w:hint="eastAsia" w:ascii="仿宋" w:hAnsi="仿宋" w:eastAsia="仿宋" w:cs="Times New Roman"/>
          <w:color w:val="auto"/>
          <w:lang w:eastAsia="zh-CN"/>
        </w:rPr>
        <w:t>；</w:t>
      </w:r>
    </w:p>
    <w:p w14:paraId="31D169D6">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8、</w:t>
      </w:r>
      <w:r>
        <w:rPr>
          <w:rFonts w:hint="eastAsia" w:ascii="仿宋" w:hAnsi="仿宋" w:eastAsia="仿宋" w:cs="Times New Roman"/>
          <w:color w:val="auto"/>
          <w:lang w:val="en-US" w:eastAsia="zh-CN"/>
        </w:rPr>
        <w:t>不少于</w:t>
      </w:r>
      <w:r>
        <w:rPr>
          <w:rFonts w:hint="eastAsia" w:ascii="仿宋" w:hAnsi="仿宋" w:eastAsia="仿宋" w:cs="Times New Roman"/>
          <w:color w:val="auto"/>
        </w:rPr>
        <w:t>三种测试方式，</w:t>
      </w:r>
      <w:r>
        <w:rPr>
          <w:rFonts w:hint="eastAsia" w:ascii="仿宋" w:hAnsi="仿宋" w:eastAsia="仿宋" w:cs="Times New Roman"/>
          <w:color w:val="auto"/>
          <w:lang w:val="en-US" w:eastAsia="zh-CN"/>
        </w:rPr>
        <w:t>包括</w:t>
      </w:r>
      <w:r>
        <w:rPr>
          <w:rFonts w:hint="eastAsia" w:ascii="仿宋" w:hAnsi="仿宋" w:eastAsia="仿宋" w:cs="Times New Roman"/>
          <w:color w:val="auto"/>
        </w:rPr>
        <w:t>手动（受试者自己加负荷）、半自动（受试者自己加负荷，测试者通过电脑开始记录）和全自动（设定好最大圈数后，当转速达到最大转速时，自动加载负荷并开始记录）</w:t>
      </w:r>
      <w:r>
        <w:rPr>
          <w:rFonts w:hint="eastAsia" w:ascii="仿宋" w:hAnsi="仿宋" w:eastAsia="仿宋" w:cs="Times New Roman"/>
          <w:color w:val="auto"/>
          <w:lang w:eastAsia="zh-CN"/>
        </w:rPr>
        <w:t>，</w:t>
      </w:r>
      <w:r>
        <w:rPr>
          <w:rFonts w:hint="eastAsia" w:ascii="仿宋" w:hAnsi="仿宋" w:eastAsia="仿宋" w:cs="Times New Roman"/>
          <w:color w:val="auto"/>
        </w:rPr>
        <w:t>可以模拟实际运动中的启动、冲刺等训练，测试爆发力等</w:t>
      </w:r>
      <w:r>
        <w:rPr>
          <w:rFonts w:hint="eastAsia" w:ascii="仿宋" w:hAnsi="仿宋" w:eastAsia="仿宋" w:cs="Times New Roman"/>
          <w:color w:val="auto"/>
          <w:lang w:eastAsia="zh-CN"/>
        </w:rPr>
        <w:t>；</w:t>
      </w:r>
    </w:p>
    <w:p w14:paraId="49D5FFDF">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9、能准确地测试出爆发力的大小和出现的时间以及持续的时间</w:t>
      </w:r>
      <w:r>
        <w:rPr>
          <w:rFonts w:hint="eastAsia" w:ascii="仿宋" w:hAnsi="仿宋" w:eastAsia="仿宋" w:cs="Times New Roman"/>
          <w:color w:val="auto"/>
          <w:lang w:eastAsia="zh-CN"/>
        </w:rPr>
        <w:t>；</w:t>
      </w:r>
    </w:p>
    <w:p w14:paraId="31C5F2A4">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1</w:t>
      </w:r>
      <w:r>
        <w:rPr>
          <w:rFonts w:hint="eastAsia" w:ascii="仿宋" w:hAnsi="仿宋" w:eastAsia="仿宋" w:cs="Times New Roman"/>
          <w:color w:val="auto"/>
          <w:lang w:val="en-US" w:eastAsia="zh-CN"/>
        </w:rPr>
        <w:t>0</w:t>
      </w:r>
      <w:r>
        <w:rPr>
          <w:rFonts w:hint="eastAsia" w:ascii="仿宋" w:hAnsi="仿宋" w:eastAsia="仿宋" w:cs="Times New Roman"/>
          <w:color w:val="auto"/>
        </w:rPr>
        <w:t>、显示表盘</w:t>
      </w:r>
      <w:r>
        <w:rPr>
          <w:rFonts w:hint="eastAsia" w:ascii="仿宋" w:hAnsi="仿宋" w:eastAsia="仿宋" w:cs="Times New Roman"/>
          <w:color w:val="auto"/>
          <w:lang w:val="en-US" w:eastAsia="zh-CN"/>
        </w:rPr>
        <w:t>实时</w:t>
      </w:r>
      <w:r>
        <w:rPr>
          <w:rFonts w:hint="eastAsia" w:ascii="仿宋" w:hAnsi="仿宋" w:eastAsia="仿宋" w:cs="Times New Roman"/>
          <w:color w:val="auto"/>
        </w:rPr>
        <w:t>显示功率、心率、时间、速度、能量消耗等指标</w:t>
      </w:r>
      <w:r>
        <w:rPr>
          <w:rFonts w:hint="eastAsia" w:ascii="仿宋" w:hAnsi="仿宋" w:eastAsia="仿宋" w:cs="Times New Roman"/>
          <w:color w:val="auto"/>
          <w:lang w:eastAsia="zh-CN"/>
        </w:rPr>
        <w:t>；</w:t>
      </w:r>
    </w:p>
    <w:p w14:paraId="11FA553F">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1</w:t>
      </w:r>
      <w:r>
        <w:rPr>
          <w:rFonts w:hint="eastAsia" w:ascii="仿宋" w:hAnsi="仿宋" w:eastAsia="仿宋" w:cs="Times New Roman"/>
          <w:color w:val="auto"/>
          <w:lang w:val="en-US" w:eastAsia="zh-CN"/>
        </w:rPr>
        <w:t>1</w:t>
      </w:r>
      <w:r>
        <w:rPr>
          <w:rFonts w:hint="eastAsia" w:ascii="仿宋" w:hAnsi="仿宋" w:eastAsia="仿宋" w:cs="Times New Roman"/>
          <w:color w:val="auto"/>
        </w:rPr>
        <w:t>、数据处理功能可以横向、纵向对比及按每公斤体重计算的相对数值等</w:t>
      </w:r>
      <w:r>
        <w:rPr>
          <w:rFonts w:hint="eastAsia" w:ascii="仿宋" w:hAnsi="仿宋" w:eastAsia="仿宋" w:cs="Times New Roman"/>
          <w:color w:val="auto"/>
          <w:lang w:eastAsia="zh-CN"/>
        </w:rPr>
        <w:t>；</w:t>
      </w:r>
    </w:p>
    <w:p w14:paraId="4BA5194B">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1</w:t>
      </w:r>
      <w:r>
        <w:rPr>
          <w:rFonts w:hint="eastAsia" w:ascii="仿宋" w:hAnsi="仿宋" w:eastAsia="仿宋" w:cs="Times New Roman"/>
          <w:color w:val="auto"/>
          <w:lang w:val="en-US" w:eastAsia="zh-CN"/>
        </w:rPr>
        <w:t>2</w:t>
      </w:r>
      <w:r>
        <w:rPr>
          <w:rFonts w:hint="eastAsia" w:ascii="仿宋" w:hAnsi="仿宋" w:eastAsia="仿宋" w:cs="Times New Roman"/>
          <w:color w:val="auto"/>
        </w:rPr>
        <w:t>、所有测试数据可自动存储、比较、分析。可打印并保持所有测试结果</w:t>
      </w:r>
      <w:r>
        <w:rPr>
          <w:rFonts w:hint="eastAsia" w:ascii="仿宋" w:hAnsi="仿宋" w:eastAsia="仿宋" w:cs="Times New Roman"/>
          <w:color w:val="auto"/>
          <w:lang w:eastAsia="zh-CN"/>
        </w:rPr>
        <w:t>；</w:t>
      </w:r>
    </w:p>
    <w:p w14:paraId="7189545A">
      <w:pPr>
        <w:pStyle w:val="44"/>
        <w:spacing w:line="500" w:lineRule="exact"/>
        <w:rPr>
          <w:rFonts w:hint="eastAsia" w:ascii="仿宋" w:hAnsi="仿宋" w:eastAsia="仿宋" w:cs="Times New Roman"/>
          <w:b/>
          <w:bCs/>
          <w:color w:val="auto"/>
        </w:rPr>
      </w:pPr>
      <w:r>
        <w:rPr>
          <w:rFonts w:hint="eastAsia" w:ascii="仿宋" w:hAnsi="仿宋" w:eastAsia="仿宋" w:cs="Times New Roman"/>
          <w:b/>
          <w:bCs/>
          <w:color w:val="auto"/>
          <w:lang w:eastAsia="zh-CN"/>
        </w:rPr>
        <w:t>（</w:t>
      </w:r>
      <w:r>
        <w:rPr>
          <w:rFonts w:hint="eastAsia" w:ascii="仿宋" w:hAnsi="仿宋" w:eastAsia="仿宋" w:cs="Times New Roman"/>
          <w:b/>
          <w:bCs/>
          <w:color w:val="auto"/>
          <w:lang w:val="en-US" w:eastAsia="zh-CN"/>
        </w:rPr>
        <w:t>六</w:t>
      </w:r>
      <w:r>
        <w:rPr>
          <w:rFonts w:hint="eastAsia" w:ascii="仿宋" w:hAnsi="仿宋" w:eastAsia="仿宋" w:cs="Times New Roman"/>
          <w:b/>
          <w:bCs/>
          <w:color w:val="auto"/>
          <w:lang w:eastAsia="zh-CN"/>
        </w:rPr>
        <w:t>）</w:t>
      </w:r>
      <w:r>
        <w:rPr>
          <w:rFonts w:hint="eastAsia" w:ascii="仿宋" w:hAnsi="仿宋" w:eastAsia="仿宋" w:cs="Times New Roman"/>
          <w:b/>
          <w:bCs/>
          <w:color w:val="auto"/>
        </w:rPr>
        <w:t>有氧功率车</w:t>
      </w:r>
    </w:p>
    <w:p w14:paraId="3C75E2C7">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1</w:t>
      </w:r>
      <w:r>
        <w:rPr>
          <w:rFonts w:hint="eastAsia" w:ascii="仿宋" w:hAnsi="仿宋" w:eastAsia="仿宋" w:cs="Times New Roman"/>
          <w:color w:val="auto"/>
          <w:lang w:eastAsia="zh-CN"/>
        </w:rPr>
        <w:t>、</w:t>
      </w:r>
      <w:r>
        <w:rPr>
          <w:rFonts w:hint="eastAsia" w:ascii="仿宋" w:hAnsi="仿宋" w:eastAsia="仿宋" w:cs="Times New Roman"/>
          <w:color w:val="auto"/>
        </w:rPr>
        <w:t>无磨损，无需经常校准，测试结果准确，高效耐用；</w:t>
      </w:r>
    </w:p>
    <w:p w14:paraId="1189BD4B">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w:t>
      </w:r>
      <w:r>
        <w:rPr>
          <w:rFonts w:hint="eastAsia" w:ascii="仿宋" w:hAnsi="仿宋" w:eastAsia="仿宋" w:cs="Times New Roman"/>
          <w:color w:val="auto"/>
        </w:rPr>
        <w:t>负荷大小：6～999W；</w:t>
      </w:r>
    </w:p>
    <w:p w14:paraId="6C2FA748">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3</w:t>
      </w:r>
      <w:r>
        <w:rPr>
          <w:rFonts w:hint="eastAsia" w:ascii="仿宋" w:hAnsi="仿宋" w:eastAsia="仿宋" w:cs="Times New Roman"/>
          <w:color w:val="auto"/>
          <w:lang w:eastAsia="zh-CN"/>
        </w:rPr>
        <w:t>、</w:t>
      </w:r>
      <w:r>
        <w:rPr>
          <w:rFonts w:hint="eastAsia" w:ascii="仿宋" w:hAnsi="仿宋" w:eastAsia="仿宋" w:cs="Times New Roman"/>
          <w:color w:val="auto"/>
        </w:rPr>
        <w:t>内置Polar表接收器，可进行恒心率训练或测试，预设体能测试，自定义目标心率，由心率和自行车自动调节负荷，保持测试中心率不变；</w:t>
      </w:r>
    </w:p>
    <w:p w14:paraId="7B316878">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4</w:t>
      </w:r>
      <w:r>
        <w:rPr>
          <w:rFonts w:hint="eastAsia" w:ascii="仿宋" w:hAnsi="仿宋" w:eastAsia="仿宋" w:cs="Times New Roman"/>
          <w:color w:val="auto"/>
          <w:lang w:eastAsia="zh-CN"/>
        </w:rPr>
        <w:t>、</w:t>
      </w:r>
      <w:r>
        <w:rPr>
          <w:rFonts w:hint="eastAsia" w:ascii="仿宋" w:hAnsi="仿宋" w:eastAsia="仿宋" w:cs="Times New Roman"/>
          <w:color w:val="auto"/>
        </w:rPr>
        <w:t>数字/模拟 PC/ECG 接口，可以和PC、心电图机连接，还可连接气体代谢系统和运动心肺功能测试系统；</w:t>
      </w:r>
    </w:p>
    <w:p w14:paraId="3181B26A">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5</w:t>
      </w:r>
      <w:r>
        <w:rPr>
          <w:rFonts w:hint="eastAsia" w:ascii="仿宋" w:hAnsi="仿宋" w:eastAsia="仿宋" w:cs="Times New Roman"/>
          <w:color w:val="auto"/>
          <w:lang w:eastAsia="zh-CN"/>
        </w:rPr>
        <w:t>、</w:t>
      </w:r>
      <w:r>
        <w:rPr>
          <w:rFonts w:hint="eastAsia" w:ascii="仿宋" w:hAnsi="仿宋" w:eastAsia="仿宋" w:cs="Times New Roman"/>
          <w:color w:val="auto"/>
        </w:rPr>
        <w:t>内置</w:t>
      </w:r>
      <w:r>
        <w:rPr>
          <w:rFonts w:hint="eastAsia" w:ascii="仿宋" w:hAnsi="仿宋" w:eastAsia="仿宋" w:cs="Times New Roman"/>
          <w:color w:val="auto"/>
          <w:lang w:val="en-US" w:eastAsia="zh-CN"/>
        </w:rPr>
        <w:t>三种及以上</w:t>
      </w:r>
      <w:r>
        <w:rPr>
          <w:rFonts w:hint="eastAsia" w:ascii="仿宋" w:hAnsi="仿宋" w:eastAsia="仿宋" w:cs="Times New Roman"/>
          <w:color w:val="auto"/>
        </w:rPr>
        <w:t>运动模式；</w:t>
      </w:r>
    </w:p>
    <w:p w14:paraId="57A658DC">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6</w:t>
      </w:r>
      <w:r>
        <w:rPr>
          <w:rFonts w:hint="eastAsia" w:ascii="仿宋" w:hAnsi="仿宋" w:eastAsia="仿宋" w:cs="Times New Roman"/>
          <w:color w:val="auto"/>
          <w:lang w:eastAsia="zh-CN"/>
        </w:rPr>
        <w:t>、</w:t>
      </w:r>
      <w:r>
        <w:rPr>
          <w:rFonts w:hint="eastAsia" w:ascii="仿宋" w:hAnsi="仿宋" w:eastAsia="仿宋" w:cs="Times New Roman"/>
          <w:color w:val="auto"/>
        </w:rPr>
        <w:t>显示屏</w:t>
      </w:r>
      <w:r>
        <w:rPr>
          <w:rFonts w:hint="eastAsia" w:ascii="仿宋" w:hAnsi="仿宋" w:eastAsia="仿宋" w:cs="Times New Roman"/>
          <w:color w:val="auto"/>
          <w:lang w:val="en-US" w:eastAsia="zh-CN"/>
        </w:rPr>
        <w:t>实时</w:t>
      </w:r>
      <w:r>
        <w:rPr>
          <w:rFonts w:hint="eastAsia" w:ascii="仿宋" w:hAnsi="仿宋" w:eastAsia="仿宋" w:cs="Times New Roman"/>
          <w:color w:val="auto"/>
        </w:rPr>
        <w:t>显示负荷趋势、心率等；</w:t>
      </w:r>
    </w:p>
    <w:p w14:paraId="23ABCD49">
      <w:pPr>
        <w:pStyle w:val="44"/>
        <w:spacing w:line="500" w:lineRule="exact"/>
        <w:ind w:firstLine="480" w:firstLineChars="200"/>
        <w:rPr>
          <w:rFonts w:hint="eastAsia" w:ascii="仿宋" w:hAnsi="仿宋" w:eastAsia="仿宋" w:cs="Times New Roman"/>
          <w:color w:val="auto"/>
          <w:lang w:eastAsia="zh-CN"/>
        </w:rPr>
      </w:pPr>
      <w:r>
        <w:rPr>
          <w:rFonts w:hint="eastAsia" w:ascii="仿宋" w:hAnsi="仿宋" w:eastAsia="仿宋" w:cs="Times New Roman"/>
          <w:color w:val="auto"/>
        </w:rPr>
        <w:t>7</w:t>
      </w:r>
      <w:r>
        <w:rPr>
          <w:rFonts w:hint="eastAsia" w:ascii="仿宋" w:hAnsi="仿宋" w:eastAsia="仿宋" w:cs="Times New Roman"/>
          <w:color w:val="auto"/>
          <w:lang w:eastAsia="zh-CN"/>
        </w:rPr>
        <w:t>、</w:t>
      </w:r>
      <w:r>
        <w:rPr>
          <w:rFonts w:hint="eastAsia" w:ascii="仿宋" w:hAnsi="仿宋" w:eastAsia="仿宋" w:cs="Times New Roman"/>
          <w:color w:val="auto"/>
        </w:rPr>
        <w:t>人机工程学设计，适合人群广泛：360°倾斜手柄可调节/高度调节</w:t>
      </w:r>
      <w:r>
        <w:rPr>
          <w:rFonts w:hint="eastAsia" w:ascii="仿宋" w:hAnsi="仿宋" w:eastAsia="仿宋" w:cs="Times New Roman"/>
          <w:color w:val="auto"/>
          <w:lang w:eastAsia="zh-CN"/>
        </w:rPr>
        <w:t>。</w:t>
      </w:r>
    </w:p>
    <w:p w14:paraId="72B33AB2">
      <w:pPr>
        <w:pStyle w:val="44"/>
        <w:spacing w:line="500" w:lineRule="exact"/>
        <w:rPr>
          <w:rFonts w:hint="eastAsia" w:ascii="仿宋" w:hAnsi="仿宋" w:eastAsia="仿宋" w:cs="Times New Roman"/>
          <w:b/>
          <w:bCs/>
          <w:color w:val="auto"/>
        </w:rPr>
      </w:pPr>
      <w:r>
        <w:rPr>
          <w:rFonts w:hint="eastAsia" w:ascii="仿宋" w:hAnsi="仿宋" w:eastAsia="仿宋" w:cs="Times New Roman"/>
          <w:b/>
          <w:bCs/>
          <w:color w:val="auto"/>
          <w:lang w:eastAsia="zh-CN"/>
        </w:rPr>
        <w:t>（</w:t>
      </w:r>
      <w:r>
        <w:rPr>
          <w:rFonts w:hint="eastAsia" w:ascii="仿宋" w:hAnsi="仿宋" w:eastAsia="仿宋" w:cs="Times New Roman"/>
          <w:b/>
          <w:bCs/>
          <w:color w:val="auto"/>
          <w:lang w:val="en-US" w:eastAsia="zh-CN"/>
        </w:rPr>
        <w:t>七</w:t>
      </w:r>
      <w:r>
        <w:rPr>
          <w:rFonts w:hint="eastAsia" w:ascii="仿宋" w:hAnsi="仿宋" w:eastAsia="仿宋" w:cs="Times New Roman"/>
          <w:b/>
          <w:bCs/>
          <w:color w:val="auto"/>
          <w:lang w:eastAsia="zh-CN"/>
        </w:rPr>
        <w:t>）</w:t>
      </w:r>
      <w:r>
        <w:rPr>
          <w:rFonts w:hint="eastAsia" w:ascii="仿宋" w:hAnsi="仿宋" w:eastAsia="仿宋" w:cs="Times New Roman"/>
          <w:b/>
          <w:bCs/>
          <w:color w:val="auto"/>
        </w:rPr>
        <w:t>武术比赛场地地垫</w:t>
      </w:r>
    </w:p>
    <w:p w14:paraId="4E64020D">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、主要材质：丙纶地毯、XPE、丝光绒布</w:t>
      </w:r>
    </w:p>
    <w:p w14:paraId="6DAF9492">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2</w:t>
      </w:r>
      <w:r>
        <w:rPr>
          <w:rFonts w:hint="eastAsia" w:ascii="仿宋" w:hAnsi="仿宋" w:eastAsia="仿宋" w:cs="Times New Roman"/>
          <w:color w:val="auto"/>
        </w:rPr>
        <w:t>、功能用途：武术比赛、训练使用，防止运动员受伤，提高运动员专业技战术对抗水平。</w:t>
      </w:r>
    </w:p>
    <w:p w14:paraId="03E39BCE">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 xml:space="preserve">、材质工艺与性能特点： </w:t>
      </w:r>
    </w:p>
    <w:p w14:paraId="4DDCDD91">
      <w:pPr>
        <w:pStyle w:val="44"/>
        <w:spacing w:line="500" w:lineRule="exact"/>
        <w:ind w:firstLine="480" w:firstLineChars="200"/>
        <w:rPr>
          <w:rFonts w:hint="eastAsia" w:ascii="仿宋" w:hAnsi="仿宋" w:eastAsia="仿宋" w:cs="Times New Roman"/>
          <w:color w:val="auto"/>
        </w:rPr>
      </w:pPr>
      <w:r>
        <w:rPr>
          <w:rFonts w:hint="eastAsia" w:ascii="微软雅黑" w:hAnsi="微软雅黑" w:eastAsia="微软雅黑" w:cs="微软雅黑"/>
          <w:color w:val="auto"/>
        </w:rPr>
        <w:t>①</w:t>
      </w:r>
      <w:r>
        <w:rPr>
          <w:rFonts w:hint="eastAsia" w:ascii="仿宋" w:hAnsi="仿宋" w:eastAsia="仿宋" w:cs="Times New Roman"/>
          <w:color w:val="auto"/>
        </w:rPr>
        <w:t>地毯为绒高2-3mm的蓝色丙纶材质，表面经过防滑、防静电处理，不掉毛、不起球，比赛区8m*14m，白色规则线宽5cm；</w:t>
      </w:r>
    </w:p>
    <w:p w14:paraId="2D2CD234">
      <w:pPr>
        <w:pStyle w:val="44"/>
        <w:spacing w:line="500" w:lineRule="exact"/>
        <w:ind w:firstLine="480" w:firstLineChars="200"/>
        <w:rPr>
          <w:rFonts w:hint="eastAsia" w:ascii="仿宋" w:hAnsi="仿宋" w:eastAsia="仿宋" w:cs="Times New Roman"/>
          <w:color w:val="auto"/>
        </w:rPr>
      </w:pPr>
      <w:r>
        <w:rPr>
          <w:rFonts w:hint="eastAsia" w:ascii="微软雅黑" w:hAnsi="微软雅黑" w:eastAsia="微软雅黑" w:cs="微软雅黑"/>
          <w:color w:val="auto"/>
        </w:rPr>
        <w:t>②</w:t>
      </w:r>
      <w:r>
        <w:rPr>
          <w:rFonts w:hint="eastAsia" w:ascii="仿宋" w:hAnsi="仿宋" w:eastAsia="仿宋" w:cs="Times New Roman"/>
          <w:color w:val="auto"/>
        </w:rPr>
        <w:t>缓冲层为3</w:t>
      </w:r>
      <w:r>
        <w:rPr>
          <w:rFonts w:hint="eastAsia" w:ascii="仿宋" w:hAnsi="仿宋" w:eastAsia="仿宋" w:cs="Times New Roman"/>
          <w:color w:val="auto"/>
          <w:lang w:val="en-US" w:eastAsia="zh-CN"/>
        </w:rPr>
        <w:t>0-35</w:t>
      </w:r>
      <w:r>
        <w:rPr>
          <w:rFonts w:hint="eastAsia" w:ascii="仿宋" w:hAnsi="仿宋" w:eastAsia="仿宋" w:cs="Times New Roman"/>
          <w:color w:val="auto"/>
        </w:rPr>
        <w:t>KG/m3的XPE泡沫底面复合防滑丝光绒布，回弹率不小于 35%；</w:t>
      </w:r>
    </w:p>
    <w:p w14:paraId="2B88D628">
      <w:pPr>
        <w:pStyle w:val="44"/>
        <w:keepNext w:val="0"/>
        <w:keepLines w:val="0"/>
        <w:pageBreakBefore w:val="0"/>
        <w:widowControl w:val="0"/>
        <w:kinsoku/>
        <w:wordWrap/>
        <w:overflowPunct/>
        <w:topLinePunct w:val="0"/>
        <w:autoSpaceDE w:val="0"/>
        <w:autoSpaceDN w:val="0"/>
        <w:bidi w:val="0"/>
        <w:adjustRightInd w:val="0"/>
        <w:snapToGrid w:val="0"/>
        <w:spacing w:line="500" w:lineRule="exact"/>
        <w:ind w:right="-210" w:rightChars="-100" w:firstLine="480" w:firstLineChars="200"/>
        <w:textAlignment w:val="auto"/>
        <w:rPr>
          <w:rFonts w:hint="eastAsia" w:ascii="仿宋" w:hAnsi="仿宋" w:eastAsia="仿宋" w:cs="Times New Roman"/>
          <w:color w:val="auto"/>
        </w:rPr>
      </w:pPr>
      <w:r>
        <w:rPr>
          <w:rFonts w:hint="eastAsia" w:ascii="微软雅黑" w:hAnsi="微软雅黑" w:eastAsia="微软雅黑" w:cs="微软雅黑"/>
          <w:color w:val="auto"/>
        </w:rPr>
        <w:t>③</w:t>
      </w:r>
      <w:r>
        <w:rPr>
          <w:rFonts w:hint="eastAsia" w:ascii="仿宋" w:hAnsi="仿宋" w:eastAsia="仿宋" w:cs="Times New Roman"/>
          <w:color w:val="auto"/>
        </w:rPr>
        <w:t>缓冲层XPE泡沫和地毯通过高温火焰热合而成，切割卷帘式设计，安装便捷；</w:t>
      </w:r>
    </w:p>
    <w:p w14:paraId="3B8C7806">
      <w:pPr>
        <w:pStyle w:val="44"/>
        <w:spacing w:line="500" w:lineRule="exact"/>
        <w:ind w:firstLine="480" w:firstLineChars="200"/>
        <w:rPr>
          <w:rFonts w:hint="eastAsia" w:ascii="仿宋" w:hAnsi="仿宋" w:eastAsia="仿宋" w:cs="Times New Roman"/>
          <w:color w:val="auto"/>
        </w:rPr>
      </w:pPr>
      <w:r>
        <w:rPr>
          <w:rFonts w:hint="eastAsia" w:ascii="微软雅黑" w:hAnsi="微软雅黑" w:eastAsia="微软雅黑" w:cs="微软雅黑"/>
          <w:color w:val="auto"/>
        </w:rPr>
        <w:t>④</w:t>
      </w:r>
      <w:r>
        <w:rPr>
          <w:rFonts w:hint="eastAsia" w:ascii="仿宋" w:hAnsi="仿宋" w:eastAsia="仿宋" w:cs="Times New Roman"/>
          <w:color w:val="auto"/>
        </w:rPr>
        <w:t>两卷地毯之间采用无缝连接而成。</w:t>
      </w:r>
    </w:p>
    <w:p w14:paraId="649D20D7">
      <w:pPr>
        <w:pStyle w:val="44"/>
        <w:spacing w:line="500" w:lineRule="exact"/>
        <w:rPr>
          <w:rFonts w:hint="eastAsia" w:ascii="仿宋" w:hAnsi="仿宋" w:eastAsia="仿宋" w:cs="Times New Roman"/>
          <w:b/>
          <w:bCs/>
          <w:color w:val="auto"/>
        </w:rPr>
      </w:pPr>
      <w:r>
        <w:rPr>
          <w:rFonts w:hint="eastAsia" w:ascii="仿宋" w:hAnsi="仿宋" w:eastAsia="仿宋" w:cs="Times New Roman"/>
          <w:b/>
          <w:bCs/>
          <w:color w:val="auto"/>
          <w:lang w:eastAsia="zh-CN"/>
        </w:rPr>
        <w:t>（</w:t>
      </w:r>
      <w:r>
        <w:rPr>
          <w:rFonts w:hint="eastAsia" w:ascii="仿宋" w:hAnsi="仿宋" w:eastAsia="仿宋" w:cs="Times New Roman"/>
          <w:b/>
          <w:bCs/>
          <w:color w:val="auto"/>
          <w:lang w:val="en-US" w:eastAsia="zh-CN"/>
        </w:rPr>
        <w:t>八</w:t>
      </w:r>
      <w:r>
        <w:rPr>
          <w:rFonts w:hint="eastAsia" w:ascii="仿宋" w:hAnsi="仿宋" w:eastAsia="仿宋" w:cs="Times New Roman"/>
          <w:b/>
          <w:bCs/>
          <w:color w:val="auto"/>
          <w:lang w:eastAsia="zh-CN"/>
        </w:rPr>
        <w:t>）</w:t>
      </w:r>
      <w:r>
        <w:rPr>
          <w:rFonts w:hint="eastAsia" w:ascii="仿宋" w:hAnsi="仿宋" w:eastAsia="仿宋" w:cs="Times New Roman"/>
          <w:b/>
          <w:bCs/>
          <w:color w:val="auto"/>
        </w:rPr>
        <w:t>充气跑道</w:t>
      </w:r>
    </w:p>
    <w:p w14:paraId="57273D0D">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尺寸为：1000×200×10cm；</w:t>
      </w:r>
    </w:p>
    <w:p w14:paraId="5A1EF6DC">
      <w:pPr>
        <w:pStyle w:val="44"/>
        <w:spacing w:line="500" w:lineRule="exact"/>
        <w:ind w:firstLine="480" w:firstLineChars="200"/>
        <w:rPr>
          <w:rFonts w:hint="eastAsia" w:ascii="仿宋" w:hAnsi="仿宋" w:eastAsia="仿宋" w:cs="Times New Roman"/>
          <w:i w:val="0"/>
          <w:iCs w:val="0"/>
          <w:caps w:val="0"/>
          <w:color w:val="auto"/>
          <w:spacing w:val="0"/>
          <w:sz w:val="24"/>
          <w:szCs w:val="24"/>
          <w:shd w:val="clear" w:fill="FFFFFF"/>
          <w:lang w:val="en-US" w:eastAsia="zh-CN"/>
        </w:rPr>
      </w:pPr>
      <w:r>
        <w:rPr>
          <w:rFonts w:hint="eastAsia" w:ascii="仿宋" w:hAnsi="仿宋" w:eastAsia="仿宋" w:cs="Times New Roman"/>
          <w:color w:val="auto"/>
          <w:lang w:val="en-US" w:eastAsia="zh-CN"/>
        </w:rPr>
        <w:t>2、</w:t>
      </w:r>
      <w:r>
        <w:rPr>
          <w:rFonts w:hint="eastAsia" w:ascii="仿宋" w:hAnsi="仿宋" w:eastAsia="仿宋" w:cs="Times New Roman"/>
          <w:color w:val="auto"/>
        </w:rPr>
        <w:t>功能用途：</w:t>
      </w:r>
      <w:r>
        <w:rPr>
          <w:rFonts w:hint="eastAsia" w:ascii="仿宋" w:hAnsi="仿宋" w:eastAsia="仿宋" w:cs="Times New Roman"/>
          <w:color w:val="auto"/>
          <w:lang w:val="en-US" w:eastAsia="zh-CN"/>
        </w:rPr>
        <w:t>在</w:t>
      </w:r>
      <w:r>
        <w:rPr>
          <w:rFonts w:hint="eastAsia" w:ascii="仿宋" w:hAnsi="仿宋" w:eastAsia="仿宋" w:cs="Times New Roman"/>
          <w:i w:val="0"/>
          <w:iCs w:val="0"/>
          <w:caps w:val="0"/>
          <w:color w:val="auto"/>
          <w:spacing w:val="0"/>
          <w:sz w:val="24"/>
          <w:szCs w:val="24"/>
          <w:shd w:val="clear" w:fill="FFFFFF"/>
        </w:rPr>
        <w:t>武术训练、表演及赛事中</w:t>
      </w:r>
      <w:r>
        <w:rPr>
          <w:rFonts w:hint="eastAsia" w:ascii="仿宋" w:hAnsi="仿宋" w:eastAsia="仿宋" w:cs="Times New Roman"/>
          <w:i w:val="0"/>
          <w:iCs w:val="0"/>
          <w:caps w:val="0"/>
          <w:color w:val="auto"/>
          <w:spacing w:val="0"/>
          <w:sz w:val="24"/>
          <w:szCs w:val="24"/>
          <w:shd w:val="clear" w:fill="FFFFFF"/>
          <w:lang w:val="en-US" w:eastAsia="zh-CN"/>
        </w:rPr>
        <w:t>，对运动员</w:t>
      </w:r>
      <w:r>
        <w:rPr>
          <w:rStyle w:val="29"/>
          <w:rFonts w:hint="eastAsia" w:ascii="仿宋" w:hAnsi="仿宋" w:eastAsia="仿宋" w:cs="Times New Roman"/>
          <w:b w:val="0"/>
          <w:bCs w:val="0"/>
          <w:i w:val="0"/>
          <w:iCs w:val="0"/>
          <w:caps w:val="0"/>
          <w:color w:val="auto"/>
          <w:spacing w:val="0"/>
          <w:sz w:val="24"/>
          <w:szCs w:val="24"/>
          <w:shd w:val="clear" w:fill="FFFFFF"/>
        </w:rPr>
        <w:t>安全防护、训练辅助、动作优化</w:t>
      </w:r>
      <w:r>
        <w:rPr>
          <w:rFonts w:hint="eastAsia" w:ascii="仿宋" w:hAnsi="仿宋" w:eastAsia="仿宋" w:cs="Times New Roman"/>
          <w:i w:val="0"/>
          <w:iCs w:val="0"/>
          <w:caps w:val="0"/>
          <w:color w:val="auto"/>
          <w:spacing w:val="0"/>
          <w:sz w:val="24"/>
          <w:szCs w:val="24"/>
          <w:shd w:val="clear" w:fill="FFFFFF"/>
          <w:lang w:val="en-US" w:eastAsia="zh-CN"/>
        </w:rPr>
        <w:t>做出辅助</w:t>
      </w:r>
      <w:r>
        <w:rPr>
          <w:rFonts w:hint="eastAsia" w:ascii="仿宋" w:hAnsi="仿宋" w:eastAsia="仿宋" w:cs="Times New Roman"/>
          <w:i w:val="0"/>
          <w:iCs w:val="0"/>
          <w:caps w:val="0"/>
          <w:color w:val="auto"/>
          <w:spacing w:val="0"/>
          <w:sz w:val="24"/>
          <w:szCs w:val="24"/>
          <w:shd w:val="clear"/>
          <w:lang w:val="en-US" w:eastAsia="zh-CN"/>
        </w:rPr>
        <w:t>。</w:t>
      </w:r>
    </w:p>
    <w:p w14:paraId="4E47DAF6">
      <w:pPr>
        <w:pStyle w:val="44"/>
        <w:spacing w:line="500" w:lineRule="exact"/>
        <w:ind w:firstLine="480" w:firstLineChars="200"/>
        <w:rPr>
          <w:rFonts w:hint="eastAsia" w:ascii="仿宋" w:hAnsi="仿宋" w:eastAsia="仿宋" w:cs="Times New Roman"/>
          <w:i w:val="0"/>
          <w:iCs w:val="0"/>
          <w:caps w:val="0"/>
          <w:color w:val="auto"/>
          <w:spacing w:val="0"/>
          <w:sz w:val="24"/>
          <w:szCs w:val="24"/>
          <w:shd w:val="clear" w:fill="FFFFFF"/>
        </w:rPr>
      </w:pPr>
      <w:r>
        <w:rPr>
          <w:rFonts w:hint="eastAsia" w:ascii="仿宋" w:hAnsi="仿宋" w:eastAsia="仿宋" w:cs="Times New Roman"/>
          <w:color w:val="auto"/>
          <w:lang w:val="en-US" w:eastAsia="zh-CN"/>
        </w:rPr>
        <w:t>3、</w:t>
      </w:r>
      <w:r>
        <w:rPr>
          <w:rFonts w:hint="eastAsia" w:ascii="仿宋" w:hAnsi="仿宋" w:eastAsia="仿宋" w:cs="Times New Roman"/>
          <w:i w:val="0"/>
          <w:iCs w:val="0"/>
          <w:caps w:val="0"/>
          <w:color w:val="auto"/>
          <w:spacing w:val="0"/>
          <w:sz w:val="24"/>
          <w:szCs w:val="24"/>
          <w:shd w:val="clear" w:fill="FFFFFF"/>
        </w:rPr>
        <w:t>高密度 EVA 材质，密度高、回弹好、耐磨损，无毒无异味，亲肤安全。</w:t>
      </w:r>
    </w:p>
    <w:p w14:paraId="53143E12">
      <w:pPr>
        <w:pStyle w:val="44"/>
        <w:spacing w:line="500" w:lineRule="exact"/>
        <w:ind w:firstLine="480" w:firstLineChars="200"/>
        <w:rPr>
          <w:rFonts w:hint="eastAsia" w:ascii="仿宋" w:hAnsi="仿宋" w:eastAsia="仿宋" w:cs="Times New Roman"/>
          <w:i w:val="0"/>
          <w:iCs w:val="0"/>
          <w:caps w:val="0"/>
          <w:color w:val="auto"/>
          <w:spacing w:val="0"/>
          <w:sz w:val="24"/>
          <w:szCs w:val="24"/>
          <w:shd w:val="clear" w:fill="FFFFFF"/>
          <w:lang w:val="en-US" w:eastAsia="zh-CN"/>
        </w:rPr>
      </w:pPr>
      <w:r>
        <w:rPr>
          <w:rFonts w:hint="eastAsia" w:ascii="仿宋" w:hAnsi="仿宋" w:eastAsia="仿宋" w:cs="Times New Roman"/>
          <w:i w:val="0"/>
          <w:iCs w:val="0"/>
          <w:caps w:val="0"/>
          <w:color w:val="auto"/>
          <w:spacing w:val="0"/>
          <w:sz w:val="24"/>
          <w:szCs w:val="24"/>
          <w:shd w:val="clear" w:fill="FFFFFF"/>
          <w:lang w:val="en-US" w:eastAsia="zh-CN"/>
        </w:rPr>
        <w:t>4、气压可调，根据不同使用用途、作用调整气压。</w:t>
      </w:r>
    </w:p>
    <w:p w14:paraId="54F321BC">
      <w:pPr>
        <w:pStyle w:val="44"/>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lang w:val="en-US" w:eastAsia="zh-CN"/>
        </w:rPr>
        <w:t>5、</w:t>
      </w:r>
      <w:r>
        <w:rPr>
          <w:rFonts w:hint="eastAsia" w:ascii="仿宋" w:hAnsi="仿宋" w:eastAsia="仿宋" w:cs="Times New Roman"/>
          <w:color w:val="auto"/>
        </w:rPr>
        <w:t>颜色橘灰/橘蓝。</w:t>
      </w:r>
    </w:p>
    <w:p w14:paraId="0EBD2269">
      <w:pPr>
        <w:pStyle w:val="44"/>
        <w:spacing w:line="500" w:lineRule="exact"/>
        <w:rPr>
          <w:rFonts w:ascii="仿宋" w:hAnsi="仿宋" w:eastAsia="仿宋" w:cs="仿宋"/>
          <w:b/>
          <w:bCs/>
          <w:color w:val="auto"/>
          <w:kern w:val="2"/>
        </w:rPr>
      </w:pPr>
      <w:r>
        <w:rPr>
          <w:rFonts w:hint="eastAsia" w:ascii="仿宋" w:hAnsi="仿宋" w:eastAsia="仿宋" w:cs="仿宋"/>
          <w:b/>
          <w:bCs/>
          <w:color w:val="auto"/>
          <w:kern w:val="2"/>
          <w:lang w:val="en-US" w:eastAsia="zh-CN"/>
        </w:rPr>
        <w:t>五</w:t>
      </w:r>
      <w:r>
        <w:rPr>
          <w:rFonts w:hint="eastAsia" w:ascii="仿宋" w:hAnsi="仿宋" w:eastAsia="仿宋" w:cs="仿宋"/>
          <w:b/>
          <w:bCs/>
          <w:color w:val="auto"/>
          <w:kern w:val="2"/>
        </w:rPr>
        <w:t>、工作范围</w:t>
      </w:r>
    </w:p>
    <w:p w14:paraId="00B796F5">
      <w:pPr>
        <w:pStyle w:val="44"/>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根据采购文件，</w:t>
      </w:r>
      <w:r>
        <w:rPr>
          <w:rFonts w:hint="eastAsia" w:ascii="仿宋" w:hAnsi="仿宋" w:eastAsia="仿宋" w:cs="Times New Roman"/>
          <w:b w:val="0"/>
          <w:bCs w:val="0"/>
          <w:color w:val="auto"/>
          <w:sz w:val="24"/>
          <w:szCs w:val="24"/>
        </w:rPr>
        <w:t>投标人须按要求完成下列工作</w:t>
      </w:r>
      <w:r>
        <w:rPr>
          <w:rFonts w:hint="eastAsia" w:ascii="仿宋" w:hAnsi="仿宋" w:eastAsia="仿宋" w:cs="Times New Roman"/>
          <w:color w:val="auto"/>
        </w:rPr>
        <w:t>：</w:t>
      </w:r>
    </w:p>
    <w:p w14:paraId="0621301F">
      <w:pPr>
        <w:pStyle w:val="44"/>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1、提供完整成套的产品；</w:t>
      </w:r>
    </w:p>
    <w:p w14:paraId="4F7FC4C4">
      <w:pPr>
        <w:pStyle w:val="44"/>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2、产品及相关附件的提供、运输、装卸、就位、调试、检验、通过验收；</w:t>
      </w:r>
    </w:p>
    <w:p w14:paraId="03A06C52">
      <w:pPr>
        <w:pStyle w:val="44"/>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3、完成各项调试、检验、测试工作，并在采购人的配合下通过验收；</w:t>
      </w:r>
    </w:p>
    <w:p w14:paraId="21D21558">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4</w:t>
      </w:r>
      <w:r>
        <w:rPr>
          <w:rFonts w:hint="eastAsia" w:ascii="仿宋" w:hAnsi="仿宋" w:eastAsia="仿宋" w:cs="Times New Roman"/>
          <w:color w:val="auto"/>
        </w:rPr>
        <w:t>、对最终使用单位的操作人员及维修人员进行技术培训；</w:t>
      </w:r>
    </w:p>
    <w:p w14:paraId="33A29C98">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5</w:t>
      </w:r>
      <w:r>
        <w:rPr>
          <w:rFonts w:hint="eastAsia" w:ascii="仿宋" w:hAnsi="仿宋" w:eastAsia="仿宋" w:cs="Times New Roman"/>
          <w:color w:val="auto"/>
        </w:rPr>
        <w:t>、质保期内的售后服务；</w:t>
      </w:r>
    </w:p>
    <w:p w14:paraId="3304D344">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6</w:t>
      </w:r>
      <w:r>
        <w:rPr>
          <w:rFonts w:hint="eastAsia" w:ascii="仿宋" w:hAnsi="仿宋" w:eastAsia="仿宋" w:cs="Times New Roman"/>
          <w:color w:val="auto"/>
        </w:rPr>
        <w:t>、质保期</w:t>
      </w:r>
      <w:r>
        <w:rPr>
          <w:rFonts w:hint="eastAsia" w:ascii="仿宋" w:hAnsi="仿宋" w:eastAsia="仿宋" w:cs="Times New Roman"/>
          <w:color w:val="auto"/>
          <w:lang w:val="en-US" w:eastAsia="zh-CN"/>
        </w:rPr>
        <w:t>外</w:t>
      </w:r>
      <w:r>
        <w:rPr>
          <w:rFonts w:hint="eastAsia" w:ascii="仿宋" w:hAnsi="仿宋" w:eastAsia="仿宋" w:cs="Times New Roman"/>
          <w:color w:val="auto"/>
        </w:rPr>
        <w:t>的售后服务；</w:t>
      </w:r>
    </w:p>
    <w:p w14:paraId="0630E66E">
      <w:pPr>
        <w:pStyle w:val="44"/>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以上工作内容的费用均包含在报价总价中。</w:t>
      </w:r>
    </w:p>
    <w:p w14:paraId="7D53697E">
      <w:pPr>
        <w:pStyle w:val="44"/>
        <w:spacing w:line="500" w:lineRule="exact"/>
        <w:rPr>
          <w:rFonts w:ascii="仿宋" w:hAnsi="仿宋" w:eastAsia="仿宋" w:cs="Times New Roman"/>
          <w:b/>
          <w:bCs/>
          <w:color w:val="auto"/>
        </w:rPr>
      </w:pPr>
      <w:r>
        <w:rPr>
          <w:rFonts w:hint="eastAsia" w:ascii="仿宋" w:hAnsi="仿宋" w:eastAsia="仿宋" w:cs="Times New Roman"/>
          <w:b/>
          <w:bCs/>
          <w:color w:val="auto"/>
          <w:lang w:val="en-US" w:eastAsia="zh-CN"/>
        </w:rPr>
        <w:t>六</w:t>
      </w:r>
      <w:r>
        <w:rPr>
          <w:rFonts w:hint="eastAsia" w:ascii="仿宋" w:hAnsi="仿宋" w:eastAsia="仿宋" w:cs="Times New Roman"/>
          <w:b/>
          <w:bCs/>
          <w:color w:val="auto"/>
        </w:rPr>
        <w:t>、验收标准和方法</w:t>
      </w:r>
    </w:p>
    <w:p w14:paraId="440D90F9">
      <w:pPr>
        <w:pStyle w:val="44"/>
        <w:spacing w:line="500" w:lineRule="exact"/>
        <w:ind w:firstLine="480" w:firstLineChars="200"/>
        <w:rPr>
          <w:rFonts w:hint="eastAsia" w:ascii="仿宋" w:hAnsi="仿宋" w:eastAsia="仿宋" w:cs="仿宋"/>
          <w:b/>
          <w:bCs/>
          <w:color w:val="auto"/>
          <w:sz w:val="24"/>
          <w:lang w:val="en-US" w:eastAsia="zh-CN"/>
        </w:rPr>
      </w:pPr>
      <w:r>
        <w:rPr>
          <w:rFonts w:hint="eastAsia" w:ascii="仿宋" w:hAnsi="仿宋" w:eastAsia="仿宋" w:cs="Times New Roman"/>
          <w:color w:val="auto"/>
        </w:rPr>
        <w:t>设备进场前，投标人应提前通知采购人准备设备进场验收。设备到达现场后，投标人与采购人双方对照设备清单，对进场设备进行逐件清点校验，并作好设备进场检验记录。随设备进场的资料中应包含：设备出厂合格证、设备使用说明书、设备铭牌等。</w:t>
      </w:r>
    </w:p>
    <w:p w14:paraId="02A8FA09">
      <w:pPr>
        <w:spacing w:line="460" w:lineRule="exact"/>
        <w:rPr>
          <w:rFonts w:ascii="仿宋" w:hAnsi="仿宋" w:eastAsia="仿宋" w:cs="仿宋"/>
          <w:b/>
          <w:bCs/>
          <w:color w:val="auto"/>
          <w:sz w:val="24"/>
          <w:lang w:val="zh-CN"/>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w:t>
      </w:r>
      <w:r>
        <w:rPr>
          <w:rFonts w:hint="eastAsia" w:ascii="仿宋" w:hAnsi="仿宋" w:eastAsia="仿宋" w:cs="仿宋"/>
          <w:b/>
          <w:bCs/>
          <w:color w:val="auto"/>
          <w:sz w:val="24"/>
          <w:lang w:val="zh-CN"/>
        </w:rPr>
        <w:t>采购说明</w:t>
      </w:r>
    </w:p>
    <w:p w14:paraId="76DBB949">
      <w:pPr>
        <w:pStyle w:val="44"/>
        <w:spacing w:line="500" w:lineRule="exact"/>
        <w:ind w:firstLine="480" w:firstLineChars="200"/>
        <w:rPr>
          <w:rFonts w:hint="eastAsia" w:ascii="仿宋" w:hAnsi="仿宋" w:eastAsia="仿宋" w:cs="Times New Roman"/>
          <w:b w:val="0"/>
          <w:bCs w:val="0"/>
          <w:color w:val="auto"/>
          <w:sz w:val="24"/>
          <w:szCs w:val="24"/>
          <w:highlight w:val="none"/>
        </w:rPr>
      </w:pPr>
      <w:r>
        <w:rPr>
          <w:rFonts w:hint="eastAsia" w:ascii="仿宋" w:hAnsi="仿宋" w:eastAsia="仿宋" w:cs="Times New Roman"/>
          <w:b w:val="0"/>
          <w:bCs w:val="0"/>
          <w:color w:val="auto"/>
          <w:sz w:val="24"/>
          <w:szCs w:val="24"/>
          <w:highlight w:val="none"/>
        </w:rPr>
        <w:t>投标人须要求完成本次采购产品的供货、运输、装卸、就位、安装、调试、技术培训、检验、通过有关部门验收、维保期服务、产品终身维修等各项工作，并保证投标产品使用的安全性能与检测结果的可靠性。</w:t>
      </w:r>
    </w:p>
    <w:p w14:paraId="4F62401E">
      <w:pPr>
        <w:pStyle w:val="44"/>
        <w:spacing w:line="500" w:lineRule="exact"/>
        <w:rPr>
          <w:rFonts w:ascii="仿宋" w:hAnsi="仿宋" w:eastAsia="仿宋" w:cs="Times New Roman"/>
          <w:b/>
          <w:bCs/>
          <w:color w:val="auto"/>
          <w:highlight w:val="none"/>
        </w:rPr>
      </w:pPr>
      <w:r>
        <w:rPr>
          <w:rFonts w:hint="eastAsia" w:ascii="仿宋" w:hAnsi="仿宋" w:eastAsia="仿宋" w:cs="Times New Roman"/>
          <w:b/>
          <w:bCs/>
          <w:color w:val="auto"/>
          <w:highlight w:val="none"/>
          <w:lang w:val="en-US" w:eastAsia="zh-CN"/>
        </w:rPr>
        <w:t>八</w:t>
      </w:r>
      <w:r>
        <w:rPr>
          <w:rFonts w:hint="eastAsia" w:ascii="仿宋" w:hAnsi="仿宋" w:eastAsia="仿宋" w:cs="Times New Roman"/>
          <w:b/>
          <w:bCs/>
          <w:color w:val="auto"/>
          <w:highlight w:val="none"/>
        </w:rPr>
        <w:t>、其他要求</w:t>
      </w:r>
    </w:p>
    <w:p w14:paraId="33A1DF5A">
      <w:pPr>
        <w:pStyle w:val="44"/>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1、方案要求</w:t>
      </w:r>
    </w:p>
    <w:p w14:paraId="2B58CB6E">
      <w:pPr>
        <w:pStyle w:val="44"/>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投标人需针对项目技术要求并结合建设条件等情况出具售后服务方案。售后服务响应及时、解决问题合理、科学。</w:t>
      </w:r>
    </w:p>
    <w:p w14:paraId="19734A5E">
      <w:pPr>
        <w:pStyle w:val="44"/>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2、培训计划</w:t>
      </w:r>
    </w:p>
    <w:p w14:paraId="0A6FE7BD">
      <w:pPr>
        <w:pStyle w:val="44"/>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投标人需提出完整的培训计划，培训内容</w:t>
      </w:r>
      <w:r>
        <w:rPr>
          <w:rFonts w:hint="eastAsia" w:ascii="仿宋" w:hAnsi="仿宋" w:eastAsia="仿宋" w:cs="Times New Roman"/>
          <w:color w:val="auto"/>
          <w:highlight w:val="none"/>
          <w:lang w:val="en-US" w:eastAsia="zh-CN"/>
        </w:rPr>
        <w:t>全面</w:t>
      </w:r>
      <w:r>
        <w:rPr>
          <w:rFonts w:hint="eastAsia" w:ascii="仿宋" w:hAnsi="仿宋" w:eastAsia="仿宋" w:cs="Times New Roman"/>
          <w:color w:val="auto"/>
          <w:highlight w:val="none"/>
        </w:rPr>
        <w:t>，与本项目产品的具体操作及原理关系紧密。</w:t>
      </w:r>
    </w:p>
    <w:p w14:paraId="39C4EFCE">
      <w:pPr>
        <w:pStyle w:val="44"/>
        <w:spacing w:line="500" w:lineRule="exact"/>
        <w:ind w:firstLine="480" w:firstLineChars="200"/>
        <w:rPr>
          <w:rFonts w:hint="eastAsia"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lang w:val="en-US" w:eastAsia="zh-CN"/>
        </w:rPr>
        <w:t>3、</w:t>
      </w:r>
      <w:r>
        <w:rPr>
          <w:rFonts w:hint="eastAsia" w:ascii="仿宋" w:hAnsi="仿宋" w:eastAsia="仿宋" w:cs="Times New Roman"/>
          <w:color w:val="auto"/>
          <w:kern w:val="0"/>
          <w:sz w:val="24"/>
          <w:highlight w:val="none"/>
        </w:rPr>
        <w:t>知识产权</w:t>
      </w:r>
    </w:p>
    <w:p w14:paraId="4EAC63FE">
      <w:pPr>
        <w:pStyle w:val="44"/>
        <w:spacing w:line="500" w:lineRule="exact"/>
        <w:ind w:firstLine="480" w:firstLineChars="200"/>
        <w:rPr>
          <w:rFonts w:hint="eastAsia" w:ascii="仿宋" w:hAnsi="仿宋" w:eastAsia="仿宋" w:cs="Times New Roman"/>
          <w:b w:val="0"/>
          <w:bCs w:val="0"/>
          <w:color w:val="auto"/>
          <w:sz w:val="24"/>
          <w:szCs w:val="24"/>
          <w:highlight w:val="none"/>
        </w:rPr>
      </w:pPr>
      <w:r>
        <w:rPr>
          <w:rFonts w:hint="eastAsia" w:ascii="仿宋" w:hAnsi="仿宋" w:eastAsia="仿宋" w:cs="Times New Roman"/>
          <w:b w:val="0"/>
          <w:bCs w:val="0"/>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14:paraId="6F0C8C76">
      <w:pPr>
        <w:pStyle w:val="44"/>
        <w:spacing w:line="500" w:lineRule="exact"/>
        <w:rPr>
          <w:rFonts w:ascii="仿宋" w:hAnsi="仿宋" w:eastAsia="仿宋" w:cs="Times New Roman"/>
          <w:b/>
          <w:bCs/>
          <w:color w:val="auto"/>
          <w:highlight w:val="none"/>
        </w:rPr>
      </w:pPr>
      <w:r>
        <w:rPr>
          <w:rFonts w:hint="eastAsia" w:ascii="仿宋" w:hAnsi="仿宋" w:eastAsia="仿宋" w:cs="Times New Roman"/>
          <w:b/>
          <w:bCs/>
          <w:color w:val="auto"/>
          <w:highlight w:val="none"/>
          <w:lang w:val="en-US" w:eastAsia="zh-CN"/>
        </w:rPr>
        <w:t>九</w:t>
      </w:r>
      <w:r>
        <w:rPr>
          <w:rFonts w:hint="eastAsia" w:ascii="仿宋" w:hAnsi="仿宋" w:eastAsia="仿宋" w:cs="Times New Roman"/>
          <w:b/>
          <w:bCs/>
          <w:color w:val="auto"/>
          <w:highlight w:val="none"/>
        </w:rPr>
        <w:t>、商务条款</w:t>
      </w:r>
    </w:p>
    <w:p w14:paraId="663F03CA">
      <w:pPr>
        <w:pStyle w:val="44"/>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1、供货期：</w:t>
      </w:r>
      <w:r>
        <w:rPr>
          <w:rFonts w:hint="eastAsia" w:ascii="仿宋" w:hAnsi="仿宋" w:eastAsia="仿宋" w:cs="Times New Roman"/>
          <w:color w:val="auto"/>
          <w:sz w:val="24"/>
          <w:szCs w:val="24"/>
          <w:highlight w:val="none"/>
          <w:lang w:eastAsia="zh-CN"/>
        </w:rPr>
        <w:t>合同</w:t>
      </w:r>
      <w:r>
        <w:rPr>
          <w:rFonts w:hint="eastAsia" w:ascii="仿宋" w:hAnsi="仿宋" w:eastAsia="仿宋" w:cs="Times New Roman"/>
          <w:color w:val="auto"/>
          <w:sz w:val="24"/>
          <w:szCs w:val="24"/>
          <w:highlight w:val="none"/>
          <w:lang w:val="en-US" w:eastAsia="zh-CN"/>
        </w:rPr>
        <w:t>生效且接到采购人通知后30日历天</w:t>
      </w:r>
      <w:r>
        <w:rPr>
          <w:rFonts w:hint="eastAsia" w:ascii="仿宋" w:hAnsi="仿宋" w:eastAsia="仿宋" w:cs="Times New Roman"/>
          <w:color w:val="auto"/>
          <w:sz w:val="24"/>
          <w:szCs w:val="24"/>
          <w:highlight w:val="none"/>
        </w:rPr>
        <w:t>内</w:t>
      </w:r>
      <w:r>
        <w:rPr>
          <w:rFonts w:hint="eastAsia" w:ascii="仿宋" w:hAnsi="仿宋" w:eastAsia="仿宋" w:cs="Times New Roman"/>
          <w:color w:val="auto"/>
          <w:sz w:val="24"/>
          <w:szCs w:val="24"/>
          <w:highlight w:val="none"/>
          <w:lang w:val="en-US" w:eastAsia="zh-CN"/>
        </w:rPr>
        <w:t>供货</w:t>
      </w:r>
      <w:r>
        <w:rPr>
          <w:rFonts w:hint="eastAsia" w:ascii="仿宋" w:hAnsi="仿宋" w:eastAsia="仿宋" w:cs="Times New Roman"/>
          <w:color w:val="auto"/>
          <w:sz w:val="24"/>
          <w:szCs w:val="24"/>
          <w:highlight w:val="none"/>
        </w:rPr>
        <w:t>安装调试完毕。</w:t>
      </w:r>
    </w:p>
    <w:p w14:paraId="67CF8CFB">
      <w:pPr>
        <w:pStyle w:val="44"/>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2、交货（服务）地点：</w:t>
      </w:r>
      <w:r>
        <w:rPr>
          <w:rFonts w:hint="eastAsia" w:ascii="仿宋" w:hAnsi="仿宋" w:eastAsia="仿宋" w:cs="Times New Roman"/>
          <w:color w:val="auto"/>
          <w:highlight w:val="none"/>
          <w:lang w:val="en-US" w:eastAsia="zh-CN"/>
        </w:rPr>
        <w:t>湖州师范学院（湖州市吴兴区二环东路759号），具体地点由</w:t>
      </w:r>
      <w:r>
        <w:rPr>
          <w:rFonts w:hint="eastAsia" w:ascii="仿宋" w:hAnsi="仿宋" w:eastAsia="仿宋" w:cs="Times New Roman"/>
          <w:color w:val="auto"/>
          <w:highlight w:val="none"/>
        </w:rPr>
        <w:t>采购人指定。</w:t>
      </w:r>
    </w:p>
    <w:p w14:paraId="665B200F">
      <w:pPr>
        <w:pStyle w:val="44"/>
        <w:spacing w:line="500" w:lineRule="exact"/>
        <w:ind w:firstLine="480" w:firstLineChars="200"/>
        <w:rPr>
          <w:rFonts w:hint="eastAsia" w:ascii="仿宋" w:hAnsi="仿宋" w:eastAsia="仿宋" w:cs="Times New Roman"/>
          <w:color w:val="auto"/>
          <w:highlight w:val="none"/>
        </w:rPr>
      </w:pPr>
      <w:r>
        <w:rPr>
          <w:rFonts w:hint="eastAsia" w:ascii="仿宋" w:hAnsi="仿宋" w:eastAsia="仿宋" w:cs="Times New Roman"/>
          <w:color w:val="auto"/>
          <w:highlight w:val="none"/>
          <w:lang w:val="en-US" w:eastAsia="zh-CN"/>
        </w:rPr>
        <w:t>3</w:t>
      </w:r>
      <w:r>
        <w:rPr>
          <w:rFonts w:hint="eastAsia" w:ascii="仿宋" w:hAnsi="仿宋" w:eastAsia="仿宋" w:cs="Times New Roman"/>
          <w:color w:val="auto"/>
          <w:highlight w:val="none"/>
        </w:rPr>
        <w:t>、质量保证期及售后服务</w:t>
      </w:r>
    </w:p>
    <w:p w14:paraId="2CC88659">
      <w:pPr>
        <w:pStyle w:val="44"/>
        <w:spacing w:line="500" w:lineRule="exact"/>
        <w:ind w:firstLine="480" w:firstLineChars="200"/>
        <w:rPr>
          <w:rFonts w:hint="eastAsia" w:ascii="仿宋" w:hAnsi="仿宋" w:eastAsia="仿宋" w:cs="Times New Roman"/>
          <w:color w:val="auto"/>
          <w:highlight w:val="none"/>
        </w:rPr>
      </w:pPr>
      <w:r>
        <w:rPr>
          <w:rFonts w:hint="eastAsia" w:ascii="仿宋" w:hAnsi="仿宋" w:eastAsia="仿宋" w:cs="Times New Roman"/>
          <w:color w:val="auto"/>
          <w:highlight w:val="none"/>
          <w:lang w:eastAsia="zh-CN"/>
        </w:rPr>
        <w:t>（</w:t>
      </w:r>
      <w:r>
        <w:rPr>
          <w:rFonts w:hint="eastAsia" w:ascii="仿宋" w:hAnsi="仿宋" w:eastAsia="仿宋" w:cs="Times New Roman"/>
          <w:color w:val="auto"/>
          <w:highlight w:val="none"/>
          <w:lang w:val="en-US" w:eastAsia="zh-CN"/>
        </w:rPr>
        <w:t>1</w:t>
      </w:r>
      <w:r>
        <w:rPr>
          <w:rFonts w:hint="eastAsia" w:ascii="仿宋" w:hAnsi="仿宋" w:eastAsia="仿宋" w:cs="Times New Roman"/>
          <w:color w:val="auto"/>
          <w:highlight w:val="none"/>
          <w:lang w:eastAsia="zh-CN"/>
        </w:rPr>
        <w:t>）</w:t>
      </w:r>
      <w:r>
        <w:rPr>
          <w:rFonts w:hint="eastAsia" w:ascii="仿宋" w:hAnsi="仿宋" w:eastAsia="仿宋" w:cs="Times New Roman"/>
          <w:color w:val="auto"/>
          <w:highlight w:val="none"/>
        </w:rPr>
        <w:t>质量保证期：至少一年，验收合格之日起计算，原厂商有更高标准按更高标准执行。</w:t>
      </w:r>
    </w:p>
    <w:p w14:paraId="0AFCDFCB">
      <w:pPr>
        <w:pStyle w:val="44"/>
        <w:spacing w:line="500" w:lineRule="exact"/>
        <w:ind w:firstLine="480" w:firstLineChars="200"/>
        <w:rPr>
          <w:rFonts w:hint="eastAsia" w:ascii="仿宋" w:hAnsi="仿宋" w:eastAsia="仿宋" w:cs="Times New Roman"/>
          <w:color w:val="auto"/>
          <w:highlight w:val="none"/>
        </w:rPr>
      </w:pPr>
      <w:r>
        <w:rPr>
          <w:rFonts w:hint="eastAsia" w:ascii="仿宋" w:hAnsi="仿宋" w:eastAsia="仿宋" w:cs="Times New Roman"/>
          <w:color w:val="auto"/>
          <w:highlight w:val="none"/>
          <w:lang w:eastAsia="zh-CN"/>
        </w:rPr>
        <w:t>（</w:t>
      </w:r>
      <w:r>
        <w:rPr>
          <w:rFonts w:hint="eastAsia" w:ascii="仿宋" w:hAnsi="仿宋" w:eastAsia="仿宋" w:cs="Times New Roman"/>
          <w:color w:val="auto"/>
          <w:highlight w:val="none"/>
          <w:lang w:val="en-US" w:eastAsia="zh-CN"/>
        </w:rPr>
        <w:t>2</w:t>
      </w:r>
      <w:r>
        <w:rPr>
          <w:rFonts w:hint="eastAsia" w:ascii="仿宋" w:hAnsi="仿宋" w:eastAsia="仿宋" w:cs="Times New Roman"/>
          <w:color w:val="auto"/>
          <w:highlight w:val="none"/>
          <w:lang w:eastAsia="zh-CN"/>
        </w:rPr>
        <w:t>）</w:t>
      </w:r>
      <w:r>
        <w:rPr>
          <w:rFonts w:hint="eastAsia" w:ascii="仿宋" w:hAnsi="仿宋" w:eastAsia="仿宋" w:cs="Times New Roman"/>
          <w:color w:val="auto"/>
          <w:highlight w:val="none"/>
        </w:rPr>
        <w:t>保修期内：免费进行设备安全调试；免费上门维修保养及更换配件；在质量保证期内设备运行发生故障时，</w:t>
      </w:r>
      <w:r>
        <w:rPr>
          <w:rFonts w:hint="eastAsia" w:ascii="仿宋" w:hAnsi="仿宋" w:eastAsia="仿宋" w:cs="Times New Roman"/>
          <w:b w:val="0"/>
          <w:bCs w:val="0"/>
          <w:color w:val="auto"/>
          <w:sz w:val="24"/>
          <w:szCs w:val="24"/>
          <w:highlight w:val="none"/>
        </w:rPr>
        <w:t>投标人在接到采购人故障通知后2小时内响应要求，48小时内应委派专业技术人员到现场免费提供咨询、维修和更换有缺陷的零部件或整机等服务，</w:t>
      </w:r>
      <w:r>
        <w:rPr>
          <w:rFonts w:hint="eastAsia" w:ascii="仿宋" w:hAnsi="仿宋" w:eastAsia="仿宋" w:cs="Times New Roman"/>
          <w:color w:val="auto"/>
          <w:highlight w:val="none"/>
        </w:rPr>
        <w:t xml:space="preserve">并及时填写维修报告(包括故障原因、处理情况及采购人意见等)报采购人备案。 </w:t>
      </w:r>
    </w:p>
    <w:p w14:paraId="592F19FD">
      <w:pPr>
        <w:pStyle w:val="44"/>
        <w:spacing w:line="500" w:lineRule="exact"/>
        <w:ind w:firstLine="480" w:firstLineChars="200"/>
        <w:rPr>
          <w:rFonts w:hint="eastAsia" w:ascii="仿宋" w:hAnsi="仿宋" w:eastAsia="仿宋" w:cs="Times New Roman"/>
          <w:color w:val="auto"/>
          <w:highlight w:val="none"/>
        </w:rPr>
      </w:pPr>
      <w:r>
        <w:rPr>
          <w:rFonts w:hint="eastAsia" w:ascii="仿宋" w:hAnsi="仿宋" w:eastAsia="仿宋" w:cs="Times New Roman"/>
          <w:color w:val="auto"/>
          <w:highlight w:val="none"/>
          <w:lang w:eastAsia="zh-CN"/>
        </w:rPr>
        <w:t>（</w:t>
      </w:r>
      <w:r>
        <w:rPr>
          <w:rFonts w:hint="eastAsia" w:ascii="仿宋" w:hAnsi="仿宋" w:eastAsia="仿宋" w:cs="Times New Roman"/>
          <w:color w:val="auto"/>
          <w:highlight w:val="none"/>
          <w:lang w:val="en-US" w:eastAsia="zh-CN"/>
        </w:rPr>
        <w:t>3</w:t>
      </w:r>
      <w:r>
        <w:rPr>
          <w:rFonts w:hint="eastAsia" w:ascii="仿宋" w:hAnsi="仿宋" w:eastAsia="仿宋" w:cs="Times New Roman"/>
          <w:color w:val="auto"/>
          <w:highlight w:val="none"/>
          <w:lang w:eastAsia="zh-CN"/>
        </w:rPr>
        <w:t>）</w:t>
      </w:r>
      <w:r>
        <w:rPr>
          <w:rFonts w:hint="eastAsia" w:ascii="仿宋" w:hAnsi="仿宋" w:eastAsia="仿宋" w:cs="Times New Roman"/>
          <w:color w:val="auto"/>
          <w:highlight w:val="none"/>
        </w:rPr>
        <w:t>保修期外：设备保修期过后，收到用户方通知后4小时内响应，如有必要，72小时内派人到达现场解决，承担终身维修服务。维修过程只收取配件费，且以最优惠价格提供。</w:t>
      </w:r>
    </w:p>
    <w:p w14:paraId="59EE586F">
      <w:pPr>
        <w:pStyle w:val="44"/>
        <w:spacing w:line="500" w:lineRule="exact"/>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lang w:eastAsia="zh-CN"/>
        </w:rPr>
        <w:t>（</w:t>
      </w:r>
      <w:r>
        <w:rPr>
          <w:rFonts w:hint="eastAsia" w:ascii="仿宋" w:hAnsi="仿宋" w:eastAsia="仿宋" w:cs="Times New Roman"/>
          <w:color w:val="auto"/>
          <w:highlight w:val="none"/>
          <w:lang w:val="en-US" w:eastAsia="zh-CN"/>
        </w:rPr>
        <w:t>4</w:t>
      </w:r>
      <w:r>
        <w:rPr>
          <w:rFonts w:hint="eastAsia" w:ascii="仿宋" w:hAnsi="仿宋" w:eastAsia="仿宋" w:cs="Times New Roman"/>
          <w:color w:val="auto"/>
          <w:highlight w:val="none"/>
          <w:lang w:eastAsia="zh-CN"/>
        </w:rPr>
        <w:t>）</w:t>
      </w:r>
      <w:r>
        <w:rPr>
          <w:rFonts w:hint="eastAsia" w:ascii="仿宋" w:hAnsi="仿宋" w:eastAsia="仿宋" w:cs="Times New Roman"/>
          <w:color w:val="auto"/>
          <w:highlight w:val="none"/>
        </w:rPr>
        <w:t>投标人应响应本次采购售后服务要求并在投标文件中提供详细具体的售后 服务条件及保证，也可视自身能力在投标文件中提供更优、更合理的售后服务承诺。</w:t>
      </w:r>
    </w:p>
    <w:p w14:paraId="52E822D7">
      <w:pPr>
        <w:pStyle w:val="44"/>
        <w:spacing w:line="500" w:lineRule="exact"/>
        <w:ind w:firstLine="480" w:firstLineChars="200"/>
        <w:rPr>
          <w:rFonts w:hint="eastAsia" w:ascii="仿宋" w:hAnsi="仿宋" w:eastAsia="仿宋" w:cs="Times New Roman"/>
          <w:color w:val="auto"/>
          <w:highlight w:val="none"/>
        </w:rPr>
      </w:pPr>
      <w:r>
        <w:rPr>
          <w:rFonts w:hint="eastAsia" w:ascii="仿宋" w:hAnsi="仿宋" w:eastAsia="仿宋" w:cs="Times New Roman"/>
          <w:color w:val="auto"/>
          <w:highlight w:val="none"/>
          <w:lang w:val="en-US" w:eastAsia="zh-CN"/>
        </w:rPr>
        <w:t>4</w:t>
      </w:r>
      <w:r>
        <w:rPr>
          <w:rFonts w:hint="eastAsia" w:ascii="仿宋" w:hAnsi="仿宋" w:eastAsia="仿宋" w:cs="Times New Roman"/>
          <w:color w:val="auto"/>
          <w:highlight w:val="none"/>
        </w:rPr>
        <w:t>、付款方式</w:t>
      </w:r>
    </w:p>
    <w:p w14:paraId="670A66C3">
      <w:pPr>
        <w:pStyle w:val="44"/>
        <w:spacing w:line="5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仿宋"/>
          <w:color w:val="auto"/>
          <w:sz w:val="24"/>
          <w:szCs w:val="24"/>
          <w:highlight w:val="none"/>
        </w:rPr>
        <w:t>（1）合同生效以及具备实施条件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财政相关资金到位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后7个工作日内采购人支付合同总金额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0%，作为预付款；</w:t>
      </w:r>
      <w:bookmarkStart w:id="8" w:name="OLE_LINK5"/>
      <w:r>
        <w:rPr>
          <w:rFonts w:hint="eastAsia" w:ascii="仿宋" w:hAnsi="仿宋" w:eastAsia="仿宋" w:cs="仿宋"/>
          <w:color w:val="auto"/>
          <w:sz w:val="24"/>
          <w:szCs w:val="24"/>
          <w:highlight w:val="none"/>
        </w:rPr>
        <w:t>剩余款项于采购项目验收合格后7个工作日内由采购人向供应商支付</w:t>
      </w:r>
      <w:r>
        <w:rPr>
          <w:rFonts w:hint="eastAsia" w:ascii="仿宋" w:hAnsi="仿宋" w:eastAsia="仿宋" w:cs="Times New Roman"/>
          <w:color w:val="auto"/>
          <w:sz w:val="24"/>
          <w:szCs w:val="24"/>
          <w:highlight w:val="none"/>
          <w:lang w:eastAsia="zh-CN"/>
        </w:rPr>
        <w:t>；</w:t>
      </w:r>
    </w:p>
    <w:p w14:paraId="6C625768">
      <w:pPr>
        <w:pStyle w:val="44"/>
        <w:spacing w:line="500" w:lineRule="exact"/>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备注：在签订合同时，中标人明确表示无需预付款或者主动要求降低预付款比例的，</w:t>
      </w:r>
      <w:r>
        <w:rPr>
          <w:rFonts w:hint="eastAsia" w:ascii="仿宋" w:hAnsi="仿宋" w:eastAsia="仿宋" w:cs="Times New Roman"/>
          <w:color w:val="auto"/>
          <w:sz w:val="24"/>
          <w:szCs w:val="24"/>
          <w:highlight w:val="none"/>
          <w:lang w:val="en-US" w:eastAsia="zh-CN"/>
        </w:rPr>
        <w:t>不适用上述规定</w:t>
      </w:r>
      <w:r>
        <w:rPr>
          <w:rFonts w:hint="eastAsia" w:ascii="仿宋" w:hAnsi="仿宋" w:eastAsia="仿宋" w:cs="Times New Roman"/>
          <w:color w:val="auto"/>
          <w:sz w:val="24"/>
          <w:szCs w:val="24"/>
          <w:highlight w:val="none"/>
          <w:lang w:eastAsia="zh-CN"/>
        </w:rPr>
        <w:t>；</w:t>
      </w:r>
    </w:p>
    <w:p w14:paraId="7B9AAD21">
      <w:pPr>
        <w:pStyle w:val="4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2）供应商每次</w:t>
      </w:r>
      <w:r>
        <w:rPr>
          <w:rFonts w:hint="eastAsia" w:ascii="仿宋" w:hAnsi="仿宋" w:eastAsia="仿宋" w:cs="仿宋"/>
          <w:color w:val="auto"/>
          <w:sz w:val="24"/>
          <w:szCs w:val="24"/>
          <w:highlight w:val="none"/>
        </w:rPr>
        <w:t>收取</w:t>
      </w:r>
      <w:r>
        <w:rPr>
          <w:rFonts w:hint="eastAsia" w:ascii="仿宋" w:hAnsi="仿宋" w:eastAsia="仿宋" w:cs="仿宋"/>
          <w:color w:val="auto"/>
          <w:sz w:val="24"/>
          <w:szCs w:val="24"/>
          <w:highlight w:val="none"/>
          <w:lang w:val="en-US" w:eastAsia="zh-CN"/>
        </w:rPr>
        <w:t>货</w:t>
      </w:r>
      <w:r>
        <w:rPr>
          <w:rFonts w:hint="eastAsia" w:ascii="仿宋" w:hAnsi="仿宋" w:eastAsia="仿宋" w:cs="仿宋"/>
          <w:color w:val="auto"/>
          <w:sz w:val="24"/>
          <w:szCs w:val="24"/>
          <w:highlight w:val="none"/>
        </w:rPr>
        <w:t>款时应开具</w:t>
      </w:r>
      <w:r>
        <w:rPr>
          <w:rFonts w:hint="eastAsia" w:ascii="仿宋" w:hAnsi="仿宋" w:eastAsia="仿宋" w:cs="仿宋"/>
          <w:color w:val="auto"/>
          <w:sz w:val="24"/>
          <w:szCs w:val="24"/>
          <w:highlight w:val="none"/>
          <w:lang w:val="en-US" w:eastAsia="zh-CN"/>
        </w:rPr>
        <w:t>增值税</w:t>
      </w:r>
      <w:r>
        <w:rPr>
          <w:rFonts w:hint="eastAsia" w:ascii="仿宋" w:hAnsi="仿宋" w:eastAsia="仿宋" w:cs="仿宋"/>
          <w:color w:val="auto"/>
          <w:sz w:val="24"/>
          <w:szCs w:val="24"/>
          <w:highlight w:val="none"/>
        </w:rPr>
        <w:t>发票为付款的前提。</w:t>
      </w:r>
      <w:bookmarkEnd w:id="8"/>
    </w:p>
    <w:p w14:paraId="0DED44E6">
      <w:pPr>
        <w:pStyle w:val="4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税费：本服务执行中相关的一切税费均由中标人负担。</w:t>
      </w:r>
    </w:p>
    <w:p w14:paraId="53ACA02F">
      <w:pPr>
        <w:pStyle w:val="4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在签订合同后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个工作日内须向采购人提交履约保证金，履约保证金金额为合同金额的1%（无息），履约保证金用银行保函、电汇、转账等形式缴纳，待合同实施完成并经采购人验收合格</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个工作日内，采购人一次性无息退还全部履约保证金给</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 xml:space="preserve">。 </w:t>
      </w:r>
    </w:p>
    <w:p w14:paraId="42792737">
      <w:pPr>
        <w:pStyle w:val="44"/>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未能按合同规定保质保量履行义务，除承担相关责任外，采购人有权从履约保证金中获得违约赔偿。</w:t>
      </w:r>
    </w:p>
    <w:bookmarkEnd w:id="6"/>
    <w:p w14:paraId="7389EFCA">
      <w:pPr>
        <w:pStyle w:val="4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A0C31DF">
      <w:pPr>
        <w:pStyle w:val="2"/>
        <w:spacing w:line="560" w:lineRule="exact"/>
        <w:ind w:firstLine="643"/>
        <w:rPr>
          <w:rFonts w:ascii="仿宋" w:hAnsi="仿宋" w:eastAsia="仿宋"/>
          <w:color w:val="auto"/>
          <w:sz w:val="32"/>
        </w:rPr>
      </w:pPr>
      <w:r>
        <w:rPr>
          <w:rFonts w:hint="eastAsia" w:ascii="仿宋" w:hAnsi="仿宋" w:eastAsia="仿宋"/>
          <w:color w:val="auto"/>
          <w:sz w:val="32"/>
        </w:rPr>
        <w:t>第三章</w:t>
      </w:r>
      <w:bookmarkEnd w:id="7"/>
      <w:r>
        <w:rPr>
          <w:rFonts w:hint="eastAsia" w:ascii="仿宋" w:hAnsi="仿宋" w:eastAsia="仿宋"/>
          <w:color w:val="auto"/>
          <w:sz w:val="32"/>
        </w:rPr>
        <w:t xml:space="preserve"> 投标人须知</w:t>
      </w:r>
    </w:p>
    <w:p w14:paraId="1A6D08C7">
      <w:pPr>
        <w:snapToGrid w:val="0"/>
        <w:spacing w:before="120" w:beforeLines="50" w:after="120" w:afterLines="50"/>
        <w:ind w:left="238"/>
        <w:jc w:val="center"/>
        <w:outlineLvl w:val="1"/>
        <w:rPr>
          <w:rFonts w:ascii="仿宋" w:hAnsi="仿宋" w:eastAsia="仿宋"/>
          <w:color w:val="auto"/>
          <w:sz w:val="24"/>
        </w:rPr>
      </w:pPr>
      <w:bookmarkStart w:id="9" w:name="_Toc98731777"/>
      <w:bookmarkStart w:id="10" w:name="_Toc130094928"/>
      <w:bookmarkStart w:id="11" w:name="_Toc130094913"/>
      <w:bookmarkStart w:id="12" w:name="_Toc98731756"/>
      <w:r>
        <w:rPr>
          <w:rFonts w:hint="eastAsia" w:ascii="仿宋" w:hAnsi="仿宋" w:eastAsia="仿宋"/>
          <w:color w:val="auto"/>
          <w:sz w:val="24"/>
        </w:rPr>
        <w:t>前附表</w:t>
      </w:r>
    </w:p>
    <w:tbl>
      <w:tblPr>
        <w:tblStyle w:val="27"/>
        <w:tblW w:w="98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9121"/>
      </w:tblGrid>
      <w:tr w14:paraId="5020B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4E3EAA0A">
            <w:pPr>
              <w:snapToGrid w:val="0"/>
              <w:spacing w:line="273" w:lineRule="auto"/>
              <w:jc w:val="center"/>
              <w:rPr>
                <w:rFonts w:ascii="仿宋" w:hAnsi="仿宋" w:eastAsia="仿宋"/>
                <w:color w:val="auto"/>
                <w:sz w:val="24"/>
              </w:rPr>
            </w:pPr>
            <w:r>
              <w:rPr>
                <w:rFonts w:hint="eastAsia" w:ascii="仿宋" w:hAnsi="仿宋" w:eastAsia="仿宋"/>
                <w:color w:val="auto"/>
                <w:sz w:val="24"/>
              </w:rPr>
              <w:t>序号</w:t>
            </w:r>
          </w:p>
        </w:tc>
        <w:tc>
          <w:tcPr>
            <w:tcW w:w="9121" w:type="dxa"/>
            <w:tcBorders>
              <w:top w:val="single" w:color="auto" w:sz="4" w:space="0"/>
              <w:left w:val="nil"/>
              <w:bottom w:val="single" w:color="auto" w:sz="4" w:space="0"/>
              <w:right w:val="single" w:color="auto" w:sz="4" w:space="0"/>
            </w:tcBorders>
            <w:vAlign w:val="center"/>
          </w:tcPr>
          <w:p w14:paraId="740F50A0">
            <w:pPr>
              <w:snapToGrid w:val="0"/>
              <w:spacing w:line="273" w:lineRule="auto"/>
              <w:jc w:val="center"/>
              <w:rPr>
                <w:rFonts w:ascii="仿宋" w:hAnsi="仿宋" w:eastAsia="仿宋"/>
                <w:color w:val="auto"/>
                <w:sz w:val="24"/>
              </w:rPr>
            </w:pPr>
            <w:r>
              <w:rPr>
                <w:rFonts w:hint="eastAsia" w:ascii="仿宋" w:hAnsi="仿宋" w:eastAsia="仿宋"/>
                <w:color w:val="auto"/>
                <w:sz w:val="24"/>
              </w:rPr>
              <w:t>内容、要求</w:t>
            </w:r>
          </w:p>
        </w:tc>
      </w:tr>
      <w:tr w14:paraId="3A3BE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7E09539A">
            <w:pPr>
              <w:snapToGrid w:val="0"/>
              <w:spacing w:line="273" w:lineRule="auto"/>
              <w:jc w:val="center"/>
              <w:rPr>
                <w:rFonts w:ascii="仿宋" w:hAnsi="仿宋" w:eastAsia="仿宋"/>
                <w:color w:val="auto"/>
                <w:sz w:val="24"/>
              </w:rPr>
            </w:pPr>
            <w:r>
              <w:rPr>
                <w:rFonts w:hint="eastAsia" w:ascii="仿宋" w:hAnsi="仿宋" w:eastAsia="仿宋"/>
                <w:color w:val="auto"/>
                <w:sz w:val="24"/>
              </w:rPr>
              <w:t>1</w:t>
            </w:r>
          </w:p>
        </w:tc>
        <w:tc>
          <w:tcPr>
            <w:tcW w:w="9121" w:type="dxa"/>
            <w:tcBorders>
              <w:top w:val="single" w:color="auto" w:sz="4" w:space="0"/>
              <w:left w:val="nil"/>
              <w:bottom w:val="single" w:color="auto" w:sz="4" w:space="0"/>
              <w:right w:val="single" w:color="auto" w:sz="4" w:space="0"/>
            </w:tcBorders>
            <w:vAlign w:val="center"/>
          </w:tcPr>
          <w:p w14:paraId="16804D5F">
            <w:pPr>
              <w:spacing w:line="273" w:lineRule="auto"/>
              <w:rPr>
                <w:rFonts w:hint="eastAsia" w:ascii="仿宋" w:hAnsi="仿宋" w:eastAsia="仿宋"/>
                <w:color w:val="auto"/>
                <w:spacing w:val="-14"/>
                <w:sz w:val="24"/>
                <w:lang w:eastAsia="zh-CN"/>
              </w:rPr>
            </w:pPr>
            <w:r>
              <w:rPr>
                <w:rFonts w:hint="eastAsia" w:ascii="仿宋" w:hAnsi="仿宋" w:eastAsia="仿宋"/>
                <w:color w:val="auto"/>
                <w:spacing w:val="-14"/>
                <w:sz w:val="24"/>
              </w:rPr>
              <w:t>项目名称：</w:t>
            </w:r>
            <w:r>
              <w:rPr>
                <w:rFonts w:hint="eastAsia" w:ascii="仿宋" w:hAnsi="仿宋" w:eastAsia="仿宋"/>
                <w:color w:val="auto"/>
                <w:sz w:val="24"/>
                <w:lang w:eastAsia="zh-CN"/>
              </w:rPr>
              <w:t>湖州师范学院体育硕士研究生实验室建设(含师范生智慧教学实验实训中心建设)采购项目</w:t>
            </w:r>
          </w:p>
        </w:tc>
      </w:tr>
      <w:tr w14:paraId="5860A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1370020">
            <w:pPr>
              <w:snapToGrid w:val="0"/>
              <w:spacing w:line="273" w:lineRule="auto"/>
              <w:jc w:val="center"/>
              <w:rPr>
                <w:rFonts w:ascii="仿宋" w:hAnsi="仿宋" w:eastAsia="仿宋"/>
                <w:color w:val="auto"/>
                <w:sz w:val="24"/>
              </w:rPr>
            </w:pPr>
            <w:r>
              <w:rPr>
                <w:rFonts w:hint="eastAsia" w:ascii="仿宋" w:hAnsi="仿宋" w:eastAsia="仿宋"/>
                <w:color w:val="auto"/>
                <w:sz w:val="24"/>
              </w:rPr>
              <w:t>2</w:t>
            </w:r>
          </w:p>
        </w:tc>
        <w:tc>
          <w:tcPr>
            <w:tcW w:w="9121" w:type="dxa"/>
            <w:tcBorders>
              <w:top w:val="single" w:color="auto" w:sz="4" w:space="0"/>
              <w:left w:val="nil"/>
              <w:bottom w:val="single" w:color="auto" w:sz="4" w:space="0"/>
              <w:right w:val="single" w:color="auto" w:sz="4" w:space="0"/>
            </w:tcBorders>
            <w:vAlign w:val="center"/>
          </w:tcPr>
          <w:p w14:paraId="6D408D9C">
            <w:pPr>
              <w:snapToGrid w:val="0"/>
              <w:spacing w:line="273" w:lineRule="auto"/>
              <w:rPr>
                <w:rFonts w:ascii="仿宋" w:hAnsi="仿宋" w:eastAsia="仿宋"/>
                <w:color w:val="auto"/>
                <w:sz w:val="24"/>
              </w:rPr>
            </w:pPr>
            <w:r>
              <w:rPr>
                <w:rFonts w:hint="eastAsia" w:ascii="仿宋" w:hAnsi="仿宋" w:eastAsia="仿宋"/>
                <w:color w:val="auto"/>
                <w:sz w:val="24"/>
              </w:rPr>
              <w:t>采购内容及数量：详见第二章招标需求</w:t>
            </w:r>
          </w:p>
        </w:tc>
      </w:tr>
      <w:tr w14:paraId="1C3F7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21436320">
            <w:pPr>
              <w:snapToGrid w:val="0"/>
              <w:spacing w:line="273" w:lineRule="auto"/>
              <w:jc w:val="center"/>
              <w:rPr>
                <w:rFonts w:ascii="仿宋" w:hAnsi="仿宋" w:eastAsia="仿宋"/>
                <w:color w:val="auto"/>
                <w:sz w:val="24"/>
              </w:rPr>
            </w:pPr>
            <w:r>
              <w:rPr>
                <w:rFonts w:hint="eastAsia" w:ascii="仿宋" w:hAnsi="仿宋" w:eastAsia="仿宋"/>
                <w:color w:val="auto"/>
                <w:sz w:val="24"/>
              </w:rPr>
              <w:t>3</w:t>
            </w:r>
          </w:p>
        </w:tc>
        <w:tc>
          <w:tcPr>
            <w:tcW w:w="9121" w:type="dxa"/>
            <w:tcBorders>
              <w:top w:val="single" w:color="auto" w:sz="4" w:space="0"/>
              <w:left w:val="nil"/>
              <w:bottom w:val="single" w:color="auto" w:sz="4" w:space="0"/>
              <w:right w:val="single" w:color="auto" w:sz="4" w:space="0"/>
            </w:tcBorders>
            <w:vAlign w:val="center"/>
          </w:tcPr>
          <w:p w14:paraId="4694B8C2">
            <w:pPr>
              <w:spacing w:line="273" w:lineRule="auto"/>
              <w:rPr>
                <w:rFonts w:ascii="仿宋" w:hAnsi="仿宋" w:eastAsia="仿宋"/>
                <w:color w:val="auto"/>
                <w:sz w:val="24"/>
              </w:rPr>
            </w:pPr>
            <w:r>
              <w:rPr>
                <w:rFonts w:hint="eastAsia" w:ascii="仿宋" w:hAnsi="仿宋" w:eastAsia="仿宋"/>
                <w:color w:val="auto"/>
                <w:sz w:val="24"/>
              </w:rPr>
              <w:t>投标报价及费用：1、本项目投标应以人民币报价；2、不论投标结果如何，投标人均应自行承担所有与投标有关的全部费用；3、本项目代理服务费</w:t>
            </w:r>
            <w:r>
              <w:rPr>
                <w:rFonts w:hint="eastAsia" w:ascii="仿宋" w:hAnsi="仿宋" w:eastAsia="仿宋"/>
                <w:b/>
                <w:bCs/>
                <w:color w:val="auto"/>
                <w:sz w:val="24"/>
                <w:u w:val="single"/>
                <w:lang w:val="en-US" w:eastAsia="zh-CN"/>
              </w:rPr>
              <w:t>按</w:t>
            </w:r>
            <w:r>
              <w:rPr>
                <w:rFonts w:hint="eastAsia" w:ascii="仿宋" w:hAnsi="仿宋" w:eastAsia="仿宋" w:cs="仿宋"/>
                <w:color w:val="auto"/>
                <w:sz w:val="24"/>
                <w:szCs w:val="24"/>
              </w:rPr>
              <w:t>《招标代理服务收费管理暂行办法》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计价格[2002]1980号</w:t>
            </w:r>
            <w:r>
              <w:rPr>
                <w:rFonts w:hint="eastAsia" w:ascii="仿宋" w:hAnsi="仿宋" w:eastAsia="仿宋" w:cs="仿宋"/>
                <w:color w:val="auto"/>
                <w:sz w:val="24"/>
                <w:szCs w:val="24"/>
                <w:lang w:val="en-US" w:eastAsia="zh-CN"/>
              </w:rPr>
              <w:t>）规定</w:t>
            </w:r>
            <w:r>
              <w:rPr>
                <w:rFonts w:hint="eastAsia" w:ascii="仿宋" w:hAnsi="仿宋" w:eastAsia="仿宋" w:cs="仿宋"/>
                <w:color w:val="auto"/>
                <w:sz w:val="24"/>
              </w:rPr>
              <w:t>*66.3%</w:t>
            </w:r>
            <w:r>
              <w:rPr>
                <w:rFonts w:hint="eastAsia" w:ascii="仿宋" w:hAnsi="仿宋" w:eastAsia="仿宋" w:cs="仿宋"/>
                <w:color w:val="auto"/>
                <w:sz w:val="24"/>
                <w:lang w:val="en-US" w:eastAsia="zh-CN"/>
              </w:rPr>
              <w:t>计取</w:t>
            </w:r>
            <w:r>
              <w:rPr>
                <w:rFonts w:hint="eastAsia" w:ascii="仿宋" w:hAnsi="仿宋" w:eastAsia="仿宋" w:cs="仿宋"/>
                <w:color w:val="auto"/>
                <w:sz w:val="24"/>
              </w:rPr>
              <w:t>，不足5000</w:t>
            </w:r>
            <w:r>
              <w:rPr>
                <w:rFonts w:hint="eastAsia" w:ascii="仿宋" w:hAnsi="仿宋" w:eastAsia="仿宋" w:cs="仿宋"/>
                <w:color w:val="auto"/>
                <w:sz w:val="24"/>
                <w:lang w:val="en-US" w:eastAsia="zh-CN"/>
              </w:rPr>
              <w:t>元</w:t>
            </w:r>
            <w:r>
              <w:rPr>
                <w:rFonts w:hint="eastAsia" w:ascii="仿宋" w:hAnsi="仿宋" w:eastAsia="仿宋" w:cs="仿宋"/>
                <w:color w:val="auto"/>
                <w:sz w:val="24"/>
              </w:rPr>
              <w:t>的按5000</w:t>
            </w:r>
            <w:r>
              <w:rPr>
                <w:rFonts w:hint="eastAsia" w:ascii="仿宋" w:hAnsi="仿宋" w:eastAsia="仿宋" w:cs="仿宋"/>
                <w:color w:val="auto"/>
                <w:sz w:val="24"/>
                <w:lang w:val="en-US" w:eastAsia="zh-CN"/>
              </w:rPr>
              <w:t>元</w:t>
            </w:r>
            <w:r>
              <w:rPr>
                <w:rFonts w:hint="eastAsia" w:ascii="仿宋" w:hAnsi="仿宋" w:eastAsia="仿宋" w:cs="仿宋"/>
                <w:color w:val="auto"/>
                <w:sz w:val="24"/>
              </w:rPr>
              <w:t>计</w:t>
            </w:r>
            <w:r>
              <w:rPr>
                <w:rFonts w:hint="eastAsia" w:ascii="仿宋" w:hAnsi="仿宋" w:eastAsia="仿宋" w:cs="仿宋"/>
                <w:color w:val="auto"/>
                <w:sz w:val="24"/>
                <w:szCs w:val="24"/>
                <w:lang w:eastAsia="zh-CN"/>
              </w:rPr>
              <w:t>。</w:t>
            </w:r>
            <w:r>
              <w:rPr>
                <w:rFonts w:hint="eastAsia" w:ascii="仿宋" w:hAnsi="仿宋" w:eastAsia="仿宋"/>
                <w:color w:val="auto"/>
                <w:sz w:val="24"/>
              </w:rPr>
              <w:t>在确定中标人后，领取中标通知书前，由中标人全额支付，请各投标人自行考虑计入投标报价中。</w:t>
            </w:r>
          </w:p>
        </w:tc>
      </w:tr>
      <w:tr w14:paraId="1830A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14:paraId="04EFF959">
            <w:pPr>
              <w:snapToGrid w:val="0"/>
              <w:spacing w:line="273" w:lineRule="auto"/>
              <w:jc w:val="center"/>
              <w:rPr>
                <w:rFonts w:ascii="仿宋" w:hAnsi="仿宋" w:eastAsia="仿宋"/>
                <w:color w:val="auto"/>
                <w:sz w:val="24"/>
              </w:rPr>
            </w:pPr>
            <w:r>
              <w:rPr>
                <w:rFonts w:hint="eastAsia" w:ascii="仿宋" w:hAnsi="仿宋" w:eastAsia="仿宋"/>
                <w:color w:val="auto"/>
                <w:sz w:val="24"/>
              </w:rPr>
              <w:t>4</w:t>
            </w:r>
          </w:p>
        </w:tc>
        <w:tc>
          <w:tcPr>
            <w:tcW w:w="9121" w:type="dxa"/>
            <w:tcBorders>
              <w:top w:val="single" w:color="auto" w:sz="4" w:space="0"/>
              <w:left w:val="nil"/>
              <w:bottom w:val="single" w:color="auto" w:sz="4" w:space="0"/>
              <w:right w:val="single" w:color="auto" w:sz="4" w:space="0"/>
            </w:tcBorders>
            <w:vAlign w:val="center"/>
          </w:tcPr>
          <w:p w14:paraId="3CEA54F1">
            <w:pPr>
              <w:snapToGrid w:val="0"/>
              <w:spacing w:line="273" w:lineRule="auto"/>
              <w:rPr>
                <w:rFonts w:ascii="仿宋" w:hAnsi="仿宋" w:eastAsia="仿宋"/>
                <w:color w:val="auto"/>
                <w:sz w:val="24"/>
              </w:rPr>
            </w:pPr>
            <w:r>
              <w:rPr>
                <w:rFonts w:hint="eastAsia" w:ascii="仿宋" w:hAnsi="仿宋" w:eastAsia="仿宋"/>
                <w:color w:val="auto"/>
                <w:sz w:val="24"/>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w:t>
            </w:r>
          </w:p>
        </w:tc>
      </w:tr>
      <w:tr w14:paraId="5F887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14:paraId="5F2FA276">
            <w:pPr>
              <w:snapToGrid w:val="0"/>
              <w:spacing w:line="273" w:lineRule="auto"/>
              <w:jc w:val="center"/>
              <w:rPr>
                <w:rFonts w:ascii="仿宋" w:hAnsi="仿宋" w:eastAsia="仿宋"/>
                <w:color w:val="auto"/>
                <w:sz w:val="24"/>
              </w:rPr>
            </w:pPr>
            <w:r>
              <w:rPr>
                <w:rFonts w:hint="eastAsia" w:ascii="仿宋" w:hAnsi="仿宋" w:eastAsia="仿宋"/>
                <w:color w:val="auto"/>
                <w:sz w:val="24"/>
              </w:rPr>
              <w:t>5</w:t>
            </w:r>
          </w:p>
        </w:tc>
        <w:tc>
          <w:tcPr>
            <w:tcW w:w="9121" w:type="dxa"/>
            <w:tcBorders>
              <w:top w:val="single" w:color="auto" w:sz="4" w:space="0"/>
              <w:left w:val="nil"/>
              <w:bottom w:val="single" w:color="auto" w:sz="4" w:space="0"/>
              <w:right w:val="single" w:color="auto" w:sz="4" w:space="0"/>
            </w:tcBorders>
            <w:vAlign w:val="center"/>
          </w:tcPr>
          <w:p w14:paraId="395AD4EF">
            <w:pPr>
              <w:snapToGrid w:val="0"/>
              <w:spacing w:line="273" w:lineRule="auto"/>
              <w:rPr>
                <w:rFonts w:ascii="仿宋" w:hAnsi="仿宋" w:eastAsia="仿宋"/>
                <w:color w:val="auto"/>
                <w:sz w:val="24"/>
              </w:rPr>
            </w:pPr>
            <w:r>
              <w:rPr>
                <w:rFonts w:hint="eastAsia" w:ascii="仿宋" w:hAnsi="仿宋" w:eastAsia="仿宋"/>
                <w:color w:val="auto"/>
                <w:sz w:val="24"/>
              </w:rPr>
              <w:t>采购预算：</w:t>
            </w:r>
            <w:r>
              <w:rPr>
                <w:rFonts w:hint="eastAsia" w:ascii="仿宋" w:hAnsi="仿宋" w:eastAsia="仿宋" w:cs="仿宋"/>
                <w:color w:val="auto"/>
                <w:sz w:val="24"/>
                <w:lang w:val="en-US" w:eastAsia="zh-CN"/>
              </w:rPr>
              <w:t>100</w:t>
            </w:r>
            <w:r>
              <w:rPr>
                <w:rFonts w:hint="eastAsia" w:ascii="仿宋" w:hAnsi="仿宋" w:eastAsia="仿宋"/>
                <w:color w:val="auto"/>
                <w:sz w:val="24"/>
              </w:rPr>
              <w:t>万元。</w:t>
            </w:r>
          </w:p>
          <w:p w14:paraId="700476D6">
            <w:pPr>
              <w:snapToGrid w:val="0"/>
              <w:spacing w:line="273" w:lineRule="auto"/>
              <w:rPr>
                <w:rFonts w:ascii="仿宋" w:hAnsi="仿宋" w:eastAsia="仿宋"/>
                <w:color w:val="auto"/>
                <w:sz w:val="24"/>
              </w:rPr>
            </w:pPr>
            <w:r>
              <w:rPr>
                <w:rFonts w:hint="eastAsia" w:ascii="仿宋" w:hAnsi="仿宋" w:eastAsia="仿宋"/>
                <w:color w:val="auto"/>
                <w:sz w:val="24"/>
              </w:rPr>
              <w:t>超过采购预算的报价将被认定为无效报价。</w:t>
            </w:r>
          </w:p>
        </w:tc>
      </w:tr>
      <w:tr w14:paraId="40093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23A64F65">
            <w:pPr>
              <w:snapToGrid w:val="0"/>
              <w:spacing w:line="273" w:lineRule="auto"/>
              <w:jc w:val="center"/>
              <w:rPr>
                <w:rFonts w:ascii="仿宋" w:hAnsi="仿宋" w:eastAsia="仿宋"/>
                <w:color w:val="auto"/>
                <w:sz w:val="24"/>
              </w:rPr>
            </w:pPr>
            <w:r>
              <w:rPr>
                <w:rFonts w:hint="eastAsia" w:ascii="仿宋" w:hAnsi="仿宋" w:eastAsia="仿宋"/>
                <w:color w:val="auto"/>
                <w:sz w:val="24"/>
              </w:rPr>
              <w:t>6</w:t>
            </w:r>
          </w:p>
        </w:tc>
        <w:tc>
          <w:tcPr>
            <w:tcW w:w="9121" w:type="dxa"/>
            <w:tcBorders>
              <w:top w:val="single" w:color="auto" w:sz="4" w:space="0"/>
              <w:left w:val="nil"/>
              <w:bottom w:val="single" w:color="auto" w:sz="4" w:space="0"/>
              <w:right w:val="single" w:color="auto" w:sz="4" w:space="0"/>
            </w:tcBorders>
            <w:vAlign w:val="center"/>
          </w:tcPr>
          <w:p w14:paraId="25119AE2">
            <w:pPr>
              <w:autoSpaceDE w:val="0"/>
              <w:autoSpaceDN w:val="0"/>
              <w:snapToGrid w:val="0"/>
              <w:spacing w:line="273" w:lineRule="auto"/>
              <w:textAlignment w:val="bottom"/>
              <w:rPr>
                <w:rFonts w:ascii="仿宋" w:hAnsi="仿宋" w:eastAsia="仿宋"/>
                <w:color w:val="auto"/>
                <w:sz w:val="24"/>
              </w:rPr>
            </w:pPr>
            <w:r>
              <w:rPr>
                <w:rFonts w:hint="eastAsia" w:ascii="仿宋" w:hAnsi="仿宋" w:eastAsia="仿宋"/>
                <w:color w:val="auto"/>
                <w:sz w:val="24"/>
              </w:rPr>
              <w:t>1、投标文件的制作：本项目实行电子招投标。</w:t>
            </w:r>
          </w:p>
          <w:p w14:paraId="42E2A3A3">
            <w:pPr>
              <w:snapToGrid w:val="0"/>
              <w:spacing w:line="273" w:lineRule="auto"/>
              <w:rPr>
                <w:rFonts w:ascii="仿宋" w:hAnsi="仿宋" w:eastAsia="仿宋"/>
                <w:color w:val="auto"/>
                <w:sz w:val="24"/>
              </w:rPr>
            </w:pPr>
            <w:r>
              <w:rPr>
                <w:rFonts w:hint="eastAsia" w:ascii="仿宋" w:hAnsi="仿宋" w:eastAsia="仿宋"/>
                <w:color w:val="auto"/>
                <w:sz w:val="24"/>
              </w:rPr>
              <w:t>2、投标人应按要求提供电子投标文件及数据电子备份投标文件（U盘），具体内容如下：</w:t>
            </w:r>
          </w:p>
          <w:p w14:paraId="76628E84">
            <w:pPr>
              <w:snapToGrid w:val="0"/>
              <w:spacing w:line="273" w:lineRule="auto"/>
              <w:rPr>
                <w:rFonts w:ascii="仿宋" w:hAnsi="仿宋" w:eastAsia="仿宋"/>
                <w:color w:val="auto"/>
                <w:sz w:val="24"/>
              </w:rPr>
            </w:pPr>
            <w:r>
              <w:rPr>
                <w:rFonts w:hint="eastAsia" w:ascii="仿宋" w:hAnsi="仿宋" w:eastAsia="仿宋"/>
                <w:color w:val="auto"/>
                <w:sz w:val="24"/>
              </w:rPr>
              <w:t>（1）电子投标文件：按政采云平台项目采购-电子交易操作指南及本招标文件要求制作、加密并递交，超过上传时间的视为放弃投标资格，作未递交投标文件处理；</w:t>
            </w:r>
          </w:p>
          <w:p w14:paraId="3564C77A">
            <w:pPr>
              <w:snapToGrid w:val="0"/>
              <w:spacing w:line="273" w:lineRule="auto"/>
              <w:rPr>
                <w:rFonts w:ascii="仿宋" w:hAnsi="仿宋" w:eastAsia="仿宋"/>
                <w:color w:val="auto"/>
                <w:sz w:val="24"/>
              </w:rPr>
            </w:pPr>
            <w:r>
              <w:rPr>
                <w:rFonts w:hint="eastAsia" w:ascii="仿宋" w:hAnsi="仿宋" w:eastAsia="仿宋"/>
                <w:color w:val="auto"/>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50AE6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14:paraId="2CA6C38C">
            <w:pPr>
              <w:snapToGrid w:val="0"/>
              <w:spacing w:line="273" w:lineRule="auto"/>
              <w:jc w:val="center"/>
              <w:rPr>
                <w:rFonts w:ascii="仿宋" w:hAnsi="仿宋" w:eastAsia="仿宋"/>
                <w:color w:val="auto"/>
                <w:sz w:val="24"/>
              </w:rPr>
            </w:pPr>
            <w:r>
              <w:rPr>
                <w:rFonts w:hint="eastAsia" w:ascii="仿宋" w:hAnsi="仿宋" w:eastAsia="仿宋"/>
                <w:color w:val="auto"/>
                <w:sz w:val="24"/>
              </w:rPr>
              <w:t>7</w:t>
            </w:r>
          </w:p>
        </w:tc>
        <w:tc>
          <w:tcPr>
            <w:tcW w:w="9121" w:type="dxa"/>
            <w:tcBorders>
              <w:top w:val="single" w:color="auto" w:sz="4" w:space="0"/>
              <w:left w:val="nil"/>
              <w:bottom w:val="single" w:color="auto" w:sz="4" w:space="0"/>
              <w:right w:val="single" w:color="auto" w:sz="4" w:space="0"/>
            </w:tcBorders>
            <w:vAlign w:val="center"/>
          </w:tcPr>
          <w:p w14:paraId="2AECD58A">
            <w:pPr>
              <w:snapToGrid w:val="0"/>
              <w:spacing w:line="273" w:lineRule="auto"/>
              <w:rPr>
                <w:rFonts w:ascii="仿宋" w:hAnsi="仿宋" w:eastAsia="仿宋"/>
                <w:color w:val="auto"/>
                <w:sz w:val="24"/>
              </w:rPr>
            </w:pPr>
            <w:r>
              <w:rPr>
                <w:rFonts w:hint="eastAsia" w:ascii="仿宋" w:hAnsi="仿宋" w:eastAsia="仿宋"/>
                <w:color w:val="auto"/>
                <w:sz w:val="24"/>
              </w:rPr>
              <w:t>投标截止时间：</w:t>
            </w:r>
            <w:r>
              <w:rPr>
                <w:rFonts w:hint="eastAsia" w:ascii="仿宋" w:hAnsi="仿宋" w:eastAsia="仿宋"/>
                <w:color w:val="auto"/>
                <w:sz w:val="24"/>
                <w:lang w:eastAsia="zh-CN"/>
              </w:rPr>
              <w:t>2025年</w:t>
            </w:r>
            <w:r>
              <w:rPr>
                <w:rFonts w:hint="eastAsia" w:ascii="仿宋" w:hAnsi="仿宋" w:eastAsia="仿宋"/>
                <w:color w:val="auto"/>
                <w:sz w:val="24"/>
                <w:lang w:val="en-US" w:eastAsia="zh-CN"/>
              </w:rPr>
              <w:t>8</w:t>
            </w:r>
            <w:r>
              <w:rPr>
                <w:rFonts w:hint="eastAsia" w:ascii="仿宋" w:hAnsi="仿宋" w:eastAsia="仿宋"/>
                <w:color w:val="auto"/>
                <w:sz w:val="24"/>
                <w:lang w:eastAsia="zh-CN"/>
              </w:rPr>
              <w:t>月</w:t>
            </w:r>
            <w:r>
              <w:rPr>
                <w:rFonts w:hint="eastAsia" w:ascii="仿宋" w:hAnsi="仿宋" w:eastAsia="仿宋"/>
                <w:color w:val="auto"/>
                <w:sz w:val="24"/>
                <w:lang w:val="en-US" w:eastAsia="zh-CN"/>
              </w:rPr>
              <w:t>7</w:t>
            </w:r>
            <w:r>
              <w:rPr>
                <w:rFonts w:hint="eastAsia" w:ascii="仿宋" w:hAnsi="仿宋" w:eastAsia="仿宋"/>
                <w:color w:val="auto"/>
                <w:sz w:val="24"/>
                <w:lang w:eastAsia="zh-CN"/>
              </w:rPr>
              <w:t>日</w:t>
            </w:r>
            <w:r>
              <w:rPr>
                <w:rFonts w:hint="eastAsia" w:ascii="仿宋" w:hAnsi="仿宋" w:eastAsia="仿宋"/>
                <w:color w:val="auto"/>
                <w:sz w:val="24"/>
                <w:lang w:val="en-US" w:eastAsia="zh-CN"/>
              </w:rPr>
              <w:t>9</w:t>
            </w:r>
            <w:r>
              <w:rPr>
                <w:rFonts w:hint="eastAsia" w:ascii="仿宋" w:hAnsi="仿宋" w:eastAsia="仿宋"/>
                <w:color w:val="auto"/>
                <w:sz w:val="24"/>
                <w:lang w:eastAsia="zh-CN"/>
              </w:rPr>
              <w:t>:00</w:t>
            </w:r>
            <w:r>
              <w:rPr>
                <w:rFonts w:hint="eastAsia" w:ascii="仿宋" w:hAnsi="仿宋" w:eastAsia="仿宋"/>
                <w:color w:val="auto"/>
                <w:sz w:val="24"/>
              </w:rPr>
              <w:t>时；</w:t>
            </w:r>
          </w:p>
          <w:p w14:paraId="70D5FEB9">
            <w:pPr>
              <w:snapToGrid w:val="0"/>
              <w:spacing w:line="273" w:lineRule="auto"/>
              <w:rPr>
                <w:rFonts w:ascii="仿宋" w:hAnsi="仿宋" w:eastAsia="仿宋"/>
                <w:color w:val="auto"/>
                <w:sz w:val="24"/>
              </w:rPr>
            </w:pPr>
            <w:r>
              <w:rPr>
                <w:rFonts w:hint="eastAsia" w:ascii="仿宋" w:hAnsi="仿宋" w:eastAsia="仿宋"/>
                <w:color w:val="auto"/>
                <w:sz w:val="24"/>
              </w:rPr>
              <w:t>投标地点：（1）本项目通过“政府采购云平台（www.zcygov.cn）”实行在线投标响应（电子投标）；</w:t>
            </w:r>
          </w:p>
          <w:p w14:paraId="1ACBE46E">
            <w:pPr>
              <w:snapToGrid w:val="0"/>
              <w:spacing w:line="273" w:lineRule="auto"/>
              <w:rPr>
                <w:rFonts w:ascii="仿宋" w:hAnsi="仿宋" w:eastAsia="仿宋"/>
                <w:color w:val="auto"/>
                <w:sz w:val="24"/>
              </w:rPr>
            </w:pPr>
            <w:r>
              <w:rPr>
                <w:rFonts w:hint="eastAsia" w:ascii="仿宋" w:hAnsi="仿宋" w:eastAsia="仿宋"/>
                <w:color w:val="auto"/>
                <w:sz w:val="24"/>
              </w:rPr>
              <w:t>（2）投标人应当在投标截止时间前，将生成的“电子加密投标文件”上传递交至“政府采购云平台”实行在线投标响应。投标截止时间以后上传递交的投标文件将被“政府采购云平台”拒收，作未递交投标文件处理。</w:t>
            </w:r>
          </w:p>
        </w:tc>
      </w:tr>
      <w:tr w14:paraId="4D1B4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53C25CA0">
            <w:pPr>
              <w:snapToGrid w:val="0"/>
              <w:spacing w:line="273" w:lineRule="auto"/>
              <w:jc w:val="center"/>
              <w:rPr>
                <w:rFonts w:ascii="仿宋" w:hAnsi="仿宋" w:eastAsia="仿宋"/>
                <w:color w:val="auto"/>
                <w:sz w:val="24"/>
              </w:rPr>
            </w:pPr>
            <w:r>
              <w:rPr>
                <w:rFonts w:hint="eastAsia" w:ascii="仿宋" w:hAnsi="仿宋" w:eastAsia="仿宋"/>
                <w:color w:val="auto"/>
                <w:sz w:val="24"/>
              </w:rPr>
              <w:t>8</w:t>
            </w:r>
          </w:p>
        </w:tc>
        <w:tc>
          <w:tcPr>
            <w:tcW w:w="9121" w:type="dxa"/>
            <w:tcBorders>
              <w:top w:val="single" w:color="auto" w:sz="4" w:space="0"/>
              <w:left w:val="nil"/>
              <w:bottom w:val="single" w:color="auto" w:sz="4" w:space="0"/>
              <w:right w:val="single" w:color="auto" w:sz="4" w:space="0"/>
            </w:tcBorders>
            <w:vAlign w:val="center"/>
          </w:tcPr>
          <w:p w14:paraId="717D73C9">
            <w:pPr>
              <w:snapToGrid w:val="0"/>
              <w:spacing w:line="273" w:lineRule="auto"/>
              <w:rPr>
                <w:rFonts w:ascii="仿宋" w:hAnsi="仿宋" w:eastAsia="仿宋"/>
                <w:color w:val="auto"/>
                <w:sz w:val="24"/>
              </w:rPr>
            </w:pPr>
            <w:r>
              <w:rPr>
                <w:rFonts w:hint="eastAsia" w:ascii="仿宋" w:hAnsi="仿宋" w:eastAsia="仿宋"/>
                <w:color w:val="auto"/>
                <w:sz w:val="24"/>
              </w:rPr>
              <w:t>开标时间：</w:t>
            </w:r>
            <w:r>
              <w:rPr>
                <w:rFonts w:hint="eastAsia" w:ascii="仿宋" w:hAnsi="仿宋" w:eastAsia="仿宋"/>
                <w:color w:val="auto"/>
                <w:sz w:val="24"/>
                <w:lang w:eastAsia="zh-CN"/>
              </w:rPr>
              <w:t>2025年</w:t>
            </w:r>
            <w:r>
              <w:rPr>
                <w:rFonts w:hint="eastAsia" w:ascii="仿宋" w:hAnsi="仿宋" w:eastAsia="仿宋"/>
                <w:color w:val="auto"/>
                <w:sz w:val="24"/>
                <w:lang w:val="en-US" w:eastAsia="zh-CN"/>
              </w:rPr>
              <w:t>8</w:t>
            </w:r>
            <w:r>
              <w:rPr>
                <w:rFonts w:hint="eastAsia" w:ascii="仿宋" w:hAnsi="仿宋" w:eastAsia="仿宋"/>
                <w:color w:val="auto"/>
                <w:sz w:val="24"/>
                <w:lang w:eastAsia="zh-CN"/>
              </w:rPr>
              <w:t>月</w:t>
            </w:r>
            <w:r>
              <w:rPr>
                <w:rFonts w:hint="eastAsia" w:ascii="仿宋" w:hAnsi="仿宋" w:eastAsia="仿宋"/>
                <w:color w:val="auto"/>
                <w:sz w:val="24"/>
                <w:lang w:val="en-US" w:eastAsia="zh-CN"/>
              </w:rPr>
              <w:t>7</w:t>
            </w:r>
            <w:r>
              <w:rPr>
                <w:rFonts w:hint="eastAsia" w:ascii="仿宋" w:hAnsi="仿宋" w:eastAsia="仿宋"/>
                <w:color w:val="auto"/>
                <w:sz w:val="24"/>
                <w:lang w:eastAsia="zh-CN"/>
              </w:rPr>
              <w:t>日</w:t>
            </w:r>
            <w:r>
              <w:rPr>
                <w:rFonts w:hint="eastAsia" w:ascii="仿宋" w:hAnsi="仿宋" w:eastAsia="仿宋"/>
                <w:color w:val="auto"/>
                <w:sz w:val="24"/>
                <w:lang w:val="en-US" w:eastAsia="zh-CN"/>
              </w:rPr>
              <w:t>9</w:t>
            </w:r>
            <w:r>
              <w:rPr>
                <w:rFonts w:hint="eastAsia" w:ascii="仿宋" w:hAnsi="仿宋" w:eastAsia="仿宋"/>
                <w:color w:val="auto"/>
                <w:sz w:val="24"/>
                <w:lang w:eastAsia="zh-CN"/>
              </w:rPr>
              <w:t>:00</w:t>
            </w:r>
            <w:r>
              <w:rPr>
                <w:rFonts w:hint="eastAsia" w:ascii="仿宋" w:hAnsi="仿宋" w:eastAsia="仿宋"/>
                <w:color w:val="auto"/>
                <w:sz w:val="24"/>
              </w:rPr>
              <w:t>时；</w:t>
            </w:r>
          </w:p>
          <w:p w14:paraId="2EC75F45">
            <w:pPr>
              <w:snapToGrid w:val="0"/>
              <w:spacing w:line="273" w:lineRule="auto"/>
              <w:rPr>
                <w:rFonts w:ascii="仿宋" w:hAnsi="仿宋" w:eastAsia="仿宋"/>
                <w:color w:val="auto"/>
                <w:sz w:val="24"/>
              </w:rPr>
            </w:pPr>
            <w:r>
              <w:rPr>
                <w:rFonts w:hint="eastAsia" w:ascii="仿宋" w:hAnsi="仿宋" w:eastAsia="仿宋"/>
                <w:color w:val="auto"/>
                <w:sz w:val="24"/>
              </w:rPr>
              <w:t>地点：</w:t>
            </w:r>
            <w:r>
              <w:rPr>
                <w:rFonts w:hint="eastAsia" w:ascii="仿宋" w:hAnsi="仿宋" w:eastAsia="仿宋" w:cs="宋体"/>
                <w:color w:val="auto"/>
                <w:sz w:val="24"/>
              </w:rPr>
              <w:t>湖州市公共资源交易中心</w:t>
            </w:r>
            <w:r>
              <w:rPr>
                <w:rFonts w:hint="eastAsia" w:ascii="仿宋" w:hAnsi="仿宋" w:eastAsia="仿宋" w:cs="宋体"/>
                <w:color w:val="auto"/>
                <w:sz w:val="24"/>
                <w:lang w:val="en-US" w:eastAsia="zh-CN"/>
              </w:rPr>
              <w:t>进行开标</w:t>
            </w:r>
            <w:r>
              <w:rPr>
                <w:rFonts w:hint="eastAsia" w:ascii="仿宋" w:hAnsi="仿宋" w:eastAsia="仿宋" w:cs="宋体"/>
                <w:color w:val="auto"/>
                <w:sz w:val="24"/>
              </w:rPr>
              <w:t>（湖州市仁皇山片区金盖山路66号2号楼二楼开标室）</w:t>
            </w:r>
            <w:r>
              <w:rPr>
                <w:rFonts w:hint="eastAsia" w:ascii="仿宋" w:hAnsi="仿宋" w:eastAsia="仿宋" w:cs="宋体"/>
                <w:color w:val="auto"/>
                <w:sz w:val="24"/>
                <w:lang w:eastAsia="zh-CN"/>
              </w:rPr>
              <w:t>。</w:t>
            </w:r>
            <w:r>
              <w:rPr>
                <w:rFonts w:hint="eastAsia" w:ascii="仿宋" w:hAnsi="仿宋" w:eastAsia="仿宋"/>
                <w:color w:val="auto"/>
                <w:sz w:val="24"/>
              </w:rPr>
              <w:t>投标人应</w:t>
            </w:r>
            <w:r>
              <w:rPr>
                <w:rFonts w:hint="eastAsia" w:ascii="仿宋" w:hAnsi="仿宋" w:eastAsia="仿宋"/>
                <w:color w:val="auto"/>
                <w:sz w:val="24"/>
                <w:lang w:eastAsia="zh-CN"/>
              </w:rPr>
              <w:t>登录</w:t>
            </w:r>
            <w:r>
              <w:rPr>
                <w:rFonts w:hint="eastAsia" w:ascii="仿宋" w:hAnsi="仿宋" w:eastAsia="仿宋"/>
                <w:color w:val="auto"/>
                <w:sz w:val="24"/>
              </w:rPr>
              <w:t>“政府采购云平台（www.zcygov.cn）”在线参与开标，并完成 CA 锁在线解密投标文件等相关工作。</w:t>
            </w:r>
          </w:p>
          <w:p w14:paraId="7AFC292C">
            <w:pPr>
              <w:snapToGrid w:val="0"/>
              <w:spacing w:line="273" w:lineRule="auto"/>
              <w:rPr>
                <w:rFonts w:ascii="仿宋" w:hAnsi="仿宋" w:eastAsia="仿宋"/>
                <w:color w:val="auto"/>
                <w:sz w:val="24"/>
              </w:rPr>
            </w:pPr>
            <w:r>
              <w:rPr>
                <w:rFonts w:hint="eastAsia" w:ascii="仿宋" w:hAnsi="仿宋" w:eastAsia="仿宋"/>
                <w:color w:val="auto"/>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5663CD2C">
            <w:pPr>
              <w:snapToGrid w:val="0"/>
              <w:spacing w:line="273" w:lineRule="auto"/>
              <w:rPr>
                <w:rFonts w:ascii="仿宋" w:hAnsi="仿宋" w:eastAsia="仿宋"/>
                <w:color w:val="auto"/>
                <w:sz w:val="24"/>
              </w:rPr>
            </w:pPr>
            <w:r>
              <w:rPr>
                <w:rFonts w:hint="eastAsia" w:ascii="仿宋" w:hAnsi="仿宋" w:eastAsia="仿宋"/>
                <w:color w:val="auto"/>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7C60158F">
            <w:pPr>
              <w:snapToGrid w:val="0"/>
              <w:spacing w:line="273" w:lineRule="auto"/>
              <w:rPr>
                <w:rFonts w:ascii="仿宋" w:hAnsi="仿宋" w:eastAsia="仿宋"/>
                <w:color w:val="auto"/>
                <w:sz w:val="24"/>
              </w:rPr>
            </w:pPr>
            <w:r>
              <w:rPr>
                <w:rFonts w:hint="eastAsia" w:ascii="仿宋" w:hAnsi="仿宋" w:eastAsia="仿宋"/>
                <w:color w:val="auto"/>
                <w:sz w:val="24"/>
              </w:rPr>
              <w:t>数据电子备份投标文件（U盘）应通过邮寄快递方式送达，邮寄地址为：湖州市仁皇工程咨询有限公司[</w:t>
            </w:r>
            <w:r>
              <w:rPr>
                <w:rFonts w:hint="eastAsia" w:ascii="仿宋" w:hAnsi="仿宋" w:eastAsia="仿宋" w:cs="仿宋"/>
                <w:color w:val="auto"/>
                <w:kern w:val="0"/>
                <w:sz w:val="24"/>
              </w:rPr>
              <w:t>浙江省湖州市凤凰路137号国贸大厦15层</w:t>
            </w:r>
            <w:r>
              <w:rPr>
                <w:rFonts w:hint="eastAsia" w:ascii="仿宋" w:hAnsi="仿宋" w:eastAsia="仿宋"/>
                <w:color w:val="auto"/>
                <w:sz w:val="24"/>
              </w:rPr>
              <w:t>]，联系电话：</w:t>
            </w:r>
            <w:r>
              <w:rPr>
                <w:rFonts w:hint="eastAsia" w:ascii="仿宋" w:hAnsi="仿宋" w:eastAsia="仿宋" w:cs="仿宋"/>
                <w:color w:val="auto"/>
                <w:sz w:val="24"/>
              </w:rPr>
              <w:t>18367257337</w:t>
            </w:r>
            <w:r>
              <w:rPr>
                <w:rFonts w:hint="eastAsia" w:ascii="仿宋" w:hAnsi="仿宋" w:eastAsia="仿宋"/>
                <w:color w:val="auto"/>
                <w:sz w:val="24"/>
              </w:rPr>
              <w:t>。邮寄截止时间：投标人应于</w:t>
            </w:r>
            <w:r>
              <w:rPr>
                <w:rFonts w:hint="eastAsia" w:ascii="仿宋" w:hAnsi="仿宋" w:eastAsia="仿宋"/>
                <w:color w:val="auto"/>
                <w:sz w:val="24"/>
                <w:lang w:eastAsia="zh-CN"/>
              </w:rPr>
              <w:t>2025年</w:t>
            </w:r>
            <w:r>
              <w:rPr>
                <w:rFonts w:hint="eastAsia" w:ascii="仿宋" w:hAnsi="仿宋" w:eastAsia="仿宋"/>
                <w:color w:val="auto"/>
                <w:sz w:val="24"/>
                <w:lang w:val="en-US" w:eastAsia="zh-CN"/>
              </w:rPr>
              <w:t>8</w:t>
            </w:r>
            <w:r>
              <w:rPr>
                <w:rFonts w:hint="eastAsia" w:ascii="仿宋" w:hAnsi="仿宋" w:eastAsia="仿宋"/>
                <w:color w:val="auto"/>
                <w:sz w:val="24"/>
                <w:lang w:eastAsia="zh-CN"/>
              </w:rPr>
              <w:t>月</w:t>
            </w:r>
            <w:r>
              <w:rPr>
                <w:rFonts w:hint="eastAsia" w:ascii="仿宋" w:hAnsi="仿宋" w:eastAsia="仿宋"/>
                <w:color w:val="auto"/>
                <w:sz w:val="24"/>
                <w:lang w:val="en-US" w:eastAsia="zh-CN"/>
              </w:rPr>
              <w:t>6</w:t>
            </w:r>
            <w:r>
              <w:rPr>
                <w:rFonts w:hint="eastAsia" w:ascii="仿宋" w:hAnsi="仿宋" w:eastAsia="仿宋"/>
                <w:color w:val="auto"/>
                <w:sz w:val="24"/>
                <w:lang w:eastAsia="zh-CN"/>
              </w:rPr>
              <w:t>日</w:t>
            </w:r>
            <w:r>
              <w:rPr>
                <w:rFonts w:hint="eastAsia" w:ascii="仿宋" w:hAnsi="仿宋" w:eastAsia="仿宋"/>
                <w:color w:val="auto"/>
                <w:sz w:val="24"/>
              </w:rPr>
              <w:t xml:space="preserve">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0738DCDB">
            <w:pPr>
              <w:snapToGrid w:val="0"/>
              <w:spacing w:line="273" w:lineRule="auto"/>
              <w:rPr>
                <w:rFonts w:ascii="仿宋" w:hAnsi="仿宋" w:eastAsia="仿宋"/>
                <w:color w:val="auto"/>
                <w:sz w:val="24"/>
              </w:rPr>
            </w:pPr>
            <w:r>
              <w:rPr>
                <w:rFonts w:hint="eastAsia" w:ascii="仿宋" w:hAnsi="仿宋" w:eastAsia="仿宋"/>
                <w:color w:val="auto"/>
                <w:sz w:val="24"/>
              </w:rPr>
              <w:t>注：（1）投标人应权衡利弊考虑是否提供数据电子备份投标文件（U盘），采购人及采购代理机构不做强制性要求，若须启用数据电子备份投标文件（U盘）时，而投标人未提供的，视为放弃投标资格，作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tc>
      </w:tr>
      <w:tr w14:paraId="3D045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4BA994E7">
            <w:pPr>
              <w:snapToGrid w:val="0"/>
              <w:spacing w:line="273" w:lineRule="auto"/>
              <w:jc w:val="center"/>
              <w:rPr>
                <w:rFonts w:ascii="仿宋" w:hAnsi="仿宋" w:eastAsia="仿宋"/>
                <w:color w:val="auto"/>
                <w:sz w:val="24"/>
              </w:rPr>
            </w:pPr>
            <w:r>
              <w:rPr>
                <w:rFonts w:hint="eastAsia" w:ascii="仿宋" w:hAnsi="仿宋" w:eastAsia="仿宋"/>
                <w:color w:val="auto"/>
                <w:sz w:val="24"/>
              </w:rPr>
              <w:t>9</w:t>
            </w:r>
          </w:p>
        </w:tc>
        <w:tc>
          <w:tcPr>
            <w:tcW w:w="9121" w:type="dxa"/>
            <w:tcBorders>
              <w:top w:val="single" w:color="auto" w:sz="4" w:space="0"/>
              <w:left w:val="nil"/>
              <w:bottom w:val="single" w:color="auto" w:sz="4" w:space="0"/>
              <w:right w:val="single" w:color="auto" w:sz="4" w:space="0"/>
            </w:tcBorders>
            <w:vAlign w:val="center"/>
          </w:tcPr>
          <w:p w14:paraId="6A7E30BD">
            <w:pPr>
              <w:autoSpaceDE w:val="0"/>
              <w:autoSpaceDN w:val="0"/>
              <w:snapToGrid w:val="0"/>
              <w:spacing w:line="273" w:lineRule="auto"/>
              <w:textAlignment w:val="bottom"/>
              <w:rPr>
                <w:rFonts w:ascii="仿宋" w:hAnsi="仿宋" w:eastAsia="仿宋"/>
                <w:color w:val="auto"/>
                <w:sz w:val="24"/>
              </w:rPr>
            </w:pPr>
            <w:r>
              <w:rPr>
                <w:rFonts w:hint="eastAsia" w:ascii="仿宋" w:hAnsi="仿宋" w:eastAsia="仿宋"/>
                <w:color w:val="auto"/>
                <w:sz w:val="24"/>
              </w:rPr>
              <w:t>评标办法及评分标准：附后</w:t>
            </w:r>
          </w:p>
        </w:tc>
      </w:tr>
      <w:tr w14:paraId="0A1AD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221A9D5A">
            <w:pPr>
              <w:snapToGrid w:val="0"/>
              <w:spacing w:line="273" w:lineRule="auto"/>
              <w:jc w:val="center"/>
              <w:rPr>
                <w:rFonts w:ascii="仿宋" w:hAnsi="仿宋" w:eastAsia="仿宋"/>
                <w:color w:val="auto"/>
                <w:sz w:val="24"/>
              </w:rPr>
            </w:pPr>
            <w:r>
              <w:rPr>
                <w:rFonts w:hint="eastAsia" w:ascii="仿宋" w:hAnsi="仿宋" w:eastAsia="仿宋"/>
                <w:color w:val="auto"/>
                <w:sz w:val="24"/>
              </w:rPr>
              <w:t>10</w:t>
            </w:r>
          </w:p>
        </w:tc>
        <w:tc>
          <w:tcPr>
            <w:tcW w:w="9121" w:type="dxa"/>
            <w:tcBorders>
              <w:top w:val="single" w:color="auto" w:sz="4" w:space="0"/>
              <w:left w:val="nil"/>
              <w:bottom w:val="single" w:color="auto" w:sz="4" w:space="0"/>
              <w:right w:val="single" w:color="auto" w:sz="4" w:space="0"/>
            </w:tcBorders>
            <w:vAlign w:val="center"/>
          </w:tcPr>
          <w:p w14:paraId="5211EFE8">
            <w:pPr>
              <w:spacing w:line="360" w:lineRule="auto"/>
              <w:rPr>
                <w:rFonts w:ascii="仿宋" w:hAnsi="仿宋" w:eastAsia="仿宋"/>
                <w:color w:val="auto"/>
                <w:sz w:val="24"/>
              </w:rPr>
            </w:pPr>
            <w:r>
              <w:rPr>
                <w:rFonts w:hint="eastAsia" w:ascii="仿宋" w:hAnsi="仿宋" w:eastAsia="仿宋"/>
                <w:color w:val="auto"/>
                <w:sz w:val="24"/>
              </w:rPr>
              <w:t>中标结果公告：采购人依法确定中标后 2 个工作日内，公告发布网址如下：</w:t>
            </w:r>
          </w:p>
          <w:p w14:paraId="396EFD03">
            <w:pPr>
              <w:spacing w:line="360" w:lineRule="auto"/>
              <w:rPr>
                <w:rFonts w:ascii="仿宋" w:hAnsi="仿宋" w:eastAsia="仿宋"/>
                <w:color w:val="auto"/>
                <w:sz w:val="24"/>
              </w:rPr>
            </w:pPr>
            <w:r>
              <w:rPr>
                <w:rFonts w:hint="eastAsia" w:ascii="仿宋" w:hAnsi="仿宋" w:eastAsia="仿宋"/>
                <w:color w:val="auto"/>
                <w:sz w:val="24"/>
              </w:rPr>
              <w:t>浙江政府采购网：http://zfcg.czt.zj.gov.cn/；</w:t>
            </w:r>
          </w:p>
          <w:p w14:paraId="2E85BF57">
            <w:pPr>
              <w:spacing w:line="360" w:lineRule="auto"/>
              <w:jc w:val="left"/>
              <w:rPr>
                <w:rFonts w:ascii="仿宋" w:hAnsi="仿宋" w:eastAsia="仿宋"/>
                <w:color w:val="auto"/>
                <w:sz w:val="24"/>
              </w:rPr>
            </w:pPr>
            <w:r>
              <w:rPr>
                <w:rFonts w:hint="eastAsia" w:ascii="仿宋" w:hAnsi="仿宋" w:eastAsia="仿宋"/>
                <w:color w:val="auto"/>
                <w:sz w:val="24"/>
              </w:rPr>
              <w:t>湖州市公共资源交易信息网：http://ggzyjy.huzhou.gov.cn/</w:t>
            </w:r>
          </w:p>
        </w:tc>
      </w:tr>
      <w:tr w14:paraId="5F77B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66D5B82B">
            <w:pPr>
              <w:snapToGrid w:val="0"/>
              <w:spacing w:line="273" w:lineRule="auto"/>
              <w:jc w:val="center"/>
              <w:rPr>
                <w:rFonts w:ascii="仿宋" w:hAnsi="仿宋" w:eastAsia="仿宋"/>
                <w:color w:val="auto"/>
                <w:sz w:val="24"/>
              </w:rPr>
            </w:pPr>
            <w:r>
              <w:rPr>
                <w:rFonts w:hint="eastAsia" w:ascii="仿宋" w:hAnsi="仿宋" w:eastAsia="仿宋"/>
                <w:color w:val="auto"/>
                <w:sz w:val="24"/>
              </w:rPr>
              <w:t>11</w:t>
            </w:r>
          </w:p>
        </w:tc>
        <w:tc>
          <w:tcPr>
            <w:tcW w:w="9121" w:type="dxa"/>
            <w:tcBorders>
              <w:top w:val="single" w:color="auto" w:sz="4" w:space="0"/>
              <w:left w:val="nil"/>
              <w:bottom w:val="single" w:color="auto" w:sz="4" w:space="0"/>
              <w:right w:val="single" w:color="auto" w:sz="4" w:space="0"/>
            </w:tcBorders>
            <w:vAlign w:val="center"/>
          </w:tcPr>
          <w:p w14:paraId="125B708F">
            <w:pPr>
              <w:snapToGrid w:val="0"/>
              <w:spacing w:line="273" w:lineRule="auto"/>
              <w:rPr>
                <w:rFonts w:ascii="仿宋" w:hAnsi="仿宋" w:eastAsia="仿宋"/>
                <w:color w:val="auto"/>
                <w:sz w:val="24"/>
              </w:rPr>
            </w:pPr>
            <w:r>
              <w:rPr>
                <w:rFonts w:hint="eastAsia" w:ascii="仿宋" w:hAnsi="仿宋" w:eastAsia="仿宋"/>
                <w:color w:val="auto"/>
                <w:sz w:val="24"/>
              </w:rPr>
              <w:t>中标通知书：在发布中标结果公告的同时，向中标人</w:t>
            </w:r>
            <w:r>
              <w:rPr>
                <w:rFonts w:hint="eastAsia" w:ascii="仿宋" w:hAnsi="仿宋" w:eastAsia="仿宋"/>
                <w:color w:val="auto"/>
                <w:sz w:val="24"/>
                <w:lang w:val="en-US" w:eastAsia="zh-CN"/>
              </w:rPr>
              <w:t>发出</w:t>
            </w:r>
            <w:r>
              <w:rPr>
                <w:rFonts w:hint="eastAsia" w:ascii="仿宋" w:hAnsi="仿宋" w:eastAsia="仿宋"/>
                <w:color w:val="auto"/>
                <w:sz w:val="24"/>
              </w:rPr>
              <w:t>中标通知书。</w:t>
            </w:r>
          </w:p>
        </w:tc>
      </w:tr>
      <w:tr w14:paraId="3ED9D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78CF42E7">
            <w:pPr>
              <w:snapToGrid w:val="0"/>
              <w:spacing w:line="273" w:lineRule="auto"/>
              <w:jc w:val="center"/>
              <w:rPr>
                <w:rFonts w:ascii="仿宋" w:hAnsi="仿宋" w:eastAsia="仿宋"/>
                <w:color w:val="auto"/>
                <w:sz w:val="24"/>
              </w:rPr>
            </w:pPr>
            <w:r>
              <w:rPr>
                <w:rFonts w:hint="eastAsia" w:ascii="仿宋" w:hAnsi="仿宋" w:eastAsia="仿宋"/>
                <w:color w:val="auto"/>
                <w:sz w:val="24"/>
              </w:rPr>
              <w:t>12</w:t>
            </w:r>
          </w:p>
        </w:tc>
        <w:tc>
          <w:tcPr>
            <w:tcW w:w="9121" w:type="dxa"/>
            <w:tcBorders>
              <w:top w:val="single" w:color="auto" w:sz="4" w:space="0"/>
              <w:left w:val="nil"/>
              <w:bottom w:val="single" w:color="auto" w:sz="4" w:space="0"/>
              <w:right w:val="single" w:color="auto" w:sz="4" w:space="0"/>
            </w:tcBorders>
            <w:vAlign w:val="center"/>
          </w:tcPr>
          <w:p w14:paraId="208FEF25">
            <w:pPr>
              <w:autoSpaceDE w:val="0"/>
              <w:autoSpaceDN w:val="0"/>
              <w:snapToGrid w:val="0"/>
              <w:spacing w:line="273" w:lineRule="auto"/>
              <w:textAlignment w:val="bottom"/>
              <w:rPr>
                <w:rFonts w:ascii="仿宋" w:hAnsi="仿宋" w:eastAsia="仿宋"/>
                <w:color w:val="auto"/>
                <w:sz w:val="24"/>
              </w:rPr>
            </w:pPr>
            <w:r>
              <w:rPr>
                <w:rFonts w:hint="eastAsia" w:ascii="仿宋" w:hAnsi="仿宋" w:eastAsia="仿宋"/>
                <w:color w:val="auto"/>
                <w:sz w:val="24"/>
              </w:rPr>
              <w:t>签订合同时间：中标通知书发出后30日内。</w:t>
            </w:r>
          </w:p>
        </w:tc>
      </w:tr>
      <w:tr w14:paraId="4C97D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14:paraId="1D2BCEEC">
            <w:pPr>
              <w:snapToGrid w:val="0"/>
              <w:spacing w:line="273" w:lineRule="auto"/>
              <w:jc w:val="center"/>
              <w:rPr>
                <w:rFonts w:ascii="仿宋" w:hAnsi="仿宋" w:eastAsia="仿宋"/>
                <w:color w:val="auto"/>
                <w:sz w:val="24"/>
              </w:rPr>
            </w:pPr>
            <w:r>
              <w:rPr>
                <w:rFonts w:hint="eastAsia" w:ascii="仿宋" w:hAnsi="仿宋" w:eastAsia="仿宋"/>
                <w:color w:val="auto"/>
                <w:sz w:val="24"/>
              </w:rPr>
              <w:t>13</w:t>
            </w:r>
          </w:p>
        </w:tc>
        <w:tc>
          <w:tcPr>
            <w:tcW w:w="9121" w:type="dxa"/>
            <w:tcBorders>
              <w:top w:val="single" w:color="auto" w:sz="4" w:space="0"/>
              <w:left w:val="nil"/>
              <w:bottom w:val="single" w:color="auto" w:sz="4" w:space="0"/>
              <w:right w:val="single" w:color="auto" w:sz="4" w:space="0"/>
            </w:tcBorders>
            <w:vAlign w:val="center"/>
          </w:tcPr>
          <w:p w14:paraId="400AEE20">
            <w:pPr>
              <w:snapToGrid w:val="0"/>
              <w:spacing w:line="273" w:lineRule="auto"/>
              <w:rPr>
                <w:rFonts w:hint="default" w:ascii="仿宋" w:hAnsi="仿宋" w:eastAsia="仿宋"/>
                <w:color w:val="auto"/>
                <w:sz w:val="24"/>
                <w:lang w:val="en-US" w:eastAsia="zh-CN"/>
              </w:rPr>
            </w:pPr>
            <w:r>
              <w:rPr>
                <w:rFonts w:hint="eastAsia" w:ascii="仿宋" w:hAnsi="仿宋" w:eastAsia="仿宋"/>
                <w:color w:val="auto"/>
                <w:sz w:val="24"/>
              </w:rPr>
              <w:t>履约保证金的收取及退还：</w:t>
            </w:r>
            <w:r>
              <w:rPr>
                <w:rFonts w:hint="eastAsia" w:ascii="仿宋" w:hAnsi="仿宋" w:eastAsia="仿宋"/>
                <w:color w:val="auto"/>
                <w:sz w:val="24"/>
                <w:lang w:val="en-US" w:eastAsia="zh-CN"/>
              </w:rPr>
              <w:t>详见第二章需求</w:t>
            </w:r>
          </w:p>
        </w:tc>
      </w:tr>
      <w:tr w14:paraId="51B7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189CEBDB">
            <w:pPr>
              <w:snapToGrid w:val="0"/>
              <w:spacing w:line="273" w:lineRule="auto"/>
              <w:jc w:val="center"/>
              <w:rPr>
                <w:rFonts w:ascii="仿宋" w:hAnsi="仿宋" w:eastAsia="仿宋"/>
                <w:color w:val="auto"/>
                <w:sz w:val="24"/>
              </w:rPr>
            </w:pPr>
            <w:r>
              <w:rPr>
                <w:rFonts w:hint="eastAsia" w:ascii="仿宋" w:hAnsi="仿宋" w:eastAsia="仿宋"/>
                <w:color w:val="auto"/>
                <w:sz w:val="24"/>
              </w:rPr>
              <w:t>14</w:t>
            </w:r>
          </w:p>
        </w:tc>
        <w:tc>
          <w:tcPr>
            <w:tcW w:w="9121" w:type="dxa"/>
            <w:tcBorders>
              <w:top w:val="single" w:color="auto" w:sz="4" w:space="0"/>
              <w:left w:val="nil"/>
              <w:bottom w:val="single" w:color="auto" w:sz="4" w:space="0"/>
              <w:right w:val="single" w:color="auto" w:sz="4" w:space="0"/>
            </w:tcBorders>
            <w:vAlign w:val="center"/>
          </w:tcPr>
          <w:p w14:paraId="04A220F1">
            <w:pPr>
              <w:snapToGrid w:val="0"/>
              <w:spacing w:line="273" w:lineRule="auto"/>
              <w:rPr>
                <w:rFonts w:ascii="仿宋" w:hAnsi="仿宋" w:eastAsia="仿宋"/>
                <w:color w:val="auto"/>
                <w:sz w:val="24"/>
              </w:rPr>
            </w:pPr>
            <w:r>
              <w:rPr>
                <w:rFonts w:hint="eastAsia" w:ascii="仿宋" w:hAnsi="仿宋" w:eastAsia="仿宋"/>
                <w:color w:val="auto"/>
                <w:sz w:val="24"/>
              </w:rPr>
              <w:t>投标文件有效期：60天</w:t>
            </w:r>
          </w:p>
        </w:tc>
      </w:tr>
      <w:tr w14:paraId="33465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757249DF">
            <w:pPr>
              <w:snapToGrid w:val="0"/>
              <w:spacing w:line="273" w:lineRule="auto"/>
              <w:jc w:val="center"/>
              <w:rPr>
                <w:rFonts w:ascii="仿宋" w:hAnsi="仿宋" w:eastAsia="仿宋"/>
                <w:color w:val="auto"/>
                <w:sz w:val="24"/>
              </w:rPr>
            </w:pPr>
            <w:r>
              <w:rPr>
                <w:rFonts w:hint="eastAsia" w:ascii="仿宋" w:hAnsi="仿宋" w:eastAsia="仿宋"/>
                <w:color w:val="auto"/>
                <w:sz w:val="24"/>
              </w:rPr>
              <w:t>15</w:t>
            </w:r>
          </w:p>
        </w:tc>
        <w:tc>
          <w:tcPr>
            <w:tcW w:w="9121" w:type="dxa"/>
            <w:tcBorders>
              <w:top w:val="single" w:color="auto" w:sz="4" w:space="0"/>
              <w:left w:val="nil"/>
              <w:bottom w:val="single" w:color="auto" w:sz="4" w:space="0"/>
              <w:right w:val="single" w:color="auto" w:sz="4" w:space="0"/>
            </w:tcBorders>
            <w:vAlign w:val="center"/>
          </w:tcPr>
          <w:p w14:paraId="67B1DA0B">
            <w:pPr>
              <w:snapToGrid w:val="0"/>
              <w:spacing w:line="273" w:lineRule="auto"/>
              <w:rPr>
                <w:rFonts w:ascii="仿宋" w:hAnsi="仿宋" w:eastAsia="仿宋"/>
                <w:color w:val="auto"/>
                <w:sz w:val="24"/>
              </w:rPr>
            </w:pPr>
            <w:r>
              <w:rPr>
                <w:rFonts w:hint="eastAsia" w:ascii="仿宋" w:hAnsi="仿宋" w:eastAsia="仿宋"/>
                <w:color w:val="auto"/>
                <w:sz w:val="24"/>
              </w:rPr>
              <w:t>解释：本招标文件的解释权属于采购人和招标代理机构。</w:t>
            </w:r>
          </w:p>
        </w:tc>
      </w:tr>
      <w:tr w14:paraId="75B45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0B8FC0FF">
            <w:pPr>
              <w:snapToGrid w:val="0"/>
              <w:spacing w:line="273" w:lineRule="auto"/>
              <w:jc w:val="center"/>
              <w:rPr>
                <w:rFonts w:ascii="仿宋" w:hAnsi="仿宋" w:eastAsia="仿宋"/>
                <w:color w:val="auto"/>
                <w:sz w:val="24"/>
              </w:rPr>
            </w:pPr>
            <w:r>
              <w:rPr>
                <w:rFonts w:hint="eastAsia" w:ascii="仿宋" w:hAnsi="仿宋" w:eastAsia="仿宋"/>
                <w:color w:val="auto"/>
                <w:sz w:val="24"/>
              </w:rPr>
              <w:t>16</w:t>
            </w:r>
          </w:p>
        </w:tc>
        <w:tc>
          <w:tcPr>
            <w:tcW w:w="9121" w:type="dxa"/>
            <w:tcBorders>
              <w:top w:val="single" w:color="auto" w:sz="4" w:space="0"/>
              <w:left w:val="nil"/>
              <w:bottom w:val="single" w:color="auto" w:sz="4" w:space="0"/>
              <w:right w:val="single" w:color="auto" w:sz="4" w:space="0"/>
            </w:tcBorders>
            <w:vAlign w:val="center"/>
          </w:tcPr>
          <w:p w14:paraId="59A03A11">
            <w:pPr>
              <w:snapToGrid w:val="0"/>
              <w:spacing w:line="273" w:lineRule="auto"/>
              <w:rPr>
                <w:rFonts w:ascii="仿宋" w:hAnsi="仿宋" w:eastAsia="仿宋"/>
                <w:color w:val="auto"/>
                <w:sz w:val="24"/>
              </w:rPr>
            </w:pPr>
            <w:r>
              <w:rPr>
                <w:rFonts w:hint="eastAsia" w:ascii="仿宋" w:hAnsi="仿宋" w:eastAsia="仿宋"/>
                <w:color w:val="auto"/>
                <w:sz w:val="24"/>
              </w:rPr>
              <w:t>在确定中标人后，签订合同前，中标人须提供</w:t>
            </w:r>
            <w:r>
              <w:rPr>
                <w:rFonts w:hint="eastAsia" w:ascii="仿宋" w:hAnsi="仿宋" w:eastAsia="仿宋"/>
                <w:color w:val="auto"/>
                <w:sz w:val="24"/>
                <w:lang w:val="en-US" w:eastAsia="zh-CN"/>
              </w:rPr>
              <w:t>三</w:t>
            </w:r>
            <w:r>
              <w:rPr>
                <w:rFonts w:hint="eastAsia" w:ascii="仿宋" w:hAnsi="仿宋" w:eastAsia="仿宋"/>
                <w:color w:val="auto"/>
                <w:sz w:val="24"/>
              </w:rPr>
              <w:t>份完整的纸质投标文件给采购人，纸质投标文件须与电子投标文件格式及内容一致。</w:t>
            </w:r>
          </w:p>
        </w:tc>
      </w:tr>
      <w:tr w14:paraId="66955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379E9C0B">
            <w:pPr>
              <w:snapToGrid w:val="0"/>
              <w:spacing w:line="273" w:lineRule="auto"/>
              <w:jc w:val="center"/>
              <w:rPr>
                <w:rFonts w:ascii="仿宋" w:hAnsi="仿宋" w:eastAsia="仿宋"/>
                <w:color w:val="auto"/>
                <w:sz w:val="24"/>
              </w:rPr>
            </w:pPr>
            <w:r>
              <w:rPr>
                <w:rFonts w:hint="eastAsia" w:ascii="仿宋" w:hAnsi="仿宋" w:eastAsia="仿宋"/>
                <w:color w:val="auto"/>
                <w:sz w:val="24"/>
              </w:rPr>
              <w:t>17</w:t>
            </w:r>
          </w:p>
        </w:tc>
        <w:tc>
          <w:tcPr>
            <w:tcW w:w="9121" w:type="dxa"/>
            <w:tcBorders>
              <w:top w:val="single" w:color="auto" w:sz="4" w:space="0"/>
              <w:left w:val="nil"/>
              <w:bottom w:val="single" w:color="auto" w:sz="4" w:space="0"/>
              <w:right w:val="single" w:color="auto" w:sz="4" w:space="0"/>
            </w:tcBorders>
            <w:vAlign w:val="center"/>
          </w:tcPr>
          <w:p w14:paraId="1E572D53">
            <w:pPr>
              <w:snapToGrid w:val="0"/>
              <w:spacing w:line="273" w:lineRule="auto"/>
              <w:rPr>
                <w:rFonts w:ascii="仿宋" w:hAnsi="仿宋" w:eastAsia="仿宋"/>
                <w:color w:val="auto"/>
                <w:sz w:val="24"/>
              </w:rPr>
            </w:pPr>
            <w:r>
              <w:rPr>
                <w:rFonts w:hint="eastAsia" w:ascii="仿宋" w:hAnsi="仿宋" w:eastAsia="仿宋"/>
                <w:color w:val="auto"/>
                <w:sz w:val="24"/>
              </w:rPr>
              <w:t>特别说明：政采云公司如对电子化开标及评审程序有调整的，应按调整的程序操作。</w:t>
            </w:r>
          </w:p>
        </w:tc>
      </w:tr>
      <w:bookmarkEnd w:id="9"/>
      <w:bookmarkEnd w:id="10"/>
    </w:tbl>
    <w:p w14:paraId="63EFD0DD">
      <w:pPr>
        <w:spacing w:line="500" w:lineRule="exact"/>
        <w:ind w:firstLine="482"/>
        <w:rPr>
          <w:rFonts w:ascii="仿宋" w:hAnsi="仿宋" w:eastAsia="仿宋"/>
          <w:b/>
          <w:color w:val="auto"/>
          <w:kern w:val="0"/>
          <w:sz w:val="24"/>
        </w:rPr>
      </w:pPr>
    </w:p>
    <w:p w14:paraId="2D37DE09">
      <w:pPr>
        <w:spacing w:line="500" w:lineRule="exact"/>
        <w:ind w:firstLine="482" w:firstLineChars="200"/>
        <w:outlineLvl w:val="1"/>
        <w:rPr>
          <w:rFonts w:ascii="仿宋" w:hAnsi="仿宋" w:eastAsia="仿宋"/>
          <w:b/>
          <w:color w:val="auto"/>
          <w:kern w:val="0"/>
          <w:sz w:val="24"/>
        </w:rPr>
      </w:pPr>
      <w:r>
        <w:rPr>
          <w:rFonts w:hint="eastAsia" w:ascii="仿宋" w:hAnsi="仿宋" w:eastAsia="仿宋"/>
          <w:b/>
          <w:color w:val="auto"/>
          <w:kern w:val="0"/>
          <w:sz w:val="24"/>
        </w:rPr>
        <w:t xml:space="preserve">一、总 则 </w:t>
      </w:r>
    </w:p>
    <w:p w14:paraId="505FA052">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（一）适用范围 </w:t>
      </w:r>
    </w:p>
    <w:p w14:paraId="0BF486D3">
      <w:pPr>
        <w:spacing w:line="500" w:lineRule="exact"/>
        <w:ind w:firstLine="480" w:firstLineChars="200"/>
        <w:rPr>
          <w:rFonts w:ascii="仿宋" w:hAnsi="仿宋" w:eastAsia="仿宋"/>
          <w:color w:val="auto"/>
          <w:sz w:val="24"/>
        </w:rPr>
      </w:pPr>
      <w:r>
        <w:rPr>
          <w:rFonts w:ascii="仿宋" w:hAnsi="仿宋" w:eastAsia="仿宋"/>
          <w:color w:val="auto"/>
          <w:sz w:val="24"/>
        </w:rPr>
        <w:t>本招标文件适用于</w:t>
      </w:r>
      <w:r>
        <w:rPr>
          <w:rFonts w:hint="eastAsia" w:ascii="仿宋" w:hAnsi="仿宋" w:eastAsia="仿宋"/>
          <w:color w:val="auto"/>
          <w:sz w:val="24"/>
          <w:u w:val="single"/>
          <w:lang w:eastAsia="zh-CN"/>
        </w:rPr>
        <w:t>湖州师范学院体育硕士研究生实验室建设(含师范生智慧教学实验实训中心建设)采购项目</w:t>
      </w:r>
      <w:r>
        <w:rPr>
          <w:rFonts w:ascii="仿宋" w:hAnsi="仿宋" w:eastAsia="仿宋"/>
          <w:color w:val="auto"/>
          <w:sz w:val="24"/>
        </w:rPr>
        <w:t xml:space="preserve">的招标、投标、评标、定标、验收、合同履约、付款等行为（法律、法规另有规定的，从其规定）。 </w:t>
      </w:r>
    </w:p>
    <w:p w14:paraId="466F5556">
      <w:pPr>
        <w:pStyle w:val="44"/>
        <w:spacing w:line="500" w:lineRule="exact"/>
        <w:ind w:firstLine="480" w:firstLineChars="200"/>
        <w:rPr>
          <w:rFonts w:ascii="仿宋" w:hAnsi="仿宋" w:eastAsia="仿宋"/>
          <w:color w:val="auto"/>
          <w:shd w:val="pct10" w:color="auto" w:fill="FFFFFF"/>
        </w:rPr>
      </w:pPr>
      <w:r>
        <w:rPr>
          <w:rFonts w:ascii="仿宋" w:hAnsi="仿宋" w:eastAsia="仿宋" w:cs="Times New Roman"/>
          <w:color w:val="auto"/>
        </w:rPr>
        <w:t>（二）</w:t>
      </w:r>
      <w:r>
        <w:rPr>
          <w:rFonts w:hint="eastAsia" w:ascii="仿宋" w:hAnsi="仿宋" w:eastAsia="仿宋" w:cs="Times New Roman"/>
          <w:color w:val="auto"/>
        </w:rPr>
        <w:t>采购预算</w:t>
      </w:r>
      <w:r>
        <w:rPr>
          <w:rFonts w:ascii="仿宋" w:hAnsi="仿宋" w:eastAsia="仿宋" w:cs="Times New Roman"/>
          <w:color w:val="auto"/>
        </w:rPr>
        <w:t>：</w:t>
      </w:r>
      <w:r>
        <w:rPr>
          <w:rFonts w:hint="eastAsia" w:ascii="仿宋" w:hAnsi="仿宋" w:eastAsia="仿宋" w:cs="仿宋"/>
          <w:color w:val="auto"/>
          <w:lang w:val="en-US" w:eastAsia="zh-CN"/>
        </w:rPr>
        <w:t>100</w:t>
      </w:r>
      <w:r>
        <w:rPr>
          <w:rFonts w:hint="eastAsia" w:ascii="仿宋" w:hAnsi="仿宋" w:eastAsia="仿宋"/>
          <w:color w:val="auto"/>
        </w:rPr>
        <w:t>万元。</w:t>
      </w:r>
    </w:p>
    <w:p w14:paraId="39990898">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（三）定义 </w:t>
      </w:r>
    </w:p>
    <w:p w14:paraId="009E441E">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rPr>
        <w:t>采购人</w:t>
      </w:r>
      <w:r>
        <w:rPr>
          <w:rFonts w:ascii="仿宋" w:hAnsi="仿宋" w:eastAsia="仿宋" w:cs="Times New Roman"/>
          <w:color w:val="auto"/>
        </w:rPr>
        <w:t>系指组织本次项目采购的</w:t>
      </w:r>
      <w:r>
        <w:rPr>
          <w:rFonts w:hint="eastAsia" w:ascii="仿宋" w:hAnsi="仿宋" w:eastAsia="仿宋" w:cs="Times New Roman"/>
          <w:b/>
          <w:color w:val="auto"/>
          <w:u w:val="single"/>
          <w:lang w:eastAsia="zh-CN"/>
        </w:rPr>
        <w:t>湖州师范学院</w:t>
      </w:r>
      <w:r>
        <w:rPr>
          <w:rFonts w:ascii="仿宋" w:hAnsi="仿宋" w:eastAsia="仿宋" w:cs="Times New Roman"/>
          <w:color w:val="auto"/>
        </w:rPr>
        <w:t>；采购代理机构系指</w:t>
      </w:r>
      <w:r>
        <w:rPr>
          <w:rFonts w:hint="eastAsia" w:ascii="仿宋" w:hAnsi="仿宋" w:eastAsia="仿宋" w:cs="Times New Roman"/>
          <w:color w:val="auto"/>
        </w:rPr>
        <w:t>采购人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湖州市仁皇工程咨询有限公司</w:t>
      </w:r>
      <w:r>
        <w:rPr>
          <w:rFonts w:ascii="仿宋" w:hAnsi="仿宋" w:eastAsia="仿宋" w:cs="Times New Roman"/>
          <w:color w:val="auto"/>
        </w:rPr>
        <w:t xml:space="preserve">。 </w:t>
      </w:r>
    </w:p>
    <w:p w14:paraId="43263275">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采购人</w:t>
      </w:r>
      <w:r>
        <w:rPr>
          <w:rFonts w:ascii="仿宋" w:hAnsi="仿宋" w:eastAsia="仿宋" w:cs="Times New Roman"/>
          <w:color w:val="auto"/>
        </w:rPr>
        <w:t xml:space="preserve">提交投标文件的单位。 </w:t>
      </w:r>
    </w:p>
    <w:p w14:paraId="749C4871">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采购人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14:paraId="3D4CE41A">
      <w:pPr>
        <w:pStyle w:val="44"/>
        <w:spacing w:line="500" w:lineRule="exact"/>
        <w:ind w:firstLine="480" w:firstLineChars="200"/>
        <w:rPr>
          <w:rFonts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14:paraId="18519178">
      <w:pPr>
        <w:pStyle w:val="44"/>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采购人</w:t>
      </w:r>
      <w:r>
        <w:rPr>
          <w:rFonts w:ascii="仿宋" w:hAnsi="仿宋" w:eastAsia="仿宋" w:cs="Times New Roman"/>
          <w:color w:val="auto"/>
        </w:rPr>
        <w:t xml:space="preserve">提供的服务。 </w:t>
      </w:r>
    </w:p>
    <w:p w14:paraId="00FB201B">
      <w:pPr>
        <w:pStyle w:val="44"/>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14:paraId="370D5F0B">
      <w:pPr>
        <w:pStyle w:val="44"/>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14:paraId="09F9A7CF">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（四）采购方式 </w:t>
      </w:r>
    </w:p>
    <w:p w14:paraId="434390A3">
      <w:pPr>
        <w:pStyle w:val="44"/>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本次招标采用公开招标方式进行。 </w:t>
      </w:r>
    </w:p>
    <w:p w14:paraId="7C8E8A3F">
      <w:pPr>
        <w:pStyle w:val="44"/>
        <w:spacing w:line="500" w:lineRule="exact"/>
        <w:ind w:firstLine="480" w:firstLineChars="200"/>
        <w:rPr>
          <w:rFonts w:ascii="仿宋" w:hAnsi="仿宋" w:eastAsia="仿宋"/>
          <w:color w:val="auto"/>
        </w:rPr>
      </w:pPr>
      <w:r>
        <w:rPr>
          <w:rFonts w:ascii="仿宋" w:hAnsi="仿宋" w:eastAsia="仿宋" w:cs="Times New Roman"/>
          <w:color w:val="auto"/>
        </w:rPr>
        <w:t>（五）</w:t>
      </w:r>
      <w:bookmarkEnd w:id="11"/>
      <w:bookmarkEnd w:id="12"/>
      <w:r>
        <w:rPr>
          <w:rFonts w:hint="eastAsia" w:ascii="仿宋" w:hAnsi="仿宋" w:eastAsia="仿宋"/>
          <w:color w:val="auto"/>
        </w:rPr>
        <w:t>投标费用</w:t>
      </w:r>
    </w:p>
    <w:p w14:paraId="240B616E">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1. 投标人应自行承担投标过程中的所有相关费用，不论中标与否，采购人在任何情况下不承担有关费用。</w:t>
      </w:r>
    </w:p>
    <w:p w14:paraId="7B7FA08E">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2. 本项目代理服务费由中标人在中标后、领取中标通知书时支付给采购代理机构，该费用请投标人自行考虑计入投标报价中。</w:t>
      </w:r>
    </w:p>
    <w:p w14:paraId="3A8E2A12">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（六）联合体投标</w:t>
      </w:r>
    </w:p>
    <w:p w14:paraId="662BC5F6">
      <w:pPr>
        <w:spacing w:line="500" w:lineRule="exact"/>
        <w:ind w:firstLine="482" w:firstLineChars="200"/>
        <w:jc w:val="left"/>
        <w:rPr>
          <w:rFonts w:ascii="仿宋" w:hAnsi="仿宋" w:eastAsia="仿宋"/>
          <w:b/>
          <w:color w:val="auto"/>
          <w:kern w:val="0"/>
          <w:sz w:val="24"/>
        </w:rPr>
      </w:pPr>
      <w:r>
        <w:rPr>
          <w:rFonts w:hint="eastAsia" w:ascii="仿宋" w:hAnsi="仿宋" w:eastAsia="仿宋"/>
          <w:b/>
          <w:color w:val="auto"/>
          <w:sz w:val="24"/>
        </w:rPr>
        <w:t>本项目不接受联合体投标</w:t>
      </w:r>
      <w:r>
        <w:rPr>
          <w:rFonts w:hint="eastAsia" w:ascii="仿宋" w:hAnsi="仿宋" w:eastAsia="仿宋"/>
          <w:b/>
          <w:color w:val="auto"/>
          <w:kern w:val="0"/>
          <w:sz w:val="24"/>
        </w:rPr>
        <w:t>。</w:t>
      </w:r>
    </w:p>
    <w:p w14:paraId="63744885">
      <w:pPr>
        <w:numPr>
          <w:ilvl w:val="0"/>
          <w:numId w:val="2"/>
        </w:num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转包与分包</w:t>
      </w:r>
    </w:p>
    <w:p w14:paraId="12D5B0AE">
      <w:pPr>
        <w:spacing w:line="500" w:lineRule="exact"/>
        <w:ind w:firstLine="720" w:firstLineChars="300"/>
        <w:jc w:val="left"/>
        <w:rPr>
          <w:rFonts w:ascii="仿宋" w:hAnsi="仿宋" w:eastAsia="仿宋"/>
          <w:color w:val="auto"/>
          <w:kern w:val="0"/>
          <w:sz w:val="24"/>
        </w:rPr>
      </w:pPr>
      <w:r>
        <w:rPr>
          <w:rFonts w:hint="eastAsia" w:ascii="仿宋" w:hAnsi="仿宋" w:eastAsia="仿宋"/>
          <w:color w:val="auto"/>
          <w:kern w:val="0"/>
          <w:sz w:val="24"/>
        </w:rPr>
        <w:t>本项目不允许转包与分包</w:t>
      </w:r>
    </w:p>
    <w:p w14:paraId="793A9F36">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特别说明：</w:t>
      </w:r>
    </w:p>
    <w:p w14:paraId="3F1F5902">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1.投标人投标所使用的资格、信誉、荣誉、业绩与企业认证必须为本法人所拥有。投标人投标所使用的采购项目实施人员必须为本法人正式员工。</w:t>
      </w:r>
    </w:p>
    <w:p w14:paraId="7DEC4A06">
      <w:pPr>
        <w:spacing w:line="500" w:lineRule="exact"/>
        <w:ind w:firstLine="480" w:firstLineChars="200"/>
        <w:jc w:val="left"/>
        <w:rPr>
          <w:rFonts w:ascii="仿宋" w:hAnsi="仿宋" w:eastAsia="仿宋"/>
          <w:color w:val="auto"/>
          <w:kern w:val="0"/>
          <w:sz w:val="24"/>
        </w:rPr>
      </w:pPr>
      <w:r>
        <w:rPr>
          <w:rFonts w:hint="eastAsia" w:ascii="仿宋" w:hAnsi="仿宋" w:eastAsia="仿宋"/>
          <w:color w:val="auto"/>
          <w:kern w:val="0"/>
          <w:sz w:val="24"/>
        </w:rPr>
        <w:t>2.投标人应仔细阅读招标文件的所有内容，按照招标文件的要求提交投标文件，并对所提供的全部资料的真实性承担法律责任。</w:t>
      </w:r>
    </w:p>
    <w:p w14:paraId="71A1CDDC">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（八）质疑和投诉</w:t>
      </w:r>
    </w:p>
    <w:p w14:paraId="06C02A5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根据《中华人民共和国财政部令第 94 号-政府采购质疑和投诉办法》第二章规定。</w:t>
      </w:r>
    </w:p>
    <w:p w14:paraId="2E05FC19">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14:paraId="6BD8F48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05EDB6F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3.投标人提出质疑应当提交质疑函和必要的证明材料。质疑函应当包括下列内容: </w:t>
      </w:r>
    </w:p>
    <w:p w14:paraId="31E90BE9">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（1）投标人的姓名或者名称、地址、邮编、联系人及联系电话；</w:t>
      </w:r>
    </w:p>
    <w:p w14:paraId="5BA63587">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（2）质疑项目的名称、编号；</w:t>
      </w:r>
    </w:p>
    <w:p w14:paraId="34DA308B">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（3）具体、明确的质疑事项和与质疑事项相关的请求；</w:t>
      </w:r>
    </w:p>
    <w:p w14:paraId="0D0801B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（4）事实依据；</w:t>
      </w:r>
    </w:p>
    <w:p w14:paraId="6CC5BE0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（5）必要的法律依据；</w:t>
      </w:r>
    </w:p>
    <w:p w14:paraId="30032FF7">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（6）提出质疑的日期。</w:t>
      </w:r>
    </w:p>
    <w:p w14:paraId="4CE3C2B4">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投标人为自然人的，应当由本人签字；投标人为法人或者其他组织的，应当由法定代表人、主要负责人，或者其授权代理人签字或者盖章，并加盖公章。</w:t>
      </w:r>
    </w:p>
    <w:p w14:paraId="10650D5C">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4.采购人、采购代理机构不得拒收质疑投标人在法定质疑期内发出的质疑函，应当在收到质疑函后 7 个工作日内作出答复，并以书面形式通知质疑投标人和其他有关投标人。</w:t>
      </w:r>
    </w:p>
    <w:p w14:paraId="0B3D431F">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5.投标人对评审过程、中标或者中标结果提出质疑的，采购人、采购代理机构可以组织原评标委员会、竞争性谈判小组、询价小组或者竞争性磋商小组协助答复质疑。</w:t>
      </w:r>
    </w:p>
    <w:p w14:paraId="19E19273">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6.质疑答复应当包括下列内容：</w:t>
      </w:r>
    </w:p>
    <w:p w14:paraId="6455D22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（1）质疑投标人的姓名或者名称；</w:t>
      </w:r>
    </w:p>
    <w:p w14:paraId="065C1BBD">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（2）收到质疑函的日期、质疑项目名称及编号；</w:t>
      </w:r>
    </w:p>
    <w:p w14:paraId="21D95C9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（3）质疑事项、质疑答复的具体内容、事实依据和法律依据；</w:t>
      </w:r>
    </w:p>
    <w:p w14:paraId="2D80756E">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（4）告知质疑投标人依法投诉的权利；</w:t>
      </w:r>
    </w:p>
    <w:p w14:paraId="0C93B28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（5）质疑答复人名称；</w:t>
      </w:r>
    </w:p>
    <w:p w14:paraId="7BD145C7">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（6）答复质疑的日期。</w:t>
      </w:r>
    </w:p>
    <w:p w14:paraId="6D6872C0">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质疑答复的内容不得涉及商业秘密。</w:t>
      </w:r>
    </w:p>
    <w:p w14:paraId="7A6363BF">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7.采购人、采购代理机构认为投标人质疑不成立，或者成立但未对中标、中标结果构成影响的，继续开展采购活动；认为投标人质疑成立且影响或者可能影响中标、中标结果的，按照下列情况处理：</w:t>
      </w:r>
    </w:p>
    <w:p w14:paraId="77A8267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（1）对招标文件提出的质疑，依法通过澄清或者修改可以继续开展采购活动的，澄清或者修改招标文件后继续开展采购活动；否则应当修改招标文件后重新开展采购活动。</w:t>
      </w:r>
    </w:p>
    <w:p w14:paraId="6230273C">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p>
    <w:p w14:paraId="549177DE">
      <w:pPr>
        <w:spacing w:line="500" w:lineRule="exact"/>
        <w:ind w:firstLine="482" w:firstLineChars="200"/>
        <w:outlineLvl w:val="1"/>
        <w:rPr>
          <w:rFonts w:ascii="仿宋" w:hAnsi="仿宋" w:eastAsia="仿宋"/>
          <w:color w:val="auto"/>
          <w:kern w:val="0"/>
          <w:sz w:val="24"/>
        </w:rPr>
      </w:pPr>
      <w:r>
        <w:rPr>
          <w:rFonts w:hint="eastAsia" w:ascii="仿宋" w:hAnsi="仿宋" w:eastAsia="仿宋"/>
          <w:b/>
          <w:color w:val="auto"/>
          <w:kern w:val="0"/>
          <w:sz w:val="24"/>
        </w:rPr>
        <w:t>二、招标文件</w:t>
      </w:r>
    </w:p>
    <w:p w14:paraId="43615415">
      <w:pPr>
        <w:spacing w:line="500" w:lineRule="exact"/>
        <w:ind w:firstLine="482" w:firstLineChars="200"/>
        <w:rPr>
          <w:rFonts w:ascii="仿宋" w:hAnsi="仿宋" w:eastAsia="仿宋"/>
          <w:color w:val="auto"/>
          <w:kern w:val="0"/>
          <w:sz w:val="24"/>
        </w:rPr>
      </w:pPr>
      <w:r>
        <w:rPr>
          <w:rFonts w:hint="eastAsia" w:ascii="仿宋" w:hAnsi="仿宋" w:eastAsia="仿宋"/>
          <w:b/>
          <w:color w:val="auto"/>
          <w:kern w:val="0"/>
          <w:sz w:val="24"/>
        </w:rPr>
        <w:t>（一） 招标文件的构成。本招标文件由以下部分组成：</w:t>
      </w:r>
    </w:p>
    <w:p w14:paraId="07F85FD6">
      <w:pPr>
        <w:spacing w:line="500" w:lineRule="exact"/>
        <w:ind w:firstLine="480" w:firstLineChars="200"/>
        <w:rPr>
          <w:rFonts w:hint="eastAsia" w:ascii="仿宋" w:hAnsi="仿宋" w:eastAsia="仿宋"/>
          <w:color w:val="auto"/>
          <w:kern w:val="0"/>
          <w:sz w:val="24"/>
          <w:lang w:eastAsia="zh-CN"/>
        </w:rPr>
      </w:pPr>
      <w:r>
        <w:rPr>
          <w:rFonts w:hint="eastAsia" w:ascii="仿宋" w:hAnsi="仿宋" w:eastAsia="仿宋"/>
          <w:color w:val="auto"/>
          <w:kern w:val="0"/>
          <w:sz w:val="24"/>
        </w:rPr>
        <w:t>1.</w:t>
      </w:r>
      <w:r>
        <w:rPr>
          <w:rFonts w:hint="eastAsia" w:ascii="仿宋" w:hAnsi="仿宋" w:eastAsia="仿宋"/>
          <w:color w:val="auto"/>
          <w:kern w:val="0"/>
          <w:sz w:val="24"/>
          <w:lang w:eastAsia="zh-CN"/>
        </w:rPr>
        <w:t>公开招标公告</w:t>
      </w:r>
    </w:p>
    <w:p w14:paraId="5FACE12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2.招标需求</w:t>
      </w:r>
    </w:p>
    <w:p w14:paraId="7885D46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3.投标人须知</w:t>
      </w:r>
    </w:p>
    <w:p w14:paraId="4CC21C0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4.评标办法及评分标准</w:t>
      </w:r>
    </w:p>
    <w:p w14:paraId="77B6D793">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5.合同主要条款</w:t>
      </w:r>
    </w:p>
    <w:p w14:paraId="2E8E84D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6.投标格式</w:t>
      </w:r>
    </w:p>
    <w:p w14:paraId="26F0DA69">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7.本项目招标文件的澄清、答复、修改、补充的内容</w:t>
      </w:r>
    </w:p>
    <w:p w14:paraId="31ED1D20">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（二）投标人的风险</w:t>
      </w:r>
    </w:p>
    <w:p w14:paraId="22F4692D">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投标人没有按照招标文件要求提供全部资料，或者投标人没有对招标文件在各方面作出实质性响应是投标人的风险，并可能导致其投标被拒绝。</w:t>
      </w:r>
    </w:p>
    <w:p w14:paraId="441145AF">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（三）招标文件的澄清与修改</w:t>
      </w:r>
    </w:p>
    <w:p w14:paraId="2898A073">
      <w:pPr>
        <w:spacing w:line="500" w:lineRule="exact"/>
        <w:ind w:firstLine="480" w:firstLineChars="200"/>
        <w:rPr>
          <w:rFonts w:hint="eastAsia" w:ascii="仿宋" w:hAnsi="仿宋" w:eastAsia="仿宋"/>
          <w:color w:val="auto"/>
          <w:kern w:val="0"/>
          <w:sz w:val="24"/>
        </w:rPr>
      </w:pPr>
      <w:r>
        <w:rPr>
          <w:rFonts w:hint="eastAsia" w:ascii="仿宋" w:hAnsi="仿宋" w:eastAsia="仿宋"/>
          <w:color w:val="auto"/>
          <w:kern w:val="0"/>
          <w:sz w:val="24"/>
        </w:rPr>
        <w:t>1.投标人应认真阅读本招标文件，发现其中有误或有不合理要求的，投标人应当在获取招标文件或者招标文件公告期限届满之日起</w:t>
      </w:r>
      <w:r>
        <w:rPr>
          <w:rFonts w:hint="eastAsia" w:ascii="仿宋" w:hAnsi="仿宋" w:eastAsia="仿宋"/>
          <w:color w:val="auto"/>
          <w:kern w:val="0"/>
          <w:sz w:val="24"/>
          <w:lang w:val="en-US" w:eastAsia="zh-CN"/>
        </w:rPr>
        <w:t>7</w:t>
      </w:r>
      <w:r>
        <w:rPr>
          <w:rFonts w:hint="eastAsia" w:ascii="仿宋" w:hAnsi="仿宋" w:eastAsia="仿宋"/>
          <w:color w:val="auto"/>
          <w:kern w:val="0"/>
          <w:sz w:val="24"/>
        </w:rPr>
        <w:t>个工作日内提出，否则逾期视为默认。</w:t>
      </w:r>
    </w:p>
    <w:p w14:paraId="37EC3993">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lang w:val="en-US" w:eastAsia="zh-CN"/>
        </w:rPr>
        <w:t>2.</w:t>
      </w:r>
      <w:r>
        <w:rPr>
          <w:rFonts w:hint="eastAsia" w:ascii="仿宋" w:hAnsi="仿宋" w:eastAsia="仿宋"/>
          <w:color w:val="auto"/>
          <w:kern w:val="0"/>
          <w:sz w:val="24"/>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3CCDE0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lang w:val="en-US" w:eastAsia="zh-CN"/>
        </w:rPr>
        <w:t>3</w:t>
      </w:r>
      <w:r>
        <w:rPr>
          <w:rFonts w:hint="eastAsia" w:ascii="仿宋" w:hAnsi="仿宋" w:eastAsia="仿宋"/>
          <w:color w:val="auto"/>
          <w:kern w:val="0"/>
          <w:sz w:val="24"/>
        </w:rPr>
        <w:t>.采购人、采购代理机构必须以书面形式答复投标人要求澄清的问题，并将不包含问题来源的答复书面通知所有购买招标文件的投标人；除书面答复以外的其他澄清方式及澄清内容均无效。</w:t>
      </w:r>
    </w:p>
    <w:p w14:paraId="4D60E84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lang w:val="en-US" w:eastAsia="zh-CN"/>
        </w:rPr>
        <w:t>4</w:t>
      </w:r>
      <w:r>
        <w:rPr>
          <w:rFonts w:hint="eastAsia" w:ascii="仿宋" w:hAnsi="仿宋" w:eastAsia="仿宋"/>
          <w:color w:val="auto"/>
          <w:kern w:val="0"/>
          <w:sz w:val="24"/>
        </w:rPr>
        <w:t>.招标文件澄清、答复、修改、补充的内容为招标文件的组成部分。当招标文件与招标文件的答复、澄清、修改、补充通知就同一内容的表述不一致时，以最后发出的书面文件为准。</w:t>
      </w:r>
    </w:p>
    <w:p w14:paraId="69FFE28D">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lang w:val="en-US" w:eastAsia="zh-CN"/>
        </w:rPr>
        <w:t>5</w:t>
      </w:r>
      <w:r>
        <w:rPr>
          <w:rFonts w:hint="eastAsia" w:ascii="仿宋" w:hAnsi="仿宋" w:eastAsia="仿宋"/>
          <w:color w:val="auto"/>
          <w:kern w:val="0"/>
          <w:sz w:val="24"/>
        </w:rPr>
        <w:t>.招标文件的澄清、答复、修改或补充都应该通过本采购代理机构以法定形式发布，采购人非通过本采购代理机构，不得擅自澄清、答复、修改或补充招标文件。</w:t>
      </w:r>
    </w:p>
    <w:p w14:paraId="6C141696">
      <w:pPr>
        <w:spacing w:line="500" w:lineRule="exact"/>
        <w:ind w:firstLine="482" w:firstLineChars="200"/>
        <w:outlineLvl w:val="1"/>
        <w:rPr>
          <w:rFonts w:ascii="仿宋" w:hAnsi="仿宋" w:eastAsia="仿宋"/>
          <w:b/>
          <w:color w:val="auto"/>
          <w:kern w:val="0"/>
          <w:sz w:val="24"/>
        </w:rPr>
      </w:pPr>
      <w:r>
        <w:rPr>
          <w:rFonts w:hint="eastAsia" w:ascii="仿宋" w:hAnsi="仿宋" w:eastAsia="仿宋"/>
          <w:b/>
          <w:color w:val="auto"/>
          <w:kern w:val="0"/>
          <w:sz w:val="24"/>
        </w:rPr>
        <w:t>三、投标文件的编制要求</w:t>
      </w:r>
    </w:p>
    <w:p w14:paraId="15F7B337">
      <w:pPr>
        <w:spacing w:line="50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（一）投标文件的组成（如无格式、格式自拟。）</w:t>
      </w:r>
    </w:p>
    <w:p w14:paraId="25B43567">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宋体"/>
          <w:color w:val="auto"/>
          <w:kern w:val="0"/>
          <w:sz w:val="24"/>
        </w:rPr>
        <w:t>投标文件由《资格文件》、《技术、商务、资信及其他文件》、《报价文件》</w:t>
      </w:r>
      <w:r>
        <w:rPr>
          <w:rFonts w:hint="eastAsia" w:ascii="仿宋" w:hAnsi="仿宋" w:eastAsia="仿宋" w:cs="仿宋"/>
          <w:color w:val="auto"/>
          <w:sz w:val="24"/>
        </w:rPr>
        <w:t>三部分组成。</w:t>
      </w:r>
    </w:p>
    <w:p w14:paraId="2E0E695A">
      <w:pPr>
        <w:tabs>
          <w:tab w:val="left" w:pos="312"/>
        </w:tabs>
        <w:spacing w:line="500" w:lineRule="exact"/>
        <w:rPr>
          <w:rFonts w:ascii="仿宋" w:hAnsi="仿宋" w:eastAsia="仿宋" w:cs="宋体"/>
          <w:b/>
          <w:color w:val="auto"/>
          <w:kern w:val="0"/>
          <w:sz w:val="24"/>
        </w:rPr>
      </w:pPr>
      <w:bookmarkStart w:id="13" w:name="_Hlk69641401"/>
      <w:r>
        <w:rPr>
          <w:rFonts w:hint="eastAsia" w:ascii="仿宋" w:hAnsi="仿宋" w:eastAsia="仿宋" w:cs="宋体"/>
          <w:b/>
          <w:color w:val="auto"/>
          <w:kern w:val="0"/>
          <w:sz w:val="24"/>
        </w:rPr>
        <w:t>1.资格文件主要包括下列内容：</w:t>
      </w:r>
    </w:p>
    <w:p w14:paraId="26E3BEB6">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①有效的营业执照、税务登记证、组织机构代码证或“三证合一”的营业执照或“五证合一”的营业执照</w:t>
      </w:r>
      <w:r>
        <w:rPr>
          <w:rFonts w:hint="eastAsia" w:ascii="仿宋" w:hAnsi="仿宋" w:eastAsia="仿宋" w:cs="仿宋"/>
          <w:b/>
          <w:bCs/>
          <w:color w:val="auto"/>
          <w:sz w:val="24"/>
        </w:rPr>
        <w:t>（资格审查条款）</w:t>
      </w:r>
      <w:r>
        <w:rPr>
          <w:rFonts w:hint="eastAsia" w:ascii="仿宋" w:hAnsi="仿宋" w:eastAsia="仿宋" w:cs="仿宋"/>
          <w:color w:val="auto"/>
          <w:sz w:val="24"/>
        </w:rPr>
        <w:t>；</w:t>
      </w:r>
    </w:p>
    <w:p w14:paraId="6117D112">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②法定代表人有效身份证明书及身份证、法定代表人授权书及被授权人身份证、最近1个月个人社保缴纳证明文件（法定代表人参加投标的只需提供法定代表人有效身份证明书及身份证；法定代表人授权委托人参加投标的需全部提供）</w:t>
      </w:r>
      <w:r>
        <w:rPr>
          <w:rFonts w:hint="eastAsia" w:ascii="仿宋" w:hAnsi="仿宋" w:eastAsia="仿宋" w:cs="仿宋"/>
          <w:b/>
          <w:bCs/>
          <w:color w:val="auto"/>
          <w:sz w:val="24"/>
        </w:rPr>
        <w:t>（格式见第六章，资格审查条款）</w:t>
      </w:r>
      <w:r>
        <w:rPr>
          <w:rFonts w:hint="eastAsia" w:ascii="仿宋" w:hAnsi="仿宋" w:eastAsia="仿宋" w:cs="仿宋"/>
          <w:color w:val="auto"/>
          <w:sz w:val="24"/>
        </w:rPr>
        <w:t>；</w:t>
      </w:r>
    </w:p>
    <w:p w14:paraId="54DD6AAC">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③</w:t>
      </w:r>
      <w:r>
        <w:rPr>
          <w:rFonts w:hint="eastAsia" w:ascii="仿宋" w:hAnsi="仿宋" w:eastAsia="仿宋" w:cs="仿宋"/>
          <w:color w:val="auto"/>
          <w:sz w:val="24"/>
          <w:lang w:val="en-US" w:eastAsia="zh-CN"/>
        </w:rPr>
        <w:t>资格</w:t>
      </w:r>
      <w:r>
        <w:rPr>
          <w:rFonts w:hint="eastAsia" w:ascii="仿宋" w:hAnsi="仿宋" w:eastAsia="仿宋" w:cs="仿宋"/>
          <w:color w:val="auto"/>
          <w:sz w:val="24"/>
        </w:rPr>
        <w:t>承诺书</w:t>
      </w:r>
      <w:r>
        <w:rPr>
          <w:rFonts w:hint="eastAsia" w:ascii="仿宋" w:hAnsi="仿宋" w:eastAsia="仿宋" w:cs="仿宋"/>
          <w:b/>
          <w:bCs/>
          <w:color w:val="auto"/>
          <w:sz w:val="24"/>
        </w:rPr>
        <w:t>（格式见第六章，资格审查条款）</w:t>
      </w:r>
      <w:r>
        <w:rPr>
          <w:rFonts w:hint="eastAsia" w:ascii="仿宋" w:hAnsi="仿宋" w:eastAsia="仿宋" w:cs="仿宋"/>
          <w:color w:val="auto"/>
          <w:sz w:val="24"/>
        </w:rPr>
        <w:t>；</w:t>
      </w:r>
    </w:p>
    <w:p w14:paraId="501AC91D">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④信用承诺书</w:t>
      </w:r>
      <w:r>
        <w:rPr>
          <w:rFonts w:hint="eastAsia" w:ascii="仿宋" w:hAnsi="仿宋" w:eastAsia="仿宋" w:cs="仿宋"/>
          <w:b/>
          <w:bCs/>
          <w:color w:val="auto"/>
          <w:sz w:val="24"/>
        </w:rPr>
        <w:t>（格式见第六章，资格审查条款）</w:t>
      </w:r>
      <w:r>
        <w:rPr>
          <w:rFonts w:hint="eastAsia" w:ascii="仿宋" w:hAnsi="仿宋" w:eastAsia="仿宋" w:cs="仿宋"/>
          <w:color w:val="auto"/>
          <w:sz w:val="24"/>
        </w:rPr>
        <w:t>；</w:t>
      </w:r>
    </w:p>
    <w:p w14:paraId="46784F59">
      <w:pPr>
        <w:spacing w:line="500" w:lineRule="exact"/>
        <w:rPr>
          <w:rFonts w:ascii="仿宋" w:hAnsi="仿宋" w:eastAsia="仿宋" w:cs="宋体"/>
          <w:b/>
          <w:color w:val="auto"/>
          <w:kern w:val="0"/>
          <w:sz w:val="24"/>
        </w:rPr>
      </w:pPr>
      <w:r>
        <w:rPr>
          <w:rFonts w:hint="eastAsia" w:ascii="仿宋" w:hAnsi="仿宋" w:eastAsia="仿宋" w:cs="宋体"/>
          <w:b/>
          <w:color w:val="auto"/>
          <w:kern w:val="0"/>
          <w:sz w:val="24"/>
        </w:rPr>
        <w:t>2. 技术、商务、资信及其他文件主要包括下列内容：</w:t>
      </w:r>
    </w:p>
    <w:p w14:paraId="1355B886">
      <w:pPr>
        <w:spacing w:line="500" w:lineRule="exact"/>
        <w:ind w:firstLine="480" w:firstLineChars="200"/>
        <w:rPr>
          <w:rFonts w:ascii="仿宋" w:hAnsi="仿宋" w:eastAsia="仿宋" w:cs="宋体"/>
          <w:bCs/>
          <w:color w:val="auto"/>
          <w:kern w:val="0"/>
          <w:sz w:val="24"/>
        </w:rPr>
      </w:pPr>
      <w:r>
        <w:rPr>
          <w:rFonts w:hint="eastAsia" w:ascii="仿宋" w:hAnsi="仿宋" w:eastAsia="仿宋" w:cs="宋体"/>
          <w:color w:val="auto"/>
          <w:kern w:val="0"/>
          <w:sz w:val="24"/>
        </w:rPr>
        <w:t>投标人自评分索引表</w:t>
      </w:r>
      <w:r>
        <w:rPr>
          <w:rFonts w:hint="eastAsia" w:ascii="仿宋" w:hAnsi="仿宋" w:eastAsia="仿宋" w:cs="仿宋"/>
          <w:bCs/>
          <w:color w:val="auto"/>
          <w:sz w:val="24"/>
        </w:rPr>
        <w:t>（格式见第六章）</w:t>
      </w:r>
      <w:r>
        <w:rPr>
          <w:rFonts w:hint="eastAsia" w:ascii="仿宋" w:hAnsi="仿宋" w:eastAsia="仿宋" w:cs="宋体"/>
          <w:color w:val="auto"/>
          <w:kern w:val="0"/>
          <w:sz w:val="24"/>
        </w:rPr>
        <w:t>；</w:t>
      </w:r>
    </w:p>
    <w:p w14:paraId="357C8EBB">
      <w:pPr>
        <w:spacing w:line="500" w:lineRule="exact"/>
        <w:ind w:firstLine="482" w:firstLineChars="200"/>
        <w:jc w:val="left"/>
        <w:rPr>
          <w:rFonts w:ascii="仿宋" w:hAnsi="仿宋" w:eastAsia="仿宋" w:cs="宋体"/>
          <w:b/>
          <w:color w:val="auto"/>
          <w:kern w:val="0"/>
          <w:sz w:val="24"/>
        </w:rPr>
      </w:pPr>
      <w:r>
        <w:rPr>
          <w:rFonts w:hint="eastAsia" w:ascii="仿宋" w:hAnsi="仿宋" w:eastAsia="仿宋" w:cs="宋体"/>
          <w:b/>
          <w:color w:val="auto"/>
          <w:kern w:val="0"/>
          <w:sz w:val="24"/>
        </w:rPr>
        <w:t>2.1技术部分</w:t>
      </w:r>
    </w:p>
    <w:p w14:paraId="537B98C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①</w:t>
      </w:r>
      <w:r>
        <w:rPr>
          <w:rFonts w:hint="eastAsia" w:ascii="仿宋" w:hAnsi="仿宋" w:eastAsia="仿宋" w:cs="宋体"/>
          <w:color w:val="auto"/>
          <w:kern w:val="0"/>
          <w:sz w:val="24"/>
          <w:lang w:val="zh-CN"/>
        </w:rPr>
        <w:t>技术要求响应；</w:t>
      </w:r>
      <w:r>
        <w:rPr>
          <w:rFonts w:hint="eastAsia" w:ascii="仿宋" w:hAnsi="仿宋" w:eastAsia="仿宋" w:cs="宋体"/>
          <w:color w:val="auto"/>
          <w:kern w:val="0"/>
          <w:sz w:val="24"/>
        </w:rPr>
        <w:t>（填写技术性能条款偏离表，格式见第六章）</w:t>
      </w:r>
    </w:p>
    <w:p w14:paraId="7A2DA696">
      <w:pPr>
        <w:spacing w:line="500" w:lineRule="exact"/>
        <w:ind w:firstLine="480" w:firstLineChars="200"/>
        <w:rPr>
          <w:rFonts w:hint="eastAsia" w:ascii="仿宋" w:hAnsi="仿宋" w:eastAsia="仿宋" w:cs="宋体"/>
          <w:color w:val="auto"/>
          <w:kern w:val="0"/>
          <w:sz w:val="24"/>
          <w:lang w:val="zh-CN"/>
        </w:rPr>
      </w:pPr>
      <w:r>
        <w:rPr>
          <w:rFonts w:hint="eastAsia" w:ascii="仿宋" w:hAnsi="仿宋" w:eastAsia="仿宋" w:cs="宋体"/>
          <w:color w:val="auto"/>
          <w:kern w:val="0"/>
          <w:sz w:val="24"/>
          <w:lang w:val="zh-CN"/>
        </w:rPr>
        <w:t>②实施进度方案；</w:t>
      </w:r>
    </w:p>
    <w:p w14:paraId="2D7808DA">
      <w:pPr>
        <w:spacing w:line="500" w:lineRule="exact"/>
        <w:ind w:firstLine="480" w:firstLineChars="200"/>
        <w:rPr>
          <w:rFonts w:hint="eastAsia" w:ascii="仿宋" w:hAnsi="仿宋" w:eastAsia="仿宋" w:cs="宋体"/>
          <w:color w:val="auto"/>
          <w:kern w:val="0"/>
          <w:sz w:val="24"/>
          <w:lang w:val="zh-CN"/>
        </w:rPr>
      </w:pPr>
      <w:r>
        <w:rPr>
          <w:rFonts w:hint="eastAsia" w:ascii="仿宋" w:hAnsi="仿宋" w:eastAsia="仿宋" w:cs="宋体"/>
          <w:color w:val="auto"/>
          <w:kern w:val="0"/>
          <w:sz w:val="24"/>
          <w:lang w:val="zh-CN"/>
        </w:rPr>
        <w:t>③质量监控措施；</w:t>
      </w:r>
    </w:p>
    <w:p w14:paraId="54135DCC">
      <w:pPr>
        <w:spacing w:line="500" w:lineRule="exact"/>
        <w:ind w:firstLine="480" w:firstLineChars="200"/>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zh-CN"/>
        </w:rPr>
        <w:t>④安装调试方案；</w:t>
      </w:r>
    </w:p>
    <w:p w14:paraId="4D9849EE">
      <w:pPr>
        <w:spacing w:line="500" w:lineRule="exact"/>
        <w:ind w:firstLine="480" w:firstLineChars="200"/>
        <w:rPr>
          <w:rFonts w:hint="eastAsia" w:ascii="仿宋" w:hAnsi="仿宋" w:eastAsia="仿宋" w:cs="宋体"/>
          <w:color w:val="auto"/>
          <w:kern w:val="0"/>
          <w:sz w:val="24"/>
          <w:lang w:val="zh-CN"/>
        </w:rPr>
      </w:pPr>
      <w:r>
        <w:rPr>
          <w:rFonts w:hint="eastAsia" w:ascii="仿宋" w:hAnsi="仿宋" w:eastAsia="仿宋" w:cs="宋体"/>
          <w:color w:val="auto"/>
          <w:kern w:val="0"/>
          <w:sz w:val="24"/>
          <w:lang w:val="zh-CN"/>
        </w:rPr>
        <w:t>⑤培训方案；</w:t>
      </w:r>
    </w:p>
    <w:p w14:paraId="1287E037">
      <w:pPr>
        <w:spacing w:line="500" w:lineRule="exact"/>
        <w:ind w:firstLine="480" w:firstLineChars="200"/>
        <w:rPr>
          <w:rFonts w:hint="eastAsia" w:ascii="仿宋" w:hAnsi="仿宋" w:eastAsia="仿宋" w:cs="宋体"/>
          <w:color w:val="auto"/>
          <w:kern w:val="0"/>
          <w:sz w:val="24"/>
          <w:lang w:val="zh-CN"/>
        </w:rPr>
      </w:pPr>
      <w:r>
        <w:rPr>
          <w:rFonts w:hint="eastAsia" w:ascii="仿宋" w:hAnsi="仿宋" w:eastAsia="仿宋" w:cs="宋体"/>
          <w:color w:val="auto"/>
          <w:kern w:val="0"/>
          <w:sz w:val="24"/>
          <w:lang w:val="zh-CN"/>
        </w:rPr>
        <w:t>⑥团队配置；</w:t>
      </w:r>
    </w:p>
    <w:p w14:paraId="25161E5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lang w:val="zh-CN"/>
        </w:rPr>
        <w:t>⑦货物一览表（格</w:t>
      </w:r>
      <w:r>
        <w:rPr>
          <w:rFonts w:hint="eastAsia" w:ascii="仿宋" w:hAnsi="仿宋" w:eastAsia="仿宋" w:cs="宋体"/>
          <w:color w:val="auto"/>
          <w:kern w:val="0"/>
          <w:sz w:val="24"/>
        </w:rPr>
        <w:t>式见第六章）。</w:t>
      </w:r>
    </w:p>
    <w:p w14:paraId="22696BD3">
      <w:pPr>
        <w:spacing w:line="500" w:lineRule="exact"/>
        <w:ind w:firstLine="482" w:firstLineChars="200"/>
        <w:rPr>
          <w:rFonts w:ascii="仿宋" w:hAnsi="仿宋" w:eastAsia="仿宋" w:cs="宋体"/>
          <w:b/>
          <w:bCs/>
          <w:color w:val="auto"/>
          <w:kern w:val="0"/>
          <w:sz w:val="24"/>
        </w:rPr>
      </w:pPr>
      <w:r>
        <w:rPr>
          <w:rFonts w:hint="eastAsia" w:ascii="仿宋" w:hAnsi="仿宋" w:eastAsia="仿宋" w:cs="宋体"/>
          <w:b/>
          <w:bCs/>
          <w:color w:val="auto"/>
          <w:kern w:val="0"/>
          <w:sz w:val="24"/>
        </w:rPr>
        <w:t>2.2商务、资信及其他部分：</w:t>
      </w:r>
    </w:p>
    <w:p w14:paraId="6F490F5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sz w:val="24"/>
        </w:rPr>
        <w:t>①</w:t>
      </w:r>
      <w:r>
        <w:rPr>
          <w:rFonts w:hint="eastAsia" w:ascii="仿宋" w:hAnsi="仿宋" w:eastAsia="仿宋" w:cs="宋体"/>
          <w:color w:val="auto"/>
          <w:kern w:val="0"/>
          <w:sz w:val="24"/>
        </w:rPr>
        <w:t>商务响应表</w:t>
      </w:r>
      <w:r>
        <w:rPr>
          <w:rFonts w:hint="eastAsia" w:ascii="仿宋" w:hAnsi="仿宋" w:eastAsia="仿宋" w:cs="仿宋"/>
          <w:bCs/>
          <w:color w:val="auto"/>
          <w:sz w:val="24"/>
        </w:rPr>
        <w:t>（格式见第六章）</w:t>
      </w:r>
      <w:r>
        <w:rPr>
          <w:rFonts w:hint="eastAsia" w:ascii="仿宋" w:hAnsi="仿宋" w:eastAsia="仿宋" w:cs="宋体"/>
          <w:color w:val="auto"/>
          <w:kern w:val="0"/>
          <w:sz w:val="24"/>
        </w:rPr>
        <w:t>；</w:t>
      </w:r>
    </w:p>
    <w:p w14:paraId="0A89F77B">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②</w:t>
      </w:r>
      <w:r>
        <w:rPr>
          <w:rFonts w:hint="eastAsia" w:ascii="仿宋" w:hAnsi="仿宋" w:eastAsia="仿宋" w:cs="宋体"/>
          <w:color w:val="auto"/>
          <w:kern w:val="0"/>
          <w:sz w:val="24"/>
          <w:lang w:val="zh-CN"/>
        </w:rPr>
        <w:t>售后服务方案；</w:t>
      </w:r>
    </w:p>
    <w:p w14:paraId="4FDE76A7">
      <w:pPr>
        <w:spacing w:line="500" w:lineRule="exact"/>
        <w:ind w:firstLine="480" w:firstLineChars="200"/>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rPr>
        <w:t>③</w:t>
      </w:r>
      <w:r>
        <w:rPr>
          <w:rFonts w:hint="eastAsia" w:ascii="仿宋" w:hAnsi="仿宋" w:eastAsia="仿宋" w:cs="宋体"/>
          <w:color w:val="auto"/>
          <w:kern w:val="0"/>
          <w:sz w:val="24"/>
          <w:lang w:val="en-US" w:eastAsia="zh-CN"/>
        </w:rPr>
        <w:t>响应时间；</w:t>
      </w:r>
    </w:p>
    <w:p w14:paraId="218D57A7">
      <w:pPr>
        <w:spacing w:line="500" w:lineRule="exact"/>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en-US" w:eastAsia="zh-CN"/>
        </w:rPr>
        <w:t>④</w:t>
      </w:r>
      <w:r>
        <w:rPr>
          <w:rFonts w:hint="eastAsia" w:ascii="仿宋" w:hAnsi="仿宋" w:eastAsia="仿宋" w:cs="宋体"/>
          <w:color w:val="auto"/>
          <w:kern w:val="0"/>
          <w:sz w:val="24"/>
        </w:rPr>
        <w:t>企业业绩。</w:t>
      </w:r>
    </w:p>
    <w:p w14:paraId="4ACE7129">
      <w:pPr>
        <w:spacing w:line="500" w:lineRule="exact"/>
        <w:ind w:firstLine="482" w:firstLineChars="200"/>
        <w:jc w:val="left"/>
        <w:rPr>
          <w:rFonts w:ascii="仿宋" w:hAnsi="仿宋" w:eastAsia="仿宋" w:cs="宋体"/>
          <w:b/>
          <w:bCs/>
          <w:color w:val="auto"/>
          <w:kern w:val="0"/>
          <w:sz w:val="24"/>
        </w:rPr>
      </w:pPr>
      <w:r>
        <w:rPr>
          <w:rFonts w:hint="eastAsia" w:ascii="仿宋" w:hAnsi="仿宋" w:eastAsia="仿宋" w:cs="宋体"/>
          <w:b/>
          <w:bCs/>
          <w:color w:val="auto"/>
          <w:kern w:val="0"/>
          <w:sz w:val="24"/>
        </w:rPr>
        <w:t>2.3其他招标文件要求提供的或投标人认为需要说明的技术、商务、资信及其他文件内容。</w:t>
      </w:r>
    </w:p>
    <w:p w14:paraId="253511BF">
      <w:pPr>
        <w:spacing w:line="500" w:lineRule="exact"/>
        <w:ind w:firstLine="241" w:firstLineChars="100"/>
        <w:rPr>
          <w:rFonts w:ascii="仿宋" w:hAnsi="仿宋" w:eastAsia="仿宋" w:cs="宋体"/>
          <w:b/>
          <w:color w:val="auto"/>
          <w:kern w:val="0"/>
          <w:sz w:val="24"/>
        </w:rPr>
      </w:pPr>
      <w:r>
        <w:rPr>
          <w:rFonts w:hint="eastAsia" w:ascii="仿宋" w:hAnsi="仿宋" w:eastAsia="仿宋" w:cs="宋体"/>
          <w:b/>
          <w:color w:val="auto"/>
          <w:kern w:val="0"/>
          <w:sz w:val="24"/>
        </w:rPr>
        <w:t>3.报价文件：</w:t>
      </w:r>
    </w:p>
    <w:p w14:paraId="1F6E91A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①开标一览表</w:t>
      </w:r>
      <w:r>
        <w:rPr>
          <w:rFonts w:hint="eastAsia" w:ascii="仿宋" w:hAnsi="仿宋" w:eastAsia="仿宋" w:cs="仿宋"/>
          <w:bCs/>
          <w:color w:val="auto"/>
          <w:sz w:val="24"/>
        </w:rPr>
        <w:t>（格式见第六章）</w:t>
      </w:r>
      <w:r>
        <w:rPr>
          <w:rFonts w:hint="eastAsia" w:ascii="仿宋" w:hAnsi="仿宋" w:eastAsia="仿宋" w:cs="宋体"/>
          <w:color w:val="auto"/>
          <w:kern w:val="0"/>
          <w:sz w:val="24"/>
        </w:rPr>
        <w:t>；</w:t>
      </w:r>
    </w:p>
    <w:p w14:paraId="6FA76046">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宋体"/>
          <w:color w:val="auto"/>
          <w:kern w:val="0"/>
          <w:sz w:val="24"/>
        </w:rPr>
        <w:t>②</w:t>
      </w:r>
      <w:r>
        <w:rPr>
          <w:rFonts w:hint="eastAsia" w:ascii="仿宋" w:hAnsi="仿宋" w:eastAsia="仿宋" w:cs="仿宋"/>
          <w:color w:val="auto"/>
          <w:kern w:val="0"/>
          <w:sz w:val="24"/>
        </w:rPr>
        <w:t>报价明细表</w:t>
      </w:r>
      <w:r>
        <w:rPr>
          <w:rFonts w:hint="eastAsia" w:ascii="仿宋" w:hAnsi="仿宋" w:eastAsia="仿宋" w:cs="仿宋"/>
          <w:color w:val="auto"/>
          <w:sz w:val="24"/>
        </w:rPr>
        <w:t>；</w:t>
      </w:r>
    </w:p>
    <w:p w14:paraId="2E436D37">
      <w:pPr>
        <w:spacing w:line="500" w:lineRule="exact"/>
        <w:ind w:firstLine="480" w:firstLineChars="200"/>
        <w:rPr>
          <w:rFonts w:ascii="仿宋" w:hAnsi="仿宋" w:eastAsia="仿宋" w:cs="宋体"/>
          <w:b/>
          <w:bCs/>
          <w:color w:val="auto"/>
          <w:kern w:val="0"/>
          <w:sz w:val="24"/>
        </w:rPr>
      </w:pPr>
      <w:r>
        <w:rPr>
          <w:rFonts w:hint="eastAsia" w:ascii="仿宋" w:hAnsi="仿宋" w:eastAsia="仿宋" w:cs="宋体"/>
          <w:color w:val="auto"/>
          <w:kern w:val="0"/>
          <w:sz w:val="24"/>
        </w:rPr>
        <w:t>③中小企业声明函</w:t>
      </w:r>
      <w:r>
        <w:rPr>
          <w:rFonts w:hint="eastAsia" w:ascii="仿宋" w:hAnsi="仿宋" w:eastAsia="仿宋" w:cs="宋体"/>
          <w:b/>
          <w:bCs/>
          <w:color w:val="auto"/>
          <w:kern w:val="0"/>
          <w:sz w:val="24"/>
        </w:rPr>
        <w:t>（本项目所属行业为</w:t>
      </w:r>
      <w:r>
        <w:rPr>
          <w:rFonts w:hint="eastAsia" w:ascii="仿宋" w:hAnsi="仿宋" w:eastAsia="仿宋" w:cs="宋体"/>
          <w:b/>
          <w:bCs/>
          <w:color w:val="auto"/>
          <w:kern w:val="0"/>
          <w:sz w:val="24"/>
          <w:lang w:eastAsia="zh-CN"/>
        </w:rPr>
        <w:t>制造业</w:t>
      </w:r>
      <w:r>
        <w:rPr>
          <w:rFonts w:hint="eastAsia" w:ascii="仿宋" w:hAnsi="仿宋" w:eastAsia="仿宋" w:cs="宋体"/>
          <w:b/>
          <w:bCs/>
          <w:color w:val="auto"/>
          <w:kern w:val="0"/>
          <w:sz w:val="24"/>
        </w:rPr>
        <w:t>，</w:t>
      </w:r>
      <w:r>
        <w:rPr>
          <w:rFonts w:hint="eastAsia" w:ascii="仿宋" w:hAnsi="仿宋" w:eastAsia="仿宋" w:cs="仿宋"/>
          <w:b/>
          <w:bCs/>
          <w:color w:val="auto"/>
          <w:sz w:val="24"/>
        </w:rPr>
        <w:t>格式见第六章</w:t>
      </w:r>
      <w:r>
        <w:rPr>
          <w:rFonts w:hint="eastAsia" w:ascii="仿宋" w:hAnsi="仿宋" w:eastAsia="仿宋" w:cs="宋体"/>
          <w:b/>
          <w:bCs/>
          <w:color w:val="auto"/>
          <w:kern w:val="0"/>
          <w:sz w:val="24"/>
        </w:rPr>
        <w:t>）；</w:t>
      </w:r>
    </w:p>
    <w:p w14:paraId="3A13604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④监狱企业声明函（如有，</w:t>
      </w:r>
      <w:r>
        <w:rPr>
          <w:rFonts w:hint="eastAsia" w:ascii="仿宋" w:hAnsi="仿宋" w:eastAsia="仿宋" w:cs="仿宋"/>
          <w:bCs/>
          <w:color w:val="auto"/>
          <w:sz w:val="24"/>
        </w:rPr>
        <w:t>格式见第六章</w:t>
      </w:r>
      <w:r>
        <w:rPr>
          <w:rFonts w:hint="eastAsia" w:ascii="仿宋" w:hAnsi="仿宋" w:eastAsia="仿宋" w:cs="宋体"/>
          <w:color w:val="auto"/>
          <w:kern w:val="0"/>
          <w:sz w:val="24"/>
        </w:rPr>
        <w:t>）；</w:t>
      </w:r>
    </w:p>
    <w:p w14:paraId="2667F311">
      <w:pPr>
        <w:spacing w:line="500" w:lineRule="exact"/>
        <w:ind w:firstLine="480" w:firstLineChars="200"/>
        <w:rPr>
          <w:color w:val="auto"/>
        </w:rPr>
      </w:pPr>
      <w:r>
        <w:rPr>
          <w:rFonts w:hint="eastAsia" w:ascii="仿宋" w:hAnsi="仿宋" w:eastAsia="仿宋" w:cs="宋体"/>
          <w:color w:val="auto"/>
          <w:kern w:val="0"/>
          <w:sz w:val="24"/>
        </w:rPr>
        <w:t>⑤残疾人福利性单位声明函（如有，</w:t>
      </w:r>
      <w:r>
        <w:rPr>
          <w:rFonts w:hint="eastAsia" w:ascii="仿宋" w:hAnsi="仿宋" w:eastAsia="仿宋" w:cs="仿宋"/>
          <w:bCs/>
          <w:color w:val="auto"/>
          <w:sz w:val="24"/>
        </w:rPr>
        <w:t>格式见第六章</w:t>
      </w:r>
      <w:r>
        <w:rPr>
          <w:rFonts w:hint="eastAsia" w:ascii="仿宋" w:hAnsi="仿宋" w:eastAsia="仿宋" w:cs="宋体"/>
          <w:color w:val="auto"/>
          <w:kern w:val="0"/>
          <w:sz w:val="24"/>
        </w:rPr>
        <w:t>）；</w:t>
      </w:r>
    </w:p>
    <w:p w14:paraId="274CF09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⑥招标代理服务费承诺函（</w:t>
      </w:r>
      <w:r>
        <w:rPr>
          <w:rFonts w:hint="eastAsia" w:ascii="仿宋" w:hAnsi="仿宋" w:eastAsia="仿宋" w:cs="仿宋"/>
          <w:bCs/>
          <w:color w:val="auto"/>
          <w:sz w:val="24"/>
        </w:rPr>
        <w:t>格式见第六章</w:t>
      </w:r>
      <w:r>
        <w:rPr>
          <w:rFonts w:hint="eastAsia" w:ascii="仿宋" w:hAnsi="仿宋" w:eastAsia="仿宋" w:cs="宋体"/>
          <w:color w:val="auto"/>
          <w:kern w:val="0"/>
          <w:sz w:val="24"/>
        </w:rPr>
        <w:t>）；</w:t>
      </w:r>
    </w:p>
    <w:p w14:paraId="2563CF04">
      <w:pPr>
        <w:spacing w:line="500" w:lineRule="exact"/>
        <w:ind w:firstLine="480" w:firstLineChars="200"/>
        <w:rPr>
          <w:rFonts w:ascii="仿宋" w:hAnsi="仿宋" w:eastAsia="仿宋" w:cs="宋体"/>
          <w:b/>
          <w:bCs/>
          <w:color w:val="auto"/>
          <w:kern w:val="0"/>
          <w:sz w:val="24"/>
        </w:rPr>
      </w:pPr>
      <w:r>
        <w:rPr>
          <w:rFonts w:hint="eastAsia" w:ascii="仿宋" w:hAnsi="仿宋" w:eastAsia="仿宋" w:cs="宋体"/>
          <w:color w:val="auto"/>
          <w:kern w:val="0"/>
          <w:sz w:val="24"/>
        </w:rPr>
        <w:t>⑦投标人针对报价需要说明的其他文件和说明。</w:t>
      </w:r>
    </w:p>
    <w:bookmarkEnd w:id="13"/>
    <w:p w14:paraId="2660E009">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（二）投标文件的语言及计量</w:t>
      </w:r>
    </w:p>
    <w:p w14:paraId="71A456B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1.投标文件以及投标人与采购人就有关投标事宜的所有来往函电，均应以中文汉语书写。除签名、盖章、专用名称等特殊情形外，以中文汉语以外的文字表述的投标文件视同未提供。</w:t>
      </w:r>
    </w:p>
    <w:p w14:paraId="3D41FAD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2.投标计量单位，招标文件已有明确规定的，使用招标文件规定的计量单位；招标文件没有规定的，应采用中华人民共和国法定计量单位（货币单位：人民币元），否则视同未响应。</w:t>
      </w:r>
    </w:p>
    <w:p w14:paraId="23A723FF">
      <w:pPr>
        <w:spacing w:line="500" w:lineRule="exact"/>
        <w:ind w:firstLine="482" w:firstLineChars="200"/>
        <w:rPr>
          <w:rFonts w:ascii="仿宋" w:hAnsi="仿宋" w:eastAsia="仿宋" w:cs="宋体"/>
          <w:color w:val="auto"/>
          <w:kern w:val="0"/>
          <w:sz w:val="24"/>
        </w:rPr>
      </w:pPr>
      <w:r>
        <w:rPr>
          <w:rFonts w:hint="eastAsia" w:ascii="仿宋" w:hAnsi="仿宋" w:eastAsia="仿宋" w:cs="宋体"/>
          <w:b/>
          <w:color w:val="auto"/>
          <w:kern w:val="0"/>
          <w:sz w:val="24"/>
        </w:rPr>
        <w:t>（三）投标报价</w:t>
      </w:r>
    </w:p>
    <w:p w14:paraId="7568EF8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1.投标报价应按招标文件中相关附表格式填写。投标报价为本招标项目全部工作内容的报价，所有报价均应使用（人民币元）表示。</w:t>
      </w:r>
    </w:p>
    <w:p w14:paraId="7638609C">
      <w:pPr>
        <w:snapToGrid w:val="0"/>
        <w:spacing w:line="560" w:lineRule="exact"/>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2.投标报价是履行合同的最终价格，</w:t>
      </w:r>
      <w:r>
        <w:rPr>
          <w:rFonts w:hint="eastAsia" w:ascii="仿宋" w:hAnsi="仿宋" w:eastAsia="仿宋" w:cs="仿宋"/>
          <w:color w:val="auto"/>
          <w:sz w:val="24"/>
        </w:rPr>
        <w:t>指完成项目的各种费用及必要的保险费用和各项税金等所有费用的总和，应为履行合同的最终价格，其市场风险由投标人承担；</w:t>
      </w:r>
      <w:r>
        <w:rPr>
          <w:rFonts w:hint="eastAsia" w:ascii="仿宋" w:hAnsi="仿宋" w:eastAsia="仿宋" w:cs="宋体"/>
          <w:color w:val="auto"/>
          <w:kern w:val="0"/>
          <w:sz w:val="24"/>
        </w:rPr>
        <w:t>投标报价为签订合同的依据。因投标人失误的错漏项均视为已包含在总报价中。</w:t>
      </w:r>
    </w:p>
    <w:p w14:paraId="7CB1AA0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3.投标文件只允许有一个报价，有选择的或有条件的报价将不予接受。</w:t>
      </w:r>
    </w:p>
    <w:p w14:paraId="447CC12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4.投标人的最终报价由投标人自担全部风险责任，中标后不得以任何理由调整报价或追加任何费用。</w:t>
      </w:r>
    </w:p>
    <w:p w14:paraId="74C8353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5.投标人所有优惠条件和优惠费用不得降低和影响本采购项目质量。</w:t>
      </w:r>
    </w:p>
    <w:p w14:paraId="2DE25A7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6.投标人对招标文件里有关投标报价的全部内容应仔细确认，若有个别异议，应在开标前提出修改意见，否则视同全部确认。</w:t>
      </w:r>
    </w:p>
    <w:p w14:paraId="26FB3AD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7.报价如单价与总价不符时，以单价为准；大写与小写不符时以大写为准。</w:t>
      </w:r>
    </w:p>
    <w:p w14:paraId="0795A5A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8.投标人在报价中应充分考虑所有可能发生的费用，否则采购人将视报价总价中已包括所有费用。</w:t>
      </w:r>
    </w:p>
    <w:p w14:paraId="3C02D58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9.投标人对在合同执行中，除上述费用及招标文件规定的由中标人负责的工作范围以外需要采购人协调或提供便利的工作应当在报价文件中说明。</w:t>
      </w:r>
    </w:p>
    <w:p w14:paraId="3753A702">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（四）投标文件的有效期</w:t>
      </w:r>
    </w:p>
    <w:p w14:paraId="289C3FF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▲1.自投标截止日起</w:t>
      </w:r>
      <w:r>
        <w:rPr>
          <w:rFonts w:hint="eastAsia" w:ascii="仿宋" w:hAnsi="仿宋" w:eastAsia="仿宋" w:cs="宋体"/>
          <w:color w:val="auto"/>
          <w:kern w:val="0"/>
          <w:sz w:val="24"/>
          <w:u w:val="single"/>
        </w:rPr>
        <w:t>60天</w:t>
      </w:r>
      <w:r>
        <w:rPr>
          <w:rFonts w:hint="eastAsia" w:ascii="仿宋" w:hAnsi="仿宋" w:eastAsia="仿宋" w:cs="宋体"/>
          <w:color w:val="auto"/>
          <w:kern w:val="0"/>
          <w:sz w:val="24"/>
        </w:rPr>
        <w:t>投标文件应保持有效。有效期不足的投标文件将被拒绝。</w:t>
      </w:r>
    </w:p>
    <w:p w14:paraId="05DE790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2.在特殊情况下，采购人可与投标人协商延长投标书的有效期，这种要求和答复均以书面形式进行。</w:t>
      </w:r>
    </w:p>
    <w:p w14:paraId="5C5405B2">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3.投标人可拒绝接受延期要求。同意延长有效期的投标人不能修改投标文件。</w:t>
      </w:r>
    </w:p>
    <w:p w14:paraId="3A81B3FF">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（五）投标文件的签署和份数</w:t>
      </w:r>
    </w:p>
    <w:p w14:paraId="6408615D">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1、电子投标文件：</w:t>
      </w:r>
    </w:p>
    <w:p w14:paraId="3506C62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42307D42">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 xml:space="preserve">2.数据电子备份投标文件（U 盘）： </w:t>
      </w:r>
    </w:p>
    <w:p w14:paraId="3080729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0317F187">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 xml:space="preserve">3.其他： </w:t>
      </w:r>
    </w:p>
    <w:p w14:paraId="1FDC89D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3.1 投标文件需按招标文件要求的格式填写并签字盖章。</w:t>
      </w:r>
    </w:p>
    <w:p w14:paraId="507D840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3.2 投标文件不应涂改或行间插字和增删, 如有修改，修改处须加盖投标人的公章或由法定代表人或其授权委托人签字或盖章。投标文件因字迹潦草或表达不清所引起的后果由投标人负责。</w:t>
      </w:r>
    </w:p>
    <w:p w14:paraId="659D1C68">
      <w:pPr>
        <w:spacing w:line="500" w:lineRule="exact"/>
        <w:ind w:firstLine="482" w:firstLineChars="200"/>
        <w:rPr>
          <w:rFonts w:ascii="仿宋" w:hAnsi="仿宋" w:eastAsia="仿宋" w:cs="宋体"/>
          <w:color w:val="auto"/>
          <w:kern w:val="0"/>
          <w:sz w:val="24"/>
        </w:rPr>
      </w:pPr>
      <w:r>
        <w:rPr>
          <w:rFonts w:hint="eastAsia" w:ascii="仿宋" w:hAnsi="仿宋" w:eastAsia="仿宋" w:cs="宋体"/>
          <w:b/>
          <w:color w:val="auto"/>
          <w:kern w:val="0"/>
          <w:sz w:val="24"/>
        </w:rPr>
        <w:t>（六）投标文件的包装、递交、修改和撤回</w:t>
      </w:r>
    </w:p>
    <w:p w14:paraId="65F7127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color w:val="auto"/>
          <w:sz w:val="24"/>
        </w:rPr>
        <w:t>作未递交投标文件处理</w:t>
      </w:r>
      <w:r>
        <w:rPr>
          <w:rFonts w:hint="eastAsia" w:ascii="仿宋" w:hAnsi="仿宋" w:eastAsia="仿宋" w:cs="宋体"/>
          <w:color w:val="auto"/>
          <w:kern w:val="0"/>
          <w:sz w:val="24"/>
        </w:rPr>
        <w:t>。</w:t>
      </w:r>
    </w:p>
    <w:p w14:paraId="5C9E98D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14:paraId="38FEED15">
      <w:pPr>
        <w:widowControl/>
        <w:spacing w:line="560" w:lineRule="exact"/>
        <w:ind w:right="60" w:firstLine="480" w:firstLineChars="200"/>
        <w:rPr>
          <w:rFonts w:ascii="仿宋" w:hAnsi="仿宋" w:eastAsia="仿宋" w:cs="宋体"/>
          <w:color w:val="auto"/>
          <w:kern w:val="0"/>
          <w:sz w:val="24"/>
        </w:rPr>
      </w:pPr>
      <w:r>
        <w:rPr>
          <w:rFonts w:hint="eastAsia" w:ascii="仿宋" w:hAnsi="仿宋" w:eastAsia="仿宋" w:cs="宋体"/>
          <w:color w:val="auto"/>
          <w:kern w:val="0"/>
          <w:sz w:val="24"/>
        </w:rPr>
        <w:t xml:space="preserve"> 数据电子备份投标文件（U盘）应通过邮寄快递方式送达，邮寄地址为：湖州市仁皇工程咨询有限公司[浙江省湖州市凤凰路137号国贸大厦15层]，联系电话：18367257337。邮寄截止时间：投标人应于2025年</w:t>
      </w:r>
      <w:r>
        <w:rPr>
          <w:rFonts w:hint="eastAsia" w:ascii="仿宋" w:hAnsi="仿宋" w:eastAsia="仿宋" w:cs="宋体"/>
          <w:color w:val="auto"/>
          <w:kern w:val="0"/>
          <w:sz w:val="24"/>
          <w:lang w:val="en-US" w:eastAsia="zh-CN"/>
        </w:rPr>
        <w:t>8</w:t>
      </w:r>
      <w:r>
        <w:rPr>
          <w:rFonts w:hint="eastAsia" w:ascii="仿宋" w:hAnsi="仿宋" w:eastAsia="仿宋" w:cs="宋体"/>
          <w:color w:val="auto"/>
          <w:kern w:val="0"/>
          <w:sz w:val="24"/>
        </w:rPr>
        <w:t>月</w:t>
      </w:r>
      <w:r>
        <w:rPr>
          <w:rFonts w:hint="eastAsia" w:ascii="仿宋" w:hAnsi="仿宋" w:eastAsia="仿宋" w:cs="宋体"/>
          <w:color w:val="auto"/>
          <w:kern w:val="0"/>
          <w:sz w:val="24"/>
          <w:lang w:val="en-US" w:eastAsia="zh-CN"/>
        </w:rPr>
        <w:t>6</w:t>
      </w:r>
      <w:r>
        <w:rPr>
          <w:rFonts w:hint="eastAsia" w:ascii="仿宋" w:hAnsi="仿宋" w:eastAsia="仿宋" w:cs="宋体"/>
          <w:color w:val="auto"/>
          <w:kern w:val="0"/>
          <w:sz w:val="24"/>
        </w:rPr>
        <w:t xml:space="preserve">日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7F39FEB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3.整个开标过程中若因投标人问题造成电子投标文件无法正常解密的，均认定为未提交电子投标文件，</w:t>
      </w:r>
      <w:r>
        <w:rPr>
          <w:rFonts w:hint="eastAsia" w:ascii="仿宋" w:hAnsi="仿宋" w:eastAsia="仿宋"/>
          <w:color w:val="auto"/>
          <w:sz w:val="24"/>
        </w:rPr>
        <w:t>作未递交投标文件处理</w:t>
      </w:r>
      <w:r>
        <w:rPr>
          <w:rFonts w:hint="eastAsia" w:ascii="仿宋" w:hAnsi="仿宋" w:eastAsia="仿宋" w:cs="宋体"/>
          <w:color w:val="auto"/>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color w:val="auto"/>
          <w:sz w:val="24"/>
        </w:rPr>
        <w:t>作未递交投标文件处理</w:t>
      </w:r>
      <w:r>
        <w:rPr>
          <w:rFonts w:hint="eastAsia" w:ascii="仿宋" w:hAnsi="仿宋" w:eastAsia="仿宋" w:cs="宋体"/>
          <w:color w:val="auto"/>
          <w:kern w:val="0"/>
          <w:sz w:val="24"/>
        </w:rPr>
        <w:t xml:space="preserve">。若正常解密成功，则数据电子备份投标文件（U 盘）不予开启。在下一顺位的投标文件启用时，前一顺位的投标文件自动失效。 </w:t>
      </w:r>
    </w:p>
    <w:p w14:paraId="543C181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378940EF">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（七）投标无效的情形</w:t>
      </w:r>
    </w:p>
    <w:p w14:paraId="6469E11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8565C7A">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1.在评标开始前，采购人或采购代理机构对投标人的资格进行审查，如发现下列情形之一的，投标文件将被视为无效，不在进行下一步评审：</w:t>
      </w:r>
    </w:p>
    <w:p w14:paraId="3EA9BB5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（1）未提供有效的营业执照、税务登记证、组织机构代码证或未提供“三证合一”的营业执照或未提供“五证合一”的营业执照；</w:t>
      </w:r>
    </w:p>
    <w:p w14:paraId="261CF51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（2）未提供法定代表人有效身份证明书及身份证（</w:t>
      </w:r>
      <w:r>
        <w:rPr>
          <w:rFonts w:hint="eastAsia" w:ascii="仿宋" w:hAnsi="仿宋" w:eastAsia="仿宋" w:cs="仿宋"/>
          <w:color w:val="auto"/>
          <w:sz w:val="24"/>
        </w:rPr>
        <w:t>法定代表人参加投标未提供）</w:t>
      </w:r>
      <w:r>
        <w:rPr>
          <w:rFonts w:hint="eastAsia" w:ascii="仿宋" w:hAnsi="仿宋" w:eastAsia="仿宋" w:cs="宋体"/>
          <w:color w:val="auto"/>
          <w:kern w:val="0"/>
          <w:sz w:val="24"/>
        </w:rPr>
        <w:t>或未提供法定代表人授权书及被授权人身份证或与法定代表人授权委托人身份不符的或未提供法定代表人授权委托人社保的（</w:t>
      </w:r>
      <w:r>
        <w:rPr>
          <w:rFonts w:hint="eastAsia" w:ascii="仿宋" w:hAnsi="仿宋" w:eastAsia="仿宋" w:cs="仿宋"/>
          <w:color w:val="auto"/>
          <w:sz w:val="24"/>
        </w:rPr>
        <w:t>法定代表人授权委托人参加投标未提供</w:t>
      </w:r>
      <w:r>
        <w:rPr>
          <w:rFonts w:hint="eastAsia" w:ascii="仿宋" w:hAnsi="仿宋" w:eastAsia="仿宋" w:cs="宋体"/>
          <w:color w:val="auto"/>
          <w:kern w:val="0"/>
          <w:sz w:val="24"/>
        </w:rPr>
        <w:t>）；</w:t>
      </w:r>
    </w:p>
    <w:p w14:paraId="400A170D">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w:t>
      </w:r>
      <w:r>
        <w:rPr>
          <w:rFonts w:hint="eastAsia" w:ascii="仿宋" w:hAnsi="仿宋" w:eastAsia="仿宋" w:cs="宋体"/>
          <w:color w:val="auto"/>
          <w:kern w:val="0"/>
          <w:sz w:val="24"/>
          <w:lang w:val="en-US" w:eastAsia="zh-CN"/>
        </w:rPr>
        <w:t>3</w:t>
      </w:r>
      <w:r>
        <w:rPr>
          <w:rFonts w:hint="eastAsia" w:ascii="仿宋" w:hAnsi="仿宋" w:eastAsia="仿宋" w:cs="宋体"/>
          <w:color w:val="auto"/>
          <w:kern w:val="0"/>
          <w:sz w:val="24"/>
        </w:rPr>
        <w:t>）未提供</w:t>
      </w:r>
      <w:r>
        <w:rPr>
          <w:rFonts w:hint="eastAsia" w:ascii="仿宋" w:hAnsi="仿宋" w:eastAsia="仿宋" w:cs="宋体"/>
          <w:color w:val="auto"/>
          <w:kern w:val="0"/>
          <w:sz w:val="24"/>
          <w:lang w:val="en-US" w:eastAsia="zh-CN"/>
        </w:rPr>
        <w:t>资格</w:t>
      </w:r>
      <w:r>
        <w:rPr>
          <w:rFonts w:hint="eastAsia" w:ascii="仿宋" w:hAnsi="仿宋" w:eastAsia="仿宋" w:cs="宋体"/>
          <w:color w:val="auto"/>
          <w:kern w:val="0"/>
          <w:sz w:val="24"/>
        </w:rPr>
        <w:t>承诺书的；</w:t>
      </w:r>
    </w:p>
    <w:p w14:paraId="36D7EF52">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eastAsia" w:ascii="仿宋" w:hAnsi="仿宋" w:eastAsia="仿宋" w:cs="宋体"/>
          <w:color w:val="auto"/>
          <w:kern w:val="0"/>
          <w:sz w:val="24"/>
        </w:rPr>
      </w:pPr>
      <w:r>
        <w:rPr>
          <w:rFonts w:hint="eastAsia" w:ascii="仿宋" w:hAnsi="仿宋" w:eastAsia="仿宋" w:cs="宋体"/>
          <w:color w:val="auto"/>
          <w:kern w:val="0"/>
          <w:sz w:val="24"/>
        </w:rPr>
        <w:t>（2）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3FABC11B">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（5）未提供信用承诺书的；</w:t>
      </w:r>
    </w:p>
    <w:p w14:paraId="64F52FD0">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（6）资格证明文件不全的，或者不符合招标文件标明的资格要求的。</w:t>
      </w:r>
    </w:p>
    <w:p w14:paraId="70440A2B">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2.在符合性审查和商务评审时，如发现下列情形之一的，投标文件将被视为无效：</w:t>
      </w:r>
    </w:p>
    <w:p w14:paraId="1CE0A7A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（1）投标文件未按招标文件要求签字或盖章；</w:t>
      </w:r>
    </w:p>
    <w:p w14:paraId="5F24585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（2）投标文件格式不规范、项目不齐全或者内容虚假的；</w:t>
      </w:r>
    </w:p>
    <w:p w14:paraId="40A4365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（3）投标文件的实质性内容未使用中文表述、意思表述不明确、前后矛盾或者使用计量单位不符合招标文件要求的（经评标委员会认定并允许其当场更正的笔误除外）；</w:t>
      </w:r>
    </w:p>
    <w:p w14:paraId="1711F0D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（4）未实质性响应招标文件要求或者投标文件有采购人不能接受的附加条件的。</w:t>
      </w:r>
    </w:p>
    <w:p w14:paraId="36CC5E08">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3.在技术评审时，如发现下列情形之一的，投标文件将被视为无效：</w:t>
      </w:r>
    </w:p>
    <w:p w14:paraId="28991B56">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（1）未提供或未如实提供投标货物的技术参数，或者投标文件标明的响应或偏离与事实不符或虚假投标的；</w:t>
      </w:r>
    </w:p>
    <w:p w14:paraId="3EF9AC1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（2）明显不符合招标文件要求的规格型号、质量标准，或者与招标文件中标有“▲”的技术指标、主要功能项目发生实质性偏离的；</w:t>
      </w:r>
    </w:p>
    <w:p w14:paraId="5A4924E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（3）投标技术方案不明确，存在一个或一个以上备选（替代）投标方案的；</w:t>
      </w:r>
    </w:p>
    <w:p w14:paraId="04B04C1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（4）与其他参加本次投标投标人的投标文件（技术文件）的文字表述内容相同连续 20行以上或者差错相同2处以上的。</w:t>
      </w:r>
    </w:p>
    <w:p w14:paraId="7874AC2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4.在报价评审时，如发现下列情形之一的，投标文件将被视为无效：</w:t>
      </w:r>
    </w:p>
    <w:p w14:paraId="3E2471F6">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（1）未采用“人民币元”报价的或未按照招标文件表明的币种报价的；</w:t>
      </w:r>
    </w:p>
    <w:p w14:paraId="48E42C0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（2）报价偏离采购人的采购定价，或者超出采购预算金额，采购人不能支付的；</w:t>
      </w:r>
    </w:p>
    <w:p w14:paraId="2D386F5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（3）投标报价具有选择性，或者投标报价未按照招标文件规定的价格进行报价的；</w:t>
      </w:r>
    </w:p>
    <w:p w14:paraId="69AC506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（4）投标报价明显高于其市场报价或报价明显不合理或者低于成本，且在规定时间内不能合理说明原因并提供证明材料的。</w:t>
      </w:r>
    </w:p>
    <w:p w14:paraId="36B72FF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5.被拒绝的投标文件为无效。</w:t>
      </w:r>
    </w:p>
    <w:p w14:paraId="6318D29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 xml:space="preserve">6.投标人有下列情形之一的，视为投标人串通投标，其投标无效： </w:t>
      </w:r>
    </w:p>
    <w:p w14:paraId="19B1F5D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（1）不同投标人的投标（响应）文件由同一单位或者个人编制；</w:t>
      </w:r>
    </w:p>
    <w:p w14:paraId="072020B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（2）不同投标人委托同一单位或者个人办理投标事宜；</w:t>
      </w:r>
    </w:p>
    <w:p w14:paraId="067135D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（3）不同投标人的投标文件或响应文件载明的项目管理成员或者联系人员为同一人；</w:t>
      </w:r>
    </w:p>
    <w:p w14:paraId="2747EA9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（4）不同投标人的投标（响应）文件异常一致或者投标报价呈规律性差异；</w:t>
      </w:r>
    </w:p>
    <w:p w14:paraId="3745338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（5）不同投标人的投标（响应）文件相互混装。</w:t>
      </w:r>
    </w:p>
    <w:p w14:paraId="5B0ADEB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7. 投标人有下列情形之一的，属于恶意串通，其投标无效：</w:t>
      </w:r>
    </w:p>
    <w:p w14:paraId="25B71A56">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（1）投标人直接或者间接从采购人或者采购代理机构处获得其他投标人的相关情况并修改其投标（响应）文件；</w:t>
      </w:r>
    </w:p>
    <w:p w14:paraId="121DAB3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（2）投标人按照采购人或者采购代理机构的授意撤换、修改投标（响应）文件；</w:t>
      </w:r>
    </w:p>
    <w:p w14:paraId="535ABD9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（3）投标人之间协商报价、技术方案等投标（响应）文件的实质性内容；</w:t>
      </w:r>
    </w:p>
    <w:p w14:paraId="344EAFB2">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（4）属于同一集团、协会、商会等组织成员的投标人按照该组织要求协同参加政府采购活动；</w:t>
      </w:r>
    </w:p>
    <w:p w14:paraId="33758FE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（5）投标人之间事先约定由某一特定投标人中标、成交；</w:t>
      </w:r>
    </w:p>
    <w:p w14:paraId="73D0CB6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（6）投标人之间商定部分投标人放弃参加政府采购活动或者放弃中标、成交；</w:t>
      </w:r>
    </w:p>
    <w:p w14:paraId="267BDB61">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（7）投标人与采购人或者采购代理机构之间、投标人相互之间，为谋求特定投标人中标、成交或者排斥其他投标人的其他串通行为。</w:t>
      </w:r>
    </w:p>
    <w:p w14:paraId="7985374B">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8</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不同投标人的电子投标(响应)文件上传计算机的网卡MAC地址或硬盘序列号等硬件信息相同的;</w:t>
      </w:r>
    </w:p>
    <w:p w14:paraId="1E1A6D58">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9</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上传的电子投标(响应)文件若出现使用本项目其他投标(响应)人的数字证书加密的，或者加盖本项目其他投标(响应)人的电子印章的;</w:t>
      </w:r>
    </w:p>
    <w:p w14:paraId="69C3B1CC">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10</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不同投标人的投标(响应)文件的内容存在3处(含)以上错误一致的;</w:t>
      </w:r>
    </w:p>
    <w:p w14:paraId="1D61173C">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11</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不同投标人</w:t>
      </w:r>
      <w:r>
        <w:rPr>
          <w:rFonts w:hint="eastAsia" w:ascii="仿宋" w:hAnsi="仿宋" w:eastAsia="仿宋" w:cs="宋体"/>
          <w:color w:val="auto"/>
          <w:kern w:val="0"/>
          <w:sz w:val="24"/>
          <w:lang w:val="en-US" w:eastAsia="zh-CN"/>
        </w:rPr>
        <w:t>的</w:t>
      </w:r>
      <w:r>
        <w:rPr>
          <w:rFonts w:hint="eastAsia" w:ascii="仿宋" w:hAnsi="仿宋" w:eastAsia="仿宋" w:cs="宋体"/>
          <w:color w:val="auto"/>
          <w:kern w:val="0"/>
          <w:sz w:val="24"/>
        </w:rPr>
        <w:t>联系人为同一人或不同联系人的联系电话一致的。</w:t>
      </w:r>
    </w:p>
    <w:p w14:paraId="448CB86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 xml:space="preserve">8.出现以下情形，导致电子交易平台无法正常进行，或者无法保证电子交易的公平、公正和安全时，中止电子交易活动： </w:t>
      </w:r>
    </w:p>
    <w:p w14:paraId="34404ED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（1）电子交易平台发生故障而无法登录访问的；</w:t>
      </w:r>
    </w:p>
    <w:p w14:paraId="4902A14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（2）电子交易平台应用或数据库出现错误，不能进行正常操作的；</w:t>
      </w:r>
    </w:p>
    <w:p w14:paraId="7FDF6FF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（3）电子交易平台发现严重安全漏洞，有潜在泄密危险的；</w:t>
      </w:r>
    </w:p>
    <w:p w14:paraId="786040A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（4）病毒发作导致不能进行正常操作的；</w:t>
      </w:r>
    </w:p>
    <w:p w14:paraId="1678491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（5）其他无法保证电子交易的公平、公正和安全的情况。</w:t>
      </w:r>
    </w:p>
    <w:p w14:paraId="1CBA19E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516546BD">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(八）废标的情形</w:t>
      </w:r>
    </w:p>
    <w:p w14:paraId="28D79D3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在采购活动中，出现下列情形之一的，应予废标：</w:t>
      </w:r>
    </w:p>
    <w:p w14:paraId="4755FFA1">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(1)符合专业条件的投标人或者对招标文件作实质性响应的投标人不足三家的；</w:t>
      </w:r>
    </w:p>
    <w:p w14:paraId="660EFB2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(2)出现影响采购公正的违法、违规行为的；</w:t>
      </w:r>
    </w:p>
    <w:p w14:paraId="1BEEF07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(3)投标人的报价均超过了采购预算，采购人不能支付的；</w:t>
      </w:r>
    </w:p>
    <w:p w14:paraId="1B07A6D2">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(4)因重大变故，采购任务取消的。</w:t>
      </w:r>
    </w:p>
    <w:p w14:paraId="6C81F355">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四、开标</w:t>
      </w:r>
    </w:p>
    <w:p w14:paraId="4C092BDA">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（一）开标准备</w:t>
      </w:r>
    </w:p>
    <w:p w14:paraId="2C4F443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采购代理机构将在规定的时间和地点进行开标，并按照招标文件规定的时间通过“政府采购云平台”组织开标、开启投标文件，所有投标人均应当准时在线参加。</w:t>
      </w:r>
    </w:p>
    <w:p w14:paraId="2D365505">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 xml:space="preserve">（二） 电子招投标开标及评审程序 </w:t>
      </w:r>
    </w:p>
    <w:p w14:paraId="797CECF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1.开标由采购人或者采购代理机构主持，邀请投标人在线参加。评标委员会成员不得参加开标活动；</w:t>
      </w:r>
    </w:p>
    <w:p w14:paraId="377AB15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2.主持人宣布开标会议开始，并按照规定的时间通过政采云系统组织开标，所有投标人应当准时在线参加；</w:t>
      </w:r>
    </w:p>
    <w:p w14:paraId="5F1D9D5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3.投标截止时间后，投标人应登录政采云平台，在收到电子加密投标文件【开始解密】通知后，通过“项目采购-开标评标”模块对电子投标文件进行在线解密；</w:t>
      </w:r>
    </w:p>
    <w:p w14:paraId="2958CAA6">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4.在开标结束后（评标开始前），由采购人或采购代理机构进行资格审查。资格审查后在系统上公布资格审查结果；</w:t>
      </w:r>
    </w:p>
    <w:p w14:paraId="216B324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410906D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6.由主持人在系统上公布的投标人名称及在其投标文件中承诺的投标报价、投标内容以及其他有必要宣读的内容；</w:t>
      </w:r>
    </w:p>
    <w:p w14:paraId="00A20A7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7.报价部分符合性审查及评分结束后，由主持人公布无效投标的投标人名单、投标无效的原因，并在系统上公布其他有效投标的评分结果；</w:t>
      </w:r>
    </w:p>
    <w:p w14:paraId="7A6CB1B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8.最终在政采云系统上公布评审结果；</w:t>
      </w:r>
    </w:p>
    <w:p w14:paraId="6EC8DFF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9.开标会议结束。</w:t>
      </w:r>
    </w:p>
    <w:p w14:paraId="2C6B748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特别说明：政采云公司如对电子化开标及评审程序有调整的，应按调整的程序操作。</w:t>
      </w:r>
    </w:p>
    <w:p w14:paraId="770199D0">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五、评标</w:t>
      </w:r>
    </w:p>
    <w:p w14:paraId="1D0CDE93">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（一）组建评标委员会</w:t>
      </w:r>
    </w:p>
    <w:p w14:paraId="67597FCB">
      <w:pPr>
        <w:spacing w:line="500" w:lineRule="exact"/>
        <w:ind w:firstLine="480" w:firstLineChars="200"/>
        <w:contextualSpacing/>
        <w:jc w:val="left"/>
        <w:rPr>
          <w:rFonts w:ascii="仿宋" w:hAnsi="仿宋" w:eastAsia="仿宋" w:cs="宋体"/>
          <w:color w:val="auto"/>
          <w:kern w:val="0"/>
          <w:sz w:val="24"/>
        </w:rPr>
      </w:pPr>
      <w:r>
        <w:rPr>
          <w:rFonts w:hint="eastAsia" w:ascii="仿宋" w:hAnsi="仿宋" w:eastAsia="仿宋" w:cs="仿宋"/>
          <w:color w:val="auto"/>
          <w:kern w:val="0"/>
          <w:sz w:val="24"/>
        </w:rPr>
        <w:t>本项目评标委员会由招标人代表和政府采购评审专家共5名组成。</w:t>
      </w:r>
      <w:r>
        <w:rPr>
          <w:rFonts w:hint="eastAsia" w:ascii="仿宋_GB2312" w:hAnsi="宋体" w:eastAsia="仿宋_GB2312" w:cs="宋体"/>
          <w:color w:val="auto"/>
          <w:sz w:val="24"/>
        </w:rPr>
        <w:t>评标委员会遵循公开、公平、公正、科学合理、竞争择优的原则。</w:t>
      </w:r>
    </w:p>
    <w:p w14:paraId="064FC971">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（二）评标的方式</w:t>
      </w:r>
    </w:p>
    <w:p w14:paraId="038920B4">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本项目采用不公开方式评标，评标的依据为招标文件和投标文件。</w:t>
      </w:r>
    </w:p>
    <w:p w14:paraId="37B71D01">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（三）评标程序</w:t>
      </w:r>
    </w:p>
    <w:p w14:paraId="3F68F345">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1.形式审查</w:t>
      </w:r>
    </w:p>
    <w:p w14:paraId="11C3F436">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在开标结束后（评标开始前），采购人或代理机构负责对投标人的资格和投标文件的完整性、合法性等进行审查。</w:t>
      </w:r>
    </w:p>
    <w:p w14:paraId="477FC970">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2.实质审查与比较</w:t>
      </w:r>
    </w:p>
    <w:p w14:paraId="7CD2244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（1）评标委员会审查投标文件的实质性内容是否符合招标文件的实质性要求。</w:t>
      </w:r>
    </w:p>
    <w:p w14:paraId="414EFBD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065CB35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（3）评标委员会完成评标后,按评标原则推荐中标候选人同时起草评标报告。</w:t>
      </w:r>
    </w:p>
    <w:p w14:paraId="32D9CA8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（4）评标委员会按评标原则通过电子系统向采购人及采购代理机构提交评审报告。</w:t>
      </w:r>
    </w:p>
    <w:p w14:paraId="06615794">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（四）澄清问题的形式</w:t>
      </w:r>
    </w:p>
    <w:p w14:paraId="7B3BE423">
      <w:pPr>
        <w:spacing w:line="500" w:lineRule="exact"/>
        <w:ind w:firstLine="480" w:firstLineChars="200"/>
        <w:rPr>
          <w:rFonts w:ascii="仿宋" w:hAnsi="仿宋" w:eastAsia="仿宋" w:cs="宋体"/>
          <w:color w:val="auto"/>
          <w:sz w:val="24"/>
        </w:rPr>
      </w:pPr>
      <w:r>
        <w:rPr>
          <w:rFonts w:hint="eastAsia" w:ascii="仿宋" w:hAnsi="仿宋" w:eastAsia="仿宋" w:cs="宋体"/>
          <w:color w:val="auto"/>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42C18D4C">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（五）错误修正</w:t>
      </w:r>
    </w:p>
    <w:p w14:paraId="44BE95F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投标文件如果出现计算或表达上的错误，修正错误的原则如下：</w:t>
      </w:r>
    </w:p>
    <w:p w14:paraId="2AFA421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1.投标文件的大写和小写不一致的，以大写为准；</w:t>
      </w:r>
    </w:p>
    <w:p w14:paraId="2F735FA6">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2.对不同文字文本投标文件的解释发生异议的，以中文文本为准。</w:t>
      </w:r>
    </w:p>
    <w:p w14:paraId="17EC753A">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5E00E895">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（六）评标原则和评标办法</w:t>
      </w:r>
    </w:p>
    <w:p w14:paraId="6FA0AC5A">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49A2C2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2.评标办法。本项目评标办法是</w:t>
      </w:r>
      <w:r>
        <w:rPr>
          <w:rFonts w:hint="eastAsia" w:ascii="仿宋" w:hAnsi="仿宋" w:eastAsia="仿宋" w:cs="宋体"/>
          <w:b/>
          <w:color w:val="auto"/>
          <w:kern w:val="0"/>
          <w:sz w:val="24"/>
          <w:u w:val="single"/>
        </w:rPr>
        <w:t>综合评分法</w:t>
      </w:r>
      <w:r>
        <w:rPr>
          <w:rFonts w:hint="eastAsia" w:ascii="仿宋" w:hAnsi="仿宋" w:eastAsia="仿宋" w:cs="宋体"/>
          <w:color w:val="auto"/>
          <w:kern w:val="0"/>
          <w:sz w:val="24"/>
        </w:rPr>
        <w:t>，具体评标内容及评分标准等详见《第四章：评标办法及评分标准》。</w:t>
      </w:r>
    </w:p>
    <w:p w14:paraId="58760CD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3.评标过程中凡是属于审查、澄清、评审和比较的有关资料以及授标建议，任何人均不得向投标人或其他无关人员透露。</w:t>
      </w:r>
    </w:p>
    <w:p w14:paraId="2C62B78E">
      <w:pPr>
        <w:spacing w:line="500" w:lineRule="exact"/>
        <w:ind w:firstLine="480" w:firstLineChars="200"/>
        <w:rPr>
          <w:rFonts w:eastAsia="仿宋"/>
          <w:color w:val="auto"/>
        </w:rPr>
      </w:pPr>
      <w:r>
        <w:rPr>
          <w:rFonts w:hint="eastAsia" w:ascii="仿宋" w:hAnsi="仿宋" w:eastAsia="仿宋" w:cs="宋体"/>
          <w:color w:val="auto"/>
          <w:kern w:val="0"/>
          <w:sz w:val="24"/>
        </w:rPr>
        <w:t>4.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40C638">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（七）评标过程的监控</w:t>
      </w:r>
    </w:p>
    <w:p w14:paraId="09DF9DE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本项目评标过程实行全程录音、录像监控，由湖州市公共资源交易管理办公室进行现场监督。投标人在评标过程中所进行的试图影响评标结果的不公正活动，可能导致其投标被拒绝。</w:t>
      </w:r>
    </w:p>
    <w:p w14:paraId="0CD71AA8">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六、定标</w:t>
      </w:r>
    </w:p>
    <w:p w14:paraId="1922A4A3">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（一）确定中标人</w:t>
      </w:r>
      <w:r>
        <w:rPr>
          <w:rFonts w:hint="eastAsia" w:ascii="仿宋" w:hAnsi="仿宋" w:eastAsia="仿宋" w:cs="宋体"/>
          <w:b/>
          <w:color w:val="auto"/>
          <w:kern w:val="0"/>
          <w:sz w:val="24"/>
          <w:lang w:eastAsia="zh-CN"/>
        </w:rPr>
        <w:t>：</w:t>
      </w:r>
      <w:r>
        <w:rPr>
          <w:rFonts w:hint="eastAsia" w:ascii="仿宋" w:hAnsi="仿宋" w:eastAsia="仿宋" w:cs="宋体"/>
          <w:b/>
          <w:color w:val="auto"/>
          <w:kern w:val="0"/>
          <w:sz w:val="24"/>
        </w:rPr>
        <w:t>本项目由采购人确定中标人。</w:t>
      </w:r>
    </w:p>
    <w:p w14:paraId="6840FD1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1.评标委员会完成评审后，采购代理机构通过电子交易平台向采购人提交评标报告。采购人通过电子交易平台确认中标人。</w:t>
      </w:r>
    </w:p>
    <w:p w14:paraId="45152C7C">
      <w:pPr>
        <w:spacing w:line="500" w:lineRule="exact"/>
        <w:ind w:firstLine="480" w:firstLineChars="200"/>
        <w:rPr>
          <w:rFonts w:ascii="仿宋" w:hAnsi="仿宋" w:eastAsia="仿宋" w:cs="宋体"/>
          <w:color w:val="auto"/>
          <w:sz w:val="24"/>
        </w:rPr>
      </w:pPr>
      <w:r>
        <w:rPr>
          <w:rFonts w:hint="eastAsia" w:ascii="仿宋" w:hAnsi="仿宋" w:eastAsia="仿宋" w:cs="宋体"/>
          <w:color w:val="auto"/>
          <w:kern w:val="0"/>
          <w:sz w:val="24"/>
        </w:rPr>
        <w:t>2.</w:t>
      </w:r>
      <w:r>
        <w:rPr>
          <w:rFonts w:hint="eastAsia" w:ascii="仿宋" w:hAnsi="仿宋" w:eastAsia="仿宋" w:cs="宋体"/>
          <w:color w:val="auto"/>
          <w:sz w:val="24"/>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781A192">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3.采购人在收到评标报告5个工作日内未按评标报告推荐的中标候选人顺序确定中标人，又不能说明合法理由的，视同按评标报告推荐的顺序确定排名第一的中标候选人为中标人。</w:t>
      </w:r>
    </w:p>
    <w:p w14:paraId="5F2AC12F">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4.采购人依法确定中标人后2个工作日内，采购代理机构、采购人向中标人发出中标通知书，并同时在相关网站上发布中标结果公告。</w:t>
      </w:r>
    </w:p>
    <w:p w14:paraId="429FD5D4">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七、合同授予</w:t>
      </w:r>
    </w:p>
    <w:p w14:paraId="7409B8E9">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（一）签订合同</w:t>
      </w:r>
    </w:p>
    <w:p w14:paraId="43F22E4D">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14:paraId="6F1F0080">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2.中标人拖延、拒签合同的,将被取消中标资格。</w:t>
      </w:r>
    </w:p>
    <w:p w14:paraId="48E1F326">
      <w:pPr>
        <w:spacing w:line="500" w:lineRule="exact"/>
        <w:ind w:firstLine="482" w:firstLineChars="200"/>
        <w:rPr>
          <w:rFonts w:ascii="仿宋" w:hAnsi="仿宋" w:eastAsia="仿宋" w:cs="宋体"/>
          <w:b/>
          <w:color w:val="auto"/>
          <w:kern w:val="0"/>
          <w:sz w:val="24"/>
        </w:rPr>
      </w:pPr>
      <w:r>
        <w:rPr>
          <w:rFonts w:hint="eastAsia" w:ascii="仿宋" w:hAnsi="仿宋" w:eastAsia="仿宋" w:cs="宋体"/>
          <w:b/>
          <w:color w:val="auto"/>
          <w:kern w:val="0"/>
          <w:sz w:val="24"/>
        </w:rPr>
        <w:t>（二）中标通知书</w:t>
      </w:r>
    </w:p>
    <w:p w14:paraId="638BD82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 xml:space="preserve">1.确定中标人后，采购代理机构将以书面形式发出中标通知书，通知中标的投标人其投标被接受。 </w:t>
      </w:r>
    </w:p>
    <w:p w14:paraId="30D59117">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 xml:space="preserve">2.中标通知书为双方签订合同的依据。 </w:t>
      </w:r>
    </w:p>
    <w:p w14:paraId="2E299F78">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3.中标人应根据中标通知书中规定的时间内，由法定代表人或其授权代理人与采购人签订合同。</w:t>
      </w:r>
    </w:p>
    <w:p w14:paraId="1D922CAC">
      <w:pPr>
        <w:pStyle w:val="44"/>
        <w:spacing w:line="5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宋体"/>
          <w:b/>
          <w:color w:val="auto"/>
          <w:kern w:val="0"/>
          <w:sz w:val="24"/>
        </w:rPr>
        <w:t>（三）履约保证金：</w:t>
      </w:r>
      <w:r>
        <w:rPr>
          <w:rFonts w:hint="eastAsia" w:ascii="仿宋" w:hAnsi="仿宋" w:eastAsia="仿宋" w:cs="仿宋"/>
          <w:color w:val="auto"/>
          <w:sz w:val="24"/>
          <w:szCs w:val="24"/>
          <w:highlight w:val="none"/>
          <w:lang w:eastAsia="zh-CN"/>
        </w:rPr>
        <w:t>中标人在签订合同后7个工作日内须向采购人提交履约保证金，履约保证金金额为合同金额的1%（无息），履约保证金用银行保函、电汇、转账等形式缴纳，待合同实施完成并经采购人验收合格7个工作日内，采购人一次性无息退还全部履约保证金给中标人。如果中标人未能按合同规定保质保量履行义务，除承担相关责任外，采购人有权从履约保证金中获得违约赔偿。</w:t>
      </w:r>
    </w:p>
    <w:p w14:paraId="48F4B513">
      <w:pPr>
        <w:spacing w:line="500" w:lineRule="exact"/>
        <w:ind w:firstLine="482" w:firstLineChars="200"/>
        <w:outlineLvl w:val="1"/>
        <w:rPr>
          <w:rFonts w:ascii="仿宋" w:hAnsi="仿宋" w:eastAsia="仿宋" w:cs="宋体"/>
          <w:b/>
          <w:color w:val="auto"/>
          <w:kern w:val="0"/>
          <w:sz w:val="24"/>
        </w:rPr>
      </w:pPr>
      <w:r>
        <w:rPr>
          <w:rFonts w:hint="eastAsia" w:ascii="仿宋" w:hAnsi="仿宋" w:eastAsia="仿宋" w:cs="宋体"/>
          <w:b/>
          <w:color w:val="auto"/>
          <w:kern w:val="0"/>
          <w:sz w:val="24"/>
        </w:rPr>
        <w:t xml:space="preserve">八、其他内容 </w:t>
      </w:r>
    </w:p>
    <w:p w14:paraId="258D2329">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一）</w:t>
      </w:r>
      <w:r>
        <w:rPr>
          <w:rFonts w:hint="eastAsia" w:ascii="仿宋" w:hAnsi="仿宋" w:eastAsia="仿宋" w:cs="宋体"/>
          <w:color w:val="auto"/>
          <w:kern w:val="0"/>
          <w:sz w:val="24"/>
        </w:rPr>
        <w:t>发生下列情况之一，投标人自愿接受取消投标资格、记入信用档案、媒体通报、1-3年内禁止参与政府采购等处罚；如已中标（成交）的，自动放弃中标（成交）资格，并承担全部法律责任；给采购人造成损失的，依法承担赔偿责任：</w:t>
      </w:r>
    </w:p>
    <w:p w14:paraId="11047A03">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1.投标人在提交投标（响应）文件截止时间后撤回投标（响应）文件的；</w:t>
      </w:r>
    </w:p>
    <w:p w14:paraId="33A7898C">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2.投标人在投标（响应）文件中提交虚假材料的；</w:t>
      </w:r>
    </w:p>
    <w:p w14:paraId="7099504B">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3.除因不可抗力或招标文件认可的情形以外，中标人不与采购人签订合同的；</w:t>
      </w:r>
    </w:p>
    <w:p w14:paraId="4D0928BE">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4.投标人与采购人、其他投标人或者采购代理机构恶意串通的；</w:t>
      </w:r>
    </w:p>
    <w:p w14:paraId="1FC2752D">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5.招标文件规定的其他情形。</w:t>
      </w:r>
    </w:p>
    <w:p w14:paraId="47F7C435">
      <w:pPr>
        <w:spacing w:line="5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二）本项目核心产品</w:t>
      </w:r>
      <w:r>
        <w:rPr>
          <w:rFonts w:hint="eastAsia" w:ascii="仿宋" w:hAnsi="仿宋" w:eastAsia="仿宋" w:cs="宋体"/>
          <w:color w:val="auto"/>
          <w:kern w:val="0"/>
          <w:sz w:val="24"/>
        </w:rPr>
        <w:t>提供相同品牌产品且通过资格审查、符合性审查的不同投标人参加同一合同项下投标的，按一家投标人计算，评审后得分最高的同品牌投标人获得中标人推荐资格:评审得分相同的，招标文件</w:t>
      </w:r>
      <w:r>
        <w:rPr>
          <w:rFonts w:hint="eastAsia" w:ascii="仿宋" w:hAnsi="仿宋" w:eastAsia="仿宋" w:cs="宋体"/>
          <w:color w:val="auto"/>
          <w:kern w:val="0"/>
          <w:sz w:val="24"/>
          <w:lang w:val="en-US" w:eastAsia="zh-CN"/>
        </w:rPr>
        <w:t>评分办法</w:t>
      </w:r>
      <w:r>
        <w:rPr>
          <w:rFonts w:hint="eastAsia" w:ascii="仿宋" w:hAnsi="仿宋" w:eastAsia="仿宋" w:cs="宋体"/>
          <w:color w:val="auto"/>
          <w:kern w:val="0"/>
          <w:sz w:val="24"/>
        </w:rPr>
        <w:t>规定的</w:t>
      </w:r>
      <w:r>
        <w:rPr>
          <w:rFonts w:hint="eastAsia" w:ascii="仿宋" w:hAnsi="仿宋" w:eastAsia="仿宋" w:cs="宋体"/>
          <w:color w:val="auto"/>
          <w:kern w:val="0"/>
          <w:sz w:val="24"/>
          <w:lang w:val="en-US" w:eastAsia="zh-CN"/>
        </w:rPr>
        <w:t>推荐候选资格</w:t>
      </w:r>
      <w:r>
        <w:rPr>
          <w:rFonts w:hint="eastAsia" w:ascii="仿宋" w:hAnsi="仿宋" w:eastAsia="仿宋" w:cs="宋体"/>
          <w:color w:val="auto"/>
          <w:kern w:val="0"/>
          <w:sz w:val="24"/>
        </w:rPr>
        <w:t>方式确定一个投标人获得中标人推荐资格，其他同品牌投标人不作为中标候选人。</w:t>
      </w:r>
    </w:p>
    <w:p w14:paraId="2D00C0C5">
      <w:pPr>
        <w:pStyle w:val="7"/>
        <w:ind w:firstLine="0" w:firstLineChars="0"/>
        <w:rPr>
          <w:rFonts w:ascii="仿宋" w:hAnsi="仿宋" w:eastAsia="仿宋" w:cs="宋体"/>
          <w:color w:val="auto"/>
          <w:kern w:val="0"/>
          <w:sz w:val="24"/>
        </w:rPr>
      </w:pPr>
    </w:p>
    <w:p w14:paraId="17537D43">
      <w:pPr>
        <w:rPr>
          <w:rFonts w:ascii="仿宋" w:hAnsi="仿宋" w:eastAsia="仿宋"/>
          <w:color w:val="auto"/>
          <w:sz w:val="32"/>
        </w:rPr>
      </w:pPr>
      <w:r>
        <w:rPr>
          <w:rFonts w:hint="eastAsia" w:ascii="仿宋" w:hAnsi="仿宋" w:eastAsia="仿宋"/>
          <w:color w:val="auto"/>
          <w:sz w:val="32"/>
        </w:rPr>
        <w:br w:type="page"/>
      </w:r>
    </w:p>
    <w:p w14:paraId="18AE7C65">
      <w:pPr>
        <w:pStyle w:val="2"/>
        <w:spacing w:line="560" w:lineRule="exact"/>
        <w:ind w:firstLine="643"/>
        <w:rPr>
          <w:rFonts w:ascii="仿宋" w:hAnsi="仿宋" w:eastAsia="仿宋"/>
          <w:color w:val="auto"/>
          <w:sz w:val="32"/>
        </w:rPr>
      </w:pPr>
      <w:r>
        <w:rPr>
          <w:rFonts w:hint="eastAsia" w:ascii="仿宋" w:hAnsi="仿宋" w:eastAsia="仿宋"/>
          <w:color w:val="auto"/>
          <w:sz w:val="32"/>
        </w:rPr>
        <w:t>第四章 评标办法及评分标准</w:t>
      </w:r>
    </w:p>
    <w:p w14:paraId="00F88B6A">
      <w:pPr>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为公正、公平、科学地选择中标人，根据《中华人民共和国政府采购法》、《政府采购货物和服务招标投标管理办法》及相关法律、法规等规定，并结合本项目的实际，制定本办法。</w:t>
      </w:r>
    </w:p>
    <w:p w14:paraId="1956D3C0">
      <w:pPr>
        <w:spacing w:line="480" w:lineRule="exact"/>
        <w:ind w:firstLine="480" w:firstLineChars="200"/>
        <w:rPr>
          <w:rFonts w:ascii="仿宋" w:hAnsi="仿宋" w:eastAsia="仿宋"/>
          <w:color w:val="auto"/>
          <w:sz w:val="24"/>
        </w:rPr>
      </w:pPr>
      <w:r>
        <w:rPr>
          <w:rFonts w:hint="eastAsia" w:ascii="仿宋" w:hAnsi="仿宋" w:eastAsia="仿宋"/>
          <w:color w:val="auto"/>
          <w:kern w:val="0"/>
          <w:sz w:val="24"/>
        </w:rPr>
        <w:t>本办法适用于</w:t>
      </w:r>
      <w:r>
        <w:rPr>
          <w:rFonts w:hint="eastAsia" w:ascii="仿宋" w:hAnsi="仿宋" w:eastAsia="仿宋"/>
          <w:color w:val="auto"/>
          <w:sz w:val="24"/>
          <w:u w:val="single"/>
          <w:lang w:eastAsia="zh-CN"/>
        </w:rPr>
        <w:t>湖州师范学院体育硕士研究生实验室建设(含师范生智慧教学实验实训中心建设)采购项目</w:t>
      </w:r>
      <w:r>
        <w:rPr>
          <w:rFonts w:hint="eastAsia" w:ascii="仿宋" w:hAnsi="仿宋" w:eastAsia="仿宋"/>
          <w:color w:val="auto"/>
          <w:sz w:val="24"/>
        </w:rPr>
        <w:t>的评标。</w:t>
      </w:r>
    </w:p>
    <w:p w14:paraId="72F45493">
      <w:pPr>
        <w:spacing w:line="480" w:lineRule="exact"/>
        <w:ind w:firstLine="482" w:firstLineChars="200"/>
        <w:rPr>
          <w:rFonts w:ascii="仿宋" w:hAnsi="仿宋" w:eastAsia="仿宋"/>
          <w:b/>
          <w:bCs/>
          <w:color w:val="auto"/>
          <w:sz w:val="24"/>
        </w:rPr>
      </w:pPr>
      <w:r>
        <w:rPr>
          <w:rFonts w:hint="eastAsia" w:ascii="仿宋" w:hAnsi="仿宋" w:eastAsia="仿宋"/>
          <w:b/>
          <w:bCs/>
          <w:color w:val="auto"/>
          <w:sz w:val="24"/>
        </w:rPr>
        <w:t>一、总则</w:t>
      </w:r>
    </w:p>
    <w:p w14:paraId="1479134D">
      <w:pPr>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本次评标采用综合评分法，总分为100分，其中价格分30分、技术分</w:t>
      </w:r>
      <w:r>
        <w:rPr>
          <w:rFonts w:hint="eastAsia" w:ascii="仿宋" w:hAnsi="仿宋" w:eastAsia="仿宋"/>
          <w:color w:val="auto"/>
          <w:kern w:val="0"/>
          <w:sz w:val="24"/>
          <w:highlight w:val="none"/>
        </w:rPr>
        <w:t>61分、商务、资信及其他部分9分。</w:t>
      </w:r>
      <w:r>
        <w:rPr>
          <w:rFonts w:hint="eastAsia" w:ascii="仿宋" w:hAnsi="仿宋" w:eastAsia="仿宋"/>
          <w:color w:val="auto"/>
          <w:kern w:val="0"/>
          <w:sz w:val="24"/>
        </w:rPr>
        <w:t>评标结果按评审后得分由高到低顺序排列。综合得分相同的，按投标报价由低到高顺序排列。综合得分且投标报价相同的</w:t>
      </w:r>
      <w:r>
        <w:rPr>
          <w:rFonts w:ascii="仿宋" w:hAnsi="仿宋" w:eastAsia="仿宋"/>
          <w:color w:val="auto"/>
          <w:kern w:val="0"/>
          <w:sz w:val="24"/>
        </w:rPr>
        <w:t>,</w:t>
      </w:r>
      <w:r>
        <w:rPr>
          <w:rFonts w:hint="eastAsia" w:ascii="仿宋" w:hAnsi="仿宋" w:eastAsia="仿宋"/>
          <w:color w:val="auto"/>
          <w:kern w:val="0"/>
          <w:sz w:val="24"/>
        </w:rPr>
        <w:t>按技术部分得分由高到低顺序排列。技术部分得分仍相同的，由采购人采用随机抽取的方式决定，排名第一的投标人为第一中标候选人,其他投标人中标候选资格依此类推。评分过程中采用四舍五入法，并保留小数2位。</w:t>
      </w:r>
    </w:p>
    <w:p w14:paraId="6A36433B">
      <w:pPr>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各投标人最终得分=价格分+技术分、商务、资信及其他分得分</w:t>
      </w:r>
    </w:p>
    <w:p w14:paraId="780D5F85">
      <w:pPr>
        <w:numPr>
          <w:ilvl w:val="0"/>
          <w:numId w:val="3"/>
        </w:numPr>
        <w:spacing w:line="48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评标内容及标准</w:t>
      </w:r>
    </w:p>
    <w:p w14:paraId="443A778E">
      <w:pPr>
        <w:spacing w:line="480" w:lineRule="exact"/>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 xml:space="preserve"> （一）价格分30分</w:t>
      </w:r>
    </w:p>
    <w:p w14:paraId="67A836AE">
      <w:pPr>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价格分采用低价优先法计算，即满足招标文件要求且投标价格最低的投标报价为评标基准价，价格分为满分，其他投标人的价格分按照下列公式计算：</w:t>
      </w:r>
    </w:p>
    <w:p w14:paraId="7F006D2F">
      <w:pPr>
        <w:pStyle w:val="12"/>
        <w:rPr>
          <w:rFonts w:hint="eastAsia"/>
          <w:color w:val="auto"/>
        </w:rPr>
      </w:pPr>
      <w:r>
        <w:rPr>
          <w:rFonts w:hint="eastAsia"/>
          <w:color w:val="auto"/>
        </w:rPr>
        <w:t>价格分=（评标基准价/投标报价）×30%×100</w:t>
      </w:r>
    </w:p>
    <w:p w14:paraId="5ECF3B37">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2、根据财政部、工业和信息化部制定的《政府采购促进中小企业发展管理办法》（财库〔2020〕46号），对小型或微型企业的报价给予10%的扣除，并用扣除后的价格计算价格评分。</w:t>
      </w:r>
    </w:p>
    <w:p w14:paraId="75D0B3D8">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符合以下要求的供应商被认定为小型、微型企业：</w:t>
      </w:r>
    </w:p>
    <w:p w14:paraId="7401CB36">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107015F1">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监狱企业参加磋商（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7B64702C">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残疾人福利性单位参加磋商（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4C5B436C">
      <w:pPr>
        <w:spacing w:line="480" w:lineRule="exact"/>
        <w:ind w:firstLine="480" w:firstLineChars="200"/>
        <w:rPr>
          <w:color w:val="auto"/>
        </w:rPr>
      </w:pPr>
      <w:r>
        <w:rPr>
          <w:rFonts w:hint="eastAsia" w:ascii="仿宋" w:hAnsi="仿宋" w:eastAsia="仿宋" w:cs="仿宋"/>
          <w:bCs/>
          <w:color w:val="auto"/>
          <w:sz w:val="24"/>
        </w:rPr>
        <w:t>此项由评标委员会集体核实后统一打分。</w:t>
      </w:r>
    </w:p>
    <w:p w14:paraId="31CD7869">
      <w:pPr>
        <w:spacing w:line="48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（二）技术分、商务分、资信及其他分70分</w:t>
      </w:r>
    </w:p>
    <w:p w14:paraId="1C34542B">
      <w:pPr>
        <w:spacing w:line="480" w:lineRule="exact"/>
        <w:ind w:firstLine="480" w:firstLineChars="200"/>
        <w:rPr>
          <w:rFonts w:ascii="仿宋" w:hAnsi="仿宋" w:eastAsia="仿宋" w:cs="仿宋"/>
          <w:color w:val="auto"/>
          <w:kern w:val="0"/>
          <w:sz w:val="24"/>
          <w:shd w:val="pct10" w:color="auto" w:fill="FFFFFF"/>
        </w:rPr>
      </w:pPr>
      <w:r>
        <w:rPr>
          <w:rFonts w:hint="eastAsia" w:ascii="仿宋" w:hAnsi="仿宋" w:eastAsia="仿宋" w:cs="仿宋"/>
          <w:color w:val="auto"/>
          <w:kern w:val="0"/>
          <w:sz w:val="24"/>
        </w:rPr>
        <w:t>本项目设技术</w:t>
      </w:r>
      <w:r>
        <w:rPr>
          <w:rFonts w:hint="eastAsia" w:ascii="仿宋" w:hAnsi="仿宋" w:eastAsia="仿宋" w:cs="仿宋"/>
          <w:color w:val="auto"/>
          <w:kern w:val="0"/>
          <w:sz w:val="24"/>
          <w:highlight w:val="none"/>
        </w:rPr>
        <w:t>分61分、商务分、资信及其他分9分</w:t>
      </w:r>
      <w:r>
        <w:rPr>
          <w:rFonts w:hint="eastAsia" w:ascii="仿宋" w:hAnsi="仿宋" w:eastAsia="仿宋" w:cs="仿宋"/>
          <w:color w:val="auto"/>
          <w:kern w:val="0"/>
          <w:sz w:val="24"/>
        </w:rPr>
        <w:t>。</w:t>
      </w:r>
    </w:p>
    <w:p w14:paraId="18B46E00">
      <w:pPr>
        <w:spacing w:line="48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（三）技术分、商务分、资信及其他分的计算</w:t>
      </w:r>
    </w:p>
    <w:p w14:paraId="3FD1015A">
      <w:pPr>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技术、商务、资信及其他按照评标委员会成员的独立评分结果汇总数的算术平均分计算，计算公式为：</w:t>
      </w:r>
    </w:p>
    <w:p w14:paraId="0F613EA6">
      <w:pPr>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技术分、商务分、资信及其他分=（评标委员会所有成员评分合计数）/（评标委员会组成人员数）</w:t>
      </w:r>
    </w:p>
    <w:p w14:paraId="35064A2F">
      <w:pPr>
        <w:spacing w:line="46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附件：评分表格式</w:t>
      </w:r>
    </w:p>
    <w:tbl>
      <w:tblPr>
        <w:tblStyle w:val="27"/>
        <w:tblW w:w="105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
        <w:gridCol w:w="1176"/>
        <w:gridCol w:w="7903"/>
        <w:gridCol w:w="988"/>
      </w:tblGrid>
      <w:tr w14:paraId="1467E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29" w:type="dxa"/>
            <w:tcBorders>
              <w:top w:val="single" w:color="auto" w:sz="4" w:space="0"/>
              <w:left w:val="single" w:color="auto" w:sz="4" w:space="0"/>
              <w:bottom w:val="single" w:color="auto" w:sz="4" w:space="0"/>
              <w:right w:val="single" w:color="auto" w:sz="4" w:space="0"/>
            </w:tcBorders>
            <w:noWrap/>
            <w:vAlign w:val="center"/>
          </w:tcPr>
          <w:p w14:paraId="6B41B4F8">
            <w:pPr>
              <w:pStyle w:val="21"/>
              <w:spacing w:after="0" w:line="380" w:lineRule="exact"/>
              <w:ind w:left="0" w:leftChars="0"/>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176" w:type="dxa"/>
            <w:tcBorders>
              <w:top w:val="single" w:color="auto" w:sz="4" w:space="0"/>
              <w:left w:val="single" w:color="auto" w:sz="4" w:space="0"/>
              <w:bottom w:val="single" w:color="auto" w:sz="4" w:space="0"/>
              <w:right w:val="single" w:color="auto" w:sz="4" w:space="0"/>
            </w:tcBorders>
            <w:noWrap/>
            <w:vAlign w:val="center"/>
          </w:tcPr>
          <w:p w14:paraId="5DD03A04">
            <w:pPr>
              <w:pStyle w:val="21"/>
              <w:spacing w:after="0" w:line="380" w:lineRule="exact"/>
              <w:ind w:left="0" w:left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w:t>
            </w:r>
          </w:p>
          <w:p w14:paraId="24526923">
            <w:pPr>
              <w:pStyle w:val="21"/>
              <w:spacing w:after="0" w:line="380" w:lineRule="exact"/>
              <w:ind w:left="0" w:leftChars="0"/>
              <w:jc w:val="center"/>
              <w:rPr>
                <w:rFonts w:ascii="仿宋" w:hAnsi="仿宋" w:eastAsia="仿宋" w:cs="仿宋"/>
                <w:b/>
                <w:bCs/>
                <w:color w:val="auto"/>
                <w:sz w:val="24"/>
                <w:szCs w:val="24"/>
              </w:rPr>
            </w:pPr>
            <w:r>
              <w:rPr>
                <w:rFonts w:hint="eastAsia" w:ascii="仿宋" w:hAnsi="仿宋" w:eastAsia="仿宋" w:cs="仿宋"/>
                <w:b/>
                <w:bCs/>
                <w:color w:val="auto"/>
                <w:sz w:val="24"/>
                <w:szCs w:val="24"/>
              </w:rPr>
              <w:t>内容</w:t>
            </w:r>
          </w:p>
        </w:tc>
        <w:tc>
          <w:tcPr>
            <w:tcW w:w="7903" w:type="dxa"/>
            <w:tcBorders>
              <w:top w:val="single" w:color="auto" w:sz="4" w:space="0"/>
              <w:left w:val="single" w:color="auto" w:sz="4" w:space="0"/>
              <w:bottom w:val="single" w:color="auto" w:sz="4" w:space="0"/>
              <w:right w:val="single" w:color="auto" w:sz="4" w:space="0"/>
            </w:tcBorders>
            <w:noWrap/>
            <w:vAlign w:val="center"/>
          </w:tcPr>
          <w:p w14:paraId="2C3E6CAC">
            <w:pPr>
              <w:pStyle w:val="21"/>
              <w:spacing w:after="0" w:line="380" w:lineRule="exact"/>
              <w:ind w:left="0" w:leftChars="0" w:firstLine="2956" w:firstLineChars="1227"/>
              <w:jc w:val="both"/>
              <w:rPr>
                <w:rFonts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988" w:type="dxa"/>
            <w:tcBorders>
              <w:top w:val="single" w:color="auto" w:sz="4" w:space="0"/>
              <w:left w:val="single" w:color="auto" w:sz="4" w:space="0"/>
              <w:bottom w:val="single" w:color="auto" w:sz="4" w:space="0"/>
              <w:right w:val="single" w:color="auto" w:sz="4" w:space="0"/>
            </w:tcBorders>
            <w:noWrap/>
            <w:vAlign w:val="center"/>
          </w:tcPr>
          <w:p w14:paraId="24BA6815">
            <w:pPr>
              <w:pStyle w:val="21"/>
              <w:spacing w:after="0" w:line="380" w:lineRule="exact"/>
              <w:ind w:left="0" w:leftChars="0"/>
              <w:jc w:val="center"/>
              <w:rPr>
                <w:rFonts w:ascii="仿宋" w:hAnsi="仿宋" w:eastAsia="仿宋" w:cs="仿宋"/>
                <w:b/>
                <w:bCs/>
                <w:color w:val="auto"/>
                <w:sz w:val="24"/>
                <w:szCs w:val="24"/>
              </w:rPr>
            </w:pPr>
            <w:r>
              <w:rPr>
                <w:rFonts w:hint="eastAsia" w:ascii="仿宋" w:hAnsi="仿宋" w:eastAsia="仿宋" w:cs="仿宋"/>
                <w:b/>
                <w:bCs/>
                <w:color w:val="auto"/>
                <w:sz w:val="24"/>
                <w:szCs w:val="24"/>
              </w:rPr>
              <w:t>分值</w:t>
            </w:r>
          </w:p>
        </w:tc>
      </w:tr>
      <w:tr w14:paraId="5C4F5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9608" w:type="dxa"/>
            <w:gridSpan w:val="3"/>
            <w:tcBorders>
              <w:top w:val="single" w:color="auto" w:sz="4" w:space="0"/>
              <w:left w:val="single" w:color="auto" w:sz="4" w:space="0"/>
              <w:bottom w:val="single" w:color="auto" w:sz="4" w:space="0"/>
              <w:right w:val="single" w:color="auto" w:sz="4" w:space="0"/>
            </w:tcBorders>
            <w:noWrap/>
            <w:vAlign w:val="center"/>
          </w:tcPr>
          <w:p w14:paraId="0EF2593B">
            <w:pPr>
              <w:pStyle w:val="21"/>
              <w:spacing w:after="0" w:line="380" w:lineRule="exact"/>
              <w:ind w:left="0" w:leftChars="0" w:firstLine="482"/>
              <w:jc w:val="center"/>
              <w:rPr>
                <w:rFonts w:ascii="仿宋" w:hAnsi="仿宋" w:eastAsia="仿宋" w:cs="仿宋"/>
                <w:b/>
                <w:bCs/>
                <w:color w:val="auto"/>
                <w:sz w:val="24"/>
                <w:szCs w:val="24"/>
              </w:rPr>
            </w:pPr>
            <w:r>
              <w:rPr>
                <w:rFonts w:hint="eastAsia" w:ascii="仿宋" w:hAnsi="仿宋" w:eastAsia="仿宋" w:cs="仿宋"/>
                <w:b/>
                <w:bCs/>
                <w:color w:val="auto"/>
                <w:sz w:val="24"/>
                <w:szCs w:val="24"/>
              </w:rPr>
              <w:t>技术分</w:t>
            </w:r>
          </w:p>
        </w:tc>
        <w:tc>
          <w:tcPr>
            <w:tcW w:w="988" w:type="dxa"/>
            <w:tcBorders>
              <w:top w:val="single" w:color="auto" w:sz="4" w:space="0"/>
              <w:left w:val="single" w:color="auto" w:sz="4" w:space="0"/>
              <w:bottom w:val="single" w:color="auto" w:sz="4" w:space="0"/>
              <w:right w:val="single" w:color="auto" w:sz="4" w:space="0"/>
            </w:tcBorders>
            <w:noWrap/>
            <w:vAlign w:val="center"/>
          </w:tcPr>
          <w:p w14:paraId="3032A259">
            <w:pPr>
              <w:pStyle w:val="21"/>
              <w:spacing w:after="0" w:line="380" w:lineRule="exact"/>
              <w:ind w:left="0" w:leftChars="0"/>
              <w:jc w:val="center"/>
              <w:rPr>
                <w:rFonts w:ascii="仿宋" w:hAnsi="仿宋" w:eastAsia="仿宋" w:cs="仿宋"/>
                <w:b/>
                <w:bCs/>
                <w:color w:val="auto"/>
                <w:sz w:val="24"/>
                <w:szCs w:val="24"/>
              </w:rPr>
            </w:pPr>
            <w:r>
              <w:rPr>
                <w:rFonts w:hint="eastAsia" w:ascii="仿宋" w:hAnsi="仿宋" w:eastAsia="仿宋" w:cs="仿宋"/>
                <w:b/>
                <w:bCs/>
                <w:color w:val="auto"/>
                <w:sz w:val="24"/>
                <w:szCs w:val="24"/>
              </w:rPr>
              <w:t>61分</w:t>
            </w:r>
          </w:p>
        </w:tc>
      </w:tr>
      <w:tr w14:paraId="075FE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8" w:hRule="atLeast"/>
          <w:jc w:val="center"/>
        </w:trPr>
        <w:tc>
          <w:tcPr>
            <w:tcW w:w="529" w:type="dxa"/>
            <w:tcBorders>
              <w:top w:val="single" w:color="auto" w:sz="4" w:space="0"/>
              <w:left w:val="single" w:color="auto" w:sz="4" w:space="0"/>
              <w:right w:val="single" w:color="auto" w:sz="4" w:space="0"/>
            </w:tcBorders>
            <w:noWrap/>
            <w:vAlign w:val="center"/>
          </w:tcPr>
          <w:p w14:paraId="5C0FF440">
            <w:pPr>
              <w:spacing w:line="38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176" w:type="dxa"/>
            <w:tcBorders>
              <w:top w:val="single" w:color="auto" w:sz="4" w:space="0"/>
              <w:left w:val="single" w:color="auto" w:sz="4" w:space="0"/>
              <w:right w:val="single" w:color="auto" w:sz="4" w:space="0"/>
            </w:tcBorders>
            <w:noWrap/>
            <w:vAlign w:val="center"/>
          </w:tcPr>
          <w:p w14:paraId="1950B9B4">
            <w:pPr>
              <w:numPr>
                <w:ilvl w:val="-1"/>
                <w:numId w:val="0"/>
              </w:numPr>
              <w:spacing w:line="380" w:lineRule="exact"/>
              <w:ind w:firstLine="0" w:firstLineChars="0"/>
              <w:jc w:val="center"/>
              <w:rPr>
                <w:rFonts w:hint="eastAsia" w:ascii="仿宋" w:hAnsi="仿宋" w:eastAsia="仿宋" w:cs="仿宋"/>
                <w:color w:val="auto"/>
                <w:sz w:val="24"/>
                <w:lang w:val="zh-CN"/>
              </w:rPr>
            </w:pPr>
            <w:r>
              <w:rPr>
                <w:rFonts w:hint="eastAsia" w:ascii="仿宋" w:hAnsi="仿宋" w:eastAsia="仿宋" w:cs="仿宋"/>
                <w:color w:val="auto"/>
                <w:sz w:val="24"/>
              </w:rPr>
              <w:t>技术要求响应</w:t>
            </w:r>
          </w:p>
        </w:tc>
        <w:tc>
          <w:tcPr>
            <w:tcW w:w="7903" w:type="dxa"/>
            <w:tcBorders>
              <w:top w:val="single" w:color="auto" w:sz="4" w:space="0"/>
              <w:left w:val="single" w:color="auto" w:sz="4" w:space="0"/>
              <w:right w:val="single" w:color="auto" w:sz="4" w:space="0"/>
            </w:tcBorders>
            <w:noWrap/>
            <w:vAlign w:val="center"/>
          </w:tcPr>
          <w:p w14:paraId="4703D73F">
            <w:pPr>
              <w:numPr>
                <w:ilvl w:val="1"/>
                <w:numId w:val="0"/>
              </w:numPr>
              <w:spacing w:line="38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根据投标人针对本项目第二章-招标需求中的技术参数响应情况进行评审，满分30分.完全响应无任何负偏离的，可得满分。</w:t>
            </w:r>
          </w:p>
          <w:p w14:paraId="06B03038">
            <w:pPr>
              <w:numPr>
                <w:ilvl w:val="1"/>
                <w:numId w:val="0"/>
              </w:numPr>
              <w:spacing w:line="38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标记“★”号的条款出现有负偏离的，每条扣3分；未标记“★”号的条款出现负偏离的，每一条扣1分。</w:t>
            </w:r>
          </w:p>
          <w:p w14:paraId="29F2DFB2">
            <w:pPr>
              <w:numPr>
                <w:ilvl w:val="1"/>
                <w:numId w:val="0"/>
              </w:numPr>
              <w:spacing w:line="380" w:lineRule="exact"/>
              <w:rPr>
                <w:rFonts w:ascii="仿宋" w:hAnsi="仿宋" w:eastAsia="仿宋" w:cs="仿宋"/>
                <w:color w:val="auto"/>
                <w:sz w:val="24"/>
              </w:rPr>
            </w:pPr>
            <w:r>
              <w:rPr>
                <w:rFonts w:hint="eastAsia" w:ascii="仿宋" w:hAnsi="仿宋" w:eastAsia="仿宋" w:cs="仿宋"/>
                <w:b/>
                <w:bCs/>
                <w:color w:val="auto"/>
                <w:sz w:val="24"/>
              </w:rPr>
              <w:t>【注：招标需求中注明要提供证明材料的，须按要求提供对应证明材料；未提供或者提供材料不正确的，均视为负偏离；未注明提供证明材料的，评标时以投标人</w:t>
            </w:r>
            <w:r>
              <w:rPr>
                <w:rFonts w:hint="eastAsia" w:ascii="仿宋" w:hAnsi="仿宋" w:eastAsia="仿宋" w:cs="仿宋"/>
                <w:b/>
                <w:bCs/>
                <w:color w:val="auto"/>
                <w:sz w:val="24"/>
                <w:lang w:val="en-US" w:eastAsia="zh-CN"/>
              </w:rPr>
              <w:t>提供的</w:t>
            </w:r>
            <w:r>
              <w:rPr>
                <w:rFonts w:hint="eastAsia" w:ascii="仿宋" w:hAnsi="仿宋" w:eastAsia="仿宋" w:cs="仿宋"/>
                <w:b/>
                <w:bCs/>
                <w:color w:val="auto"/>
                <w:sz w:val="24"/>
              </w:rPr>
              <w:t>技术性能条款偏离表</w:t>
            </w:r>
            <w:r>
              <w:rPr>
                <w:rFonts w:hint="eastAsia" w:ascii="仿宋" w:hAnsi="仿宋" w:eastAsia="仿宋" w:cs="仿宋"/>
                <w:b/>
                <w:bCs/>
                <w:color w:val="auto"/>
                <w:sz w:val="24"/>
                <w:lang w:val="en-US" w:eastAsia="zh-CN"/>
              </w:rPr>
              <w:t>与货物一览表填写</w:t>
            </w:r>
            <w:r>
              <w:rPr>
                <w:rFonts w:hint="eastAsia" w:ascii="仿宋" w:hAnsi="仿宋" w:eastAsia="仿宋" w:cs="仿宋"/>
                <w:b/>
                <w:bCs/>
                <w:color w:val="auto"/>
                <w:sz w:val="24"/>
              </w:rPr>
              <w:t>情况为准。】</w:t>
            </w:r>
          </w:p>
        </w:tc>
        <w:tc>
          <w:tcPr>
            <w:tcW w:w="988" w:type="dxa"/>
            <w:tcBorders>
              <w:top w:val="single" w:color="auto" w:sz="4" w:space="0"/>
              <w:left w:val="single" w:color="auto" w:sz="4" w:space="0"/>
              <w:right w:val="single" w:color="auto" w:sz="4" w:space="0"/>
            </w:tcBorders>
            <w:noWrap/>
            <w:vAlign w:val="center"/>
          </w:tcPr>
          <w:p w14:paraId="7AC3A3AA">
            <w:pPr>
              <w:pStyle w:val="21"/>
              <w:spacing w:after="0" w:line="380" w:lineRule="exact"/>
              <w:ind w:left="0" w:leftChars="0"/>
              <w:jc w:val="center"/>
              <w:rPr>
                <w:rFonts w:ascii="仿宋" w:hAnsi="仿宋" w:eastAsia="仿宋" w:cs="仿宋"/>
                <w:color w:val="auto"/>
                <w:sz w:val="24"/>
                <w:szCs w:val="24"/>
              </w:rPr>
            </w:pPr>
            <w:r>
              <w:rPr>
                <w:rFonts w:hint="eastAsia" w:ascii="仿宋" w:hAnsi="仿宋" w:eastAsia="仿宋" w:cs="仿宋"/>
                <w:color w:val="auto"/>
                <w:sz w:val="24"/>
                <w:szCs w:val="24"/>
              </w:rPr>
              <w:t>0-30分</w:t>
            </w:r>
          </w:p>
        </w:tc>
      </w:tr>
      <w:tr w14:paraId="6554F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29" w:type="dxa"/>
            <w:tcBorders>
              <w:top w:val="single" w:color="auto" w:sz="4" w:space="0"/>
              <w:left w:val="single" w:color="auto" w:sz="4" w:space="0"/>
              <w:right w:val="single" w:color="auto" w:sz="4" w:space="0"/>
            </w:tcBorders>
            <w:noWrap/>
            <w:vAlign w:val="center"/>
          </w:tcPr>
          <w:p w14:paraId="770C556B">
            <w:pPr>
              <w:spacing w:line="38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176" w:type="dxa"/>
            <w:tcBorders>
              <w:top w:val="single" w:color="auto" w:sz="4" w:space="0"/>
              <w:left w:val="single" w:color="auto" w:sz="4" w:space="0"/>
              <w:right w:val="single" w:color="auto" w:sz="4" w:space="0"/>
            </w:tcBorders>
            <w:noWrap/>
            <w:vAlign w:val="center"/>
          </w:tcPr>
          <w:p w14:paraId="5901E028">
            <w:pPr>
              <w:spacing w:line="380" w:lineRule="exact"/>
              <w:jc w:val="center"/>
              <w:rPr>
                <w:rFonts w:hint="eastAsia" w:ascii="仿宋" w:hAnsi="仿宋" w:eastAsia="仿宋" w:cs="仿宋"/>
                <w:color w:val="auto"/>
                <w:sz w:val="24"/>
                <w:lang w:val="zh-CN"/>
              </w:rPr>
            </w:pPr>
            <w:r>
              <w:rPr>
                <w:rFonts w:hint="eastAsia" w:ascii="仿宋" w:hAnsi="仿宋" w:eastAsia="仿宋" w:cs="仿宋"/>
                <w:color w:val="auto"/>
                <w:sz w:val="24"/>
              </w:rPr>
              <w:t>实施进度方案</w:t>
            </w:r>
          </w:p>
        </w:tc>
        <w:tc>
          <w:tcPr>
            <w:tcW w:w="7903" w:type="dxa"/>
            <w:tcBorders>
              <w:top w:val="single" w:color="auto" w:sz="4" w:space="0"/>
              <w:left w:val="single" w:color="auto" w:sz="4" w:space="0"/>
              <w:right w:val="single" w:color="auto" w:sz="4" w:space="0"/>
            </w:tcBorders>
            <w:noWrap/>
          </w:tcPr>
          <w:p w14:paraId="6CCE6B22">
            <w:pPr>
              <w:numPr>
                <w:ilvl w:val="1"/>
                <w:numId w:val="0"/>
              </w:numPr>
              <w:spacing w:line="380" w:lineRule="exact"/>
              <w:rPr>
                <w:rFonts w:ascii="仿宋" w:hAnsi="仿宋" w:eastAsia="仿宋" w:cs="仿宋"/>
                <w:color w:val="auto"/>
                <w:sz w:val="24"/>
              </w:rPr>
            </w:pPr>
            <w:r>
              <w:rPr>
                <w:rFonts w:hint="eastAsia" w:ascii="仿宋" w:hAnsi="仿宋" w:eastAsia="仿宋" w:cs="仿宋"/>
                <w:color w:val="auto"/>
                <w:sz w:val="24"/>
              </w:rPr>
              <w:t>根据投标人</w:t>
            </w:r>
            <w:bookmarkStart w:id="14" w:name="OLE_LINK1"/>
            <w:r>
              <w:rPr>
                <w:rFonts w:hint="eastAsia" w:ascii="仿宋" w:hAnsi="仿宋" w:eastAsia="仿宋" w:cs="仿宋"/>
                <w:color w:val="auto"/>
                <w:sz w:val="24"/>
                <w:lang w:val="en-US" w:eastAsia="zh-CN"/>
              </w:rPr>
              <w:t>提供的</w:t>
            </w:r>
            <w:r>
              <w:rPr>
                <w:rFonts w:hint="eastAsia" w:ascii="仿宋" w:hAnsi="仿宋" w:eastAsia="仿宋" w:cs="仿宋"/>
                <w:color w:val="auto"/>
                <w:sz w:val="24"/>
              </w:rPr>
              <w:t>针对本项目在备货、发货等确保在供货期内及时供货等措施，确保项目交货期、实施进度和分工安排、项目过程中各阶段划分和控制等方案和措施进行评审。</w:t>
            </w:r>
            <w:bookmarkEnd w:id="14"/>
            <w:r>
              <w:rPr>
                <w:rFonts w:hint="eastAsia" w:ascii="仿宋" w:hAnsi="仿宋" w:eastAsia="仿宋" w:cs="仿宋"/>
                <w:color w:val="auto"/>
                <w:sz w:val="24"/>
              </w:rPr>
              <w:t>满分</w:t>
            </w:r>
            <w:r>
              <w:rPr>
                <w:rFonts w:hint="eastAsia" w:ascii="仿宋" w:hAnsi="仿宋" w:eastAsia="仿宋" w:cs="仿宋"/>
                <w:color w:val="auto"/>
                <w:sz w:val="24"/>
                <w:lang w:val="en-US" w:eastAsia="zh-CN"/>
              </w:rPr>
              <w:t>7</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方案合理、适用性强、成熟度高</w:t>
            </w:r>
            <w:r>
              <w:rPr>
                <w:rFonts w:hint="eastAsia" w:ascii="仿宋" w:hAnsi="仿宋" w:eastAsia="仿宋" w:cs="仿宋"/>
                <w:color w:val="auto"/>
                <w:sz w:val="24"/>
                <w:lang w:val="en-US" w:eastAsia="zh-CN"/>
              </w:rPr>
              <w:t>的</w:t>
            </w:r>
            <w:r>
              <w:rPr>
                <w:rFonts w:hint="eastAsia" w:ascii="仿宋" w:hAnsi="仿宋" w:eastAsia="仿宋" w:cs="仿宋"/>
                <w:color w:val="auto"/>
                <w:sz w:val="24"/>
              </w:rPr>
              <w:t>得</w:t>
            </w:r>
            <w:r>
              <w:rPr>
                <w:rFonts w:hint="eastAsia" w:ascii="仿宋" w:hAnsi="仿宋" w:eastAsia="仿宋" w:cs="仿宋"/>
                <w:color w:val="auto"/>
                <w:sz w:val="24"/>
                <w:lang w:val="en-US" w:eastAsia="zh-CN"/>
              </w:rPr>
              <w:t>7</w:t>
            </w:r>
            <w:r>
              <w:rPr>
                <w:rFonts w:hint="eastAsia" w:ascii="仿宋" w:hAnsi="仿宋" w:eastAsia="仿宋" w:cs="仿宋"/>
                <w:color w:val="auto"/>
                <w:sz w:val="24"/>
              </w:rPr>
              <w:t>分；方案较合理，可行性较强得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分；方案基本科学，适用性一般，可行性一般</w:t>
            </w:r>
            <w:r>
              <w:rPr>
                <w:rFonts w:hint="eastAsia" w:ascii="仿宋" w:hAnsi="仿宋" w:eastAsia="仿宋" w:cs="仿宋"/>
                <w:color w:val="auto"/>
                <w:sz w:val="24"/>
                <w:lang w:val="en-US" w:eastAsia="zh-CN"/>
              </w:rPr>
              <w:t>的</w:t>
            </w:r>
            <w:r>
              <w:rPr>
                <w:rFonts w:hint="eastAsia" w:ascii="仿宋" w:hAnsi="仿宋" w:eastAsia="仿宋" w:cs="仿宋"/>
                <w:color w:val="auto"/>
                <w:sz w:val="24"/>
              </w:rPr>
              <w:t>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分。若无方案不得分。</w:t>
            </w:r>
          </w:p>
        </w:tc>
        <w:tc>
          <w:tcPr>
            <w:tcW w:w="988" w:type="dxa"/>
            <w:tcBorders>
              <w:top w:val="single" w:color="auto" w:sz="4" w:space="0"/>
              <w:left w:val="single" w:color="auto" w:sz="4" w:space="0"/>
              <w:right w:val="single" w:color="auto" w:sz="4" w:space="0"/>
            </w:tcBorders>
            <w:noWrap/>
            <w:vAlign w:val="center"/>
          </w:tcPr>
          <w:p w14:paraId="2DEB19D8">
            <w:pPr>
              <w:spacing w:line="380" w:lineRule="exact"/>
              <w:jc w:val="center"/>
              <w:rPr>
                <w:rFonts w:ascii="仿宋" w:hAnsi="仿宋" w:eastAsia="仿宋" w:cs="仿宋"/>
                <w:color w:val="auto"/>
                <w:sz w:val="24"/>
              </w:rPr>
            </w:pPr>
            <w:r>
              <w:rPr>
                <w:rFonts w:hint="eastAsia" w:ascii="仿宋" w:hAnsi="仿宋" w:eastAsia="仿宋" w:cs="仿宋"/>
                <w:color w:val="auto"/>
                <w:kern w:val="0"/>
                <w:sz w:val="24"/>
              </w:rPr>
              <w:t>0-</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分</w:t>
            </w:r>
          </w:p>
        </w:tc>
      </w:tr>
      <w:tr w14:paraId="18B44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29" w:type="dxa"/>
            <w:tcBorders>
              <w:top w:val="single" w:color="auto" w:sz="4" w:space="0"/>
              <w:left w:val="single" w:color="auto" w:sz="4" w:space="0"/>
              <w:right w:val="single" w:color="auto" w:sz="4" w:space="0"/>
            </w:tcBorders>
            <w:noWrap/>
            <w:vAlign w:val="center"/>
          </w:tcPr>
          <w:p w14:paraId="403BEDD6">
            <w:pPr>
              <w:spacing w:line="38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176" w:type="dxa"/>
            <w:tcBorders>
              <w:top w:val="single" w:color="auto" w:sz="4" w:space="0"/>
              <w:left w:val="single" w:color="auto" w:sz="4" w:space="0"/>
              <w:right w:val="single" w:color="auto" w:sz="4" w:space="0"/>
            </w:tcBorders>
            <w:noWrap/>
            <w:vAlign w:val="center"/>
          </w:tcPr>
          <w:p w14:paraId="1793DF12">
            <w:pPr>
              <w:spacing w:line="380" w:lineRule="exact"/>
              <w:jc w:val="center"/>
              <w:rPr>
                <w:rFonts w:ascii="仿宋" w:hAnsi="仿宋" w:eastAsia="仿宋" w:cs="仿宋"/>
                <w:color w:val="auto"/>
                <w:sz w:val="24"/>
              </w:rPr>
            </w:pPr>
            <w:r>
              <w:rPr>
                <w:rFonts w:hint="eastAsia" w:ascii="仿宋" w:hAnsi="仿宋" w:eastAsia="仿宋" w:cs="仿宋"/>
                <w:color w:val="auto"/>
                <w:sz w:val="24"/>
              </w:rPr>
              <w:t>质量监控措施</w:t>
            </w:r>
          </w:p>
        </w:tc>
        <w:tc>
          <w:tcPr>
            <w:tcW w:w="7903" w:type="dxa"/>
            <w:tcBorders>
              <w:top w:val="single" w:color="auto" w:sz="4" w:space="0"/>
              <w:left w:val="single" w:color="auto" w:sz="4" w:space="0"/>
              <w:right w:val="single" w:color="auto" w:sz="4" w:space="0"/>
            </w:tcBorders>
            <w:noWrap/>
          </w:tcPr>
          <w:p w14:paraId="288A424E">
            <w:pPr>
              <w:numPr>
                <w:ilvl w:val="1"/>
                <w:numId w:val="0"/>
              </w:numPr>
              <w:spacing w:line="380" w:lineRule="exact"/>
              <w:rPr>
                <w:rFonts w:hint="eastAsia" w:ascii="仿宋" w:hAnsi="仿宋" w:eastAsia="仿宋" w:cs="仿宋"/>
                <w:color w:val="auto"/>
                <w:sz w:val="24"/>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w:t>
            </w:r>
            <w:r>
              <w:rPr>
                <w:rFonts w:hint="eastAsia" w:ascii="仿宋" w:hAnsi="仿宋" w:eastAsia="仿宋" w:cs="仿宋"/>
                <w:color w:val="auto"/>
                <w:sz w:val="24"/>
              </w:rPr>
              <w:t>确保供应货物质量的设施及措施进行评审</w:t>
            </w:r>
            <w:r>
              <w:rPr>
                <w:rFonts w:hint="eastAsia" w:ascii="仿宋" w:hAnsi="仿宋" w:eastAsia="仿宋" w:cs="仿宋"/>
                <w:color w:val="auto"/>
                <w:sz w:val="24"/>
                <w:lang w:eastAsia="zh-CN"/>
              </w:rPr>
              <w:t>。</w:t>
            </w:r>
            <w:r>
              <w:rPr>
                <w:rFonts w:hint="eastAsia" w:ascii="仿宋" w:hAnsi="仿宋" w:eastAsia="仿宋" w:cs="仿宋"/>
                <w:color w:val="auto"/>
                <w:sz w:val="24"/>
              </w:rPr>
              <w:t>满分</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有严密的质量监控措施和先进的质量检测设施的得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措施</w:t>
            </w:r>
            <w:r>
              <w:rPr>
                <w:rFonts w:hint="eastAsia" w:ascii="仿宋" w:hAnsi="仿宋" w:eastAsia="仿宋" w:cs="仿宋"/>
                <w:color w:val="auto"/>
                <w:sz w:val="24"/>
              </w:rPr>
              <w:t>较合理，可行性较强得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r>
              <w:rPr>
                <w:rFonts w:hint="eastAsia" w:ascii="仿宋" w:hAnsi="仿宋" w:eastAsia="仿宋" w:cs="仿宋"/>
                <w:color w:val="auto"/>
                <w:sz w:val="24"/>
                <w:lang w:val="en-US" w:eastAsia="zh-CN"/>
              </w:rPr>
              <w:t>措施</w:t>
            </w:r>
            <w:r>
              <w:rPr>
                <w:rFonts w:hint="eastAsia" w:ascii="仿宋" w:hAnsi="仿宋" w:eastAsia="仿宋" w:cs="仿宋"/>
                <w:color w:val="auto"/>
                <w:sz w:val="24"/>
              </w:rPr>
              <w:t>基本科学，适用性一般，可行性一般得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分；若无方案不得分。</w:t>
            </w:r>
          </w:p>
        </w:tc>
        <w:tc>
          <w:tcPr>
            <w:tcW w:w="988" w:type="dxa"/>
            <w:tcBorders>
              <w:top w:val="single" w:color="auto" w:sz="4" w:space="0"/>
              <w:left w:val="single" w:color="auto" w:sz="4" w:space="0"/>
              <w:right w:val="single" w:color="auto" w:sz="4" w:space="0"/>
            </w:tcBorders>
            <w:noWrap/>
            <w:vAlign w:val="center"/>
          </w:tcPr>
          <w:p w14:paraId="7AD8DF1C">
            <w:pPr>
              <w:spacing w:line="380" w:lineRule="exact"/>
              <w:jc w:val="center"/>
              <w:rPr>
                <w:rFonts w:ascii="仿宋" w:hAnsi="仿宋" w:eastAsia="仿宋" w:cs="仿宋"/>
                <w:color w:val="auto"/>
                <w:kern w:val="0"/>
                <w:sz w:val="24"/>
              </w:rPr>
            </w:pPr>
            <w:r>
              <w:rPr>
                <w:rFonts w:hint="eastAsia" w:ascii="仿宋" w:hAnsi="仿宋" w:eastAsia="仿宋" w:cs="仿宋"/>
                <w:color w:val="auto"/>
                <w:kern w:val="0"/>
                <w:sz w:val="24"/>
              </w:rPr>
              <w:t>0-</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分</w:t>
            </w:r>
          </w:p>
        </w:tc>
      </w:tr>
      <w:tr w14:paraId="4C3D1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529" w:type="dxa"/>
            <w:tcBorders>
              <w:top w:val="single" w:color="auto" w:sz="4" w:space="0"/>
              <w:left w:val="single" w:color="auto" w:sz="4" w:space="0"/>
              <w:right w:val="single" w:color="auto" w:sz="4" w:space="0"/>
            </w:tcBorders>
            <w:noWrap/>
            <w:vAlign w:val="center"/>
          </w:tcPr>
          <w:p w14:paraId="7469E308">
            <w:pPr>
              <w:spacing w:line="38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176" w:type="dxa"/>
            <w:tcBorders>
              <w:top w:val="single" w:color="auto" w:sz="4" w:space="0"/>
              <w:left w:val="single" w:color="auto" w:sz="4" w:space="0"/>
              <w:right w:val="single" w:color="auto" w:sz="4" w:space="0"/>
            </w:tcBorders>
            <w:noWrap/>
            <w:vAlign w:val="center"/>
          </w:tcPr>
          <w:p w14:paraId="4C826612">
            <w:pPr>
              <w:widowControl/>
              <w:spacing w:line="360" w:lineRule="exact"/>
              <w:jc w:val="center"/>
              <w:textAlignment w:val="center"/>
              <w:rPr>
                <w:rFonts w:ascii="仿宋" w:hAnsi="仿宋" w:eastAsia="仿宋" w:cs="仿宋"/>
                <w:color w:val="auto"/>
                <w:sz w:val="24"/>
                <w:lang w:val="zh-CN"/>
              </w:rPr>
            </w:pPr>
            <w:r>
              <w:rPr>
                <w:rFonts w:hint="eastAsia" w:ascii="仿宋" w:hAnsi="仿宋" w:eastAsia="仿宋" w:cs="仿宋"/>
                <w:color w:val="auto"/>
                <w:sz w:val="24"/>
              </w:rPr>
              <w:t>安装调试方案</w:t>
            </w:r>
          </w:p>
        </w:tc>
        <w:tc>
          <w:tcPr>
            <w:tcW w:w="7903" w:type="dxa"/>
            <w:tcBorders>
              <w:top w:val="single" w:color="auto" w:sz="4" w:space="0"/>
              <w:left w:val="single" w:color="auto" w:sz="4" w:space="0"/>
              <w:right w:val="single" w:color="auto" w:sz="4" w:space="0"/>
            </w:tcBorders>
            <w:noWrap/>
            <w:vAlign w:val="center"/>
          </w:tcPr>
          <w:p w14:paraId="59D94EA6">
            <w:pPr>
              <w:numPr>
                <w:ilvl w:val="1"/>
                <w:numId w:val="0"/>
              </w:numPr>
              <w:spacing w:line="380" w:lineRule="exact"/>
              <w:rPr>
                <w:rFonts w:ascii="仿宋" w:hAnsi="仿宋" w:eastAsia="仿宋" w:cs="仿宋"/>
                <w:color w:val="auto"/>
                <w:sz w:val="24"/>
                <w:lang w:val="zh-CN"/>
              </w:rPr>
            </w:pPr>
            <w:r>
              <w:rPr>
                <w:rFonts w:hint="eastAsia" w:ascii="仿宋" w:hAnsi="仿宋" w:eastAsia="仿宋" w:cs="仿宋"/>
                <w:color w:val="auto"/>
                <w:sz w:val="24"/>
              </w:rPr>
              <w:t>根据投标人针对本项目所提供的供货安装方案（包括但不仅限于：进度安排、项目实施、人员配备、风险控制措施等）进行评审。满分</w:t>
            </w:r>
            <w:r>
              <w:rPr>
                <w:rFonts w:hint="eastAsia" w:ascii="仿宋" w:hAnsi="仿宋" w:eastAsia="仿宋" w:cs="仿宋"/>
                <w:color w:val="auto"/>
                <w:sz w:val="24"/>
                <w:lang w:val="en-US" w:eastAsia="zh-CN"/>
              </w:rPr>
              <w:t>6</w:t>
            </w:r>
            <w:r>
              <w:rPr>
                <w:rFonts w:hint="eastAsia" w:ascii="仿宋" w:hAnsi="仿宋" w:eastAsia="仿宋" w:cs="仿宋"/>
                <w:color w:val="auto"/>
                <w:sz w:val="24"/>
              </w:rPr>
              <w:t>分。方案科学，可行性强得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分；方案较科学，可行性较强得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分；若方案基本科学，可行性一般得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分；若无方案不得分。</w:t>
            </w:r>
          </w:p>
        </w:tc>
        <w:tc>
          <w:tcPr>
            <w:tcW w:w="988" w:type="dxa"/>
            <w:tcBorders>
              <w:top w:val="single" w:color="auto" w:sz="4" w:space="0"/>
              <w:left w:val="single" w:color="auto" w:sz="4" w:space="0"/>
              <w:right w:val="single" w:color="auto" w:sz="4" w:space="0"/>
            </w:tcBorders>
            <w:noWrap/>
            <w:vAlign w:val="center"/>
          </w:tcPr>
          <w:p w14:paraId="78C9FDE2">
            <w:pPr>
              <w:spacing w:line="380" w:lineRule="exact"/>
              <w:jc w:val="center"/>
              <w:rPr>
                <w:rFonts w:ascii="仿宋" w:hAnsi="仿宋" w:eastAsia="仿宋" w:cs="仿宋"/>
                <w:color w:val="auto"/>
                <w:kern w:val="0"/>
                <w:sz w:val="24"/>
              </w:rPr>
            </w:pPr>
            <w:r>
              <w:rPr>
                <w:rFonts w:hint="eastAsia" w:ascii="仿宋" w:hAnsi="仿宋" w:eastAsia="仿宋" w:cs="仿宋"/>
                <w:color w:val="auto"/>
                <w:kern w:val="0"/>
                <w:sz w:val="24"/>
              </w:rPr>
              <w:t>0-</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分</w:t>
            </w:r>
          </w:p>
        </w:tc>
      </w:tr>
      <w:tr w14:paraId="228F8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529" w:type="dxa"/>
            <w:tcBorders>
              <w:top w:val="single" w:color="auto" w:sz="4" w:space="0"/>
              <w:left w:val="single" w:color="auto" w:sz="4" w:space="0"/>
              <w:right w:val="single" w:color="auto" w:sz="4" w:space="0"/>
            </w:tcBorders>
            <w:noWrap/>
            <w:vAlign w:val="center"/>
          </w:tcPr>
          <w:p w14:paraId="220225A9">
            <w:pPr>
              <w:spacing w:line="38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1176" w:type="dxa"/>
            <w:tcBorders>
              <w:top w:val="single" w:color="auto" w:sz="4" w:space="0"/>
              <w:left w:val="single" w:color="auto" w:sz="4" w:space="0"/>
              <w:right w:val="single" w:color="auto" w:sz="4" w:space="0"/>
            </w:tcBorders>
            <w:noWrap/>
            <w:vAlign w:val="center"/>
          </w:tcPr>
          <w:p w14:paraId="150206AC">
            <w:pPr>
              <w:spacing w:line="380" w:lineRule="exact"/>
              <w:jc w:val="center"/>
              <w:rPr>
                <w:rFonts w:ascii="仿宋" w:hAnsi="仿宋" w:eastAsia="仿宋" w:cs="仿宋"/>
                <w:color w:val="auto"/>
                <w:sz w:val="24"/>
              </w:rPr>
            </w:pPr>
            <w:r>
              <w:rPr>
                <w:rFonts w:hint="eastAsia" w:ascii="仿宋" w:hAnsi="仿宋" w:eastAsia="仿宋" w:cs="仿宋"/>
                <w:color w:val="auto"/>
                <w:sz w:val="24"/>
              </w:rPr>
              <w:t>培训方案</w:t>
            </w:r>
          </w:p>
        </w:tc>
        <w:tc>
          <w:tcPr>
            <w:tcW w:w="7903" w:type="dxa"/>
            <w:tcBorders>
              <w:top w:val="single" w:color="auto" w:sz="4" w:space="0"/>
              <w:left w:val="single" w:color="auto" w:sz="4" w:space="0"/>
              <w:right w:val="single" w:color="auto" w:sz="4" w:space="0"/>
            </w:tcBorders>
            <w:noWrap/>
            <w:vAlign w:val="center"/>
          </w:tcPr>
          <w:p w14:paraId="434F0C99">
            <w:pPr>
              <w:numPr>
                <w:ilvl w:val="1"/>
                <w:numId w:val="0"/>
              </w:numPr>
              <w:spacing w:line="380" w:lineRule="exact"/>
              <w:rPr>
                <w:rFonts w:ascii="仿宋" w:hAnsi="仿宋" w:eastAsia="仿宋" w:cs="仿宋"/>
                <w:color w:val="auto"/>
                <w:sz w:val="24"/>
              </w:rPr>
            </w:pPr>
            <w:r>
              <w:rPr>
                <w:rFonts w:hint="eastAsia" w:ascii="仿宋" w:hAnsi="仿宋" w:eastAsia="仿宋" w:cs="仿宋"/>
                <w:color w:val="auto"/>
                <w:sz w:val="24"/>
              </w:rPr>
              <w:t>根据投标人针对本项目所提供的培训方案（包括但不仅限于：培训的计划、课程、时间、师资、方式等内容）进行评审，满分</w:t>
            </w:r>
            <w:r>
              <w:rPr>
                <w:rFonts w:hint="eastAsia" w:ascii="仿宋" w:hAnsi="仿宋" w:eastAsia="仿宋" w:cs="仿宋"/>
                <w:color w:val="auto"/>
                <w:sz w:val="24"/>
                <w:lang w:val="en-US" w:eastAsia="zh-CN"/>
              </w:rPr>
              <w:t>6</w:t>
            </w:r>
            <w:r>
              <w:rPr>
                <w:rFonts w:hint="eastAsia" w:ascii="仿宋" w:hAnsi="仿宋" w:eastAsia="仿宋" w:cs="仿宋"/>
                <w:color w:val="auto"/>
                <w:sz w:val="24"/>
              </w:rPr>
              <w:t>分。方案科学，可行性强得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分；方案较科学，可行性较强得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分；若方案基本科学，可行性一般得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分；若无方案不得分。</w:t>
            </w:r>
          </w:p>
        </w:tc>
        <w:tc>
          <w:tcPr>
            <w:tcW w:w="988" w:type="dxa"/>
            <w:tcBorders>
              <w:top w:val="single" w:color="auto" w:sz="4" w:space="0"/>
              <w:left w:val="single" w:color="auto" w:sz="4" w:space="0"/>
              <w:right w:val="single" w:color="auto" w:sz="4" w:space="0"/>
            </w:tcBorders>
            <w:noWrap/>
            <w:vAlign w:val="center"/>
          </w:tcPr>
          <w:p w14:paraId="1C6A97DF">
            <w:pPr>
              <w:spacing w:line="380" w:lineRule="exact"/>
              <w:jc w:val="center"/>
              <w:rPr>
                <w:rFonts w:ascii="仿宋" w:hAnsi="仿宋" w:eastAsia="仿宋" w:cs="仿宋"/>
                <w:color w:val="auto"/>
                <w:kern w:val="0"/>
                <w:sz w:val="24"/>
              </w:rPr>
            </w:pPr>
            <w:r>
              <w:rPr>
                <w:rFonts w:hint="eastAsia" w:ascii="仿宋" w:hAnsi="仿宋" w:eastAsia="仿宋" w:cs="仿宋"/>
                <w:color w:val="auto"/>
                <w:kern w:val="0"/>
                <w:sz w:val="24"/>
              </w:rPr>
              <w:t>0-</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分</w:t>
            </w:r>
          </w:p>
        </w:tc>
      </w:tr>
      <w:tr w14:paraId="45C84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529" w:type="dxa"/>
            <w:tcBorders>
              <w:top w:val="single" w:color="auto" w:sz="4" w:space="0"/>
              <w:left w:val="single" w:color="auto" w:sz="4" w:space="0"/>
              <w:right w:val="single" w:color="auto" w:sz="4" w:space="0"/>
            </w:tcBorders>
            <w:noWrap/>
            <w:vAlign w:val="center"/>
          </w:tcPr>
          <w:p w14:paraId="090713EB">
            <w:pPr>
              <w:spacing w:line="38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176" w:type="dxa"/>
            <w:tcBorders>
              <w:top w:val="single" w:color="auto" w:sz="4" w:space="0"/>
              <w:left w:val="single" w:color="auto" w:sz="4" w:space="0"/>
              <w:right w:val="single" w:color="auto" w:sz="4" w:space="0"/>
            </w:tcBorders>
            <w:noWrap/>
            <w:vAlign w:val="center"/>
          </w:tcPr>
          <w:p w14:paraId="243EF6B6">
            <w:pPr>
              <w:spacing w:line="38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团队配置</w:t>
            </w:r>
          </w:p>
        </w:tc>
        <w:tc>
          <w:tcPr>
            <w:tcW w:w="7903" w:type="dxa"/>
            <w:tcBorders>
              <w:top w:val="single" w:color="auto" w:sz="4" w:space="0"/>
              <w:left w:val="single" w:color="auto" w:sz="4" w:space="0"/>
              <w:right w:val="single" w:color="auto" w:sz="4" w:space="0"/>
            </w:tcBorders>
            <w:noWrap/>
            <w:vAlign w:val="center"/>
          </w:tcPr>
          <w:p w14:paraId="21DF476A">
            <w:pPr>
              <w:numPr>
                <w:ilvl w:val="1"/>
                <w:numId w:val="0"/>
              </w:numPr>
              <w:spacing w:line="380" w:lineRule="exact"/>
              <w:rPr>
                <w:rFonts w:hint="eastAsia" w:ascii="仿宋" w:hAnsi="仿宋" w:eastAsia="仿宋" w:cs="仿宋"/>
                <w:color w:val="auto"/>
                <w:sz w:val="24"/>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拟</w:t>
            </w:r>
            <w:r>
              <w:rPr>
                <w:rFonts w:hint="eastAsia" w:ascii="仿宋" w:hAnsi="仿宋" w:eastAsia="仿宋" w:cs="仿宋"/>
                <w:color w:val="auto"/>
                <w:sz w:val="24"/>
              </w:rPr>
              <w:t>投入主要技术人员专业程度、岗位分工情况进行评审</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满分6分。</w:t>
            </w:r>
            <w:r>
              <w:rPr>
                <w:rFonts w:hint="eastAsia" w:ascii="仿宋" w:hAnsi="仿宋" w:eastAsia="仿宋" w:cs="仿宋"/>
                <w:color w:val="auto"/>
                <w:sz w:val="24"/>
              </w:rPr>
              <w:t>团队配置齐全，能很好的分工协调项目实施事宜的得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分；团队配置一般</w:t>
            </w:r>
            <w:r>
              <w:rPr>
                <w:rFonts w:hint="eastAsia" w:ascii="仿宋" w:hAnsi="仿宋" w:eastAsia="仿宋" w:cs="仿宋"/>
                <w:color w:val="auto"/>
                <w:sz w:val="24"/>
                <w:lang w:val="en-US" w:eastAsia="zh-CN"/>
              </w:rPr>
              <w:t>的</w:t>
            </w:r>
            <w:r>
              <w:rPr>
                <w:rFonts w:hint="eastAsia" w:ascii="仿宋" w:hAnsi="仿宋" w:eastAsia="仿宋" w:cs="仿宋"/>
                <w:color w:val="auto"/>
                <w:sz w:val="24"/>
              </w:rPr>
              <w:t>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分；团队配置不齐，不能有效合理安排的得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分；若无方案不得分。</w:t>
            </w:r>
          </w:p>
        </w:tc>
        <w:tc>
          <w:tcPr>
            <w:tcW w:w="988" w:type="dxa"/>
            <w:tcBorders>
              <w:top w:val="single" w:color="auto" w:sz="4" w:space="0"/>
              <w:left w:val="single" w:color="auto" w:sz="4" w:space="0"/>
              <w:right w:val="single" w:color="auto" w:sz="4" w:space="0"/>
            </w:tcBorders>
            <w:noWrap/>
            <w:vAlign w:val="center"/>
          </w:tcPr>
          <w:p w14:paraId="65165BCF">
            <w:pPr>
              <w:spacing w:line="38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0-</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分</w:t>
            </w:r>
          </w:p>
        </w:tc>
      </w:tr>
      <w:tr w14:paraId="6903F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608" w:type="dxa"/>
            <w:gridSpan w:val="3"/>
            <w:tcBorders>
              <w:top w:val="single" w:color="auto" w:sz="4" w:space="0"/>
              <w:left w:val="single" w:color="auto" w:sz="4" w:space="0"/>
              <w:bottom w:val="single" w:color="auto" w:sz="4" w:space="0"/>
              <w:right w:val="single" w:color="auto" w:sz="4" w:space="0"/>
            </w:tcBorders>
            <w:noWrap/>
            <w:vAlign w:val="center"/>
          </w:tcPr>
          <w:p w14:paraId="752E034C">
            <w:pPr>
              <w:widowControl/>
              <w:spacing w:line="360" w:lineRule="exact"/>
              <w:jc w:val="center"/>
              <w:textAlignment w:val="center"/>
              <w:rPr>
                <w:rFonts w:ascii="仿宋" w:hAnsi="仿宋" w:eastAsia="仿宋"/>
                <w:color w:val="auto"/>
                <w:sz w:val="24"/>
                <w:lang w:val="zh-CN"/>
              </w:rPr>
            </w:pPr>
            <w:r>
              <w:rPr>
                <w:rFonts w:hint="eastAsia" w:ascii="仿宋" w:hAnsi="仿宋" w:eastAsia="仿宋"/>
                <w:b/>
                <w:bCs/>
                <w:color w:val="auto"/>
                <w:sz w:val="24"/>
                <w:lang w:val="zh-CN"/>
              </w:rPr>
              <w:t>商务分、资信及其他分</w:t>
            </w:r>
          </w:p>
        </w:tc>
        <w:tc>
          <w:tcPr>
            <w:tcW w:w="988" w:type="dxa"/>
            <w:tcBorders>
              <w:top w:val="single" w:color="auto" w:sz="4" w:space="0"/>
              <w:left w:val="single" w:color="auto" w:sz="4" w:space="0"/>
              <w:bottom w:val="single" w:color="auto" w:sz="4" w:space="0"/>
              <w:right w:val="single" w:color="auto" w:sz="4" w:space="0"/>
            </w:tcBorders>
            <w:noWrap/>
            <w:vAlign w:val="center"/>
          </w:tcPr>
          <w:p w14:paraId="27CCE334">
            <w:pPr>
              <w:widowControl/>
              <w:spacing w:line="380" w:lineRule="exact"/>
              <w:jc w:val="center"/>
              <w:rPr>
                <w:rFonts w:ascii="仿宋" w:hAnsi="仿宋" w:eastAsia="仿宋" w:cs="仿宋"/>
                <w:b/>
                <w:color w:val="auto"/>
                <w:sz w:val="24"/>
              </w:rPr>
            </w:pPr>
            <w:r>
              <w:rPr>
                <w:rFonts w:hint="eastAsia" w:ascii="仿宋" w:hAnsi="仿宋" w:eastAsia="仿宋" w:cs="仿宋"/>
                <w:b/>
                <w:color w:val="auto"/>
                <w:sz w:val="24"/>
              </w:rPr>
              <w:t>9分</w:t>
            </w:r>
          </w:p>
        </w:tc>
      </w:tr>
      <w:tr w14:paraId="76C81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29" w:type="dxa"/>
            <w:tcBorders>
              <w:left w:val="single" w:color="auto" w:sz="4" w:space="0"/>
              <w:bottom w:val="single" w:color="auto" w:sz="4" w:space="0"/>
              <w:right w:val="single" w:color="auto" w:sz="4" w:space="0"/>
            </w:tcBorders>
            <w:noWrap/>
            <w:vAlign w:val="center"/>
          </w:tcPr>
          <w:p w14:paraId="03DF33CE">
            <w:pPr>
              <w:widowControl/>
              <w:spacing w:line="360" w:lineRule="exact"/>
              <w:jc w:val="center"/>
              <w:textAlignment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1176" w:type="dxa"/>
            <w:tcBorders>
              <w:left w:val="single" w:color="auto" w:sz="4" w:space="0"/>
              <w:bottom w:val="single" w:color="auto" w:sz="4" w:space="0"/>
              <w:right w:val="single" w:color="auto" w:sz="4" w:space="0"/>
            </w:tcBorders>
            <w:noWrap/>
            <w:vAlign w:val="center"/>
          </w:tcPr>
          <w:p w14:paraId="7EE8D503">
            <w:pPr>
              <w:widowControl/>
              <w:spacing w:line="360" w:lineRule="exact"/>
              <w:jc w:val="center"/>
              <w:textAlignment w:val="center"/>
              <w:rPr>
                <w:rFonts w:ascii="仿宋" w:hAnsi="仿宋" w:eastAsia="仿宋"/>
                <w:color w:val="auto"/>
                <w:sz w:val="24"/>
              </w:rPr>
            </w:pPr>
            <w:r>
              <w:rPr>
                <w:rFonts w:hint="eastAsia" w:ascii="仿宋" w:hAnsi="仿宋" w:eastAsia="仿宋"/>
                <w:color w:val="auto"/>
                <w:sz w:val="24"/>
              </w:rPr>
              <w:t>售后服务方案</w:t>
            </w:r>
          </w:p>
        </w:tc>
        <w:tc>
          <w:tcPr>
            <w:tcW w:w="7903" w:type="dxa"/>
            <w:tcBorders>
              <w:top w:val="single" w:color="auto" w:sz="4" w:space="0"/>
              <w:left w:val="single" w:color="auto" w:sz="4" w:space="0"/>
              <w:right w:val="single" w:color="auto" w:sz="4" w:space="0"/>
            </w:tcBorders>
            <w:noWrap/>
            <w:vAlign w:val="center"/>
          </w:tcPr>
          <w:p w14:paraId="411F336C">
            <w:pPr>
              <w:widowControl/>
              <w:spacing w:line="360" w:lineRule="exact"/>
              <w:jc w:val="left"/>
              <w:textAlignment w:val="center"/>
              <w:rPr>
                <w:rFonts w:ascii="仿宋" w:hAnsi="仿宋" w:eastAsia="仿宋"/>
                <w:color w:val="auto"/>
                <w:sz w:val="24"/>
                <w:lang w:val="zh-CN"/>
              </w:rPr>
            </w:pPr>
            <w:r>
              <w:rPr>
                <w:rFonts w:hint="eastAsia" w:ascii="仿宋" w:hAnsi="仿宋" w:eastAsia="仿宋"/>
                <w:color w:val="auto"/>
                <w:sz w:val="24"/>
                <w:lang w:val="zh-CN"/>
              </w:rPr>
              <w:t>根据</w:t>
            </w:r>
            <w:r>
              <w:rPr>
                <w:rFonts w:hint="eastAsia" w:ascii="仿宋" w:hAnsi="仿宋" w:eastAsia="仿宋"/>
                <w:color w:val="auto"/>
                <w:sz w:val="24"/>
              </w:rPr>
              <w:t>投标人</w:t>
            </w:r>
            <w:r>
              <w:rPr>
                <w:rFonts w:hint="eastAsia" w:ascii="仿宋" w:hAnsi="仿宋" w:eastAsia="仿宋" w:cs="仿宋"/>
                <w:color w:val="auto"/>
                <w:sz w:val="24"/>
              </w:rPr>
              <w:t>针对本项目所</w:t>
            </w:r>
            <w:r>
              <w:rPr>
                <w:rFonts w:hint="eastAsia" w:ascii="仿宋" w:hAnsi="仿宋" w:eastAsia="仿宋"/>
                <w:color w:val="auto"/>
                <w:sz w:val="24"/>
              </w:rPr>
              <w:t>提供</w:t>
            </w:r>
            <w:r>
              <w:rPr>
                <w:rFonts w:hint="eastAsia" w:ascii="仿宋" w:hAnsi="仿宋" w:eastAsia="仿宋"/>
                <w:color w:val="auto"/>
                <w:sz w:val="24"/>
                <w:lang w:val="zh-CN"/>
              </w:rPr>
              <w:t>的售后服务方案</w:t>
            </w:r>
            <w:r>
              <w:rPr>
                <w:rFonts w:hint="eastAsia" w:ascii="仿宋" w:hAnsi="仿宋" w:eastAsia="仿宋"/>
                <w:color w:val="auto"/>
                <w:sz w:val="24"/>
              </w:rPr>
              <w:t>进行评审，满分</w:t>
            </w:r>
            <w:r>
              <w:rPr>
                <w:rFonts w:hint="eastAsia" w:ascii="仿宋" w:hAnsi="仿宋" w:eastAsia="仿宋"/>
                <w:color w:val="auto"/>
                <w:sz w:val="24"/>
                <w:lang w:val="en-US" w:eastAsia="zh-CN"/>
              </w:rPr>
              <w:t>3</w:t>
            </w:r>
            <w:r>
              <w:rPr>
                <w:rFonts w:hint="eastAsia" w:ascii="仿宋" w:hAnsi="仿宋" w:eastAsia="仿宋"/>
                <w:color w:val="auto"/>
                <w:sz w:val="24"/>
              </w:rPr>
              <w:t>分。</w:t>
            </w:r>
            <w:r>
              <w:rPr>
                <w:rFonts w:hint="eastAsia" w:ascii="仿宋" w:hAnsi="仿宋" w:eastAsia="仿宋"/>
                <w:color w:val="auto"/>
                <w:sz w:val="24"/>
                <w:lang w:val="zh-CN"/>
              </w:rPr>
              <w:t>方案全面合理，服务内容针对性强，响应时间迅速，技术支持服务力量强的，得</w:t>
            </w:r>
            <w:r>
              <w:rPr>
                <w:rFonts w:hint="eastAsia" w:ascii="仿宋" w:hAnsi="仿宋" w:eastAsia="仿宋"/>
                <w:color w:val="auto"/>
                <w:sz w:val="24"/>
                <w:lang w:val="en-US" w:eastAsia="zh-CN"/>
              </w:rPr>
              <w:t>3</w:t>
            </w:r>
            <w:r>
              <w:rPr>
                <w:rFonts w:hint="eastAsia" w:ascii="仿宋" w:hAnsi="仿宋" w:eastAsia="仿宋"/>
                <w:color w:val="auto"/>
                <w:sz w:val="24"/>
                <w:lang w:val="zh-CN"/>
              </w:rPr>
              <w:t>分；售后服务方案较全面，服务内容针对性一般，响应时间较为迅速，技术支持服务力量一般的，得</w:t>
            </w:r>
            <w:r>
              <w:rPr>
                <w:rFonts w:hint="eastAsia" w:ascii="仿宋" w:hAnsi="仿宋" w:eastAsia="仿宋"/>
                <w:color w:val="auto"/>
                <w:sz w:val="24"/>
                <w:lang w:val="en-US" w:eastAsia="zh-CN"/>
              </w:rPr>
              <w:t>2</w:t>
            </w:r>
            <w:r>
              <w:rPr>
                <w:rFonts w:hint="eastAsia" w:ascii="仿宋" w:hAnsi="仿宋" w:eastAsia="仿宋"/>
                <w:color w:val="auto"/>
                <w:sz w:val="24"/>
                <w:lang w:val="zh-CN"/>
              </w:rPr>
              <w:t>分；售后服务方案没有针对性，或不具有可操作性的，得</w:t>
            </w:r>
            <w:r>
              <w:rPr>
                <w:rFonts w:hint="eastAsia" w:ascii="仿宋" w:hAnsi="仿宋" w:eastAsia="仿宋"/>
                <w:color w:val="auto"/>
                <w:sz w:val="24"/>
                <w:lang w:val="en-US" w:eastAsia="zh-CN"/>
              </w:rPr>
              <w:t>1</w:t>
            </w:r>
            <w:r>
              <w:rPr>
                <w:rFonts w:hint="eastAsia" w:ascii="仿宋" w:hAnsi="仿宋" w:eastAsia="仿宋"/>
                <w:color w:val="auto"/>
                <w:sz w:val="24"/>
                <w:lang w:val="zh-CN"/>
              </w:rPr>
              <w:t>分；</w:t>
            </w:r>
            <w:r>
              <w:rPr>
                <w:rFonts w:hint="eastAsia" w:ascii="仿宋" w:hAnsi="仿宋" w:eastAsia="仿宋" w:cs="仿宋"/>
                <w:color w:val="auto"/>
                <w:sz w:val="24"/>
              </w:rPr>
              <w:t>若无方案不得分。</w:t>
            </w:r>
          </w:p>
        </w:tc>
        <w:tc>
          <w:tcPr>
            <w:tcW w:w="988" w:type="dxa"/>
            <w:tcBorders>
              <w:top w:val="single" w:color="auto" w:sz="4" w:space="0"/>
              <w:left w:val="single" w:color="auto" w:sz="4" w:space="0"/>
              <w:right w:val="single" w:color="auto" w:sz="4" w:space="0"/>
            </w:tcBorders>
            <w:noWrap/>
            <w:vAlign w:val="center"/>
          </w:tcPr>
          <w:p w14:paraId="719CE9A4">
            <w:pPr>
              <w:pStyle w:val="21"/>
              <w:spacing w:after="0" w:line="380" w:lineRule="exact"/>
              <w:ind w:left="0" w:leftChars="0"/>
              <w:jc w:val="center"/>
              <w:rPr>
                <w:rFonts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r>
      <w:tr w14:paraId="624E1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529" w:type="dxa"/>
            <w:tcBorders>
              <w:left w:val="single" w:color="auto" w:sz="4" w:space="0"/>
              <w:bottom w:val="single" w:color="auto" w:sz="4" w:space="0"/>
              <w:right w:val="single" w:color="auto" w:sz="4" w:space="0"/>
            </w:tcBorders>
            <w:noWrap/>
            <w:vAlign w:val="center"/>
          </w:tcPr>
          <w:p w14:paraId="633AC2EC">
            <w:pPr>
              <w:widowControl/>
              <w:spacing w:line="36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1176" w:type="dxa"/>
            <w:tcBorders>
              <w:left w:val="single" w:color="auto" w:sz="4" w:space="0"/>
              <w:bottom w:val="single" w:color="auto" w:sz="4" w:space="0"/>
              <w:right w:val="single" w:color="auto" w:sz="4" w:space="0"/>
            </w:tcBorders>
            <w:noWrap/>
            <w:vAlign w:val="center"/>
          </w:tcPr>
          <w:p w14:paraId="7BD7956E">
            <w:pPr>
              <w:widowControl/>
              <w:spacing w:line="360" w:lineRule="exact"/>
              <w:jc w:val="center"/>
              <w:textAlignment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响应时间</w:t>
            </w:r>
          </w:p>
        </w:tc>
        <w:tc>
          <w:tcPr>
            <w:tcW w:w="7903" w:type="dxa"/>
            <w:tcBorders>
              <w:top w:val="single" w:color="auto" w:sz="4" w:space="0"/>
              <w:left w:val="single" w:color="auto" w:sz="4" w:space="0"/>
              <w:right w:val="single" w:color="auto" w:sz="4" w:space="0"/>
            </w:tcBorders>
            <w:noWrap/>
            <w:vAlign w:val="center"/>
          </w:tcPr>
          <w:p w14:paraId="29A6C898">
            <w:pPr>
              <w:widowControl/>
              <w:spacing w:line="360" w:lineRule="exact"/>
              <w:jc w:val="left"/>
              <w:textAlignment w:val="center"/>
              <w:rPr>
                <w:rFonts w:hint="eastAsia" w:ascii="仿宋" w:hAnsi="仿宋" w:eastAsia="仿宋"/>
                <w:color w:val="auto"/>
                <w:sz w:val="24"/>
                <w:lang w:val="zh-CN" w:eastAsia="zh-CN"/>
              </w:rPr>
            </w:pPr>
            <w:r>
              <w:rPr>
                <w:rFonts w:hint="eastAsia" w:ascii="仿宋" w:hAnsi="仿宋" w:eastAsia="仿宋"/>
                <w:b w:val="0"/>
                <w:bCs w:val="0"/>
                <w:color w:val="auto"/>
                <w:sz w:val="24"/>
                <w:szCs w:val="24"/>
                <w:lang w:val="zh-CN"/>
              </w:rPr>
              <w:t>供应商承诺在服务期及质保期内，接到采购人通知后，投标人在2小时内响应要求，48小时（含）内现场响应的得1分，24小时（含）内现场响应的得2分，12小时（含）内现场响应的得3分。提供承诺书，未提供或现场响应时间大于48小时的不得分。</w:t>
            </w:r>
          </w:p>
        </w:tc>
        <w:tc>
          <w:tcPr>
            <w:tcW w:w="988" w:type="dxa"/>
            <w:tcBorders>
              <w:top w:val="single" w:color="auto" w:sz="4" w:space="0"/>
              <w:left w:val="single" w:color="auto" w:sz="4" w:space="0"/>
              <w:right w:val="single" w:color="auto" w:sz="4" w:space="0"/>
            </w:tcBorders>
            <w:noWrap/>
            <w:vAlign w:val="center"/>
          </w:tcPr>
          <w:p w14:paraId="5F9CD40B">
            <w:pPr>
              <w:pStyle w:val="21"/>
              <w:spacing w:after="0" w:line="380" w:lineRule="exact"/>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r>
      <w:tr w14:paraId="3775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9" w:hRule="atLeast"/>
          <w:jc w:val="center"/>
        </w:trPr>
        <w:tc>
          <w:tcPr>
            <w:tcW w:w="529" w:type="dxa"/>
            <w:tcBorders>
              <w:top w:val="single" w:color="auto" w:sz="4" w:space="0"/>
              <w:left w:val="single" w:color="auto" w:sz="4" w:space="0"/>
              <w:bottom w:val="single" w:color="auto" w:sz="4" w:space="0"/>
              <w:right w:val="single" w:color="auto" w:sz="4" w:space="0"/>
            </w:tcBorders>
            <w:noWrap/>
            <w:vAlign w:val="center"/>
          </w:tcPr>
          <w:p w14:paraId="2EF1C547">
            <w:pPr>
              <w:widowControl/>
              <w:spacing w:line="38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1176" w:type="dxa"/>
            <w:tcBorders>
              <w:top w:val="single" w:color="auto" w:sz="4" w:space="0"/>
              <w:left w:val="single" w:color="auto" w:sz="4" w:space="0"/>
              <w:bottom w:val="single" w:color="auto" w:sz="4" w:space="0"/>
              <w:right w:val="single" w:color="auto" w:sz="4" w:space="0"/>
            </w:tcBorders>
            <w:noWrap/>
            <w:vAlign w:val="center"/>
          </w:tcPr>
          <w:p w14:paraId="73FD23A6">
            <w:pPr>
              <w:widowControl/>
              <w:spacing w:line="360" w:lineRule="exact"/>
              <w:jc w:val="center"/>
              <w:textAlignment w:val="center"/>
              <w:rPr>
                <w:rFonts w:ascii="仿宋" w:hAnsi="仿宋" w:eastAsia="仿宋"/>
                <w:color w:val="auto"/>
                <w:sz w:val="24"/>
              </w:rPr>
            </w:pPr>
            <w:r>
              <w:rPr>
                <w:rFonts w:hint="eastAsia" w:ascii="仿宋" w:hAnsi="仿宋" w:eastAsia="仿宋"/>
                <w:color w:val="auto"/>
                <w:sz w:val="24"/>
              </w:rPr>
              <w:t>企业业绩</w:t>
            </w:r>
          </w:p>
        </w:tc>
        <w:tc>
          <w:tcPr>
            <w:tcW w:w="7903" w:type="dxa"/>
            <w:tcBorders>
              <w:top w:val="single" w:color="auto" w:sz="4" w:space="0"/>
              <w:left w:val="single" w:color="auto" w:sz="4" w:space="0"/>
              <w:bottom w:val="single" w:color="auto" w:sz="4" w:space="0"/>
              <w:right w:val="single" w:color="auto" w:sz="4" w:space="0"/>
            </w:tcBorders>
            <w:noWrap/>
            <w:vAlign w:val="center"/>
          </w:tcPr>
          <w:p w14:paraId="57EF2BE4">
            <w:pPr>
              <w:widowControl/>
              <w:spacing w:line="360" w:lineRule="exact"/>
              <w:jc w:val="left"/>
              <w:textAlignment w:val="center"/>
              <w:rPr>
                <w:rFonts w:ascii="仿宋" w:hAnsi="仿宋" w:eastAsia="仿宋"/>
                <w:color w:val="auto"/>
                <w:sz w:val="24"/>
                <w:lang w:val="zh-CN"/>
              </w:rPr>
            </w:pPr>
            <w:r>
              <w:rPr>
                <w:rFonts w:hint="eastAsia" w:ascii="仿宋" w:hAnsi="仿宋" w:eastAsia="仿宋"/>
                <w:color w:val="auto"/>
                <w:sz w:val="24"/>
                <w:lang w:val="zh-CN"/>
              </w:rPr>
              <w:t>根据</w:t>
            </w:r>
            <w:r>
              <w:rPr>
                <w:rFonts w:hint="eastAsia" w:ascii="仿宋" w:hAnsi="仿宋" w:eastAsia="仿宋"/>
                <w:color w:val="auto"/>
                <w:sz w:val="24"/>
              </w:rPr>
              <w:t>投标人或其所投产品的制造商</w:t>
            </w:r>
            <w:r>
              <w:rPr>
                <w:rFonts w:hint="eastAsia" w:ascii="仿宋" w:hAnsi="仿宋" w:eastAsia="仿宋"/>
                <w:color w:val="auto"/>
                <w:sz w:val="24"/>
                <w:lang w:val="zh-CN"/>
              </w:rPr>
              <w:t>提供的自202</w:t>
            </w:r>
            <w:r>
              <w:rPr>
                <w:rFonts w:hint="eastAsia" w:ascii="仿宋" w:hAnsi="仿宋" w:eastAsia="仿宋"/>
                <w:color w:val="auto"/>
                <w:sz w:val="24"/>
              </w:rPr>
              <w:t>2</w:t>
            </w:r>
            <w:r>
              <w:rPr>
                <w:rFonts w:hint="eastAsia" w:ascii="仿宋" w:hAnsi="仿宋" w:eastAsia="仿宋"/>
                <w:color w:val="auto"/>
                <w:sz w:val="24"/>
                <w:lang w:val="zh-CN"/>
              </w:rPr>
              <w:t>年1月1日（以合同签订时间为准）起至投标截止日，</w:t>
            </w:r>
            <w:r>
              <w:rPr>
                <w:rFonts w:hint="eastAsia" w:ascii="仿宋" w:hAnsi="仿宋" w:eastAsia="仿宋" w:cs="仿宋"/>
                <w:bCs/>
                <w:color w:val="auto"/>
                <w:sz w:val="24"/>
              </w:rPr>
              <w:t>同类项目</w:t>
            </w:r>
            <w:r>
              <w:rPr>
                <w:rFonts w:hint="eastAsia" w:ascii="仿宋" w:hAnsi="仿宋" w:eastAsia="仿宋"/>
                <w:color w:val="auto"/>
                <w:sz w:val="24"/>
                <w:lang w:val="zh-CN"/>
              </w:rPr>
              <w:t>的业绩进行评定，每提供一个得</w:t>
            </w:r>
            <w:r>
              <w:rPr>
                <w:rFonts w:hint="eastAsia" w:ascii="仿宋" w:hAnsi="仿宋" w:eastAsia="仿宋"/>
                <w:color w:val="auto"/>
                <w:sz w:val="24"/>
              </w:rPr>
              <w:t>1</w:t>
            </w:r>
            <w:r>
              <w:rPr>
                <w:rFonts w:hint="eastAsia" w:ascii="仿宋" w:hAnsi="仿宋" w:eastAsia="仿宋"/>
                <w:color w:val="auto"/>
                <w:sz w:val="24"/>
                <w:lang w:val="zh-CN"/>
              </w:rPr>
              <w:t>分，最高得</w:t>
            </w:r>
            <w:r>
              <w:rPr>
                <w:rFonts w:hint="eastAsia" w:ascii="仿宋" w:hAnsi="仿宋" w:eastAsia="仿宋"/>
                <w:color w:val="auto"/>
                <w:sz w:val="24"/>
              </w:rPr>
              <w:t>3</w:t>
            </w:r>
            <w:r>
              <w:rPr>
                <w:rFonts w:hint="eastAsia" w:ascii="仿宋" w:hAnsi="仿宋" w:eastAsia="仿宋"/>
                <w:color w:val="auto"/>
                <w:sz w:val="24"/>
                <w:lang w:val="zh-CN"/>
              </w:rPr>
              <w:t>分。</w:t>
            </w:r>
          </w:p>
          <w:p w14:paraId="04624EF5">
            <w:pPr>
              <w:widowControl/>
              <w:spacing w:line="360" w:lineRule="exact"/>
              <w:jc w:val="left"/>
              <w:textAlignment w:val="center"/>
              <w:rPr>
                <w:rFonts w:ascii="仿宋" w:hAnsi="仿宋" w:eastAsia="仿宋"/>
                <w:color w:val="auto"/>
                <w:sz w:val="24"/>
                <w:lang w:val="zh-CN"/>
              </w:rPr>
            </w:pPr>
            <w:r>
              <w:rPr>
                <w:rFonts w:hint="eastAsia" w:ascii="仿宋" w:hAnsi="仿宋" w:eastAsia="仿宋"/>
                <w:color w:val="auto"/>
                <w:sz w:val="24"/>
                <w:lang w:val="zh-CN"/>
              </w:rPr>
              <w:t>【</w:t>
            </w:r>
            <w:r>
              <w:rPr>
                <w:rFonts w:hint="eastAsia" w:ascii="仿宋" w:hAnsi="仿宋" w:eastAsia="仿宋"/>
                <w:b/>
                <w:bCs/>
                <w:color w:val="auto"/>
                <w:sz w:val="24"/>
                <w:lang w:val="zh-CN"/>
              </w:rPr>
              <w:t>注：须提供</w:t>
            </w:r>
            <w:r>
              <w:rPr>
                <w:rFonts w:hint="eastAsia" w:ascii="仿宋" w:hAnsi="仿宋" w:eastAsia="仿宋"/>
                <w:b/>
                <w:bCs/>
                <w:color w:val="auto"/>
                <w:sz w:val="24"/>
                <w:lang w:val="en-US" w:eastAsia="zh-CN"/>
              </w:rPr>
              <w:t>有效</w:t>
            </w:r>
            <w:r>
              <w:rPr>
                <w:rFonts w:hint="eastAsia" w:ascii="仿宋" w:hAnsi="仿宋" w:eastAsia="仿宋"/>
                <w:b/>
                <w:bCs/>
                <w:color w:val="auto"/>
                <w:sz w:val="24"/>
                <w:lang w:val="zh-CN"/>
              </w:rPr>
              <w:t>合同复印件（扫描件），同一用户单位业绩不重复记分</w:t>
            </w:r>
            <w:r>
              <w:rPr>
                <w:rFonts w:hint="eastAsia" w:ascii="仿宋" w:hAnsi="仿宋" w:eastAsia="仿宋"/>
                <w:color w:val="auto"/>
                <w:sz w:val="24"/>
                <w:lang w:val="zh-CN"/>
              </w:rPr>
              <w:t>】</w:t>
            </w:r>
          </w:p>
        </w:tc>
        <w:tc>
          <w:tcPr>
            <w:tcW w:w="988" w:type="dxa"/>
            <w:tcBorders>
              <w:top w:val="single" w:color="auto" w:sz="4" w:space="0"/>
              <w:left w:val="single" w:color="auto" w:sz="4" w:space="0"/>
              <w:bottom w:val="single" w:color="auto" w:sz="4" w:space="0"/>
              <w:right w:val="single" w:color="auto" w:sz="4" w:space="0"/>
            </w:tcBorders>
            <w:noWrap/>
            <w:vAlign w:val="center"/>
          </w:tcPr>
          <w:p w14:paraId="3B84BC52">
            <w:pPr>
              <w:pStyle w:val="21"/>
              <w:spacing w:after="0" w:line="380" w:lineRule="exact"/>
              <w:ind w:left="0" w:leftChars="0"/>
              <w:jc w:val="center"/>
              <w:rPr>
                <w:rFonts w:ascii="仿宋" w:hAnsi="仿宋" w:eastAsia="仿宋" w:cs="仿宋"/>
                <w:color w:val="auto"/>
                <w:sz w:val="24"/>
                <w:szCs w:val="24"/>
              </w:rPr>
            </w:pPr>
            <w:r>
              <w:rPr>
                <w:rFonts w:hint="eastAsia" w:ascii="仿宋" w:hAnsi="仿宋" w:eastAsia="仿宋" w:cs="仿宋"/>
                <w:color w:val="auto"/>
                <w:sz w:val="24"/>
                <w:szCs w:val="24"/>
              </w:rPr>
              <w:t>0-3分</w:t>
            </w:r>
          </w:p>
        </w:tc>
      </w:tr>
    </w:tbl>
    <w:p w14:paraId="3EDF91C4">
      <w:pPr>
        <w:pStyle w:val="16"/>
        <w:ind w:left="0" w:leftChars="0" w:firstLine="0" w:firstLineChars="0"/>
        <w:rPr>
          <w:rFonts w:ascii="仿宋" w:hAnsi="仿宋" w:eastAsia="仿宋"/>
          <w:b/>
          <w:color w:val="auto"/>
          <w:kern w:val="0"/>
          <w:sz w:val="28"/>
          <w:szCs w:val="28"/>
        </w:rPr>
      </w:pPr>
    </w:p>
    <w:p w14:paraId="714EDBC8">
      <w:pPr>
        <w:ind w:firstLine="843" w:firstLineChars="300"/>
        <w:jc w:val="left"/>
        <w:rPr>
          <w:rFonts w:ascii="仿宋" w:hAnsi="仿宋" w:eastAsia="仿宋"/>
          <w:b/>
          <w:color w:val="auto"/>
          <w:kern w:val="0"/>
          <w:sz w:val="28"/>
          <w:szCs w:val="28"/>
        </w:rPr>
      </w:pPr>
      <w:r>
        <w:rPr>
          <w:rFonts w:hint="eastAsia" w:ascii="仿宋" w:hAnsi="仿宋" w:eastAsia="仿宋"/>
          <w:b/>
          <w:color w:val="auto"/>
          <w:kern w:val="0"/>
          <w:sz w:val="28"/>
          <w:szCs w:val="28"/>
        </w:rPr>
        <w:t>第五章  合同主要条款（仅供参考，以正式合同为准）</w:t>
      </w:r>
    </w:p>
    <w:p w14:paraId="035F01BD">
      <w:pPr>
        <w:pStyle w:val="14"/>
        <w:spacing w:before="120" w:after="120" w:line="360" w:lineRule="auto"/>
        <w:ind w:firstLine="482"/>
        <w:jc w:val="center"/>
        <w:rPr>
          <w:rFonts w:ascii="仿宋" w:hAnsi="仿宋" w:eastAsia="仿宋"/>
          <w:b/>
          <w:color w:val="auto"/>
          <w:sz w:val="24"/>
          <w:szCs w:val="24"/>
        </w:rPr>
      </w:pPr>
    </w:p>
    <w:p w14:paraId="1A8E1C2E">
      <w:pPr>
        <w:pStyle w:val="14"/>
        <w:spacing w:before="120" w:after="120" w:line="360" w:lineRule="auto"/>
        <w:ind w:firstLine="482"/>
        <w:jc w:val="center"/>
        <w:rPr>
          <w:rFonts w:ascii="仿宋" w:hAnsi="仿宋" w:eastAsia="仿宋"/>
          <w:b/>
          <w:color w:val="auto"/>
          <w:sz w:val="24"/>
          <w:szCs w:val="24"/>
        </w:rPr>
      </w:pPr>
      <w:r>
        <w:rPr>
          <w:rFonts w:hint="eastAsia" w:ascii="仿宋" w:hAnsi="仿宋" w:eastAsia="仿宋"/>
          <w:b/>
          <w:color w:val="auto"/>
          <w:sz w:val="24"/>
          <w:szCs w:val="24"/>
        </w:rPr>
        <w:t>浙江省政府采购合同主要条款指引</w:t>
      </w:r>
    </w:p>
    <w:p w14:paraId="53EF5C46">
      <w:pPr>
        <w:rPr>
          <w:color w:val="auto"/>
          <w:sz w:val="24"/>
        </w:rPr>
      </w:pPr>
    </w:p>
    <w:p w14:paraId="48882C36">
      <w:pPr>
        <w:pStyle w:val="14"/>
        <w:snapToGrid w:val="0"/>
        <w:spacing w:before="120" w:after="120" w:line="360" w:lineRule="auto"/>
        <w:jc w:val="both"/>
        <w:rPr>
          <w:rFonts w:ascii="仿宋" w:hAnsi="仿宋" w:eastAsia="仿宋"/>
          <w:color w:val="auto"/>
          <w:sz w:val="24"/>
          <w:szCs w:val="24"/>
        </w:rPr>
      </w:pPr>
      <w:r>
        <w:rPr>
          <w:rFonts w:hint="eastAsia" w:ascii="仿宋" w:hAnsi="仿宋" w:eastAsia="仿宋"/>
          <w:color w:val="auto"/>
          <w:sz w:val="24"/>
          <w:szCs w:val="24"/>
        </w:rPr>
        <w:t xml:space="preserve">合同编号：        </w:t>
      </w:r>
    </w:p>
    <w:p w14:paraId="5C13601B">
      <w:pPr>
        <w:pStyle w:val="14"/>
        <w:snapToGrid w:val="0"/>
        <w:spacing w:before="120" w:after="120" w:line="360" w:lineRule="auto"/>
        <w:jc w:val="left"/>
        <w:rPr>
          <w:rFonts w:ascii="仿宋" w:hAnsi="仿宋" w:eastAsia="仿宋"/>
          <w:color w:val="auto"/>
          <w:sz w:val="24"/>
          <w:szCs w:val="24"/>
        </w:rPr>
      </w:pPr>
      <w:r>
        <w:rPr>
          <w:rFonts w:hint="eastAsia" w:ascii="仿宋" w:hAnsi="仿宋" w:eastAsia="仿宋"/>
          <w:color w:val="auto"/>
          <w:sz w:val="24"/>
          <w:szCs w:val="24"/>
        </w:rPr>
        <w:t>确认书号：</w:t>
      </w:r>
    </w:p>
    <w:p w14:paraId="047B6BC8">
      <w:pPr>
        <w:spacing w:line="520" w:lineRule="exact"/>
        <w:rPr>
          <w:rFonts w:ascii="仿宋" w:hAnsi="仿宋" w:eastAsia="仿宋"/>
          <w:color w:val="auto"/>
          <w:sz w:val="24"/>
        </w:rPr>
      </w:pPr>
      <w:r>
        <w:rPr>
          <w:rFonts w:hint="eastAsia" w:ascii="仿宋" w:hAnsi="仿宋" w:eastAsia="仿宋"/>
          <w:b/>
          <w:bCs/>
          <w:color w:val="auto"/>
          <w:sz w:val="24"/>
        </w:rPr>
        <w:t>甲方</w:t>
      </w:r>
      <w:r>
        <w:rPr>
          <w:rFonts w:hint="eastAsia" w:ascii="仿宋" w:hAnsi="仿宋" w:eastAsia="仿宋"/>
          <w:color w:val="auto"/>
          <w:sz w:val="24"/>
        </w:rPr>
        <w:t xml:space="preserve">（采购人）： </w:t>
      </w:r>
    </w:p>
    <w:p w14:paraId="249094DA">
      <w:pPr>
        <w:spacing w:line="520" w:lineRule="exact"/>
        <w:rPr>
          <w:rFonts w:ascii="仿宋" w:hAnsi="仿宋" w:eastAsia="仿宋"/>
          <w:color w:val="auto"/>
          <w:sz w:val="24"/>
        </w:rPr>
      </w:pPr>
      <w:r>
        <w:rPr>
          <w:rFonts w:hint="eastAsia" w:ascii="仿宋" w:hAnsi="仿宋" w:eastAsia="仿宋"/>
          <w:b/>
          <w:bCs/>
          <w:color w:val="auto"/>
          <w:sz w:val="24"/>
        </w:rPr>
        <w:t>乙方</w:t>
      </w:r>
      <w:r>
        <w:rPr>
          <w:rFonts w:hint="eastAsia" w:ascii="仿宋" w:hAnsi="仿宋" w:eastAsia="仿宋"/>
          <w:color w:val="auto"/>
          <w:sz w:val="24"/>
        </w:rPr>
        <w:t>（</w:t>
      </w:r>
      <w:r>
        <w:rPr>
          <w:rFonts w:hint="eastAsia" w:ascii="仿宋" w:hAnsi="仿宋" w:eastAsia="仿宋" w:cs="仿宋"/>
          <w:color w:val="auto"/>
          <w:sz w:val="24"/>
          <w:lang w:val="en-US" w:eastAsia="zh-CN"/>
        </w:rPr>
        <w:t>中标</w:t>
      </w:r>
      <w:r>
        <w:rPr>
          <w:rFonts w:hint="eastAsia" w:ascii="仿宋" w:hAnsi="仿宋" w:eastAsia="仿宋" w:cs="仿宋"/>
          <w:color w:val="auto"/>
          <w:sz w:val="24"/>
        </w:rPr>
        <w:t>人</w:t>
      </w:r>
      <w:r>
        <w:rPr>
          <w:rFonts w:hint="eastAsia" w:ascii="仿宋" w:hAnsi="仿宋" w:eastAsia="仿宋"/>
          <w:color w:val="auto"/>
          <w:sz w:val="24"/>
        </w:rPr>
        <w:t xml:space="preserve">）： </w:t>
      </w:r>
    </w:p>
    <w:p w14:paraId="63FE671E">
      <w:pPr>
        <w:pStyle w:val="14"/>
        <w:adjustRightInd w:val="0"/>
        <w:snapToGrid w:val="0"/>
        <w:spacing w:before="120" w:after="120" w:line="460" w:lineRule="exact"/>
        <w:ind w:firstLine="475" w:firstLineChars="198"/>
        <w:rPr>
          <w:rFonts w:ascii="仿宋" w:hAnsi="仿宋" w:eastAsia="仿宋"/>
          <w:b/>
          <w:snapToGrid w:val="0"/>
          <w:color w:val="auto"/>
          <w:sz w:val="24"/>
          <w:szCs w:val="24"/>
        </w:rPr>
      </w:pPr>
      <w:r>
        <w:rPr>
          <w:rFonts w:hint="eastAsia" w:ascii="仿宋" w:hAnsi="仿宋" w:eastAsia="仿宋"/>
          <w:snapToGrid w:val="0"/>
          <w:color w:val="auto"/>
          <w:sz w:val="24"/>
          <w:szCs w:val="24"/>
        </w:rPr>
        <w:t>甲、乙双方根据</w:t>
      </w:r>
      <w:r>
        <w:rPr>
          <w:rFonts w:hint="eastAsia" w:ascii="仿宋" w:hAnsi="仿宋" w:eastAsia="仿宋"/>
          <w:snapToGrid w:val="0"/>
          <w:color w:val="auto"/>
          <w:sz w:val="24"/>
          <w:szCs w:val="24"/>
          <w:u w:val="single"/>
        </w:rPr>
        <w:t>湖州市仁皇工程咨询有限公司</w:t>
      </w:r>
      <w:r>
        <w:rPr>
          <w:rFonts w:hint="eastAsia" w:ascii="仿宋" w:hAnsi="仿宋" w:eastAsia="仿宋"/>
          <w:snapToGrid w:val="0"/>
          <w:color w:val="auto"/>
          <w:sz w:val="24"/>
          <w:szCs w:val="24"/>
        </w:rPr>
        <w:t>关于</w:t>
      </w:r>
      <w:r>
        <w:rPr>
          <w:rFonts w:hint="eastAsia" w:ascii="仿宋" w:hAnsi="仿宋" w:eastAsia="仿宋"/>
          <w:color w:val="auto"/>
          <w:sz w:val="24"/>
          <w:szCs w:val="24"/>
        </w:rPr>
        <w:t>项目编号为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的</w:t>
      </w:r>
      <w:r>
        <w:rPr>
          <w:rFonts w:hint="eastAsia" w:ascii="仿宋" w:hAnsi="仿宋" w:eastAsia="仿宋"/>
          <w:snapToGrid w:val="0"/>
          <w:color w:val="auto"/>
          <w:sz w:val="24"/>
          <w:szCs w:val="24"/>
          <w:u w:val="single"/>
        </w:rPr>
        <w:t>（</w:t>
      </w:r>
      <w:r>
        <w:rPr>
          <w:rFonts w:hint="eastAsia" w:ascii="仿宋" w:hAnsi="仿宋" w:eastAsia="仿宋"/>
          <w:snapToGrid w:val="0"/>
          <w:color w:val="auto"/>
          <w:sz w:val="24"/>
          <w:szCs w:val="24"/>
          <w:u w:val="single"/>
          <w:lang w:val="en-US" w:eastAsia="zh-CN"/>
        </w:rPr>
        <w:t>项目名称</w:t>
      </w:r>
      <w:r>
        <w:rPr>
          <w:rFonts w:hint="eastAsia" w:ascii="仿宋" w:hAnsi="仿宋" w:eastAsia="仿宋"/>
          <w:snapToGrid w:val="0"/>
          <w:color w:val="auto"/>
          <w:sz w:val="24"/>
          <w:szCs w:val="24"/>
          <w:u w:val="single"/>
        </w:rPr>
        <w:t>）</w:t>
      </w:r>
      <w:r>
        <w:rPr>
          <w:rFonts w:hint="eastAsia" w:ascii="仿宋" w:hAnsi="仿宋" w:eastAsia="仿宋"/>
          <w:snapToGrid w:val="0"/>
          <w:color w:val="auto"/>
          <w:sz w:val="24"/>
          <w:szCs w:val="24"/>
        </w:rPr>
        <w:t>项目公开招标的结果，签署本合同。</w:t>
      </w:r>
    </w:p>
    <w:p w14:paraId="41AF624B">
      <w:pPr>
        <w:spacing w:line="500" w:lineRule="exact"/>
        <w:rPr>
          <w:rFonts w:ascii="仿宋" w:hAnsi="仿宋" w:eastAsia="仿宋"/>
          <w:color w:val="auto"/>
          <w:kern w:val="0"/>
          <w:sz w:val="24"/>
        </w:rPr>
      </w:pPr>
      <w:r>
        <w:rPr>
          <w:rFonts w:hint="eastAsia" w:ascii="仿宋" w:hAnsi="仿宋" w:eastAsia="仿宋"/>
          <w:color w:val="auto"/>
          <w:kern w:val="0"/>
          <w:sz w:val="24"/>
        </w:rPr>
        <w:t>一、货物内容</w:t>
      </w:r>
    </w:p>
    <w:p w14:paraId="186A046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 货物名称：</w:t>
      </w:r>
    </w:p>
    <w:p w14:paraId="2DAAA6FB">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 型号规格：</w:t>
      </w:r>
    </w:p>
    <w:p w14:paraId="2757578C">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 技术参数：</w:t>
      </w:r>
    </w:p>
    <w:p w14:paraId="6EF339D7">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 数量（单位）：</w:t>
      </w:r>
    </w:p>
    <w:p w14:paraId="0564EBFF">
      <w:pPr>
        <w:spacing w:line="500" w:lineRule="exact"/>
        <w:rPr>
          <w:rFonts w:ascii="仿宋" w:hAnsi="仿宋" w:eastAsia="仿宋"/>
          <w:color w:val="auto"/>
          <w:kern w:val="0"/>
          <w:sz w:val="24"/>
        </w:rPr>
      </w:pPr>
      <w:r>
        <w:rPr>
          <w:rFonts w:hint="eastAsia" w:ascii="仿宋" w:hAnsi="仿宋" w:eastAsia="仿宋"/>
          <w:color w:val="auto"/>
          <w:kern w:val="0"/>
          <w:sz w:val="24"/>
        </w:rPr>
        <w:t>二、合同金额</w:t>
      </w:r>
    </w:p>
    <w:p w14:paraId="014315E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本合同金额为（大写）：_________元（￥_________元）人民币。</w:t>
      </w:r>
    </w:p>
    <w:p w14:paraId="34E6D1F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货物清单：</w:t>
      </w:r>
    </w:p>
    <w:p w14:paraId="6F5CEE68">
      <w:pPr>
        <w:spacing w:line="500" w:lineRule="exact"/>
        <w:rPr>
          <w:rFonts w:ascii="仿宋" w:hAnsi="仿宋" w:eastAsia="仿宋"/>
          <w:color w:val="auto"/>
          <w:kern w:val="0"/>
          <w:sz w:val="24"/>
        </w:rPr>
      </w:pPr>
      <w:r>
        <w:rPr>
          <w:rFonts w:hint="eastAsia" w:ascii="仿宋" w:hAnsi="仿宋" w:eastAsia="仿宋"/>
          <w:color w:val="auto"/>
          <w:kern w:val="0"/>
          <w:sz w:val="24"/>
        </w:rPr>
        <w:t>三、技术资料</w:t>
      </w:r>
    </w:p>
    <w:p w14:paraId="76A044D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1.乙方应按招标文件规定的时间向甲方提供使用货物的有关技术资料。</w:t>
      </w:r>
    </w:p>
    <w:p w14:paraId="299C56FB">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4590F90">
      <w:pPr>
        <w:spacing w:line="500" w:lineRule="exact"/>
        <w:rPr>
          <w:rFonts w:ascii="仿宋" w:hAnsi="仿宋" w:eastAsia="仿宋"/>
          <w:color w:val="auto"/>
          <w:kern w:val="0"/>
          <w:sz w:val="24"/>
        </w:rPr>
      </w:pPr>
      <w:r>
        <w:rPr>
          <w:rFonts w:hint="eastAsia" w:ascii="仿宋" w:hAnsi="仿宋" w:eastAsia="仿宋"/>
          <w:color w:val="auto"/>
          <w:kern w:val="0"/>
          <w:sz w:val="24"/>
        </w:rPr>
        <w:t>四、知识产权</w:t>
      </w:r>
    </w:p>
    <w:p w14:paraId="296DAAA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乙方应保证所提供的货物或其任何一部分均不会侵犯任何第三方的知识产权。</w:t>
      </w:r>
    </w:p>
    <w:p w14:paraId="7B3C77BE">
      <w:pPr>
        <w:spacing w:line="500" w:lineRule="exact"/>
        <w:rPr>
          <w:rFonts w:ascii="仿宋" w:hAnsi="仿宋" w:eastAsia="仿宋"/>
          <w:color w:val="auto"/>
          <w:kern w:val="0"/>
          <w:sz w:val="24"/>
        </w:rPr>
      </w:pPr>
      <w:r>
        <w:rPr>
          <w:rFonts w:hint="eastAsia" w:ascii="仿宋" w:hAnsi="仿宋" w:eastAsia="仿宋"/>
          <w:color w:val="auto"/>
          <w:kern w:val="0"/>
          <w:sz w:val="24"/>
        </w:rPr>
        <w:t>五、产权担保</w:t>
      </w:r>
    </w:p>
    <w:p w14:paraId="02C76690">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乙方保证所交付的货物的所有权完全属于乙方且无任何抵押、查封等产权瑕疵。</w:t>
      </w:r>
    </w:p>
    <w:p w14:paraId="7E79065C">
      <w:pPr>
        <w:spacing w:line="500" w:lineRule="exact"/>
        <w:rPr>
          <w:rFonts w:ascii="仿宋" w:hAnsi="仿宋" w:eastAsia="仿宋"/>
          <w:color w:val="auto"/>
          <w:kern w:val="0"/>
          <w:sz w:val="24"/>
        </w:rPr>
      </w:pPr>
      <w:r>
        <w:rPr>
          <w:rFonts w:hint="eastAsia" w:ascii="仿宋" w:hAnsi="仿宋" w:eastAsia="仿宋"/>
          <w:color w:val="auto"/>
          <w:kern w:val="0"/>
          <w:sz w:val="24"/>
        </w:rPr>
        <w:t>六、转包或分包</w:t>
      </w:r>
    </w:p>
    <w:p w14:paraId="3D43263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1.本合同范围的货物，应由乙方直接供应，不得转让他人供应；</w:t>
      </w:r>
    </w:p>
    <w:p w14:paraId="1D09EEF3">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2.除非得到甲方的书面同意，乙方不得将本合同范围的货物全部或部分分包给他人供应；</w:t>
      </w:r>
    </w:p>
    <w:p w14:paraId="69D7B6B3">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3.如有转让和未经甲方同意的分包行为，甲方有权解除合同，没收履约保证金并追究乙方的违约责任。</w:t>
      </w:r>
    </w:p>
    <w:p w14:paraId="45B30741">
      <w:pPr>
        <w:spacing w:line="500" w:lineRule="exact"/>
        <w:rPr>
          <w:rFonts w:ascii="仿宋" w:hAnsi="仿宋" w:eastAsia="仿宋"/>
          <w:color w:val="auto"/>
          <w:kern w:val="0"/>
          <w:sz w:val="24"/>
        </w:rPr>
      </w:pPr>
      <w:r>
        <w:rPr>
          <w:rFonts w:hint="eastAsia" w:ascii="仿宋" w:hAnsi="仿宋" w:eastAsia="仿宋"/>
          <w:color w:val="auto"/>
          <w:kern w:val="0"/>
          <w:sz w:val="24"/>
        </w:rPr>
        <w:t>七、质保期</w:t>
      </w:r>
    </w:p>
    <w:p w14:paraId="4AF01C2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u w:val="single"/>
          <w:lang w:val="en-US" w:eastAsia="zh-CN"/>
        </w:rPr>
        <w:t xml:space="preserve">    </w:t>
      </w:r>
      <w:r>
        <w:rPr>
          <w:rFonts w:hint="eastAsia" w:ascii="仿宋" w:hAnsi="仿宋" w:eastAsia="仿宋"/>
          <w:color w:val="auto"/>
          <w:kern w:val="0"/>
          <w:sz w:val="24"/>
        </w:rPr>
        <w:t>年，验收合格之日起计算</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各标的物可分开填写</w:t>
      </w:r>
      <w:r>
        <w:rPr>
          <w:rFonts w:hint="eastAsia" w:ascii="仿宋" w:hAnsi="仿宋" w:eastAsia="仿宋"/>
          <w:color w:val="auto"/>
          <w:kern w:val="0"/>
          <w:sz w:val="24"/>
          <w:lang w:eastAsia="zh-CN"/>
        </w:rPr>
        <w:t>）</w:t>
      </w:r>
      <w:r>
        <w:rPr>
          <w:rFonts w:hint="eastAsia" w:ascii="仿宋" w:hAnsi="仿宋" w:eastAsia="仿宋"/>
          <w:color w:val="auto"/>
          <w:kern w:val="0"/>
          <w:sz w:val="24"/>
        </w:rPr>
        <w:t>。</w:t>
      </w:r>
    </w:p>
    <w:p w14:paraId="2D80E994">
      <w:pPr>
        <w:spacing w:line="500" w:lineRule="exact"/>
        <w:rPr>
          <w:rFonts w:ascii="仿宋" w:hAnsi="仿宋" w:eastAsia="仿宋"/>
          <w:color w:val="auto"/>
          <w:kern w:val="0"/>
          <w:sz w:val="24"/>
        </w:rPr>
      </w:pPr>
      <w:r>
        <w:rPr>
          <w:rFonts w:hint="eastAsia" w:ascii="仿宋" w:hAnsi="仿宋" w:eastAsia="仿宋"/>
          <w:color w:val="auto"/>
          <w:kern w:val="0"/>
          <w:sz w:val="24"/>
        </w:rPr>
        <w:t>八、交货期、交货方式及交货地点</w:t>
      </w:r>
    </w:p>
    <w:p w14:paraId="7555DCEC">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 交货期：由采购人指定。</w:t>
      </w:r>
    </w:p>
    <w:p w14:paraId="5A95EFCF">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 交货方式：由采购人指定。</w:t>
      </w:r>
    </w:p>
    <w:p w14:paraId="5BBEDC8D">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 交货地点：由采购人指定。</w:t>
      </w:r>
    </w:p>
    <w:p w14:paraId="25E34D9A">
      <w:pPr>
        <w:spacing w:line="500" w:lineRule="exact"/>
        <w:rPr>
          <w:rFonts w:ascii="仿宋" w:hAnsi="仿宋" w:eastAsia="仿宋"/>
          <w:color w:val="auto"/>
          <w:kern w:val="0"/>
          <w:sz w:val="24"/>
        </w:rPr>
      </w:pPr>
      <w:r>
        <w:rPr>
          <w:rFonts w:hint="eastAsia" w:ascii="仿宋" w:hAnsi="仿宋" w:eastAsia="仿宋"/>
          <w:color w:val="auto"/>
          <w:kern w:val="0"/>
          <w:sz w:val="24"/>
        </w:rPr>
        <w:t>九、付款方式</w:t>
      </w:r>
    </w:p>
    <w:p w14:paraId="55306167">
      <w:pPr>
        <w:pStyle w:val="44"/>
        <w:spacing w:line="5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rPr>
        <w:t>（1）合同生效以及具备实施条件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财政相关资金到位</w:t>
      </w:r>
      <w:r>
        <w:rPr>
          <w:rFonts w:hint="eastAsia" w:ascii="仿宋" w:hAnsi="仿宋" w:eastAsia="仿宋" w:cs="仿宋"/>
          <w:color w:val="auto"/>
          <w:sz w:val="24"/>
          <w:szCs w:val="24"/>
          <w:highlight w:val="none"/>
          <w:lang w:eastAsia="zh-CN"/>
        </w:rPr>
        <w:t>）</w:t>
      </w:r>
      <w:r>
        <w:rPr>
          <w:rFonts w:hint="eastAsia" w:ascii="仿宋" w:hAnsi="仿宋" w:eastAsia="仿宋" w:cs="Times New Roman"/>
          <w:color w:val="auto"/>
          <w:highlight w:val="none"/>
        </w:rPr>
        <w:t>后7个工作日内支付合同总金额</w:t>
      </w:r>
      <w:r>
        <w:rPr>
          <w:rFonts w:hint="eastAsia" w:ascii="仿宋" w:hAnsi="仿宋" w:eastAsia="仿宋" w:cs="Times New Roman"/>
          <w:color w:val="auto"/>
          <w:highlight w:val="none"/>
          <w:lang w:val="en-US" w:eastAsia="zh-CN"/>
        </w:rPr>
        <w:t>4</w:t>
      </w:r>
      <w:r>
        <w:rPr>
          <w:rFonts w:ascii="仿宋" w:hAnsi="仿宋" w:eastAsia="仿宋" w:cs="Times New Roman"/>
          <w:color w:val="auto"/>
          <w:highlight w:val="none"/>
        </w:rPr>
        <w:t>0</w:t>
      </w:r>
      <w:r>
        <w:rPr>
          <w:rFonts w:hint="eastAsia" w:ascii="仿宋" w:hAnsi="仿宋" w:eastAsia="仿宋" w:cs="Times New Roman"/>
          <w:color w:val="auto"/>
          <w:highlight w:val="none"/>
        </w:rPr>
        <w:t>%，作为预付款；</w:t>
      </w:r>
      <w:r>
        <w:rPr>
          <w:rFonts w:hint="eastAsia" w:ascii="仿宋" w:hAnsi="仿宋" w:eastAsia="仿宋" w:cs="仿宋"/>
          <w:color w:val="auto"/>
          <w:sz w:val="24"/>
          <w:szCs w:val="24"/>
          <w:highlight w:val="none"/>
        </w:rPr>
        <w:t>剩余款项于采购项目验收合格后7个工作日内由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w:t>
      </w:r>
      <w:r>
        <w:rPr>
          <w:rFonts w:hint="eastAsia" w:ascii="仿宋" w:hAnsi="仿宋" w:eastAsia="仿宋" w:cs="Times New Roman"/>
          <w:color w:val="auto"/>
          <w:sz w:val="24"/>
          <w:szCs w:val="24"/>
          <w:highlight w:val="none"/>
          <w:lang w:eastAsia="zh-CN"/>
        </w:rPr>
        <w:t>；</w:t>
      </w:r>
    </w:p>
    <w:p w14:paraId="7BD2BCAF">
      <w:pPr>
        <w:pStyle w:val="44"/>
        <w:spacing w:line="500" w:lineRule="exact"/>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备注：在签订合同时，</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rPr>
        <w:t>明确表示无需预付款或者主动要求降低预付款比例的，</w:t>
      </w:r>
      <w:r>
        <w:rPr>
          <w:rFonts w:hint="eastAsia" w:ascii="仿宋" w:hAnsi="仿宋" w:eastAsia="仿宋" w:cs="Times New Roman"/>
          <w:color w:val="auto"/>
          <w:sz w:val="24"/>
          <w:szCs w:val="24"/>
          <w:highlight w:val="none"/>
          <w:lang w:val="en-US" w:eastAsia="zh-CN"/>
        </w:rPr>
        <w:t>可以不适用上述规定</w:t>
      </w:r>
      <w:r>
        <w:rPr>
          <w:rFonts w:hint="eastAsia" w:ascii="仿宋" w:hAnsi="仿宋" w:eastAsia="仿宋" w:cs="Times New Roman"/>
          <w:color w:val="auto"/>
          <w:sz w:val="24"/>
          <w:szCs w:val="24"/>
          <w:highlight w:val="none"/>
          <w:lang w:eastAsia="zh-CN"/>
        </w:rPr>
        <w:t>；</w:t>
      </w:r>
    </w:p>
    <w:p w14:paraId="50899185">
      <w:pPr>
        <w:pStyle w:val="44"/>
        <w:spacing w:line="500" w:lineRule="exact"/>
        <w:ind w:firstLine="480" w:firstLineChars="200"/>
        <w:rPr>
          <w:rFonts w:ascii="仿宋" w:hAnsi="仿宋" w:eastAsia="仿宋" w:cs="Times New Roman"/>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2）乙方每次</w:t>
      </w:r>
      <w:r>
        <w:rPr>
          <w:rFonts w:hint="eastAsia" w:ascii="仿宋" w:hAnsi="仿宋" w:eastAsia="仿宋" w:cs="仿宋"/>
          <w:color w:val="auto"/>
          <w:sz w:val="24"/>
          <w:szCs w:val="24"/>
          <w:highlight w:val="none"/>
        </w:rPr>
        <w:t>收取</w:t>
      </w:r>
      <w:r>
        <w:rPr>
          <w:rFonts w:hint="eastAsia" w:ascii="仿宋" w:hAnsi="仿宋" w:eastAsia="仿宋" w:cs="仿宋"/>
          <w:color w:val="auto"/>
          <w:sz w:val="24"/>
          <w:szCs w:val="24"/>
          <w:highlight w:val="none"/>
          <w:lang w:val="en-US" w:eastAsia="zh-CN"/>
        </w:rPr>
        <w:t>货</w:t>
      </w:r>
      <w:r>
        <w:rPr>
          <w:rFonts w:hint="eastAsia" w:ascii="仿宋" w:hAnsi="仿宋" w:eastAsia="仿宋" w:cs="仿宋"/>
          <w:color w:val="auto"/>
          <w:sz w:val="24"/>
          <w:szCs w:val="24"/>
          <w:highlight w:val="none"/>
        </w:rPr>
        <w:t>款时应开具</w:t>
      </w:r>
      <w:r>
        <w:rPr>
          <w:rFonts w:hint="eastAsia" w:ascii="仿宋" w:hAnsi="仿宋" w:eastAsia="仿宋" w:cs="仿宋"/>
          <w:color w:val="auto"/>
          <w:sz w:val="24"/>
          <w:szCs w:val="24"/>
          <w:highlight w:val="none"/>
          <w:lang w:val="en-US" w:eastAsia="zh-CN"/>
        </w:rPr>
        <w:t>增值税</w:t>
      </w:r>
      <w:r>
        <w:rPr>
          <w:rFonts w:hint="eastAsia" w:ascii="仿宋" w:hAnsi="仿宋" w:eastAsia="仿宋" w:cs="仿宋"/>
          <w:color w:val="auto"/>
          <w:sz w:val="24"/>
          <w:szCs w:val="24"/>
          <w:highlight w:val="none"/>
        </w:rPr>
        <w:t>发票为付款的前提。</w:t>
      </w:r>
    </w:p>
    <w:p w14:paraId="3084D480">
      <w:pPr>
        <w:spacing w:line="500" w:lineRule="exact"/>
        <w:rPr>
          <w:rFonts w:ascii="仿宋" w:hAnsi="仿宋" w:eastAsia="仿宋"/>
          <w:color w:val="auto"/>
          <w:kern w:val="0"/>
          <w:sz w:val="24"/>
        </w:rPr>
      </w:pPr>
      <w:r>
        <w:rPr>
          <w:rFonts w:hint="eastAsia" w:ascii="仿宋" w:hAnsi="仿宋" w:eastAsia="仿宋"/>
          <w:color w:val="auto"/>
          <w:kern w:val="0"/>
          <w:sz w:val="24"/>
        </w:rPr>
        <w:t>十、税费</w:t>
      </w:r>
    </w:p>
    <w:p w14:paraId="2478E3C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本合同执行中相关的一切税费均由乙方负担。</w:t>
      </w:r>
    </w:p>
    <w:p w14:paraId="01F58251">
      <w:pPr>
        <w:spacing w:line="500" w:lineRule="exact"/>
        <w:rPr>
          <w:rFonts w:ascii="仿宋" w:hAnsi="仿宋" w:eastAsia="仿宋"/>
          <w:color w:val="auto"/>
          <w:kern w:val="0"/>
          <w:sz w:val="24"/>
        </w:rPr>
      </w:pPr>
      <w:r>
        <w:rPr>
          <w:rFonts w:hint="eastAsia" w:ascii="仿宋" w:hAnsi="仿宋" w:eastAsia="仿宋"/>
          <w:color w:val="auto"/>
          <w:kern w:val="0"/>
          <w:sz w:val="24"/>
        </w:rPr>
        <w:t>十一、质量保证及售后服务</w:t>
      </w:r>
    </w:p>
    <w:p w14:paraId="18A603A5">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 乙方应按招标文件规定的货物性能、技术要求、质量标准向甲方提供未经使用的全新产品。</w:t>
      </w:r>
    </w:p>
    <w:p w14:paraId="46E1D686">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 乙方提供的货物在质保期内因货物本身的质量问题发生故障，乙方应负责免费更换。对达不到技术要求者，根据实际情况，经双方协商，可按以下办法处理：</w:t>
      </w:r>
    </w:p>
    <w:p w14:paraId="216ECFE6">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⑴更换：由乙方承担所发生的全部费用。</w:t>
      </w:r>
    </w:p>
    <w:p w14:paraId="143AB97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⑵贬值处理：由甲乙双方合议定价。</w:t>
      </w:r>
    </w:p>
    <w:p w14:paraId="0E34086C">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⑶退货处理：乙方应退还甲方支付的合同款，同时应承担该货物的直接费用（运输、保险、检验、货款利息及银行手续费等）。</w:t>
      </w:r>
    </w:p>
    <w:p w14:paraId="0BD4898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 如在使用过程中发生质量问题，乙方在接到甲方通知后在△小时内到达甲方现场。</w:t>
      </w:r>
    </w:p>
    <w:p w14:paraId="133CEEE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 在质保期内，乙方应对货物出现的质量及安全问题负责处理解决并承担一</w:t>
      </w:r>
    </w:p>
    <w:p w14:paraId="5403199B">
      <w:pPr>
        <w:spacing w:line="500" w:lineRule="exact"/>
        <w:rPr>
          <w:rFonts w:ascii="仿宋" w:hAnsi="仿宋" w:eastAsia="仿宋"/>
          <w:color w:val="auto"/>
          <w:kern w:val="0"/>
          <w:sz w:val="24"/>
        </w:rPr>
      </w:pPr>
      <w:r>
        <w:rPr>
          <w:rFonts w:hint="eastAsia" w:ascii="仿宋" w:hAnsi="仿宋" w:eastAsia="仿宋"/>
          <w:color w:val="auto"/>
          <w:kern w:val="0"/>
          <w:sz w:val="24"/>
        </w:rPr>
        <w:t>费用。</w:t>
      </w:r>
    </w:p>
    <w:p w14:paraId="570DF89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5.超过保修期的机器设备，终生维修，维修时只收部件成本费。</w:t>
      </w:r>
    </w:p>
    <w:p w14:paraId="3F5D26DD">
      <w:pPr>
        <w:spacing w:line="500" w:lineRule="exact"/>
        <w:rPr>
          <w:rFonts w:ascii="仿宋" w:hAnsi="仿宋" w:eastAsia="仿宋"/>
          <w:color w:val="auto"/>
          <w:kern w:val="0"/>
          <w:sz w:val="24"/>
        </w:rPr>
      </w:pPr>
      <w:r>
        <w:rPr>
          <w:rFonts w:hint="eastAsia" w:ascii="仿宋" w:hAnsi="仿宋" w:eastAsia="仿宋"/>
          <w:color w:val="auto"/>
          <w:kern w:val="0"/>
          <w:sz w:val="24"/>
        </w:rPr>
        <w:t>十二、调试和验收</w:t>
      </w:r>
    </w:p>
    <w:p w14:paraId="3516DA6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FE688A4">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 乙方交货前应对产品作出全面检查和对验收文件进行整理，并列出清单，作为甲方收货验收和使用的技术条件依据，检验的结果应随货物交甲方。</w:t>
      </w:r>
    </w:p>
    <w:p w14:paraId="60EEE13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 甲方对乙方提供的货物在使用前进行调试时，乙方需负责安装并培训甲方的使用操作人员，并协助甲方一起调试，直到符合技术要求，甲方才做最终验收。</w:t>
      </w:r>
    </w:p>
    <w:p w14:paraId="55DD47D2">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 对技术复杂的货物，甲方应请国家认可的专业检测机构参与初步验收及最终验收，并由其出具质量检测报告。</w:t>
      </w:r>
    </w:p>
    <w:p w14:paraId="3101FF2D">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 验收时乙方必须在现场，验收完毕后作出验收结果报告；验收费用由乙方负责。</w:t>
      </w:r>
    </w:p>
    <w:p w14:paraId="2325E7EB">
      <w:pPr>
        <w:spacing w:line="500" w:lineRule="exact"/>
        <w:rPr>
          <w:rFonts w:ascii="仿宋" w:hAnsi="仿宋" w:eastAsia="仿宋"/>
          <w:color w:val="auto"/>
          <w:kern w:val="0"/>
          <w:sz w:val="24"/>
        </w:rPr>
      </w:pPr>
      <w:r>
        <w:rPr>
          <w:rFonts w:hint="eastAsia" w:ascii="仿宋" w:hAnsi="仿宋" w:eastAsia="仿宋"/>
          <w:color w:val="auto"/>
          <w:kern w:val="0"/>
          <w:sz w:val="24"/>
        </w:rPr>
        <w:t>十三、货物包装、发运及运输</w:t>
      </w:r>
    </w:p>
    <w:p w14:paraId="0644FF3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 乙方应在货物发运前对其进行满足运输距离、防潮、防震、防锈和防破损装卸等要求包装，以保证货物安全运达甲方指定地点。</w:t>
      </w:r>
    </w:p>
    <w:p w14:paraId="3005D2F4">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 使用说明书、质量检验证明书、随配附件和工具以及清单一并附于货物内。</w:t>
      </w:r>
    </w:p>
    <w:p w14:paraId="2674EF20">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 乙方在货物发运手续办理完毕后24小时内或货到甲方48小时前通知甲方，以准备接货。</w:t>
      </w:r>
    </w:p>
    <w:p w14:paraId="0A1AE8E6">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 货物在交付甲方前发生的风险均由乙方负责。</w:t>
      </w:r>
    </w:p>
    <w:p w14:paraId="67EE2C67">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5. 货物在规定的交付期限内由乙方送达甲方指定的地点视为交付，乙方同时需通知甲方货物已送达。</w:t>
      </w:r>
    </w:p>
    <w:p w14:paraId="452DC3C5">
      <w:pPr>
        <w:spacing w:line="500" w:lineRule="exact"/>
        <w:rPr>
          <w:rFonts w:ascii="仿宋" w:hAnsi="仿宋" w:eastAsia="仿宋"/>
          <w:color w:val="auto"/>
          <w:kern w:val="0"/>
          <w:sz w:val="24"/>
        </w:rPr>
      </w:pPr>
      <w:r>
        <w:rPr>
          <w:rFonts w:hint="eastAsia" w:ascii="仿宋" w:hAnsi="仿宋" w:eastAsia="仿宋"/>
          <w:color w:val="auto"/>
          <w:kern w:val="0"/>
          <w:sz w:val="24"/>
        </w:rPr>
        <w:t>十四、违约责任</w:t>
      </w:r>
    </w:p>
    <w:p w14:paraId="00F86C87">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 甲方无正当理由拒收货物的，甲方向乙方偿付拒收货款总值的百分之五违约金。</w:t>
      </w:r>
    </w:p>
    <w:p w14:paraId="6C9371C9">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 甲方无故逾期验收和办理货款支付手续的,甲方应按逾期付款总额每日万分之五向乙方支付违约金。</w:t>
      </w:r>
    </w:p>
    <w:p w14:paraId="57DCF8B9">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28F498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81EE697">
      <w:pPr>
        <w:spacing w:line="500" w:lineRule="exact"/>
        <w:rPr>
          <w:rFonts w:ascii="仿宋" w:hAnsi="仿宋" w:eastAsia="仿宋"/>
          <w:color w:val="auto"/>
          <w:kern w:val="0"/>
          <w:sz w:val="24"/>
        </w:rPr>
      </w:pPr>
      <w:r>
        <w:rPr>
          <w:rFonts w:hint="eastAsia" w:ascii="仿宋" w:hAnsi="仿宋" w:eastAsia="仿宋"/>
          <w:color w:val="auto"/>
          <w:kern w:val="0"/>
          <w:sz w:val="24"/>
        </w:rPr>
        <w:t>十五、不可抗力事件处理</w:t>
      </w:r>
    </w:p>
    <w:p w14:paraId="4DE563EE">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 在合同有效期内，任何一方因不可抗力事件导致不能履行合同，则合同履行期可延长，其延长期与不可抗力影响期相同。</w:t>
      </w:r>
    </w:p>
    <w:p w14:paraId="457C15DD">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 不可抗力事件发生后，应立即通知对方，并寄送有关权威机构出具的证明。</w:t>
      </w:r>
    </w:p>
    <w:p w14:paraId="2618CBC8">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 不可抗力事件延续120天以上，双方应通过友好协商，确定是否继续履行</w:t>
      </w:r>
    </w:p>
    <w:p w14:paraId="28D20E8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同。</w:t>
      </w:r>
    </w:p>
    <w:p w14:paraId="3045AA28">
      <w:pPr>
        <w:spacing w:line="500" w:lineRule="exact"/>
        <w:rPr>
          <w:rFonts w:ascii="仿宋" w:hAnsi="仿宋" w:eastAsia="仿宋"/>
          <w:color w:val="auto"/>
          <w:kern w:val="0"/>
          <w:sz w:val="24"/>
        </w:rPr>
      </w:pPr>
      <w:r>
        <w:rPr>
          <w:rFonts w:hint="eastAsia" w:ascii="仿宋" w:hAnsi="仿宋" w:eastAsia="仿宋"/>
          <w:color w:val="auto"/>
          <w:kern w:val="0"/>
          <w:sz w:val="24"/>
        </w:rPr>
        <w:t>十六、诉讼</w:t>
      </w:r>
    </w:p>
    <w:p w14:paraId="4AED9BB0">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双方在执行合同中所发生的一切争议，应通过协商解决。如协商不成，可向甲方所在地法院起诉。</w:t>
      </w:r>
    </w:p>
    <w:p w14:paraId="7876E567">
      <w:pPr>
        <w:spacing w:line="500" w:lineRule="exact"/>
        <w:rPr>
          <w:rFonts w:ascii="仿宋" w:hAnsi="仿宋" w:eastAsia="仿宋"/>
          <w:color w:val="auto"/>
          <w:kern w:val="0"/>
          <w:sz w:val="24"/>
        </w:rPr>
      </w:pPr>
      <w:r>
        <w:rPr>
          <w:rFonts w:hint="eastAsia" w:ascii="仿宋" w:hAnsi="仿宋" w:eastAsia="仿宋"/>
          <w:color w:val="auto"/>
          <w:kern w:val="0"/>
          <w:sz w:val="24"/>
        </w:rPr>
        <w:t>十七、合同生效及其它</w:t>
      </w:r>
    </w:p>
    <w:p w14:paraId="748557A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1.合同经双方法定代表人或授权代表签字并加盖单位公章后生效。</w:t>
      </w:r>
    </w:p>
    <w:p w14:paraId="64E8CDA7">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2.合同执行中涉及采购资金和采购内容修改或补充的，须经财政部门审批，并签书面补充协议报政府采购监督管理部门备案，方可作为主合同不可分割的一部分。</w:t>
      </w:r>
    </w:p>
    <w:p w14:paraId="0CF7775E">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3.本合同未尽事宜，遵照《中华人民共和国民法典》有关条文执行。</w:t>
      </w:r>
    </w:p>
    <w:p w14:paraId="25B5C850">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4.本合同正本一式    份，具有同等法律效力，甲乙双方各执    份。</w:t>
      </w:r>
    </w:p>
    <w:p w14:paraId="34CA1EE8">
      <w:pPr>
        <w:spacing w:line="500" w:lineRule="exact"/>
        <w:ind w:firstLine="480" w:firstLineChars="200"/>
        <w:rPr>
          <w:rFonts w:ascii="仿宋" w:hAnsi="仿宋" w:eastAsia="仿宋"/>
          <w:color w:val="auto"/>
          <w:kern w:val="0"/>
          <w:sz w:val="24"/>
        </w:rPr>
      </w:pPr>
    </w:p>
    <w:p w14:paraId="4FBD0F21">
      <w:pPr>
        <w:spacing w:line="500" w:lineRule="exact"/>
        <w:ind w:firstLine="480" w:firstLineChars="200"/>
        <w:rPr>
          <w:rFonts w:ascii="仿宋" w:hAnsi="仿宋" w:eastAsia="仿宋"/>
          <w:color w:val="auto"/>
          <w:kern w:val="0"/>
          <w:sz w:val="24"/>
        </w:rPr>
      </w:pPr>
    </w:p>
    <w:p w14:paraId="4D2168B6">
      <w:pPr>
        <w:spacing w:line="500" w:lineRule="exact"/>
        <w:ind w:firstLine="480" w:firstLineChars="200"/>
        <w:rPr>
          <w:rFonts w:ascii="仿宋" w:hAnsi="仿宋" w:eastAsia="仿宋"/>
          <w:color w:val="auto"/>
          <w:kern w:val="0"/>
          <w:sz w:val="24"/>
        </w:rPr>
      </w:pPr>
    </w:p>
    <w:p w14:paraId="1EDAAEA1">
      <w:pPr>
        <w:spacing w:line="500" w:lineRule="exact"/>
        <w:ind w:firstLine="480" w:firstLineChars="200"/>
        <w:rPr>
          <w:rFonts w:ascii="仿宋" w:hAnsi="仿宋" w:eastAsia="仿宋"/>
          <w:color w:val="auto"/>
          <w:kern w:val="0"/>
          <w:sz w:val="24"/>
        </w:rPr>
      </w:pPr>
    </w:p>
    <w:p w14:paraId="620E8D9C">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甲方：                                  乙方： </w:t>
      </w:r>
    </w:p>
    <w:p w14:paraId="45C7109D">
      <w:pPr>
        <w:spacing w:line="500" w:lineRule="exact"/>
        <w:ind w:firstLine="480" w:firstLineChars="200"/>
        <w:rPr>
          <w:rFonts w:ascii="仿宋" w:hAnsi="仿宋" w:eastAsia="仿宋"/>
          <w:color w:val="auto"/>
          <w:kern w:val="0"/>
          <w:sz w:val="24"/>
        </w:rPr>
      </w:pPr>
    </w:p>
    <w:p w14:paraId="058A0271">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地址：                                   地址： </w:t>
      </w:r>
    </w:p>
    <w:p w14:paraId="4EB324D5">
      <w:pPr>
        <w:spacing w:line="500" w:lineRule="exact"/>
        <w:ind w:firstLine="480" w:firstLineChars="200"/>
        <w:rPr>
          <w:rFonts w:ascii="仿宋" w:hAnsi="仿宋" w:eastAsia="仿宋"/>
          <w:color w:val="auto"/>
          <w:kern w:val="0"/>
          <w:sz w:val="24"/>
        </w:rPr>
      </w:pPr>
    </w:p>
    <w:p w14:paraId="7DD4696A">
      <w:pPr>
        <w:spacing w:line="500" w:lineRule="exact"/>
        <w:ind w:firstLine="480" w:firstLineChars="200"/>
        <w:rPr>
          <w:rFonts w:ascii="仿宋" w:hAnsi="仿宋" w:eastAsia="仿宋"/>
          <w:color w:val="auto"/>
          <w:kern w:val="0"/>
          <w:sz w:val="24"/>
        </w:rPr>
      </w:pPr>
      <w:r>
        <w:rPr>
          <w:rFonts w:hint="eastAsia" w:ascii="仿宋" w:hAnsi="仿宋" w:eastAsia="仿宋"/>
          <w:color w:val="auto"/>
          <w:kern w:val="0"/>
          <w:sz w:val="24"/>
        </w:rPr>
        <w:t>法定（或授权）代表人：                   法定（或授权）代表人：</w:t>
      </w:r>
    </w:p>
    <w:p w14:paraId="0224B1A2">
      <w:pPr>
        <w:spacing w:line="500" w:lineRule="exact"/>
        <w:ind w:firstLine="480" w:firstLineChars="200"/>
        <w:rPr>
          <w:rFonts w:ascii="仿宋" w:hAnsi="仿宋" w:eastAsia="仿宋"/>
          <w:color w:val="auto"/>
          <w:kern w:val="0"/>
          <w:sz w:val="24"/>
        </w:rPr>
      </w:pPr>
    </w:p>
    <w:p w14:paraId="55EFBE58">
      <w:pPr>
        <w:spacing w:line="500" w:lineRule="exact"/>
        <w:ind w:firstLine="480" w:firstLineChars="200"/>
        <w:rPr>
          <w:bCs/>
          <w:color w:val="auto"/>
          <w:sz w:val="24"/>
        </w:rPr>
      </w:pPr>
      <w:r>
        <w:rPr>
          <w:rFonts w:hint="eastAsia" w:ascii="仿宋" w:hAnsi="仿宋" w:eastAsia="仿宋"/>
          <w:color w:val="auto"/>
          <w:kern w:val="0"/>
          <w:sz w:val="24"/>
        </w:rPr>
        <w:t>签字日期：年  月  日                     签字日期：年  月  日</w:t>
      </w:r>
    </w:p>
    <w:p w14:paraId="228E5EA0">
      <w:pPr>
        <w:spacing w:line="440" w:lineRule="exact"/>
        <w:ind w:firstLine="480" w:firstLineChars="200"/>
        <w:rPr>
          <w:rFonts w:ascii="仿宋" w:hAnsi="仿宋" w:eastAsia="仿宋" w:cs="仿宋"/>
          <w:bCs/>
          <w:color w:val="auto"/>
          <w:sz w:val="24"/>
        </w:rPr>
      </w:pPr>
    </w:p>
    <w:p w14:paraId="5E5F0087">
      <w:pPr>
        <w:pageBreakBefore/>
        <w:numPr>
          <w:ilvl w:val="0"/>
          <w:numId w:val="4"/>
        </w:numPr>
        <w:spacing w:line="500" w:lineRule="exact"/>
        <w:ind w:firstLine="281" w:firstLineChars="100"/>
        <w:jc w:val="center"/>
        <w:outlineLvl w:val="0"/>
        <w:rPr>
          <w:rFonts w:ascii="仿宋" w:hAnsi="仿宋" w:eastAsia="仿宋"/>
          <w:b/>
          <w:color w:val="auto"/>
          <w:kern w:val="0"/>
          <w:sz w:val="28"/>
          <w:szCs w:val="28"/>
        </w:rPr>
      </w:pPr>
      <w:r>
        <w:rPr>
          <w:rFonts w:hint="eastAsia" w:ascii="仿宋" w:hAnsi="仿宋" w:eastAsia="仿宋"/>
          <w:b/>
          <w:color w:val="auto"/>
          <w:kern w:val="0"/>
          <w:sz w:val="28"/>
          <w:szCs w:val="28"/>
        </w:rPr>
        <w:t xml:space="preserve">   投标格式</w:t>
      </w:r>
    </w:p>
    <w:p w14:paraId="173529B0">
      <w:pPr>
        <w:pStyle w:val="7"/>
        <w:ind w:firstLine="0" w:firstLineChars="0"/>
        <w:rPr>
          <w:color w:val="auto"/>
        </w:rPr>
      </w:pPr>
    </w:p>
    <w:p w14:paraId="0D04E483">
      <w:pPr>
        <w:pStyle w:val="44"/>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247DD61D">
      <w:pPr>
        <w:pStyle w:val="44"/>
        <w:rPr>
          <w:rFonts w:ascii="仿宋" w:hAnsi="仿宋" w:eastAsia="仿宋" w:cs="Times New Roman"/>
          <w:color w:val="auto"/>
        </w:rPr>
      </w:pPr>
    </w:p>
    <w:p w14:paraId="0A15FFEF">
      <w:pPr>
        <w:pStyle w:val="44"/>
        <w:rPr>
          <w:rFonts w:ascii="仿宋" w:hAnsi="仿宋" w:eastAsia="仿宋" w:cs="Times New Roman"/>
          <w:color w:val="auto"/>
        </w:rPr>
      </w:pPr>
    </w:p>
    <w:p w14:paraId="052A56EB">
      <w:pPr>
        <w:pStyle w:val="44"/>
        <w:rPr>
          <w:rFonts w:ascii="仿宋" w:hAnsi="仿宋" w:eastAsia="仿宋" w:cs="Times New Roman"/>
          <w:color w:val="auto"/>
          <w:sz w:val="36"/>
          <w:szCs w:val="36"/>
        </w:rPr>
      </w:pPr>
    </w:p>
    <w:p w14:paraId="6C312191">
      <w:pPr>
        <w:pStyle w:val="44"/>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049EE40E">
      <w:pPr>
        <w:pStyle w:val="44"/>
        <w:jc w:val="right"/>
        <w:rPr>
          <w:rFonts w:ascii="仿宋" w:hAnsi="仿宋" w:eastAsia="仿宋" w:cs="Times New Roman"/>
          <w:color w:val="auto"/>
        </w:rPr>
      </w:pPr>
    </w:p>
    <w:p w14:paraId="52587B29">
      <w:pPr>
        <w:pStyle w:val="44"/>
        <w:jc w:val="right"/>
        <w:rPr>
          <w:rFonts w:ascii="仿宋" w:hAnsi="仿宋" w:eastAsia="仿宋" w:cs="Times New Roman"/>
          <w:color w:val="auto"/>
        </w:rPr>
      </w:pPr>
    </w:p>
    <w:p w14:paraId="2BA78B82">
      <w:pPr>
        <w:pStyle w:val="44"/>
        <w:jc w:val="center"/>
        <w:rPr>
          <w:rFonts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8AEBAD1">
      <w:pPr>
        <w:pStyle w:val="44"/>
        <w:jc w:val="center"/>
        <w:rPr>
          <w:rFonts w:ascii="仿宋" w:hAnsi="仿宋" w:eastAsia="仿宋" w:cs="Times New Roman"/>
          <w:b/>
          <w:color w:val="auto"/>
        </w:rPr>
      </w:pPr>
    </w:p>
    <w:p w14:paraId="37384862">
      <w:pPr>
        <w:pStyle w:val="44"/>
        <w:jc w:val="center"/>
        <w:rPr>
          <w:rFonts w:ascii="仿宋" w:hAnsi="仿宋" w:eastAsia="仿宋" w:cs="Times New Roman"/>
          <w:b/>
          <w:color w:val="auto"/>
        </w:rPr>
      </w:pPr>
    </w:p>
    <w:p w14:paraId="26DE6B8B">
      <w:pPr>
        <w:pStyle w:val="44"/>
        <w:jc w:val="center"/>
        <w:rPr>
          <w:rFonts w:ascii="仿宋" w:hAnsi="仿宋" w:eastAsia="仿宋" w:cs="Times New Roman"/>
          <w:b/>
          <w:color w:val="auto"/>
        </w:rPr>
      </w:pPr>
    </w:p>
    <w:p w14:paraId="12953EC9">
      <w:pPr>
        <w:pStyle w:val="44"/>
        <w:jc w:val="center"/>
        <w:rPr>
          <w:rFonts w:ascii="仿宋" w:hAnsi="仿宋" w:eastAsia="仿宋" w:cs="Times New Roman"/>
          <w:b/>
          <w:color w:val="auto"/>
        </w:rPr>
      </w:pPr>
    </w:p>
    <w:p w14:paraId="126BBFF3">
      <w:pPr>
        <w:pStyle w:val="44"/>
        <w:rPr>
          <w:rFonts w:ascii="仿宋" w:hAnsi="仿宋" w:eastAsia="仿宋" w:cs="Times New Roman"/>
          <w:color w:val="auto"/>
        </w:rPr>
      </w:pPr>
    </w:p>
    <w:p w14:paraId="039528B0">
      <w:pPr>
        <w:pStyle w:val="44"/>
        <w:rPr>
          <w:rFonts w:ascii="仿宋" w:hAnsi="仿宋" w:eastAsia="仿宋" w:cs="Times New Roman"/>
          <w:color w:val="auto"/>
        </w:rPr>
      </w:pPr>
      <w:r>
        <w:rPr>
          <w:rFonts w:ascii="仿宋" w:hAnsi="仿宋" w:eastAsia="仿宋" w:cs="Times New Roman"/>
          <w:color w:val="auto"/>
        </w:rPr>
        <w:t xml:space="preserve">项目名称： </w:t>
      </w:r>
    </w:p>
    <w:p w14:paraId="3211FA99">
      <w:pPr>
        <w:pStyle w:val="44"/>
        <w:rPr>
          <w:rFonts w:ascii="仿宋" w:hAnsi="仿宋" w:eastAsia="仿宋" w:cs="Times New Roman"/>
          <w:color w:val="auto"/>
        </w:rPr>
      </w:pPr>
    </w:p>
    <w:p w14:paraId="632638F3">
      <w:pPr>
        <w:pStyle w:val="44"/>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37B070D9">
      <w:pPr>
        <w:pStyle w:val="44"/>
        <w:rPr>
          <w:rFonts w:ascii="仿宋" w:hAnsi="仿宋" w:eastAsia="仿宋" w:cs="Times New Roman"/>
          <w:color w:val="auto"/>
        </w:rPr>
      </w:pPr>
    </w:p>
    <w:p w14:paraId="0182A58A">
      <w:pPr>
        <w:pStyle w:val="44"/>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14:paraId="70EF764E">
      <w:pPr>
        <w:pStyle w:val="44"/>
        <w:rPr>
          <w:rFonts w:ascii="仿宋" w:hAnsi="仿宋" w:eastAsia="仿宋" w:cs="Times New Roman"/>
          <w:color w:val="auto"/>
        </w:rPr>
      </w:pPr>
    </w:p>
    <w:p w14:paraId="092DF6B4">
      <w:pPr>
        <w:pStyle w:val="44"/>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14:paraId="5DA87114">
      <w:pPr>
        <w:pStyle w:val="44"/>
        <w:rPr>
          <w:rFonts w:ascii="仿宋" w:hAnsi="仿宋" w:eastAsia="仿宋" w:cs="Times New Roman"/>
          <w:color w:val="auto"/>
        </w:rPr>
      </w:pPr>
    </w:p>
    <w:p w14:paraId="0217818A">
      <w:pPr>
        <w:pStyle w:val="44"/>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14:paraId="4DAE9D0B">
      <w:pPr>
        <w:pStyle w:val="44"/>
        <w:rPr>
          <w:rFonts w:ascii="仿宋" w:hAnsi="仿宋" w:eastAsia="仿宋" w:cs="Times New Roman"/>
          <w:color w:val="auto"/>
        </w:rPr>
      </w:pPr>
    </w:p>
    <w:p w14:paraId="7780488F">
      <w:pPr>
        <w:pStyle w:val="44"/>
        <w:rPr>
          <w:rFonts w:ascii="仿宋" w:hAnsi="仿宋" w:eastAsia="仿宋" w:cs="Times New Roman"/>
          <w:color w:val="auto"/>
        </w:rPr>
      </w:pPr>
    </w:p>
    <w:p w14:paraId="2FD49F5C">
      <w:pPr>
        <w:wordWrap w:val="0"/>
        <w:ind w:firstLine="480" w:firstLineChars="200"/>
        <w:jc w:val="right"/>
        <w:rPr>
          <w:rFonts w:ascii="仿宋" w:hAnsi="仿宋" w:eastAsia="仿宋"/>
          <w:color w:val="auto"/>
          <w:sz w:val="24"/>
        </w:rPr>
      </w:pPr>
      <w:r>
        <w:rPr>
          <w:rFonts w:ascii="仿宋" w:hAnsi="仿宋" w:eastAsia="仿宋"/>
          <w:color w:val="auto"/>
          <w:sz w:val="24"/>
        </w:rPr>
        <w:t>年 月 日</w:t>
      </w:r>
    </w:p>
    <w:p w14:paraId="06F71D61">
      <w:pPr>
        <w:pStyle w:val="44"/>
        <w:pageBreakBefore/>
        <w:jc w:val="center"/>
        <w:rPr>
          <w:rFonts w:ascii="仿宋" w:hAnsi="仿宋" w:eastAsia="仿宋"/>
          <w:b/>
          <w:color w:val="auto"/>
          <w:sz w:val="32"/>
          <w:szCs w:val="32"/>
        </w:rPr>
      </w:pPr>
      <w:r>
        <w:rPr>
          <w:rFonts w:hint="eastAsia" w:ascii="仿宋" w:hAnsi="仿宋" w:eastAsia="仿宋"/>
          <w:b/>
          <w:color w:val="auto"/>
          <w:sz w:val="32"/>
          <w:szCs w:val="32"/>
        </w:rPr>
        <w:t>目   录</w:t>
      </w:r>
    </w:p>
    <w:p w14:paraId="2D68C2BD">
      <w:pPr>
        <w:pStyle w:val="44"/>
        <w:rPr>
          <w:rFonts w:ascii="仿宋" w:hAnsi="仿宋" w:eastAsia="仿宋"/>
          <w:color w:val="auto"/>
          <w:sz w:val="28"/>
          <w:szCs w:val="28"/>
        </w:rPr>
      </w:pPr>
    </w:p>
    <w:p w14:paraId="42F19AC6">
      <w:pPr>
        <w:snapToGrid w:val="0"/>
        <w:spacing w:before="50" w:after="50" w:line="360" w:lineRule="auto"/>
        <w:rPr>
          <w:rFonts w:ascii="仿宋" w:hAnsi="仿宋" w:eastAsia="仿宋" w:cs="宋体"/>
          <w:color w:val="auto"/>
          <w:sz w:val="24"/>
          <w:szCs w:val="28"/>
        </w:rPr>
      </w:pPr>
      <w:r>
        <w:rPr>
          <w:rFonts w:ascii="仿宋" w:hAnsi="仿宋" w:eastAsia="仿宋" w:cs="宋体"/>
          <w:color w:val="auto"/>
          <w:sz w:val="24"/>
          <w:szCs w:val="28"/>
        </w:rPr>
        <w:t>1</w:t>
      </w:r>
      <w:r>
        <w:rPr>
          <w:rFonts w:hint="eastAsia" w:ascii="仿宋" w:hAnsi="仿宋" w:eastAsia="仿宋" w:cs="宋体"/>
          <w:color w:val="auto"/>
          <w:sz w:val="24"/>
          <w:szCs w:val="28"/>
        </w:rPr>
        <w:t>、资格文件目录（具体参考第三章投标人须知“投标文件的组成”）</w:t>
      </w:r>
    </w:p>
    <w:p w14:paraId="75B86F5E">
      <w:pPr>
        <w:snapToGrid w:val="0"/>
        <w:spacing w:before="50" w:after="50" w:line="360" w:lineRule="auto"/>
        <w:rPr>
          <w:rFonts w:ascii="仿宋" w:hAnsi="仿宋" w:eastAsia="仿宋" w:cs="宋体"/>
          <w:color w:val="auto"/>
          <w:sz w:val="24"/>
          <w:szCs w:val="28"/>
        </w:rPr>
      </w:pPr>
      <w:r>
        <w:rPr>
          <w:rFonts w:hint="eastAsia" w:ascii="仿宋" w:hAnsi="仿宋" w:eastAsia="仿宋" w:cs="宋体"/>
          <w:color w:val="auto"/>
          <w:sz w:val="24"/>
          <w:szCs w:val="28"/>
        </w:rPr>
        <w:t>………………</w:t>
      </w:r>
    </w:p>
    <w:p w14:paraId="616FCA19">
      <w:pPr>
        <w:snapToGrid w:val="0"/>
        <w:spacing w:before="50" w:after="50" w:line="360" w:lineRule="auto"/>
        <w:rPr>
          <w:rFonts w:ascii="仿宋" w:hAnsi="仿宋" w:eastAsia="仿宋" w:cs="宋体"/>
          <w:color w:val="auto"/>
          <w:sz w:val="24"/>
          <w:szCs w:val="28"/>
        </w:rPr>
      </w:pPr>
    </w:p>
    <w:p w14:paraId="3187FA45">
      <w:pPr>
        <w:snapToGrid w:val="0"/>
        <w:spacing w:before="50" w:after="50" w:line="360" w:lineRule="auto"/>
        <w:rPr>
          <w:rFonts w:ascii="仿宋" w:hAnsi="仿宋" w:eastAsia="仿宋" w:cs="宋体"/>
          <w:color w:val="auto"/>
          <w:szCs w:val="28"/>
        </w:rPr>
      </w:pPr>
    </w:p>
    <w:p w14:paraId="52201B0E">
      <w:pPr>
        <w:snapToGrid w:val="0"/>
        <w:spacing w:before="50" w:after="50" w:line="360" w:lineRule="auto"/>
        <w:rPr>
          <w:rFonts w:ascii="仿宋" w:hAnsi="仿宋" w:eastAsia="仿宋" w:cs="宋体"/>
          <w:color w:val="auto"/>
          <w:sz w:val="24"/>
          <w:szCs w:val="28"/>
        </w:rPr>
      </w:pPr>
      <w:r>
        <w:rPr>
          <w:rFonts w:ascii="仿宋" w:hAnsi="仿宋" w:eastAsia="仿宋" w:cs="宋体"/>
          <w:color w:val="auto"/>
          <w:szCs w:val="28"/>
        </w:rPr>
        <w:t>2</w:t>
      </w:r>
      <w:r>
        <w:rPr>
          <w:rFonts w:hint="eastAsia" w:ascii="仿宋" w:hAnsi="仿宋" w:eastAsia="仿宋" w:cs="宋体"/>
          <w:color w:val="auto"/>
          <w:szCs w:val="28"/>
        </w:rPr>
        <w:t>、</w:t>
      </w:r>
      <w:r>
        <w:rPr>
          <w:rFonts w:hint="eastAsia" w:ascii="仿宋" w:hAnsi="仿宋" w:eastAsia="仿宋" w:cs="宋体"/>
          <w:color w:val="auto"/>
          <w:sz w:val="24"/>
          <w:szCs w:val="28"/>
        </w:rPr>
        <w:t>技术、商务、资信及其他文件目录（具体参考第三章投标人须知“投标文件的组成”）</w:t>
      </w:r>
    </w:p>
    <w:p w14:paraId="431B6F25">
      <w:pPr>
        <w:snapToGrid w:val="0"/>
        <w:spacing w:before="50" w:after="50" w:line="360" w:lineRule="auto"/>
        <w:rPr>
          <w:rFonts w:ascii="仿宋" w:hAnsi="仿宋" w:eastAsia="仿宋" w:cs="宋体"/>
          <w:color w:val="auto"/>
          <w:sz w:val="24"/>
          <w:szCs w:val="28"/>
        </w:rPr>
      </w:pPr>
      <w:r>
        <w:rPr>
          <w:rFonts w:hint="eastAsia" w:ascii="仿宋" w:hAnsi="仿宋" w:eastAsia="仿宋" w:cs="宋体"/>
          <w:color w:val="auto"/>
          <w:sz w:val="24"/>
          <w:szCs w:val="28"/>
        </w:rPr>
        <w:t>………………</w:t>
      </w:r>
    </w:p>
    <w:p w14:paraId="69CDEAC4">
      <w:pPr>
        <w:snapToGrid w:val="0"/>
        <w:spacing w:before="50" w:after="50" w:line="360" w:lineRule="auto"/>
        <w:rPr>
          <w:rFonts w:ascii="仿宋" w:hAnsi="仿宋" w:eastAsia="仿宋" w:cs="宋体"/>
          <w:color w:val="auto"/>
          <w:szCs w:val="28"/>
        </w:rPr>
      </w:pPr>
    </w:p>
    <w:p w14:paraId="3FE91DD2">
      <w:pPr>
        <w:snapToGrid w:val="0"/>
        <w:spacing w:before="50" w:after="50" w:line="360" w:lineRule="auto"/>
        <w:rPr>
          <w:rFonts w:ascii="仿宋" w:hAnsi="仿宋" w:eastAsia="仿宋" w:cs="宋体"/>
          <w:color w:val="auto"/>
          <w:szCs w:val="28"/>
        </w:rPr>
      </w:pPr>
    </w:p>
    <w:p w14:paraId="2EFB2EE8">
      <w:pPr>
        <w:snapToGrid w:val="0"/>
        <w:spacing w:before="50" w:after="50" w:line="360" w:lineRule="auto"/>
        <w:rPr>
          <w:rFonts w:ascii="仿宋" w:hAnsi="仿宋" w:eastAsia="仿宋" w:cs="宋体"/>
          <w:color w:val="auto"/>
          <w:sz w:val="24"/>
          <w:szCs w:val="28"/>
        </w:rPr>
      </w:pPr>
      <w:r>
        <w:rPr>
          <w:rFonts w:hint="eastAsia" w:ascii="仿宋" w:hAnsi="仿宋" w:eastAsia="仿宋" w:cs="宋体"/>
          <w:color w:val="auto"/>
          <w:sz w:val="24"/>
          <w:szCs w:val="28"/>
        </w:rPr>
        <w:t>3、报价文件目录（具体参考第三章投标人须知“投标文件的组成”）</w:t>
      </w:r>
    </w:p>
    <w:p w14:paraId="3DD01CCF">
      <w:pPr>
        <w:snapToGrid w:val="0"/>
        <w:spacing w:before="50" w:after="50" w:line="360" w:lineRule="auto"/>
        <w:rPr>
          <w:rFonts w:ascii="仿宋" w:hAnsi="仿宋" w:eastAsia="仿宋" w:cs="宋体"/>
          <w:color w:val="auto"/>
          <w:sz w:val="24"/>
          <w:szCs w:val="28"/>
        </w:rPr>
      </w:pPr>
      <w:r>
        <w:rPr>
          <w:rFonts w:hint="eastAsia" w:ascii="仿宋" w:hAnsi="仿宋" w:eastAsia="仿宋" w:cs="宋体"/>
          <w:color w:val="auto"/>
          <w:sz w:val="24"/>
          <w:szCs w:val="28"/>
        </w:rPr>
        <w:t>………………</w:t>
      </w:r>
    </w:p>
    <w:p w14:paraId="0AE344C6">
      <w:pPr>
        <w:snapToGrid w:val="0"/>
        <w:spacing w:before="50" w:after="120" w:afterLines="50" w:line="360" w:lineRule="auto"/>
        <w:jc w:val="left"/>
        <w:rPr>
          <w:rFonts w:ascii="仿宋" w:hAnsi="仿宋" w:eastAsia="仿宋" w:cs="宋体"/>
          <w:color w:val="auto"/>
          <w:szCs w:val="28"/>
        </w:rPr>
      </w:pPr>
    </w:p>
    <w:p w14:paraId="7A77FEE5">
      <w:pPr>
        <w:snapToGrid w:val="0"/>
        <w:spacing w:before="50" w:after="120" w:afterLines="50" w:line="360" w:lineRule="auto"/>
        <w:jc w:val="left"/>
        <w:rPr>
          <w:rFonts w:ascii="仿宋" w:hAnsi="仿宋" w:eastAsia="仿宋" w:cs="宋体"/>
          <w:color w:val="auto"/>
          <w:szCs w:val="28"/>
        </w:rPr>
      </w:pPr>
    </w:p>
    <w:p w14:paraId="6A2CC4E2">
      <w:pPr>
        <w:snapToGrid w:val="0"/>
        <w:spacing w:before="50" w:after="120" w:afterLines="50" w:line="360" w:lineRule="auto"/>
        <w:jc w:val="left"/>
        <w:rPr>
          <w:rFonts w:ascii="仿宋" w:hAnsi="仿宋" w:eastAsia="仿宋" w:cs="宋体"/>
          <w:color w:val="auto"/>
          <w:sz w:val="24"/>
        </w:rPr>
      </w:pPr>
      <w:r>
        <w:rPr>
          <w:rFonts w:hint="eastAsia" w:ascii="仿宋" w:hAnsi="仿宋" w:eastAsia="仿宋" w:cs="宋体"/>
          <w:color w:val="auto"/>
          <w:sz w:val="24"/>
        </w:rPr>
        <w:t>（本章仅提供部分标准通用表格，具体格式内容请参照本投标文件中对投标文件编制要求）</w:t>
      </w:r>
    </w:p>
    <w:p w14:paraId="6FAF86F6">
      <w:pPr>
        <w:pStyle w:val="13"/>
        <w:ind w:left="0"/>
        <w:rPr>
          <w:rFonts w:ascii="仿宋" w:hAnsi="仿宋" w:eastAsia="仿宋"/>
          <w:color w:val="auto"/>
        </w:rPr>
      </w:pPr>
    </w:p>
    <w:p w14:paraId="0932B60C">
      <w:pPr>
        <w:pStyle w:val="13"/>
        <w:ind w:left="0"/>
        <w:rPr>
          <w:rFonts w:ascii="仿宋" w:hAnsi="仿宋" w:eastAsia="仿宋"/>
          <w:color w:val="auto"/>
        </w:rPr>
      </w:pPr>
    </w:p>
    <w:p w14:paraId="7904F057">
      <w:pPr>
        <w:pStyle w:val="13"/>
        <w:ind w:left="0"/>
        <w:rPr>
          <w:rFonts w:ascii="仿宋" w:hAnsi="仿宋" w:eastAsia="仿宋"/>
          <w:color w:val="auto"/>
        </w:rPr>
      </w:pPr>
    </w:p>
    <w:p w14:paraId="0B2DC187">
      <w:pPr>
        <w:pStyle w:val="13"/>
        <w:ind w:left="0"/>
        <w:rPr>
          <w:rFonts w:ascii="仿宋" w:hAnsi="仿宋" w:eastAsia="仿宋"/>
          <w:color w:val="auto"/>
        </w:rPr>
      </w:pPr>
    </w:p>
    <w:p w14:paraId="317FF832">
      <w:pPr>
        <w:pStyle w:val="13"/>
        <w:ind w:left="0"/>
        <w:rPr>
          <w:rFonts w:ascii="仿宋" w:hAnsi="仿宋" w:eastAsia="仿宋"/>
          <w:color w:val="auto"/>
        </w:rPr>
      </w:pPr>
    </w:p>
    <w:p w14:paraId="1CD6E80C">
      <w:pPr>
        <w:pStyle w:val="13"/>
        <w:ind w:left="0"/>
        <w:rPr>
          <w:rFonts w:ascii="仿宋" w:hAnsi="仿宋" w:eastAsia="仿宋"/>
          <w:color w:val="auto"/>
        </w:rPr>
      </w:pPr>
    </w:p>
    <w:p w14:paraId="76A58C24">
      <w:pPr>
        <w:pStyle w:val="13"/>
        <w:ind w:left="0"/>
        <w:rPr>
          <w:rFonts w:ascii="仿宋" w:hAnsi="仿宋" w:eastAsia="仿宋"/>
          <w:color w:val="auto"/>
        </w:rPr>
      </w:pPr>
    </w:p>
    <w:p w14:paraId="29550C6C">
      <w:pPr>
        <w:pStyle w:val="13"/>
        <w:ind w:left="0"/>
        <w:rPr>
          <w:rFonts w:ascii="仿宋" w:hAnsi="仿宋" w:eastAsia="仿宋"/>
          <w:color w:val="auto"/>
        </w:rPr>
      </w:pPr>
    </w:p>
    <w:p w14:paraId="13F028EE">
      <w:pPr>
        <w:pStyle w:val="13"/>
        <w:ind w:left="0"/>
        <w:rPr>
          <w:rFonts w:ascii="仿宋" w:hAnsi="仿宋" w:eastAsia="仿宋"/>
          <w:color w:val="auto"/>
        </w:rPr>
      </w:pPr>
    </w:p>
    <w:p w14:paraId="36B87137">
      <w:pPr>
        <w:pStyle w:val="13"/>
        <w:ind w:left="0"/>
        <w:rPr>
          <w:rFonts w:ascii="仿宋" w:hAnsi="仿宋" w:eastAsia="仿宋"/>
          <w:color w:val="auto"/>
        </w:rPr>
      </w:pPr>
    </w:p>
    <w:p w14:paraId="2134339F">
      <w:pPr>
        <w:pStyle w:val="13"/>
        <w:ind w:left="0"/>
        <w:rPr>
          <w:rFonts w:ascii="仿宋" w:hAnsi="仿宋" w:eastAsia="仿宋"/>
          <w:color w:val="auto"/>
        </w:rPr>
      </w:pPr>
    </w:p>
    <w:p w14:paraId="0E754149">
      <w:pPr>
        <w:pStyle w:val="13"/>
        <w:ind w:left="0"/>
        <w:rPr>
          <w:rFonts w:ascii="仿宋" w:hAnsi="仿宋" w:eastAsia="仿宋"/>
          <w:color w:val="auto"/>
        </w:rPr>
      </w:pPr>
    </w:p>
    <w:p w14:paraId="41B4C0A7">
      <w:pPr>
        <w:pStyle w:val="13"/>
        <w:ind w:left="0"/>
        <w:rPr>
          <w:rFonts w:ascii="仿宋" w:hAnsi="仿宋" w:eastAsia="仿宋"/>
          <w:color w:val="auto"/>
        </w:rPr>
      </w:pPr>
    </w:p>
    <w:p w14:paraId="48585ED7">
      <w:pPr>
        <w:pStyle w:val="13"/>
        <w:ind w:left="0"/>
        <w:rPr>
          <w:rFonts w:ascii="仿宋" w:hAnsi="仿宋" w:eastAsia="仿宋"/>
          <w:color w:val="auto"/>
        </w:rPr>
      </w:pPr>
    </w:p>
    <w:p w14:paraId="697925DB">
      <w:pPr>
        <w:pStyle w:val="13"/>
        <w:ind w:left="0"/>
        <w:rPr>
          <w:rFonts w:ascii="仿宋" w:hAnsi="仿宋" w:eastAsia="仿宋"/>
          <w:color w:val="auto"/>
        </w:rPr>
      </w:pPr>
    </w:p>
    <w:p w14:paraId="095BD3DA">
      <w:pPr>
        <w:snapToGrid w:val="0"/>
        <w:spacing w:before="120" w:beforeLines="50" w:after="50" w:line="400" w:lineRule="exact"/>
        <w:ind w:firstLine="562"/>
        <w:jc w:val="center"/>
        <w:rPr>
          <w:rFonts w:ascii="仿宋" w:hAnsi="仿宋" w:eastAsia="仿宋" w:cs="宋体"/>
          <w:b/>
          <w:color w:val="auto"/>
          <w:sz w:val="28"/>
          <w:szCs w:val="28"/>
        </w:rPr>
      </w:pPr>
    </w:p>
    <w:p w14:paraId="5D3A0673">
      <w:pPr>
        <w:snapToGrid w:val="0"/>
        <w:spacing w:before="120" w:beforeLines="50" w:after="50" w:line="400" w:lineRule="exact"/>
        <w:ind w:firstLine="562"/>
        <w:jc w:val="center"/>
        <w:outlineLvl w:val="1"/>
        <w:rPr>
          <w:rFonts w:ascii="仿宋" w:hAnsi="仿宋" w:eastAsia="仿宋" w:cs="宋体"/>
          <w:b/>
          <w:color w:val="auto"/>
          <w:sz w:val="28"/>
          <w:szCs w:val="28"/>
        </w:rPr>
      </w:pPr>
      <w:r>
        <w:rPr>
          <w:rFonts w:hint="eastAsia" w:ascii="仿宋" w:hAnsi="仿宋" w:eastAsia="仿宋" w:cs="宋体"/>
          <w:b/>
          <w:color w:val="auto"/>
          <w:sz w:val="28"/>
          <w:szCs w:val="28"/>
        </w:rPr>
        <w:t>1、法定代表人有效身份证明书</w:t>
      </w:r>
    </w:p>
    <w:p w14:paraId="6CE12B6E">
      <w:pPr>
        <w:pStyle w:val="13"/>
        <w:rPr>
          <w:rFonts w:ascii="仿宋" w:hAnsi="仿宋" w:eastAsia="仿宋" w:cs="宋体"/>
          <w:color w:val="auto"/>
        </w:rPr>
      </w:pPr>
    </w:p>
    <w:p w14:paraId="541B8D42">
      <w:pPr>
        <w:spacing w:line="500" w:lineRule="exact"/>
        <w:ind w:firstLine="360" w:firstLineChars="150"/>
        <w:jc w:val="left"/>
        <w:rPr>
          <w:rFonts w:ascii="仿宋" w:hAnsi="仿宋" w:eastAsia="仿宋" w:cs="宋体"/>
          <w:color w:val="auto"/>
          <w:kern w:val="0"/>
          <w:sz w:val="24"/>
        </w:rPr>
      </w:pPr>
      <w:r>
        <w:rPr>
          <w:rFonts w:hint="eastAsia" w:ascii="仿宋" w:hAnsi="仿宋" w:eastAsia="仿宋" w:cs="宋体"/>
          <w:color w:val="auto"/>
          <w:kern w:val="0"/>
          <w:sz w:val="24"/>
          <w:u w:val="single"/>
        </w:rPr>
        <w:t>（姓名）</w:t>
      </w:r>
      <w:r>
        <w:rPr>
          <w:rFonts w:hint="eastAsia" w:ascii="仿宋" w:hAnsi="仿宋" w:eastAsia="仿宋" w:cs="宋体"/>
          <w:color w:val="auto"/>
          <w:kern w:val="0"/>
          <w:sz w:val="24"/>
        </w:rPr>
        <w:t>是</w:t>
      </w:r>
      <w:r>
        <w:rPr>
          <w:rFonts w:hint="eastAsia" w:ascii="仿宋" w:hAnsi="仿宋" w:eastAsia="仿宋" w:cs="仿宋"/>
          <w:color w:val="auto"/>
          <w:sz w:val="24"/>
          <w:u w:val="single"/>
        </w:rPr>
        <w:t>（单位全称）</w:t>
      </w:r>
      <w:r>
        <w:rPr>
          <w:rFonts w:hint="eastAsia" w:ascii="仿宋" w:hAnsi="仿宋" w:eastAsia="仿宋" w:cs="宋体"/>
          <w:color w:val="auto"/>
          <w:kern w:val="0"/>
          <w:sz w:val="24"/>
        </w:rPr>
        <w:t xml:space="preserve">的法定代表人，身份证号码为 </w:t>
      </w:r>
      <w:r>
        <w:rPr>
          <w:rFonts w:hint="eastAsia" w:ascii="仿宋" w:hAnsi="仿宋" w:eastAsia="仿宋" w:cs="宋体"/>
          <w:color w:val="auto"/>
          <w:kern w:val="0"/>
          <w:sz w:val="24"/>
          <w:u w:val="single"/>
        </w:rPr>
        <w:t>______________</w:t>
      </w:r>
      <w:r>
        <w:rPr>
          <w:rFonts w:hint="eastAsia" w:ascii="仿宋" w:hAnsi="仿宋" w:eastAsia="仿宋" w:cs="宋体"/>
          <w:color w:val="auto"/>
          <w:kern w:val="0"/>
          <w:sz w:val="24"/>
        </w:rPr>
        <w:t>。</w:t>
      </w:r>
    </w:p>
    <w:p w14:paraId="1DB5C823">
      <w:pPr>
        <w:spacing w:line="500" w:lineRule="exact"/>
        <w:jc w:val="left"/>
        <w:rPr>
          <w:rFonts w:ascii="仿宋" w:hAnsi="仿宋" w:eastAsia="仿宋" w:cs="宋体"/>
          <w:color w:val="auto"/>
          <w:kern w:val="0"/>
          <w:sz w:val="24"/>
        </w:rPr>
      </w:pPr>
      <w:r>
        <w:rPr>
          <w:rFonts w:hint="eastAsia" w:ascii="仿宋" w:hAnsi="仿宋" w:eastAsia="仿宋" w:cs="宋体"/>
          <w:color w:val="auto"/>
          <w:kern w:val="0"/>
          <w:sz w:val="24"/>
        </w:rPr>
        <w:t>特此证明。</w:t>
      </w:r>
    </w:p>
    <w:p w14:paraId="47146045">
      <w:pPr>
        <w:spacing w:line="500" w:lineRule="exact"/>
        <w:jc w:val="left"/>
        <w:rPr>
          <w:rFonts w:ascii="仿宋" w:hAnsi="仿宋" w:eastAsia="仿宋" w:cs="宋体"/>
          <w:color w:val="auto"/>
          <w:kern w:val="0"/>
          <w:sz w:val="24"/>
        </w:rPr>
      </w:pPr>
    </w:p>
    <w:p w14:paraId="40D7F879">
      <w:pPr>
        <w:spacing w:line="500" w:lineRule="exact"/>
        <w:jc w:val="left"/>
        <w:rPr>
          <w:rFonts w:ascii="仿宋" w:hAnsi="仿宋" w:eastAsia="仿宋" w:cs="宋体"/>
          <w:color w:val="auto"/>
          <w:kern w:val="0"/>
          <w:sz w:val="24"/>
        </w:rPr>
      </w:pPr>
    </w:p>
    <w:p w14:paraId="3ED2DA6A">
      <w:pPr>
        <w:pStyle w:val="7"/>
        <w:spacing w:line="480" w:lineRule="auto"/>
        <w:ind w:firstLine="0" w:firstLineChars="0"/>
        <w:rPr>
          <w:rFonts w:ascii="仿宋" w:hAnsi="仿宋" w:eastAsia="仿宋" w:cs="仿宋"/>
          <w:color w:val="auto"/>
          <w:sz w:val="24"/>
        </w:rPr>
      </w:pPr>
      <w:r>
        <w:rPr>
          <w:rFonts w:hint="eastAsia" w:ascii="仿宋" w:hAnsi="仿宋" w:eastAsia="仿宋" w:cs="仿宋"/>
          <w:color w:val="auto"/>
          <w:sz w:val="24"/>
        </w:rPr>
        <w:t xml:space="preserve">投标人：（盖章）                  </w:t>
      </w:r>
    </w:p>
    <w:p w14:paraId="6D8E0BCB">
      <w:pPr>
        <w:pStyle w:val="7"/>
        <w:spacing w:line="480" w:lineRule="auto"/>
        <w:ind w:firstLine="0" w:firstLineChars="0"/>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6740D37E">
      <w:pPr>
        <w:spacing w:line="500" w:lineRule="exact"/>
        <w:jc w:val="left"/>
        <w:rPr>
          <w:rFonts w:ascii="仿宋" w:hAnsi="仿宋" w:eastAsia="仿宋" w:cs="宋体"/>
          <w:color w:val="auto"/>
          <w:kern w:val="0"/>
          <w:sz w:val="24"/>
        </w:rPr>
      </w:pPr>
      <w:r>
        <w:rPr>
          <w:rFonts w:hint="eastAsia" w:ascii="仿宋" w:hAnsi="仿宋" w:eastAsia="仿宋" w:cs="宋体"/>
          <w:color w:val="auto"/>
          <w:kern w:val="0"/>
          <w:sz w:val="24"/>
        </w:rPr>
        <w:t>日期：      年   月   日</w:t>
      </w:r>
    </w:p>
    <w:p w14:paraId="310D2B2E">
      <w:pPr>
        <w:spacing w:line="500" w:lineRule="exact"/>
        <w:jc w:val="left"/>
        <w:rPr>
          <w:rFonts w:ascii="仿宋" w:hAnsi="仿宋" w:eastAsia="仿宋" w:cs="宋体"/>
          <w:color w:val="auto"/>
          <w:kern w:val="0"/>
          <w:sz w:val="24"/>
        </w:rPr>
      </w:pPr>
      <w:r>
        <w:rPr>
          <w:rFonts w:hint="eastAsia" w:ascii="仿宋" w:hAnsi="仿宋" w:eastAsia="仿宋" w:cs="宋体"/>
          <w:color w:val="auto"/>
          <w:kern w:val="0"/>
          <w:sz w:val="24"/>
        </w:rPr>
        <w:t>——————————————————————————————</w:t>
      </w:r>
    </w:p>
    <w:p w14:paraId="5BE2FEC3">
      <w:pPr>
        <w:spacing w:line="500" w:lineRule="exact"/>
        <w:jc w:val="center"/>
        <w:rPr>
          <w:rFonts w:ascii="仿宋" w:hAnsi="仿宋" w:eastAsia="仿宋" w:cs="宋体"/>
          <w:color w:val="auto"/>
          <w:kern w:val="0"/>
          <w:sz w:val="24"/>
        </w:rPr>
      </w:pPr>
    </w:p>
    <w:p w14:paraId="3DF10B17">
      <w:pPr>
        <w:spacing w:line="500" w:lineRule="exact"/>
        <w:jc w:val="center"/>
        <w:rPr>
          <w:rFonts w:ascii="仿宋" w:hAnsi="仿宋" w:eastAsia="仿宋" w:cs="宋体"/>
          <w:color w:val="auto"/>
          <w:kern w:val="0"/>
          <w:sz w:val="24"/>
        </w:rPr>
      </w:pPr>
    </w:p>
    <w:p w14:paraId="13547C6A">
      <w:pPr>
        <w:spacing w:line="500" w:lineRule="exact"/>
        <w:jc w:val="center"/>
        <w:rPr>
          <w:rFonts w:ascii="仿宋" w:hAnsi="仿宋" w:eastAsia="仿宋" w:cs="宋体"/>
          <w:color w:val="auto"/>
          <w:kern w:val="0"/>
          <w:sz w:val="24"/>
        </w:rPr>
      </w:pPr>
    </w:p>
    <w:p w14:paraId="7321D8B7">
      <w:pPr>
        <w:spacing w:line="500" w:lineRule="exact"/>
        <w:jc w:val="center"/>
        <w:rPr>
          <w:rFonts w:ascii="仿宋" w:hAnsi="仿宋" w:eastAsia="仿宋" w:cs="宋体"/>
          <w:color w:val="auto"/>
          <w:kern w:val="0"/>
          <w:sz w:val="24"/>
        </w:rPr>
      </w:pPr>
      <w:r>
        <w:rPr>
          <w:rFonts w:hint="eastAsia" w:ascii="仿宋" w:hAnsi="仿宋" w:eastAsia="仿宋" w:cs="宋体"/>
          <w:color w:val="auto"/>
          <w:kern w:val="0"/>
          <w:sz w:val="24"/>
        </w:rPr>
        <w:t>有效身份证明复印件粘贴处</w:t>
      </w:r>
    </w:p>
    <w:p w14:paraId="2BDAC1F0">
      <w:pPr>
        <w:spacing w:line="500" w:lineRule="exact"/>
        <w:jc w:val="center"/>
        <w:rPr>
          <w:rFonts w:ascii="仿宋" w:hAnsi="仿宋" w:eastAsia="仿宋" w:cs="宋体"/>
          <w:color w:val="auto"/>
          <w:kern w:val="0"/>
          <w:sz w:val="24"/>
        </w:rPr>
      </w:pPr>
    </w:p>
    <w:p w14:paraId="7D000DB0">
      <w:pPr>
        <w:jc w:val="center"/>
        <w:rPr>
          <w:rFonts w:ascii="仿宋" w:hAnsi="仿宋" w:eastAsia="仿宋" w:cs="宋体"/>
          <w:color w:val="auto"/>
          <w:kern w:val="0"/>
          <w:sz w:val="24"/>
        </w:rPr>
      </w:pPr>
    </w:p>
    <w:p w14:paraId="38B5C3B4">
      <w:pPr>
        <w:pStyle w:val="13"/>
        <w:rPr>
          <w:rFonts w:ascii="仿宋" w:hAnsi="仿宋" w:eastAsia="仿宋" w:cs="宋体"/>
          <w:color w:val="auto"/>
        </w:rPr>
      </w:pPr>
    </w:p>
    <w:p w14:paraId="529C653E">
      <w:pPr>
        <w:pStyle w:val="13"/>
        <w:rPr>
          <w:rFonts w:ascii="仿宋" w:hAnsi="仿宋" w:eastAsia="仿宋" w:cs="宋体"/>
          <w:color w:val="auto"/>
        </w:rPr>
      </w:pPr>
    </w:p>
    <w:p w14:paraId="0EC248ED">
      <w:pPr>
        <w:pStyle w:val="13"/>
        <w:rPr>
          <w:rFonts w:ascii="仿宋" w:hAnsi="仿宋" w:eastAsia="仿宋" w:cs="宋体"/>
          <w:color w:val="auto"/>
        </w:rPr>
      </w:pPr>
    </w:p>
    <w:p w14:paraId="48FCC15F">
      <w:pPr>
        <w:pStyle w:val="13"/>
        <w:rPr>
          <w:rFonts w:ascii="仿宋" w:hAnsi="仿宋" w:eastAsia="仿宋" w:cs="宋体"/>
          <w:color w:val="auto"/>
        </w:rPr>
      </w:pPr>
    </w:p>
    <w:p w14:paraId="7B1CBBDE">
      <w:pPr>
        <w:pStyle w:val="13"/>
        <w:rPr>
          <w:rFonts w:ascii="仿宋" w:hAnsi="仿宋" w:eastAsia="仿宋" w:cs="宋体"/>
          <w:color w:val="auto"/>
        </w:rPr>
      </w:pPr>
    </w:p>
    <w:p w14:paraId="10A2C74B">
      <w:pPr>
        <w:pStyle w:val="13"/>
        <w:rPr>
          <w:rFonts w:ascii="仿宋" w:hAnsi="仿宋" w:eastAsia="仿宋" w:cs="宋体"/>
          <w:color w:val="auto"/>
        </w:rPr>
      </w:pPr>
    </w:p>
    <w:p w14:paraId="023D60A5">
      <w:pPr>
        <w:pStyle w:val="13"/>
        <w:rPr>
          <w:rFonts w:ascii="仿宋" w:hAnsi="仿宋" w:eastAsia="仿宋" w:cs="宋体"/>
          <w:color w:val="auto"/>
        </w:rPr>
      </w:pPr>
    </w:p>
    <w:p w14:paraId="0A9CBCC0">
      <w:pPr>
        <w:pStyle w:val="13"/>
        <w:rPr>
          <w:rFonts w:ascii="仿宋" w:hAnsi="仿宋" w:eastAsia="仿宋" w:cs="宋体"/>
          <w:color w:val="auto"/>
        </w:rPr>
      </w:pPr>
    </w:p>
    <w:p w14:paraId="58E085E6">
      <w:pPr>
        <w:pStyle w:val="13"/>
        <w:rPr>
          <w:rFonts w:ascii="仿宋" w:hAnsi="仿宋" w:eastAsia="仿宋" w:cs="宋体"/>
          <w:color w:val="auto"/>
        </w:rPr>
      </w:pPr>
    </w:p>
    <w:p w14:paraId="4B36C5ED">
      <w:pPr>
        <w:pStyle w:val="13"/>
        <w:rPr>
          <w:rFonts w:ascii="仿宋" w:hAnsi="仿宋" w:eastAsia="仿宋" w:cs="宋体"/>
          <w:color w:val="auto"/>
        </w:rPr>
      </w:pPr>
    </w:p>
    <w:p w14:paraId="1529B41C">
      <w:pPr>
        <w:pStyle w:val="13"/>
        <w:rPr>
          <w:rFonts w:ascii="仿宋" w:hAnsi="仿宋" w:eastAsia="仿宋" w:cs="宋体"/>
          <w:color w:val="auto"/>
        </w:rPr>
      </w:pPr>
    </w:p>
    <w:p w14:paraId="065D12ED">
      <w:pPr>
        <w:pStyle w:val="13"/>
        <w:rPr>
          <w:rFonts w:ascii="仿宋" w:hAnsi="仿宋" w:eastAsia="仿宋" w:cs="宋体"/>
          <w:color w:val="auto"/>
        </w:rPr>
      </w:pPr>
    </w:p>
    <w:p w14:paraId="15BF26FB">
      <w:pPr>
        <w:pStyle w:val="13"/>
        <w:rPr>
          <w:rFonts w:ascii="仿宋" w:hAnsi="仿宋" w:eastAsia="仿宋" w:cs="宋体"/>
          <w:color w:val="auto"/>
        </w:rPr>
      </w:pPr>
    </w:p>
    <w:p w14:paraId="680D8B11">
      <w:pPr>
        <w:pStyle w:val="13"/>
        <w:rPr>
          <w:rFonts w:ascii="仿宋" w:hAnsi="仿宋" w:eastAsia="仿宋" w:cs="宋体"/>
          <w:color w:val="auto"/>
        </w:rPr>
      </w:pPr>
    </w:p>
    <w:p w14:paraId="25E80B19">
      <w:pPr>
        <w:snapToGrid w:val="0"/>
        <w:spacing w:before="120" w:beforeLines="50" w:after="50" w:line="400" w:lineRule="exact"/>
        <w:ind w:firstLine="562"/>
        <w:jc w:val="center"/>
        <w:outlineLvl w:val="1"/>
        <w:rPr>
          <w:rFonts w:ascii="仿宋" w:hAnsi="仿宋" w:eastAsia="仿宋" w:cs="宋体"/>
          <w:b/>
          <w:color w:val="auto"/>
          <w:sz w:val="28"/>
          <w:szCs w:val="28"/>
        </w:rPr>
      </w:pPr>
    </w:p>
    <w:p w14:paraId="535AC71E">
      <w:pPr>
        <w:snapToGrid w:val="0"/>
        <w:spacing w:before="120" w:beforeLines="50" w:after="50" w:line="400" w:lineRule="exact"/>
        <w:ind w:firstLine="562"/>
        <w:jc w:val="center"/>
        <w:outlineLvl w:val="1"/>
        <w:rPr>
          <w:rFonts w:ascii="仿宋" w:hAnsi="仿宋" w:eastAsia="仿宋" w:cs="宋体"/>
          <w:b/>
          <w:color w:val="auto"/>
          <w:sz w:val="28"/>
          <w:szCs w:val="28"/>
        </w:rPr>
      </w:pPr>
      <w:r>
        <w:rPr>
          <w:rFonts w:hint="eastAsia" w:ascii="仿宋" w:hAnsi="仿宋" w:eastAsia="仿宋" w:cs="宋体"/>
          <w:b/>
          <w:color w:val="auto"/>
          <w:sz w:val="28"/>
          <w:szCs w:val="28"/>
        </w:rPr>
        <w:t>2、法定代表人授权委托书</w:t>
      </w:r>
    </w:p>
    <w:p w14:paraId="4323801D">
      <w:pPr>
        <w:snapToGrid w:val="0"/>
        <w:spacing w:before="120" w:beforeLines="50" w:after="50" w:line="400" w:lineRule="exact"/>
        <w:rPr>
          <w:rFonts w:ascii="仿宋" w:hAnsi="仿宋" w:eastAsia="仿宋" w:cs="宋体"/>
          <w:b/>
          <w:bCs/>
          <w:color w:val="auto"/>
          <w:sz w:val="24"/>
        </w:rPr>
      </w:pPr>
      <w:r>
        <w:rPr>
          <w:rFonts w:hint="eastAsia" w:ascii="仿宋" w:hAnsi="仿宋" w:eastAsia="仿宋" w:cs="宋体"/>
          <w:color w:val="auto"/>
          <w:sz w:val="24"/>
        </w:rPr>
        <w:t>致</w:t>
      </w:r>
      <w:r>
        <w:rPr>
          <w:rFonts w:hint="eastAsia" w:ascii="仿宋" w:hAnsi="仿宋" w:eastAsia="仿宋" w:cs="宋体"/>
          <w:color w:val="auto"/>
          <w:sz w:val="24"/>
          <w:u w:val="single"/>
        </w:rPr>
        <w:t xml:space="preserve"> （采购人名称）</w:t>
      </w:r>
      <w:r>
        <w:rPr>
          <w:rFonts w:hint="eastAsia" w:ascii="仿宋" w:hAnsi="仿宋" w:eastAsia="仿宋" w:cs="宋体"/>
          <w:color w:val="auto"/>
          <w:sz w:val="24"/>
        </w:rPr>
        <w:t>：</w:t>
      </w:r>
    </w:p>
    <w:p w14:paraId="7F1F341A">
      <w:pPr>
        <w:snapToGrid w:val="0"/>
        <w:spacing w:before="120" w:beforeLines="50" w:after="50" w:line="460" w:lineRule="exact"/>
        <w:ind w:firstLine="600" w:firstLineChars="250"/>
        <w:rPr>
          <w:rFonts w:ascii="仿宋" w:hAnsi="仿宋" w:eastAsia="仿宋" w:cs="宋体"/>
          <w:color w:val="auto"/>
          <w:sz w:val="24"/>
        </w:rPr>
      </w:pPr>
      <w:r>
        <w:rPr>
          <w:rFonts w:hint="eastAsia" w:ascii="仿宋" w:hAnsi="仿宋" w:eastAsia="仿宋" w:cs="宋体"/>
          <w:color w:val="auto"/>
          <w:sz w:val="24"/>
        </w:rPr>
        <w:t xml:space="preserve">我 </w:t>
      </w:r>
      <w:r>
        <w:rPr>
          <w:rFonts w:hint="eastAsia" w:ascii="仿宋" w:hAnsi="仿宋" w:eastAsia="仿宋" w:cs="宋体"/>
          <w:color w:val="auto"/>
          <w:sz w:val="24"/>
          <w:u w:val="single"/>
        </w:rPr>
        <w:t>（姓名）</w:t>
      </w:r>
      <w:r>
        <w:rPr>
          <w:rFonts w:hint="eastAsia" w:ascii="仿宋" w:hAnsi="仿宋" w:eastAsia="仿宋" w:cs="宋体"/>
          <w:color w:val="auto"/>
          <w:sz w:val="24"/>
        </w:rPr>
        <w:t>系</w:t>
      </w:r>
      <w:r>
        <w:rPr>
          <w:rFonts w:hint="eastAsia" w:ascii="仿宋" w:hAnsi="仿宋" w:eastAsia="仿宋" w:cs="宋体"/>
          <w:color w:val="auto"/>
          <w:sz w:val="24"/>
          <w:u w:val="single"/>
        </w:rPr>
        <w:t xml:space="preserve"> </w:t>
      </w:r>
      <w:r>
        <w:rPr>
          <w:rFonts w:hint="eastAsia" w:ascii="仿宋" w:hAnsi="仿宋" w:eastAsia="仿宋" w:cs="仿宋"/>
          <w:color w:val="auto"/>
          <w:sz w:val="24"/>
          <w:u w:val="single"/>
        </w:rPr>
        <w:t>（投标人名称）</w:t>
      </w:r>
      <w:r>
        <w:rPr>
          <w:rFonts w:hint="eastAsia" w:ascii="仿宋" w:hAnsi="仿宋" w:eastAsia="仿宋" w:cs="宋体"/>
          <w:color w:val="auto"/>
          <w:sz w:val="24"/>
        </w:rPr>
        <w:t>的法定代表人，现授权委托本单位</w:t>
      </w:r>
      <w:r>
        <w:rPr>
          <w:rFonts w:hint="eastAsia" w:ascii="仿宋" w:hAnsi="仿宋" w:eastAsia="仿宋" w:cs="宋体"/>
          <w:color w:val="auto"/>
          <w:sz w:val="24"/>
          <w:u w:val="single"/>
        </w:rPr>
        <w:t xml:space="preserve"> （姓名）</w:t>
      </w:r>
      <w:r>
        <w:rPr>
          <w:rFonts w:hint="eastAsia" w:ascii="仿宋" w:hAnsi="仿宋" w:eastAsia="仿宋" w:cs="宋体"/>
          <w:color w:val="auto"/>
          <w:sz w:val="24"/>
        </w:rPr>
        <w:t>以我方的名义参加</w:t>
      </w:r>
      <w:r>
        <w:rPr>
          <w:rFonts w:hint="eastAsia" w:ascii="仿宋" w:hAnsi="仿宋" w:eastAsia="仿宋" w:cs="宋体"/>
          <w:color w:val="auto"/>
          <w:sz w:val="24"/>
          <w:u w:val="single"/>
        </w:rPr>
        <w:t>___________________</w:t>
      </w:r>
      <w:r>
        <w:rPr>
          <w:rFonts w:hint="eastAsia" w:ascii="仿宋" w:hAnsi="仿宋" w:eastAsia="仿宋" w:cs="宋体"/>
          <w:color w:val="auto"/>
          <w:sz w:val="24"/>
        </w:rPr>
        <w:t>项目的招标活动，并代表我方全权办理针对上述项目的投标、签约等具体事务和签署相关文件。</w:t>
      </w:r>
    </w:p>
    <w:p w14:paraId="56BAF5E0">
      <w:pPr>
        <w:snapToGrid w:val="0"/>
        <w:spacing w:before="120" w:beforeLines="50" w:after="50" w:line="400" w:lineRule="exact"/>
        <w:rPr>
          <w:rFonts w:ascii="仿宋" w:hAnsi="仿宋" w:eastAsia="仿宋" w:cs="宋体"/>
          <w:color w:val="auto"/>
          <w:sz w:val="24"/>
        </w:rPr>
      </w:pPr>
      <w:r>
        <w:rPr>
          <w:rFonts w:hint="eastAsia" w:ascii="仿宋" w:hAnsi="仿宋" w:eastAsia="仿宋" w:cs="宋体"/>
          <w:color w:val="auto"/>
          <w:sz w:val="24"/>
        </w:rPr>
        <w:t xml:space="preserve">    我方对授权代理人的签名事项负全部责任。</w:t>
      </w:r>
    </w:p>
    <w:p w14:paraId="147620D1">
      <w:pPr>
        <w:snapToGrid w:val="0"/>
        <w:spacing w:before="120" w:beforeLines="50" w:after="50" w:line="460" w:lineRule="exact"/>
        <w:ind w:firstLine="480"/>
        <w:rPr>
          <w:rFonts w:ascii="仿宋" w:hAnsi="仿宋" w:eastAsia="仿宋" w:cs="宋体"/>
          <w:color w:val="auto"/>
          <w:sz w:val="24"/>
        </w:rPr>
      </w:pPr>
      <w:r>
        <w:rPr>
          <w:rFonts w:hint="eastAsia" w:ascii="仿宋" w:hAnsi="仿宋" w:eastAsia="仿宋" w:cs="宋体"/>
          <w:color w:val="auto"/>
          <w:sz w:val="24"/>
        </w:rPr>
        <w:t>在撤销授权的书面通知以前，本授权书一直有效。授权代理人在授权书有效期内签署的所有文件不因授权的撤销而失效。</w:t>
      </w:r>
    </w:p>
    <w:p w14:paraId="50DCAA7B">
      <w:pPr>
        <w:snapToGrid w:val="0"/>
        <w:spacing w:before="120" w:beforeLines="50" w:after="50" w:line="400" w:lineRule="exact"/>
        <w:ind w:firstLine="480"/>
        <w:rPr>
          <w:rFonts w:ascii="仿宋" w:hAnsi="仿宋" w:eastAsia="仿宋" w:cs="宋体"/>
          <w:color w:val="auto"/>
          <w:sz w:val="24"/>
        </w:rPr>
      </w:pPr>
      <w:r>
        <w:rPr>
          <w:rFonts w:hint="eastAsia" w:ascii="仿宋" w:hAnsi="仿宋" w:eastAsia="仿宋" w:cs="宋体"/>
          <w:color w:val="auto"/>
          <w:sz w:val="24"/>
        </w:rPr>
        <w:t>授权代理人无转委托权，特此委托。</w:t>
      </w:r>
    </w:p>
    <w:p w14:paraId="5C1F4BB9">
      <w:pPr>
        <w:snapToGrid w:val="0"/>
        <w:spacing w:before="120" w:beforeLines="50" w:after="50" w:line="400" w:lineRule="exact"/>
        <w:rPr>
          <w:rFonts w:ascii="仿宋" w:hAnsi="仿宋" w:eastAsia="仿宋" w:cs="宋体"/>
          <w:color w:val="auto"/>
          <w:sz w:val="24"/>
        </w:rPr>
      </w:pPr>
    </w:p>
    <w:p w14:paraId="49A121AA">
      <w:pPr>
        <w:spacing w:line="480" w:lineRule="auto"/>
        <w:ind w:left="2699"/>
        <w:rPr>
          <w:rFonts w:ascii="仿宋" w:hAnsi="仿宋" w:eastAsia="仿宋" w:cs="仿宋"/>
          <w:color w:val="auto"/>
          <w:sz w:val="24"/>
          <w:u w:val="single"/>
        </w:rPr>
      </w:pPr>
      <w:r>
        <w:rPr>
          <w:rFonts w:hint="eastAsia" w:ascii="仿宋" w:hAnsi="仿宋" w:eastAsia="仿宋" w:cs="仿宋"/>
          <w:color w:val="auto"/>
          <w:sz w:val="24"/>
        </w:rPr>
        <w:t>授权代理人：</w:t>
      </w:r>
      <w:r>
        <w:rPr>
          <w:rFonts w:hint="eastAsia" w:ascii="仿宋" w:hAnsi="仿宋" w:eastAsia="仿宋" w:cs="仿宋"/>
          <w:color w:val="auto"/>
          <w:sz w:val="24"/>
          <w:u w:val="single"/>
        </w:rPr>
        <w:t xml:space="preserve">                      （签字）   </w:t>
      </w:r>
    </w:p>
    <w:p w14:paraId="13626077">
      <w:pPr>
        <w:spacing w:line="480" w:lineRule="auto"/>
        <w:ind w:left="2699"/>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2593760A">
      <w:pPr>
        <w:spacing w:line="480" w:lineRule="auto"/>
        <w:ind w:left="2699"/>
        <w:rPr>
          <w:rFonts w:ascii="仿宋" w:hAnsi="仿宋" w:eastAsia="仿宋" w:cs="仿宋"/>
          <w:color w:val="auto"/>
          <w:sz w:val="24"/>
          <w:u w:val="single"/>
        </w:rPr>
      </w:pPr>
      <w:r>
        <w:rPr>
          <w:rFonts w:hint="eastAsia" w:ascii="仿宋" w:hAnsi="仿宋" w:eastAsia="仿宋" w:cs="仿宋"/>
          <w:color w:val="auto"/>
          <w:sz w:val="24"/>
        </w:rPr>
        <w:t xml:space="preserve">职务：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430C8057">
      <w:pPr>
        <w:spacing w:line="480" w:lineRule="auto"/>
        <w:ind w:left="2699"/>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（盖章）</w:t>
      </w:r>
    </w:p>
    <w:p w14:paraId="18DF9786">
      <w:pPr>
        <w:spacing w:line="480" w:lineRule="auto"/>
        <w:jc w:val="center"/>
        <w:rPr>
          <w:rFonts w:ascii="仿宋" w:hAnsi="仿宋" w:eastAsia="仿宋" w:cs="仿宋"/>
          <w:color w:val="auto"/>
          <w:sz w:val="24"/>
          <w:u w:val="single"/>
        </w:rPr>
      </w:pPr>
      <w:r>
        <w:rPr>
          <w:rFonts w:hint="eastAsia" w:ascii="仿宋" w:hAnsi="仿宋" w:eastAsia="仿宋" w:cs="仿宋"/>
          <w:color w:val="auto"/>
          <w:sz w:val="24"/>
        </w:rPr>
        <w:t xml:space="preserve">                 法定代表人：</w:t>
      </w:r>
      <w:r>
        <w:rPr>
          <w:rFonts w:hint="eastAsia" w:ascii="仿宋" w:hAnsi="仿宋" w:eastAsia="仿宋" w:cs="仿宋"/>
          <w:color w:val="auto"/>
          <w:sz w:val="24"/>
          <w:u w:val="single"/>
        </w:rPr>
        <w:t xml:space="preserve">                 （签名或盖章）</w:t>
      </w:r>
    </w:p>
    <w:p w14:paraId="0A390126">
      <w:pPr>
        <w:pStyle w:val="7"/>
        <w:spacing w:line="480" w:lineRule="auto"/>
        <w:ind w:firstLine="2774" w:firstLineChars="1156"/>
        <w:rPr>
          <w:rFonts w:ascii="仿宋" w:hAnsi="仿宋" w:eastAsia="仿宋" w:cs="仿宋"/>
          <w:color w:val="auto"/>
          <w:sz w:val="24"/>
        </w:rPr>
      </w:pPr>
      <w:r>
        <w:rPr>
          <w:rFonts w:hint="eastAsia" w:ascii="仿宋" w:hAnsi="仿宋" w:eastAsia="仿宋" w:cs="仿宋"/>
          <w:color w:val="auto"/>
          <w:sz w:val="24"/>
        </w:rPr>
        <w:t>日期：    年   月  日</w:t>
      </w:r>
    </w:p>
    <w:p w14:paraId="6BAA09BE">
      <w:pPr>
        <w:snapToGrid w:val="0"/>
        <w:spacing w:before="120" w:beforeLines="50" w:after="50" w:line="400" w:lineRule="exact"/>
        <w:jc w:val="center"/>
        <w:rPr>
          <w:rFonts w:ascii="仿宋" w:hAnsi="仿宋" w:eastAsia="仿宋" w:cs="宋体"/>
          <w:color w:val="auto"/>
          <w:sz w:val="24"/>
        </w:rPr>
      </w:pPr>
    </w:p>
    <w:p w14:paraId="18098C79">
      <w:pPr>
        <w:jc w:val="center"/>
        <w:rPr>
          <w:rFonts w:ascii="仿宋" w:hAnsi="仿宋" w:eastAsia="仿宋" w:cs="宋体"/>
          <w:color w:val="auto"/>
          <w:kern w:val="0"/>
          <w:sz w:val="24"/>
        </w:rPr>
      </w:pPr>
      <w:r>
        <w:rPr>
          <w:rFonts w:hint="eastAsia" w:ascii="仿宋" w:hAnsi="仿宋" w:eastAsia="仿宋" w:cs="宋体"/>
          <w:color w:val="auto"/>
          <w:kern w:val="0"/>
          <w:sz w:val="24"/>
        </w:rPr>
        <w:t>——————————————————————————————</w:t>
      </w:r>
    </w:p>
    <w:p w14:paraId="2C5B767A">
      <w:pPr>
        <w:jc w:val="center"/>
        <w:rPr>
          <w:rFonts w:ascii="仿宋" w:hAnsi="仿宋" w:eastAsia="仿宋" w:cs="宋体"/>
          <w:color w:val="auto"/>
          <w:kern w:val="0"/>
          <w:sz w:val="24"/>
        </w:rPr>
      </w:pPr>
      <w:r>
        <w:rPr>
          <w:rFonts w:hint="eastAsia" w:ascii="仿宋" w:hAnsi="仿宋" w:eastAsia="仿宋" w:cs="宋体"/>
          <w:color w:val="auto"/>
          <w:kern w:val="0"/>
          <w:sz w:val="24"/>
        </w:rPr>
        <w:t>授权代理人有效身份证明复印件粘贴处</w:t>
      </w:r>
    </w:p>
    <w:p w14:paraId="2DE73816">
      <w:pPr>
        <w:ind w:firstLine="560"/>
        <w:jc w:val="center"/>
        <w:rPr>
          <w:rFonts w:ascii="仿宋" w:hAnsi="仿宋" w:eastAsia="仿宋" w:cs="宋体"/>
          <w:color w:val="auto"/>
          <w:kern w:val="0"/>
          <w:sz w:val="28"/>
          <w:szCs w:val="28"/>
        </w:rPr>
      </w:pPr>
    </w:p>
    <w:p w14:paraId="7EB4570B">
      <w:pPr>
        <w:pStyle w:val="44"/>
        <w:rPr>
          <w:rFonts w:ascii="仿宋" w:hAnsi="仿宋" w:eastAsia="仿宋"/>
          <w:color w:val="auto"/>
        </w:rPr>
      </w:pPr>
    </w:p>
    <w:p w14:paraId="17BB5F52">
      <w:pPr>
        <w:pStyle w:val="44"/>
        <w:rPr>
          <w:rFonts w:ascii="仿宋" w:hAnsi="仿宋" w:eastAsia="仿宋"/>
          <w:color w:val="auto"/>
        </w:rPr>
      </w:pPr>
    </w:p>
    <w:p w14:paraId="33251018">
      <w:pPr>
        <w:snapToGrid w:val="0"/>
        <w:spacing w:line="560" w:lineRule="exact"/>
        <w:jc w:val="center"/>
        <w:rPr>
          <w:rFonts w:ascii="仿宋" w:hAnsi="仿宋" w:eastAsia="仿宋"/>
          <w:color w:val="auto"/>
        </w:rPr>
      </w:pPr>
      <w:r>
        <w:rPr>
          <w:rFonts w:hint="eastAsia" w:ascii="仿宋" w:hAnsi="仿宋" w:eastAsia="仿宋" w:cs="仿宋"/>
          <w:color w:val="auto"/>
          <w:sz w:val="24"/>
        </w:rPr>
        <w:t>最近1个月个人社保缴纳证明文件</w:t>
      </w:r>
      <w:r>
        <w:rPr>
          <w:rFonts w:hint="eastAsia" w:ascii="仿宋" w:hAnsi="仿宋" w:eastAsia="仿宋" w:cs="宋体"/>
          <w:color w:val="auto"/>
        </w:rPr>
        <w:br w:type="page"/>
      </w:r>
    </w:p>
    <w:p w14:paraId="574728E5">
      <w:pPr>
        <w:pStyle w:val="26"/>
        <w:ind w:firstLine="3635" w:firstLineChars="1293"/>
        <w:rPr>
          <w:rFonts w:ascii="仿宋" w:hAnsi="仿宋" w:eastAsia="仿宋" w:cs="宋体"/>
          <w:b/>
          <w:color w:val="auto"/>
          <w:sz w:val="28"/>
          <w:szCs w:val="28"/>
        </w:rPr>
      </w:pPr>
    </w:p>
    <w:p w14:paraId="5034DF70">
      <w:pPr>
        <w:snapToGrid w:val="0"/>
        <w:spacing w:line="560" w:lineRule="exact"/>
        <w:ind w:firstLine="562"/>
        <w:jc w:val="center"/>
        <w:outlineLvl w:val="1"/>
        <w:rPr>
          <w:rFonts w:ascii="仿宋" w:hAnsi="仿宋" w:eastAsia="仿宋" w:cs="仿宋"/>
          <w:b/>
          <w:color w:val="auto"/>
          <w:sz w:val="28"/>
          <w:szCs w:val="28"/>
        </w:rPr>
      </w:pPr>
      <w:r>
        <w:rPr>
          <w:rFonts w:hint="eastAsia" w:ascii="仿宋" w:hAnsi="仿宋" w:eastAsia="仿宋" w:cs="仿宋"/>
          <w:b/>
          <w:color w:val="auto"/>
          <w:sz w:val="28"/>
          <w:szCs w:val="28"/>
        </w:rPr>
        <w:t>3、</w:t>
      </w:r>
      <w:r>
        <w:rPr>
          <w:rFonts w:hint="eastAsia" w:ascii="仿宋" w:hAnsi="仿宋" w:eastAsia="仿宋" w:cs="仿宋"/>
          <w:b/>
          <w:color w:val="auto"/>
          <w:sz w:val="28"/>
          <w:szCs w:val="28"/>
          <w:lang w:val="en-US" w:eastAsia="zh-CN"/>
        </w:rPr>
        <w:t>资格</w:t>
      </w:r>
      <w:r>
        <w:rPr>
          <w:rFonts w:hint="eastAsia" w:ascii="仿宋" w:hAnsi="仿宋" w:eastAsia="仿宋" w:cs="仿宋"/>
          <w:b/>
          <w:color w:val="auto"/>
          <w:sz w:val="28"/>
          <w:szCs w:val="28"/>
        </w:rPr>
        <w:t>承诺书</w:t>
      </w:r>
    </w:p>
    <w:p w14:paraId="7FCC06DA">
      <w:pPr>
        <w:snapToGrid w:val="0"/>
        <w:spacing w:line="560" w:lineRule="exact"/>
        <w:ind w:firstLine="562"/>
        <w:jc w:val="center"/>
        <w:rPr>
          <w:rFonts w:ascii="仿宋" w:hAnsi="仿宋" w:eastAsia="仿宋" w:cs="仿宋"/>
          <w:b/>
          <w:color w:val="auto"/>
          <w:sz w:val="28"/>
          <w:szCs w:val="28"/>
        </w:rPr>
      </w:pPr>
    </w:p>
    <w:p w14:paraId="0E60D3BB">
      <w:pPr>
        <w:tabs>
          <w:tab w:val="left" w:pos="1650"/>
        </w:tabs>
        <w:jc w:val="left"/>
        <w:rPr>
          <w:rFonts w:ascii="仿宋" w:hAnsi="仿宋" w:eastAsia="仿宋" w:cs="仿宋"/>
          <w:color w:val="auto"/>
          <w:sz w:val="24"/>
        </w:rPr>
      </w:pPr>
      <w:r>
        <w:rPr>
          <w:rFonts w:hint="eastAsia" w:ascii="仿宋" w:hAnsi="仿宋" w:eastAsia="仿宋" w:cs="仿宋"/>
          <w:color w:val="auto"/>
          <w:sz w:val="24"/>
          <w:u w:val="single"/>
        </w:rPr>
        <w:t>（投标人）</w:t>
      </w:r>
      <w:r>
        <w:rPr>
          <w:rFonts w:hint="eastAsia" w:ascii="仿宋" w:hAnsi="仿宋" w:eastAsia="仿宋" w:cs="仿宋"/>
          <w:color w:val="auto"/>
          <w:sz w:val="24"/>
        </w:rPr>
        <w:t>现参加</w:t>
      </w:r>
      <w:r>
        <w:rPr>
          <w:rFonts w:hint="eastAsia" w:ascii="仿宋" w:hAnsi="仿宋" w:eastAsia="仿宋" w:cs="仿宋"/>
          <w:color w:val="auto"/>
          <w:sz w:val="24"/>
          <w:u w:val="single"/>
        </w:rPr>
        <w:t>（项目名称）</w:t>
      </w:r>
      <w:r>
        <w:rPr>
          <w:rFonts w:hint="eastAsia" w:ascii="仿宋" w:hAnsi="仿宋" w:eastAsia="仿宋" w:cs="仿宋"/>
          <w:color w:val="auto"/>
          <w:sz w:val="24"/>
        </w:rPr>
        <w:t>政府采购活动，郑重承诺如下：</w:t>
      </w:r>
    </w:p>
    <w:p w14:paraId="7A7424AB">
      <w:pPr>
        <w:tabs>
          <w:tab w:val="left" w:pos="1650"/>
        </w:tabs>
        <w:jc w:val="left"/>
        <w:rPr>
          <w:rFonts w:ascii="仿宋" w:hAnsi="仿宋" w:eastAsia="仿宋" w:cs="仿宋"/>
          <w:color w:val="auto"/>
          <w:sz w:val="24"/>
          <w:u w:val="single"/>
        </w:rPr>
      </w:pPr>
    </w:p>
    <w:p w14:paraId="3967CDB1">
      <w:pPr>
        <w:tabs>
          <w:tab w:val="left" w:pos="1650"/>
        </w:tabs>
        <w:spacing w:line="6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130320A9">
      <w:pPr>
        <w:pStyle w:val="10"/>
        <w:ind w:firstLine="562"/>
        <w:rPr>
          <w:rFonts w:ascii="仿宋" w:hAnsi="仿宋" w:eastAsia="仿宋" w:cs="仿宋"/>
          <w:b/>
          <w:color w:val="auto"/>
          <w:sz w:val="28"/>
          <w:szCs w:val="28"/>
        </w:rPr>
      </w:pPr>
    </w:p>
    <w:p w14:paraId="6AE9B905">
      <w:pPr>
        <w:ind w:firstLine="562"/>
        <w:rPr>
          <w:rFonts w:ascii="仿宋" w:hAnsi="仿宋" w:eastAsia="仿宋" w:cs="仿宋"/>
          <w:b/>
          <w:color w:val="auto"/>
          <w:sz w:val="28"/>
          <w:szCs w:val="28"/>
        </w:rPr>
      </w:pPr>
    </w:p>
    <w:p w14:paraId="4793C4E5">
      <w:pPr>
        <w:pStyle w:val="10"/>
        <w:ind w:firstLine="562"/>
        <w:rPr>
          <w:rFonts w:ascii="仿宋" w:hAnsi="仿宋" w:eastAsia="仿宋" w:cs="仿宋"/>
          <w:b/>
          <w:color w:val="auto"/>
          <w:sz w:val="28"/>
          <w:szCs w:val="28"/>
        </w:rPr>
      </w:pPr>
    </w:p>
    <w:p w14:paraId="231DE34C">
      <w:pPr>
        <w:ind w:firstLine="562"/>
        <w:rPr>
          <w:rFonts w:ascii="仿宋" w:hAnsi="仿宋" w:eastAsia="仿宋" w:cs="仿宋"/>
          <w:b/>
          <w:color w:val="auto"/>
          <w:sz w:val="28"/>
          <w:szCs w:val="28"/>
        </w:rPr>
      </w:pPr>
    </w:p>
    <w:p w14:paraId="406871CA">
      <w:pPr>
        <w:pStyle w:val="10"/>
        <w:ind w:firstLine="562"/>
        <w:rPr>
          <w:rFonts w:ascii="仿宋" w:hAnsi="仿宋" w:eastAsia="仿宋" w:cs="仿宋"/>
          <w:b/>
          <w:color w:val="auto"/>
          <w:sz w:val="28"/>
          <w:szCs w:val="28"/>
        </w:rPr>
      </w:pPr>
    </w:p>
    <w:p w14:paraId="19A6AAEE">
      <w:pPr>
        <w:ind w:firstLine="562"/>
        <w:rPr>
          <w:rFonts w:ascii="仿宋" w:hAnsi="仿宋" w:eastAsia="仿宋" w:cs="仿宋"/>
          <w:b/>
          <w:color w:val="auto"/>
          <w:sz w:val="28"/>
          <w:szCs w:val="28"/>
        </w:rPr>
      </w:pPr>
    </w:p>
    <w:p w14:paraId="6D0EC0BC">
      <w:pPr>
        <w:pStyle w:val="10"/>
        <w:ind w:firstLine="562"/>
        <w:rPr>
          <w:rFonts w:ascii="仿宋" w:hAnsi="仿宋" w:eastAsia="仿宋" w:cs="仿宋"/>
          <w:b/>
          <w:color w:val="auto"/>
          <w:sz w:val="28"/>
          <w:szCs w:val="28"/>
        </w:rPr>
      </w:pPr>
    </w:p>
    <w:p w14:paraId="39BC2F08">
      <w:pPr>
        <w:pStyle w:val="51"/>
        <w:spacing w:before="0" w:beforeAutospacing="0" w:after="0" w:afterAutospacing="0" w:line="560" w:lineRule="exact"/>
        <w:ind w:firstLine="3240" w:firstLineChars="1350"/>
        <w:rPr>
          <w:rFonts w:ascii="仿宋" w:hAnsi="仿宋" w:eastAsia="仿宋" w:cs="仿宋"/>
          <w:color w:val="auto"/>
          <w:kern w:val="2"/>
        </w:rPr>
      </w:pPr>
      <w:r>
        <w:rPr>
          <w:rFonts w:hint="eastAsia" w:ascii="仿宋" w:hAnsi="仿宋" w:eastAsia="仿宋" w:cs="仿宋"/>
          <w:color w:val="auto"/>
          <w:kern w:val="2"/>
        </w:rPr>
        <w:t>承诺单位：（盖章）</w:t>
      </w:r>
    </w:p>
    <w:p w14:paraId="79148C87">
      <w:pPr>
        <w:spacing w:line="500" w:lineRule="exact"/>
        <w:jc w:val="left"/>
        <w:rPr>
          <w:rFonts w:ascii="仿宋" w:hAnsi="仿宋" w:eastAsia="仿宋" w:cs="宋体"/>
          <w:color w:val="auto"/>
          <w:kern w:val="0"/>
          <w:sz w:val="24"/>
        </w:rPr>
      </w:pPr>
      <w:r>
        <w:rPr>
          <w:rFonts w:hint="eastAsia" w:ascii="仿宋" w:hAnsi="仿宋" w:eastAsia="仿宋" w:cs="仿宋"/>
          <w:color w:val="auto"/>
          <w:sz w:val="24"/>
        </w:rPr>
        <w:t xml:space="preserve">                           </w:t>
      </w:r>
      <w:r>
        <w:rPr>
          <w:rFonts w:hint="eastAsia" w:ascii="仿宋" w:hAnsi="仿宋" w:eastAsia="仿宋" w:cs="宋体"/>
          <w:color w:val="auto"/>
          <w:kern w:val="0"/>
          <w:sz w:val="24"/>
        </w:rPr>
        <w:t>日期：      年   月   日</w:t>
      </w:r>
    </w:p>
    <w:p w14:paraId="546A56E0">
      <w:pPr>
        <w:spacing w:line="560" w:lineRule="exact"/>
        <w:rPr>
          <w:rFonts w:ascii="仿宋" w:hAnsi="仿宋" w:eastAsia="仿宋" w:cs="仿宋"/>
          <w:color w:val="auto"/>
          <w:sz w:val="24"/>
        </w:rPr>
      </w:pPr>
    </w:p>
    <w:p w14:paraId="120822B5">
      <w:pPr>
        <w:pStyle w:val="12"/>
        <w:rPr>
          <w:color w:val="auto"/>
        </w:rPr>
      </w:pPr>
    </w:p>
    <w:p w14:paraId="539AF5B2">
      <w:pPr>
        <w:rPr>
          <w:rFonts w:ascii="仿宋" w:hAnsi="仿宋" w:eastAsia="仿宋" w:cs="仿宋"/>
          <w:color w:val="auto"/>
          <w:sz w:val="24"/>
        </w:rPr>
      </w:pPr>
    </w:p>
    <w:p w14:paraId="2F95E16E">
      <w:pPr>
        <w:pStyle w:val="12"/>
        <w:rPr>
          <w:color w:val="auto"/>
        </w:rPr>
      </w:pPr>
    </w:p>
    <w:p w14:paraId="09439F8D">
      <w:pPr>
        <w:rPr>
          <w:rFonts w:ascii="仿宋" w:hAnsi="仿宋" w:eastAsia="仿宋" w:cs="仿宋"/>
          <w:color w:val="auto"/>
          <w:sz w:val="24"/>
        </w:rPr>
      </w:pPr>
    </w:p>
    <w:p w14:paraId="6A984BC6">
      <w:pPr>
        <w:pStyle w:val="12"/>
        <w:rPr>
          <w:color w:val="auto"/>
        </w:rPr>
      </w:pPr>
    </w:p>
    <w:p w14:paraId="36200585">
      <w:pPr>
        <w:rPr>
          <w:rFonts w:ascii="仿宋" w:hAnsi="仿宋" w:eastAsia="仿宋" w:cs="仿宋"/>
          <w:color w:val="auto"/>
          <w:sz w:val="24"/>
        </w:rPr>
      </w:pPr>
    </w:p>
    <w:p w14:paraId="44DB0E11">
      <w:pPr>
        <w:pStyle w:val="12"/>
        <w:rPr>
          <w:color w:val="auto"/>
        </w:rPr>
      </w:pPr>
    </w:p>
    <w:p w14:paraId="0CC0EEDF">
      <w:pPr>
        <w:rPr>
          <w:rFonts w:ascii="仿宋" w:hAnsi="仿宋" w:eastAsia="仿宋" w:cs="仿宋"/>
          <w:color w:val="auto"/>
          <w:sz w:val="24"/>
        </w:rPr>
      </w:pPr>
    </w:p>
    <w:p w14:paraId="14BD8216">
      <w:pPr>
        <w:pStyle w:val="12"/>
        <w:rPr>
          <w:color w:val="auto"/>
        </w:rPr>
      </w:pPr>
    </w:p>
    <w:p w14:paraId="6ACE1438">
      <w:pPr>
        <w:rPr>
          <w:rFonts w:ascii="仿宋" w:hAnsi="仿宋" w:eastAsia="仿宋" w:cs="仿宋"/>
          <w:color w:val="auto"/>
          <w:sz w:val="24"/>
        </w:rPr>
      </w:pPr>
    </w:p>
    <w:p w14:paraId="1B363034">
      <w:pPr>
        <w:pStyle w:val="12"/>
        <w:rPr>
          <w:color w:val="auto"/>
        </w:rPr>
      </w:pPr>
    </w:p>
    <w:p w14:paraId="185C1EAF">
      <w:pPr>
        <w:pStyle w:val="26"/>
        <w:ind w:left="0" w:leftChars="0" w:firstLine="0" w:firstLineChars="0"/>
        <w:rPr>
          <w:rFonts w:ascii="仿宋" w:hAnsi="仿宋" w:eastAsia="仿宋" w:cs="宋体"/>
          <w:b/>
          <w:color w:val="auto"/>
          <w:sz w:val="28"/>
          <w:szCs w:val="28"/>
        </w:rPr>
      </w:pPr>
    </w:p>
    <w:p w14:paraId="6AF24ED2">
      <w:pPr>
        <w:pStyle w:val="26"/>
        <w:ind w:left="0" w:leftChars="0" w:firstLine="0" w:firstLineChars="0"/>
        <w:rPr>
          <w:rFonts w:ascii="仿宋" w:hAnsi="仿宋" w:eastAsia="仿宋" w:cs="宋体"/>
          <w:b/>
          <w:color w:val="auto"/>
          <w:sz w:val="28"/>
          <w:szCs w:val="28"/>
        </w:rPr>
      </w:pPr>
    </w:p>
    <w:p w14:paraId="08A8D98F">
      <w:pPr>
        <w:pStyle w:val="26"/>
        <w:ind w:firstLine="2811" w:firstLineChars="1000"/>
        <w:outlineLvl w:val="1"/>
        <w:rPr>
          <w:rFonts w:ascii="仿宋" w:hAnsi="仿宋" w:eastAsia="仿宋" w:cs="宋体"/>
          <w:b/>
          <w:color w:val="auto"/>
          <w:sz w:val="28"/>
          <w:szCs w:val="28"/>
        </w:rPr>
      </w:pPr>
      <w:r>
        <w:rPr>
          <w:rFonts w:hint="eastAsia" w:ascii="仿宋" w:hAnsi="仿宋" w:eastAsia="仿宋" w:cs="宋体"/>
          <w:b/>
          <w:color w:val="auto"/>
          <w:sz w:val="28"/>
          <w:szCs w:val="28"/>
        </w:rPr>
        <w:t>4、信用承诺书</w:t>
      </w:r>
    </w:p>
    <w:p w14:paraId="3B681112">
      <w:pPr>
        <w:pStyle w:val="26"/>
        <w:ind w:firstLine="562"/>
        <w:jc w:val="center"/>
        <w:rPr>
          <w:rFonts w:ascii="仿宋" w:hAnsi="仿宋" w:eastAsia="仿宋" w:cs="宋体"/>
          <w:b/>
          <w:bCs/>
          <w:color w:val="auto"/>
          <w:sz w:val="28"/>
          <w:szCs w:val="28"/>
        </w:rPr>
      </w:pPr>
    </w:p>
    <w:p w14:paraId="31D3CF10">
      <w:pPr>
        <w:tabs>
          <w:tab w:val="left" w:pos="1650"/>
        </w:tabs>
        <w:jc w:val="left"/>
        <w:rPr>
          <w:rFonts w:ascii="仿宋" w:hAnsi="仿宋" w:eastAsia="仿宋" w:cs="宋体"/>
          <w:color w:val="auto"/>
          <w:sz w:val="24"/>
        </w:rPr>
      </w:pPr>
      <w:r>
        <w:rPr>
          <w:rFonts w:hint="eastAsia" w:ascii="仿宋" w:hAnsi="仿宋" w:eastAsia="仿宋" w:cs="仿宋"/>
          <w:color w:val="auto"/>
          <w:sz w:val="24"/>
          <w:u w:val="single"/>
        </w:rPr>
        <w:t>（投标人）</w:t>
      </w:r>
      <w:r>
        <w:rPr>
          <w:rFonts w:hint="eastAsia" w:ascii="仿宋" w:hAnsi="仿宋" w:eastAsia="仿宋" w:cs="宋体"/>
          <w:color w:val="auto"/>
          <w:sz w:val="24"/>
        </w:rPr>
        <w:t>现参加</w:t>
      </w:r>
      <w:r>
        <w:rPr>
          <w:rFonts w:hint="eastAsia" w:ascii="仿宋" w:hAnsi="仿宋" w:eastAsia="仿宋" w:cs="宋体"/>
          <w:color w:val="auto"/>
          <w:sz w:val="24"/>
          <w:u w:val="single"/>
        </w:rPr>
        <w:t>（项目名称）</w:t>
      </w:r>
      <w:r>
        <w:rPr>
          <w:rFonts w:hint="eastAsia" w:ascii="仿宋" w:hAnsi="仿宋" w:eastAsia="仿宋" w:cs="宋体"/>
          <w:color w:val="auto"/>
          <w:sz w:val="24"/>
        </w:rPr>
        <w:t>政府采购活动，郑重承诺如下：</w:t>
      </w:r>
    </w:p>
    <w:p w14:paraId="56BF12F4">
      <w:pPr>
        <w:tabs>
          <w:tab w:val="left" w:pos="1650"/>
        </w:tabs>
        <w:spacing w:line="560" w:lineRule="exact"/>
        <w:ind w:firstLine="480"/>
        <w:rPr>
          <w:rFonts w:ascii="仿宋" w:hAnsi="仿宋" w:eastAsia="仿宋" w:cs="宋体"/>
          <w:color w:val="auto"/>
          <w:sz w:val="24"/>
        </w:rPr>
      </w:pPr>
      <w:r>
        <w:rPr>
          <w:rFonts w:hint="eastAsia" w:ascii="仿宋" w:hAnsi="仿宋" w:eastAsia="仿宋" w:cs="宋体"/>
          <w:color w:val="auto"/>
          <w:sz w:val="24"/>
        </w:rPr>
        <w:t>对所提供的资料合法性、真实性、准确性和有效性负责；</w:t>
      </w:r>
    </w:p>
    <w:p w14:paraId="3288F63B">
      <w:pPr>
        <w:tabs>
          <w:tab w:val="left" w:pos="1650"/>
        </w:tabs>
        <w:spacing w:line="560" w:lineRule="exact"/>
        <w:ind w:firstLine="480"/>
        <w:rPr>
          <w:rFonts w:ascii="仿宋" w:hAnsi="仿宋" w:eastAsia="仿宋" w:cs="宋体"/>
          <w:color w:val="auto"/>
          <w:sz w:val="24"/>
        </w:rPr>
      </w:pPr>
      <w:r>
        <w:rPr>
          <w:rFonts w:hint="eastAsia" w:ascii="仿宋" w:hAnsi="仿宋" w:eastAsia="仿宋" w:cs="宋体"/>
          <w:color w:val="auto"/>
          <w:sz w:val="24"/>
        </w:rPr>
        <w:t>严格按照国家法律、法规和规章，依法开展相关经济活动，全面履行应尽的责任和义务；</w:t>
      </w:r>
    </w:p>
    <w:p w14:paraId="5C0B95CF">
      <w:pPr>
        <w:tabs>
          <w:tab w:val="left" w:pos="1650"/>
        </w:tabs>
        <w:spacing w:line="560" w:lineRule="exact"/>
        <w:ind w:firstLine="480"/>
        <w:rPr>
          <w:rFonts w:ascii="仿宋" w:hAnsi="仿宋" w:eastAsia="仿宋" w:cs="宋体"/>
          <w:color w:val="auto"/>
          <w:sz w:val="24"/>
        </w:rPr>
      </w:pPr>
      <w:r>
        <w:rPr>
          <w:rFonts w:hint="eastAsia" w:ascii="仿宋" w:hAnsi="仿宋" w:eastAsia="仿宋" w:cs="宋体"/>
          <w:color w:val="auto"/>
          <w:sz w:val="24"/>
        </w:rPr>
        <w:t>加强自我约束、自我规范、自我管理，不制假售假、不虚假宣传、不违约毁约、不恶意逃债、不偷税漏税，诚信依法经营；</w:t>
      </w:r>
    </w:p>
    <w:p w14:paraId="76731C27">
      <w:pPr>
        <w:tabs>
          <w:tab w:val="left" w:pos="1650"/>
        </w:tabs>
        <w:spacing w:line="560" w:lineRule="exact"/>
        <w:ind w:firstLine="480"/>
        <w:rPr>
          <w:rFonts w:ascii="仿宋" w:hAnsi="仿宋" w:eastAsia="仿宋" w:cs="宋体"/>
          <w:color w:val="auto"/>
          <w:sz w:val="24"/>
        </w:rPr>
      </w:pPr>
      <w:r>
        <w:rPr>
          <w:rFonts w:hint="eastAsia" w:ascii="仿宋" w:hAnsi="仿宋" w:eastAsia="仿宋" w:cs="宋体"/>
          <w:color w:val="auto"/>
          <w:sz w:val="24"/>
        </w:rPr>
        <w:t>自愿接受行政主管部门的依法检查、违背承诺约定将自愿承担违约责任，并接受法律法规和相关部门规章制度的惩戒和约束；</w:t>
      </w:r>
    </w:p>
    <w:p w14:paraId="5B908C54">
      <w:pPr>
        <w:tabs>
          <w:tab w:val="left" w:pos="1650"/>
        </w:tabs>
        <w:spacing w:line="560" w:lineRule="exact"/>
        <w:ind w:firstLine="480"/>
        <w:rPr>
          <w:rFonts w:ascii="仿宋" w:hAnsi="仿宋" w:eastAsia="仿宋" w:cs="宋体"/>
          <w:color w:val="auto"/>
          <w:sz w:val="24"/>
        </w:rPr>
      </w:pPr>
      <w:r>
        <w:rPr>
          <w:rFonts w:hint="eastAsia" w:ascii="仿宋" w:hAnsi="仿宋" w:eastAsia="仿宋" w:cs="宋体"/>
          <w:color w:val="auto"/>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D0ECBAF">
      <w:pPr>
        <w:tabs>
          <w:tab w:val="left" w:pos="1650"/>
        </w:tabs>
        <w:spacing w:line="560" w:lineRule="exact"/>
        <w:rPr>
          <w:rFonts w:ascii="仿宋" w:hAnsi="仿宋" w:eastAsia="仿宋" w:cs="宋体"/>
          <w:color w:val="auto"/>
          <w:sz w:val="24"/>
          <w:u w:val="single"/>
        </w:rPr>
      </w:pPr>
    </w:p>
    <w:p w14:paraId="2DF4E2BA">
      <w:pPr>
        <w:tabs>
          <w:tab w:val="left" w:pos="1650"/>
        </w:tabs>
        <w:spacing w:line="560" w:lineRule="exact"/>
        <w:rPr>
          <w:rFonts w:ascii="仿宋" w:hAnsi="仿宋" w:eastAsia="仿宋" w:cs="宋体"/>
          <w:color w:val="auto"/>
          <w:sz w:val="24"/>
          <w:u w:val="single"/>
        </w:rPr>
      </w:pPr>
    </w:p>
    <w:p w14:paraId="46E58290">
      <w:pPr>
        <w:pStyle w:val="51"/>
        <w:spacing w:before="0" w:beforeAutospacing="0" w:after="0" w:afterAutospacing="0" w:line="560" w:lineRule="exact"/>
        <w:ind w:firstLine="600" w:firstLineChars="250"/>
        <w:rPr>
          <w:rFonts w:ascii="仿宋" w:hAnsi="仿宋" w:eastAsia="仿宋"/>
          <w:color w:val="auto"/>
          <w:spacing w:val="-7"/>
        </w:rPr>
      </w:pPr>
      <w:r>
        <w:rPr>
          <w:rFonts w:hint="eastAsia" w:ascii="仿宋" w:hAnsi="仿宋" w:eastAsia="仿宋"/>
          <w:color w:val="auto"/>
          <w:kern w:val="2"/>
        </w:rPr>
        <w:t>统一社会信用代码：</w:t>
      </w:r>
    </w:p>
    <w:p w14:paraId="5FF2350D">
      <w:pPr>
        <w:pStyle w:val="51"/>
        <w:spacing w:before="0" w:beforeAutospacing="0" w:after="0" w:afterAutospacing="0" w:line="560" w:lineRule="exact"/>
        <w:rPr>
          <w:rFonts w:ascii="仿宋" w:hAnsi="仿宋" w:eastAsia="仿宋"/>
          <w:color w:val="auto"/>
        </w:rPr>
      </w:pPr>
    </w:p>
    <w:p w14:paraId="01F2AFE9">
      <w:pPr>
        <w:pStyle w:val="51"/>
        <w:spacing w:before="0" w:beforeAutospacing="0" w:after="0" w:afterAutospacing="0" w:line="560" w:lineRule="exact"/>
        <w:ind w:firstLine="3240" w:firstLineChars="1350"/>
        <w:rPr>
          <w:rFonts w:ascii="仿宋" w:hAnsi="仿宋" w:eastAsia="仿宋"/>
          <w:color w:val="auto"/>
          <w:kern w:val="2"/>
        </w:rPr>
      </w:pPr>
      <w:r>
        <w:rPr>
          <w:rFonts w:hint="eastAsia" w:ascii="仿宋" w:hAnsi="仿宋" w:eastAsia="仿宋"/>
          <w:color w:val="auto"/>
          <w:kern w:val="2"/>
        </w:rPr>
        <w:t>承诺单位：（盖章）</w:t>
      </w:r>
    </w:p>
    <w:p w14:paraId="54285A5C">
      <w:pPr>
        <w:spacing w:line="500" w:lineRule="exact"/>
        <w:jc w:val="left"/>
        <w:rPr>
          <w:rFonts w:ascii="仿宋" w:hAnsi="仿宋" w:eastAsia="仿宋" w:cs="宋体"/>
          <w:color w:val="auto"/>
          <w:kern w:val="0"/>
          <w:sz w:val="24"/>
        </w:rPr>
      </w:pPr>
      <w:r>
        <w:rPr>
          <w:rFonts w:hint="eastAsia" w:ascii="仿宋" w:hAnsi="仿宋" w:eastAsia="仿宋" w:cs="宋体"/>
          <w:color w:val="auto"/>
          <w:sz w:val="24"/>
        </w:rPr>
        <w:t xml:space="preserve">                           </w:t>
      </w:r>
      <w:r>
        <w:rPr>
          <w:rFonts w:hint="eastAsia" w:ascii="仿宋" w:hAnsi="仿宋" w:eastAsia="仿宋" w:cs="宋体"/>
          <w:color w:val="auto"/>
          <w:kern w:val="0"/>
          <w:sz w:val="24"/>
        </w:rPr>
        <w:t>日期：      年   月   日</w:t>
      </w:r>
    </w:p>
    <w:p w14:paraId="7134D5C6">
      <w:pPr>
        <w:spacing w:line="560" w:lineRule="exact"/>
        <w:rPr>
          <w:rFonts w:ascii="仿宋" w:hAnsi="仿宋" w:eastAsia="仿宋" w:cs="宋体"/>
          <w:color w:val="auto"/>
          <w:sz w:val="24"/>
        </w:rPr>
      </w:pPr>
    </w:p>
    <w:p w14:paraId="7CF18AF4">
      <w:pPr>
        <w:pStyle w:val="13"/>
        <w:rPr>
          <w:rFonts w:ascii="仿宋" w:hAnsi="仿宋" w:eastAsia="仿宋" w:cs="宋体"/>
          <w:color w:val="auto"/>
        </w:rPr>
      </w:pPr>
    </w:p>
    <w:p w14:paraId="4A4E12E8">
      <w:pPr>
        <w:pStyle w:val="13"/>
        <w:rPr>
          <w:rFonts w:ascii="仿宋" w:hAnsi="仿宋" w:eastAsia="仿宋" w:cs="宋体"/>
          <w:color w:val="auto"/>
        </w:rPr>
      </w:pPr>
    </w:p>
    <w:p w14:paraId="7D30E1EE">
      <w:pPr>
        <w:pStyle w:val="13"/>
        <w:rPr>
          <w:rFonts w:ascii="仿宋" w:hAnsi="仿宋" w:eastAsia="仿宋" w:cs="宋体"/>
          <w:color w:val="auto"/>
        </w:rPr>
      </w:pPr>
    </w:p>
    <w:p w14:paraId="2FC2B726">
      <w:pPr>
        <w:pStyle w:val="13"/>
        <w:rPr>
          <w:rFonts w:ascii="仿宋" w:hAnsi="仿宋" w:eastAsia="仿宋" w:cs="宋体"/>
          <w:color w:val="auto"/>
        </w:rPr>
      </w:pPr>
    </w:p>
    <w:p w14:paraId="784BF89B">
      <w:pPr>
        <w:pStyle w:val="13"/>
        <w:rPr>
          <w:rFonts w:ascii="仿宋" w:hAnsi="仿宋" w:eastAsia="仿宋" w:cs="宋体"/>
          <w:color w:val="auto"/>
        </w:rPr>
      </w:pPr>
    </w:p>
    <w:p w14:paraId="2A805838">
      <w:pPr>
        <w:pStyle w:val="13"/>
        <w:rPr>
          <w:rFonts w:ascii="仿宋" w:hAnsi="仿宋" w:eastAsia="仿宋" w:cs="宋体"/>
          <w:color w:val="auto"/>
        </w:rPr>
      </w:pPr>
    </w:p>
    <w:p w14:paraId="26F5A363">
      <w:pPr>
        <w:pStyle w:val="13"/>
        <w:rPr>
          <w:rFonts w:ascii="仿宋" w:hAnsi="仿宋" w:eastAsia="仿宋" w:cs="宋体"/>
          <w:color w:val="auto"/>
          <w:sz w:val="24"/>
        </w:rPr>
      </w:pPr>
      <w:r>
        <w:rPr>
          <w:rFonts w:hint="eastAsia" w:ascii="仿宋" w:hAnsi="仿宋" w:eastAsia="仿宋" w:cs="宋体"/>
          <w:color w:val="auto"/>
        </w:rPr>
        <w:br w:type="page"/>
      </w:r>
    </w:p>
    <w:p w14:paraId="2508A04F">
      <w:pPr>
        <w:spacing w:line="360" w:lineRule="auto"/>
        <w:ind w:firstLine="562"/>
        <w:jc w:val="center"/>
        <w:outlineLvl w:val="1"/>
        <w:rPr>
          <w:rFonts w:ascii="仿宋" w:hAnsi="仿宋" w:eastAsia="仿宋" w:cs="宋体"/>
          <w:b/>
          <w:bCs/>
          <w:color w:val="auto"/>
          <w:sz w:val="28"/>
          <w:szCs w:val="28"/>
        </w:rPr>
      </w:pPr>
    </w:p>
    <w:p w14:paraId="3C094CEF">
      <w:pPr>
        <w:spacing w:line="360" w:lineRule="auto"/>
        <w:ind w:firstLine="562"/>
        <w:jc w:val="center"/>
        <w:outlineLvl w:val="1"/>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5</w:t>
      </w:r>
      <w:r>
        <w:rPr>
          <w:rFonts w:hint="eastAsia" w:ascii="仿宋" w:hAnsi="仿宋" w:eastAsia="仿宋" w:cs="宋体"/>
          <w:b/>
          <w:bCs/>
          <w:color w:val="auto"/>
          <w:sz w:val="28"/>
          <w:szCs w:val="28"/>
        </w:rPr>
        <w:t>、投标人自评分索引表</w:t>
      </w:r>
    </w:p>
    <w:p w14:paraId="174DFB0A">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投标人全称（公章）：</w:t>
      </w:r>
    </w:p>
    <w:tbl>
      <w:tblPr>
        <w:tblStyle w:val="27"/>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35"/>
        <w:gridCol w:w="1329"/>
        <w:gridCol w:w="2181"/>
      </w:tblGrid>
      <w:tr w14:paraId="1250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F6744BC">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评分项目</w:t>
            </w:r>
          </w:p>
        </w:tc>
        <w:tc>
          <w:tcPr>
            <w:tcW w:w="2835" w:type="dxa"/>
            <w:vAlign w:val="center"/>
          </w:tcPr>
          <w:p w14:paraId="756917B9">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投标文件对应资料</w:t>
            </w:r>
          </w:p>
        </w:tc>
        <w:tc>
          <w:tcPr>
            <w:tcW w:w="1329" w:type="dxa"/>
            <w:vAlign w:val="center"/>
          </w:tcPr>
          <w:p w14:paraId="2431B0BF">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自评分</w:t>
            </w:r>
          </w:p>
        </w:tc>
        <w:tc>
          <w:tcPr>
            <w:tcW w:w="2181" w:type="dxa"/>
            <w:vAlign w:val="center"/>
          </w:tcPr>
          <w:p w14:paraId="383E649E">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投标文件页码</w:t>
            </w:r>
          </w:p>
        </w:tc>
      </w:tr>
      <w:tr w14:paraId="1EAF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7B6A5F8">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对应第四章评分办法及评分标准（报价除外）</w:t>
            </w:r>
          </w:p>
        </w:tc>
        <w:tc>
          <w:tcPr>
            <w:tcW w:w="2835" w:type="dxa"/>
            <w:vAlign w:val="center"/>
          </w:tcPr>
          <w:p w14:paraId="26E51C32">
            <w:pPr>
              <w:snapToGrid w:val="0"/>
              <w:spacing w:before="120" w:beforeLines="50" w:after="50" w:line="460" w:lineRule="exact"/>
              <w:jc w:val="center"/>
              <w:rPr>
                <w:rFonts w:ascii="仿宋" w:hAnsi="仿宋" w:eastAsia="仿宋" w:cs="宋体"/>
                <w:color w:val="auto"/>
                <w:sz w:val="24"/>
              </w:rPr>
            </w:pPr>
          </w:p>
        </w:tc>
        <w:tc>
          <w:tcPr>
            <w:tcW w:w="1329" w:type="dxa"/>
            <w:vAlign w:val="center"/>
          </w:tcPr>
          <w:p w14:paraId="2EA2B0CD">
            <w:pPr>
              <w:snapToGrid w:val="0"/>
              <w:spacing w:before="120" w:beforeLines="50" w:after="50" w:line="460" w:lineRule="exact"/>
              <w:jc w:val="center"/>
              <w:rPr>
                <w:rFonts w:ascii="仿宋" w:hAnsi="仿宋" w:eastAsia="仿宋" w:cs="宋体"/>
                <w:color w:val="auto"/>
                <w:sz w:val="24"/>
              </w:rPr>
            </w:pPr>
          </w:p>
        </w:tc>
        <w:tc>
          <w:tcPr>
            <w:tcW w:w="2181" w:type="dxa"/>
            <w:vAlign w:val="center"/>
          </w:tcPr>
          <w:p w14:paraId="54573587">
            <w:pPr>
              <w:snapToGrid w:val="0"/>
              <w:spacing w:before="120" w:beforeLines="50" w:after="50" w:line="460" w:lineRule="exact"/>
              <w:jc w:val="center"/>
              <w:rPr>
                <w:rFonts w:ascii="仿宋" w:hAnsi="仿宋" w:eastAsia="仿宋" w:cs="宋体"/>
                <w:color w:val="auto"/>
                <w:sz w:val="24"/>
              </w:rPr>
            </w:pPr>
          </w:p>
        </w:tc>
      </w:tr>
      <w:tr w14:paraId="0F49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6F7244D">
            <w:pPr>
              <w:snapToGrid w:val="0"/>
              <w:spacing w:before="120" w:beforeLines="50" w:after="50" w:line="460" w:lineRule="exact"/>
              <w:jc w:val="center"/>
              <w:rPr>
                <w:rFonts w:ascii="仿宋" w:hAnsi="仿宋" w:eastAsia="仿宋" w:cs="宋体"/>
                <w:color w:val="auto"/>
                <w:sz w:val="24"/>
              </w:rPr>
            </w:pPr>
            <w:r>
              <w:rPr>
                <w:rFonts w:hint="eastAsia" w:ascii="仿宋" w:hAnsi="仿宋" w:eastAsia="仿宋" w:cs="宋体"/>
                <w:color w:val="auto"/>
                <w:sz w:val="24"/>
              </w:rPr>
              <w:t>……</w:t>
            </w:r>
          </w:p>
        </w:tc>
        <w:tc>
          <w:tcPr>
            <w:tcW w:w="2835" w:type="dxa"/>
            <w:vAlign w:val="center"/>
          </w:tcPr>
          <w:p w14:paraId="29F02A5B">
            <w:pPr>
              <w:snapToGrid w:val="0"/>
              <w:spacing w:before="120" w:beforeLines="50" w:after="50" w:line="460" w:lineRule="exact"/>
              <w:jc w:val="center"/>
              <w:rPr>
                <w:rFonts w:ascii="仿宋" w:hAnsi="仿宋" w:eastAsia="仿宋" w:cs="宋体"/>
                <w:color w:val="auto"/>
                <w:sz w:val="24"/>
              </w:rPr>
            </w:pPr>
          </w:p>
        </w:tc>
        <w:tc>
          <w:tcPr>
            <w:tcW w:w="1329" w:type="dxa"/>
            <w:vAlign w:val="center"/>
          </w:tcPr>
          <w:p w14:paraId="7DFCA6D6">
            <w:pPr>
              <w:snapToGrid w:val="0"/>
              <w:spacing w:before="120" w:beforeLines="50" w:after="50" w:line="460" w:lineRule="exact"/>
              <w:jc w:val="center"/>
              <w:rPr>
                <w:rFonts w:ascii="仿宋" w:hAnsi="仿宋" w:eastAsia="仿宋" w:cs="宋体"/>
                <w:color w:val="auto"/>
                <w:sz w:val="24"/>
              </w:rPr>
            </w:pPr>
          </w:p>
        </w:tc>
        <w:tc>
          <w:tcPr>
            <w:tcW w:w="2181" w:type="dxa"/>
            <w:vAlign w:val="center"/>
          </w:tcPr>
          <w:p w14:paraId="23B03E8A">
            <w:pPr>
              <w:snapToGrid w:val="0"/>
              <w:spacing w:before="120" w:beforeLines="50" w:after="50" w:line="460" w:lineRule="exact"/>
              <w:jc w:val="center"/>
              <w:rPr>
                <w:rFonts w:ascii="仿宋" w:hAnsi="仿宋" w:eastAsia="仿宋" w:cs="宋体"/>
                <w:color w:val="auto"/>
                <w:sz w:val="24"/>
              </w:rPr>
            </w:pPr>
          </w:p>
        </w:tc>
      </w:tr>
      <w:tr w14:paraId="66BB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8B6303A">
            <w:pPr>
              <w:snapToGrid w:val="0"/>
              <w:spacing w:before="120" w:beforeLines="50" w:after="50" w:line="460" w:lineRule="exact"/>
              <w:jc w:val="center"/>
              <w:rPr>
                <w:rFonts w:ascii="仿宋" w:hAnsi="仿宋" w:eastAsia="仿宋" w:cs="宋体"/>
                <w:color w:val="auto"/>
                <w:sz w:val="24"/>
              </w:rPr>
            </w:pPr>
          </w:p>
        </w:tc>
        <w:tc>
          <w:tcPr>
            <w:tcW w:w="2835" w:type="dxa"/>
            <w:vAlign w:val="center"/>
          </w:tcPr>
          <w:p w14:paraId="53A41F40">
            <w:pPr>
              <w:snapToGrid w:val="0"/>
              <w:spacing w:before="120" w:beforeLines="50" w:after="50" w:line="460" w:lineRule="exact"/>
              <w:jc w:val="center"/>
              <w:rPr>
                <w:rFonts w:ascii="仿宋" w:hAnsi="仿宋" w:eastAsia="仿宋" w:cs="宋体"/>
                <w:color w:val="auto"/>
                <w:sz w:val="24"/>
              </w:rPr>
            </w:pPr>
          </w:p>
        </w:tc>
        <w:tc>
          <w:tcPr>
            <w:tcW w:w="1329" w:type="dxa"/>
            <w:vAlign w:val="center"/>
          </w:tcPr>
          <w:p w14:paraId="0E55056D">
            <w:pPr>
              <w:snapToGrid w:val="0"/>
              <w:spacing w:before="120" w:beforeLines="50" w:after="50" w:line="460" w:lineRule="exact"/>
              <w:jc w:val="center"/>
              <w:rPr>
                <w:rFonts w:ascii="仿宋" w:hAnsi="仿宋" w:eastAsia="仿宋" w:cs="宋体"/>
                <w:color w:val="auto"/>
                <w:sz w:val="24"/>
              </w:rPr>
            </w:pPr>
          </w:p>
        </w:tc>
        <w:tc>
          <w:tcPr>
            <w:tcW w:w="2181" w:type="dxa"/>
            <w:vAlign w:val="center"/>
          </w:tcPr>
          <w:p w14:paraId="1BF66002">
            <w:pPr>
              <w:snapToGrid w:val="0"/>
              <w:spacing w:before="120" w:beforeLines="50" w:after="50" w:line="460" w:lineRule="exact"/>
              <w:jc w:val="center"/>
              <w:rPr>
                <w:rFonts w:ascii="仿宋" w:hAnsi="仿宋" w:eastAsia="仿宋" w:cs="宋体"/>
                <w:color w:val="auto"/>
                <w:sz w:val="24"/>
              </w:rPr>
            </w:pPr>
          </w:p>
        </w:tc>
      </w:tr>
      <w:tr w14:paraId="6498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2EE305D">
            <w:pPr>
              <w:snapToGrid w:val="0"/>
              <w:spacing w:before="120" w:beforeLines="50" w:after="50" w:line="460" w:lineRule="exact"/>
              <w:jc w:val="center"/>
              <w:rPr>
                <w:rFonts w:ascii="仿宋" w:hAnsi="仿宋" w:eastAsia="仿宋" w:cs="宋体"/>
                <w:color w:val="auto"/>
                <w:sz w:val="24"/>
              </w:rPr>
            </w:pPr>
          </w:p>
        </w:tc>
        <w:tc>
          <w:tcPr>
            <w:tcW w:w="2835" w:type="dxa"/>
            <w:vAlign w:val="center"/>
          </w:tcPr>
          <w:p w14:paraId="15065EF9">
            <w:pPr>
              <w:snapToGrid w:val="0"/>
              <w:spacing w:before="120" w:beforeLines="50" w:after="50" w:line="460" w:lineRule="exact"/>
              <w:jc w:val="center"/>
              <w:rPr>
                <w:rFonts w:ascii="仿宋" w:hAnsi="仿宋" w:eastAsia="仿宋" w:cs="宋体"/>
                <w:color w:val="auto"/>
                <w:sz w:val="24"/>
              </w:rPr>
            </w:pPr>
          </w:p>
        </w:tc>
        <w:tc>
          <w:tcPr>
            <w:tcW w:w="1329" w:type="dxa"/>
            <w:vAlign w:val="center"/>
          </w:tcPr>
          <w:p w14:paraId="690FCD3D">
            <w:pPr>
              <w:snapToGrid w:val="0"/>
              <w:spacing w:before="120" w:beforeLines="50" w:after="50" w:line="460" w:lineRule="exact"/>
              <w:jc w:val="center"/>
              <w:rPr>
                <w:rFonts w:ascii="仿宋" w:hAnsi="仿宋" w:eastAsia="仿宋" w:cs="宋体"/>
                <w:color w:val="auto"/>
                <w:sz w:val="24"/>
              </w:rPr>
            </w:pPr>
          </w:p>
        </w:tc>
        <w:tc>
          <w:tcPr>
            <w:tcW w:w="2181" w:type="dxa"/>
            <w:vAlign w:val="center"/>
          </w:tcPr>
          <w:p w14:paraId="050343C8">
            <w:pPr>
              <w:snapToGrid w:val="0"/>
              <w:spacing w:before="120" w:beforeLines="50" w:after="50" w:line="460" w:lineRule="exact"/>
              <w:jc w:val="center"/>
              <w:rPr>
                <w:rFonts w:ascii="仿宋" w:hAnsi="仿宋" w:eastAsia="仿宋" w:cs="宋体"/>
                <w:color w:val="auto"/>
                <w:sz w:val="24"/>
              </w:rPr>
            </w:pPr>
          </w:p>
        </w:tc>
      </w:tr>
      <w:tr w14:paraId="1557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CA714F0">
            <w:pPr>
              <w:snapToGrid w:val="0"/>
              <w:spacing w:before="120" w:beforeLines="50" w:after="50" w:line="460" w:lineRule="exact"/>
              <w:jc w:val="center"/>
              <w:rPr>
                <w:rFonts w:ascii="仿宋" w:hAnsi="仿宋" w:eastAsia="仿宋" w:cs="宋体"/>
                <w:color w:val="auto"/>
                <w:sz w:val="24"/>
              </w:rPr>
            </w:pPr>
          </w:p>
        </w:tc>
        <w:tc>
          <w:tcPr>
            <w:tcW w:w="2835" w:type="dxa"/>
            <w:vAlign w:val="center"/>
          </w:tcPr>
          <w:p w14:paraId="5B7BFDD2">
            <w:pPr>
              <w:snapToGrid w:val="0"/>
              <w:spacing w:before="120" w:beforeLines="50" w:after="50" w:line="460" w:lineRule="exact"/>
              <w:jc w:val="center"/>
              <w:rPr>
                <w:rFonts w:ascii="仿宋" w:hAnsi="仿宋" w:eastAsia="仿宋" w:cs="宋体"/>
                <w:color w:val="auto"/>
                <w:sz w:val="24"/>
              </w:rPr>
            </w:pPr>
          </w:p>
        </w:tc>
        <w:tc>
          <w:tcPr>
            <w:tcW w:w="1329" w:type="dxa"/>
            <w:vAlign w:val="center"/>
          </w:tcPr>
          <w:p w14:paraId="5E513816">
            <w:pPr>
              <w:snapToGrid w:val="0"/>
              <w:spacing w:before="120" w:beforeLines="50" w:after="50" w:line="460" w:lineRule="exact"/>
              <w:jc w:val="center"/>
              <w:rPr>
                <w:rFonts w:ascii="仿宋" w:hAnsi="仿宋" w:eastAsia="仿宋" w:cs="宋体"/>
                <w:color w:val="auto"/>
                <w:sz w:val="24"/>
              </w:rPr>
            </w:pPr>
          </w:p>
        </w:tc>
        <w:tc>
          <w:tcPr>
            <w:tcW w:w="2181" w:type="dxa"/>
            <w:vAlign w:val="center"/>
          </w:tcPr>
          <w:p w14:paraId="60A6370E">
            <w:pPr>
              <w:snapToGrid w:val="0"/>
              <w:spacing w:before="120" w:beforeLines="50" w:after="50" w:line="460" w:lineRule="exact"/>
              <w:jc w:val="center"/>
              <w:rPr>
                <w:rFonts w:ascii="仿宋" w:hAnsi="仿宋" w:eastAsia="仿宋" w:cs="宋体"/>
                <w:color w:val="auto"/>
                <w:sz w:val="24"/>
              </w:rPr>
            </w:pPr>
          </w:p>
        </w:tc>
      </w:tr>
      <w:tr w14:paraId="017A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7A28336">
            <w:pPr>
              <w:snapToGrid w:val="0"/>
              <w:spacing w:before="120" w:beforeLines="50" w:after="50" w:line="460" w:lineRule="exact"/>
              <w:jc w:val="center"/>
              <w:rPr>
                <w:rFonts w:ascii="仿宋" w:hAnsi="仿宋" w:eastAsia="仿宋" w:cs="宋体"/>
                <w:color w:val="auto"/>
                <w:sz w:val="24"/>
              </w:rPr>
            </w:pPr>
          </w:p>
        </w:tc>
        <w:tc>
          <w:tcPr>
            <w:tcW w:w="2835" w:type="dxa"/>
            <w:vAlign w:val="center"/>
          </w:tcPr>
          <w:p w14:paraId="5FB06B21">
            <w:pPr>
              <w:snapToGrid w:val="0"/>
              <w:spacing w:before="120" w:beforeLines="50" w:after="50" w:line="460" w:lineRule="exact"/>
              <w:jc w:val="center"/>
              <w:rPr>
                <w:rFonts w:ascii="仿宋" w:hAnsi="仿宋" w:eastAsia="仿宋" w:cs="宋体"/>
                <w:color w:val="auto"/>
                <w:sz w:val="24"/>
              </w:rPr>
            </w:pPr>
          </w:p>
        </w:tc>
        <w:tc>
          <w:tcPr>
            <w:tcW w:w="1329" w:type="dxa"/>
            <w:vAlign w:val="center"/>
          </w:tcPr>
          <w:p w14:paraId="4E800DA3">
            <w:pPr>
              <w:snapToGrid w:val="0"/>
              <w:spacing w:before="120" w:beforeLines="50" w:after="50" w:line="460" w:lineRule="exact"/>
              <w:jc w:val="center"/>
              <w:rPr>
                <w:rFonts w:ascii="仿宋" w:hAnsi="仿宋" w:eastAsia="仿宋" w:cs="宋体"/>
                <w:color w:val="auto"/>
                <w:sz w:val="24"/>
              </w:rPr>
            </w:pPr>
          </w:p>
        </w:tc>
        <w:tc>
          <w:tcPr>
            <w:tcW w:w="2181" w:type="dxa"/>
            <w:vAlign w:val="center"/>
          </w:tcPr>
          <w:p w14:paraId="58BEE3C1">
            <w:pPr>
              <w:snapToGrid w:val="0"/>
              <w:spacing w:before="120" w:beforeLines="50" w:after="50" w:line="460" w:lineRule="exact"/>
              <w:jc w:val="center"/>
              <w:rPr>
                <w:rFonts w:ascii="仿宋" w:hAnsi="仿宋" w:eastAsia="仿宋" w:cs="宋体"/>
                <w:color w:val="auto"/>
                <w:sz w:val="24"/>
              </w:rPr>
            </w:pPr>
          </w:p>
        </w:tc>
      </w:tr>
    </w:tbl>
    <w:p w14:paraId="30A34FBE">
      <w:pPr>
        <w:snapToGrid w:val="0"/>
        <w:spacing w:before="120" w:beforeLines="50" w:after="50" w:line="460" w:lineRule="exact"/>
        <w:jc w:val="left"/>
        <w:rPr>
          <w:rFonts w:ascii="仿宋" w:hAnsi="仿宋" w:eastAsia="仿宋" w:cs="宋体"/>
          <w:color w:val="auto"/>
          <w:sz w:val="24"/>
        </w:rPr>
      </w:pPr>
    </w:p>
    <w:p w14:paraId="7C5E07E7">
      <w:pPr>
        <w:snapToGrid w:val="0"/>
        <w:spacing w:before="120" w:beforeLines="50" w:after="50" w:line="460" w:lineRule="exact"/>
        <w:jc w:val="left"/>
        <w:rPr>
          <w:rFonts w:ascii="仿宋" w:hAnsi="仿宋" w:eastAsia="仿宋" w:cs="宋体"/>
          <w:color w:val="auto"/>
          <w:sz w:val="24"/>
        </w:rPr>
      </w:pPr>
    </w:p>
    <w:p w14:paraId="1B9AD548">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法定代表人或其授权代理人签字或盖章：</w:t>
      </w:r>
    </w:p>
    <w:p w14:paraId="36845569">
      <w:pPr>
        <w:snapToGrid w:val="0"/>
        <w:spacing w:before="120" w:beforeLines="50" w:after="50" w:line="460" w:lineRule="exact"/>
        <w:jc w:val="left"/>
        <w:rPr>
          <w:rFonts w:ascii="仿宋" w:hAnsi="仿宋" w:eastAsia="仿宋" w:cs="宋体"/>
          <w:color w:val="auto"/>
          <w:sz w:val="24"/>
        </w:rPr>
      </w:pPr>
    </w:p>
    <w:p w14:paraId="6B3F3BA3">
      <w:pPr>
        <w:snapToGrid w:val="0"/>
        <w:spacing w:before="120" w:beforeLines="50" w:after="50" w:line="460" w:lineRule="exact"/>
        <w:jc w:val="left"/>
        <w:rPr>
          <w:color w:val="auto"/>
        </w:rPr>
      </w:pPr>
      <w:r>
        <w:rPr>
          <w:rFonts w:hint="eastAsia" w:ascii="仿宋" w:hAnsi="仿宋" w:eastAsia="仿宋" w:cs="宋体"/>
          <w:color w:val="auto"/>
          <w:sz w:val="24"/>
        </w:rPr>
        <w:t>日期： 年 月 日</w:t>
      </w:r>
    </w:p>
    <w:p w14:paraId="51AC5DED">
      <w:pPr>
        <w:rPr>
          <w:color w:val="auto"/>
        </w:rPr>
      </w:pPr>
    </w:p>
    <w:p w14:paraId="4D2DFD28">
      <w:pPr>
        <w:pStyle w:val="45"/>
        <w:ind w:firstLine="420"/>
        <w:rPr>
          <w:color w:val="auto"/>
        </w:rPr>
      </w:pPr>
    </w:p>
    <w:p w14:paraId="332DF8E3">
      <w:pPr>
        <w:pStyle w:val="45"/>
        <w:ind w:firstLine="420"/>
        <w:rPr>
          <w:color w:val="auto"/>
        </w:rPr>
      </w:pPr>
    </w:p>
    <w:p w14:paraId="1C6208CC">
      <w:pPr>
        <w:pStyle w:val="45"/>
        <w:ind w:firstLine="420"/>
        <w:rPr>
          <w:color w:val="auto"/>
        </w:rPr>
      </w:pPr>
    </w:p>
    <w:p w14:paraId="729F3821">
      <w:pPr>
        <w:pStyle w:val="45"/>
        <w:ind w:firstLine="420"/>
        <w:rPr>
          <w:color w:val="auto"/>
        </w:rPr>
      </w:pPr>
    </w:p>
    <w:p w14:paraId="2BE2C95D">
      <w:pPr>
        <w:pStyle w:val="45"/>
        <w:ind w:firstLine="420"/>
        <w:rPr>
          <w:color w:val="auto"/>
        </w:rPr>
      </w:pPr>
    </w:p>
    <w:p w14:paraId="52EEC47C">
      <w:pPr>
        <w:pStyle w:val="45"/>
        <w:ind w:firstLine="420"/>
        <w:rPr>
          <w:color w:val="auto"/>
        </w:rPr>
      </w:pPr>
    </w:p>
    <w:p w14:paraId="0A5E8D89">
      <w:pPr>
        <w:pStyle w:val="45"/>
        <w:ind w:firstLine="420"/>
        <w:rPr>
          <w:color w:val="auto"/>
        </w:rPr>
      </w:pPr>
    </w:p>
    <w:p w14:paraId="37524931">
      <w:pPr>
        <w:pStyle w:val="45"/>
        <w:ind w:firstLine="420"/>
        <w:rPr>
          <w:color w:val="auto"/>
        </w:rPr>
      </w:pPr>
    </w:p>
    <w:p w14:paraId="2157A50C">
      <w:pPr>
        <w:pStyle w:val="45"/>
        <w:ind w:firstLine="420"/>
        <w:rPr>
          <w:color w:val="auto"/>
        </w:rPr>
      </w:pPr>
    </w:p>
    <w:p w14:paraId="47C4E345">
      <w:pPr>
        <w:pStyle w:val="45"/>
        <w:ind w:firstLine="420"/>
        <w:rPr>
          <w:color w:val="auto"/>
        </w:rPr>
      </w:pPr>
    </w:p>
    <w:p w14:paraId="40DE5CFC">
      <w:pPr>
        <w:pStyle w:val="45"/>
        <w:ind w:firstLine="420"/>
        <w:rPr>
          <w:color w:val="auto"/>
        </w:rPr>
      </w:pPr>
    </w:p>
    <w:p w14:paraId="01C6ED28">
      <w:pPr>
        <w:pStyle w:val="45"/>
        <w:ind w:firstLine="420"/>
        <w:rPr>
          <w:color w:val="auto"/>
        </w:rPr>
      </w:pPr>
    </w:p>
    <w:p w14:paraId="4FC10AAA">
      <w:pPr>
        <w:pStyle w:val="45"/>
        <w:ind w:firstLine="420"/>
        <w:rPr>
          <w:color w:val="auto"/>
        </w:rPr>
      </w:pPr>
    </w:p>
    <w:p w14:paraId="1E61884A">
      <w:pPr>
        <w:snapToGrid w:val="0"/>
        <w:spacing w:before="120" w:beforeLines="50" w:after="50" w:line="360" w:lineRule="auto"/>
        <w:ind w:firstLine="643"/>
        <w:rPr>
          <w:rFonts w:ascii="楷体" w:hAnsi="楷体" w:eastAsia="楷体"/>
          <w:b/>
          <w:color w:val="auto"/>
          <w:sz w:val="32"/>
          <w:szCs w:val="32"/>
        </w:rPr>
      </w:pPr>
    </w:p>
    <w:p w14:paraId="2B734C36">
      <w:pPr>
        <w:pStyle w:val="14"/>
        <w:rPr>
          <w:color w:val="auto"/>
        </w:rPr>
      </w:pPr>
    </w:p>
    <w:p w14:paraId="230AC448">
      <w:pPr>
        <w:spacing w:line="360" w:lineRule="auto"/>
        <w:ind w:firstLine="562"/>
        <w:jc w:val="center"/>
        <w:outlineLvl w:val="1"/>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6</w:t>
      </w:r>
      <w:r>
        <w:rPr>
          <w:rFonts w:hint="eastAsia" w:ascii="仿宋" w:hAnsi="仿宋" w:eastAsia="仿宋" w:cs="宋体"/>
          <w:b/>
          <w:bCs/>
          <w:color w:val="auto"/>
          <w:sz w:val="28"/>
          <w:szCs w:val="28"/>
        </w:rPr>
        <w:t>、技术性能条款偏离表</w:t>
      </w:r>
    </w:p>
    <w:p w14:paraId="1F10C77F">
      <w:pPr>
        <w:pStyle w:val="45"/>
        <w:ind w:firstLine="420"/>
        <w:rPr>
          <w:color w:val="auto"/>
        </w:rPr>
      </w:pPr>
    </w:p>
    <w:p w14:paraId="61C3102B">
      <w:pPr>
        <w:pStyle w:val="44"/>
        <w:spacing w:line="460" w:lineRule="exact"/>
        <w:rPr>
          <w:rFonts w:ascii="仿宋" w:hAnsi="仿宋" w:eastAsia="仿宋"/>
          <w:color w:val="auto"/>
        </w:rPr>
      </w:pPr>
      <w:r>
        <w:rPr>
          <w:rFonts w:hint="eastAsia" w:ascii="仿宋" w:hAnsi="仿宋" w:eastAsia="仿宋"/>
          <w:color w:val="auto"/>
        </w:rPr>
        <w:t xml:space="preserve">投标人全称（加盖公章）： </w:t>
      </w:r>
      <w:r>
        <w:rPr>
          <w:rFonts w:hint="eastAsia" w:ascii="仿宋" w:hAnsi="仿宋" w:eastAsia="仿宋"/>
          <w:color w:val="auto"/>
          <w:u w:val="single"/>
        </w:rPr>
        <w:t xml:space="preserve">                     </w:t>
      </w:r>
    </w:p>
    <w:p w14:paraId="3730210D">
      <w:pPr>
        <w:spacing w:line="460" w:lineRule="exact"/>
        <w:jc w:val="left"/>
        <w:rPr>
          <w:rFonts w:ascii="仿宋" w:hAnsi="仿宋" w:eastAsia="仿宋" w:cs="宋体"/>
          <w:color w:val="auto"/>
          <w:sz w:val="24"/>
        </w:rPr>
      </w:pPr>
      <w:r>
        <w:rPr>
          <w:rFonts w:hint="eastAsia" w:ascii="仿宋" w:hAnsi="仿宋" w:eastAsia="仿宋" w:cs="宋体"/>
          <w:color w:val="auto"/>
          <w:sz w:val="24"/>
        </w:rPr>
        <w:t>项目名称：</w:t>
      </w:r>
      <w:r>
        <w:rPr>
          <w:rFonts w:hint="eastAsia" w:ascii="仿宋" w:hAnsi="仿宋" w:eastAsia="仿宋" w:cs="宋体"/>
          <w:color w:val="auto"/>
          <w:sz w:val="24"/>
          <w:u w:val="single"/>
        </w:rPr>
        <w:t xml:space="preserve">                                    </w:t>
      </w:r>
    </w:p>
    <w:tbl>
      <w:tblPr>
        <w:tblStyle w:val="27"/>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0F50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4D8B8C38">
            <w:pPr>
              <w:jc w:val="center"/>
              <w:rPr>
                <w:rFonts w:ascii="仿宋" w:hAnsi="仿宋" w:eastAsia="仿宋" w:cs="仿宋"/>
                <w:color w:val="auto"/>
                <w:sz w:val="24"/>
              </w:rPr>
            </w:pPr>
            <w:r>
              <w:rPr>
                <w:rFonts w:hint="eastAsia" w:ascii="仿宋" w:hAnsi="仿宋" w:eastAsia="仿宋" w:cs="仿宋"/>
                <w:color w:val="auto"/>
                <w:sz w:val="24"/>
              </w:rPr>
              <w:t>内   容</w:t>
            </w:r>
          </w:p>
        </w:tc>
        <w:tc>
          <w:tcPr>
            <w:tcW w:w="1954" w:type="dxa"/>
            <w:shd w:val="clear" w:color="auto" w:fill="FFFFFF"/>
            <w:vAlign w:val="center"/>
          </w:tcPr>
          <w:p w14:paraId="64FF1182">
            <w:pPr>
              <w:jc w:val="center"/>
              <w:rPr>
                <w:rFonts w:ascii="仿宋" w:hAnsi="仿宋" w:eastAsia="仿宋" w:cs="仿宋"/>
                <w:color w:val="auto"/>
                <w:sz w:val="24"/>
              </w:rPr>
            </w:pPr>
            <w:r>
              <w:rPr>
                <w:rFonts w:hint="eastAsia" w:ascii="仿宋" w:hAnsi="仿宋" w:eastAsia="仿宋" w:cs="仿宋"/>
                <w:color w:val="auto"/>
                <w:sz w:val="24"/>
              </w:rPr>
              <w:t>采购文件</w:t>
            </w:r>
          </w:p>
          <w:p w14:paraId="732D1AD9">
            <w:pPr>
              <w:jc w:val="center"/>
              <w:rPr>
                <w:rFonts w:ascii="仿宋" w:hAnsi="仿宋" w:eastAsia="仿宋" w:cs="仿宋"/>
                <w:color w:val="auto"/>
                <w:sz w:val="24"/>
              </w:rPr>
            </w:pPr>
            <w:r>
              <w:rPr>
                <w:rFonts w:hint="eastAsia" w:ascii="仿宋" w:hAnsi="仿宋" w:eastAsia="仿宋" w:cs="仿宋"/>
                <w:color w:val="auto"/>
                <w:sz w:val="24"/>
              </w:rPr>
              <w:t>规定要求</w:t>
            </w:r>
          </w:p>
        </w:tc>
        <w:tc>
          <w:tcPr>
            <w:tcW w:w="1980" w:type="dxa"/>
            <w:shd w:val="clear" w:color="auto" w:fill="FFFFFF"/>
            <w:vAlign w:val="center"/>
          </w:tcPr>
          <w:p w14:paraId="747BE93E">
            <w:pPr>
              <w:jc w:val="center"/>
              <w:rPr>
                <w:rFonts w:ascii="仿宋" w:hAnsi="仿宋" w:eastAsia="仿宋" w:cs="仿宋"/>
                <w:color w:val="auto"/>
                <w:sz w:val="24"/>
              </w:rPr>
            </w:pPr>
            <w:r>
              <w:rPr>
                <w:rFonts w:hint="eastAsia" w:ascii="仿宋" w:hAnsi="仿宋" w:eastAsia="仿宋" w:cs="仿宋"/>
                <w:color w:val="auto"/>
                <w:sz w:val="24"/>
              </w:rPr>
              <w:t>响应文件</w:t>
            </w:r>
          </w:p>
          <w:p w14:paraId="6E5F03FB">
            <w:pPr>
              <w:jc w:val="center"/>
              <w:rPr>
                <w:rFonts w:ascii="仿宋" w:hAnsi="仿宋" w:eastAsia="仿宋" w:cs="仿宋"/>
                <w:color w:val="auto"/>
                <w:sz w:val="24"/>
              </w:rPr>
            </w:pPr>
            <w:r>
              <w:rPr>
                <w:rFonts w:hint="eastAsia" w:ascii="仿宋" w:hAnsi="仿宋" w:eastAsia="仿宋" w:cs="仿宋"/>
                <w:color w:val="auto"/>
                <w:sz w:val="24"/>
              </w:rPr>
              <w:t>对应条款</w:t>
            </w:r>
          </w:p>
        </w:tc>
        <w:tc>
          <w:tcPr>
            <w:tcW w:w="1800" w:type="dxa"/>
            <w:shd w:val="clear" w:color="auto" w:fill="FFFFFF"/>
            <w:vAlign w:val="center"/>
          </w:tcPr>
          <w:p w14:paraId="235FB161">
            <w:pPr>
              <w:jc w:val="center"/>
              <w:rPr>
                <w:rFonts w:ascii="仿宋" w:hAnsi="仿宋" w:eastAsia="仿宋" w:cs="仿宋"/>
                <w:color w:val="auto"/>
                <w:sz w:val="24"/>
              </w:rPr>
            </w:pPr>
            <w:r>
              <w:rPr>
                <w:rFonts w:hint="eastAsia" w:ascii="仿宋" w:hAnsi="仿宋" w:eastAsia="仿宋" w:cs="仿宋"/>
                <w:color w:val="auto"/>
                <w:sz w:val="24"/>
              </w:rPr>
              <w:t>偏离情况</w:t>
            </w:r>
          </w:p>
        </w:tc>
        <w:tc>
          <w:tcPr>
            <w:tcW w:w="2340" w:type="dxa"/>
            <w:shd w:val="clear" w:color="auto" w:fill="FFFFFF"/>
            <w:vAlign w:val="center"/>
          </w:tcPr>
          <w:p w14:paraId="0A8375CA">
            <w:pPr>
              <w:jc w:val="center"/>
              <w:rPr>
                <w:rFonts w:ascii="仿宋" w:hAnsi="仿宋" w:eastAsia="仿宋" w:cs="仿宋"/>
                <w:color w:val="auto"/>
                <w:sz w:val="24"/>
              </w:rPr>
            </w:pPr>
            <w:r>
              <w:rPr>
                <w:rFonts w:hint="eastAsia" w:ascii="仿宋" w:hAnsi="仿宋" w:eastAsia="仿宋" w:cs="仿宋"/>
                <w:color w:val="auto"/>
                <w:sz w:val="24"/>
              </w:rPr>
              <w:t>偏离说明</w:t>
            </w:r>
          </w:p>
        </w:tc>
      </w:tr>
      <w:tr w14:paraId="19B1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40FA4FE6">
            <w:pPr>
              <w:jc w:val="center"/>
              <w:rPr>
                <w:rFonts w:ascii="仿宋" w:hAnsi="仿宋" w:eastAsia="仿宋" w:cs="仿宋"/>
                <w:color w:val="auto"/>
                <w:sz w:val="24"/>
              </w:rPr>
            </w:pPr>
            <w:r>
              <w:rPr>
                <w:rFonts w:hint="eastAsia" w:ascii="仿宋" w:hAnsi="仿宋" w:eastAsia="仿宋" w:cs="仿宋"/>
                <w:color w:val="auto"/>
                <w:sz w:val="24"/>
              </w:rPr>
              <w:t>技术条款</w:t>
            </w:r>
          </w:p>
        </w:tc>
        <w:tc>
          <w:tcPr>
            <w:tcW w:w="1954" w:type="dxa"/>
            <w:vAlign w:val="center"/>
          </w:tcPr>
          <w:p w14:paraId="1ECFD105">
            <w:pPr>
              <w:jc w:val="center"/>
              <w:rPr>
                <w:rFonts w:ascii="仿宋" w:hAnsi="仿宋" w:eastAsia="仿宋" w:cs="仿宋"/>
                <w:color w:val="auto"/>
                <w:sz w:val="24"/>
              </w:rPr>
            </w:pPr>
          </w:p>
        </w:tc>
        <w:tc>
          <w:tcPr>
            <w:tcW w:w="1980" w:type="dxa"/>
            <w:vAlign w:val="center"/>
          </w:tcPr>
          <w:p w14:paraId="0700E600">
            <w:pPr>
              <w:jc w:val="center"/>
              <w:rPr>
                <w:rFonts w:ascii="仿宋" w:hAnsi="仿宋" w:eastAsia="仿宋" w:cs="仿宋"/>
                <w:color w:val="auto"/>
                <w:sz w:val="24"/>
              </w:rPr>
            </w:pPr>
          </w:p>
        </w:tc>
        <w:tc>
          <w:tcPr>
            <w:tcW w:w="1800" w:type="dxa"/>
            <w:vAlign w:val="center"/>
          </w:tcPr>
          <w:p w14:paraId="5E0012A2">
            <w:pPr>
              <w:jc w:val="center"/>
              <w:rPr>
                <w:rFonts w:ascii="仿宋" w:hAnsi="仿宋" w:eastAsia="仿宋" w:cs="仿宋"/>
                <w:color w:val="auto"/>
                <w:sz w:val="24"/>
              </w:rPr>
            </w:pPr>
          </w:p>
        </w:tc>
        <w:tc>
          <w:tcPr>
            <w:tcW w:w="2340" w:type="dxa"/>
            <w:vAlign w:val="center"/>
          </w:tcPr>
          <w:p w14:paraId="3F448D2E">
            <w:pPr>
              <w:jc w:val="center"/>
              <w:rPr>
                <w:rFonts w:ascii="仿宋" w:hAnsi="仿宋" w:eastAsia="仿宋" w:cs="仿宋"/>
                <w:color w:val="auto"/>
                <w:sz w:val="24"/>
              </w:rPr>
            </w:pPr>
          </w:p>
        </w:tc>
      </w:tr>
      <w:tr w14:paraId="3012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2C7E14F5">
            <w:pPr>
              <w:jc w:val="center"/>
              <w:rPr>
                <w:rFonts w:ascii="仿宋" w:hAnsi="仿宋" w:eastAsia="仿宋" w:cs="仿宋"/>
                <w:color w:val="auto"/>
                <w:sz w:val="24"/>
              </w:rPr>
            </w:pPr>
          </w:p>
        </w:tc>
        <w:tc>
          <w:tcPr>
            <w:tcW w:w="1954" w:type="dxa"/>
            <w:vAlign w:val="center"/>
          </w:tcPr>
          <w:p w14:paraId="62FA416B">
            <w:pPr>
              <w:jc w:val="center"/>
              <w:rPr>
                <w:rFonts w:ascii="仿宋" w:hAnsi="仿宋" w:eastAsia="仿宋" w:cs="仿宋"/>
                <w:color w:val="auto"/>
                <w:sz w:val="24"/>
              </w:rPr>
            </w:pPr>
          </w:p>
        </w:tc>
        <w:tc>
          <w:tcPr>
            <w:tcW w:w="1980" w:type="dxa"/>
            <w:vAlign w:val="center"/>
          </w:tcPr>
          <w:p w14:paraId="48D0C64C">
            <w:pPr>
              <w:jc w:val="center"/>
              <w:rPr>
                <w:rFonts w:ascii="仿宋" w:hAnsi="仿宋" w:eastAsia="仿宋" w:cs="仿宋"/>
                <w:color w:val="auto"/>
                <w:sz w:val="24"/>
              </w:rPr>
            </w:pPr>
          </w:p>
        </w:tc>
        <w:tc>
          <w:tcPr>
            <w:tcW w:w="1800" w:type="dxa"/>
            <w:vAlign w:val="center"/>
          </w:tcPr>
          <w:p w14:paraId="7ACA7EAD">
            <w:pPr>
              <w:jc w:val="center"/>
              <w:rPr>
                <w:rFonts w:ascii="仿宋" w:hAnsi="仿宋" w:eastAsia="仿宋" w:cs="仿宋"/>
                <w:color w:val="auto"/>
                <w:sz w:val="24"/>
              </w:rPr>
            </w:pPr>
          </w:p>
        </w:tc>
        <w:tc>
          <w:tcPr>
            <w:tcW w:w="2340" w:type="dxa"/>
            <w:vAlign w:val="center"/>
          </w:tcPr>
          <w:p w14:paraId="0F846AD5">
            <w:pPr>
              <w:jc w:val="center"/>
              <w:rPr>
                <w:rFonts w:ascii="仿宋" w:hAnsi="仿宋" w:eastAsia="仿宋" w:cs="仿宋"/>
                <w:color w:val="auto"/>
                <w:sz w:val="24"/>
              </w:rPr>
            </w:pPr>
          </w:p>
        </w:tc>
      </w:tr>
      <w:tr w14:paraId="7A40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876D985">
            <w:pPr>
              <w:jc w:val="center"/>
              <w:rPr>
                <w:rFonts w:ascii="仿宋" w:hAnsi="仿宋" w:eastAsia="仿宋" w:cs="仿宋"/>
                <w:color w:val="auto"/>
                <w:sz w:val="24"/>
              </w:rPr>
            </w:pPr>
          </w:p>
        </w:tc>
        <w:tc>
          <w:tcPr>
            <w:tcW w:w="1954" w:type="dxa"/>
            <w:vAlign w:val="center"/>
          </w:tcPr>
          <w:p w14:paraId="3D42C770">
            <w:pPr>
              <w:jc w:val="center"/>
              <w:rPr>
                <w:rFonts w:ascii="仿宋" w:hAnsi="仿宋" w:eastAsia="仿宋" w:cs="仿宋"/>
                <w:color w:val="auto"/>
                <w:sz w:val="24"/>
              </w:rPr>
            </w:pPr>
          </w:p>
        </w:tc>
        <w:tc>
          <w:tcPr>
            <w:tcW w:w="1980" w:type="dxa"/>
            <w:vAlign w:val="center"/>
          </w:tcPr>
          <w:p w14:paraId="542B912F">
            <w:pPr>
              <w:jc w:val="center"/>
              <w:rPr>
                <w:rFonts w:ascii="仿宋" w:hAnsi="仿宋" w:eastAsia="仿宋" w:cs="仿宋"/>
                <w:color w:val="auto"/>
                <w:sz w:val="24"/>
              </w:rPr>
            </w:pPr>
          </w:p>
        </w:tc>
        <w:tc>
          <w:tcPr>
            <w:tcW w:w="1800" w:type="dxa"/>
            <w:vAlign w:val="center"/>
          </w:tcPr>
          <w:p w14:paraId="779E329A">
            <w:pPr>
              <w:jc w:val="center"/>
              <w:rPr>
                <w:rFonts w:ascii="仿宋" w:hAnsi="仿宋" w:eastAsia="仿宋" w:cs="仿宋"/>
                <w:color w:val="auto"/>
                <w:sz w:val="24"/>
              </w:rPr>
            </w:pPr>
          </w:p>
        </w:tc>
        <w:tc>
          <w:tcPr>
            <w:tcW w:w="2340" w:type="dxa"/>
            <w:vAlign w:val="center"/>
          </w:tcPr>
          <w:p w14:paraId="413A3A97">
            <w:pPr>
              <w:jc w:val="center"/>
              <w:rPr>
                <w:rFonts w:ascii="仿宋" w:hAnsi="仿宋" w:eastAsia="仿宋" w:cs="仿宋"/>
                <w:color w:val="auto"/>
                <w:sz w:val="24"/>
              </w:rPr>
            </w:pPr>
          </w:p>
        </w:tc>
      </w:tr>
      <w:tr w14:paraId="0C9F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169033E">
            <w:pPr>
              <w:jc w:val="center"/>
              <w:rPr>
                <w:rFonts w:ascii="仿宋" w:hAnsi="仿宋" w:eastAsia="仿宋" w:cs="仿宋"/>
                <w:color w:val="auto"/>
                <w:sz w:val="24"/>
              </w:rPr>
            </w:pPr>
          </w:p>
        </w:tc>
        <w:tc>
          <w:tcPr>
            <w:tcW w:w="1954" w:type="dxa"/>
            <w:vAlign w:val="center"/>
          </w:tcPr>
          <w:p w14:paraId="40D4AB0F">
            <w:pPr>
              <w:jc w:val="center"/>
              <w:rPr>
                <w:rFonts w:ascii="仿宋" w:hAnsi="仿宋" w:eastAsia="仿宋" w:cs="仿宋"/>
                <w:color w:val="auto"/>
                <w:sz w:val="24"/>
              </w:rPr>
            </w:pPr>
          </w:p>
        </w:tc>
        <w:tc>
          <w:tcPr>
            <w:tcW w:w="1980" w:type="dxa"/>
            <w:vAlign w:val="center"/>
          </w:tcPr>
          <w:p w14:paraId="0C3E72A5">
            <w:pPr>
              <w:jc w:val="center"/>
              <w:rPr>
                <w:rFonts w:ascii="仿宋" w:hAnsi="仿宋" w:eastAsia="仿宋" w:cs="仿宋"/>
                <w:color w:val="auto"/>
                <w:sz w:val="24"/>
              </w:rPr>
            </w:pPr>
          </w:p>
        </w:tc>
        <w:tc>
          <w:tcPr>
            <w:tcW w:w="1800" w:type="dxa"/>
            <w:vAlign w:val="center"/>
          </w:tcPr>
          <w:p w14:paraId="470DA42C">
            <w:pPr>
              <w:jc w:val="center"/>
              <w:rPr>
                <w:rFonts w:ascii="仿宋" w:hAnsi="仿宋" w:eastAsia="仿宋" w:cs="仿宋"/>
                <w:color w:val="auto"/>
                <w:sz w:val="24"/>
              </w:rPr>
            </w:pPr>
          </w:p>
        </w:tc>
        <w:tc>
          <w:tcPr>
            <w:tcW w:w="2340" w:type="dxa"/>
            <w:vAlign w:val="center"/>
          </w:tcPr>
          <w:p w14:paraId="3CE7BB98">
            <w:pPr>
              <w:jc w:val="center"/>
              <w:rPr>
                <w:rFonts w:ascii="仿宋" w:hAnsi="仿宋" w:eastAsia="仿宋" w:cs="仿宋"/>
                <w:color w:val="auto"/>
                <w:sz w:val="24"/>
              </w:rPr>
            </w:pPr>
          </w:p>
        </w:tc>
      </w:tr>
      <w:tr w14:paraId="4B26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7819392E">
            <w:pPr>
              <w:jc w:val="center"/>
              <w:rPr>
                <w:rFonts w:ascii="仿宋" w:hAnsi="仿宋" w:eastAsia="仿宋" w:cs="仿宋"/>
                <w:color w:val="auto"/>
                <w:sz w:val="24"/>
              </w:rPr>
            </w:pPr>
          </w:p>
        </w:tc>
        <w:tc>
          <w:tcPr>
            <w:tcW w:w="1954" w:type="dxa"/>
            <w:vAlign w:val="center"/>
          </w:tcPr>
          <w:p w14:paraId="4D01E429">
            <w:pPr>
              <w:jc w:val="center"/>
              <w:rPr>
                <w:rFonts w:ascii="仿宋" w:hAnsi="仿宋" w:eastAsia="仿宋" w:cs="仿宋"/>
                <w:color w:val="auto"/>
                <w:sz w:val="24"/>
              </w:rPr>
            </w:pPr>
          </w:p>
        </w:tc>
        <w:tc>
          <w:tcPr>
            <w:tcW w:w="1980" w:type="dxa"/>
            <w:vAlign w:val="center"/>
          </w:tcPr>
          <w:p w14:paraId="3DD3FEED">
            <w:pPr>
              <w:jc w:val="center"/>
              <w:rPr>
                <w:rFonts w:ascii="仿宋" w:hAnsi="仿宋" w:eastAsia="仿宋" w:cs="仿宋"/>
                <w:color w:val="auto"/>
                <w:sz w:val="24"/>
              </w:rPr>
            </w:pPr>
          </w:p>
        </w:tc>
        <w:tc>
          <w:tcPr>
            <w:tcW w:w="1800" w:type="dxa"/>
            <w:vAlign w:val="center"/>
          </w:tcPr>
          <w:p w14:paraId="665A2EF3">
            <w:pPr>
              <w:jc w:val="center"/>
              <w:rPr>
                <w:rFonts w:ascii="仿宋" w:hAnsi="仿宋" w:eastAsia="仿宋" w:cs="仿宋"/>
                <w:color w:val="auto"/>
                <w:sz w:val="24"/>
              </w:rPr>
            </w:pPr>
          </w:p>
        </w:tc>
        <w:tc>
          <w:tcPr>
            <w:tcW w:w="2340" w:type="dxa"/>
            <w:vAlign w:val="center"/>
          </w:tcPr>
          <w:p w14:paraId="5798CF1B">
            <w:pPr>
              <w:jc w:val="center"/>
              <w:rPr>
                <w:rFonts w:ascii="仿宋" w:hAnsi="仿宋" w:eastAsia="仿宋" w:cs="仿宋"/>
                <w:color w:val="auto"/>
                <w:sz w:val="24"/>
              </w:rPr>
            </w:pPr>
          </w:p>
        </w:tc>
      </w:tr>
    </w:tbl>
    <w:p w14:paraId="513C94D3">
      <w:pPr>
        <w:spacing w:line="400" w:lineRule="exact"/>
        <w:rPr>
          <w:rFonts w:ascii="仿宋" w:hAnsi="仿宋" w:eastAsia="仿宋" w:cs="仿宋"/>
          <w:color w:val="auto"/>
          <w:sz w:val="24"/>
        </w:rPr>
      </w:pPr>
      <w:r>
        <w:rPr>
          <w:rFonts w:hint="eastAsia" w:ascii="仿宋" w:hAnsi="仿宋" w:eastAsia="仿宋" w:cs="仿宋"/>
          <w:color w:val="auto"/>
          <w:sz w:val="24"/>
        </w:rPr>
        <w:t>说明：</w:t>
      </w:r>
    </w:p>
    <w:p w14:paraId="1D0AC42D">
      <w:pPr>
        <w:numPr>
          <w:ilvl w:val="0"/>
          <w:numId w:val="5"/>
        </w:numPr>
        <w:spacing w:line="400" w:lineRule="exact"/>
        <w:rPr>
          <w:rFonts w:ascii="仿宋" w:hAnsi="仿宋" w:eastAsia="仿宋" w:cs="仿宋"/>
          <w:color w:val="auto"/>
          <w:sz w:val="24"/>
        </w:rPr>
      </w:pPr>
      <w:r>
        <w:rPr>
          <w:rFonts w:hint="eastAsia" w:ascii="仿宋" w:hAnsi="仿宋" w:eastAsia="仿宋" w:cs="仿宋"/>
          <w:color w:val="auto"/>
          <w:sz w:val="24"/>
          <w:lang w:val="en-US" w:eastAsia="zh-CN"/>
        </w:rPr>
        <w:t>如不存在负偏离的，本表可不填写</w:t>
      </w:r>
      <w:r>
        <w:rPr>
          <w:rFonts w:hint="eastAsia" w:ascii="仿宋" w:hAnsi="仿宋" w:eastAsia="仿宋" w:cs="仿宋"/>
          <w:color w:val="auto"/>
          <w:sz w:val="24"/>
        </w:rPr>
        <w:t>。</w:t>
      </w:r>
    </w:p>
    <w:p w14:paraId="74947D14">
      <w:pPr>
        <w:numPr>
          <w:ilvl w:val="0"/>
          <w:numId w:val="5"/>
        </w:numPr>
        <w:spacing w:line="400" w:lineRule="exact"/>
        <w:rPr>
          <w:rFonts w:ascii="仿宋" w:hAnsi="仿宋" w:eastAsia="仿宋" w:cs="仿宋"/>
          <w:bCs/>
          <w:color w:val="auto"/>
          <w:sz w:val="24"/>
        </w:rPr>
      </w:pPr>
      <w:r>
        <w:rPr>
          <w:rFonts w:hint="eastAsia" w:ascii="仿宋" w:hAnsi="仿宋" w:eastAsia="仿宋" w:cs="仿宋"/>
          <w:color w:val="auto"/>
          <w:sz w:val="24"/>
        </w:rPr>
        <w:t>此表仅提供了表格形式，投标人应根据需要准备足够数量的表格来填写。</w:t>
      </w:r>
    </w:p>
    <w:p w14:paraId="7D1E7EE4">
      <w:pPr>
        <w:tabs>
          <w:tab w:val="left" w:pos="840"/>
        </w:tabs>
        <w:adjustRightInd w:val="0"/>
        <w:snapToGrid w:val="0"/>
        <w:spacing w:line="360" w:lineRule="auto"/>
        <w:ind w:left="420" w:leftChars="200" w:firstLine="360" w:firstLineChars="150"/>
        <w:rPr>
          <w:rFonts w:ascii="仿宋" w:hAnsi="仿宋" w:eastAsia="仿宋" w:cs="仿宋"/>
          <w:bCs/>
          <w:color w:val="auto"/>
          <w:sz w:val="24"/>
        </w:rPr>
      </w:pPr>
    </w:p>
    <w:p w14:paraId="7CCEA4F9">
      <w:pPr>
        <w:tabs>
          <w:tab w:val="left" w:pos="840"/>
        </w:tabs>
        <w:adjustRightInd w:val="0"/>
        <w:snapToGrid w:val="0"/>
        <w:spacing w:line="360" w:lineRule="auto"/>
        <w:ind w:left="420" w:leftChars="200" w:firstLine="360" w:firstLineChars="150"/>
        <w:rPr>
          <w:rFonts w:ascii="仿宋" w:hAnsi="仿宋" w:eastAsia="仿宋" w:cs="仿宋"/>
          <w:bCs/>
          <w:color w:val="auto"/>
          <w:sz w:val="24"/>
        </w:rPr>
      </w:pPr>
    </w:p>
    <w:p w14:paraId="05298ED8">
      <w:pPr>
        <w:tabs>
          <w:tab w:val="left" w:pos="840"/>
        </w:tabs>
        <w:adjustRightInd w:val="0"/>
        <w:snapToGrid w:val="0"/>
        <w:spacing w:line="360" w:lineRule="auto"/>
        <w:ind w:left="420" w:leftChars="200" w:firstLine="360" w:firstLineChars="150"/>
        <w:rPr>
          <w:rFonts w:ascii="仿宋" w:hAnsi="仿宋" w:eastAsia="仿宋" w:cs="仿宋"/>
          <w:bCs/>
          <w:color w:val="auto"/>
          <w:sz w:val="24"/>
        </w:rPr>
      </w:pPr>
    </w:p>
    <w:p w14:paraId="32B7EEFF">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法定代表人或其授权代理人签字或盖章：</w:t>
      </w:r>
    </w:p>
    <w:p w14:paraId="1CD15DC6">
      <w:pPr>
        <w:pStyle w:val="13"/>
        <w:rPr>
          <w:color w:val="auto"/>
        </w:rPr>
      </w:pPr>
    </w:p>
    <w:p w14:paraId="189F8A6D">
      <w:pPr>
        <w:tabs>
          <w:tab w:val="left" w:pos="840"/>
        </w:tabs>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日 期：  年  月  日</w:t>
      </w:r>
    </w:p>
    <w:p w14:paraId="0C1490E5">
      <w:pPr>
        <w:pStyle w:val="8"/>
        <w:ind w:firstLine="480"/>
        <w:rPr>
          <w:rFonts w:ascii="仿宋" w:hAnsi="仿宋" w:eastAsia="仿宋" w:cs="仿宋"/>
          <w:color w:val="auto"/>
          <w:sz w:val="24"/>
        </w:rPr>
      </w:pPr>
    </w:p>
    <w:p w14:paraId="6160ED9E">
      <w:pPr>
        <w:pStyle w:val="7"/>
        <w:ind w:firstLine="480"/>
        <w:rPr>
          <w:rFonts w:ascii="仿宋" w:hAnsi="仿宋" w:eastAsia="仿宋" w:cs="仿宋"/>
          <w:color w:val="auto"/>
          <w:sz w:val="24"/>
        </w:rPr>
      </w:pPr>
    </w:p>
    <w:p w14:paraId="0B8A307F">
      <w:pPr>
        <w:rPr>
          <w:rFonts w:ascii="仿宋" w:hAnsi="仿宋" w:eastAsia="仿宋" w:cs="仿宋"/>
          <w:color w:val="auto"/>
          <w:sz w:val="24"/>
        </w:rPr>
      </w:pPr>
    </w:p>
    <w:p w14:paraId="78F1CCAD">
      <w:pPr>
        <w:pStyle w:val="8"/>
        <w:ind w:firstLine="480"/>
        <w:rPr>
          <w:rFonts w:ascii="仿宋" w:hAnsi="仿宋" w:eastAsia="仿宋" w:cs="仿宋"/>
          <w:color w:val="auto"/>
          <w:sz w:val="24"/>
        </w:rPr>
      </w:pPr>
    </w:p>
    <w:p w14:paraId="15D247AE">
      <w:pPr>
        <w:pStyle w:val="7"/>
        <w:ind w:firstLine="480"/>
        <w:rPr>
          <w:rFonts w:ascii="仿宋" w:hAnsi="仿宋" w:eastAsia="仿宋" w:cs="仿宋"/>
          <w:color w:val="auto"/>
          <w:sz w:val="24"/>
        </w:rPr>
      </w:pPr>
    </w:p>
    <w:p w14:paraId="792FA3CC">
      <w:pPr>
        <w:rPr>
          <w:rFonts w:ascii="仿宋" w:hAnsi="仿宋" w:eastAsia="仿宋" w:cs="仿宋"/>
          <w:color w:val="auto"/>
          <w:sz w:val="24"/>
        </w:rPr>
      </w:pPr>
    </w:p>
    <w:p w14:paraId="3C256D2D">
      <w:pPr>
        <w:pStyle w:val="8"/>
        <w:ind w:firstLine="480"/>
        <w:rPr>
          <w:rFonts w:ascii="仿宋" w:hAnsi="仿宋" w:eastAsia="仿宋" w:cs="仿宋"/>
          <w:color w:val="auto"/>
          <w:sz w:val="24"/>
        </w:rPr>
      </w:pPr>
    </w:p>
    <w:p w14:paraId="10458AA7">
      <w:pPr>
        <w:pStyle w:val="7"/>
        <w:ind w:firstLine="480"/>
        <w:rPr>
          <w:rFonts w:ascii="仿宋" w:hAnsi="仿宋" w:eastAsia="仿宋" w:cs="仿宋"/>
          <w:color w:val="auto"/>
          <w:sz w:val="24"/>
        </w:rPr>
      </w:pPr>
    </w:p>
    <w:p w14:paraId="2E2943D1">
      <w:pPr>
        <w:snapToGrid w:val="0"/>
        <w:spacing w:before="50" w:after="50"/>
        <w:ind w:firstLine="3092" w:firstLineChars="1100"/>
        <w:outlineLvl w:val="1"/>
        <w:rPr>
          <w:rFonts w:ascii="仿宋" w:hAnsi="仿宋" w:eastAsia="仿宋" w:cs="宋体"/>
          <w:b/>
          <w:color w:val="auto"/>
          <w:sz w:val="28"/>
          <w:szCs w:val="28"/>
        </w:rPr>
      </w:pPr>
      <w:r>
        <w:rPr>
          <w:rFonts w:hint="eastAsia" w:ascii="仿宋" w:hAnsi="仿宋" w:eastAsia="仿宋" w:cs="宋体"/>
          <w:b/>
          <w:bCs/>
          <w:color w:val="auto"/>
          <w:sz w:val="28"/>
          <w:szCs w:val="28"/>
          <w:lang w:val="en-US" w:eastAsia="zh-CN"/>
        </w:rPr>
        <w:t>7</w:t>
      </w:r>
      <w:r>
        <w:rPr>
          <w:rFonts w:hint="eastAsia" w:ascii="仿宋" w:hAnsi="仿宋" w:eastAsia="仿宋" w:cs="宋体"/>
          <w:b/>
          <w:bCs/>
          <w:color w:val="auto"/>
          <w:sz w:val="28"/>
          <w:szCs w:val="28"/>
        </w:rPr>
        <w:t>、</w:t>
      </w:r>
      <w:r>
        <w:rPr>
          <w:rFonts w:hint="eastAsia" w:ascii="仿宋" w:hAnsi="仿宋" w:eastAsia="仿宋"/>
          <w:b/>
          <w:color w:val="auto"/>
          <w:sz w:val="28"/>
          <w:szCs w:val="28"/>
        </w:rPr>
        <w:t>货物一览</w:t>
      </w:r>
      <w:r>
        <w:rPr>
          <w:rFonts w:hint="eastAsia" w:ascii="仿宋" w:hAnsi="仿宋" w:eastAsia="仿宋" w:cs="宋体"/>
          <w:b/>
          <w:color w:val="auto"/>
          <w:sz w:val="28"/>
          <w:szCs w:val="28"/>
        </w:rPr>
        <w:t>表</w:t>
      </w:r>
    </w:p>
    <w:p w14:paraId="7C23EA32">
      <w:pPr>
        <w:pStyle w:val="14"/>
        <w:spacing w:before="156" w:after="156"/>
        <w:rPr>
          <w:color w:val="auto"/>
        </w:rPr>
      </w:pPr>
    </w:p>
    <w:p w14:paraId="4231F3F2">
      <w:pPr>
        <w:spacing w:line="360" w:lineRule="auto"/>
        <w:rPr>
          <w:rFonts w:ascii="仿宋" w:hAnsi="仿宋" w:eastAsia="仿宋" w:cs="宋体"/>
          <w:color w:val="auto"/>
          <w:sz w:val="24"/>
          <w:u w:val="single"/>
        </w:rPr>
      </w:pPr>
      <w:r>
        <w:rPr>
          <w:rFonts w:hint="eastAsia" w:ascii="仿宋" w:hAnsi="仿宋" w:eastAsia="仿宋" w:cs="仿宋"/>
          <w:color w:val="auto"/>
          <w:sz w:val="24"/>
        </w:rPr>
        <w:t>投标人全称（加盖公章）：</w:t>
      </w:r>
      <w:r>
        <w:rPr>
          <w:rFonts w:hint="eastAsia" w:ascii="仿宋" w:hAnsi="仿宋" w:eastAsia="仿宋" w:cs="宋体"/>
          <w:color w:val="auto"/>
          <w:sz w:val="24"/>
          <w:u w:val="single"/>
        </w:rPr>
        <w:t xml:space="preserve">                     </w:t>
      </w:r>
    </w:p>
    <w:p w14:paraId="0F120AB7">
      <w:pPr>
        <w:spacing w:line="360" w:lineRule="auto"/>
        <w:rPr>
          <w:rFonts w:ascii="仿宋" w:hAnsi="仿宋" w:eastAsia="仿宋" w:cs="仿宋"/>
          <w:b/>
          <w:bCs/>
          <w:color w:val="auto"/>
          <w:sz w:val="24"/>
        </w:rPr>
      </w:pPr>
      <w:r>
        <w:rPr>
          <w:rFonts w:hint="eastAsia" w:ascii="仿宋" w:hAnsi="仿宋" w:eastAsia="仿宋" w:cs="仿宋"/>
          <w:color w:val="auto"/>
          <w:sz w:val="24"/>
        </w:rPr>
        <w:t>项目名称：</w:t>
      </w:r>
      <w:r>
        <w:rPr>
          <w:rFonts w:hint="eastAsia" w:ascii="仿宋" w:hAnsi="仿宋" w:eastAsia="仿宋" w:cs="宋体"/>
          <w:color w:val="auto"/>
          <w:sz w:val="24"/>
          <w:u w:val="single"/>
        </w:rPr>
        <w:t xml:space="preserve">                                   </w:t>
      </w:r>
    </w:p>
    <w:tbl>
      <w:tblPr>
        <w:tblStyle w:val="27"/>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563"/>
        <w:gridCol w:w="994"/>
        <w:gridCol w:w="831"/>
        <w:gridCol w:w="1290"/>
        <w:gridCol w:w="1261"/>
        <w:gridCol w:w="1548"/>
      </w:tblGrid>
      <w:tr w14:paraId="0608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01" w:type="dxa"/>
            <w:noWrap/>
            <w:vAlign w:val="center"/>
          </w:tcPr>
          <w:p w14:paraId="7BA6C829">
            <w:pPr>
              <w:spacing w:line="440" w:lineRule="exact"/>
              <w:jc w:val="center"/>
              <w:rPr>
                <w:rFonts w:ascii="仿宋" w:hAnsi="仿宋" w:eastAsia="仿宋" w:cs="仿宋"/>
                <w:bCs/>
                <w:color w:val="auto"/>
                <w:sz w:val="24"/>
              </w:rPr>
            </w:pPr>
            <w:r>
              <w:rPr>
                <w:rFonts w:hint="eastAsia" w:ascii="仿宋" w:hAnsi="仿宋" w:eastAsia="仿宋" w:cs="仿宋"/>
                <w:color w:val="auto"/>
                <w:sz w:val="24"/>
              </w:rPr>
              <w:t>序号</w:t>
            </w:r>
          </w:p>
        </w:tc>
        <w:tc>
          <w:tcPr>
            <w:tcW w:w="1563" w:type="dxa"/>
            <w:noWrap/>
            <w:vAlign w:val="center"/>
          </w:tcPr>
          <w:p w14:paraId="4A653458">
            <w:pPr>
              <w:spacing w:line="440" w:lineRule="exact"/>
              <w:jc w:val="center"/>
              <w:rPr>
                <w:rFonts w:ascii="仿宋" w:hAnsi="仿宋" w:eastAsia="仿宋" w:cs="仿宋"/>
                <w:bCs/>
                <w:color w:val="auto"/>
                <w:sz w:val="24"/>
              </w:rPr>
            </w:pPr>
            <w:r>
              <w:rPr>
                <w:rFonts w:hint="eastAsia" w:ascii="仿宋" w:hAnsi="仿宋" w:eastAsia="仿宋" w:cs="仿宋"/>
                <w:bCs/>
                <w:color w:val="auto"/>
                <w:sz w:val="24"/>
              </w:rPr>
              <w:t>货物名称</w:t>
            </w:r>
          </w:p>
        </w:tc>
        <w:tc>
          <w:tcPr>
            <w:tcW w:w="994" w:type="dxa"/>
            <w:noWrap/>
            <w:vAlign w:val="center"/>
          </w:tcPr>
          <w:p w14:paraId="47D7F492">
            <w:pPr>
              <w:spacing w:line="440" w:lineRule="exact"/>
              <w:jc w:val="center"/>
              <w:rPr>
                <w:rFonts w:ascii="仿宋" w:hAnsi="仿宋" w:eastAsia="仿宋" w:cs="仿宋"/>
                <w:bCs/>
                <w:color w:val="auto"/>
                <w:sz w:val="24"/>
              </w:rPr>
            </w:pPr>
            <w:r>
              <w:rPr>
                <w:rFonts w:hint="eastAsia" w:ascii="仿宋" w:hAnsi="仿宋" w:eastAsia="仿宋" w:cs="仿宋"/>
                <w:bCs/>
                <w:color w:val="auto"/>
                <w:sz w:val="24"/>
              </w:rPr>
              <w:t>数量</w:t>
            </w:r>
          </w:p>
        </w:tc>
        <w:tc>
          <w:tcPr>
            <w:tcW w:w="831" w:type="dxa"/>
            <w:noWrap/>
            <w:vAlign w:val="center"/>
          </w:tcPr>
          <w:p w14:paraId="59DF8298">
            <w:pPr>
              <w:spacing w:line="440" w:lineRule="exact"/>
              <w:jc w:val="center"/>
              <w:rPr>
                <w:rFonts w:ascii="仿宋" w:hAnsi="仿宋" w:eastAsia="仿宋" w:cs="仿宋"/>
                <w:bCs/>
                <w:color w:val="auto"/>
                <w:sz w:val="24"/>
              </w:rPr>
            </w:pPr>
            <w:r>
              <w:rPr>
                <w:rFonts w:hint="eastAsia" w:ascii="仿宋" w:hAnsi="仿宋" w:eastAsia="仿宋" w:cs="仿宋"/>
                <w:bCs/>
                <w:color w:val="auto"/>
                <w:sz w:val="24"/>
              </w:rPr>
              <w:t>单位</w:t>
            </w:r>
          </w:p>
        </w:tc>
        <w:tc>
          <w:tcPr>
            <w:tcW w:w="1290" w:type="dxa"/>
            <w:noWrap/>
            <w:vAlign w:val="center"/>
          </w:tcPr>
          <w:p w14:paraId="18DDB4AD">
            <w:pPr>
              <w:spacing w:line="440" w:lineRule="exact"/>
              <w:jc w:val="center"/>
              <w:rPr>
                <w:rFonts w:ascii="仿宋" w:hAnsi="仿宋" w:eastAsia="仿宋" w:cs="仿宋"/>
                <w:bCs/>
                <w:color w:val="auto"/>
                <w:sz w:val="24"/>
              </w:rPr>
            </w:pPr>
            <w:r>
              <w:rPr>
                <w:rFonts w:hint="eastAsia" w:ascii="仿宋" w:hAnsi="仿宋" w:eastAsia="仿宋" w:cs="仿宋"/>
                <w:bCs/>
                <w:color w:val="auto"/>
                <w:sz w:val="24"/>
              </w:rPr>
              <w:t>型号、规格、参数</w:t>
            </w:r>
          </w:p>
        </w:tc>
        <w:tc>
          <w:tcPr>
            <w:tcW w:w="1261" w:type="dxa"/>
            <w:noWrap/>
            <w:vAlign w:val="center"/>
          </w:tcPr>
          <w:p w14:paraId="0591677D">
            <w:pPr>
              <w:spacing w:line="440" w:lineRule="exact"/>
              <w:jc w:val="center"/>
              <w:rPr>
                <w:rFonts w:ascii="仿宋" w:hAnsi="仿宋" w:eastAsia="仿宋" w:cs="仿宋"/>
                <w:bCs/>
                <w:color w:val="auto"/>
                <w:sz w:val="24"/>
              </w:rPr>
            </w:pPr>
            <w:r>
              <w:rPr>
                <w:rFonts w:hint="eastAsia" w:ascii="仿宋" w:hAnsi="仿宋" w:eastAsia="仿宋" w:cs="仿宋"/>
                <w:bCs/>
                <w:color w:val="auto"/>
                <w:sz w:val="24"/>
              </w:rPr>
              <w:t>生产厂商</w:t>
            </w:r>
          </w:p>
        </w:tc>
        <w:tc>
          <w:tcPr>
            <w:tcW w:w="1548" w:type="dxa"/>
            <w:noWrap/>
            <w:vAlign w:val="center"/>
          </w:tcPr>
          <w:p w14:paraId="121F6363">
            <w:pPr>
              <w:spacing w:line="440" w:lineRule="exact"/>
              <w:jc w:val="center"/>
              <w:rPr>
                <w:rFonts w:ascii="仿宋" w:hAnsi="仿宋" w:eastAsia="仿宋" w:cs="仿宋"/>
                <w:bCs/>
                <w:color w:val="auto"/>
                <w:sz w:val="24"/>
              </w:rPr>
            </w:pPr>
            <w:r>
              <w:rPr>
                <w:rFonts w:hint="eastAsia" w:ascii="仿宋" w:hAnsi="仿宋" w:eastAsia="仿宋" w:cs="仿宋"/>
                <w:bCs/>
                <w:color w:val="auto"/>
                <w:sz w:val="24"/>
              </w:rPr>
              <w:t>品牌</w:t>
            </w:r>
          </w:p>
        </w:tc>
      </w:tr>
      <w:tr w14:paraId="5BFB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01" w:type="dxa"/>
            <w:noWrap/>
            <w:vAlign w:val="center"/>
          </w:tcPr>
          <w:p w14:paraId="4FB3FBCD">
            <w:pPr>
              <w:spacing w:line="440" w:lineRule="exact"/>
              <w:jc w:val="center"/>
              <w:rPr>
                <w:rFonts w:ascii="仿宋" w:hAnsi="仿宋" w:eastAsia="仿宋" w:cs="仿宋"/>
                <w:bCs/>
                <w:color w:val="auto"/>
                <w:sz w:val="24"/>
              </w:rPr>
            </w:pPr>
          </w:p>
        </w:tc>
        <w:tc>
          <w:tcPr>
            <w:tcW w:w="1563" w:type="dxa"/>
            <w:noWrap/>
            <w:vAlign w:val="center"/>
          </w:tcPr>
          <w:p w14:paraId="53923FB7">
            <w:pPr>
              <w:widowControl/>
              <w:spacing w:line="440" w:lineRule="exact"/>
              <w:jc w:val="center"/>
              <w:rPr>
                <w:rFonts w:ascii="仿宋" w:hAnsi="仿宋" w:eastAsia="仿宋" w:cs="仿宋"/>
                <w:color w:val="auto"/>
                <w:kern w:val="0"/>
                <w:sz w:val="24"/>
              </w:rPr>
            </w:pPr>
          </w:p>
        </w:tc>
        <w:tc>
          <w:tcPr>
            <w:tcW w:w="994" w:type="dxa"/>
            <w:noWrap/>
            <w:vAlign w:val="center"/>
          </w:tcPr>
          <w:p w14:paraId="3D4CB151">
            <w:pPr>
              <w:spacing w:line="440" w:lineRule="exact"/>
              <w:jc w:val="center"/>
              <w:rPr>
                <w:rFonts w:ascii="仿宋" w:hAnsi="仿宋" w:eastAsia="仿宋" w:cs="仿宋"/>
                <w:bCs/>
                <w:color w:val="auto"/>
                <w:sz w:val="24"/>
              </w:rPr>
            </w:pPr>
          </w:p>
        </w:tc>
        <w:tc>
          <w:tcPr>
            <w:tcW w:w="831" w:type="dxa"/>
            <w:noWrap/>
            <w:vAlign w:val="center"/>
          </w:tcPr>
          <w:p w14:paraId="0C194495">
            <w:pPr>
              <w:spacing w:line="440" w:lineRule="exact"/>
              <w:jc w:val="center"/>
              <w:rPr>
                <w:rFonts w:ascii="仿宋" w:hAnsi="仿宋" w:eastAsia="仿宋" w:cs="仿宋"/>
                <w:bCs/>
                <w:color w:val="auto"/>
                <w:sz w:val="24"/>
              </w:rPr>
            </w:pPr>
          </w:p>
        </w:tc>
        <w:tc>
          <w:tcPr>
            <w:tcW w:w="1290" w:type="dxa"/>
            <w:noWrap/>
            <w:vAlign w:val="center"/>
          </w:tcPr>
          <w:p w14:paraId="542A44E2">
            <w:pPr>
              <w:spacing w:line="440" w:lineRule="exact"/>
              <w:jc w:val="center"/>
              <w:rPr>
                <w:rFonts w:ascii="仿宋" w:hAnsi="仿宋" w:eastAsia="仿宋" w:cs="仿宋"/>
                <w:bCs/>
                <w:color w:val="auto"/>
                <w:sz w:val="24"/>
              </w:rPr>
            </w:pPr>
          </w:p>
        </w:tc>
        <w:tc>
          <w:tcPr>
            <w:tcW w:w="1261" w:type="dxa"/>
            <w:noWrap/>
            <w:vAlign w:val="center"/>
          </w:tcPr>
          <w:p w14:paraId="0071F638">
            <w:pPr>
              <w:spacing w:line="440" w:lineRule="exact"/>
              <w:jc w:val="center"/>
              <w:rPr>
                <w:rFonts w:ascii="仿宋" w:hAnsi="仿宋" w:eastAsia="仿宋" w:cs="仿宋"/>
                <w:bCs/>
                <w:color w:val="auto"/>
                <w:sz w:val="24"/>
              </w:rPr>
            </w:pPr>
          </w:p>
        </w:tc>
        <w:tc>
          <w:tcPr>
            <w:tcW w:w="1548" w:type="dxa"/>
            <w:noWrap/>
            <w:vAlign w:val="center"/>
          </w:tcPr>
          <w:p w14:paraId="385E47BC">
            <w:pPr>
              <w:spacing w:line="440" w:lineRule="exact"/>
              <w:jc w:val="center"/>
              <w:rPr>
                <w:rFonts w:ascii="仿宋" w:hAnsi="仿宋" w:eastAsia="仿宋" w:cs="仿宋"/>
                <w:bCs/>
                <w:color w:val="auto"/>
                <w:sz w:val="24"/>
              </w:rPr>
            </w:pPr>
          </w:p>
        </w:tc>
      </w:tr>
      <w:tr w14:paraId="2119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01" w:type="dxa"/>
            <w:noWrap/>
            <w:vAlign w:val="center"/>
          </w:tcPr>
          <w:p w14:paraId="5AFB70EB">
            <w:pPr>
              <w:spacing w:line="440" w:lineRule="exact"/>
              <w:jc w:val="center"/>
              <w:rPr>
                <w:rFonts w:ascii="仿宋" w:hAnsi="仿宋" w:eastAsia="仿宋" w:cs="仿宋"/>
                <w:bCs/>
                <w:color w:val="auto"/>
                <w:sz w:val="24"/>
              </w:rPr>
            </w:pPr>
          </w:p>
        </w:tc>
        <w:tc>
          <w:tcPr>
            <w:tcW w:w="1563" w:type="dxa"/>
            <w:noWrap/>
            <w:vAlign w:val="center"/>
          </w:tcPr>
          <w:p w14:paraId="416E0E0F">
            <w:pPr>
              <w:widowControl/>
              <w:spacing w:line="440" w:lineRule="exact"/>
              <w:jc w:val="center"/>
              <w:rPr>
                <w:rFonts w:ascii="仿宋" w:hAnsi="仿宋" w:eastAsia="仿宋" w:cs="仿宋"/>
                <w:color w:val="auto"/>
                <w:kern w:val="0"/>
                <w:sz w:val="24"/>
              </w:rPr>
            </w:pPr>
          </w:p>
        </w:tc>
        <w:tc>
          <w:tcPr>
            <w:tcW w:w="994" w:type="dxa"/>
            <w:noWrap/>
            <w:vAlign w:val="center"/>
          </w:tcPr>
          <w:p w14:paraId="36005A09">
            <w:pPr>
              <w:spacing w:line="440" w:lineRule="exact"/>
              <w:jc w:val="center"/>
              <w:rPr>
                <w:rFonts w:ascii="仿宋" w:hAnsi="仿宋" w:eastAsia="仿宋" w:cs="仿宋"/>
                <w:bCs/>
                <w:color w:val="auto"/>
                <w:sz w:val="24"/>
              </w:rPr>
            </w:pPr>
          </w:p>
        </w:tc>
        <w:tc>
          <w:tcPr>
            <w:tcW w:w="831" w:type="dxa"/>
            <w:noWrap/>
            <w:vAlign w:val="center"/>
          </w:tcPr>
          <w:p w14:paraId="00AA6ECA">
            <w:pPr>
              <w:spacing w:line="440" w:lineRule="exact"/>
              <w:jc w:val="center"/>
              <w:rPr>
                <w:rFonts w:ascii="仿宋" w:hAnsi="仿宋" w:eastAsia="仿宋" w:cs="仿宋"/>
                <w:bCs/>
                <w:color w:val="auto"/>
                <w:sz w:val="24"/>
              </w:rPr>
            </w:pPr>
          </w:p>
        </w:tc>
        <w:tc>
          <w:tcPr>
            <w:tcW w:w="1290" w:type="dxa"/>
            <w:noWrap/>
            <w:vAlign w:val="center"/>
          </w:tcPr>
          <w:p w14:paraId="0E1DF856">
            <w:pPr>
              <w:spacing w:line="440" w:lineRule="exact"/>
              <w:jc w:val="center"/>
              <w:rPr>
                <w:rFonts w:ascii="仿宋" w:hAnsi="仿宋" w:eastAsia="仿宋" w:cs="仿宋"/>
                <w:bCs/>
                <w:color w:val="auto"/>
                <w:sz w:val="24"/>
              </w:rPr>
            </w:pPr>
          </w:p>
        </w:tc>
        <w:tc>
          <w:tcPr>
            <w:tcW w:w="1261" w:type="dxa"/>
            <w:noWrap/>
            <w:vAlign w:val="center"/>
          </w:tcPr>
          <w:p w14:paraId="5BD059D8">
            <w:pPr>
              <w:spacing w:line="440" w:lineRule="exact"/>
              <w:jc w:val="center"/>
              <w:rPr>
                <w:rFonts w:ascii="仿宋" w:hAnsi="仿宋" w:eastAsia="仿宋" w:cs="仿宋"/>
                <w:bCs/>
                <w:color w:val="auto"/>
                <w:sz w:val="24"/>
              </w:rPr>
            </w:pPr>
          </w:p>
        </w:tc>
        <w:tc>
          <w:tcPr>
            <w:tcW w:w="1548" w:type="dxa"/>
            <w:noWrap/>
            <w:vAlign w:val="center"/>
          </w:tcPr>
          <w:p w14:paraId="52D57ACB">
            <w:pPr>
              <w:spacing w:line="440" w:lineRule="exact"/>
              <w:jc w:val="center"/>
              <w:rPr>
                <w:rFonts w:ascii="仿宋" w:hAnsi="仿宋" w:eastAsia="仿宋" w:cs="仿宋"/>
                <w:bCs/>
                <w:color w:val="auto"/>
                <w:sz w:val="24"/>
              </w:rPr>
            </w:pPr>
          </w:p>
        </w:tc>
      </w:tr>
      <w:tr w14:paraId="6A0A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1" w:type="dxa"/>
            <w:noWrap/>
            <w:vAlign w:val="center"/>
          </w:tcPr>
          <w:p w14:paraId="54329E8D">
            <w:pPr>
              <w:spacing w:line="440" w:lineRule="exact"/>
              <w:jc w:val="center"/>
              <w:rPr>
                <w:rFonts w:ascii="仿宋" w:hAnsi="仿宋" w:eastAsia="仿宋" w:cs="仿宋"/>
                <w:bCs/>
                <w:color w:val="auto"/>
                <w:sz w:val="24"/>
              </w:rPr>
            </w:pPr>
          </w:p>
        </w:tc>
        <w:tc>
          <w:tcPr>
            <w:tcW w:w="1563" w:type="dxa"/>
            <w:noWrap/>
            <w:vAlign w:val="center"/>
          </w:tcPr>
          <w:p w14:paraId="6163CA90">
            <w:pPr>
              <w:spacing w:line="440" w:lineRule="exact"/>
              <w:jc w:val="center"/>
              <w:rPr>
                <w:rFonts w:ascii="仿宋" w:hAnsi="仿宋" w:eastAsia="仿宋" w:cs="仿宋"/>
                <w:bCs/>
                <w:color w:val="auto"/>
                <w:sz w:val="24"/>
              </w:rPr>
            </w:pPr>
          </w:p>
        </w:tc>
        <w:tc>
          <w:tcPr>
            <w:tcW w:w="994" w:type="dxa"/>
            <w:noWrap/>
            <w:vAlign w:val="center"/>
          </w:tcPr>
          <w:p w14:paraId="52391696">
            <w:pPr>
              <w:spacing w:line="440" w:lineRule="exact"/>
              <w:jc w:val="center"/>
              <w:rPr>
                <w:rFonts w:ascii="仿宋" w:hAnsi="仿宋" w:eastAsia="仿宋" w:cs="仿宋"/>
                <w:bCs/>
                <w:color w:val="auto"/>
                <w:sz w:val="24"/>
              </w:rPr>
            </w:pPr>
          </w:p>
        </w:tc>
        <w:tc>
          <w:tcPr>
            <w:tcW w:w="831" w:type="dxa"/>
            <w:noWrap/>
            <w:vAlign w:val="center"/>
          </w:tcPr>
          <w:p w14:paraId="3E8A4853">
            <w:pPr>
              <w:spacing w:line="440" w:lineRule="exact"/>
              <w:jc w:val="center"/>
              <w:rPr>
                <w:rFonts w:ascii="仿宋" w:hAnsi="仿宋" w:eastAsia="仿宋" w:cs="仿宋"/>
                <w:bCs/>
                <w:color w:val="auto"/>
                <w:sz w:val="24"/>
              </w:rPr>
            </w:pPr>
          </w:p>
        </w:tc>
        <w:tc>
          <w:tcPr>
            <w:tcW w:w="1290" w:type="dxa"/>
            <w:noWrap/>
            <w:vAlign w:val="center"/>
          </w:tcPr>
          <w:p w14:paraId="516018D2">
            <w:pPr>
              <w:spacing w:line="440" w:lineRule="exact"/>
              <w:jc w:val="center"/>
              <w:rPr>
                <w:rFonts w:ascii="仿宋" w:hAnsi="仿宋" w:eastAsia="仿宋" w:cs="仿宋"/>
                <w:bCs/>
                <w:color w:val="auto"/>
                <w:sz w:val="24"/>
              </w:rPr>
            </w:pPr>
          </w:p>
        </w:tc>
        <w:tc>
          <w:tcPr>
            <w:tcW w:w="1261" w:type="dxa"/>
            <w:noWrap/>
            <w:vAlign w:val="center"/>
          </w:tcPr>
          <w:p w14:paraId="0A49E244">
            <w:pPr>
              <w:spacing w:line="440" w:lineRule="exact"/>
              <w:jc w:val="center"/>
              <w:rPr>
                <w:rFonts w:ascii="仿宋" w:hAnsi="仿宋" w:eastAsia="仿宋" w:cs="仿宋"/>
                <w:bCs/>
                <w:color w:val="auto"/>
                <w:sz w:val="24"/>
              </w:rPr>
            </w:pPr>
          </w:p>
        </w:tc>
        <w:tc>
          <w:tcPr>
            <w:tcW w:w="1548" w:type="dxa"/>
            <w:noWrap/>
            <w:vAlign w:val="center"/>
          </w:tcPr>
          <w:p w14:paraId="0E371441">
            <w:pPr>
              <w:spacing w:line="440" w:lineRule="exact"/>
              <w:jc w:val="center"/>
              <w:rPr>
                <w:rFonts w:ascii="仿宋" w:hAnsi="仿宋" w:eastAsia="仿宋" w:cs="仿宋"/>
                <w:bCs/>
                <w:color w:val="auto"/>
                <w:sz w:val="24"/>
              </w:rPr>
            </w:pPr>
          </w:p>
        </w:tc>
      </w:tr>
      <w:tr w14:paraId="08D5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901" w:type="dxa"/>
            <w:noWrap/>
            <w:vAlign w:val="center"/>
          </w:tcPr>
          <w:p w14:paraId="2AB14E68">
            <w:pPr>
              <w:spacing w:line="440" w:lineRule="exact"/>
              <w:jc w:val="center"/>
              <w:rPr>
                <w:rFonts w:ascii="仿宋" w:hAnsi="仿宋" w:eastAsia="仿宋" w:cs="仿宋"/>
                <w:bCs/>
                <w:color w:val="auto"/>
                <w:sz w:val="24"/>
              </w:rPr>
            </w:pPr>
          </w:p>
        </w:tc>
        <w:tc>
          <w:tcPr>
            <w:tcW w:w="1563" w:type="dxa"/>
            <w:noWrap/>
            <w:vAlign w:val="center"/>
          </w:tcPr>
          <w:p w14:paraId="793AA57E">
            <w:pPr>
              <w:spacing w:line="440" w:lineRule="exact"/>
              <w:jc w:val="center"/>
              <w:rPr>
                <w:rFonts w:ascii="仿宋" w:hAnsi="仿宋" w:eastAsia="仿宋" w:cs="仿宋"/>
                <w:bCs/>
                <w:color w:val="auto"/>
                <w:sz w:val="24"/>
              </w:rPr>
            </w:pPr>
          </w:p>
        </w:tc>
        <w:tc>
          <w:tcPr>
            <w:tcW w:w="994" w:type="dxa"/>
            <w:noWrap/>
            <w:vAlign w:val="center"/>
          </w:tcPr>
          <w:p w14:paraId="7A3195C4">
            <w:pPr>
              <w:spacing w:line="440" w:lineRule="exact"/>
              <w:jc w:val="center"/>
              <w:rPr>
                <w:rFonts w:ascii="仿宋" w:hAnsi="仿宋" w:eastAsia="仿宋" w:cs="仿宋"/>
                <w:bCs/>
                <w:color w:val="auto"/>
                <w:sz w:val="24"/>
              </w:rPr>
            </w:pPr>
          </w:p>
        </w:tc>
        <w:tc>
          <w:tcPr>
            <w:tcW w:w="831" w:type="dxa"/>
            <w:noWrap/>
            <w:vAlign w:val="center"/>
          </w:tcPr>
          <w:p w14:paraId="72CE680E">
            <w:pPr>
              <w:spacing w:line="440" w:lineRule="exact"/>
              <w:jc w:val="center"/>
              <w:rPr>
                <w:rFonts w:ascii="仿宋" w:hAnsi="仿宋" w:eastAsia="仿宋" w:cs="仿宋"/>
                <w:bCs/>
                <w:color w:val="auto"/>
                <w:sz w:val="24"/>
              </w:rPr>
            </w:pPr>
          </w:p>
        </w:tc>
        <w:tc>
          <w:tcPr>
            <w:tcW w:w="1290" w:type="dxa"/>
            <w:noWrap/>
            <w:vAlign w:val="center"/>
          </w:tcPr>
          <w:p w14:paraId="4DF45A3F">
            <w:pPr>
              <w:spacing w:line="440" w:lineRule="exact"/>
              <w:jc w:val="center"/>
              <w:rPr>
                <w:rFonts w:ascii="仿宋" w:hAnsi="仿宋" w:eastAsia="仿宋" w:cs="仿宋"/>
                <w:bCs/>
                <w:color w:val="auto"/>
                <w:sz w:val="24"/>
              </w:rPr>
            </w:pPr>
          </w:p>
        </w:tc>
        <w:tc>
          <w:tcPr>
            <w:tcW w:w="1261" w:type="dxa"/>
            <w:noWrap/>
            <w:vAlign w:val="center"/>
          </w:tcPr>
          <w:p w14:paraId="75BD4676">
            <w:pPr>
              <w:spacing w:line="440" w:lineRule="exact"/>
              <w:jc w:val="center"/>
              <w:rPr>
                <w:rFonts w:ascii="仿宋" w:hAnsi="仿宋" w:eastAsia="仿宋" w:cs="仿宋"/>
                <w:bCs/>
                <w:color w:val="auto"/>
                <w:sz w:val="24"/>
              </w:rPr>
            </w:pPr>
          </w:p>
        </w:tc>
        <w:tc>
          <w:tcPr>
            <w:tcW w:w="1548" w:type="dxa"/>
            <w:noWrap/>
            <w:vAlign w:val="center"/>
          </w:tcPr>
          <w:p w14:paraId="2FEB356C">
            <w:pPr>
              <w:spacing w:line="440" w:lineRule="exact"/>
              <w:jc w:val="center"/>
              <w:rPr>
                <w:rFonts w:ascii="仿宋" w:hAnsi="仿宋" w:eastAsia="仿宋" w:cs="仿宋"/>
                <w:bCs/>
                <w:color w:val="auto"/>
                <w:sz w:val="24"/>
              </w:rPr>
            </w:pPr>
          </w:p>
        </w:tc>
      </w:tr>
      <w:tr w14:paraId="6E02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01" w:type="dxa"/>
            <w:noWrap/>
            <w:vAlign w:val="center"/>
          </w:tcPr>
          <w:p w14:paraId="67249E9A">
            <w:pPr>
              <w:spacing w:line="440" w:lineRule="exact"/>
              <w:jc w:val="center"/>
              <w:rPr>
                <w:rFonts w:ascii="仿宋" w:hAnsi="仿宋" w:eastAsia="仿宋" w:cs="仿宋"/>
                <w:bCs/>
                <w:color w:val="auto"/>
                <w:sz w:val="24"/>
              </w:rPr>
            </w:pPr>
          </w:p>
        </w:tc>
        <w:tc>
          <w:tcPr>
            <w:tcW w:w="1563" w:type="dxa"/>
            <w:noWrap/>
            <w:vAlign w:val="center"/>
          </w:tcPr>
          <w:p w14:paraId="5CA37C7B">
            <w:pPr>
              <w:spacing w:line="440" w:lineRule="exact"/>
              <w:jc w:val="center"/>
              <w:rPr>
                <w:rFonts w:ascii="仿宋" w:hAnsi="仿宋" w:eastAsia="仿宋" w:cs="仿宋"/>
                <w:bCs/>
                <w:color w:val="auto"/>
                <w:sz w:val="24"/>
              </w:rPr>
            </w:pPr>
          </w:p>
        </w:tc>
        <w:tc>
          <w:tcPr>
            <w:tcW w:w="994" w:type="dxa"/>
            <w:noWrap/>
            <w:vAlign w:val="center"/>
          </w:tcPr>
          <w:p w14:paraId="3EBE750E">
            <w:pPr>
              <w:spacing w:line="440" w:lineRule="exact"/>
              <w:jc w:val="center"/>
              <w:rPr>
                <w:rFonts w:ascii="仿宋" w:hAnsi="仿宋" w:eastAsia="仿宋" w:cs="仿宋"/>
                <w:bCs/>
                <w:color w:val="auto"/>
                <w:sz w:val="24"/>
              </w:rPr>
            </w:pPr>
          </w:p>
        </w:tc>
        <w:tc>
          <w:tcPr>
            <w:tcW w:w="831" w:type="dxa"/>
            <w:noWrap/>
            <w:vAlign w:val="center"/>
          </w:tcPr>
          <w:p w14:paraId="7228DFA8">
            <w:pPr>
              <w:spacing w:line="440" w:lineRule="exact"/>
              <w:jc w:val="center"/>
              <w:rPr>
                <w:rFonts w:ascii="仿宋" w:hAnsi="仿宋" w:eastAsia="仿宋" w:cs="仿宋"/>
                <w:bCs/>
                <w:color w:val="auto"/>
                <w:sz w:val="24"/>
              </w:rPr>
            </w:pPr>
          </w:p>
        </w:tc>
        <w:tc>
          <w:tcPr>
            <w:tcW w:w="1290" w:type="dxa"/>
            <w:noWrap/>
            <w:vAlign w:val="center"/>
          </w:tcPr>
          <w:p w14:paraId="40101791">
            <w:pPr>
              <w:spacing w:line="440" w:lineRule="exact"/>
              <w:jc w:val="center"/>
              <w:rPr>
                <w:rFonts w:ascii="仿宋" w:hAnsi="仿宋" w:eastAsia="仿宋" w:cs="仿宋"/>
                <w:bCs/>
                <w:color w:val="auto"/>
                <w:sz w:val="24"/>
              </w:rPr>
            </w:pPr>
          </w:p>
        </w:tc>
        <w:tc>
          <w:tcPr>
            <w:tcW w:w="1261" w:type="dxa"/>
            <w:noWrap/>
            <w:vAlign w:val="center"/>
          </w:tcPr>
          <w:p w14:paraId="5AA79683">
            <w:pPr>
              <w:spacing w:line="440" w:lineRule="exact"/>
              <w:jc w:val="center"/>
              <w:rPr>
                <w:rFonts w:ascii="仿宋" w:hAnsi="仿宋" w:eastAsia="仿宋" w:cs="仿宋"/>
                <w:bCs/>
                <w:color w:val="auto"/>
                <w:sz w:val="24"/>
              </w:rPr>
            </w:pPr>
          </w:p>
        </w:tc>
        <w:tc>
          <w:tcPr>
            <w:tcW w:w="1548" w:type="dxa"/>
            <w:noWrap/>
            <w:vAlign w:val="center"/>
          </w:tcPr>
          <w:p w14:paraId="0F5B6BA4">
            <w:pPr>
              <w:spacing w:line="440" w:lineRule="exact"/>
              <w:jc w:val="center"/>
              <w:rPr>
                <w:rFonts w:ascii="仿宋" w:hAnsi="仿宋" w:eastAsia="仿宋" w:cs="仿宋"/>
                <w:bCs/>
                <w:color w:val="auto"/>
                <w:sz w:val="24"/>
              </w:rPr>
            </w:pPr>
          </w:p>
        </w:tc>
      </w:tr>
      <w:tr w14:paraId="0250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01" w:type="dxa"/>
            <w:noWrap/>
            <w:vAlign w:val="center"/>
          </w:tcPr>
          <w:p w14:paraId="15B7F33D">
            <w:pPr>
              <w:spacing w:line="440" w:lineRule="exact"/>
              <w:jc w:val="center"/>
              <w:rPr>
                <w:rFonts w:ascii="仿宋" w:hAnsi="仿宋" w:eastAsia="仿宋" w:cs="仿宋"/>
                <w:bCs/>
                <w:color w:val="auto"/>
                <w:sz w:val="24"/>
              </w:rPr>
            </w:pPr>
          </w:p>
        </w:tc>
        <w:tc>
          <w:tcPr>
            <w:tcW w:w="1563" w:type="dxa"/>
            <w:noWrap/>
            <w:vAlign w:val="center"/>
          </w:tcPr>
          <w:p w14:paraId="0D18233D">
            <w:pPr>
              <w:spacing w:line="440" w:lineRule="exact"/>
              <w:jc w:val="center"/>
              <w:rPr>
                <w:rFonts w:ascii="仿宋" w:hAnsi="仿宋" w:eastAsia="仿宋" w:cs="仿宋"/>
                <w:bCs/>
                <w:color w:val="auto"/>
                <w:sz w:val="24"/>
              </w:rPr>
            </w:pPr>
          </w:p>
        </w:tc>
        <w:tc>
          <w:tcPr>
            <w:tcW w:w="994" w:type="dxa"/>
            <w:noWrap/>
            <w:vAlign w:val="center"/>
          </w:tcPr>
          <w:p w14:paraId="53516BAB">
            <w:pPr>
              <w:spacing w:line="440" w:lineRule="exact"/>
              <w:jc w:val="center"/>
              <w:rPr>
                <w:rFonts w:ascii="仿宋" w:hAnsi="仿宋" w:eastAsia="仿宋" w:cs="仿宋"/>
                <w:bCs/>
                <w:color w:val="auto"/>
                <w:sz w:val="24"/>
              </w:rPr>
            </w:pPr>
          </w:p>
        </w:tc>
        <w:tc>
          <w:tcPr>
            <w:tcW w:w="831" w:type="dxa"/>
            <w:noWrap/>
            <w:vAlign w:val="center"/>
          </w:tcPr>
          <w:p w14:paraId="3FE740F9">
            <w:pPr>
              <w:spacing w:line="440" w:lineRule="exact"/>
              <w:jc w:val="center"/>
              <w:rPr>
                <w:rFonts w:ascii="仿宋" w:hAnsi="仿宋" w:eastAsia="仿宋" w:cs="仿宋"/>
                <w:bCs/>
                <w:color w:val="auto"/>
                <w:sz w:val="24"/>
              </w:rPr>
            </w:pPr>
          </w:p>
        </w:tc>
        <w:tc>
          <w:tcPr>
            <w:tcW w:w="1290" w:type="dxa"/>
            <w:noWrap/>
            <w:vAlign w:val="center"/>
          </w:tcPr>
          <w:p w14:paraId="735771EA">
            <w:pPr>
              <w:spacing w:line="440" w:lineRule="exact"/>
              <w:jc w:val="center"/>
              <w:rPr>
                <w:rFonts w:ascii="仿宋" w:hAnsi="仿宋" w:eastAsia="仿宋" w:cs="仿宋"/>
                <w:bCs/>
                <w:color w:val="auto"/>
                <w:sz w:val="24"/>
              </w:rPr>
            </w:pPr>
          </w:p>
        </w:tc>
        <w:tc>
          <w:tcPr>
            <w:tcW w:w="1261" w:type="dxa"/>
            <w:noWrap/>
            <w:vAlign w:val="center"/>
          </w:tcPr>
          <w:p w14:paraId="29D8E32A">
            <w:pPr>
              <w:spacing w:line="440" w:lineRule="exact"/>
              <w:jc w:val="center"/>
              <w:rPr>
                <w:rFonts w:ascii="仿宋" w:hAnsi="仿宋" w:eastAsia="仿宋" w:cs="仿宋"/>
                <w:bCs/>
                <w:color w:val="auto"/>
                <w:sz w:val="24"/>
              </w:rPr>
            </w:pPr>
          </w:p>
        </w:tc>
        <w:tc>
          <w:tcPr>
            <w:tcW w:w="1548" w:type="dxa"/>
            <w:noWrap/>
            <w:vAlign w:val="center"/>
          </w:tcPr>
          <w:p w14:paraId="0EA8AC2B">
            <w:pPr>
              <w:spacing w:line="440" w:lineRule="exact"/>
              <w:jc w:val="center"/>
              <w:rPr>
                <w:rFonts w:ascii="仿宋" w:hAnsi="仿宋" w:eastAsia="仿宋" w:cs="仿宋"/>
                <w:bCs/>
                <w:color w:val="auto"/>
                <w:sz w:val="24"/>
              </w:rPr>
            </w:pPr>
          </w:p>
        </w:tc>
      </w:tr>
      <w:tr w14:paraId="1B8C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901" w:type="dxa"/>
            <w:noWrap/>
            <w:vAlign w:val="center"/>
          </w:tcPr>
          <w:p w14:paraId="32E06560">
            <w:pPr>
              <w:spacing w:line="440" w:lineRule="exact"/>
              <w:jc w:val="center"/>
              <w:rPr>
                <w:rFonts w:ascii="仿宋" w:hAnsi="仿宋" w:eastAsia="仿宋" w:cs="仿宋"/>
                <w:bCs/>
                <w:color w:val="auto"/>
                <w:sz w:val="24"/>
              </w:rPr>
            </w:pPr>
          </w:p>
        </w:tc>
        <w:tc>
          <w:tcPr>
            <w:tcW w:w="1563" w:type="dxa"/>
            <w:noWrap/>
            <w:vAlign w:val="center"/>
          </w:tcPr>
          <w:p w14:paraId="2E126F56">
            <w:pPr>
              <w:spacing w:line="440" w:lineRule="exact"/>
              <w:jc w:val="center"/>
              <w:rPr>
                <w:rFonts w:ascii="仿宋" w:hAnsi="仿宋" w:eastAsia="仿宋" w:cs="仿宋"/>
                <w:bCs/>
                <w:color w:val="auto"/>
                <w:sz w:val="24"/>
              </w:rPr>
            </w:pPr>
          </w:p>
        </w:tc>
        <w:tc>
          <w:tcPr>
            <w:tcW w:w="994" w:type="dxa"/>
            <w:noWrap/>
            <w:vAlign w:val="center"/>
          </w:tcPr>
          <w:p w14:paraId="6B0F8F84">
            <w:pPr>
              <w:spacing w:line="440" w:lineRule="exact"/>
              <w:jc w:val="center"/>
              <w:rPr>
                <w:rFonts w:ascii="仿宋" w:hAnsi="仿宋" w:eastAsia="仿宋" w:cs="仿宋"/>
                <w:bCs/>
                <w:color w:val="auto"/>
                <w:sz w:val="24"/>
              </w:rPr>
            </w:pPr>
          </w:p>
        </w:tc>
        <w:tc>
          <w:tcPr>
            <w:tcW w:w="831" w:type="dxa"/>
            <w:noWrap/>
            <w:vAlign w:val="center"/>
          </w:tcPr>
          <w:p w14:paraId="3BD2706C">
            <w:pPr>
              <w:spacing w:line="440" w:lineRule="exact"/>
              <w:jc w:val="center"/>
              <w:rPr>
                <w:rFonts w:ascii="仿宋" w:hAnsi="仿宋" w:eastAsia="仿宋" w:cs="仿宋"/>
                <w:bCs/>
                <w:color w:val="auto"/>
                <w:sz w:val="24"/>
              </w:rPr>
            </w:pPr>
          </w:p>
        </w:tc>
        <w:tc>
          <w:tcPr>
            <w:tcW w:w="1290" w:type="dxa"/>
            <w:noWrap/>
            <w:vAlign w:val="center"/>
          </w:tcPr>
          <w:p w14:paraId="5B099C03">
            <w:pPr>
              <w:spacing w:line="440" w:lineRule="exact"/>
              <w:jc w:val="center"/>
              <w:rPr>
                <w:rFonts w:ascii="仿宋" w:hAnsi="仿宋" w:eastAsia="仿宋" w:cs="仿宋"/>
                <w:bCs/>
                <w:color w:val="auto"/>
                <w:sz w:val="24"/>
              </w:rPr>
            </w:pPr>
          </w:p>
        </w:tc>
        <w:tc>
          <w:tcPr>
            <w:tcW w:w="1261" w:type="dxa"/>
            <w:noWrap/>
            <w:vAlign w:val="center"/>
          </w:tcPr>
          <w:p w14:paraId="353DF880">
            <w:pPr>
              <w:spacing w:line="440" w:lineRule="exact"/>
              <w:jc w:val="center"/>
              <w:rPr>
                <w:rFonts w:ascii="仿宋" w:hAnsi="仿宋" w:eastAsia="仿宋" w:cs="仿宋"/>
                <w:bCs/>
                <w:color w:val="auto"/>
                <w:sz w:val="24"/>
              </w:rPr>
            </w:pPr>
          </w:p>
        </w:tc>
        <w:tc>
          <w:tcPr>
            <w:tcW w:w="1548" w:type="dxa"/>
            <w:noWrap/>
            <w:vAlign w:val="center"/>
          </w:tcPr>
          <w:p w14:paraId="1606BBDB">
            <w:pPr>
              <w:spacing w:line="440" w:lineRule="exact"/>
              <w:jc w:val="center"/>
              <w:rPr>
                <w:rFonts w:ascii="仿宋" w:hAnsi="仿宋" w:eastAsia="仿宋" w:cs="仿宋"/>
                <w:bCs/>
                <w:color w:val="auto"/>
                <w:sz w:val="24"/>
              </w:rPr>
            </w:pPr>
          </w:p>
        </w:tc>
      </w:tr>
      <w:tr w14:paraId="266C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901" w:type="dxa"/>
            <w:noWrap/>
            <w:vAlign w:val="center"/>
          </w:tcPr>
          <w:p w14:paraId="5A4957A8">
            <w:pPr>
              <w:spacing w:line="440" w:lineRule="exact"/>
              <w:jc w:val="center"/>
              <w:rPr>
                <w:rFonts w:ascii="仿宋" w:hAnsi="仿宋" w:eastAsia="仿宋" w:cs="仿宋"/>
                <w:bCs/>
                <w:color w:val="auto"/>
                <w:sz w:val="24"/>
              </w:rPr>
            </w:pPr>
          </w:p>
        </w:tc>
        <w:tc>
          <w:tcPr>
            <w:tcW w:w="1563" w:type="dxa"/>
            <w:noWrap/>
            <w:vAlign w:val="center"/>
          </w:tcPr>
          <w:p w14:paraId="4327347C">
            <w:pPr>
              <w:spacing w:line="440" w:lineRule="exact"/>
              <w:jc w:val="center"/>
              <w:rPr>
                <w:rFonts w:ascii="仿宋" w:hAnsi="仿宋" w:eastAsia="仿宋" w:cs="仿宋"/>
                <w:bCs/>
                <w:color w:val="auto"/>
                <w:sz w:val="24"/>
              </w:rPr>
            </w:pPr>
          </w:p>
        </w:tc>
        <w:tc>
          <w:tcPr>
            <w:tcW w:w="994" w:type="dxa"/>
            <w:noWrap/>
            <w:vAlign w:val="center"/>
          </w:tcPr>
          <w:p w14:paraId="635A8C44">
            <w:pPr>
              <w:spacing w:line="440" w:lineRule="exact"/>
              <w:jc w:val="center"/>
              <w:rPr>
                <w:rFonts w:ascii="仿宋" w:hAnsi="仿宋" w:eastAsia="仿宋" w:cs="仿宋"/>
                <w:bCs/>
                <w:color w:val="auto"/>
                <w:sz w:val="24"/>
              </w:rPr>
            </w:pPr>
          </w:p>
        </w:tc>
        <w:tc>
          <w:tcPr>
            <w:tcW w:w="831" w:type="dxa"/>
            <w:noWrap/>
            <w:vAlign w:val="center"/>
          </w:tcPr>
          <w:p w14:paraId="4E89852C">
            <w:pPr>
              <w:spacing w:line="440" w:lineRule="exact"/>
              <w:jc w:val="center"/>
              <w:rPr>
                <w:rFonts w:ascii="仿宋" w:hAnsi="仿宋" w:eastAsia="仿宋" w:cs="仿宋"/>
                <w:bCs/>
                <w:color w:val="auto"/>
                <w:sz w:val="24"/>
              </w:rPr>
            </w:pPr>
          </w:p>
        </w:tc>
        <w:tc>
          <w:tcPr>
            <w:tcW w:w="1290" w:type="dxa"/>
            <w:noWrap/>
            <w:vAlign w:val="center"/>
          </w:tcPr>
          <w:p w14:paraId="3DCAB9A2">
            <w:pPr>
              <w:spacing w:line="440" w:lineRule="exact"/>
              <w:jc w:val="center"/>
              <w:rPr>
                <w:rFonts w:ascii="仿宋" w:hAnsi="仿宋" w:eastAsia="仿宋" w:cs="仿宋"/>
                <w:bCs/>
                <w:color w:val="auto"/>
                <w:sz w:val="24"/>
              </w:rPr>
            </w:pPr>
          </w:p>
        </w:tc>
        <w:tc>
          <w:tcPr>
            <w:tcW w:w="1261" w:type="dxa"/>
            <w:noWrap/>
            <w:vAlign w:val="center"/>
          </w:tcPr>
          <w:p w14:paraId="736B2C28">
            <w:pPr>
              <w:spacing w:line="440" w:lineRule="exact"/>
              <w:jc w:val="center"/>
              <w:rPr>
                <w:rFonts w:ascii="仿宋" w:hAnsi="仿宋" w:eastAsia="仿宋" w:cs="仿宋"/>
                <w:bCs/>
                <w:color w:val="auto"/>
                <w:sz w:val="24"/>
              </w:rPr>
            </w:pPr>
          </w:p>
        </w:tc>
        <w:tc>
          <w:tcPr>
            <w:tcW w:w="1548" w:type="dxa"/>
            <w:noWrap/>
            <w:vAlign w:val="center"/>
          </w:tcPr>
          <w:p w14:paraId="798A7C22">
            <w:pPr>
              <w:spacing w:line="440" w:lineRule="exact"/>
              <w:jc w:val="center"/>
              <w:rPr>
                <w:rFonts w:ascii="仿宋" w:hAnsi="仿宋" w:eastAsia="仿宋" w:cs="仿宋"/>
                <w:bCs/>
                <w:color w:val="auto"/>
                <w:sz w:val="24"/>
              </w:rPr>
            </w:pPr>
          </w:p>
        </w:tc>
      </w:tr>
      <w:tr w14:paraId="5B32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901" w:type="dxa"/>
            <w:noWrap/>
            <w:vAlign w:val="center"/>
          </w:tcPr>
          <w:p w14:paraId="5A5A868A">
            <w:pPr>
              <w:spacing w:line="440" w:lineRule="exact"/>
              <w:jc w:val="center"/>
              <w:rPr>
                <w:rFonts w:ascii="仿宋" w:hAnsi="仿宋" w:eastAsia="仿宋" w:cs="仿宋"/>
                <w:bCs/>
                <w:color w:val="auto"/>
                <w:sz w:val="24"/>
              </w:rPr>
            </w:pPr>
          </w:p>
        </w:tc>
        <w:tc>
          <w:tcPr>
            <w:tcW w:w="1563" w:type="dxa"/>
            <w:noWrap/>
            <w:vAlign w:val="center"/>
          </w:tcPr>
          <w:p w14:paraId="09A4565E">
            <w:pPr>
              <w:spacing w:line="440" w:lineRule="exact"/>
              <w:jc w:val="center"/>
              <w:rPr>
                <w:rFonts w:ascii="仿宋" w:hAnsi="仿宋" w:eastAsia="仿宋" w:cs="仿宋"/>
                <w:bCs/>
                <w:color w:val="auto"/>
                <w:sz w:val="24"/>
              </w:rPr>
            </w:pPr>
          </w:p>
        </w:tc>
        <w:tc>
          <w:tcPr>
            <w:tcW w:w="994" w:type="dxa"/>
            <w:noWrap/>
            <w:vAlign w:val="center"/>
          </w:tcPr>
          <w:p w14:paraId="46B807C0">
            <w:pPr>
              <w:spacing w:line="440" w:lineRule="exact"/>
              <w:jc w:val="center"/>
              <w:rPr>
                <w:rFonts w:ascii="仿宋" w:hAnsi="仿宋" w:eastAsia="仿宋" w:cs="仿宋"/>
                <w:bCs/>
                <w:color w:val="auto"/>
                <w:sz w:val="24"/>
              </w:rPr>
            </w:pPr>
          </w:p>
        </w:tc>
        <w:tc>
          <w:tcPr>
            <w:tcW w:w="831" w:type="dxa"/>
            <w:noWrap/>
            <w:vAlign w:val="center"/>
          </w:tcPr>
          <w:p w14:paraId="7B94CAEA">
            <w:pPr>
              <w:spacing w:line="440" w:lineRule="exact"/>
              <w:jc w:val="center"/>
              <w:rPr>
                <w:rFonts w:ascii="仿宋" w:hAnsi="仿宋" w:eastAsia="仿宋" w:cs="仿宋"/>
                <w:bCs/>
                <w:color w:val="auto"/>
                <w:sz w:val="24"/>
              </w:rPr>
            </w:pPr>
          </w:p>
        </w:tc>
        <w:tc>
          <w:tcPr>
            <w:tcW w:w="1290" w:type="dxa"/>
            <w:noWrap/>
            <w:vAlign w:val="center"/>
          </w:tcPr>
          <w:p w14:paraId="47A0ADDF">
            <w:pPr>
              <w:spacing w:line="440" w:lineRule="exact"/>
              <w:jc w:val="center"/>
              <w:rPr>
                <w:rFonts w:ascii="仿宋" w:hAnsi="仿宋" w:eastAsia="仿宋" w:cs="仿宋"/>
                <w:bCs/>
                <w:color w:val="auto"/>
                <w:sz w:val="24"/>
              </w:rPr>
            </w:pPr>
          </w:p>
        </w:tc>
        <w:tc>
          <w:tcPr>
            <w:tcW w:w="1261" w:type="dxa"/>
            <w:noWrap/>
            <w:vAlign w:val="center"/>
          </w:tcPr>
          <w:p w14:paraId="4FAAD95E">
            <w:pPr>
              <w:spacing w:line="440" w:lineRule="exact"/>
              <w:jc w:val="center"/>
              <w:rPr>
                <w:rFonts w:ascii="仿宋" w:hAnsi="仿宋" w:eastAsia="仿宋" w:cs="仿宋"/>
                <w:bCs/>
                <w:color w:val="auto"/>
                <w:sz w:val="24"/>
              </w:rPr>
            </w:pPr>
          </w:p>
        </w:tc>
        <w:tc>
          <w:tcPr>
            <w:tcW w:w="1548" w:type="dxa"/>
            <w:noWrap/>
            <w:vAlign w:val="center"/>
          </w:tcPr>
          <w:p w14:paraId="21E80BB0">
            <w:pPr>
              <w:spacing w:line="440" w:lineRule="exact"/>
              <w:jc w:val="center"/>
              <w:rPr>
                <w:rFonts w:ascii="仿宋" w:hAnsi="仿宋" w:eastAsia="仿宋" w:cs="仿宋"/>
                <w:bCs/>
                <w:color w:val="auto"/>
                <w:sz w:val="24"/>
              </w:rPr>
            </w:pPr>
          </w:p>
        </w:tc>
      </w:tr>
    </w:tbl>
    <w:p w14:paraId="180F2C50">
      <w:pPr>
        <w:spacing w:line="400" w:lineRule="exact"/>
        <w:rPr>
          <w:rFonts w:ascii="仿宋" w:hAnsi="仿宋" w:eastAsia="仿宋" w:cs="仿宋"/>
          <w:color w:val="auto"/>
          <w:sz w:val="24"/>
        </w:rPr>
      </w:pPr>
      <w:r>
        <w:rPr>
          <w:rFonts w:hint="eastAsia" w:ascii="仿宋" w:hAnsi="仿宋" w:eastAsia="仿宋" w:cs="仿宋"/>
          <w:color w:val="auto"/>
          <w:sz w:val="24"/>
        </w:rPr>
        <w:t>注：1、根据采购需求对所含设备货物进行列明。</w:t>
      </w:r>
    </w:p>
    <w:p w14:paraId="482A0CE3">
      <w:pPr>
        <w:spacing w:line="400" w:lineRule="exact"/>
        <w:rPr>
          <w:rFonts w:ascii="仿宋" w:hAnsi="仿宋" w:eastAsia="仿宋" w:cs="仿宋"/>
          <w:color w:val="auto"/>
          <w:sz w:val="24"/>
        </w:rPr>
      </w:pPr>
      <w:r>
        <w:rPr>
          <w:rFonts w:hint="eastAsia" w:ascii="仿宋" w:hAnsi="仿宋" w:eastAsia="仿宋" w:cs="仿宋"/>
          <w:color w:val="auto"/>
          <w:sz w:val="24"/>
        </w:rPr>
        <w:t>2、此表仅提供了表格形式，投标人应根据需要准备足够数量的表格来填写。</w:t>
      </w:r>
    </w:p>
    <w:p w14:paraId="2DF85C18">
      <w:pPr>
        <w:pStyle w:val="8"/>
        <w:ind w:firstLine="0" w:firstLineChars="0"/>
        <w:rPr>
          <w:color w:val="auto"/>
        </w:rPr>
      </w:pPr>
    </w:p>
    <w:p w14:paraId="50AB5533">
      <w:pPr>
        <w:pStyle w:val="7"/>
        <w:rPr>
          <w:color w:val="auto"/>
        </w:rPr>
      </w:pPr>
    </w:p>
    <w:p w14:paraId="6C851D90">
      <w:pPr>
        <w:rPr>
          <w:color w:val="auto"/>
        </w:rPr>
      </w:pPr>
    </w:p>
    <w:p w14:paraId="2EF642C4">
      <w:pPr>
        <w:pStyle w:val="8"/>
        <w:rPr>
          <w:color w:val="auto"/>
        </w:rPr>
      </w:pPr>
    </w:p>
    <w:p w14:paraId="319D7B23">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法定代表人或其授权代理人签字或盖章：</w:t>
      </w:r>
    </w:p>
    <w:p w14:paraId="62E149F1">
      <w:pPr>
        <w:pStyle w:val="13"/>
        <w:rPr>
          <w:color w:val="auto"/>
        </w:rPr>
      </w:pPr>
    </w:p>
    <w:p w14:paraId="2B2A42E1">
      <w:pPr>
        <w:tabs>
          <w:tab w:val="left" w:pos="840"/>
        </w:tabs>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日 期：  年  月  日</w:t>
      </w:r>
    </w:p>
    <w:p w14:paraId="75DB413F">
      <w:pPr>
        <w:pStyle w:val="7"/>
        <w:rPr>
          <w:color w:val="auto"/>
        </w:rPr>
      </w:pPr>
    </w:p>
    <w:p w14:paraId="1B92F698">
      <w:pPr>
        <w:rPr>
          <w:color w:val="auto"/>
        </w:rPr>
      </w:pPr>
    </w:p>
    <w:p w14:paraId="621B9101">
      <w:pPr>
        <w:pStyle w:val="8"/>
        <w:rPr>
          <w:color w:val="auto"/>
        </w:rPr>
      </w:pPr>
    </w:p>
    <w:p w14:paraId="22553EEF">
      <w:pPr>
        <w:pStyle w:val="7"/>
        <w:rPr>
          <w:color w:val="auto"/>
        </w:rPr>
      </w:pPr>
    </w:p>
    <w:p w14:paraId="13D6CF65">
      <w:pPr>
        <w:rPr>
          <w:color w:val="auto"/>
        </w:rPr>
      </w:pPr>
    </w:p>
    <w:p w14:paraId="697FE5C9">
      <w:pPr>
        <w:pStyle w:val="3"/>
        <w:ind w:firstLine="482"/>
        <w:rPr>
          <w:color w:val="auto"/>
        </w:rPr>
      </w:pPr>
    </w:p>
    <w:p w14:paraId="2A80EB01">
      <w:pPr>
        <w:rPr>
          <w:color w:val="auto"/>
        </w:rPr>
      </w:pPr>
    </w:p>
    <w:p w14:paraId="3EE2AB38">
      <w:pPr>
        <w:rPr>
          <w:color w:val="auto"/>
        </w:rPr>
      </w:pPr>
    </w:p>
    <w:p w14:paraId="5B524323">
      <w:pPr>
        <w:rPr>
          <w:color w:val="auto"/>
        </w:rPr>
      </w:pPr>
    </w:p>
    <w:p w14:paraId="006AFD3C">
      <w:pPr>
        <w:spacing w:line="360" w:lineRule="auto"/>
        <w:ind w:firstLine="562"/>
        <w:jc w:val="center"/>
        <w:outlineLvl w:val="1"/>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8</w:t>
      </w:r>
      <w:r>
        <w:rPr>
          <w:rFonts w:hint="eastAsia" w:ascii="仿宋" w:hAnsi="仿宋" w:eastAsia="仿宋" w:cs="宋体"/>
          <w:b/>
          <w:bCs/>
          <w:color w:val="auto"/>
          <w:sz w:val="28"/>
          <w:szCs w:val="28"/>
        </w:rPr>
        <w:t>、商务响应表</w:t>
      </w:r>
    </w:p>
    <w:p w14:paraId="2DBAA328">
      <w:pPr>
        <w:pStyle w:val="44"/>
        <w:spacing w:line="460" w:lineRule="exact"/>
        <w:rPr>
          <w:rFonts w:ascii="仿宋" w:hAnsi="仿宋" w:eastAsia="仿宋"/>
          <w:color w:val="auto"/>
        </w:rPr>
      </w:pPr>
      <w:r>
        <w:rPr>
          <w:rFonts w:hint="eastAsia" w:ascii="仿宋" w:hAnsi="仿宋" w:eastAsia="仿宋"/>
          <w:color w:val="auto"/>
        </w:rPr>
        <w:t xml:space="preserve">投标人全称（加盖公章）： </w:t>
      </w:r>
      <w:r>
        <w:rPr>
          <w:rFonts w:hint="eastAsia" w:ascii="仿宋" w:hAnsi="仿宋" w:eastAsia="仿宋"/>
          <w:color w:val="auto"/>
          <w:u w:val="single"/>
        </w:rPr>
        <w:t xml:space="preserve">                     </w:t>
      </w:r>
    </w:p>
    <w:p w14:paraId="26C19F90">
      <w:pPr>
        <w:spacing w:line="460" w:lineRule="exact"/>
        <w:jc w:val="left"/>
        <w:rPr>
          <w:rFonts w:ascii="仿宋" w:hAnsi="仿宋" w:eastAsia="仿宋" w:cs="宋体"/>
          <w:color w:val="auto"/>
          <w:sz w:val="24"/>
        </w:rPr>
      </w:pPr>
      <w:r>
        <w:rPr>
          <w:rFonts w:hint="eastAsia" w:ascii="仿宋" w:hAnsi="仿宋" w:eastAsia="仿宋" w:cs="宋体"/>
          <w:color w:val="auto"/>
          <w:sz w:val="24"/>
        </w:rPr>
        <w:t>项目名称：</w:t>
      </w:r>
      <w:r>
        <w:rPr>
          <w:rFonts w:hint="eastAsia" w:ascii="仿宋" w:hAnsi="仿宋" w:eastAsia="仿宋" w:cs="宋体"/>
          <w:color w:val="auto"/>
          <w:sz w:val="24"/>
          <w:u w:val="single"/>
        </w:rPr>
        <w:t xml:space="preserve">                                    </w:t>
      </w:r>
    </w:p>
    <w:p w14:paraId="3DD9491E">
      <w:pPr>
        <w:pStyle w:val="45"/>
        <w:rPr>
          <w:rFonts w:ascii="仿宋" w:hAnsi="仿宋" w:eastAsia="仿宋" w:cs="宋体"/>
          <w:color w:val="auto"/>
          <w:kern w:val="0"/>
          <w:sz w:val="24"/>
        </w:rPr>
      </w:pPr>
    </w:p>
    <w:tbl>
      <w:tblPr>
        <w:tblStyle w:val="27"/>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2177"/>
        <w:gridCol w:w="1905"/>
        <w:gridCol w:w="2042"/>
      </w:tblGrid>
      <w:tr w14:paraId="4F01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54" w:type="dxa"/>
            <w:vAlign w:val="center"/>
          </w:tcPr>
          <w:p w14:paraId="780002FA">
            <w:pPr>
              <w:snapToGrid w:val="0"/>
              <w:spacing w:before="120" w:beforeLines="50"/>
              <w:jc w:val="center"/>
              <w:rPr>
                <w:rFonts w:ascii="仿宋" w:hAnsi="仿宋" w:eastAsia="仿宋" w:cs="仿宋"/>
                <w:color w:val="auto"/>
                <w:sz w:val="24"/>
                <w:szCs w:val="20"/>
              </w:rPr>
            </w:pPr>
            <w:r>
              <w:rPr>
                <w:rFonts w:hint="eastAsia" w:ascii="仿宋" w:hAnsi="仿宋" w:eastAsia="仿宋" w:cs="仿宋"/>
                <w:color w:val="auto"/>
                <w:sz w:val="24"/>
              </w:rPr>
              <w:t>项目</w:t>
            </w:r>
          </w:p>
        </w:tc>
        <w:tc>
          <w:tcPr>
            <w:tcW w:w="2177" w:type="dxa"/>
            <w:vAlign w:val="center"/>
          </w:tcPr>
          <w:p w14:paraId="61D80EA2">
            <w:pPr>
              <w:snapToGrid w:val="0"/>
              <w:spacing w:before="120" w:beforeLines="50"/>
              <w:jc w:val="center"/>
              <w:rPr>
                <w:rFonts w:ascii="仿宋" w:hAnsi="仿宋" w:eastAsia="仿宋" w:cs="仿宋"/>
                <w:color w:val="auto"/>
                <w:sz w:val="24"/>
                <w:szCs w:val="20"/>
              </w:rPr>
            </w:pPr>
            <w:r>
              <w:rPr>
                <w:rFonts w:hint="eastAsia" w:ascii="仿宋" w:hAnsi="仿宋" w:eastAsia="仿宋" w:cs="仿宋"/>
                <w:color w:val="auto"/>
                <w:sz w:val="24"/>
              </w:rPr>
              <w:t>招标文件要求</w:t>
            </w:r>
          </w:p>
        </w:tc>
        <w:tc>
          <w:tcPr>
            <w:tcW w:w="1905" w:type="dxa"/>
            <w:vAlign w:val="center"/>
          </w:tcPr>
          <w:p w14:paraId="63DE2E56">
            <w:pPr>
              <w:snapToGrid w:val="0"/>
              <w:spacing w:before="120" w:beforeLines="50"/>
              <w:jc w:val="center"/>
              <w:rPr>
                <w:rFonts w:ascii="仿宋" w:hAnsi="仿宋" w:eastAsia="仿宋" w:cs="仿宋"/>
                <w:color w:val="auto"/>
                <w:sz w:val="24"/>
                <w:szCs w:val="20"/>
              </w:rPr>
            </w:pPr>
            <w:r>
              <w:rPr>
                <w:rFonts w:hint="eastAsia" w:ascii="仿宋" w:hAnsi="仿宋" w:eastAsia="仿宋" w:cs="仿宋"/>
                <w:color w:val="auto"/>
                <w:sz w:val="24"/>
              </w:rPr>
              <w:t>是否响应</w:t>
            </w:r>
          </w:p>
        </w:tc>
        <w:tc>
          <w:tcPr>
            <w:tcW w:w="2042" w:type="dxa"/>
            <w:vAlign w:val="center"/>
          </w:tcPr>
          <w:p w14:paraId="7CEB51AD">
            <w:pPr>
              <w:snapToGrid w:val="0"/>
              <w:spacing w:before="120" w:beforeLines="50"/>
              <w:jc w:val="center"/>
              <w:rPr>
                <w:rFonts w:ascii="仿宋" w:hAnsi="仿宋" w:eastAsia="仿宋" w:cs="仿宋"/>
                <w:color w:val="auto"/>
                <w:sz w:val="24"/>
                <w:szCs w:val="20"/>
              </w:rPr>
            </w:pPr>
            <w:r>
              <w:rPr>
                <w:rFonts w:hint="eastAsia" w:ascii="仿宋" w:hAnsi="仿宋" w:eastAsia="仿宋" w:cs="仿宋"/>
                <w:color w:val="auto"/>
                <w:sz w:val="24"/>
              </w:rPr>
              <w:t>投标人的承诺或说明或优化方案</w:t>
            </w:r>
          </w:p>
        </w:tc>
      </w:tr>
      <w:tr w14:paraId="06B8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54" w:type="dxa"/>
            <w:vAlign w:val="center"/>
          </w:tcPr>
          <w:p w14:paraId="39AA84CE">
            <w:pPr>
              <w:snapToGrid w:val="0"/>
              <w:jc w:val="center"/>
              <w:rPr>
                <w:rFonts w:ascii="仿宋" w:hAnsi="仿宋" w:eastAsia="仿宋" w:cs="仿宋"/>
                <w:color w:val="auto"/>
                <w:sz w:val="24"/>
                <w:szCs w:val="20"/>
              </w:rPr>
            </w:pPr>
            <w:r>
              <w:rPr>
                <w:rFonts w:hint="eastAsia" w:ascii="仿宋" w:hAnsi="仿宋" w:eastAsia="仿宋" w:cs="仿宋"/>
                <w:color w:val="auto"/>
                <w:sz w:val="24"/>
              </w:rPr>
              <w:t>供货期</w:t>
            </w:r>
          </w:p>
        </w:tc>
        <w:tc>
          <w:tcPr>
            <w:tcW w:w="2177" w:type="dxa"/>
            <w:vAlign w:val="center"/>
          </w:tcPr>
          <w:p w14:paraId="2FFB0128">
            <w:pPr>
              <w:snapToGrid w:val="0"/>
              <w:jc w:val="center"/>
              <w:rPr>
                <w:rFonts w:ascii="仿宋" w:hAnsi="仿宋" w:eastAsia="仿宋" w:cs="仿宋"/>
                <w:color w:val="auto"/>
                <w:sz w:val="24"/>
              </w:rPr>
            </w:pPr>
          </w:p>
        </w:tc>
        <w:tc>
          <w:tcPr>
            <w:tcW w:w="1905" w:type="dxa"/>
            <w:vAlign w:val="center"/>
          </w:tcPr>
          <w:p w14:paraId="01336A37">
            <w:pPr>
              <w:snapToGrid w:val="0"/>
              <w:spacing w:before="120" w:beforeLines="50"/>
              <w:jc w:val="center"/>
              <w:rPr>
                <w:rFonts w:ascii="仿宋" w:hAnsi="仿宋" w:eastAsia="仿宋" w:cs="仿宋"/>
                <w:color w:val="auto"/>
                <w:sz w:val="24"/>
                <w:szCs w:val="20"/>
              </w:rPr>
            </w:pPr>
          </w:p>
        </w:tc>
        <w:tc>
          <w:tcPr>
            <w:tcW w:w="2042" w:type="dxa"/>
            <w:vAlign w:val="center"/>
          </w:tcPr>
          <w:p w14:paraId="670F8519">
            <w:pPr>
              <w:snapToGrid w:val="0"/>
              <w:spacing w:before="120" w:beforeLines="50"/>
              <w:jc w:val="center"/>
              <w:rPr>
                <w:rFonts w:ascii="仿宋" w:hAnsi="仿宋" w:eastAsia="仿宋" w:cs="仿宋"/>
                <w:color w:val="auto"/>
                <w:sz w:val="24"/>
                <w:szCs w:val="20"/>
              </w:rPr>
            </w:pPr>
          </w:p>
        </w:tc>
      </w:tr>
      <w:tr w14:paraId="15D5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54" w:type="dxa"/>
            <w:vAlign w:val="center"/>
          </w:tcPr>
          <w:p w14:paraId="3FA6B60E">
            <w:pPr>
              <w:snapToGrid w:val="0"/>
              <w:jc w:val="center"/>
              <w:rPr>
                <w:rFonts w:ascii="仿宋" w:hAnsi="仿宋" w:eastAsia="仿宋" w:cs="仿宋"/>
                <w:color w:val="auto"/>
                <w:sz w:val="24"/>
              </w:rPr>
            </w:pPr>
            <w:r>
              <w:rPr>
                <w:rFonts w:hint="eastAsia" w:ascii="仿宋" w:hAnsi="仿宋" w:eastAsia="仿宋" w:cs="仿宋"/>
                <w:color w:val="auto"/>
                <w:sz w:val="24"/>
              </w:rPr>
              <w:t>质保期</w:t>
            </w:r>
          </w:p>
        </w:tc>
        <w:tc>
          <w:tcPr>
            <w:tcW w:w="2177" w:type="dxa"/>
            <w:vAlign w:val="center"/>
          </w:tcPr>
          <w:p w14:paraId="64B8A16E">
            <w:pPr>
              <w:snapToGrid w:val="0"/>
              <w:jc w:val="center"/>
              <w:rPr>
                <w:rFonts w:ascii="仿宋" w:hAnsi="仿宋" w:eastAsia="仿宋" w:cs="仿宋"/>
                <w:color w:val="auto"/>
                <w:sz w:val="24"/>
              </w:rPr>
            </w:pPr>
          </w:p>
        </w:tc>
        <w:tc>
          <w:tcPr>
            <w:tcW w:w="1905" w:type="dxa"/>
            <w:vAlign w:val="center"/>
          </w:tcPr>
          <w:p w14:paraId="113F5E71">
            <w:pPr>
              <w:snapToGrid w:val="0"/>
              <w:spacing w:before="120" w:beforeLines="50"/>
              <w:jc w:val="center"/>
              <w:rPr>
                <w:rFonts w:ascii="仿宋" w:hAnsi="仿宋" w:eastAsia="仿宋" w:cs="仿宋"/>
                <w:color w:val="auto"/>
                <w:sz w:val="24"/>
                <w:szCs w:val="20"/>
              </w:rPr>
            </w:pPr>
          </w:p>
        </w:tc>
        <w:tc>
          <w:tcPr>
            <w:tcW w:w="2042" w:type="dxa"/>
            <w:vAlign w:val="center"/>
          </w:tcPr>
          <w:p w14:paraId="4CD6CAAB">
            <w:pPr>
              <w:snapToGrid w:val="0"/>
              <w:spacing w:before="120" w:beforeLines="50"/>
              <w:jc w:val="center"/>
              <w:rPr>
                <w:rFonts w:ascii="仿宋" w:hAnsi="仿宋" w:eastAsia="仿宋" w:cs="仿宋"/>
                <w:color w:val="auto"/>
                <w:sz w:val="24"/>
                <w:szCs w:val="20"/>
              </w:rPr>
            </w:pPr>
          </w:p>
        </w:tc>
      </w:tr>
      <w:tr w14:paraId="364D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554" w:type="dxa"/>
            <w:vAlign w:val="center"/>
          </w:tcPr>
          <w:p w14:paraId="7819695B">
            <w:pPr>
              <w:snapToGrid w:val="0"/>
              <w:jc w:val="center"/>
              <w:rPr>
                <w:rFonts w:ascii="仿宋" w:hAnsi="仿宋" w:eastAsia="仿宋" w:cs="仿宋"/>
                <w:color w:val="auto"/>
                <w:sz w:val="24"/>
              </w:rPr>
            </w:pPr>
            <w:r>
              <w:rPr>
                <w:rFonts w:hint="eastAsia" w:ascii="仿宋" w:hAnsi="仿宋" w:eastAsia="仿宋" w:cs="仿宋"/>
                <w:color w:val="auto"/>
                <w:sz w:val="24"/>
              </w:rPr>
              <w:t>付款方式</w:t>
            </w:r>
          </w:p>
        </w:tc>
        <w:tc>
          <w:tcPr>
            <w:tcW w:w="2177" w:type="dxa"/>
            <w:vAlign w:val="center"/>
          </w:tcPr>
          <w:p w14:paraId="468077CE">
            <w:pPr>
              <w:snapToGrid w:val="0"/>
              <w:jc w:val="center"/>
              <w:rPr>
                <w:rFonts w:ascii="仿宋" w:hAnsi="仿宋" w:eastAsia="仿宋" w:cs="仿宋"/>
                <w:color w:val="auto"/>
                <w:sz w:val="24"/>
              </w:rPr>
            </w:pPr>
          </w:p>
        </w:tc>
        <w:tc>
          <w:tcPr>
            <w:tcW w:w="1905" w:type="dxa"/>
            <w:vAlign w:val="center"/>
          </w:tcPr>
          <w:p w14:paraId="30F8A98F">
            <w:pPr>
              <w:snapToGrid w:val="0"/>
              <w:spacing w:before="120" w:beforeLines="50"/>
              <w:jc w:val="center"/>
              <w:rPr>
                <w:rFonts w:ascii="仿宋" w:hAnsi="仿宋" w:eastAsia="仿宋" w:cs="仿宋"/>
                <w:color w:val="auto"/>
                <w:sz w:val="24"/>
                <w:szCs w:val="20"/>
              </w:rPr>
            </w:pPr>
          </w:p>
        </w:tc>
        <w:tc>
          <w:tcPr>
            <w:tcW w:w="2042" w:type="dxa"/>
            <w:vAlign w:val="center"/>
          </w:tcPr>
          <w:p w14:paraId="61C7112B">
            <w:pPr>
              <w:snapToGrid w:val="0"/>
              <w:spacing w:before="120" w:beforeLines="50"/>
              <w:jc w:val="center"/>
              <w:rPr>
                <w:rFonts w:ascii="仿宋" w:hAnsi="仿宋" w:eastAsia="仿宋" w:cs="仿宋"/>
                <w:color w:val="auto"/>
                <w:sz w:val="24"/>
                <w:szCs w:val="20"/>
              </w:rPr>
            </w:pPr>
          </w:p>
        </w:tc>
      </w:tr>
      <w:tr w14:paraId="1F78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554" w:type="dxa"/>
            <w:vAlign w:val="center"/>
          </w:tcPr>
          <w:p w14:paraId="2646DFF7">
            <w:pPr>
              <w:snapToGrid w:val="0"/>
              <w:jc w:val="center"/>
              <w:rPr>
                <w:rFonts w:ascii="仿宋" w:hAnsi="仿宋" w:eastAsia="仿宋" w:cs="仿宋"/>
                <w:color w:val="auto"/>
                <w:sz w:val="24"/>
              </w:rPr>
            </w:pPr>
            <w:r>
              <w:rPr>
                <w:rFonts w:hint="eastAsia" w:ascii="仿宋" w:hAnsi="仿宋" w:eastAsia="仿宋" w:cs="仿宋"/>
                <w:color w:val="auto"/>
                <w:sz w:val="24"/>
              </w:rPr>
              <w:t>其他（自拟）</w:t>
            </w:r>
          </w:p>
        </w:tc>
        <w:tc>
          <w:tcPr>
            <w:tcW w:w="2177" w:type="dxa"/>
            <w:vAlign w:val="center"/>
          </w:tcPr>
          <w:p w14:paraId="4A3C99F0">
            <w:pPr>
              <w:snapToGrid w:val="0"/>
              <w:jc w:val="center"/>
              <w:rPr>
                <w:rFonts w:ascii="仿宋" w:hAnsi="仿宋" w:eastAsia="仿宋" w:cs="仿宋"/>
                <w:color w:val="auto"/>
                <w:sz w:val="24"/>
              </w:rPr>
            </w:pPr>
          </w:p>
        </w:tc>
        <w:tc>
          <w:tcPr>
            <w:tcW w:w="1905" w:type="dxa"/>
            <w:vAlign w:val="center"/>
          </w:tcPr>
          <w:p w14:paraId="5EBA3131">
            <w:pPr>
              <w:snapToGrid w:val="0"/>
              <w:spacing w:before="120" w:beforeLines="50"/>
              <w:jc w:val="center"/>
              <w:rPr>
                <w:rFonts w:ascii="仿宋" w:hAnsi="仿宋" w:eastAsia="仿宋" w:cs="仿宋"/>
                <w:color w:val="auto"/>
                <w:sz w:val="24"/>
                <w:szCs w:val="20"/>
              </w:rPr>
            </w:pPr>
          </w:p>
        </w:tc>
        <w:tc>
          <w:tcPr>
            <w:tcW w:w="2042" w:type="dxa"/>
            <w:vAlign w:val="center"/>
          </w:tcPr>
          <w:p w14:paraId="3CAE0C6E">
            <w:pPr>
              <w:snapToGrid w:val="0"/>
              <w:spacing w:before="120" w:beforeLines="50"/>
              <w:jc w:val="center"/>
              <w:rPr>
                <w:rFonts w:ascii="仿宋" w:hAnsi="仿宋" w:eastAsia="仿宋" w:cs="仿宋"/>
                <w:color w:val="auto"/>
                <w:sz w:val="24"/>
                <w:szCs w:val="20"/>
              </w:rPr>
            </w:pPr>
          </w:p>
        </w:tc>
      </w:tr>
    </w:tbl>
    <w:p w14:paraId="42556BE5">
      <w:pPr>
        <w:pStyle w:val="45"/>
        <w:rPr>
          <w:rFonts w:ascii="仿宋" w:hAnsi="仿宋" w:eastAsia="仿宋" w:cs="宋体"/>
          <w:color w:val="auto"/>
          <w:kern w:val="0"/>
          <w:sz w:val="24"/>
        </w:rPr>
      </w:pPr>
    </w:p>
    <w:p w14:paraId="5CF9B872">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法定代表人或其授权代理人签字或盖章：</w:t>
      </w:r>
    </w:p>
    <w:p w14:paraId="63408952">
      <w:pPr>
        <w:pStyle w:val="13"/>
        <w:rPr>
          <w:color w:val="auto"/>
        </w:rPr>
      </w:pPr>
    </w:p>
    <w:p w14:paraId="501490C0">
      <w:pPr>
        <w:tabs>
          <w:tab w:val="left" w:pos="840"/>
        </w:tabs>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日 期：  年  月  日</w:t>
      </w:r>
    </w:p>
    <w:p w14:paraId="5F753B43">
      <w:pPr>
        <w:rPr>
          <w:rFonts w:ascii="仿宋" w:hAnsi="仿宋" w:eastAsia="仿宋" w:cs="仿宋"/>
          <w:b/>
          <w:bCs/>
          <w:color w:val="auto"/>
          <w:spacing w:val="24"/>
          <w:sz w:val="28"/>
          <w:szCs w:val="28"/>
        </w:rPr>
      </w:pPr>
      <w:r>
        <w:rPr>
          <w:rFonts w:hint="eastAsia" w:ascii="仿宋" w:hAnsi="仿宋" w:eastAsia="仿宋" w:cs="宋体"/>
          <w:color w:val="auto"/>
          <w:kern w:val="0"/>
          <w:sz w:val="24"/>
        </w:rPr>
        <w:br w:type="page"/>
      </w:r>
    </w:p>
    <w:p w14:paraId="4541E4FF">
      <w:pPr>
        <w:snapToGrid w:val="0"/>
        <w:spacing w:before="50" w:after="50"/>
        <w:ind w:firstLine="562"/>
        <w:jc w:val="center"/>
        <w:rPr>
          <w:rFonts w:ascii="仿宋" w:hAnsi="仿宋" w:eastAsia="仿宋" w:cs="宋体"/>
          <w:b/>
          <w:color w:val="auto"/>
          <w:sz w:val="28"/>
          <w:szCs w:val="28"/>
        </w:rPr>
      </w:pPr>
    </w:p>
    <w:p w14:paraId="6F2B6747">
      <w:pPr>
        <w:spacing w:line="360" w:lineRule="auto"/>
        <w:ind w:firstLine="562"/>
        <w:jc w:val="center"/>
        <w:outlineLvl w:val="1"/>
        <w:rPr>
          <w:rFonts w:ascii="仿宋" w:hAnsi="仿宋" w:eastAsia="仿宋" w:cs="宋体"/>
          <w:b/>
          <w:bCs/>
          <w:color w:val="auto"/>
          <w:sz w:val="32"/>
          <w:szCs w:val="32"/>
        </w:rPr>
      </w:pPr>
      <w:r>
        <w:rPr>
          <w:rFonts w:hint="eastAsia" w:ascii="仿宋" w:hAnsi="仿宋" w:eastAsia="仿宋" w:cs="宋体"/>
          <w:b/>
          <w:bCs/>
          <w:color w:val="auto"/>
          <w:sz w:val="28"/>
          <w:szCs w:val="28"/>
          <w:lang w:val="en-US" w:eastAsia="zh-CN"/>
        </w:rPr>
        <w:t>9</w:t>
      </w:r>
      <w:r>
        <w:rPr>
          <w:rFonts w:hint="eastAsia" w:ascii="仿宋" w:hAnsi="仿宋" w:eastAsia="仿宋" w:cs="宋体"/>
          <w:b/>
          <w:bCs/>
          <w:color w:val="auto"/>
          <w:sz w:val="28"/>
          <w:szCs w:val="28"/>
        </w:rPr>
        <w:t>、开标一览表</w:t>
      </w:r>
    </w:p>
    <w:p w14:paraId="744AD8B3">
      <w:pPr>
        <w:pStyle w:val="7"/>
        <w:ind w:firstLine="643"/>
        <w:rPr>
          <w:rFonts w:ascii="仿宋" w:hAnsi="仿宋" w:eastAsia="仿宋" w:cs="宋体"/>
          <w:b/>
          <w:bCs/>
          <w:color w:val="auto"/>
          <w:sz w:val="32"/>
          <w:szCs w:val="32"/>
        </w:rPr>
      </w:pPr>
    </w:p>
    <w:p w14:paraId="647C77C5">
      <w:pPr>
        <w:snapToGrid w:val="0"/>
        <w:spacing w:before="50" w:after="50" w:line="360" w:lineRule="auto"/>
        <w:jc w:val="left"/>
        <w:rPr>
          <w:rFonts w:ascii="仿宋" w:hAnsi="仿宋" w:eastAsia="仿宋" w:cs="宋体"/>
          <w:color w:val="auto"/>
          <w:sz w:val="24"/>
        </w:rPr>
      </w:pPr>
      <w:r>
        <w:rPr>
          <w:rFonts w:hint="eastAsia" w:ascii="仿宋" w:hAnsi="仿宋" w:eastAsia="仿宋" w:cs="宋体"/>
          <w:color w:val="auto"/>
          <w:sz w:val="24"/>
        </w:rPr>
        <w:t>投标人全称（加盖公章）：</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w:t>
      </w:r>
    </w:p>
    <w:tbl>
      <w:tblPr>
        <w:tblStyle w:val="27"/>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248"/>
        <w:gridCol w:w="5398"/>
      </w:tblGrid>
      <w:tr w14:paraId="16B6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3229" w:type="dxa"/>
            <w:gridSpan w:val="2"/>
            <w:vAlign w:val="center"/>
          </w:tcPr>
          <w:p w14:paraId="10A6BED3">
            <w:pPr>
              <w:spacing w:line="60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5398" w:type="dxa"/>
            <w:vAlign w:val="center"/>
          </w:tcPr>
          <w:p w14:paraId="31EE2A6B">
            <w:pPr>
              <w:spacing w:line="600" w:lineRule="exact"/>
              <w:rPr>
                <w:rFonts w:ascii="仿宋" w:hAnsi="仿宋" w:eastAsia="仿宋" w:cs="仿宋"/>
                <w:color w:val="auto"/>
                <w:sz w:val="24"/>
              </w:rPr>
            </w:pPr>
          </w:p>
        </w:tc>
      </w:tr>
      <w:tr w14:paraId="6160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3229" w:type="dxa"/>
            <w:gridSpan w:val="2"/>
            <w:vAlign w:val="center"/>
          </w:tcPr>
          <w:p w14:paraId="35B9369A">
            <w:pPr>
              <w:spacing w:line="600" w:lineRule="exact"/>
              <w:jc w:val="center"/>
              <w:rPr>
                <w:rFonts w:ascii="仿宋" w:hAnsi="仿宋" w:eastAsia="仿宋" w:cs="仿宋"/>
                <w:color w:val="auto"/>
                <w:sz w:val="24"/>
              </w:rPr>
            </w:pPr>
            <w:r>
              <w:rPr>
                <w:rFonts w:hint="eastAsia" w:ascii="仿宋" w:hAnsi="仿宋" w:eastAsia="仿宋" w:cs="宋体"/>
                <w:color w:val="auto"/>
                <w:sz w:val="24"/>
              </w:rPr>
              <w:t>项目编号</w:t>
            </w:r>
          </w:p>
        </w:tc>
        <w:tc>
          <w:tcPr>
            <w:tcW w:w="5398" w:type="dxa"/>
            <w:vAlign w:val="center"/>
          </w:tcPr>
          <w:p w14:paraId="411BA7F5">
            <w:pPr>
              <w:spacing w:line="600" w:lineRule="exact"/>
              <w:rPr>
                <w:rFonts w:ascii="仿宋" w:hAnsi="仿宋" w:eastAsia="仿宋" w:cs="仿宋"/>
                <w:color w:val="auto"/>
                <w:sz w:val="24"/>
              </w:rPr>
            </w:pPr>
          </w:p>
        </w:tc>
      </w:tr>
      <w:tr w14:paraId="7B3F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981" w:type="dxa"/>
            <w:vMerge w:val="restart"/>
            <w:tcBorders>
              <w:top w:val="single" w:color="auto" w:sz="4" w:space="0"/>
            </w:tcBorders>
            <w:vAlign w:val="center"/>
          </w:tcPr>
          <w:p w14:paraId="1D6C83AF">
            <w:pPr>
              <w:spacing w:line="600" w:lineRule="exact"/>
              <w:jc w:val="center"/>
              <w:rPr>
                <w:rFonts w:ascii="仿宋" w:hAnsi="仿宋" w:eastAsia="仿宋" w:cs="仿宋"/>
                <w:color w:val="auto"/>
                <w:sz w:val="24"/>
              </w:rPr>
            </w:pPr>
            <w:r>
              <w:rPr>
                <w:rFonts w:hint="eastAsia" w:ascii="仿宋" w:hAnsi="仿宋" w:eastAsia="仿宋" w:cs="仿宋"/>
                <w:color w:val="auto"/>
                <w:sz w:val="24"/>
              </w:rPr>
              <w:t>总报价</w:t>
            </w:r>
          </w:p>
          <w:p w14:paraId="198E55B9">
            <w:pPr>
              <w:spacing w:line="600" w:lineRule="exact"/>
              <w:jc w:val="center"/>
              <w:rPr>
                <w:rFonts w:ascii="仿宋" w:hAnsi="仿宋" w:eastAsia="仿宋" w:cs="仿宋"/>
                <w:color w:val="auto"/>
                <w:sz w:val="24"/>
              </w:rPr>
            </w:pPr>
            <w:r>
              <w:rPr>
                <w:rFonts w:hint="eastAsia" w:ascii="仿宋" w:hAnsi="仿宋" w:eastAsia="仿宋" w:cs="仿宋"/>
                <w:color w:val="auto"/>
                <w:sz w:val="24"/>
              </w:rPr>
              <w:t>（元）</w:t>
            </w:r>
          </w:p>
        </w:tc>
        <w:tc>
          <w:tcPr>
            <w:tcW w:w="1248" w:type="dxa"/>
            <w:tcBorders>
              <w:top w:val="single" w:color="auto" w:sz="4" w:space="0"/>
            </w:tcBorders>
            <w:vAlign w:val="center"/>
          </w:tcPr>
          <w:p w14:paraId="722E24C7">
            <w:pPr>
              <w:spacing w:line="600" w:lineRule="exact"/>
              <w:jc w:val="center"/>
              <w:rPr>
                <w:rFonts w:ascii="仿宋" w:hAnsi="仿宋" w:eastAsia="仿宋" w:cs="仿宋"/>
                <w:color w:val="auto"/>
                <w:sz w:val="24"/>
              </w:rPr>
            </w:pPr>
            <w:r>
              <w:rPr>
                <w:rFonts w:hint="eastAsia" w:ascii="仿宋" w:hAnsi="仿宋" w:eastAsia="仿宋" w:cs="仿宋"/>
                <w:color w:val="auto"/>
                <w:sz w:val="24"/>
              </w:rPr>
              <w:t>小写</w:t>
            </w:r>
          </w:p>
        </w:tc>
        <w:tc>
          <w:tcPr>
            <w:tcW w:w="5398" w:type="dxa"/>
            <w:vAlign w:val="center"/>
          </w:tcPr>
          <w:p w14:paraId="660FAD0A">
            <w:pPr>
              <w:spacing w:line="600" w:lineRule="exact"/>
              <w:rPr>
                <w:rFonts w:ascii="仿宋" w:hAnsi="仿宋" w:eastAsia="仿宋" w:cs="仿宋"/>
                <w:color w:val="auto"/>
                <w:sz w:val="24"/>
              </w:rPr>
            </w:pPr>
          </w:p>
        </w:tc>
      </w:tr>
      <w:tr w14:paraId="349A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981" w:type="dxa"/>
            <w:vMerge w:val="continue"/>
            <w:vAlign w:val="center"/>
          </w:tcPr>
          <w:p w14:paraId="29897225">
            <w:pPr>
              <w:spacing w:line="600" w:lineRule="exact"/>
              <w:jc w:val="center"/>
              <w:rPr>
                <w:rFonts w:ascii="仿宋" w:hAnsi="仿宋" w:eastAsia="仿宋" w:cs="仿宋"/>
                <w:color w:val="auto"/>
                <w:sz w:val="24"/>
              </w:rPr>
            </w:pPr>
          </w:p>
        </w:tc>
        <w:tc>
          <w:tcPr>
            <w:tcW w:w="1248" w:type="dxa"/>
            <w:vAlign w:val="center"/>
          </w:tcPr>
          <w:p w14:paraId="4FB73D15">
            <w:pPr>
              <w:spacing w:line="600" w:lineRule="exact"/>
              <w:jc w:val="center"/>
              <w:rPr>
                <w:rFonts w:ascii="仿宋" w:hAnsi="仿宋" w:eastAsia="仿宋" w:cs="仿宋"/>
                <w:color w:val="auto"/>
                <w:sz w:val="24"/>
              </w:rPr>
            </w:pPr>
            <w:r>
              <w:rPr>
                <w:rFonts w:hint="eastAsia" w:ascii="仿宋" w:hAnsi="仿宋" w:eastAsia="仿宋" w:cs="仿宋"/>
                <w:color w:val="auto"/>
                <w:sz w:val="24"/>
              </w:rPr>
              <w:t>大写</w:t>
            </w:r>
          </w:p>
        </w:tc>
        <w:tc>
          <w:tcPr>
            <w:tcW w:w="5398" w:type="dxa"/>
            <w:vAlign w:val="center"/>
          </w:tcPr>
          <w:p w14:paraId="36E859AE">
            <w:pPr>
              <w:spacing w:line="600" w:lineRule="exact"/>
              <w:rPr>
                <w:rFonts w:ascii="仿宋" w:hAnsi="仿宋" w:eastAsia="仿宋" w:cs="仿宋"/>
                <w:color w:val="auto"/>
                <w:sz w:val="24"/>
              </w:rPr>
            </w:pPr>
          </w:p>
        </w:tc>
      </w:tr>
    </w:tbl>
    <w:p w14:paraId="2B609DC9">
      <w:pPr>
        <w:pStyle w:val="14"/>
        <w:spacing w:line="48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注：1、报价一经涂改，应在涂改处加盖单位公章或者由法定代表人或授权委托人签字或盖章，否则其投标作无效标处理。</w:t>
      </w:r>
    </w:p>
    <w:p w14:paraId="7E46EC5F">
      <w:pPr>
        <w:pStyle w:val="14"/>
        <w:spacing w:line="48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2、应包含项目所发生的费用及投标人认为完成本采购文件规定内容所需发生的其它费用，凡未列入的，将被视为均已包含在投标总报价中。只允许有一个报价，任何有选择的或有条件的报价将不予接受。</w:t>
      </w:r>
    </w:p>
    <w:p w14:paraId="698EB9C5">
      <w:pPr>
        <w:pStyle w:val="14"/>
        <w:spacing w:line="48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3、不提供此表格的将视为没有实质性响应采购文件。</w:t>
      </w:r>
    </w:p>
    <w:p w14:paraId="75CE3880">
      <w:pPr>
        <w:pStyle w:val="14"/>
        <w:spacing w:line="480" w:lineRule="exact"/>
        <w:ind w:firstLine="480" w:firstLineChars="200"/>
        <w:rPr>
          <w:rFonts w:ascii="仿宋" w:hAnsi="仿宋" w:eastAsia="仿宋" w:cs="仿宋"/>
          <w:bCs/>
          <w:color w:val="auto"/>
          <w:sz w:val="24"/>
          <w:szCs w:val="24"/>
        </w:rPr>
      </w:pPr>
    </w:p>
    <w:p w14:paraId="506E5D5A">
      <w:pPr>
        <w:pStyle w:val="14"/>
        <w:spacing w:line="480" w:lineRule="exact"/>
        <w:rPr>
          <w:rFonts w:ascii="仿宋" w:hAnsi="仿宋" w:eastAsia="仿宋" w:cs="仿宋"/>
          <w:bCs/>
          <w:color w:val="auto"/>
          <w:sz w:val="24"/>
          <w:szCs w:val="24"/>
        </w:rPr>
      </w:pPr>
      <w:r>
        <w:rPr>
          <w:rFonts w:hint="eastAsia" w:ascii="仿宋" w:hAnsi="仿宋" w:eastAsia="仿宋" w:cs="仿宋"/>
          <w:bCs/>
          <w:color w:val="auto"/>
          <w:sz w:val="24"/>
          <w:szCs w:val="24"/>
        </w:rPr>
        <w:t>法定代表人或授权代理人签字或盖章：</w:t>
      </w:r>
    </w:p>
    <w:p w14:paraId="59791A8F">
      <w:pPr>
        <w:rPr>
          <w:rFonts w:ascii="仿宋" w:hAnsi="仿宋" w:eastAsia="仿宋" w:cs="宋体"/>
          <w:color w:val="auto"/>
          <w:sz w:val="24"/>
        </w:rPr>
      </w:pPr>
    </w:p>
    <w:p w14:paraId="6F718335">
      <w:pPr>
        <w:rPr>
          <w:rFonts w:ascii="仿宋" w:hAnsi="仿宋" w:eastAsia="仿宋" w:cs="宋体"/>
          <w:color w:val="auto"/>
          <w:sz w:val="24"/>
        </w:rPr>
      </w:pPr>
      <w:r>
        <w:rPr>
          <w:rFonts w:hint="eastAsia" w:ascii="仿宋" w:hAnsi="仿宋" w:eastAsia="仿宋" w:cs="宋体"/>
          <w:color w:val="auto"/>
          <w:sz w:val="24"/>
        </w:rPr>
        <w:t xml:space="preserve"> 日期：  年   月   日</w:t>
      </w:r>
    </w:p>
    <w:p w14:paraId="02A5F5C9">
      <w:pPr>
        <w:ind w:firstLine="643"/>
        <w:rPr>
          <w:rFonts w:ascii="仿宋" w:hAnsi="仿宋" w:eastAsia="仿宋" w:cs="宋体"/>
          <w:b/>
          <w:bCs/>
          <w:color w:val="auto"/>
          <w:sz w:val="28"/>
          <w:szCs w:val="28"/>
        </w:rPr>
      </w:pPr>
      <w:r>
        <w:rPr>
          <w:rFonts w:hint="eastAsia" w:ascii="仿宋" w:hAnsi="仿宋" w:eastAsia="仿宋" w:cs="宋体"/>
          <w:b/>
          <w:bCs/>
          <w:color w:val="auto"/>
          <w:sz w:val="32"/>
          <w:szCs w:val="32"/>
        </w:rPr>
        <w:br w:type="page"/>
      </w:r>
    </w:p>
    <w:p w14:paraId="5389B4C1">
      <w:pPr>
        <w:rPr>
          <w:color w:val="auto"/>
        </w:rPr>
      </w:pPr>
    </w:p>
    <w:p w14:paraId="77F9E717">
      <w:pPr>
        <w:spacing w:line="360" w:lineRule="auto"/>
        <w:jc w:val="center"/>
        <w:outlineLvl w:val="1"/>
        <w:rPr>
          <w:b/>
          <w:bCs/>
          <w:color w:val="auto"/>
          <w:sz w:val="32"/>
          <w:szCs w:val="32"/>
        </w:rPr>
      </w:pPr>
      <w:r>
        <w:rPr>
          <w:rFonts w:hint="eastAsia" w:ascii="仿宋" w:hAnsi="仿宋" w:eastAsia="仿宋" w:cs="宋体"/>
          <w:b/>
          <w:color w:val="auto"/>
          <w:sz w:val="28"/>
          <w:szCs w:val="28"/>
        </w:rPr>
        <w:t>1</w:t>
      </w:r>
      <w:r>
        <w:rPr>
          <w:rFonts w:hint="eastAsia" w:ascii="仿宋" w:hAnsi="仿宋" w:eastAsia="仿宋" w:cs="宋体"/>
          <w:b/>
          <w:color w:val="auto"/>
          <w:sz w:val="28"/>
          <w:szCs w:val="28"/>
          <w:lang w:val="en-US" w:eastAsia="zh-CN"/>
        </w:rPr>
        <w:t>0</w:t>
      </w:r>
      <w:r>
        <w:rPr>
          <w:rFonts w:hint="eastAsia" w:ascii="仿宋" w:hAnsi="仿宋" w:eastAsia="仿宋" w:cs="宋体"/>
          <w:b/>
          <w:color w:val="auto"/>
          <w:sz w:val="28"/>
          <w:szCs w:val="28"/>
        </w:rPr>
        <w:t>、报价明细表</w:t>
      </w:r>
    </w:p>
    <w:p w14:paraId="2D6559D3">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投标人全称（加盖公章）：                                      </w:t>
      </w:r>
    </w:p>
    <w:p w14:paraId="7F6D0D44">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项目编号：</w:t>
      </w:r>
    </w:p>
    <w:tbl>
      <w:tblPr>
        <w:tblStyle w:val="27"/>
        <w:tblW w:w="8816" w:type="dxa"/>
        <w:jc w:val="center"/>
        <w:tblLayout w:type="fixed"/>
        <w:tblCellMar>
          <w:top w:w="0" w:type="dxa"/>
          <w:left w:w="10" w:type="dxa"/>
          <w:bottom w:w="0" w:type="dxa"/>
          <w:right w:w="10" w:type="dxa"/>
        </w:tblCellMar>
      </w:tblPr>
      <w:tblGrid>
        <w:gridCol w:w="876"/>
        <w:gridCol w:w="2940"/>
        <w:gridCol w:w="1080"/>
        <w:gridCol w:w="1152"/>
        <w:gridCol w:w="1392"/>
        <w:gridCol w:w="1376"/>
      </w:tblGrid>
      <w:tr w14:paraId="655825DC">
        <w:tblPrEx>
          <w:tblCellMar>
            <w:top w:w="0" w:type="dxa"/>
            <w:left w:w="10" w:type="dxa"/>
            <w:bottom w:w="0" w:type="dxa"/>
            <w:right w:w="10" w:type="dxa"/>
          </w:tblCellMar>
        </w:tblPrEx>
        <w:trPr>
          <w:trHeight w:val="779" w:hRule="atLeast"/>
          <w:jc w:val="center"/>
        </w:trPr>
        <w:tc>
          <w:tcPr>
            <w:tcW w:w="876" w:type="dxa"/>
            <w:tcBorders>
              <w:top w:val="single" w:color="auto" w:sz="6" w:space="0"/>
              <w:left w:val="single" w:color="auto" w:sz="6" w:space="0"/>
              <w:bottom w:val="single" w:color="auto" w:sz="6" w:space="0"/>
              <w:right w:val="single" w:color="auto" w:sz="6" w:space="0"/>
            </w:tcBorders>
            <w:noWrap/>
            <w:vAlign w:val="center"/>
          </w:tcPr>
          <w:p w14:paraId="06F38530">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2940" w:type="dxa"/>
            <w:tcBorders>
              <w:top w:val="single" w:color="auto" w:sz="6" w:space="0"/>
              <w:left w:val="single" w:color="auto" w:sz="6" w:space="0"/>
              <w:bottom w:val="single" w:color="auto" w:sz="6" w:space="0"/>
              <w:right w:val="single" w:color="auto" w:sz="6" w:space="0"/>
            </w:tcBorders>
            <w:noWrap/>
            <w:vAlign w:val="center"/>
          </w:tcPr>
          <w:p w14:paraId="1D04A0C2">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采购内容</w:t>
            </w:r>
          </w:p>
        </w:tc>
        <w:tc>
          <w:tcPr>
            <w:tcW w:w="1080" w:type="dxa"/>
            <w:tcBorders>
              <w:top w:val="single" w:color="auto" w:sz="6" w:space="0"/>
              <w:left w:val="single" w:color="auto" w:sz="4" w:space="0"/>
              <w:bottom w:val="single" w:color="auto" w:sz="6" w:space="0"/>
              <w:right w:val="single" w:color="auto" w:sz="4" w:space="0"/>
            </w:tcBorders>
            <w:noWrap/>
            <w:vAlign w:val="center"/>
          </w:tcPr>
          <w:p w14:paraId="32630BDE">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单位</w:t>
            </w:r>
          </w:p>
        </w:tc>
        <w:tc>
          <w:tcPr>
            <w:tcW w:w="1152" w:type="dxa"/>
            <w:tcBorders>
              <w:top w:val="single" w:color="auto" w:sz="6" w:space="0"/>
              <w:left w:val="single" w:color="auto" w:sz="4" w:space="0"/>
              <w:bottom w:val="single" w:color="auto" w:sz="6" w:space="0"/>
              <w:right w:val="single" w:color="auto" w:sz="4" w:space="0"/>
            </w:tcBorders>
            <w:noWrap/>
            <w:vAlign w:val="center"/>
          </w:tcPr>
          <w:p w14:paraId="07CD6923">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数量</w:t>
            </w:r>
          </w:p>
        </w:tc>
        <w:tc>
          <w:tcPr>
            <w:tcW w:w="1392" w:type="dxa"/>
            <w:tcBorders>
              <w:top w:val="single" w:color="auto" w:sz="6" w:space="0"/>
              <w:left w:val="single" w:color="auto" w:sz="4" w:space="0"/>
              <w:bottom w:val="single" w:color="auto" w:sz="6" w:space="0"/>
              <w:right w:val="single" w:color="auto" w:sz="4" w:space="0"/>
            </w:tcBorders>
            <w:noWrap/>
            <w:vAlign w:val="center"/>
          </w:tcPr>
          <w:p w14:paraId="0CE5CB82">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单价</w:t>
            </w:r>
          </w:p>
          <w:p w14:paraId="49A2A392">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（元）</w:t>
            </w:r>
          </w:p>
        </w:tc>
        <w:tc>
          <w:tcPr>
            <w:tcW w:w="1376" w:type="dxa"/>
            <w:tcBorders>
              <w:top w:val="single" w:color="auto" w:sz="6" w:space="0"/>
              <w:left w:val="single" w:color="auto" w:sz="4" w:space="0"/>
              <w:bottom w:val="single" w:color="auto" w:sz="6" w:space="0"/>
              <w:right w:val="single" w:color="auto" w:sz="4" w:space="0"/>
            </w:tcBorders>
            <w:noWrap/>
            <w:vAlign w:val="center"/>
          </w:tcPr>
          <w:p w14:paraId="5A87CB92">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小计</w:t>
            </w:r>
          </w:p>
          <w:p w14:paraId="42B0B677">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（元）</w:t>
            </w:r>
          </w:p>
        </w:tc>
      </w:tr>
      <w:tr w14:paraId="64CE5706">
        <w:tblPrEx>
          <w:tblCellMar>
            <w:top w:w="0" w:type="dxa"/>
            <w:left w:w="10" w:type="dxa"/>
            <w:bottom w:w="0" w:type="dxa"/>
            <w:right w:w="10" w:type="dxa"/>
          </w:tblCellMar>
        </w:tblPrEx>
        <w:trPr>
          <w:trHeight w:val="567" w:hRule="exact"/>
          <w:jc w:val="center"/>
        </w:trPr>
        <w:tc>
          <w:tcPr>
            <w:tcW w:w="876" w:type="dxa"/>
            <w:tcBorders>
              <w:top w:val="single" w:color="auto" w:sz="6" w:space="0"/>
              <w:left w:val="single" w:color="auto" w:sz="6" w:space="0"/>
              <w:bottom w:val="single" w:color="auto" w:sz="6" w:space="0"/>
              <w:right w:val="single" w:color="auto" w:sz="6" w:space="0"/>
            </w:tcBorders>
            <w:noWrap/>
            <w:vAlign w:val="center"/>
          </w:tcPr>
          <w:p w14:paraId="77CEDB5C">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2940" w:type="dxa"/>
            <w:tcBorders>
              <w:top w:val="single" w:color="auto" w:sz="6" w:space="0"/>
              <w:left w:val="single" w:color="auto" w:sz="6" w:space="0"/>
              <w:bottom w:val="single" w:color="auto" w:sz="6" w:space="0"/>
              <w:right w:val="single" w:color="auto" w:sz="6" w:space="0"/>
            </w:tcBorders>
            <w:noWrap/>
            <w:vAlign w:val="center"/>
          </w:tcPr>
          <w:p w14:paraId="7170DC97">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膳食营养分析系统</w:t>
            </w:r>
          </w:p>
        </w:tc>
        <w:tc>
          <w:tcPr>
            <w:tcW w:w="1080" w:type="dxa"/>
            <w:tcBorders>
              <w:top w:val="single" w:color="auto" w:sz="6" w:space="0"/>
              <w:left w:val="single" w:color="auto" w:sz="4" w:space="0"/>
              <w:bottom w:val="single" w:color="auto" w:sz="6" w:space="0"/>
              <w:right w:val="single" w:color="auto" w:sz="4" w:space="0"/>
            </w:tcBorders>
            <w:noWrap/>
            <w:vAlign w:val="center"/>
          </w:tcPr>
          <w:p w14:paraId="71D226DB">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台</w:t>
            </w:r>
          </w:p>
        </w:tc>
        <w:tc>
          <w:tcPr>
            <w:tcW w:w="1152" w:type="dxa"/>
            <w:tcBorders>
              <w:top w:val="single" w:color="auto" w:sz="6" w:space="0"/>
              <w:left w:val="single" w:color="auto" w:sz="4" w:space="0"/>
              <w:bottom w:val="single" w:color="auto" w:sz="6" w:space="0"/>
              <w:right w:val="single" w:color="auto" w:sz="4" w:space="0"/>
            </w:tcBorders>
            <w:noWrap/>
            <w:vAlign w:val="center"/>
          </w:tcPr>
          <w:p w14:paraId="2BB5376E">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1392" w:type="dxa"/>
            <w:tcBorders>
              <w:top w:val="single" w:color="auto" w:sz="6" w:space="0"/>
              <w:left w:val="single" w:color="auto" w:sz="4" w:space="0"/>
              <w:bottom w:val="single" w:color="auto" w:sz="6" w:space="0"/>
              <w:right w:val="single" w:color="auto" w:sz="4" w:space="0"/>
            </w:tcBorders>
            <w:noWrap/>
            <w:vAlign w:val="center"/>
          </w:tcPr>
          <w:p w14:paraId="2AED19E4">
            <w:pPr>
              <w:widowControl/>
              <w:spacing w:line="500" w:lineRule="exact"/>
              <w:ind w:left="60" w:right="60"/>
              <w:jc w:val="center"/>
              <w:rPr>
                <w:rFonts w:hint="eastAsia" w:ascii="仿宋" w:hAnsi="仿宋" w:eastAsia="仿宋" w:cs="仿宋"/>
                <w:color w:val="auto"/>
                <w:kern w:val="0"/>
                <w:sz w:val="24"/>
                <w:lang w:val="en-US" w:eastAsia="zh-CN"/>
              </w:rPr>
            </w:pPr>
          </w:p>
        </w:tc>
        <w:tc>
          <w:tcPr>
            <w:tcW w:w="1376" w:type="dxa"/>
            <w:tcBorders>
              <w:top w:val="single" w:color="auto" w:sz="6" w:space="0"/>
              <w:left w:val="single" w:color="auto" w:sz="4" w:space="0"/>
              <w:bottom w:val="single" w:color="auto" w:sz="6" w:space="0"/>
              <w:right w:val="single" w:color="auto" w:sz="4" w:space="0"/>
            </w:tcBorders>
            <w:noWrap/>
            <w:vAlign w:val="center"/>
          </w:tcPr>
          <w:p w14:paraId="2546B9CE">
            <w:pPr>
              <w:widowControl/>
              <w:spacing w:line="500" w:lineRule="exact"/>
              <w:ind w:left="60" w:right="60"/>
              <w:jc w:val="center"/>
              <w:rPr>
                <w:rFonts w:hint="eastAsia" w:ascii="仿宋" w:hAnsi="仿宋" w:eastAsia="仿宋" w:cs="仿宋"/>
                <w:color w:val="auto"/>
                <w:kern w:val="0"/>
                <w:sz w:val="24"/>
                <w:lang w:val="en-US" w:eastAsia="zh-CN"/>
              </w:rPr>
            </w:pPr>
          </w:p>
        </w:tc>
      </w:tr>
      <w:tr w14:paraId="31AC1C57">
        <w:tblPrEx>
          <w:tblCellMar>
            <w:top w:w="0" w:type="dxa"/>
            <w:left w:w="10" w:type="dxa"/>
            <w:bottom w:w="0" w:type="dxa"/>
            <w:right w:w="10" w:type="dxa"/>
          </w:tblCellMar>
        </w:tblPrEx>
        <w:trPr>
          <w:trHeight w:val="567" w:hRule="exact"/>
          <w:jc w:val="center"/>
        </w:trPr>
        <w:tc>
          <w:tcPr>
            <w:tcW w:w="876" w:type="dxa"/>
            <w:tcBorders>
              <w:top w:val="single" w:color="auto" w:sz="6" w:space="0"/>
              <w:left w:val="single" w:color="auto" w:sz="6" w:space="0"/>
              <w:bottom w:val="single" w:color="auto" w:sz="6" w:space="0"/>
              <w:right w:val="single" w:color="auto" w:sz="6" w:space="0"/>
            </w:tcBorders>
            <w:noWrap/>
            <w:vAlign w:val="center"/>
          </w:tcPr>
          <w:p w14:paraId="5ACF4EE7">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2940" w:type="dxa"/>
            <w:tcBorders>
              <w:top w:val="single" w:color="auto" w:sz="6" w:space="0"/>
              <w:left w:val="single" w:color="auto" w:sz="6" w:space="0"/>
              <w:bottom w:val="single" w:color="auto" w:sz="6" w:space="0"/>
              <w:right w:val="single" w:color="auto" w:sz="6" w:space="0"/>
            </w:tcBorders>
            <w:noWrap/>
            <w:vAlign w:val="center"/>
          </w:tcPr>
          <w:p w14:paraId="6CF582DA">
            <w:pPr>
              <w:widowControl/>
              <w:spacing w:line="500" w:lineRule="exact"/>
              <w:ind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体动记录仪</w:t>
            </w:r>
          </w:p>
        </w:tc>
        <w:tc>
          <w:tcPr>
            <w:tcW w:w="1080" w:type="dxa"/>
            <w:tcBorders>
              <w:top w:val="single" w:color="auto" w:sz="6" w:space="0"/>
              <w:left w:val="single" w:color="auto" w:sz="4" w:space="0"/>
              <w:bottom w:val="single" w:color="auto" w:sz="6" w:space="0"/>
              <w:right w:val="single" w:color="auto" w:sz="4" w:space="0"/>
            </w:tcBorders>
            <w:noWrap/>
            <w:vAlign w:val="center"/>
          </w:tcPr>
          <w:p w14:paraId="7538DB91">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台</w:t>
            </w:r>
          </w:p>
        </w:tc>
        <w:tc>
          <w:tcPr>
            <w:tcW w:w="1152" w:type="dxa"/>
            <w:tcBorders>
              <w:top w:val="single" w:color="auto" w:sz="6" w:space="0"/>
              <w:left w:val="single" w:color="auto" w:sz="4" w:space="0"/>
              <w:bottom w:val="single" w:color="auto" w:sz="6" w:space="0"/>
              <w:right w:val="single" w:color="auto" w:sz="4" w:space="0"/>
            </w:tcBorders>
            <w:noWrap/>
            <w:vAlign w:val="center"/>
          </w:tcPr>
          <w:p w14:paraId="365A23D1">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16</w:t>
            </w:r>
          </w:p>
        </w:tc>
        <w:tc>
          <w:tcPr>
            <w:tcW w:w="1392" w:type="dxa"/>
            <w:tcBorders>
              <w:top w:val="single" w:color="auto" w:sz="6" w:space="0"/>
              <w:left w:val="single" w:color="auto" w:sz="4" w:space="0"/>
              <w:bottom w:val="single" w:color="auto" w:sz="6" w:space="0"/>
              <w:right w:val="single" w:color="auto" w:sz="4" w:space="0"/>
            </w:tcBorders>
            <w:noWrap/>
            <w:vAlign w:val="center"/>
          </w:tcPr>
          <w:p w14:paraId="5D08322D">
            <w:pPr>
              <w:widowControl/>
              <w:spacing w:line="500" w:lineRule="exact"/>
              <w:ind w:left="60" w:right="60"/>
              <w:jc w:val="center"/>
              <w:rPr>
                <w:rFonts w:hint="eastAsia" w:ascii="仿宋" w:hAnsi="仿宋" w:eastAsia="仿宋" w:cs="仿宋"/>
                <w:color w:val="auto"/>
                <w:kern w:val="0"/>
                <w:sz w:val="24"/>
              </w:rPr>
            </w:pPr>
          </w:p>
        </w:tc>
        <w:tc>
          <w:tcPr>
            <w:tcW w:w="1376" w:type="dxa"/>
            <w:tcBorders>
              <w:top w:val="single" w:color="auto" w:sz="6" w:space="0"/>
              <w:left w:val="single" w:color="auto" w:sz="4" w:space="0"/>
              <w:bottom w:val="single" w:color="auto" w:sz="6" w:space="0"/>
              <w:right w:val="single" w:color="auto" w:sz="4" w:space="0"/>
            </w:tcBorders>
            <w:noWrap/>
            <w:vAlign w:val="center"/>
          </w:tcPr>
          <w:p w14:paraId="2B2B315F">
            <w:pPr>
              <w:widowControl/>
              <w:spacing w:line="500" w:lineRule="exact"/>
              <w:ind w:left="60" w:right="60"/>
              <w:jc w:val="center"/>
              <w:rPr>
                <w:rFonts w:hint="eastAsia" w:ascii="仿宋" w:hAnsi="仿宋" w:eastAsia="仿宋" w:cs="仿宋"/>
                <w:color w:val="auto"/>
                <w:kern w:val="0"/>
                <w:sz w:val="24"/>
              </w:rPr>
            </w:pPr>
          </w:p>
        </w:tc>
      </w:tr>
      <w:tr w14:paraId="58A9AB58">
        <w:tblPrEx>
          <w:tblCellMar>
            <w:top w:w="0" w:type="dxa"/>
            <w:left w:w="10" w:type="dxa"/>
            <w:bottom w:w="0" w:type="dxa"/>
            <w:right w:w="10" w:type="dxa"/>
          </w:tblCellMar>
        </w:tblPrEx>
        <w:trPr>
          <w:trHeight w:val="567" w:hRule="exact"/>
          <w:jc w:val="center"/>
        </w:trPr>
        <w:tc>
          <w:tcPr>
            <w:tcW w:w="876" w:type="dxa"/>
            <w:tcBorders>
              <w:top w:val="single" w:color="auto" w:sz="6" w:space="0"/>
              <w:left w:val="single" w:color="auto" w:sz="6" w:space="0"/>
              <w:bottom w:val="single" w:color="auto" w:sz="6" w:space="0"/>
              <w:right w:val="single" w:color="auto" w:sz="6" w:space="0"/>
            </w:tcBorders>
            <w:noWrap/>
            <w:vAlign w:val="center"/>
          </w:tcPr>
          <w:p w14:paraId="5466E354">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p>
        </w:tc>
        <w:tc>
          <w:tcPr>
            <w:tcW w:w="2940" w:type="dxa"/>
            <w:tcBorders>
              <w:top w:val="single" w:color="auto" w:sz="6" w:space="0"/>
              <w:left w:val="single" w:color="auto" w:sz="6" w:space="0"/>
              <w:bottom w:val="single" w:color="auto" w:sz="6" w:space="0"/>
              <w:right w:val="single" w:color="auto" w:sz="6" w:space="0"/>
            </w:tcBorders>
            <w:noWrap/>
            <w:vAlign w:val="center"/>
          </w:tcPr>
          <w:p w14:paraId="1786BE07">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体动记录仪软件</w:t>
            </w:r>
          </w:p>
        </w:tc>
        <w:tc>
          <w:tcPr>
            <w:tcW w:w="1080" w:type="dxa"/>
            <w:tcBorders>
              <w:top w:val="single" w:color="auto" w:sz="6" w:space="0"/>
              <w:left w:val="single" w:color="auto" w:sz="4" w:space="0"/>
              <w:bottom w:val="single" w:color="auto" w:sz="6" w:space="0"/>
              <w:right w:val="single" w:color="auto" w:sz="4" w:space="0"/>
            </w:tcBorders>
            <w:noWrap/>
            <w:vAlign w:val="center"/>
          </w:tcPr>
          <w:p w14:paraId="28313BF3">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套</w:t>
            </w:r>
          </w:p>
        </w:tc>
        <w:tc>
          <w:tcPr>
            <w:tcW w:w="1152" w:type="dxa"/>
            <w:tcBorders>
              <w:top w:val="single" w:color="auto" w:sz="6" w:space="0"/>
              <w:left w:val="single" w:color="auto" w:sz="4" w:space="0"/>
              <w:bottom w:val="single" w:color="auto" w:sz="6" w:space="0"/>
              <w:right w:val="single" w:color="auto" w:sz="4" w:space="0"/>
            </w:tcBorders>
            <w:noWrap/>
            <w:vAlign w:val="center"/>
          </w:tcPr>
          <w:p w14:paraId="10B35D9F">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1392" w:type="dxa"/>
            <w:tcBorders>
              <w:top w:val="single" w:color="auto" w:sz="6" w:space="0"/>
              <w:left w:val="single" w:color="auto" w:sz="4" w:space="0"/>
              <w:bottom w:val="single" w:color="auto" w:sz="6" w:space="0"/>
              <w:right w:val="single" w:color="auto" w:sz="4" w:space="0"/>
            </w:tcBorders>
            <w:noWrap/>
            <w:vAlign w:val="center"/>
          </w:tcPr>
          <w:p w14:paraId="01FC7479">
            <w:pPr>
              <w:widowControl/>
              <w:spacing w:line="500" w:lineRule="exact"/>
              <w:ind w:left="60" w:right="60"/>
              <w:jc w:val="center"/>
              <w:rPr>
                <w:rFonts w:hint="eastAsia" w:ascii="仿宋" w:hAnsi="仿宋" w:eastAsia="仿宋" w:cs="仿宋"/>
                <w:color w:val="auto"/>
                <w:kern w:val="0"/>
                <w:sz w:val="24"/>
                <w:lang w:val="en-US" w:eastAsia="zh-CN"/>
              </w:rPr>
            </w:pPr>
          </w:p>
        </w:tc>
        <w:tc>
          <w:tcPr>
            <w:tcW w:w="1376" w:type="dxa"/>
            <w:tcBorders>
              <w:top w:val="single" w:color="auto" w:sz="6" w:space="0"/>
              <w:left w:val="single" w:color="auto" w:sz="4" w:space="0"/>
              <w:bottom w:val="single" w:color="auto" w:sz="6" w:space="0"/>
              <w:right w:val="single" w:color="auto" w:sz="4" w:space="0"/>
            </w:tcBorders>
            <w:noWrap/>
            <w:vAlign w:val="center"/>
          </w:tcPr>
          <w:p w14:paraId="7F68EF10">
            <w:pPr>
              <w:widowControl/>
              <w:spacing w:line="500" w:lineRule="exact"/>
              <w:ind w:left="60" w:right="60"/>
              <w:jc w:val="center"/>
              <w:rPr>
                <w:rFonts w:hint="eastAsia" w:ascii="仿宋" w:hAnsi="仿宋" w:eastAsia="仿宋" w:cs="仿宋"/>
                <w:color w:val="auto"/>
                <w:kern w:val="0"/>
                <w:sz w:val="24"/>
                <w:lang w:val="en-US" w:eastAsia="zh-CN"/>
              </w:rPr>
            </w:pPr>
          </w:p>
        </w:tc>
      </w:tr>
      <w:tr w14:paraId="610AF7E6">
        <w:tblPrEx>
          <w:tblCellMar>
            <w:top w:w="0" w:type="dxa"/>
            <w:left w:w="10" w:type="dxa"/>
            <w:bottom w:w="0" w:type="dxa"/>
            <w:right w:w="10" w:type="dxa"/>
          </w:tblCellMar>
        </w:tblPrEx>
        <w:trPr>
          <w:trHeight w:val="567" w:hRule="exact"/>
          <w:jc w:val="center"/>
        </w:trPr>
        <w:tc>
          <w:tcPr>
            <w:tcW w:w="876" w:type="dxa"/>
            <w:tcBorders>
              <w:top w:val="single" w:color="auto" w:sz="6" w:space="0"/>
              <w:left w:val="single" w:color="auto" w:sz="6" w:space="0"/>
              <w:bottom w:val="single" w:color="auto" w:sz="6" w:space="0"/>
              <w:right w:val="single" w:color="auto" w:sz="6" w:space="0"/>
            </w:tcBorders>
            <w:noWrap/>
            <w:vAlign w:val="center"/>
          </w:tcPr>
          <w:p w14:paraId="220B3CEE">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w:t>
            </w:r>
          </w:p>
        </w:tc>
        <w:tc>
          <w:tcPr>
            <w:tcW w:w="2940" w:type="dxa"/>
            <w:tcBorders>
              <w:top w:val="single" w:color="auto" w:sz="6" w:space="0"/>
              <w:left w:val="single" w:color="auto" w:sz="6" w:space="0"/>
              <w:bottom w:val="single" w:color="auto" w:sz="6" w:space="0"/>
              <w:right w:val="single" w:color="auto" w:sz="6" w:space="0"/>
            </w:tcBorders>
            <w:noWrap/>
            <w:vAlign w:val="center"/>
          </w:tcPr>
          <w:p w14:paraId="6CBCA258">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眼动分析仪</w:t>
            </w:r>
          </w:p>
        </w:tc>
        <w:tc>
          <w:tcPr>
            <w:tcW w:w="1080" w:type="dxa"/>
            <w:tcBorders>
              <w:top w:val="single" w:color="auto" w:sz="6" w:space="0"/>
              <w:left w:val="single" w:color="auto" w:sz="4" w:space="0"/>
              <w:bottom w:val="single" w:color="auto" w:sz="6" w:space="0"/>
              <w:right w:val="single" w:color="auto" w:sz="4" w:space="0"/>
            </w:tcBorders>
            <w:noWrap/>
            <w:vAlign w:val="center"/>
          </w:tcPr>
          <w:p w14:paraId="4797E87C">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套</w:t>
            </w:r>
          </w:p>
        </w:tc>
        <w:tc>
          <w:tcPr>
            <w:tcW w:w="1152" w:type="dxa"/>
            <w:tcBorders>
              <w:top w:val="single" w:color="auto" w:sz="6" w:space="0"/>
              <w:left w:val="single" w:color="auto" w:sz="4" w:space="0"/>
              <w:bottom w:val="single" w:color="auto" w:sz="6" w:space="0"/>
              <w:right w:val="single" w:color="auto" w:sz="4" w:space="0"/>
            </w:tcBorders>
            <w:noWrap/>
            <w:vAlign w:val="center"/>
          </w:tcPr>
          <w:p w14:paraId="4550FDBD">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1392" w:type="dxa"/>
            <w:tcBorders>
              <w:top w:val="single" w:color="auto" w:sz="6" w:space="0"/>
              <w:left w:val="single" w:color="auto" w:sz="4" w:space="0"/>
              <w:bottom w:val="single" w:color="auto" w:sz="6" w:space="0"/>
              <w:right w:val="single" w:color="auto" w:sz="4" w:space="0"/>
            </w:tcBorders>
            <w:noWrap/>
            <w:vAlign w:val="center"/>
          </w:tcPr>
          <w:p w14:paraId="3E209BD7">
            <w:pPr>
              <w:widowControl/>
              <w:spacing w:line="500" w:lineRule="exact"/>
              <w:ind w:left="60" w:right="60"/>
              <w:jc w:val="center"/>
              <w:rPr>
                <w:rFonts w:hint="eastAsia" w:ascii="仿宋" w:hAnsi="仿宋" w:eastAsia="仿宋" w:cs="仿宋"/>
                <w:color w:val="auto"/>
                <w:kern w:val="0"/>
                <w:sz w:val="24"/>
                <w:lang w:val="en-US" w:eastAsia="zh-CN"/>
              </w:rPr>
            </w:pPr>
          </w:p>
        </w:tc>
        <w:tc>
          <w:tcPr>
            <w:tcW w:w="1376" w:type="dxa"/>
            <w:tcBorders>
              <w:top w:val="single" w:color="auto" w:sz="6" w:space="0"/>
              <w:left w:val="single" w:color="auto" w:sz="4" w:space="0"/>
              <w:bottom w:val="single" w:color="auto" w:sz="6" w:space="0"/>
              <w:right w:val="single" w:color="auto" w:sz="4" w:space="0"/>
            </w:tcBorders>
            <w:noWrap/>
            <w:vAlign w:val="center"/>
          </w:tcPr>
          <w:p w14:paraId="72E6F496">
            <w:pPr>
              <w:widowControl/>
              <w:spacing w:line="500" w:lineRule="exact"/>
              <w:ind w:left="60" w:right="60"/>
              <w:jc w:val="center"/>
              <w:rPr>
                <w:rFonts w:hint="eastAsia" w:ascii="仿宋" w:hAnsi="仿宋" w:eastAsia="仿宋" w:cs="仿宋"/>
                <w:color w:val="auto"/>
                <w:kern w:val="0"/>
                <w:sz w:val="24"/>
                <w:lang w:val="en-US" w:eastAsia="zh-CN"/>
              </w:rPr>
            </w:pPr>
          </w:p>
        </w:tc>
      </w:tr>
      <w:tr w14:paraId="2EE09C61">
        <w:tblPrEx>
          <w:tblCellMar>
            <w:top w:w="0" w:type="dxa"/>
            <w:left w:w="10" w:type="dxa"/>
            <w:bottom w:w="0" w:type="dxa"/>
            <w:right w:w="10" w:type="dxa"/>
          </w:tblCellMar>
        </w:tblPrEx>
        <w:trPr>
          <w:trHeight w:val="567" w:hRule="exact"/>
          <w:jc w:val="center"/>
        </w:trPr>
        <w:tc>
          <w:tcPr>
            <w:tcW w:w="876" w:type="dxa"/>
            <w:tcBorders>
              <w:top w:val="single" w:color="auto" w:sz="6" w:space="0"/>
              <w:left w:val="single" w:color="auto" w:sz="6" w:space="0"/>
              <w:bottom w:val="single" w:color="auto" w:sz="6" w:space="0"/>
              <w:right w:val="single" w:color="auto" w:sz="6" w:space="0"/>
            </w:tcBorders>
            <w:noWrap/>
            <w:vAlign w:val="center"/>
          </w:tcPr>
          <w:p w14:paraId="514079CC">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w:t>
            </w:r>
          </w:p>
        </w:tc>
        <w:tc>
          <w:tcPr>
            <w:tcW w:w="2940" w:type="dxa"/>
            <w:tcBorders>
              <w:top w:val="single" w:color="auto" w:sz="6" w:space="0"/>
              <w:left w:val="single" w:color="auto" w:sz="6" w:space="0"/>
              <w:bottom w:val="single" w:color="auto" w:sz="6" w:space="0"/>
              <w:right w:val="single" w:color="auto" w:sz="6" w:space="0"/>
            </w:tcBorders>
            <w:noWrap/>
            <w:vAlign w:val="top"/>
          </w:tcPr>
          <w:p w14:paraId="7ECD9168">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无氧测试功率车</w:t>
            </w:r>
          </w:p>
        </w:tc>
        <w:tc>
          <w:tcPr>
            <w:tcW w:w="1080" w:type="dxa"/>
            <w:tcBorders>
              <w:top w:val="single" w:color="auto" w:sz="6" w:space="0"/>
              <w:left w:val="single" w:color="auto" w:sz="4" w:space="0"/>
              <w:bottom w:val="single" w:color="auto" w:sz="6" w:space="0"/>
              <w:right w:val="single" w:color="auto" w:sz="4" w:space="0"/>
            </w:tcBorders>
            <w:noWrap/>
            <w:vAlign w:val="center"/>
          </w:tcPr>
          <w:p w14:paraId="6F754724">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台</w:t>
            </w:r>
          </w:p>
        </w:tc>
        <w:tc>
          <w:tcPr>
            <w:tcW w:w="1152" w:type="dxa"/>
            <w:tcBorders>
              <w:top w:val="single" w:color="auto" w:sz="6" w:space="0"/>
              <w:left w:val="single" w:color="auto" w:sz="4" w:space="0"/>
              <w:bottom w:val="single" w:color="auto" w:sz="6" w:space="0"/>
              <w:right w:val="single" w:color="auto" w:sz="4" w:space="0"/>
            </w:tcBorders>
            <w:noWrap/>
            <w:vAlign w:val="center"/>
          </w:tcPr>
          <w:p w14:paraId="56C0A5B0">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2</w:t>
            </w:r>
          </w:p>
        </w:tc>
        <w:tc>
          <w:tcPr>
            <w:tcW w:w="1392" w:type="dxa"/>
            <w:tcBorders>
              <w:top w:val="single" w:color="auto" w:sz="6" w:space="0"/>
              <w:left w:val="single" w:color="auto" w:sz="4" w:space="0"/>
              <w:bottom w:val="single" w:color="auto" w:sz="6" w:space="0"/>
              <w:right w:val="single" w:color="auto" w:sz="4" w:space="0"/>
            </w:tcBorders>
            <w:noWrap/>
            <w:vAlign w:val="center"/>
          </w:tcPr>
          <w:p w14:paraId="005C5673">
            <w:pPr>
              <w:widowControl/>
              <w:spacing w:line="500" w:lineRule="exact"/>
              <w:ind w:left="60" w:right="60"/>
              <w:jc w:val="center"/>
              <w:rPr>
                <w:rFonts w:hint="eastAsia" w:ascii="仿宋" w:hAnsi="仿宋" w:eastAsia="仿宋" w:cs="仿宋"/>
                <w:color w:val="auto"/>
                <w:kern w:val="0"/>
                <w:sz w:val="24"/>
              </w:rPr>
            </w:pPr>
          </w:p>
        </w:tc>
        <w:tc>
          <w:tcPr>
            <w:tcW w:w="1376" w:type="dxa"/>
            <w:tcBorders>
              <w:top w:val="single" w:color="auto" w:sz="6" w:space="0"/>
              <w:left w:val="single" w:color="auto" w:sz="4" w:space="0"/>
              <w:bottom w:val="single" w:color="auto" w:sz="6" w:space="0"/>
              <w:right w:val="single" w:color="auto" w:sz="4" w:space="0"/>
            </w:tcBorders>
            <w:noWrap/>
            <w:vAlign w:val="center"/>
          </w:tcPr>
          <w:p w14:paraId="482B1DBB">
            <w:pPr>
              <w:widowControl/>
              <w:spacing w:line="500" w:lineRule="exact"/>
              <w:ind w:left="60" w:right="60"/>
              <w:jc w:val="center"/>
              <w:rPr>
                <w:rFonts w:hint="eastAsia" w:ascii="仿宋" w:hAnsi="仿宋" w:eastAsia="仿宋" w:cs="仿宋"/>
                <w:color w:val="auto"/>
                <w:kern w:val="0"/>
                <w:sz w:val="24"/>
              </w:rPr>
            </w:pPr>
          </w:p>
        </w:tc>
      </w:tr>
      <w:tr w14:paraId="261E25C4">
        <w:tblPrEx>
          <w:tblCellMar>
            <w:top w:w="0" w:type="dxa"/>
            <w:left w:w="10" w:type="dxa"/>
            <w:bottom w:w="0" w:type="dxa"/>
            <w:right w:w="10" w:type="dxa"/>
          </w:tblCellMar>
        </w:tblPrEx>
        <w:trPr>
          <w:trHeight w:val="567" w:hRule="exact"/>
          <w:jc w:val="center"/>
        </w:trPr>
        <w:tc>
          <w:tcPr>
            <w:tcW w:w="876" w:type="dxa"/>
            <w:tcBorders>
              <w:top w:val="single" w:color="auto" w:sz="6" w:space="0"/>
              <w:left w:val="single" w:color="auto" w:sz="6" w:space="0"/>
              <w:bottom w:val="single" w:color="auto" w:sz="6" w:space="0"/>
              <w:right w:val="single" w:color="auto" w:sz="6" w:space="0"/>
            </w:tcBorders>
            <w:noWrap/>
            <w:vAlign w:val="center"/>
          </w:tcPr>
          <w:p w14:paraId="4CAD1550">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p>
        </w:tc>
        <w:tc>
          <w:tcPr>
            <w:tcW w:w="2940" w:type="dxa"/>
            <w:tcBorders>
              <w:top w:val="single" w:color="auto" w:sz="6" w:space="0"/>
              <w:left w:val="single" w:color="auto" w:sz="6" w:space="0"/>
              <w:bottom w:val="single" w:color="auto" w:sz="6" w:space="0"/>
              <w:right w:val="single" w:color="auto" w:sz="6" w:space="0"/>
            </w:tcBorders>
            <w:noWrap/>
            <w:vAlign w:val="center"/>
          </w:tcPr>
          <w:p w14:paraId="15E70201">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有氧功率车</w:t>
            </w:r>
          </w:p>
        </w:tc>
        <w:tc>
          <w:tcPr>
            <w:tcW w:w="1080" w:type="dxa"/>
            <w:tcBorders>
              <w:top w:val="single" w:color="auto" w:sz="6" w:space="0"/>
              <w:left w:val="single" w:color="auto" w:sz="4" w:space="0"/>
              <w:bottom w:val="single" w:color="auto" w:sz="6" w:space="0"/>
              <w:right w:val="single" w:color="auto" w:sz="4" w:space="0"/>
            </w:tcBorders>
            <w:noWrap/>
            <w:vAlign w:val="top"/>
          </w:tcPr>
          <w:p w14:paraId="0DE01D6D">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台</w:t>
            </w:r>
          </w:p>
        </w:tc>
        <w:tc>
          <w:tcPr>
            <w:tcW w:w="1152" w:type="dxa"/>
            <w:tcBorders>
              <w:top w:val="single" w:color="auto" w:sz="6" w:space="0"/>
              <w:left w:val="single" w:color="auto" w:sz="4" w:space="0"/>
              <w:bottom w:val="single" w:color="auto" w:sz="6" w:space="0"/>
              <w:right w:val="single" w:color="auto" w:sz="4" w:space="0"/>
            </w:tcBorders>
            <w:noWrap/>
            <w:vAlign w:val="top"/>
          </w:tcPr>
          <w:p w14:paraId="7D10D153">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392" w:type="dxa"/>
            <w:tcBorders>
              <w:top w:val="single" w:color="auto" w:sz="6" w:space="0"/>
              <w:left w:val="single" w:color="auto" w:sz="4" w:space="0"/>
              <w:bottom w:val="single" w:color="auto" w:sz="6" w:space="0"/>
              <w:right w:val="single" w:color="auto" w:sz="4" w:space="0"/>
            </w:tcBorders>
            <w:noWrap/>
            <w:vAlign w:val="top"/>
          </w:tcPr>
          <w:p w14:paraId="74B16F88">
            <w:pPr>
              <w:widowControl/>
              <w:spacing w:line="500" w:lineRule="exact"/>
              <w:ind w:left="60" w:right="60"/>
              <w:jc w:val="center"/>
              <w:rPr>
                <w:rFonts w:hint="eastAsia" w:ascii="仿宋" w:hAnsi="仿宋" w:eastAsia="仿宋" w:cs="仿宋"/>
                <w:color w:val="auto"/>
                <w:kern w:val="0"/>
                <w:sz w:val="24"/>
              </w:rPr>
            </w:pPr>
          </w:p>
        </w:tc>
        <w:tc>
          <w:tcPr>
            <w:tcW w:w="1376" w:type="dxa"/>
            <w:tcBorders>
              <w:top w:val="single" w:color="auto" w:sz="6" w:space="0"/>
              <w:left w:val="single" w:color="auto" w:sz="4" w:space="0"/>
              <w:bottom w:val="single" w:color="auto" w:sz="6" w:space="0"/>
              <w:right w:val="single" w:color="auto" w:sz="4" w:space="0"/>
            </w:tcBorders>
            <w:noWrap/>
            <w:vAlign w:val="top"/>
          </w:tcPr>
          <w:p w14:paraId="7030E1E0">
            <w:pPr>
              <w:widowControl/>
              <w:spacing w:line="500" w:lineRule="exact"/>
              <w:ind w:left="60" w:right="60"/>
              <w:jc w:val="center"/>
              <w:rPr>
                <w:rFonts w:hint="eastAsia" w:ascii="仿宋" w:hAnsi="仿宋" w:eastAsia="仿宋" w:cs="仿宋"/>
                <w:color w:val="auto"/>
                <w:kern w:val="0"/>
                <w:sz w:val="24"/>
              </w:rPr>
            </w:pPr>
          </w:p>
        </w:tc>
      </w:tr>
      <w:tr w14:paraId="54DB321B">
        <w:tblPrEx>
          <w:tblCellMar>
            <w:top w:w="0" w:type="dxa"/>
            <w:left w:w="10" w:type="dxa"/>
            <w:bottom w:w="0" w:type="dxa"/>
            <w:right w:w="10" w:type="dxa"/>
          </w:tblCellMar>
        </w:tblPrEx>
        <w:trPr>
          <w:trHeight w:val="567" w:hRule="exact"/>
          <w:jc w:val="center"/>
        </w:trPr>
        <w:tc>
          <w:tcPr>
            <w:tcW w:w="876" w:type="dxa"/>
            <w:tcBorders>
              <w:top w:val="single" w:color="auto" w:sz="6" w:space="0"/>
              <w:left w:val="single" w:color="auto" w:sz="6" w:space="0"/>
              <w:bottom w:val="single" w:color="auto" w:sz="6" w:space="0"/>
              <w:right w:val="single" w:color="auto" w:sz="6" w:space="0"/>
            </w:tcBorders>
            <w:noWrap/>
            <w:vAlign w:val="center"/>
          </w:tcPr>
          <w:p w14:paraId="05E47055">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w:t>
            </w:r>
          </w:p>
        </w:tc>
        <w:tc>
          <w:tcPr>
            <w:tcW w:w="2940" w:type="dxa"/>
            <w:tcBorders>
              <w:top w:val="single" w:color="auto" w:sz="6" w:space="0"/>
              <w:left w:val="single" w:color="auto" w:sz="6" w:space="0"/>
              <w:bottom w:val="single" w:color="auto" w:sz="6" w:space="0"/>
              <w:right w:val="single" w:color="auto" w:sz="6" w:space="0"/>
            </w:tcBorders>
            <w:noWrap/>
            <w:vAlign w:val="top"/>
          </w:tcPr>
          <w:p w14:paraId="03359C0B">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武术比赛场地地垫</w:t>
            </w:r>
          </w:p>
        </w:tc>
        <w:tc>
          <w:tcPr>
            <w:tcW w:w="1080" w:type="dxa"/>
            <w:tcBorders>
              <w:top w:val="single" w:color="auto" w:sz="6" w:space="0"/>
              <w:left w:val="single" w:color="auto" w:sz="4" w:space="0"/>
              <w:bottom w:val="single" w:color="auto" w:sz="6" w:space="0"/>
              <w:right w:val="single" w:color="auto" w:sz="4" w:space="0"/>
            </w:tcBorders>
            <w:noWrap/>
            <w:vAlign w:val="top"/>
          </w:tcPr>
          <w:p w14:paraId="46C59914">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套</w:t>
            </w:r>
          </w:p>
        </w:tc>
        <w:tc>
          <w:tcPr>
            <w:tcW w:w="1152" w:type="dxa"/>
            <w:tcBorders>
              <w:top w:val="single" w:color="auto" w:sz="6" w:space="0"/>
              <w:left w:val="single" w:color="auto" w:sz="4" w:space="0"/>
              <w:bottom w:val="single" w:color="auto" w:sz="6" w:space="0"/>
              <w:right w:val="single" w:color="auto" w:sz="4" w:space="0"/>
            </w:tcBorders>
            <w:noWrap/>
            <w:vAlign w:val="top"/>
          </w:tcPr>
          <w:p w14:paraId="733932B9">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392" w:type="dxa"/>
            <w:tcBorders>
              <w:top w:val="single" w:color="auto" w:sz="6" w:space="0"/>
              <w:left w:val="single" w:color="auto" w:sz="4" w:space="0"/>
              <w:bottom w:val="single" w:color="auto" w:sz="6" w:space="0"/>
              <w:right w:val="single" w:color="auto" w:sz="4" w:space="0"/>
            </w:tcBorders>
            <w:noWrap/>
            <w:vAlign w:val="top"/>
          </w:tcPr>
          <w:p w14:paraId="1CC88127">
            <w:pPr>
              <w:widowControl/>
              <w:spacing w:line="500" w:lineRule="exact"/>
              <w:ind w:left="60" w:right="60"/>
              <w:jc w:val="center"/>
              <w:rPr>
                <w:rFonts w:hint="eastAsia" w:ascii="仿宋" w:hAnsi="仿宋" w:eastAsia="仿宋" w:cs="仿宋"/>
                <w:color w:val="auto"/>
                <w:kern w:val="0"/>
                <w:sz w:val="24"/>
              </w:rPr>
            </w:pPr>
          </w:p>
        </w:tc>
        <w:tc>
          <w:tcPr>
            <w:tcW w:w="1376" w:type="dxa"/>
            <w:tcBorders>
              <w:top w:val="single" w:color="auto" w:sz="6" w:space="0"/>
              <w:left w:val="single" w:color="auto" w:sz="4" w:space="0"/>
              <w:bottom w:val="single" w:color="auto" w:sz="6" w:space="0"/>
              <w:right w:val="single" w:color="auto" w:sz="4" w:space="0"/>
            </w:tcBorders>
            <w:noWrap/>
            <w:vAlign w:val="top"/>
          </w:tcPr>
          <w:p w14:paraId="73256A16">
            <w:pPr>
              <w:widowControl/>
              <w:spacing w:line="500" w:lineRule="exact"/>
              <w:ind w:left="60" w:right="60"/>
              <w:jc w:val="center"/>
              <w:rPr>
                <w:rFonts w:hint="eastAsia" w:ascii="仿宋" w:hAnsi="仿宋" w:eastAsia="仿宋" w:cs="仿宋"/>
                <w:color w:val="auto"/>
                <w:kern w:val="0"/>
                <w:sz w:val="24"/>
              </w:rPr>
            </w:pPr>
          </w:p>
        </w:tc>
      </w:tr>
      <w:tr w14:paraId="4C2FFF24">
        <w:tblPrEx>
          <w:tblCellMar>
            <w:top w:w="0" w:type="dxa"/>
            <w:left w:w="10" w:type="dxa"/>
            <w:bottom w:w="0" w:type="dxa"/>
            <w:right w:w="10" w:type="dxa"/>
          </w:tblCellMar>
        </w:tblPrEx>
        <w:trPr>
          <w:trHeight w:val="567" w:hRule="exact"/>
          <w:jc w:val="center"/>
        </w:trPr>
        <w:tc>
          <w:tcPr>
            <w:tcW w:w="876" w:type="dxa"/>
            <w:tcBorders>
              <w:top w:val="single" w:color="auto" w:sz="6" w:space="0"/>
              <w:left w:val="single" w:color="auto" w:sz="6" w:space="0"/>
              <w:bottom w:val="single" w:color="auto" w:sz="6" w:space="0"/>
              <w:right w:val="single" w:color="auto" w:sz="6" w:space="0"/>
            </w:tcBorders>
            <w:noWrap/>
            <w:vAlign w:val="center"/>
          </w:tcPr>
          <w:p w14:paraId="4DEFD640">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w:t>
            </w:r>
          </w:p>
        </w:tc>
        <w:tc>
          <w:tcPr>
            <w:tcW w:w="2940" w:type="dxa"/>
            <w:tcBorders>
              <w:top w:val="single" w:color="auto" w:sz="6" w:space="0"/>
              <w:left w:val="single" w:color="auto" w:sz="6" w:space="0"/>
              <w:bottom w:val="single" w:color="auto" w:sz="6" w:space="0"/>
              <w:right w:val="single" w:color="auto" w:sz="6" w:space="0"/>
            </w:tcBorders>
            <w:noWrap/>
            <w:vAlign w:val="center"/>
          </w:tcPr>
          <w:p w14:paraId="4DFB08A9">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充气跑道</w:t>
            </w:r>
          </w:p>
        </w:tc>
        <w:tc>
          <w:tcPr>
            <w:tcW w:w="1080" w:type="dxa"/>
            <w:tcBorders>
              <w:top w:val="single" w:color="auto" w:sz="6" w:space="0"/>
              <w:left w:val="single" w:color="auto" w:sz="4" w:space="0"/>
              <w:bottom w:val="single" w:color="auto" w:sz="6" w:space="0"/>
              <w:right w:val="single" w:color="auto" w:sz="4" w:space="0"/>
            </w:tcBorders>
            <w:noWrap/>
            <w:vAlign w:val="center"/>
          </w:tcPr>
          <w:p w14:paraId="300C3FF8">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片</w:t>
            </w:r>
          </w:p>
        </w:tc>
        <w:tc>
          <w:tcPr>
            <w:tcW w:w="1152" w:type="dxa"/>
            <w:tcBorders>
              <w:top w:val="single" w:color="auto" w:sz="6" w:space="0"/>
              <w:left w:val="single" w:color="auto" w:sz="4" w:space="0"/>
              <w:bottom w:val="single" w:color="auto" w:sz="6" w:space="0"/>
              <w:right w:val="single" w:color="auto" w:sz="4" w:space="0"/>
            </w:tcBorders>
            <w:noWrap/>
            <w:vAlign w:val="center"/>
          </w:tcPr>
          <w:p w14:paraId="32BF49A8">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392" w:type="dxa"/>
            <w:tcBorders>
              <w:top w:val="single" w:color="auto" w:sz="6" w:space="0"/>
              <w:left w:val="single" w:color="auto" w:sz="4" w:space="0"/>
              <w:bottom w:val="single" w:color="auto" w:sz="6" w:space="0"/>
              <w:right w:val="single" w:color="auto" w:sz="4" w:space="0"/>
            </w:tcBorders>
            <w:noWrap/>
            <w:vAlign w:val="center"/>
          </w:tcPr>
          <w:p w14:paraId="580ECA33">
            <w:pPr>
              <w:widowControl/>
              <w:spacing w:line="500" w:lineRule="exact"/>
              <w:ind w:left="60" w:right="60"/>
              <w:jc w:val="center"/>
              <w:rPr>
                <w:rFonts w:hint="eastAsia" w:ascii="仿宋" w:hAnsi="仿宋" w:eastAsia="仿宋" w:cs="仿宋"/>
                <w:color w:val="auto"/>
                <w:kern w:val="0"/>
                <w:sz w:val="24"/>
              </w:rPr>
            </w:pPr>
          </w:p>
        </w:tc>
        <w:tc>
          <w:tcPr>
            <w:tcW w:w="1376" w:type="dxa"/>
            <w:tcBorders>
              <w:top w:val="single" w:color="auto" w:sz="6" w:space="0"/>
              <w:left w:val="single" w:color="auto" w:sz="4" w:space="0"/>
              <w:bottom w:val="single" w:color="auto" w:sz="6" w:space="0"/>
              <w:right w:val="single" w:color="auto" w:sz="4" w:space="0"/>
            </w:tcBorders>
            <w:noWrap/>
            <w:vAlign w:val="center"/>
          </w:tcPr>
          <w:p w14:paraId="78E5C6D4">
            <w:pPr>
              <w:widowControl/>
              <w:spacing w:line="500" w:lineRule="exact"/>
              <w:ind w:left="60" w:right="60"/>
              <w:jc w:val="center"/>
              <w:rPr>
                <w:rFonts w:hint="eastAsia" w:ascii="仿宋" w:hAnsi="仿宋" w:eastAsia="仿宋" w:cs="仿宋"/>
                <w:color w:val="auto"/>
                <w:kern w:val="0"/>
                <w:sz w:val="24"/>
              </w:rPr>
            </w:pPr>
          </w:p>
        </w:tc>
      </w:tr>
      <w:tr w14:paraId="2C2546C6">
        <w:tblPrEx>
          <w:tblCellMar>
            <w:top w:w="0" w:type="dxa"/>
            <w:left w:w="10" w:type="dxa"/>
            <w:bottom w:w="0" w:type="dxa"/>
            <w:right w:w="10" w:type="dxa"/>
          </w:tblCellMar>
        </w:tblPrEx>
        <w:trPr>
          <w:trHeight w:val="567" w:hRule="exact"/>
          <w:jc w:val="center"/>
        </w:trPr>
        <w:tc>
          <w:tcPr>
            <w:tcW w:w="8816" w:type="dxa"/>
            <w:gridSpan w:val="6"/>
            <w:tcBorders>
              <w:top w:val="single" w:color="auto" w:sz="6" w:space="0"/>
              <w:left w:val="single" w:color="auto" w:sz="6" w:space="0"/>
              <w:bottom w:val="single" w:color="auto" w:sz="6" w:space="0"/>
              <w:right w:val="single" w:color="auto" w:sz="4" w:space="0"/>
            </w:tcBorders>
            <w:noWrap/>
            <w:vAlign w:val="center"/>
          </w:tcPr>
          <w:p w14:paraId="69B0F64E">
            <w:pPr>
              <w:widowControl/>
              <w:spacing w:line="500" w:lineRule="exact"/>
              <w:ind w:left="60" w:right="60" w:firstLine="960" w:firstLineChars="400"/>
              <w:jc w:val="both"/>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总计：</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en-US" w:eastAsia="zh-CN"/>
              </w:rPr>
              <w:t>元</w:t>
            </w:r>
          </w:p>
        </w:tc>
      </w:tr>
    </w:tbl>
    <w:p w14:paraId="1222C2BE">
      <w:pPr>
        <w:spacing w:line="600" w:lineRule="exact"/>
        <w:ind w:firstLine="480" w:firstLineChars="200"/>
        <w:rPr>
          <w:rFonts w:ascii="仿宋" w:hAnsi="仿宋" w:eastAsia="仿宋" w:cs="仿宋"/>
          <w:color w:val="auto"/>
          <w:sz w:val="24"/>
        </w:rPr>
      </w:pPr>
    </w:p>
    <w:p w14:paraId="61C52EEE">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法定代表人或授权代理人签字或盖章：</w:t>
      </w:r>
    </w:p>
    <w:p w14:paraId="10EF4E86">
      <w:pPr>
        <w:spacing w:line="600" w:lineRule="exact"/>
        <w:ind w:firstLine="480" w:firstLineChars="200"/>
        <w:rPr>
          <w:rFonts w:ascii="仿宋" w:hAnsi="仿宋" w:eastAsia="仿宋" w:cs="仿宋"/>
          <w:color w:val="auto"/>
          <w:sz w:val="24"/>
        </w:rPr>
      </w:pPr>
    </w:p>
    <w:p w14:paraId="28C17948">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年   月   日</w:t>
      </w:r>
    </w:p>
    <w:p w14:paraId="0C9617C9">
      <w:pPr>
        <w:pStyle w:val="26"/>
        <w:ind w:firstLine="1687" w:firstLineChars="600"/>
        <w:outlineLvl w:val="1"/>
        <w:rPr>
          <w:rFonts w:ascii="仿宋" w:hAnsi="仿宋" w:eastAsia="仿宋" w:cs="宋体"/>
          <w:b/>
          <w:color w:val="auto"/>
          <w:sz w:val="28"/>
          <w:szCs w:val="28"/>
        </w:rPr>
      </w:pPr>
    </w:p>
    <w:p w14:paraId="3B4E3B0D">
      <w:pPr>
        <w:pStyle w:val="26"/>
        <w:ind w:firstLine="1687" w:firstLineChars="600"/>
        <w:outlineLvl w:val="1"/>
        <w:rPr>
          <w:rFonts w:ascii="仿宋" w:hAnsi="仿宋" w:eastAsia="仿宋" w:cs="宋体"/>
          <w:b/>
          <w:color w:val="auto"/>
          <w:sz w:val="28"/>
          <w:szCs w:val="28"/>
        </w:rPr>
      </w:pPr>
    </w:p>
    <w:p w14:paraId="21CA0898">
      <w:pPr>
        <w:rPr>
          <w:rFonts w:ascii="仿宋" w:hAnsi="仿宋" w:eastAsia="仿宋" w:cs="宋体"/>
          <w:b/>
          <w:color w:val="auto"/>
          <w:sz w:val="28"/>
          <w:szCs w:val="28"/>
        </w:rPr>
      </w:pPr>
      <w:r>
        <w:rPr>
          <w:rFonts w:hint="eastAsia" w:ascii="仿宋" w:hAnsi="仿宋" w:eastAsia="仿宋" w:cs="宋体"/>
          <w:b/>
          <w:color w:val="auto"/>
          <w:sz w:val="28"/>
          <w:szCs w:val="28"/>
        </w:rPr>
        <w:br w:type="page"/>
      </w:r>
    </w:p>
    <w:p w14:paraId="5EEA9BBA">
      <w:pPr>
        <w:pStyle w:val="26"/>
        <w:ind w:firstLine="1687" w:firstLineChars="600"/>
        <w:outlineLvl w:val="1"/>
        <w:rPr>
          <w:rFonts w:ascii="仿宋" w:hAnsi="仿宋" w:eastAsia="仿宋" w:cs="宋体"/>
          <w:b/>
          <w:color w:val="auto"/>
          <w:sz w:val="28"/>
          <w:szCs w:val="28"/>
        </w:rPr>
      </w:pPr>
      <w:r>
        <w:rPr>
          <w:rFonts w:hint="eastAsia" w:ascii="仿宋" w:hAnsi="仿宋" w:eastAsia="仿宋" w:cs="宋体"/>
          <w:b/>
          <w:color w:val="auto"/>
          <w:sz w:val="28"/>
          <w:szCs w:val="28"/>
        </w:rPr>
        <w:t>1</w:t>
      </w:r>
      <w:r>
        <w:rPr>
          <w:rFonts w:hint="eastAsia" w:ascii="仿宋" w:hAnsi="仿宋" w:eastAsia="仿宋" w:cs="宋体"/>
          <w:b/>
          <w:color w:val="auto"/>
          <w:sz w:val="28"/>
          <w:szCs w:val="28"/>
          <w:lang w:val="en-US" w:eastAsia="zh-CN"/>
        </w:rPr>
        <w:t>1</w:t>
      </w:r>
      <w:r>
        <w:rPr>
          <w:rFonts w:hint="eastAsia" w:ascii="仿宋" w:hAnsi="仿宋" w:eastAsia="仿宋" w:cs="宋体"/>
          <w:b/>
          <w:color w:val="auto"/>
          <w:sz w:val="28"/>
          <w:szCs w:val="28"/>
        </w:rPr>
        <w:t>、中小企业声明函（货物）</w:t>
      </w:r>
    </w:p>
    <w:p w14:paraId="2B07C79A">
      <w:pPr>
        <w:spacing w:line="360" w:lineRule="auto"/>
        <w:ind w:firstLine="480" w:firstLineChars="200"/>
        <w:rPr>
          <w:rFonts w:ascii="仿宋" w:hAnsi="仿宋" w:eastAsia="仿宋" w:cs="仿宋"/>
          <w:color w:val="auto"/>
          <w:sz w:val="24"/>
        </w:rPr>
      </w:pPr>
    </w:p>
    <w:p w14:paraId="536AF8B9">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号）的规定，本公司参加</w:t>
      </w:r>
      <w:r>
        <w:rPr>
          <w:rFonts w:hint="eastAsia" w:ascii="仿宋" w:hAnsi="仿宋" w:eastAsia="仿宋" w:cs="仿宋"/>
          <w:color w:val="auto"/>
          <w:sz w:val="24"/>
          <w:u w:val="single"/>
        </w:rPr>
        <w:t>（单位名称）</w:t>
      </w:r>
      <w:r>
        <w:rPr>
          <w:rFonts w:hint="eastAsia" w:ascii="仿宋" w:hAnsi="仿宋" w:eastAsia="仿宋" w:cs="仿宋"/>
          <w:color w:val="auto"/>
          <w:sz w:val="24"/>
        </w:rPr>
        <w:t>的</w:t>
      </w:r>
      <w:r>
        <w:rPr>
          <w:rFonts w:hint="eastAsia" w:ascii="仿宋" w:hAnsi="仿宋" w:eastAsia="仿宋" w:cs="仿宋"/>
          <w:color w:val="auto"/>
          <w:sz w:val="24"/>
          <w:u w:val="single"/>
        </w:rPr>
        <w:t>（项目名称）</w:t>
      </w:r>
      <w:r>
        <w:rPr>
          <w:rFonts w:hint="eastAsia" w:ascii="仿宋" w:hAnsi="仿宋" w:eastAsia="仿宋" w:cs="仿宋"/>
          <w:color w:val="auto"/>
          <w:sz w:val="24"/>
        </w:rPr>
        <w:t>采购活动，提供的货物全部由符合政策要求的中小企业制造。相关企业（含联合体中的中小企业、签订分包意向协议的中小企业）的具体情况如下：</w:t>
      </w:r>
    </w:p>
    <w:p w14:paraId="2AF4E2DF">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 xml:space="preserve">（标的名称） </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行业；制造商为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w:t>
      </w:r>
      <w:r>
        <w:rPr>
          <w:rFonts w:hint="eastAsia" w:ascii="仿宋" w:hAnsi="仿宋" w:eastAsia="仿宋" w:cs="仿宋"/>
          <w:color w:val="auto"/>
          <w:sz w:val="24"/>
          <w:vertAlign w:val="superscript"/>
        </w:rPr>
        <w:t>1</w:t>
      </w:r>
      <w:r>
        <w:rPr>
          <w:rFonts w:hint="eastAsia" w:ascii="仿宋" w:hAnsi="仿宋" w:eastAsia="仿宋" w:cs="仿宋"/>
          <w:color w:val="auto"/>
          <w:sz w:val="24"/>
        </w:rPr>
        <w:t>，属于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4D080E0E">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行业；制造商为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14:paraId="5157C9FE">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w:t>
      </w:r>
    </w:p>
    <w:p w14:paraId="5FE86C10">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4BC4D85">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07A772A5">
      <w:pPr>
        <w:spacing w:line="360" w:lineRule="auto"/>
        <w:ind w:firstLine="4560" w:firstLineChars="1900"/>
        <w:rPr>
          <w:rFonts w:ascii="仿宋" w:hAnsi="仿宋" w:eastAsia="仿宋" w:cs="仿宋"/>
          <w:color w:val="auto"/>
          <w:sz w:val="24"/>
        </w:rPr>
      </w:pPr>
    </w:p>
    <w:p w14:paraId="72730252">
      <w:pPr>
        <w:spacing w:line="360" w:lineRule="auto"/>
        <w:ind w:firstLine="4560" w:firstLineChars="1900"/>
        <w:rPr>
          <w:rFonts w:ascii="仿宋" w:hAnsi="仿宋" w:eastAsia="仿宋" w:cs="仿宋"/>
          <w:color w:val="auto"/>
          <w:sz w:val="24"/>
          <w:u w:val="single"/>
        </w:rPr>
      </w:pPr>
      <w:r>
        <w:rPr>
          <w:rFonts w:hint="eastAsia" w:ascii="仿宋" w:hAnsi="仿宋" w:eastAsia="仿宋" w:cs="仿宋"/>
          <w:color w:val="auto"/>
          <w:sz w:val="24"/>
        </w:rPr>
        <w:t>投标人名称（盖章）：</w:t>
      </w:r>
    </w:p>
    <w:p w14:paraId="56CDCE5C">
      <w:pPr>
        <w:spacing w:line="360" w:lineRule="auto"/>
        <w:ind w:firstLine="4560" w:firstLineChars="1900"/>
        <w:rPr>
          <w:rFonts w:ascii="仿宋" w:hAnsi="仿宋" w:eastAsia="仿宋" w:cs="仿宋"/>
          <w:color w:val="auto"/>
          <w:sz w:val="24"/>
          <w:u w:val="single"/>
        </w:rPr>
      </w:pPr>
      <w:r>
        <w:rPr>
          <w:rFonts w:hint="eastAsia" w:ascii="仿宋" w:hAnsi="仿宋" w:eastAsia="仿宋" w:cs="仿宋"/>
          <w:color w:val="auto"/>
          <w:sz w:val="24"/>
        </w:rPr>
        <w:t>日 期：</w:t>
      </w:r>
    </w:p>
    <w:p w14:paraId="04F8BD05">
      <w:pPr>
        <w:pStyle w:val="26"/>
        <w:ind w:firstLine="480"/>
        <w:rPr>
          <w:rFonts w:ascii="仿宋" w:hAnsi="仿宋" w:eastAsia="仿宋" w:cs="仿宋"/>
          <w:color w:val="auto"/>
          <w:sz w:val="24"/>
        </w:rPr>
      </w:pPr>
    </w:p>
    <w:p w14:paraId="018F4877">
      <w:pPr>
        <w:pStyle w:val="26"/>
        <w:ind w:left="0" w:leftChars="0" w:firstLine="0" w:firstLineChars="0"/>
        <w:rPr>
          <w:rFonts w:ascii="仿宋" w:hAnsi="仿宋" w:eastAsia="仿宋" w:cs="仿宋"/>
          <w:color w:val="auto"/>
          <w:sz w:val="24"/>
        </w:rPr>
      </w:pPr>
    </w:p>
    <w:p w14:paraId="2273BC09">
      <w:pPr>
        <w:pStyle w:val="25"/>
        <w:ind w:firstLine="723"/>
        <w:rPr>
          <w:color w:val="auto"/>
        </w:rPr>
      </w:pPr>
    </w:p>
    <w:p w14:paraId="399CE047">
      <w:pPr>
        <w:snapToGrid w:val="0"/>
        <w:spacing w:before="50" w:after="50" w:line="360" w:lineRule="auto"/>
        <w:ind w:firstLine="562"/>
        <w:rPr>
          <w:rFonts w:ascii="仿宋" w:hAnsi="仿宋" w:eastAsia="仿宋" w:cs="宋体"/>
          <w:b/>
          <w:color w:val="auto"/>
          <w:sz w:val="28"/>
          <w:szCs w:val="28"/>
        </w:rPr>
      </w:pPr>
    </w:p>
    <w:p w14:paraId="0C26E6B5">
      <w:pPr>
        <w:pStyle w:val="45"/>
        <w:ind w:firstLine="562"/>
        <w:rPr>
          <w:rFonts w:ascii="仿宋" w:hAnsi="仿宋" w:eastAsia="仿宋" w:cs="宋体"/>
          <w:b/>
          <w:color w:val="auto"/>
          <w:sz w:val="28"/>
          <w:szCs w:val="28"/>
        </w:rPr>
      </w:pPr>
    </w:p>
    <w:p w14:paraId="42CABF53">
      <w:pPr>
        <w:pStyle w:val="45"/>
        <w:ind w:firstLine="0" w:firstLineChars="0"/>
        <w:rPr>
          <w:rFonts w:ascii="仿宋" w:hAnsi="仿宋" w:eastAsia="仿宋" w:cs="宋体"/>
          <w:b/>
          <w:color w:val="auto"/>
          <w:sz w:val="28"/>
          <w:szCs w:val="28"/>
        </w:rPr>
      </w:pPr>
    </w:p>
    <w:p w14:paraId="57A2F170">
      <w:pPr>
        <w:pStyle w:val="45"/>
        <w:ind w:firstLine="562"/>
        <w:rPr>
          <w:rFonts w:ascii="仿宋" w:hAnsi="仿宋" w:eastAsia="仿宋" w:cs="宋体"/>
          <w:b/>
          <w:color w:val="auto"/>
          <w:sz w:val="28"/>
          <w:szCs w:val="28"/>
        </w:rPr>
      </w:pPr>
    </w:p>
    <w:p w14:paraId="6DD7436D">
      <w:pPr>
        <w:spacing w:line="360" w:lineRule="auto"/>
        <w:jc w:val="center"/>
        <w:outlineLvl w:val="1"/>
        <w:rPr>
          <w:rFonts w:ascii="仿宋" w:hAnsi="仿宋" w:eastAsia="仿宋" w:cs="仿宋"/>
          <w:b/>
          <w:bCs/>
          <w:color w:val="auto"/>
          <w:sz w:val="28"/>
          <w:szCs w:val="28"/>
        </w:rPr>
      </w:pPr>
    </w:p>
    <w:p w14:paraId="4C6C2DAB">
      <w:pPr>
        <w:spacing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《中小企业声明函》填写说明</w:t>
      </w:r>
    </w:p>
    <w:p w14:paraId="4948EF26">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1、本项目所属行业为</w:t>
      </w:r>
      <w:r>
        <w:rPr>
          <w:rFonts w:hint="eastAsia" w:ascii="仿宋" w:hAnsi="仿宋" w:eastAsia="仿宋" w:cs="仿宋"/>
          <w:b/>
          <w:bCs/>
          <w:color w:val="auto"/>
          <w:sz w:val="24"/>
          <w:u w:val="single"/>
          <w:lang w:val="en-US" w:eastAsia="zh-CN"/>
        </w:rPr>
        <w:t>工业</w:t>
      </w:r>
      <w:r>
        <w:rPr>
          <w:rFonts w:hint="eastAsia" w:ascii="仿宋" w:hAnsi="仿宋" w:eastAsia="仿宋" w:cs="仿宋"/>
          <w:color w:val="auto"/>
          <w:sz w:val="24"/>
        </w:rPr>
        <w:t>，</w:t>
      </w:r>
      <w:r>
        <w:rPr>
          <w:rFonts w:hint="eastAsia" w:ascii="仿宋" w:hAnsi="仿宋" w:eastAsia="仿宋" w:cs="仿宋"/>
          <w:b/>
          <w:bCs/>
          <w:color w:val="auto"/>
          <w:sz w:val="24"/>
        </w:rPr>
        <w:t>声明函填写行业错误或者未填写行业的，声明函无效</w:t>
      </w:r>
      <w:r>
        <w:rPr>
          <w:rFonts w:hint="eastAsia" w:ascii="仿宋" w:hAnsi="仿宋" w:eastAsia="仿宋" w:cs="仿宋"/>
          <w:color w:val="auto"/>
          <w:sz w:val="24"/>
        </w:rPr>
        <w:t>，投标人不得享受《政府采购促进中小企业发展管理办法》（财库〔2020〕46号）文件规定的相关中小企业扶持政策；</w:t>
      </w:r>
    </w:p>
    <w:p w14:paraId="26913981">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2、投标人应如实填写声明函中企业有关数据，如项目评审阶段评审小组对声明函数据有疑义的，或成交后其他参与采购活动的投标人对公示的声明函数据有疑义的，相应投标人应在代理机构规定的时间内提供澄清说明，对填报的数据来源作出合理解释，否则声明函无效；</w:t>
      </w:r>
    </w:p>
    <w:p w14:paraId="5A7DA792">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3、投标人须按照《统计上大中小微型企业划分办法（2017）》（国统字〔2017〕213号）文件规定判断自身中小企业类型，</w:t>
      </w:r>
      <w:r>
        <w:rPr>
          <w:rFonts w:hint="eastAsia" w:ascii="仿宋" w:hAnsi="仿宋" w:eastAsia="仿宋" w:cs="仿宋"/>
          <w:b/>
          <w:bCs/>
          <w:color w:val="auto"/>
          <w:sz w:val="24"/>
        </w:rPr>
        <w:t>如填写类型与文件规定不符的，声明函无效</w:t>
      </w:r>
      <w:r>
        <w:rPr>
          <w:rFonts w:hint="eastAsia" w:ascii="仿宋" w:hAnsi="仿宋" w:eastAsia="仿宋" w:cs="仿宋"/>
          <w:color w:val="auto"/>
          <w:sz w:val="24"/>
        </w:rPr>
        <w:t>；</w:t>
      </w:r>
    </w:p>
    <w:p w14:paraId="0907640E">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4、本年度新成立的公司，在声明函中对营业收入、资产总额、从业人员的数据可不填写，对企业类型以及是否与大企业的负责人为同一人，或者与大企业存在直接控股、管理关系进行声明，否则声明函无效；</w:t>
      </w:r>
    </w:p>
    <w:p w14:paraId="31FD90B4">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5、投标人与大企业存在直接控股、管理关系的不得享受《政府采购促进中小企业发展管理办法》（财库〔2020〕46号）文件规定的相关中小企业扶持政策，货物类项目制造商的控股公司、管理公司或者工程、服务累项目投标人的控股公司、管理公司按照其本身的行业认定企业类型，不按照采购文件明确的行业认定企业类型；</w:t>
      </w:r>
    </w:p>
    <w:p w14:paraId="6AF10CF8">
      <w:pPr>
        <w:spacing w:line="560" w:lineRule="exact"/>
        <w:ind w:firstLine="964" w:firstLineChars="400"/>
        <w:rPr>
          <w:rFonts w:ascii="仿宋" w:hAnsi="仿宋" w:eastAsia="仿宋" w:cs="仿宋"/>
          <w:b/>
          <w:bCs/>
          <w:color w:val="auto"/>
          <w:sz w:val="24"/>
        </w:rPr>
      </w:pPr>
      <w:r>
        <w:rPr>
          <w:rFonts w:hint="eastAsia" w:ascii="仿宋" w:hAnsi="仿宋" w:eastAsia="仿宋" w:cs="仿宋"/>
          <w:b/>
          <w:bCs/>
          <w:color w:val="auto"/>
          <w:sz w:val="24"/>
        </w:rPr>
        <w:t>6、货物类项目声明函中的制造商不可使用他人授权品牌、不可授权他人实际生产，</w:t>
      </w:r>
      <w:r>
        <w:rPr>
          <w:rFonts w:hint="eastAsia" w:ascii="仿宋" w:hAnsi="仿宋" w:eastAsia="仿宋" w:cs="仿宋"/>
          <w:b/>
          <w:bCs/>
          <w:color w:val="auto"/>
          <w:sz w:val="24"/>
          <w:lang w:val="en-US" w:eastAsia="zh-CN"/>
        </w:rPr>
        <w:t>声明函中“标的名称”须根据采购货物内容逐一填写，</w:t>
      </w:r>
      <w:r>
        <w:rPr>
          <w:rFonts w:hint="eastAsia" w:ascii="仿宋" w:hAnsi="仿宋" w:eastAsia="仿宋" w:cs="仿宋"/>
          <w:b/>
          <w:bCs/>
          <w:color w:val="auto"/>
          <w:sz w:val="24"/>
        </w:rPr>
        <w:t>否则声明函无效；</w:t>
      </w:r>
    </w:p>
    <w:p w14:paraId="1577C4F3">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7、其他未尽事宜参照《政府采购促进中小企业发展管理办法》（财库〔2020〕46号）文件规定执行。</w:t>
      </w:r>
    </w:p>
    <w:p w14:paraId="26529DFB">
      <w:pPr>
        <w:snapToGrid w:val="0"/>
        <w:spacing w:before="50" w:after="50" w:line="360" w:lineRule="auto"/>
        <w:ind w:firstLine="562"/>
        <w:jc w:val="center"/>
        <w:outlineLvl w:val="1"/>
        <w:rPr>
          <w:rFonts w:ascii="仿宋" w:hAnsi="仿宋" w:eastAsia="仿宋" w:cs="宋体"/>
          <w:b/>
          <w:color w:val="auto"/>
          <w:sz w:val="28"/>
          <w:szCs w:val="28"/>
        </w:rPr>
      </w:pPr>
    </w:p>
    <w:p w14:paraId="708B267F">
      <w:pPr>
        <w:snapToGrid w:val="0"/>
        <w:spacing w:before="50" w:after="50" w:line="360" w:lineRule="auto"/>
        <w:ind w:firstLine="562"/>
        <w:jc w:val="center"/>
        <w:outlineLvl w:val="1"/>
        <w:rPr>
          <w:rFonts w:ascii="仿宋" w:hAnsi="仿宋" w:eastAsia="仿宋" w:cs="宋体"/>
          <w:b/>
          <w:color w:val="auto"/>
          <w:sz w:val="28"/>
          <w:szCs w:val="28"/>
        </w:rPr>
      </w:pPr>
    </w:p>
    <w:p w14:paraId="357D4935">
      <w:pPr>
        <w:snapToGrid w:val="0"/>
        <w:spacing w:before="50" w:after="50" w:line="360" w:lineRule="auto"/>
        <w:ind w:firstLine="562"/>
        <w:jc w:val="center"/>
        <w:outlineLvl w:val="1"/>
        <w:rPr>
          <w:rFonts w:ascii="仿宋" w:hAnsi="仿宋" w:eastAsia="仿宋" w:cs="宋体"/>
          <w:b/>
          <w:color w:val="auto"/>
          <w:sz w:val="28"/>
          <w:szCs w:val="28"/>
        </w:rPr>
      </w:pPr>
      <w:r>
        <w:rPr>
          <w:rFonts w:hint="eastAsia" w:ascii="仿宋" w:hAnsi="仿宋" w:eastAsia="仿宋" w:cs="宋体"/>
          <w:b/>
          <w:color w:val="auto"/>
          <w:sz w:val="28"/>
          <w:szCs w:val="28"/>
        </w:rPr>
        <w:t>1</w:t>
      </w:r>
      <w:r>
        <w:rPr>
          <w:rFonts w:hint="eastAsia" w:ascii="仿宋" w:hAnsi="仿宋" w:eastAsia="仿宋" w:cs="宋体"/>
          <w:b/>
          <w:color w:val="auto"/>
          <w:sz w:val="28"/>
          <w:szCs w:val="28"/>
          <w:lang w:val="en-US" w:eastAsia="zh-CN"/>
        </w:rPr>
        <w:t>2</w:t>
      </w:r>
      <w:r>
        <w:rPr>
          <w:rFonts w:hint="eastAsia" w:ascii="仿宋" w:hAnsi="仿宋" w:eastAsia="仿宋" w:cs="宋体"/>
          <w:b/>
          <w:color w:val="auto"/>
          <w:sz w:val="28"/>
          <w:szCs w:val="28"/>
        </w:rPr>
        <w:t>、监狱企业声明函（如有）</w:t>
      </w:r>
    </w:p>
    <w:p w14:paraId="428DEF3C">
      <w:pPr>
        <w:pStyle w:val="44"/>
        <w:spacing w:line="460" w:lineRule="exact"/>
        <w:jc w:val="center"/>
        <w:rPr>
          <w:rFonts w:ascii="仿宋" w:hAnsi="仿宋" w:eastAsia="仿宋"/>
          <w:color w:val="auto"/>
        </w:rPr>
      </w:pPr>
      <w:r>
        <w:rPr>
          <w:rFonts w:hint="eastAsia" w:ascii="仿宋" w:hAnsi="仿宋" w:eastAsia="仿宋"/>
          <w:color w:val="auto"/>
        </w:rPr>
        <w:t>【非监狱企业的不用提供】</w:t>
      </w:r>
    </w:p>
    <w:p w14:paraId="16F85258">
      <w:pPr>
        <w:pStyle w:val="44"/>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47838B70">
      <w:pPr>
        <w:pStyle w:val="44"/>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14:paraId="5A425859">
      <w:pPr>
        <w:pStyle w:val="44"/>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392EC354">
      <w:pPr>
        <w:pStyle w:val="44"/>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01885E6E">
      <w:pPr>
        <w:pStyle w:val="44"/>
        <w:spacing w:line="460" w:lineRule="exact"/>
        <w:ind w:firstLine="480" w:firstLineChars="200"/>
        <w:rPr>
          <w:rFonts w:ascii="仿宋" w:hAnsi="仿宋" w:eastAsia="仿宋"/>
          <w:color w:val="auto"/>
        </w:rPr>
      </w:pPr>
    </w:p>
    <w:p w14:paraId="2A2EC5C7">
      <w:pPr>
        <w:pStyle w:val="44"/>
        <w:spacing w:line="460" w:lineRule="exact"/>
        <w:ind w:firstLine="480" w:firstLineChars="200"/>
        <w:rPr>
          <w:rFonts w:ascii="仿宋" w:hAnsi="仿宋" w:eastAsia="仿宋"/>
          <w:color w:val="auto"/>
        </w:rPr>
      </w:pPr>
    </w:p>
    <w:p w14:paraId="00F7A8D7">
      <w:pPr>
        <w:pStyle w:val="44"/>
        <w:spacing w:line="460" w:lineRule="exact"/>
        <w:rPr>
          <w:rFonts w:ascii="仿宋" w:hAnsi="仿宋" w:eastAsia="仿宋"/>
          <w:color w:val="auto"/>
        </w:rPr>
      </w:pPr>
      <w:r>
        <w:rPr>
          <w:rFonts w:hint="eastAsia" w:ascii="仿宋" w:hAnsi="仿宋" w:eastAsia="仿宋"/>
          <w:color w:val="auto"/>
        </w:rPr>
        <w:t xml:space="preserve">投标人名称(盖章) : </w:t>
      </w:r>
    </w:p>
    <w:p w14:paraId="3BAE65BF">
      <w:pPr>
        <w:pStyle w:val="44"/>
        <w:spacing w:line="460" w:lineRule="exact"/>
        <w:rPr>
          <w:rFonts w:ascii="仿宋" w:hAnsi="仿宋" w:eastAsia="仿宋"/>
          <w:color w:val="auto"/>
        </w:rPr>
      </w:pPr>
    </w:p>
    <w:p w14:paraId="2A97616C">
      <w:pPr>
        <w:pStyle w:val="44"/>
        <w:spacing w:line="460" w:lineRule="exact"/>
        <w:rPr>
          <w:rFonts w:ascii="仿宋" w:hAnsi="仿宋" w:eastAsia="仿宋"/>
          <w:color w:val="auto"/>
        </w:rPr>
      </w:pPr>
      <w:r>
        <w:rPr>
          <w:rFonts w:hint="eastAsia" w:ascii="仿宋" w:hAnsi="仿宋" w:eastAsia="仿宋"/>
          <w:color w:val="auto"/>
        </w:rPr>
        <w:t xml:space="preserve">日期: 年 月 日 </w:t>
      </w:r>
    </w:p>
    <w:p w14:paraId="47E53F22">
      <w:pPr>
        <w:pStyle w:val="44"/>
        <w:spacing w:line="460" w:lineRule="exact"/>
        <w:rPr>
          <w:rFonts w:ascii="仿宋" w:hAnsi="仿宋" w:eastAsia="仿宋"/>
          <w:color w:val="auto"/>
        </w:rPr>
      </w:pPr>
    </w:p>
    <w:p w14:paraId="68A1D816">
      <w:pPr>
        <w:snapToGrid w:val="0"/>
        <w:spacing w:before="120"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监狱企业参加政府采购活动时，应当提供由省级以上监狱管理局、戒毒管理局(含新疆生产建设兵团)出具的属于监狱企业的证明文件。</w:t>
      </w:r>
    </w:p>
    <w:p w14:paraId="52CE49FD">
      <w:pPr>
        <w:snapToGrid w:val="0"/>
        <w:spacing w:before="120"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5B8137">
      <w:pPr>
        <w:snapToGrid w:val="0"/>
        <w:spacing w:before="120" w:beforeLines="50" w:after="50" w:line="460" w:lineRule="exact"/>
        <w:ind w:firstLine="480" w:firstLineChars="200"/>
        <w:jc w:val="left"/>
        <w:rPr>
          <w:rFonts w:ascii="仿宋" w:hAnsi="仿宋" w:eastAsia="仿宋" w:cs="宋体"/>
          <w:color w:val="auto"/>
          <w:sz w:val="24"/>
        </w:rPr>
      </w:pPr>
    </w:p>
    <w:p w14:paraId="4D6BD23E">
      <w:pPr>
        <w:pStyle w:val="13"/>
        <w:rPr>
          <w:rFonts w:ascii="仿宋" w:hAnsi="仿宋" w:eastAsia="仿宋" w:cs="宋体"/>
          <w:color w:val="auto"/>
          <w:sz w:val="24"/>
        </w:rPr>
      </w:pPr>
    </w:p>
    <w:p w14:paraId="68B478D2">
      <w:pPr>
        <w:pStyle w:val="13"/>
        <w:rPr>
          <w:rFonts w:ascii="仿宋" w:hAnsi="仿宋" w:eastAsia="仿宋" w:cs="宋体"/>
          <w:color w:val="auto"/>
          <w:sz w:val="24"/>
        </w:rPr>
      </w:pPr>
    </w:p>
    <w:p w14:paraId="47FE82DD">
      <w:pPr>
        <w:pStyle w:val="13"/>
        <w:rPr>
          <w:rFonts w:ascii="仿宋" w:hAnsi="仿宋" w:eastAsia="仿宋" w:cs="宋体"/>
          <w:color w:val="auto"/>
          <w:sz w:val="24"/>
        </w:rPr>
      </w:pPr>
    </w:p>
    <w:p w14:paraId="343EF316">
      <w:pPr>
        <w:pStyle w:val="13"/>
        <w:rPr>
          <w:rFonts w:ascii="仿宋" w:hAnsi="仿宋" w:eastAsia="仿宋" w:cs="宋体"/>
          <w:color w:val="auto"/>
          <w:sz w:val="24"/>
        </w:rPr>
      </w:pPr>
    </w:p>
    <w:p w14:paraId="3A988C4F">
      <w:pPr>
        <w:pStyle w:val="13"/>
        <w:rPr>
          <w:rFonts w:ascii="仿宋" w:hAnsi="仿宋" w:eastAsia="仿宋" w:cs="宋体"/>
          <w:color w:val="auto"/>
          <w:sz w:val="24"/>
        </w:rPr>
      </w:pPr>
    </w:p>
    <w:p w14:paraId="5AFC34BE">
      <w:pPr>
        <w:pStyle w:val="13"/>
        <w:rPr>
          <w:rFonts w:ascii="仿宋" w:hAnsi="仿宋" w:eastAsia="仿宋" w:cs="宋体"/>
          <w:color w:val="auto"/>
          <w:sz w:val="24"/>
        </w:rPr>
      </w:pPr>
    </w:p>
    <w:p w14:paraId="7FE9D6F3">
      <w:pPr>
        <w:pStyle w:val="13"/>
        <w:rPr>
          <w:rFonts w:ascii="仿宋" w:hAnsi="仿宋" w:eastAsia="仿宋" w:cs="宋体"/>
          <w:color w:val="auto"/>
          <w:sz w:val="24"/>
        </w:rPr>
      </w:pPr>
    </w:p>
    <w:p w14:paraId="43146DA3">
      <w:pPr>
        <w:pStyle w:val="13"/>
        <w:rPr>
          <w:rFonts w:ascii="仿宋" w:hAnsi="仿宋" w:eastAsia="仿宋" w:cs="宋体"/>
          <w:color w:val="auto"/>
          <w:sz w:val="24"/>
        </w:rPr>
      </w:pPr>
    </w:p>
    <w:p w14:paraId="2AC869C2">
      <w:pPr>
        <w:pStyle w:val="13"/>
        <w:rPr>
          <w:rFonts w:ascii="仿宋" w:hAnsi="仿宋" w:eastAsia="仿宋" w:cs="宋体"/>
          <w:color w:val="auto"/>
          <w:sz w:val="24"/>
        </w:rPr>
      </w:pPr>
    </w:p>
    <w:p w14:paraId="699CA4BE">
      <w:pPr>
        <w:pStyle w:val="13"/>
        <w:rPr>
          <w:rFonts w:ascii="仿宋" w:hAnsi="仿宋" w:eastAsia="仿宋" w:cs="宋体"/>
          <w:color w:val="auto"/>
          <w:sz w:val="24"/>
        </w:rPr>
      </w:pPr>
    </w:p>
    <w:p w14:paraId="15553D79">
      <w:pPr>
        <w:pStyle w:val="44"/>
        <w:spacing w:line="460" w:lineRule="exact"/>
        <w:rPr>
          <w:rFonts w:ascii="仿宋" w:hAnsi="仿宋" w:eastAsia="仿宋"/>
          <w:color w:val="auto"/>
        </w:rPr>
      </w:pPr>
    </w:p>
    <w:p w14:paraId="6338C562">
      <w:pPr>
        <w:snapToGrid w:val="0"/>
        <w:spacing w:before="50" w:after="50" w:line="360" w:lineRule="auto"/>
        <w:ind w:firstLine="562"/>
        <w:jc w:val="center"/>
        <w:outlineLvl w:val="1"/>
        <w:rPr>
          <w:rFonts w:ascii="仿宋" w:hAnsi="仿宋" w:eastAsia="仿宋" w:cs="宋体"/>
          <w:b/>
          <w:color w:val="auto"/>
          <w:sz w:val="28"/>
          <w:szCs w:val="28"/>
        </w:rPr>
      </w:pPr>
      <w:r>
        <w:rPr>
          <w:rFonts w:hint="eastAsia" w:ascii="仿宋" w:hAnsi="仿宋" w:eastAsia="仿宋" w:cs="宋体"/>
          <w:b/>
          <w:color w:val="auto"/>
          <w:sz w:val="28"/>
          <w:szCs w:val="28"/>
        </w:rPr>
        <w:t>1</w:t>
      </w:r>
      <w:r>
        <w:rPr>
          <w:rFonts w:hint="eastAsia" w:ascii="仿宋" w:hAnsi="仿宋" w:eastAsia="仿宋" w:cs="宋体"/>
          <w:b/>
          <w:color w:val="auto"/>
          <w:sz w:val="28"/>
          <w:szCs w:val="28"/>
          <w:lang w:val="en-US" w:eastAsia="zh-CN"/>
        </w:rPr>
        <w:t>3</w:t>
      </w:r>
      <w:r>
        <w:rPr>
          <w:rFonts w:hint="eastAsia" w:ascii="仿宋" w:hAnsi="仿宋" w:eastAsia="仿宋" w:cs="宋体"/>
          <w:b/>
          <w:color w:val="auto"/>
          <w:sz w:val="28"/>
          <w:szCs w:val="28"/>
        </w:rPr>
        <w:t>、残疾人福利性单位声明函（如有）</w:t>
      </w:r>
    </w:p>
    <w:p w14:paraId="1A8A947E">
      <w:pPr>
        <w:pStyle w:val="44"/>
        <w:spacing w:line="460" w:lineRule="exact"/>
        <w:jc w:val="center"/>
        <w:rPr>
          <w:rFonts w:ascii="仿宋" w:hAnsi="仿宋" w:eastAsia="仿宋"/>
          <w:color w:val="auto"/>
        </w:rPr>
      </w:pPr>
      <w:r>
        <w:rPr>
          <w:rFonts w:hint="eastAsia" w:ascii="仿宋" w:hAnsi="仿宋" w:eastAsia="仿宋"/>
          <w:color w:val="auto"/>
        </w:rPr>
        <w:t>【非残疾人福利性单位不用提供】</w:t>
      </w:r>
    </w:p>
    <w:p w14:paraId="1FF02DD3">
      <w:pPr>
        <w:pStyle w:val="44"/>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(采购人名称)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项目采购活动提供本单位制造的货物(由本单位承担工程/提供服务)，或者提供其他残疾人福利性单位制造的货物(不包括使用非残疾人福利性单位往册商标的货物)。 </w:t>
      </w:r>
    </w:p>
    <w:p w14:paraId="7B28B97B">
      <w:pPr>
        <w:pStyle w:val="44"/>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本单位对上述声明的真实性负责，如有虚假，将依法承担相应责任。 </w:t>
      </w:r>
    </w:p>
    <w:p w14:paraId="286C64E8">
      <w:pPr>
        <w:pStyle w:val="44"/>
        <w:spacing w:line="460" w:lineRule="exact"/>
        <w:ind w:firstLine="480" w:firstLineChars="200"/>
        <w:rPr>
          <w:rFonts w:ascii="仿宋" w:hAnsi="仿宋" w:eastAsia="仿宋"/>
          <w:color w:val="auto"/>
        </w:rPr>
      </w:pPr>
    </w:p>
    <w:p w14:paraId="4292EF54">
      <w:pPr>
        <w:pStyle w:val="44"/>
        <w:spacing w:line="460" w:lineRule="exact"/>
        <w:rPr>
          <w:rFonts w:ascii="仿宋" w:hAnsi="仿宋" w:eastAsia="仿宋"/>
          <w:color w:val="auto"/>
        </w:rPr>
      </w:pPr>
      <w:r>
        <w:rPr>
          <w:rFonts w:hint="eastAsia" w:ascii="仿宋" w:hAnsi="仿宋" w:eastAsia="仿宋"/>
          <w:color w:val="auto"/>
        </w:rPr>
        <w:t xml:space="preserve">投标人名称(盖章)： </w:t>
      </w:r>
    </w:p>
    <w:p w14:paraId="6A7C177A">
      <w:pPr>
        <w:pStyle w:val="44"/>
        <w:spacing w:line="460" w:lineRule="exact"/>
        <w:rPr>
          <w:rFonts w:ascii="仿宋" w:hAnsi="仿宋" w:eastAsia="仿宋"/>
          <w:color w:val="auto"/>
        </w:rPr>
      </w:pPr>
    </w:p>
    <w:p w14:paraId="2E6CED68">
      <w:pPr>
        <w:snapToGrid w:val="0"/>
        <w:spacing w:before="120"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日期： 年 月 日</w:t>
      </w:r>
    </w:p>
    <w:p w14:paraId="63D25629">
      <w:pPr>
        <w:pStyle w:val="12"/>
        <w:rPr>
          <w:color w:val="auto"/>
        </w:rPr>
      </w:pPr>
    </w:p>
    <w:p w14:paraId="24997459">
      <w:pPr>
        <w:rPr>
          <w:rFonts w:ascii="仿宋" w:hAnsi="仿宋" w:eastAsia="仿宋" w:cs="宋体"/>
          <w:color w:val="auto"/>
          <w:sz w:val="24"/>
        </w:rPr>
      </w:pPr>
    </w:p>
    <w:p w14:paraId="3D0A8A30">
      <w:pPr>
        <w:pStyle w:val="12"/>
        <w:rPr>
          <w:color w:val="auto"/>
        </w:rPr>
      </w:pPr>
    </w:p>
    <w:p w14:paraId="580BE37C">
      <w:pPr>
        <w:rPr>
          <w:rFonts w:ascii="仿宋" w:hAnsi="仿宋" w:eastAsia="仿宋" w:cs="宋体"/>
          <w:color w:val="auto"/>
          <w:sz w:val="24"/>
        </w:rPr>
      </w:pPr>
    </w:p>
    <w:p w14:paraId="0A998E03">
      <w:pPr>
        <w:pStyle w:val="12"/>
        <w:rPr>
          <w:color w:val="auto"/>
        </w:rPr>
      </w:pPr>
    </w:p>
    <w:p w14:paraId="02F78736">
      <w:pPr>
        <w:rPr>
          <w:rFonts w:ascii="仿宋" w:hAnsi="仿宋" w:eastAsia="仿宋" w:cs="宋体"/>
          <w:color w:val="auto"/>
          <w:sz w:val="24"/>
        </w:rPr>
      </w:pPr>
    </w:p>
    <w:p w14:paraId="17722795">
      <w:pPr>
        <w:pStyle w:val="12"/>
        <w:rPr>
          <w:color w:val="auto"/>
        </w:rPr>
      </w:pPr>
    </w:p>
    <w:p w14:paraId="22F0895B">
      <w:pPr>
        <w:rPr>
          <w:rFonts w:ascii="仿宋" w:hAnsi="仿宋" w:eastAsia="仿宋" w:cs="宋体"/>
          <w:color w:val="auto"/>
          <w:sz w:val="24"/>
        </w:rPr>
      </w:pPr>
    </w:p>
    <w:p w14:paraId="26D46801">
      <w:pPr>
        <w:pStyle w:val="12"/>
        <w:rPr>
          <w:color w:val="auto"/>
        </w:rPr>
      </w:pPr>
    </w:p>
    <w:p w14:paraId="18CC8576">
      <w:pPr>
        <w:rPr>
          <w:rFonts w:ascii="仿宋" w:hAnsi="仿宋" w:eastAsia="仿宋" w:cs="宋体"/>
          <w:color w:val="auto"/>
          <w:sz w:val="24"/>
        </w:rPr>
      </w:pPr>
    </w:p>
    <w:p w14:paraId="6A7D1186">
      <w:pPr>
        <w:pStyle w:val="12"/>
        <w:rPr>
          <w:color w:val="auto"/>
        </w:rPr>
      </w:pPr>
    </w:p>
    <w:p w14:paraId="0F05F159">
      <w:pPr>
        <w:rPr>
          <w:rFonts w:ascii="仿宋" w:hAnsi="仿宋" w:eastAsia="仿宋" w:cs="宋体"/>
          <w:color w:val="auto"/>
          <w:sz w:val="24"/>
        </w:rPr>
      </w:pPr>
    </w:p>
    <w:p w14:paraId="7B04E040">
      <w:pPr>
        <w:pStyle w:val="12"/>
        <w:rPr>
          <w:color w:val="auto"/>
        </w:rPr>
      </w:pPr>
    </w:p>
    <w:p w14:paraId="26D4AC47">
      <w:pPr>
        <w:rPr>
          <w:rFonts w:ascii="仿宋" w:hAnsi="仿宋" w:eastAsia="仿宋" w:cs="宋体"/>
          <w:color w:val="auto"/>
          <w:sz w:val="24"/>
        </w:rPr>
      </w:pPr>
    </w:p>
    <w:p w14:paraId="55B82028">
      <w:pPr>
        <w:pStyle w:val="12"/>
        <w:rPr>
          <w:color w:val="auto"/>
        </w:rPr>
      </w:pPr>
    </w:p>
    <w:p w14:paraId="61BD701A">
      <w:pPr>
        <w:rPr>
          <w:rFonts w:ascii="仿宋" w:hAnsi="仿宋" w:eastAsia="仿宋" w:cs="宋体"/>
          <w:color w:val="auto"/>
          <w:sz w:val="24"/>
        </w:rPr>
      </w:pPr>
    </w:p>
    <w:p w14:paraId="46D7DA6A">
      <w:pPr>
        <w:pStyle w:val="12"/>
        <w:rPr>
          <w:color w:val="auto"/>
        </w:rPr>
      </w:pPr>
    </w:p>
    <w:p w14:paraId="0C37513D">
      <w:pPr>
        <w:rPr>
          <w:rFonts w:ascii="仿宋" w:hAnsi="仿宋" w:eastAsia="仿宋" w:cs="宋体"/>
          <w:color w:val="auto"/>
          <w:sz w:val="24"/>
        </w:rPr>
      </w:pPr>
    </w:p>
    <w:p w14:paraId="220B50B1">
      <w:pPr>
        <w:pStyle w:val="12"/>
        <w:rPr>
          <w:color w:val="auto"/>
        </w:rPr>
      </w:pPr>
    </w:p>
    <w:p w14:paraId="3AD14573">
      <w:pPr>
        <w:rPr>
          <w:rFonts w:ascii="仿宋" w:hAnsi="仿宋" w:eastAsia="仿宋" w:cs="宋体"/>
          <w:color w:val="auto"/>
          <w:sz w:val="24"/>
        </w:rPr>
      </w:pPr>
    </w:p>
    <w:p w14:paraId="7329EE87">
      <w:pPr>
        <w:pStyle w:val="12"/>
        <w:rPr>
          <w:color w:val="auto"/>
        </w:rPr>
      </w:pPr>
    </w:p>
    <w:p w14:paraId="2243010D">
      <w:pPr>
        <w:snapToGrid w:val="0"/>
        <w:spacing w:before="50" w:after="50" w:line="360" w:lineRule="auto"/>
        <w:ind w:firstLine="562"/>
        <w:jc w:val="center"/>
        <w:outlineLvl w:val="1"/>
        <w:rPr>
          <w:rFonts w:ascii="仿宋" w:hAnsi="仿宋" w:eastAsia="仿宋" w:cs="宋体"/>
          <w:b/>
          <w:color w:val="auto"/>
          <w:sz w:val="28"/>
          <w:szCs w:val="28"/>
        </w:rPr>
      </w:pPr>
      <w:r>
        <w:rPr>
          <w:rFonts w:hint="eastAsia" w:ascii="仿宋" w:hAnsi="仿宋" w:eastAsia="仿宋" w:cs="宋体"/>
          <w:b/>
          <w:color w:val="auto"/>
          <w:sz w:val="28"/>
          <w:szCs w:val="28"/>
        </w:rPr>
        <w:t>1</w:t>
      </w:r>
      <w:r>
        <w:rPr>
          <w:rFonts w:hint="eastAsia" w:ascii="仿宋" w:hAnsi="仿宋" w:eastAsia="仿宋" w:cs="宋体"/>
          <w:b/>
          <w:color w:val="auto"/>
          <w:sz w:val="28"/>
          <w:szCs w:val="28"/>
          <w:lang w:val="en-US" w:eastAsia="zh-CN"/>
        </w:rPr>
        <w:t>4</w:t>
      </w:r>
      <w:r>
        <w:rPr>
          <w:rFonts w:hint="eastAsia" w:ascii="仿宋" w:hAnsi="仿宋" w:eastAsia="仿宋" w:cs="宋体"/>
          <w:b/>
          <w:color w:val="auto"/>
          <w:sz w:val="28"/>
          <w:szCs w:val="28"/>
        </w:rPr>
        <w:t>、项目团队人员配备表</w:t>
      </w:r>
    </w:p>
    <w:p w14:paraId="6FE3744B">
      <w:pPr>
        <w:spacing w:line="360" w:lineRule="auto"/>
        <w:jc w:val="center"/>
        <w:rPr>
          <w:rFonts w:ascii="仿宋" w:hAnsi="仿宋" w:eastAsia="仿宋" w:cs="仿宋"/>
          <w:b/>
          <w:color w:val="auto"/>
          <w:sz w:val="24"/>
        </w:rPr>
      </w:pPr>
      <w:r>
        <w:rPr>
          <w:rFonts w:hint="eastAsia" w:ascii="仿宋" w:hAnsi="仿宋" w:eastAsia="仿宋" w:cs="仿宋"/>
          <w:b/>
          <w:color w:val="auto"/>
          <w:sz w:val="24"/>
        </w:rPr>
        <w:t>（项目负责人）</w:t>
      </w:r>
    </w:p>
    <w:p w14:paraId="56C41BAE">
      <w:pPr>
        <w:spacing w:line="360" w:lineRule="auto"/>
        <w:rPr>
          <w:rFonts w:ascii="仿宋" w:hAnsi="仿宋" w:eastAsia="仿宋" w:cs="仿宋"/>
          <w:color w:val="auto"/>
          <w:sz w:val="24"/>
        </w:rPr>
      </w:pPr>
      <w:r>
        <w:rPr>
          <w:rFonts w:hint="eastAsia" w:ascii="仿宋" w:hAnsi="仿宋" w:eastAsia="仿宋" w:cs="仿宋"/>
          <w:color w:val="auto"/>
          <w:sz w:val="24"/>
        </w:rPr>
        <w:t>投标人全称（加盖公章）：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53309DFC">
      <w:pPr>
        <w:spacing w:line="360" w:lineRule="auto"/>
        <w:rPr>
          <w:rFonts w:ascii="仿宋" w:hAnsi="仿宋" w:eastAsia="仿宋" w:cs="仿宋"/>
          <w:b/>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tbl>
      <w:tblPr>
        <w:tblStyle w:val="2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8E3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17A3B75">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CA0AD2F">
            <w:pPr>
              <w:autoSpaceDE w:val="0"/>
              <w:autoSpaceDN w:val="0"/>
              <w:adjustRightInd w:val="0"/>
              <w:spacing w:line="360" w:lineRule="auto"/>
              <w:jc w:val="center"/>
              <w:rPr>
                <w:rFonts w:ascii="仿宋" w:hAnsi="仿宋" w:eastAsia="仿宋" w:cs="仿宋"/>
                <w:color w:val="auto"/>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1A2266CB">
            <w:pPr>
              <w:autoSpaceDE w:val="0"/>
              <w:autoSpaceDN w:val="0"/>
              <w:adjustRightIn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近3年业绩及承担的主要工作情况，曾担任项目经理的项目应列明细</w:t>
            </w:r>
          </w:p>
        </w:tc>
      </w:tr>
      <w:tr w14:paraId="666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4756356">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48B36253">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28DAB509">
            <w:pPr>
              <w:autoSpaceDE w:val="0"/>
              <w:autoSpaceDN w:val="0"/>
              <w:adjustRightInd w:val="0"/>
              <w:spacing w:line="360" w:lineRule="auto"/>
              <w:jc w:val="center"/>
              <w:rPr>
                <w:rFonts w:ascii="仿宋" w:hAnsi="仿宋" w:eastAsia="仿宋" w:cs="仿宋"/>
                <w:color w:val="auto"/>
                <w:sz w:val="24"/>
                <w:lang w:val="zh-CN"/>
              </w:rPr>
            </w:pPr>
          </w:p>
        </w:tc>
      </w:tr>
      <w:tr w14:paraId="252E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4C3ACB">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7F353790">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FCFD0DC">
            <w:pPr>
              <w:autoSpaceDE w:val="0"/>
              <w:autoSpaceDN w:val="0"/>
              <w:adjustRightInd w:val="0"/>
              <w:spacing w:line="360" w:lineRule="auto"/>
              <w:jc w:val="center"/>
              <w:rPr>
                <w:rFonts w:ascii="仿宋" w:hAnsi="仿宋" w:eastAsia="仿宋" w:cs="仿宋"/>
                <w:color w:val="auto"/>
                <w:sz w:val="24"/>
                <w:lang w:val="zh-CN"/>
              </w:rPr>
            </w:pPr>
          </w:p>
        </w:tc>
      </w:tr>
      <w:tr w14:paraId="1DB4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34A0D89">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422F7563">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CEC2DE1">
            <w:pPr>
              <w:autoSpaceDE w:val="0"/>
              <w:autoSpaceDN w:val="0"/>
              <w:adjustRightInd w:val="0"/>
              <w:spacing w:line="360" w:lineRule="auto"/>
              <w:jc w:val="center"/>
              <w:rPr>
                <w:rFonts w:ascii="仿宋" w:hAnsi="仿宋" w:eastAsia="仿宋" w:cs="仿宋"/>
                <w:color w:val="auto"/>
                <w:sz w:val="24"/>
                <w:lang w:val="zh-CN"/>
              </w:rPr>
            </w:pPr>
          </w:p>
        </w:tc>
      </w:tr>
      <w:tr w14:paraId="65D7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CC99378">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13EAAED9">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3FBF527">
            <w:pPr>
              <w:autoSpaceDE w:val="0"/>
              <w:autoSpaceDN w:val="0"/>
              <w:adjustRightInd w:val="0"/>
              <w:spacing w:line="360" w:lineRule="auto"/>
              <w:jc w:val="center"/>
              <w:rPr>
                <w:rFonts w:ascii="仿宋" w:hAnsi="仿宋" w:eastAsia="仿宋" w:cs="仿宋"/>
                <w:color w:val="auto"/>
                <w:sz w:val="24"/>
                <w:lang w:val="zh-CN"/>
              </w:rPr>
            </w:pPr>
          </w:p>
        </w:tc>
      </w:tr>
      <w:tr w14:paraId="5E23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9C1A8D">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69ABA631">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3640A09">
            <w:pPr>
              <w:autoSpaceDE w:val="0"/>
              <w:autoSpaceDN w:val="0"/>
              <w:adjustRightInd w:val="0"/>
              <w:spacing w:line="360" w:lineRule="auto"/>
              <w:jc w:val="center"/>
              <w:rPr>
                <w:rFonts w:ascii="仿宋" w:hAnsi="仿宋" w:eastAsia="仿宋" w:cs="仿宋"/>
                <w:color w:val="auto"/>
                <w:sz w:val="24"/>
                <w:lang w:val="zh-CN"/>
              </w:rPr>
            </w:pPr>
          </w:p>
        </w:tc>
      </w:tr>
      <w:tr w14:paraId="6371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9A2FDA5">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05190911">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EF09B9A">
            <w:pPr>
              <w:autoSpaceDE w:val="0"/>
              <w:autoSpaceDN w:val="0"/>
              <w:adjustRightInd w:val="0"/>
              <w:spacing w:line="360" w:lineRule="auto"/>
              <w:jc w:val="center"/>
              <w:rPr>
                <w:rFonts w:ascii="仿宋" w:hAnsi="仿宋" w:eastAsia="仿宋" w:cs="仿宋"/>
                <w:color w:val="auto"/>
                <w:sz w:val="24"/>
                <w:lang w:val="zh-CN"/>
              </w:rPr>
            </w:pPr>
          </w:p>
        </w:tc>
      </w:tr>
      <w:tr w14:paraId="0D52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4E2A786">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12E91A83">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EBED44D">
            <w:pPr>
              <w:autoSpaceDE w:val="0"/>
              <w:autoSpaceDN w:val="0"/>
              <w:adjustRightInd w:val="0"/>
              <w:spacing w:line="360" w:lineRule="auto"/>
              <w:jc w:val="center"/>
              <w:rPr>
                <w:rFonts w:ascii="仿宋" w:hAnsi="仿宋" w:eastAsia="仿宋" w:cs="仿宋"/>
                <w:color w:val="auto"/>
                <w:sz w:val="24"/>
                <w:lang w:val="zh-CN"/>
              </w:rPr>
            </w:pPr>
          </w:p>
        </w:tc>
      </w:tr>
      <w:tr w14:paraId="4D1E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54AB363">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4DA03B91">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C880D9B">
            <w:pPr>
              <w:autoSpaceDE w:val="0"/>
              <w:autoSpaceDN w:val="0"/>
              <w:adjustRightInd w:val="0"/>
              <w:spacing w:line="360" w:lineRule="auto"/>
              <w:jc w:val="center"/>
              <w:rPr>
                <w:rFonts w:ascii="仿宋" w:hAnsi="仿宋" w:eastAsia="仿宋" w:cs="仿宋"/>
                <w:color w:val="auto"/>
                <w:sz w:val="24"/>
                <w:lang w:val="zh-CN"/>
              </w:rPr>
            </w:pPr>
          </w:p>
        </w:tc>
      </w:tr>
      <w:tr w14:paraId="2A5D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7ABAC9C">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931AC2">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645FDBE">
            <w:pPr>
              <w:autoSpaceDE w:val="0"/>
              <w:autoSpaceDN w:val="0"/>
              <w:adjustRightInd w:val="0"/>
              <w:spacing w:line="360" w:lineRule="auto"/>
              <w:jc w:val="center"/>
              <w:rPr>
                <w:rFonts w:ascii="仿宋" w:hAnsi="仿宋" w:eastAsia="仿宋" w:cs="仿宋"/>
                <w:color w:val="auto"/>
                <w:sz w:val="24"/>
                <w:lang w:val="zh-CN"/>
              </w:rPr>
            </w:pPr>
          </w:p>
        </w:tc>
      </w:tr>
    </w:tbl>
    <w:p w14:paraId="44188453">
      <w:pPr>
        <w:spacing w:line="360" w:lineRule="auto"/>
        <w:jc w:val="center"/>
        <w:rPr>
          <w:rFonts w:ascii="仿宋" w:hAnsi="仿宋" w:eastAsia="仿宋" w:cs="仿宋"/>
          <w:b/>
          <w:bCs/>
          <w:color w:val="auto"/>
          <w:sz w:val="24"/>
        </w:rPr>
      </w:pPr>
    </w:p>
    <w:p w14:paraId="0E816F02">
      <w:pPr>
        <w:spacing w:line="360" w:lineRule="auto"/>
        <w:ind w:firstLine="480" w:firstLineChars="200"/>
        <w:rPr>
          <w:rFonts w:ascii="仿宋" w:hAnsi="仿宋" w:eastAsia="仿宋" w:cs="仿宋"/>
          <w:bCs/>
          <w:color w:val="auto"/>
          <w:sz w:val="24"/>
        </w:rPr>
      </w:pPr>
    </w:p>
    <w:p w14:paraId="22E7E7BD">
      <w:pPr>
        <w:spacing w:line="360" w:lineRule="auto"/>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color w:val="auto"/>
          <w:sz w:val="24"/>
        </w:rPr>
        <w:t>此表仅提供了表格形式，投标人应根据需要准备足够数量的表格来填写；</w:t>
      </w:r>
    </w:p>
    <w:p w14:paraId="5F743899">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2、请附</w:t>
      </w:r>
      <w:r>
        <w:rPr>
          <w:rFonts w:hint="eastAsia" w:ascii="仿宋" w:hAnsi="仿宋" w:eastAsia="仿宋" w:cs="仿宋"/>
          <w:color w:val="auto"/>
          <w:sz w:val="24"/>
          <w:lang w:val="zh-CN"/>
        </w:rPr>
        <w:t>随表</w:t>
      </w:r>
      <w:r>
        <w:rPr>
          <w:rFonts w:hint="eastAsia" w:ascii="仿宋" w:hAnsi="仿宋" w:eastAsia="仿宋" w:cs="仿宋"/>
          <w:bCs/>
          <w:color w:val="auto"/>
          <w:sz w:val="24"/>
        </w:rPr>
        <w:t>相应证书、身份证等（加盖公章）。</w:t>
      </w:r>
    </w:p>
    <w:p w14:paraId="3B01F0A0">
      <w:pPr>
        <w:snapToGrid w:val="0"/>
        <w:spacing w:before="120" w:beforeLines="50" w:after="50"/>
        <w:rPr>
          <w:rFonts w:ascii="仿宋" w:hAnsi="仿宋" w:eastAsia="仿宋" w:cs="仿宋"/>
          <w:b/>
          <w:color w:val="auto"/>
          <w:szCs w:val="28"/>
        </w:rPr>
      </w:pPr>
    </w:p>
    <w:p w14:paraId="406D01BA">
      <w:pPr>
        <w:pStyle w:val="13"/>
        <w:rPr>
          <w:rFonts w:ascii="仿宋" w:hAnsi="仿宋" w:eastAsia="仿宋" w:cs="仿宋"/>
          <w:b/>
          <w:color w:val="auto"/>
          <w:szCs w:val="28"/>
        </w:rPr>
      </w:pPr>
    </w:p>
    <w:p w14:paraId="13AAA082">
      <w:pPr>
        <w:pStyle w:val="13"/>
        <w:rPr>
          <w:rFonts w:ascii="仿宋" w:hAnsi="仿宋" w:eastAsia="仿宋" w:cs="仿宋"/>
          <w:b/>
          <w:color w:val="auto"/>
          <w:szCs w:val="28"/>
        </w:rPr>
      </w:pPr>
    </w:p>
    <w:p w14:paraId="600F8FBC">
      <w:pPr>
        <w:snapToGrid w:val="0"/>
        <w:spacing w:before="120" w:beforeLines="50" w:after="50"/>
        <w:rPr>
          <w:rFonts w:ascii="仿宋" w:hAnsi="仿宋" w:eastAsia="仿宋" w:cs="仿宋"/>
          <w:b/>
          <w:color w:val="auto"/>
          <w:szCs w:val="28"/>
        </w:rPr>
      </w:pPr>
    </w:p>
    <w:p w14:paraId="5389BA63">
      <w:pPr>
        <w:snapToGrid w:val="0"/>
        <w:spacing w:before="120" w:beforeLines="50" w:after="50"/>
        <w:rPr>
          <w:rFonts w:ascii="仿宋" w:hAnsi="仿宋" w:eastAsia="仿宋" w:cs="仿宋"/>
          <w:b/>
          <w:color w:val="auto"/>
          <w:szCs w:val="28"/>
        </w:rPr>
      </w:pPr>
    </w:p>
    <w:p w14:paraId="09A2F1E2">
      <w:pPr>
        <w:rPr>
          <w:rFonts w:ascii="仿宋" w:hAnsi="仿宋" w:eastAsia="仿宋" w:cs="仿宋"/>
          <w:b/>
          <w:bCs/>
          <w:color w:val="auto"/>
          <w:sz w:val="24"/>
        </w:rPr>
      </w:pPr>
    </w:p>
    <w:p w14:paraId="6DEC6CEF">
      <w:pPr>
        <w:spacing w:line="360" w:lineRule="auto"/>
        <w:jc w:val="center"/>
        <w:rPr>
          <w:rFonts w:ascii="仿宋" w:hAnsi="仿宋" w:eastAsia="仿宋" w:cs="仿宋"/>
          <w:b/>
          <w:bCs/>
          <w:color w:val="auto"/>
          <w:sz w:val="24"/>
        </w:rPr>
      </w:pPr>
    </w:p>
    <w:p w14:paraId="1A357F80">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（项目团队，除项目负责人以外的配备人员）</w:t>
      </w:r>
    </w:p>
    <w:p w14:paraId="231DD2E5">
      <w:pPr>
        <w:spacing w:line="360" w:lineRule="auto"/>
        <w:rPr>
          <w:rFonts w:ascii="仿宋" w:hAnsi="仿宋" w:eastAsia="仿宋" w:cs="仿宋"/>
          <w:color w:val="auto"/>
          <w:sz w:val="24"/>
        </w:rPr>
      </w:pPr>
      <w:r>
        <w:rPr>
          <w:rFonts w:hint="eastAsia" w:ascii="仿宋" w:hAnsi="仿宋" w:eastAsia="仿宋" w:cs="仿宋"/>
          <w:color w:val="auto"/>
          <w:sz w:val="24"/>
        </w:rPr>
        <w:t>投标人全称（加盖公章）：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E6826D1">
      <w:pPr>
        <w:spacing w:line="360" w:lineRule="auto"/>
        <w:rPr>
          <w:rFonts w:ascii="仿宋" w:hAnsi="仿宋" w:eastAsia="仿宋" w:cs="仿宋"/>
          <w:b/>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14:paraId="529B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43FB2958">
            <w:pPr>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645" w:type="pct"/>
            <w:noWrap/>
            <w:vAlign w:val="center"/>
          </w:tcPr>
          <w:p w14:paraId="61142279">
            <w:pPr>
              <w:spacing w:line="360" w:lineRule="auto"/>
              <w:jc w:val="center"/>
              <w:rPr>
                <w:rFonts w:ascii="仿宋" w:hAnsi="仿宋" w:eastAsia="仿宋" w:cs="仿宋"/>
                <w:color w:val="auto"/>
                <w:sz w:val="24"/>
              </w:rPr>
            </w:pPr>
            <w:r>
              <w:rPr>
                <w:rFonts w:hint="eastAsia" w:ascii="仿宋" w:hAnsi="仿宋" w:eastAsia="仿宋" w:cs="仿宋"/>
                <w:color w:val="auto"/>
                <w:sz w:val="24"/>
              </w:rPr>
              <w:t>姓名</w:t>
            </w:r>
          </w:p>
        </w:tc>
        <w:tc>
          <w:tcPr>
            <w:tcW w:w="338" w:type="pct"/>
            <w:noWrap/>
            <w:vAlign w:val="center"/>
          </w:tcPr>
          <w:p w14:paraId="2322FA6F">
            <w:pPr>
              <w:spacing w:line="360" w:lineRule="auto"/>
              <w:jc w:val="center"/>
              <w:rPr>
                <w:rFonts w:ascii="仿宋" w:hAnsi="仿宋" w:eastAsia="仿宋" w:cs="仿宋"/>
                <w:color w:val="auto"/>
                <w:sz w:val="24"/>
              </w:rPr>
            </w:pPr>
            <w:r>
              <w:rPr>
                <w:rFonts w:hint="eastAsia" w:ascii="仿宋" w:hAnsi="仿宋" w:eastAsia="仿宋" w:cs="仿宋"/>
                <w:color w:val="auto"/>
                <w:sz w:val="24"/>
              </w:rPr>
              <w:t>性别</w:t>
            </w:r>
          </w:p>
        </w:tc>
        <w:tc>
          <w:tcPr>
            <w:tcW w:w="480" w:type="pct"/>
            <w:noWrap/>
            <w:vAlign w:val="center"/>
          </w:tcPr>
          <w:p w14:paraId="720361AC">
            <w:pPr>
              <w:spacing w:line="360" w:lineRule="auto"/>
              <w:jc w:val="center"/>
              <w:rPr>
                <w:rFonts w:ascii="仿宋" w:hAnsi="仿宋" w:eastAsia="仿宋" w:cs="仿宋"/>
                <w:color w:val="auto"/>
                <w:sz w:val="24"/>
              </w:rPr>
            </w:pPr>
            <w:r>
              <w:rPr>
                <w:rFonts w:hint="eastAsia" w:ascii="仿宋" w:hAnsi="仿宋" w:eastAsia="仿宋" w:cs="仿宋"/>
                <w:color w:val="auto"/>
                <w:sz w:val="24"/>
              </w:rPr>
              <w:t>年龄</w:t>
            </w:r>
          </w:p>
        </w:tc>
        <w:tc>
          <w:tcPr>
            <w:tcW w:w="690" w:type="pct"/>
            <w:noWrap/>
            <w:vAlign w:val="center"/>
          </w:tcPr>
          <w:p w14:paraId="0B01F109">
            <w:pPr>
              <w:spacing w:line="360" w:lineRule="auto"/>
              <w:jc w:val="center"/>
              <w:rPr>
                <w:rFonts w:ascii="仿宋" w:hAnsi="仿宋" w:eastAsia="仿宋" w:cs="仿宋"/>
                <w:color w:val="auto"/>
                <w:sz w:val="24"/>
              </w:rPr>
            </w:pPr>
            <w:r>
              <w:rPr>
                <w:rFonts w:hint="eastAsia" w:ascii="仿宋" w:hAnsi="仿宋" w:eastAsia="仿宋" w:cs="仿宋"/>
                <w:color w:val="auto"/>
                <w:sz w:val="24"/>
              </w:rPr>
              <w:t>学历</w:t>
            </w:r>
          </w:p>
        </w:tc>
        <w:tc>
          <w:tcPr>
            <w:tcW w:w="690" w:type="pct"/>
            <w:noWrap/>
            <w:vAlign w:val="center"/>
          </w:tcPr>
          <w:p w14:paraId="3D234D07">
            <w:pPr>
              <w:spacing w:line="360" w:lineRule="auto"/>
              <w:jc w:val="center"/>
              <w:rPr>
                <w:rFonts w:ascii="仿宋" w:hAnsi="仿宋" w:eastAsia="仿宋" w:cs="仿宋"/>
                <w:color w:val="auto"/>
                <w:sz w:val="24"/>
              </w:rPr>
            </w:pPr>
            <w:r>
              <w:rPr>
                <w:rFonts w:hint="eastAsia" w:ascii="仿宋" w:hAnsi="仿宋" w:eastAsia="仿宋" w:cs="仿宋"/>
                <w:color w:val="auto"/>
                <w:sz w:val="24"/>
              </w:rPr>
              <w:t>专业</w:t>
            </w:r>
          </w:p>
        </w:tc>
        <w:tc>
          <w:tcPr>
            <w:tcW w:w="776" w:type="pct"/>
            <w:noWrap/>
            <w:vAlign w:val="center"/>
          </w:tcPr>
          <w:p w14:paraId="290A0C5F">
            <w:pPr>
              <w:spacing w:line="360" w:lineRule="auto"/>
              <w:jc w:val="center"/>
              <w:rPr>
                <w:rFonts w:ascii="仿宋" w:hAnsi="仿宋" w:eastAsia="仿宋" w:cs="仿宋"/>
                <w:color w:val="auto"/>
                <w:sz w:val="24"/>
              </w:rPr>
            </w:pPr>
            <w:r>
              <w:rPr>
                <w:rFonts w:hint="eastAsia" w:ascii="仿宋" w:hAnsi="仿宋" w:eastAsia="仿宋" w:cs="仿宋"/>
                <w:color w:val="auto"/>
                <w:sz w:val="24"/>
              </w:rPr>
              <w:t>职称</w:t>
            </w:r>
          </w:p>
        </w:tc>
        <w:tc>
          <w:tcPr>
            <w:tcW w:w="1034" w:type="pct"/>
            <w:noWrap/>
            <w:vAlign w:val="center"/>
          </w:tcPr>
          <w:p w14:paraId="19686F56">
            <w:pPr>
              <w:spacing w:line="360" w:lineRule="auto"/>
              <w:jc w:val="center"/>
              <w:rPr>
                <w:rFonts w:ascii="仿宋" w:hAnsi="仿宋" w:eastAsia="仿宋" w:cs="仿宋"/>
                <w:color w:val="auto"/>
                <w:sz w:val="24"/>
              </w:rPr>
            </w:pPr>
            <w:r>
              <w:rPr>
                <w:rFonts w:hint="eastAsia" w:ascii="仿宋" w:hAnsi="仿宋" w:eastAsia="仿宋" w:cs="仿宋"/>
                <w:color w:val="auto"/>
                <w:sz w:val="24"/>
              </w:rPr>
              <w:t>本项目中的职责</w:t>
            </w:r>
          </w:p>
        </w:tc>
      </w:tr>
      <w:tr w14:paraId="47D5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17B5F103">
            <w:pPr>
              <w:spacing w:line="360" w:lineRule="auto"/>
              <w:jc w:val="center"/>
              <w:rPr>
                <w:rFonts w:ascii="仿宋" w:hAnsi="仿宋" w:eastAsia="仿宋" w:cs="仿宋"/>
                <w:color w:val="auto"/>
                <w:szCs w:val="28"/>
              </w:rPr>
            </w:pPr>
          </w:p>
        </w:tc>
        <w:tc>
          <w:tcPr>
            <w:tcW w:w="645" w:type="pct"/>
            <w:noWrap/>
            <w:vAlign w:val="center"/>
          </w:tcPr>
          <w:p w14:paraId="4CE79E4C">
            <w:pPr>
              <w:spacing w:line="360" w:lineRule="auto"/>
              <w:jc w:val="center"/>
              <w:rPr>
                <w:rFonts w:ascii="仿宋" w:hAnsi="仿宋" w:eastAsia="仿宋" w:cs="仿宋"/>
                <w:color w:val="auto"/>
                <w:szCs w:val="28"/>
              </w:rPr>
            </w:pPr>
          </w:p>
        </w:tc>
        <w:tc>
          <w:tcPr>
            <w:tcW w:w="338" w:type="pct"/>
            <w:noWrap/>
            <w:vAlign w:val="center"/>
          </w:tcPr>
          <w:p w14:paraId="308EFE8C">
            <w:pPr>
              <w:spacing w:line="360" w:lineRule="auto"/>
              <w:jc w:val="center"/>
              <w:rPr>
                <w:rFonts w:ascii="仿宋" w:hAnsi="仿宋" w:eastAsia="仿宋" w:cs="仿宋"/>
                <w:color w:val="auto"/>
                <w:szCs w:val="28"/>
              </w:rPr>
            </w:pPr>
          </w:p>
        </w:tc>
        <w:tc>
          <w:tcPr>
            <w:tcW w:w="480" w:type="pct"/>
            <w:noWrap/>
            <w:vAlign w:val="center"/>
          </w:tcPr>
          <w:p w14:paraId="5329EBA8">
            <w:pPr>
              <w:spacing w:line="360" w:lineRule="auto"/>
              <w:jc w:val="center"/>
              <w:rPr>
                <w:rFonts w:ascii="仿宋" w:hAnsi="仿宋" w:eastAsia="仿宋" w:cs="仿宋"/>
                <w:color w:val="auto"/>
                <w:szCs w:val="28"/>
              </w:rPr>
            </w:pPr>
          </w:p>
        </w:tc>
        <w:tc>
          <w:tcPr>
            <w:tcW w:w="690" w:type="pct"/>
            <w:noWrap/>
            <w:vAlign w:val="center"/>
          </w:tcPr>
          <w:p w14:paraId="484DC347">
            <w:pPr>
              <w:spacing w:line="360" w:lineRule="auto"/>
              <w:jc w:val="center"/>
              <w:rPr>
                <w:rFonts w:ascii="仿宋" w:hAnsi="仿宋" w:eastAsia="仿宋" w:cs="仿宋"/>
                <w:color w:val="auto"/>
                <w:szCs w:val="28"/>
              </w:rPr>
            </w:pPr>
          </w:p>
        </w:tc>
        <w:tc>
          <w:tcPr>
            <w:tcW w:w="690" w:type="pct"/>
            <w:noWrap/>
            <w:vAlign w:val="center"/>
          </w:tcPr>
          <w:p w14:paraId="551E75FD">
            <w:pPr>
              <w:spacing w:line="360" w:lineRule="auto"/>
              <w:jc w:val="center"/>
              <w:rPr>
                <w:rFonts w:ascii="仿宋" w:hAnsi="仿宋" w:eastAsia="仿宋" w:cs="仿宋"/>
                <w:color w:val="auto"/>
                <w:szCs w:val="28"/>
              </w:rPr>
            </w:pPr>
          </w:p>
        </w:tc>
        <w:tc>
          <w:tcPr>
            <w:tcW w:w="776" w:type="pct"/>
            <w:noWrap/>
            <w:vAlign w:val="center"/>
          </w:tcPr>
          <w:p w14:paraId="56D6692F">
            <w:pPr>
              <w:spacing w:line="360" w:lineRule="auto"/>
              <w:jc w:val="center"/>
              <w:rPr>
                <w:rFonts w:ascii="仿宋" w:hAnsi="仿宋" w:eastAsia="仿宋" w:cs="仿宋"/>
                <w:color w:val="auto"/>
                <w:szCs w:val="28"/>
              </w:rPr>
            </w:pPr>
          </w:p>
        </w:tc>
        <w:tc>
          <w:tcPr>
            <w:tcW w:w="1034" w:type="pct"/>
            <w:noWrap/>
            <w:vAlign w:val="center"/>
          </w:tcPr>
          <w:p w14:paraId="7415A348">
            <w:pPr>
              <w:spacing w:line="360" w:lineRule="auto"/>
              <w:jc w:val="center"/>
              <w:rPr>
                <w:rFonts w:ascii="仿宋" w:hAnsi="仿宋" w:eastAsia="仿宋" w:cs="仿宋"/>
                <w:color w:val="auto"/>
                <w:szCs w:val="28"/>
              </w:rPr>
            </w:pPr>
          </w:p>
        </w:tc>
      </w:tr>
      <w:tr w14:paraId="328B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AEBFEB0">
            <w:pPr>
              <w:spacing w:line="360" w:lineRule="auto"/>
              <w:jc w:val="center"/>
              <w:rPr>
                <w:rFonts w:ascii="仿宋" w:hAnsi="仿宋" w:eastAsia="仿宋" w:cs="仿宋"/>
                <w:color w:val="auto"/>
                <w:szCs w:val="28"/>
              </w:rPr>
            </w:pPr>
          </w:p>
        </w:tc>
        <w:tc>
          <w:tcPr>
            <w:tcW w:w="645" w:type="pct"/>
            <w:noWrap/>
            <w:vAlign w:val="center"/>
          </w:tcPr>
          <w:p w14:paraId="2CA3EB42">
            <w:pPr>
              <w:spacing w:line="360" w:lineRule="auto"/>
              <w:jc w:val="center"/>
              <w:rPr>
                <w:rFonts w:ascii="仿宋" w:hAnsi="仿宋" w:eastAsia="仿宋" w:cs="仿宋"/>
                <w:color w:val="auto"/>
                <w:szCs w:val="28"/>
              </w:rPr>
            </w:pPr>
          </w:p>
        </w:tc>
        <w:tc>
          <w:tcPr>
            <w:tcW w:w="338" w:type="pct"/>
            <w:noWrap/>
            <w:vAlign w:val="center"/>
          </w:tcPr>
          <w:p w14:paraId="06F192ED">
            <w:pPr>
              <w:spacing w:line="360" w:lineRule="auto"/>
              <w:jc w:val="center"/>
              <w:rPr>
                <w:rFonts w:ascii="仿宋" w:hAnsi="仿宋" w:eastAsia="仿宋" w:cs="仿宋"/>
                <w:color w:val="auto"/>
                <w:szCs w:val="28"/>
              </w:rPr>
            </w:pPr>
          </w:p>
        </w:tc>
        <w:tc>
          <w:tcPr>
            <w:tcW w:w="480" w:type="pct"/>
            <w:noWrap/>
            <w:vAlign w:val="center"/>
          </w:tcPr>
          <w:p w14:paraId="10661875">
            <w:pPr>
              <w:spacing w:line="360" w:lineRule="auto"/>
              <w:jc w:val="center"/>
              <w:rPr>
                <w:rFonts w:ascii="仿宋" w:hAnsi="仿宋" w:eastAsia="仿宋" w:cs="仿宋"/>
                <w:color w:val="auto"/>
                <w:szCs w:val="28"/>
              </w:rPr>
            </w:pPr>
          </w:p>
        </w:tc>
        <w:tc>
          <w:tcPr>
            <w:tcW w:w="690" w:type="pct"/>
            <w:noWrap/>
            <w:vAlign w:val="center"/>
          </w:tcPr>
          <w:p w14:paraId="693717A9">
            <w:pPr>
              <w:spacing w:line="360" w:lineRule="auto"/>
              <w:jc w:val="center"/>
              <w:rPr>
                <w:rFonts w:ascii="仿宋" w:hAnsi="仿宋" w:eastAsia="仿宋" w:cs="仿宋"/>
                <w:color w:val="auto"/>
                <w:szCs w:val="28"/>
              </w:rPr>
            </w:pPr>
          </w:p>
        </w:tc>
        <w:tc>
          <w:tcPr>
            <w:tcW w:w="690" w:type="pct"/>
            <w:noWrap/>
            <w:vAlign w:val="center"/>
          </w:tcPr>
          <w:p w14:paraId="1FE425C5">
            <w:pPr>
              <w:spacing w:line="360" w:lineRule="auto"/>
              <w:jc w:val="center"/>
              <w:rPr>
                <w:rFonts w:ascii="仿宋" w:hAnsi="仿宋" w:eastAsia="仿宋" w:cs="仿宋"/>
                <w:color w:val="auto"/>
                <w:szCs w:val="28"/>
              </w:rPr>
            </w:pPr>
          </w:p>
        </w:tc>
        <w:tc>
          <w:tcPr>
            <w:tcW w:w="776" w:type="pct"/>
            <w:noWrap/>
            <w:vAlign w:val="center"/>
          </w:tcPr>
          <w:p w14:paraId="7434B1B3">
            <w:pPr>
              <w:spacing w:line="360" w:lineRule="auto"/>
              <w:jc w:val="center"/>
              <w:rPr>
                <w:rFonts w:ascii="仿宋" w:hAnsi="仿宋" w:eastAsia="仿宋" w:cs="仿宋"/>
                <w:color w:val="auto"/>
                <w:szCs w:val="28"/>
              </w:rPr>
            </w:pPr>
          </w:p>
        </w:tc>
        <w:tc>
          <w:tcPr>
            <w:tcW w:w="1034" w:type="pct"/>
            <w:noWrap/>
            <w:vAlign w:val="center"/>
          </w:tcPr>
          <w:p w14:paraId="0F5F9CA6">
            <w:pPr>
              <w:spacing w:line="360" w:lineRule="auto"/>
              <w:jc w:val="center"/>
              <w:rPr>
                <w:rFonts w:ascii="仿宋" w:hAnsi="仿宋" w:eastAsia="仿宋" w:cs="仿宋"/>
                <w:color w:val="auto"/>
                <w:szCs w:val="28"/>
              </w:rPr>
            </w:pPr>
          </w:p>
        </w:tc>
      </w:tr>
      <w:tr w14:paraId="5EB1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552AEF4">
            <w:pPr>
              <w:spacing w:line="360" w:lineRule="auto"/>
              <w:jc w:val="center"/>
              <w:rPr>
                <w:rFonts w:ascii="仿宋" w:hAnsi="仿宋" w:eastAsia="仿宋" w:cs="仿宋"/>
                <w:color w:val="auto"/>
                <w:szCs w:val="28"/>
              </w:rPr>
            </w:pPr>
          </w:p>
        </w:tc>
        <w:tc>
          <w:tcPr>
            <w:tcW w:w="645" w:type="pct"/>
            <w:noWrap/>
            <w:vAlign w:val="center"/>
          </w:tcPr>
          <w:p w14:paraId="4FFD447D">
            <w:pPr>
              <w:spacing w:line="360" w:lineRule="auto"/>
              <w:jc w:val="center"/>
              <w:rPr>
                <w:rFonts w:ascii="仿宋" w:hAnsi="仿宋" w:eastAsia="仿宋" w:cs="仿宋"/>
                <w:color w:val="auto"/>
                <w:szCs w:val="28"/>
              </w:rPr>
            </w:pPr>
          </w:p>
        </w:tc>
        <w:tc>
          <w:tcPr>
            <w:tcW w:w="338" w:type="pct"/>
            <w:noWrap/>
            <w:vAlign w:val="center"/>
          </w:tcPr>
          <w:p w14:paraId="1C97AFA4">
            <w:pPr>
              <w:spacing w:line="360" w:lineRule="auto"/>
              <w:jc w:val="center"/>
              <w:rPr>
                <w:rFonts w:ascii="仿宋" w:hAnsi="仿宋" w:eastAsia="仿宋" w:cs="仿宋"/>
                <w:color w:val="auto"/>
                <w:szCs w:val="28"/>
              </w:rPr>
            </w:pPr>
          </w:p>
        </w:tc>
        <w:tc>
          <w:tcPr>
            <w:tcW w:w="480" w:type="pct"/>
            <w:noWrap/>
            <w:vAlign w:val="center"/>
          </w:tcPr>
          <w:p w14:paraId="0CB8CD95">
            <w:pPr>
              <w:spacing w:line="360" w:lineRule="auto"/>
              <w:jc w:val="center"/>
              <w:rPr>
                <w:rFonts w:ascii="仿宋" w:hAnsi="仿宋" w:eastAsia="仿宋" w:cs="仿宋"/>
                <w:color w:val="auto"/>
                <w:szCs w:val="28"/>
              </w:rPr>
            </w:pPr>
          </w:p>
        </w:tc>
        <w:tc>
          <w:tcPr>
            <w:tcW w:w="690" w:type="pct"/>
            <w:noWrap/>
            <w:vAlign w:val="center"/>
          </w:tcPr>
          <w:p w14:paraId="11967AE8">
            <w:pPr>
              <w:spacing w:line="360" w:lineRule="auto"/>
              <w:jc w:val="center"/>
              <w:rPr>
                <w:rFonts w:ascii="仿宋" w:hAnsi="仿宋" w:eastAsia="仿宋" w:cs="仿宋"/>
                <w:color w:val="auto"/>
                <w:szCs w:val="28"/>
              </w:rPr>
            </w:pPr>
          </w:p>
        </w:tc>
        <w:tc>
          <w:tcPr>
            <w:tcW w:w="690" w:type="pct"/>
            <w:noWrap/>
            <w:vAlign w:val="center"/>
          </w:tcPr>
          <w:p w14:paraId="490050AB">
            <w:pPr>
              <w:spacing w:line="360" w:lineRule="auto"/>
              <w:jc w:val="center"/>
              <w:rPr>
                <w:rFonts w:ascii="仿宋" w:hAnsi="仿宋" w:eastAsia="仿宋" w:cs="仿宋"/>
                <w:color w:val="auto"/>
                <w:szCs w:val="28"/>
              </w:rPr>
            </w:pPr>
          </w:p>
        </w:tc>
        <w:tc>
          <w:tcPr>
            <w:tcW w:w="776" w:type="pct"/>
            <w:noWrap/>
            <w:vAlign w:val="center"/>
          </w:tcPr>
          <w:p w14:paraId="00983BD5">
            <w:pPr>
              <w:spacing w:line="360" w:lineRule="auto"/>
              <w:jc w:val="center"/>
              <w:rPr>
                <w:rFonts w:ascii="仿宋" w:hAnsi="仿宋" w:eastAsia="仿宋" w:cs="仿宋"/>
                <w:color w:val="auto"/>
                <w:szCs w:val="28"/>
              </w:rPr>
            </w:pPr>
          </w:p>
        </w:tc>
        <w:tc>
          <w:tcPr>
            <w:tcW w:w="1034" w:type="pct"/>
            <w:noWrap/>
            <w:vAlign w:val="center"/>
          </w:tcPr>
          <w:p w14:paraId="09CDB86B">
            <w:pPr>
              <w:spacing w:line="360" w:lineRule="auto"/>
              <w:jc w:val="center"/>
              <w:rPr>
                <w:rFonts w:ascii="仿宋" w:hAnsi="仿宋" w:eastAsia="仿宋" w:cs="仿宋"/>
                <w:color w:val="auto"/>
                <w:szCs w:val="28"/>
              </w:rPr>
            </w:pPr>
          </w:p>
        </w:tc>
      </w:tr>
      <w:tr w14:paraId="0616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598D67B">
            <w:pPr>
              <w:spacing w:line="360" w:lineRule="auto"/>
              <w:jc w:val="center"/>
              <w:rPr>
                <w:rFonts w:ascii="仿宋" w:hAnsi="仿宋" w:eastAsia="仿宋" w:cs="仿宋"/>
                <w:color w:val="auto"/>
                <w:szCs w:val="28"/>
              </w:rPr>
            </w:pPr>
          </w:p>
        </w:tc>
        <w:tc>
          <w:tcPr>
            <w:tcW w:w="645" w:type="pct"/>
            <w:noWrap/>
            <w:vAlign w:val="center"/>
          </w:tcPr>
          <w:p w14:paraId="7323F224">
            <w:pPr>
              <w:spacing w:line="360" w:lineRule="auto"/>
              <w:jc w:val="center"/>
              <w:rPr>
                <w:rFonts w:ascii="仿宋" w:hAnsi="仿宋" w:eastAsia="仿宋" w:cs="仿宋"/>
                <w:color w:val="auto"/>
                <w:szCs w:val="28"/>
              </w:rPr>
            </w:pPr>
          </w:p>
        </w:tc>
        <w:tc>
          <w:tcPr>
            <w:tcW w:w="338" w:type="pct"/>
            <w:noWrap/>
            <w:vAlign w:val="center"/>
          </w:tcPr>
          <w:p w14:paraId="6926A76E">
            <w:pPr>
              <w:spacing w:line="360" w:lineRule="auto"/>
              <w:jc w:val="center"/>
              <w:rPr>
                <w:rFonts w:ascii="仿宋" w:hAnsi="仿宋" w:eastAsia="仿宋" w:cs="仿宋"/>
                <w:color w:val="auto"/>
                <w:szCs w:val="28"/>
              </w:rPr>
            </w:pPr>
          </w:p>
        </w:tc>
        <w:tc>
          <w:tcPr>
            <w:tcW w:w="480" w:type="pct"/>
            <w:noWrap/>
            <w:vAlign w:val="center"/>
          </w:tcPr>
          <w:p w14:paraId="48ABF028">
            <w:pPr>
              <w:spacing w:line="360" w:lineRule="auto"/>
              <w:jc w:val="center"/>
              <w:rPr>
                <w:rFonts w:ascii="仿宋" w:hAnsi="仿宋" w:eastAsia="仿宋" w:cs="仿宋"/>
                <w:color w:val="auto"/>
                <w:szCs w:val="28"/>
              </w:rPr>
            </w:pPr>
          </w:p>
        </w:tc>
        <w:tc>
          <w:tcPr>
            <w:tcW w:w="690" w:type="pct"/>
            <w:noWrap/>
            <w:vAlign w:val="center"/>
          </w:tcPr>
          <w:p w14:paraId="140555D2">
            <w:pPr>
              <w:spacing w:line="360" w:lineRule="auto"/>
              <w:jc w:val="center"/>
              <w:rPr>
                <w:rFonts w:ascii="仿宋" w:hAnsi="仿宋" w:eastAsia="仿宋" w:cs="仿宋"/>
                <w:color w:val="auto"/>
                <w:szCs w:val="28"/>
              </w:rPr>
            </w:pPr>
          </w:p>
        </w:tc>
        <w:tc>
          <w:tcPr>
            <w:tcW w:w="690" w:type="pct"/>
            <w:noWrap/>
            <w:vAlign w:val="center"/>
          </w:tcPr>
          <w:p w14:paraId="1A07B2D2">
            <w:pPr>
              <w:spacing w:line="360" w:lineRule="auto"/>
              <w:jc w:val="center"/>
              <w:rPr>
                <w:rFonts w:ascii="仿宋" w:hAnsi="仿宋" w:eastAsia="仿宋" w:cs="仿宋"/>
                <w:color w:val="auto"/>
                <w:szCs w:val="28"/>
              </w:rPr>
            </w:pPr>
          </w:p>
        </w:tc>
        <w:tc>
          <w:tcPr>
            <w:tcW w:w="776" w:type="pct"/>
            <w:noWrap/>
            <w:vAlign w:val="center"/>
          </w:tcPr>
          <w:p w14:paraId="6A0BCDCA">
            <w:pPr>
              <w:spacing w:line="360" w:lineRule="auto"/>
              <w:jc w:val="center"/>
              <w:rPr>
                <w:rFonts w:ascii="仿宋" w:hAnsi="仿宋" w:eastAsia="仿宋" w:cs="仿宋"/>
                <w:color w:val="auto"/>
                <w:szCs w:val="28"/>
              </w:rPr>
            </w:pPr>
          </w:p>
        </w:tc>
        <w:tc>
          <w:tcPr>
            <w:tcW w:w="1034" w:type="pct"/>
            <w:noWrap/>
            <w:vAlign w:val="center"/>
          </w:tcPr>
          <w:p w14:paraId="587A740F">
            <w:pPr>
              <w:spacing w:line="360" w:lineRule="auto"/>
              <w:jc w:val="center"/>
              <w:rPr>
                <w:rFonts w:ascii="仿宋" w:hAnsi="仿宋" w:eastAsia="仿宋" w:cs="仿宋"/>
                <w:color w:val="auto"/>
                <w:szCs w:val="28"/>
              </w:rPr>
            </w:pPr>
          </w:p>
        </w:tc>
      </w:tr>
      <w:tr w14:paraId="3F76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3F459">
            <w:pPr>
              <w:spacing w:line="360" w:lineRule="auto"/>
              <w:jc w:val="center"/>
              <w:rPr>
                <w:rFonts w:ascii="仿宋" w:hAnsi="仿宋" w:eastAsia="仿宋" w:cs="仿宋"/>
                <w:color w:val="auto"/>
                <w:szCs w:val="28"/>
              </w:rPr>
            </w:pPr>
          </w:p>
        </w:tc>
        <w:tc>
          <w:tcPr>
            <w:tcW w:w="645" w:type="pct"/>
            <w:noWrap/>
            <w:vAlign w:val="center"/>
          </w:tcPr>
          <w:p w14:paraId="5800A770">
            <w:pPr>
              <w:spacing w:line="360" w:lineRule="auto"/>
              <w:jc w:val="center"/>
              <w:rPr>
                <w:rFonts w:ascii="仿宋" w:hAnsi="仿宋" w:eastAsia="仿宋" w:cs="仿宋"/>
                <w:color w:val="auto"/>
                <w:szCs w:val="28"/>
              </w:rPr>
            </w:pPr>
          </w:p>
        </w:tc>
        <w:tc>
          <w:tcPr>
            <w:tcW w:w="338" w:type="pct"/>
            <w:noWrap/>
            <w:vAlign w:val="center"/>
          </w:tcPr>
          <w:p w14:paraId="3C58D089">
            <w:pPr>
              <w:spacing w:line="360" w:lineRule="auto"/>
              <w:jc w:val="center"/>
              <w:rPr>
                <w:rFonts w:ascii="仿宋" w:hAnsi="仿宋" w:eastAsia="仿宋" w:cs="仿宋"/>
                <w:color w:val="auto"/>
                <w:szCs w:val="28"/>
              </w:rPr>
            </w:pPr>
          </w:p>
        </w:tc>
        <w:tc>
          <w:tcPr>
            <w:tcW w:w="480" w:type="pct"/>
            <w:noWrap/>
            <w:vAlign w:val="center"/>
          </w:tcPr>
          <w:p w14:paraId="149D0A00">
            <w:pPr>
              <w:spacing w:line="360" w:lineRule="auto"/>
              <w:jc w:val="center"/>
              <w:rPr>
                <w:rFonts w:ascii="仿宋" w:hAnsi="仿宋" w:eastAsia="仿宋" w:cs="仿宋"/>
                <w:color w:val="auto"/>
                <w:szCs w:val="28"/>
              </w:rPr>
            </w:pPr>
          </w:p>
        </w:tc>
        <w:tc>
          <w:tcPr>
            <w:tcW w:w="690" w:type="pct"/>
            <w:noWrap/>
            <w:vAlign w:val="center"/>
          </w:tcPr>
          <w:p w14:paraId="0BA6FBDA">
            <w:pPr>
              <w:spacing w:line="360" w:lineRule="auto"/>
              <w:jc w:val="center"/>
              <w:rPr>
                <w:rFonts w:ascii="仿宋" w:hAnsi="仿宋" w:eastAsia="仿宋" w:cs="仿宋"/>
                <w:color w:val="auto"/>
                <w:szCs w:val="28"/>
              </w:rPr>
            </w:pPr>
          </w:p>
        </w:tc>
        <w:tc>
          <w:tcPr>
            <w:tcW w:w="690" w:type="pct"/>
            <w:noWrap/>
            <w:vAlign w:val="center"/>
          </w:tcPr>
          <w:p w14:paraId="58163E19">
            <w:pPr>
              <w:spacing w:line="360" w:lineRule="auto"/>
              <w:jc w:val="center"/>
              <w:rPr>
                <w:rFonts w:ascii="仿宋" w:hAnsi="仿宋" w:eastAsia="仿宋" w:cs="仿宋"/>
                <w:color w:val="auto"/>
                <w:szCs w:val="28"/>
              </w:rPr>
            </w:pPr>
          </w:p>
        </w:tc>
        <w:tc>
          <w:tcPr>
            <w:tcW w:w="776" w:type="pct"/>
            <w:noWrap/>
            <w:vAlign w:val="center"/>
          </w:tcPr>
          <w:p w14:paraId="5B123E0E">
            <w:pPr>
              <w:spacing w:line="360" w:lineRule="auto"/>
              <w:jc w:val="center"/>
              <w:rPr>
                <w:rFonts w:ascii="仿宋" w:hAnsi="仿宋" w:eastAsia="仿宋" w:cs="仿宋"/>
                <w:color w:val="auto"/>
                <w:szCs w:val="28"/>
              </w:rPr>
            </w:pPr>
          </w:p>
        </w:tc>
        <w:tc>
          <w:tcPr>
            <w:tcW w:w="1034" w:type="pct"/>
            <w:noWrap/>
            <w:vAlign w:val="center"/>
          </w:tcPr>
          <w:p w14:paraId="6698B6B2">
            <w:pPr>
              <w:spacing w:line="360" w:lineRule="auto"/>
              <w:jc w:val="center"/>
              <w:rPr>
                <w:rFonts w:ascii="仿宋" w:hAnsi="仿宋" w:eastAsia="仿宋" w:cs="仿宋"/>
                <w:color w:val="auto"/>
                <w:szCs w:val="28"/>
              </w:rPr>
            </w:pPr>
          </w:p>
        </w:tc>
      </w:tr>
      <w:tr w14:paraId="74D7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A4E7E30">
            <w:pPr>
              <w:spacing w:line="360" w:lineRule="auto"/>
              <w:jc w:val="center"/>
              <w:rPr>
                <w:rFonts w:ascii="仿宋" w:hAnsi="仿宋" w:eastAsia="仿宋" w:cs="仿宋"/>
                <w:color w:val="auto"/>
                <w:szCs w:val="28"/>
              </w:rPr>
            </w:pPr>
          </w:p>
        </w:tc>
        <w:tc>
          <w:tcPr>
            <w:tcW w:w="645" w:type="pct"/>
            <w:noWrap/>
            <w:vAlign w:val="center"/>
          </w:tcPr>
          <w:p w14:paraId="1721EF51">
            <w:pPr>
              <w:spacing w:line="360" w:lineRule="auto"/>
              <w:jc w:val="center"/>
              <w:rPr>
                <w:rFonts w:ascii="仿宋" w:hAnsi="仿宋" w:eastAsia="仿宋" w:cs="仿宋"/>
                <w:color w:val="auto"/>
                <w:szCs w:val="28"/>
              </w:rPr>
            </w:pPr>
          </w:p>
        </w:tc>
        <w:tc>
          <w:tcPr>
            <w:tcW w:w="338" w:type="pct"/>
            <w:noWrap/>
            <w:vAlign w:val="center"/>
          </w:tcPr>
          <w:p w14:paraId="62A25C89">
            <w:pPr>
              <w:spacing w:line="360" w:lineRule="auto"/>
              <w:jc w:val="center"/>
              <w:rPr>
                <w:rFonts w:ascii="仿宋" w:hAnsi="仿宋" w:eastAsia="仿宋" w:cs="仿宋"/>
                <w:color w:val="auto"/>
                <w:szCs w:val="28"/>
              </w:rPr>
            </w:pPr>
          </w:p>
        </w:tc>
        <w:tc>
          <w:tcPr>
            <w:tcW w:w="480" w:type="pct"/>
            <w:noWrap/>
            <w:vAlign w:val="center"/>
          </w:tcPr>
          <w:p w14:paraId="6DF47E81">
            <w:pPr>
              <w:spacing w:line="360" w:lineRule="auto"/>
              <w:jc w:val="center"/>
              <w:rPr>
                <w:rFonts w:ascii="仿宋" w:hAnsi="仿宋" w:eastAsia="仿宋" w:cs="仿宋"/>
                <w:color w:val="auto"/>
                <w:szCs w:val="28"/>
              </w:rPr>
            </w:pPr>
          </w:p>
        </w:tc>
        <w:tc>
          <w:tcPr>
            <w:tcW w:w="690" w:type="pct"/>
            <w:noWrap/>
            <w:vAlign w:val="center"/>
          </w:tcPr>
          <w:p w14:paraId="28DA2EEA">
            <w:pPr>
              <w:spacing w:line="360" w:lineRule="auto"/>
              <w:jc w:val="center"/>
              <w:rPr>
                <w:rFonts w:ascii="仿宋" w:hAnsi="仿宋" w:eastAsia="仿宋" w:cs="仿宋"/>
                <w:color w:val="auto"/>
                <w:szCs w:val="28"/>
              </w:rPr>
            </w:pPr>
          </w:p>
        </w:tc>
        <w:tc>
          <w:tcPr>
            <w:tcW w:w="690" w:type="pct"/>
            <w:noWrap/>
            <w:vAlign w:val="center"/>
          </w:tcPr>
          <w:p w14:paraId="6E622130">
            <w:pPr>
              <w:spacing w:line="360" w:lineRule="auto"/>
              <w:jc w:val="center"/>
              <w:rPr>
                <w:rFonts w:ascii="仿宋" w:hAnsi="仿宋" w:eastAsia="仿宋" w:cs="仿宋"/>
                <w:color w:val="auto"/>
                <w:szCs w:val="28"/>
              </w:rPr>
            </w:pPr>
          </w:p>
        </w:tc>
        <w:tc>
          <w:tcPr>
            <w:tcW w:w="776" w:type="pct"/>
            <w:noWrap/>
            <w:vAlign w:val="center"/>
          </w:tcPr>
          <w:p w14:paraId="1BBF22EF">
            <w:pPr>
              <w:spacing w:line="360" w:lineRule="auto"/>
              <w:jc w:val="center"/>
              <w:rPr>
                <w:rFonts w:ascii="仿宋" w:hAnsi="仿宋" w:eastAsia="仿宋" w:cs="仿宋"/>
                <w:color w:val="auto"/>
                <w:szCs w:val="28"/>
              </w:rPr>
            </w:pPr>
          </w:p>
        </w:tc>
        <w:tc>
          <w:tcPr>
            <w:tcW w:w="1034" w:type="pct"/>
            <w:noWrap/>
            <w:vAlign w:val="center"/>
          </w:tcPr>
          <w:p w14:paraId="0C0F8FCA">
            <w:pPr>
              <w:spacing w:line="360" w:lineRule="auto"/>
              <w:jc w:val="center"/>
              <w:rPr>
                <w:rFonts w:ascii="仿宋" w:hAnsi="仿宋" w:eastAsia="仿宋" w:cs="仿宋"/>
                <w:color w:val="auto"/>
                <w:szCs w:val="28"/>
              </w:rPr>
            </w:pPr>
          </w:p>
        </w:tc>
      </w:tr>
      <w:tr w14:paraId="3162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04763A2">
            <w:pPr>
              <w:spacing w:line="360" w:lineRule="auto"/>
              <w:jc w:val="center"/>
              <w:rPr>
                <w:rFonts w:ascii="仿宋" w:hAnsi="仿宋" w:eastAsia="仿宋" w:cs="仿宋"/>
                <w:color w:val="auto"/>
                <w:szCs w:val="28"/>
              </w:rPr>
            </w:pPr>
          </w:p>
        </w:tc>
        <w:tc>
          <w:tcPr>
            <w:tcW w:w="645" w:type="pct"/>
            <w:noWrap/>
            <w:vAlign w:val="center"/>
          </w:tcPr>
          <w:p w14:paraId="416594A2">
            <w:pPr>
              <w:spacing w:line="360" w:lineRule="auto"/>
              <w:jc w:val="center"/>
              <w:rPr>
                <w:rFonts w:ascii="仿宋" w:hAnsi="仿宋" w:eastAsia="仿宋" w:cs="仿宋"/>
                <w:color w:val="auto"/>
                <w:szCs w:val="28"/>
              </w:rPr>
            </w:pPr>
          </w:p>
        </w:tc>
        <w:tc>
          <w:tcPr>
            <w:tcW w:w="338" w:type="pct"/>
            <w:noWrap/>
            <w:vAlign w:val="center"/>
          </w:tcPr>
          <w:p w14:paraId="16DB8756">
            <w:pPr>
              <w:spacing w:line="360" w:lineRule="auto"/>
              <w:jc w:val="center"/>
              <w:rPr>
                <w:rFonts w:ascii="仿宋" w:hAnsi="仿宋" w:eastAsia="仿宋" w:cs="仿宋"/>
                <w:color w:val="auto"/>
                <w:szCs w:val="28"/>
              </w:rPr>
            </w:pPr>
          </w:p>
        </w:tc>
        <w:tc>
          <w:tcPr>
            <w:tcW w:w="480" w:type="pct"/>
            <w:noWrap/>
            <w:vAlign w:val="center"/>
          </w:tcPr>
          <w:p w14:paraId="1040F937">
            <w:pPr>
              <w:spacing w:line="360" w:lineRule="auto"/>
              <w:jc w:val="center"/>
              <w:rPr>
                <w:rFonts w:ascii="仿宋" w:hAnsi="仿宋" w:eastAsia="仿宋" w:cs="仿宋"/>
                <w:color w:val="auto"/>
                <w:szCs w:val="28"/>
              </w:rPr>
            </w:pPr>
          </w:p>
        </w:tc>
        <w:tc>
          <w:tcPr>
            <w:tcW w:w="690" w:type="pct"/>
            <w:noWrap/>
            <w:vAlign w:val="center"/>
          </w:tcPr>
          <w:p w14:paraId="2986881D">
            <w:pPr>
              <w:spacing w:line="360" w:lineRule="auto"/>
              <w:jc w:val="center"/>
              <w:rPr>
                <w:rFonts w:ascii="仿宋" w:hAnsi="仿宋" w:eastAsia="仿宋" w:cs="仿宋"/>
                <w:color w:val="auto"/>
                <w:szCs w:val="28"/>
              </w:rPr>
            </w:pPr>
          </w:p>
        </w:tc>
        <w:tc>
          <w:tcPr>
            <w:tcW w:w="690" w:type="pct"/>
            <w:noWrap/>
            <w:vAlign w:val="center"/>
          </w:tcPr>
          <w:p w14:paraId="6DAD0CA8">
            <w:pPr>
              <w:spacing w:line="360" w:lineRule="auto"/>
              <w:jc w:val="center"/>
              <w:rPr>
                <w:rFonts w:ascii="仿宋" w:hAnsi="仿宋" w:eastAsia="仿宋" w:cs="仿宋"/>
                <w:color w:val="auto"/>
                <w:szCs w:val="28"/>
              </w:rPr>
            </w:pPr>
          </w:p>
        </w:tc>
        <w:tc>
          <w:tcPr>
            <w:tcW w:w="776" w:type="pct"/>
            <w:noWrap/>
            <w:vAlign w:val="center"/>
          </w:tcPr>
          <w:p w14:paraId="366AE497">
            <w:pPr>
              <w:spacing w:line="360" w:lineRule="auto"/>
              <w:jc w:val="center"/>
              <w:rPr>
                <w:rFonts w:ascii="仿宋" w:hAnsi="仿宋" w:eastAsia="仿宋" w:cs="仿宋"/>
                <w:color w:val="auto"/>
                <w:szCs w:val="28"/>
              </w:rPr>
            </w:pPr>
          </w:p>
        </w:tc>
        <w:tc>
          <w:tcPr>
            <w:tcW w:w="1034" w:type="pct"/>
            <w:noWrap/>
            <w:vAlign w:val="center"/>
          </w:tcPr>
          <w:p w14:paraId="0509622A">
            <w:pPr>
              <w:spacing w:line="360" w:lineRule="auto"/>
              <w:jc w:val="center"/>
              <w:rPr>
                <w:rFonts w:ascii="仿宋" w:hAnsi="仿宋" w:eastAsia="仿宋" w:cs="仿宋"/>
                <w:color w:val="auto"/>
                <w:szCs w:val="28"/>
              </w:rPr>
            </w:pPr>
          </w:p>
        </w:tc>
      </w:tr>
      <w:tr w14:paraId="3F32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487ADF2">
            <w:pPr>
              <w:spacing w:line="360" w:lineRule="auto"/>
              <w:jc w:val="center"/>
              <w:rPr>
                <w:rFonts w:ascii="仿宋" w:hAnsi="仿宋" w:eastAsia="仿宋" w:cs="仿宋"/>
                <w:color w:val="auto"/>
                <w:szCs w:val="28"/>
              </w:rPr>
            </w:pPr>
          </w:p>
        </w:tc>
        <w:tc>
          <w:tcPr>
            <w:tcW w:w="645" w:type="pct"/>
            <w:noWrap/>
            <w:vAlign w:val="center"/>
          </w:tcPr>
          <w:p w14:paraId="3BB07BB1">
            <w:pPr>
              <w:spacing w:line="360" w:lineRule="auto"/>
              <w:jc w:val="center"/>
              <w:rPr>
                <w:rFonts w:ascii="仿宋" w:hAnsi="仿宋" w:eastAsia="仿宋" w:cs="仿宋"/>
                <w:color w:val="auto"/>
                <w:szCs w:val="28"/>
              </w:rPr>
            </w:pPr>
          </w:p>
        </w:tc>
        <w:tc>
          <w:tcPr>
            <w:tcW w:w="338" w:type="pct"/>
            <w:noWrap/>
            <w:vAlign w:val="center"/>
          </w:tcPr>
          <w:p w14:paraId="3C3CD155">
            <w:pPr>
              <w:spacing w:line="360" w:lineRule="auto"/>
              <w:jc w:val="center"/>
              <w:rPr>
                <w:rFonts w:ascii="仿宋" w:hAnsi="仿宋" w:eastAsia="仿宋" w:cs="仿宋"/>
                <w:color w:val="auto"/>
                <w:szCs w:val="28"/>
              </w:rPr>
            </w:pPr>
          </w:p>
        </w:tc>
        <w:tc>
          <w:tcPr>
            <w:tcW w:w="480" w:type="pct"/>
            <w:noWrap/>
            <w:vAlign w:val="center"/>
          </w:tcPr>
          <w:p w14:paraId="5A3F6644">
            <w:pPr>
              <w:spacing w:line="360" w:lineRule="auto"/>
              <w:jc w:val="center"/>
              <w:rPr>
                <w:rFonts w:ascii="仿宋" w:hAnsi="仿宋" w:eastAsia="仿宋" w:cs="仿宋"/>
                <w:color w:val="auto"/>
                <w:szCs w:val="28"/>
              </w:rPr>
            </w:pPr>
          </w:p>
        </w:tc>
        <w:tc>
          <w:tcPr>
            <w:tcW w:w="690" w:type="pct"/>
            <w:noWrap/>
            <w:vAlign w:val="center"/>
          </w:tcPr>
          <w:p w14:paraId="08378AD9">
            <w:pPr>
              <w:spacing w:line="360" w:lineRule="auto"/>
              <w:jc w:val="center"/>
              <w:rPr>
                <w:rFonts w:ascii="仿宋" w:hAnsi="仿宋" w:eastAsia="仿宋" w:cs="仿宋"/>
                <w:color w:val="auto"/>
                <w:szCs w:val="28"/>
              </w:rPr>
            </w:pPr>
          </w:p>
        </w:tc>
        <w:tc>
          <w:tcPr>
            <w:tcW w:w="690" w:type="pct"/>
            <w:noWrap/>
            <w:vAlign w:val="center"/>
          </w:tcPr>
          <w:p w14:paraId="4DF7181D">
            <w:pPr>
              <w:spacing w:line="360" w:lineRule="auto"/>
              <w:jc w:val="center"/>
              <w:rPr>
                <w:rFonts w:ascii="仿宋" w:hAnsi="仿宋" w:eastAsia="仿宋" w:cs="仿宋"/>
                <w:color w:val="auto"/>
                <w:szCs w:val="28"/>
              </w:rPr>
            </w:pPr>
          </w:p>
        </w:tc>
        <w:tc>
          <w:tcPr>
            <w:tcW w:w="776" w:type="pct"/>
            <w:noWrap/>
            <w:vAlign w:val="center"/>
          </w:tcPr>
          <w:p w14:paraId="57D218E9">
            <w:pPr>
              <w:spacing w:line="360" w:lineRule="auto"/>
              <w:jc w:val="center"/>
              <w:rPr>
                <w:rFonts w:ascii="仿宋" w:hAnsi="仿宋" w:eastAsia="仿宋" w:cs="仿宋"/>
                <w:color w:val="auto"/>
                <w:szCs w:val="28"/>
              </w:rPr>
            </w:pPr>
          </w:p>
        </w:tc>
        <w:tc>
          <w:tcPr>
            <w:tcW w:w="1034" w:type="pct"/>
            <w:noWrap/>
            <w:vAlign w:val="center"/>
          </w:tcPr>
          <w:p w14:paraId="29D18B21">
            <w:pPr>
              <w:spacing w:line="360" w:lineRule="auto"/>
              <w:jc w:val="center"/>
              <w:rPr>
                <w:rFonts w:ascii="仿宋" w:hAnsi="仿宋" w:eastAsia="仿宋" w:cs="仿宋"/>
                <w:color w:val="auto"/>
                <w:szCs w:val="28"/>
              </w:rPr>
            </w:pPr>
          </w:p>
        </w:tc>
      </w:tr>
      <w:tr w14:paraId="07DD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A0CE9EE">
            <w:pPr>
              <w:spacing w:line="360" w:lineRule="auto"/>
              <w:jc w:val="center"/>
              <w:rPr>
                <w:rFonts w:ascii="仿宋" w:hAnsi="仿宋" w:eastAsia="仿宋" w:cs="仿宋"/>
                <w:color w:val="auto"/>
                <w:szCs w:val="28"/>
              </w:rPr>
            </w:pPr>
          </w:p>
        </w:tc>
        <w:tc>
          <w:tcPr>
            <w:tcW w:w="645" w:type="pct"/>
            <w:noWrap/>
            <w:vAlign w:val="center"/>
          </w:tcPr>
          <w:p w14:paraId="6281478D">
            <w:pPr>
              <w:spacing w:line="360" w:lineRule="auto"/>
              <w:jc w:val="center"/>
              <w:rPr>
                <w:rFonts w:ascii="仿宋" w:hAnsi="仿宋" w:eastAsia="仿宋" w:cs="仿宋"/>
                <w:color w:val="auto"/>
                <w:szCs w:val="28"/>
              </w:rPr>
            </w:pPr>
          </w:p>
        </w:tc>
        <w:tc>
          <w:tcPr>
            <w:tcW w:w="338" w:type="pct"/>
            <w:noWrap/>
            <w:vAlign w:val="center"/>
          </w:tcPr>
          <w:p w14:paraId="1B2766DC">
            <w:pPr>
              <w:spacing w:line="360" w:lineRule="auto"/>
              <w:jc w:val="center"/>
              <w:rPr>
                <w:rFonts w:ascii="仿宋" w:hAnsi="仿宋" w:eastAsia="仿宋" w:cs="仿宋"/>
                <w:color w:val="auto"/>
                <w:szCs w:val="28"/>
              </w:rPr>
            </w:pPr>
          </w:p>
        </w:tc>
        <w:tc>
          <w:tcPr>
            <w:tcW w:w="480" w:type="pct"/>
            <w:noWrap/>
            <w:vAlign w:val="center"/>
          </w:tcPr>
          <w:p w14:paraId="0CD19B42">
            <w:pPr>
              <w:spacing w:line="360" w:lineRule="auto"/>
              <w:jc w:val="center"/>
              <w:rPr>
                <w:rFonts w:ascii="仿宋" w:hAnsi="仿宋" w:eastAsia="仿宋" w:cs="仿宋"/>
                <w:color w:val="auto"/>
                <w:szCs w:val="28"/>
              </w:rPr>
            </w:pPr>
          </w:p>
        </w:tc>
        <w:tc>
          <w:tcPr>
            <w:tcW w:w="690" w:type="pct"/>
            <w:noWrap/>
            <w:vAlign w:val="center"/>
          </w:tcPr>
          <w:p w14:paraId="6876A32F">
            <w:pPr>
              <w:spacing w:line="360" w:lineRule="auto"/>
              <w:jc w:val="center"/>
              <w:rPr>
                <w:rFonts w:ascii="仿宋" w:hAnsi="仿宋" w:eastAsia="仿宋" w:cs="仿宋"/>
                <w:color w:val="auto"/>
                <w:szCs w:val="28"/>
              </w:rPr>
            </w:pPr>
          </w:p>
        </w:tc>
        <w:tc>
          <w:tcPr>
            <w:tcW w:w="690" w:type="pct"/>
            <w:noWrap/>
            <w:vAlign w:val="center"/>
          </w:tcPr>
          <w:p w14:paraId="6AF4ABE3">
            <w:pPr>
              <w:spacing w:line="360" w:lineRule="auto"/>
              <w:jc w:val="center"/>
              <w:rPr>
                <w:rFonts w:ascii="仿宋" w:hAnsi="仿宋" w:eastAsia="仿宋" w:cs="仿宋"/>
                <w:color w:val="auto"/>
                <w:szCs w:val="28"/>
              </w:rPr>
            </w:pPr>
          </w:p>
        </w:tc>
        <w:tc>
          <w:tcPr>
            <w:tcW w:w="776" w:type="pct"/>
            <w:noWrap/>
            <w:vAlign w:val="center"/>
          </w:tcPr>
          <w:p w14:paraId="38DCD6A9">
            <w:pPr>
              <w:spacing w:line="360" w:lineRule="auto"/>
              <w:jc w:val="center"/>
              <w:rPr>
                <w:rFonts w:ascii="仿宋" w:hAnsi="仿宋" w:eastAsia="仿宋" w:cs="仿宋"/>
                <w:color w:val="auto"/>
                <w:szCs w:val="28"/>
              </w:rPr>
            </w:pPr>
          </w:p>
        </w:tc>
        <w:tc>
          <w:tcPr>
            <w:tcW w:w="1034" w:type="pct"/>
            <w:noWrap/>
            <w:vAlign w:val="center"/>
          </w:tcPr>
          <w:p w14:paraId="4264DC40">
            <w:pPr>
              <w:spacing w:line="360" w:lineRule="auto"/>
              <w:jc w:val="center"/>
              <w:rPr>
                <w:rFonts w:ascii="仿宋" w:hAnsi="仿宋" w:eastAsia="仿宋" w:cs="仿宋"/>
                <w:color w:val="auto"/>
                <w:szCs w:val="28"/>
              </w:rPr>
            </w:pPr>
          </w:p>
        </w:tc>
      </w:tr>
      <w:tr w14:paraId="407A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5FF4FAF1">
            <w:pPr>
              <w:spacing w:line="360" w:lineRule="auto"/>
              <w:jc w:val="center"/>
              <w:rPr>
                <w:rFonts w:ascii="仿宋" w:hAnsi="仿宋" w:eastAsia="仿宋" w:cs="仿宋"/>
                <w:color w:val="auto"/>
                <w:szCs w:val="28"/>
              </w:rPr>
            </w:pPr>
          </w:p>
        </w:tc>
        <w:tc>
          <w:tcPr>
            <w:tcW w:w="645" w:type="pct"/>
            <w:noWrap/>
            <w:vAlign w:val="center"/>
          </w:tcPr>
          <w:p w14:paraId="2CB26217">
            <w:pPr>
              <w:spacing w:line="360" w:lineRule="auto"/>
              <w:jc w:val="center"/>
              <w:rPr>
                <w:rFonts w:ascii="仿宋" w:hAnsi="仿宋" w:eastAsia="仿宋" w:cs="仿宋"/>
                <w:color w:val="auto"/>
                <w:szCs w:val="28"/>
              </w:rPr>
            </w:pPr>
          </w:p>
        </w:tc>
        <w:tc>
          <w:tcPr>
            <w:tcW w:w="338" w:type="pct"/>
            <w:noWrap/>
            <w:vAlign w:val="center"/>
          </w:tcPr>
          <w:p w14:paraId="6D34BD53">
            <w:pPr>
              <w:spacing w:line="360" w:lineRule="auto"/>
              <w:jc w:val="center"/>
              <w:rPr>
                <w:rFonts w:ascii="仿宋" w:hAnsi="仿宋" w:eastAsia="仿宋" w:cs="仿宋"/>
                <w:color w:val="auto"/>
                <w:szCs w:val="28"/>
              </w:rPr>
            </w:pPr>
          </w:p>
        </w:tc>
        <w:tc>
          <w:tcPr>
            <w:tcW w:w="480" w:type="pct"/>
            <w:noWrap/>
            <w:vAlign w:val="center"/>
          </w:tcPr>
          <w:p w14:paraId="4E0F8958">
            <w:pPr>
              <w:spacing w:line="360" w:lineRule="auto"/>
              <w:jc w:val="center"/>
              <w:rPr>
                <w:rFonts w:ascii="仿宋" w:hAnsi="仿宋" w:eastAsia="仿宋" w:cs="仿宋"/>
                <w:color w:val="auto"/>
                <w:szCs w:val="28"/>
              </w:rPr>
            </w:pPr>
          </w:p>
        </w:tc>
        <w:tc>
          <w:tcPr>
            <w:tcW w:w="690" w:type="pct"/>
            <w:noWrap/>
            <w:vAlign w:val="center"/>
          </w:tcPr>
          <w:p w14:paraId="24CB467E">
            <w:pPr>
              <w:spacing w:line="360" w:lineRule="auto"/>
              <w:jc w:val="center"/>
              <w:rPr>
                <w:rFonts w:ascii="仿宋" w:hAnsi="仿宋" w:eastAsia="仿宋" w:cs="仿宋"/>
                <w:color w:val="auto"/>
                <w:szCs w:val="28"/>
              </w:rPr>
            </w:pPr>
          </w:p>
        </w:tc>
        <w:tc>
          <w:tcPr>
            <w:tcW w:w="690" w:type="pct"/>
            <w:noWrap/>
            <w:vAlign w:val="center"/>
          </w:tcPr>
          <w:p w14:paraId="3C1944AF">
            <w:pPr>
              <w:spacing w:line="360" w:lineRule="auto"/>
              <w:jc w:val="center"/>
              <w:rPr>
                <w:rFonts w:ascii="仿宋" w:hAnsi="仿宋" w:eastAsia="仿宋" w:cs="仿宋"/>
                <w:color w:val="auto"/>
                <w:szCs w:val="28"/>
              </w:rPr>
            </w:pPr>
          </w:p>
        </w:tc>
        <w:tc>
          <w:tcPr>
            <w:tcW w:w="776" w:type="pct"/>
            <w:noWrap/>
            <w:vAlign w:val="center"/>
          </w:tcPr>
          <w:p w14:paraId="5E6744B5">
            <w:pPr>
              <w:spacing w:line="360" w:lineRule="auto"/>
              <w:jc w:val="center"/>
              <w:rPr>
                <w:rFonts w:ascii="仿宋" w:hAnsi="仿宋" w:eastAsia="仿宋" w:cs="仿宋"/>
                <w:color w:val="auto"/>
                <w:szCs w:val="28"/>
              </w:rPr>
            </w:pPr>
          </w:p>
        </w:tc>
        <w:tc>
          <w:tcPr>
            <w:tcW w:w="1034" w:type="pct"/>
            <w:noWrap/>
            <w:vAlign w:val="center"/>
          </w:tcPr>
          <w:p w14:paraId="2949A2CC">
            <w:pPr>
              <w:spacing w:line="360" w:lineRule="auto"/>
              <w:jc w:val="center"/>
              <w:rPr>
                <w:rFonts w:ascii="仿宋" w:hAnsi="仿宋" w:eastAsia="仿宋" w:cs="仿宋"/>
                <w:color w:val="auto"/>
                <w:szCs w:val="28"/>
              </w:rPr>
            </w:pPr>
          </w:p>
        </w:tc>
      </w:tr>
    </w:tbl>
    <w:p w14:paraId="5CC31AA5">
      <w:pPr>
        <w:tabs>
          <w:tab w:val="left" w:pos="3654"/>
        </w:tabs>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0F63EA25">
      <w:pPr>
        <w:tabs>
          <w:tab w:val="left" w:pos="3654"/>
        </w:tabs>
        <w:rPr>
          <w:rFonts w:ascii="仿宋" w:hAnsi="仿宋" w:eastAsia="仿宋" w:cs="仿宋"/>
          <w:color w:val="auto"/>
          <w:sz w:val="24"/>
        </w:rPr>
      </w:pPr>
    </w:p>
    <w:p w14:paraId="3D017001">
      <w:pPr>
        <w:tabs>
          <w:tab w:val="left" w:pos="3654"/>
        </w:tabs>
        <w:rPr>
          <w:rFonts w:ascii="仿宋" w:hAnsi="仿宋" w:eastAsia="仿宋" w:cs="仿宋"/>
          <w:color w:val="auto"/>
          <w:sz w:val="24"/>
        </w:rPr>
      </w:pPr>
      <w:r>
        <w:rPr>
          <w:rFonts w:hint="eastAsia" w:ascii="仿宋" w:hAnsi="仿宋" w:eastAsia="仿宋" w:cs="仿宋"/>
          <w:color w:val="auto"/>
          <w:sz w:val="24"/>
        </w:rPr>
        <w:t>日期：    年  月  日</w:t>
      </w:r>
    </w:p>
    <w:p w14:paraId="607C88FC">
      <w:pPr>
        <w:spacing w:line="400" w:lineRule="exact"/>
        <w:rPr>
          <w:rFonts w:ascii="仿宋" w:hAnsi="仿宋" w:eastAsia="仿宋" w:cs="仿宋"/>
          <w:bCs/>
          <w:color w:val="auto"/>
          <w:sz w:val="24"/>
        </w:rPr>
      </w:pPr>
    </w:p>
    <w:p w14:paraId="06014040">
      <w:pPr>
        <w:spacing w:line="360" w:lineRule="auto"/>
        <w:rPr>
          <w:rFonts w:ascii="仿宋" w:hAnsi="仿宋" w:eastAsia="仿宋" w:cs="仿宋"/>
          <w:color w:val="auto"/>
          <w:sz w:val="24"/>
        </w:rPr>
      </w:pPr>
      <w:r>
        <w:rPr>
          <w:rFonts w:hint="eastAsia" w:ascii="仿宋" w:hAnsi="仿宋" w:eastAsia="仿宋" w:cs="仿宋"/>
          <w:color w:val="auto"/>
          <w:sz w:val="24"/>
        </w:rPr>
        <w:t>注：1、此表仅提供了表格形式，投标人应根据需要准备足够数量的表格来填写；</w:t>
      </w:r>
    </w:p>
    <w:p w14:paraId="0E7056DB">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Cs/>
          <w:color w:val="auto"/>
          <w:sz w:val="24"/>
        </w:rPr>
        <w:t>请附</w:t>
      </w:r>
      <w:r>
        <w:rPr>
          <w:rFonts w:hint="eastAsia" w:ascii="仿宋" w:hAnsi="仿宋" w:eastAsia="仿宋" w:cs="仿宋"/>
          <w:color w:val="auto"/>
          <w:sz w:val="24"/>
          <w:lang w:val="zh-CN"/>
        </w:rPr>
        <w:t>随表</w:t>
      </w:r>
      <w:r>
        <w:rPr>
          <w:rFonts w:hint="eastAsia" w:ascii="仿宋" w:hAnsi="仿宋" w:eastAsia="仿宋" w:cs="仿宋"/>
          <w:bCs/>
          <w:color w:val="auto"/>
          <w:sz w:val="24"/>
        </w:rPr>
        <w:t>相应证书、身份证等（加盖公章）。</w:t>
      </w:r>
    </w:p>
    <w:p w14:paraId="34096231">
      <w:pPr>
        <w:pStyle w:val="7"/>
        <w:spacing w:line="720" w:lineRule="exact"/>
        <w:ind w:firstLine="562"/>
        <w:jc w:val="center"/>
        <w:rPr>
          <w:rFonts w:ascii="仿宋" w:hAnsi="仿宋" w:eastAsia="仿宋" w:cs="宋体"/>
          <w:b/>
          <w:color w:val="auto"/>
          <w:sz w:val="28"/>
          <w:szCs w:val="28"/>
        </w:rPr>
      </w:pPr>
    </w:p>
    <w:p w14:paraId="6B427189">
      <w:pPr>
        <w:pStyle w:val="7"/>
        <w:spacing w:line="720" w:lineRule="exact"/>
        <w:ind w:firstLine="562"/>
        <w:jc w:val="center"/>
        <w:rPr>
          <w:rFonts w:ascii="仿宋" w:hAnsi="仿宋" w:eastAsia="仿宋" w:cs="宋体"/>
          <w:b/>
          <w:color w:val="auto"/>
          <w:sz w:val="28"/>
          <w:szCs w:val="28"/>
        </w:rPr>
      </w:pPr>
    </w:p>
    <w:p w14:paraId="16CB1EAD">
      <w:pPr>
        <w:pStyle w:val="7"/>
        <w:spacing w:line="720" w:lineRule="exact"/>
        <w:ind w:firstLine="562"/>
        <w:jc w:val="center"/>
        <w:rPr>
          <w:rFonts w:ascii="仿宋" w:hAnsi="仿宋" w:eastAsia="仿宋" w:cs="宋体"/>
          <w:b/>
          <w:color w:val="auto"/>
          <w:sz w:val="28"/>
          <w:szCs w:val="28"/>
        </w:rPr>
      </w:pPr>
    </w:p>
    <w:p w14:paraId="2F0D61D4">
      <w:pPr>
        <w:pStyle w:val="7"/>
        <w:spacing w:line="720" w:lineRule="exact"/>
        <w:ind w:firstLine="562"/>
        <w:jc w:val="center"/>
        <w:rPr>
          <w:rFonts w:ascii="仿宋" w:hAnsi="仿宋" w:eastAsia="仿宋" w:cs="宋体"/>
          <w:b/>
          <w:color w:val="auto"/>
          <w:sz w:val="28"/>
          <w:szCs w:val="28"/>
        </w:rPr>
      </w:pPr>
    </w:p>
    <w:p w14:paraId="772569A1">
      <w:pPr>
        <w:pStyle w:val="7"/>
        <w:spacing w:line="720" w:lineRule="exact"/>
        <w:ind w:firstLine="562"/>
        <w:jc w:val="center"/>
        <w:rPr>
          <w:rFonts w:ascii="仿宋" w:hAnsi="仿宋" w:eastAsia="仿宋" w:cs="宋体"/>
          <w:b/>
          <w:color w:val="auto"/>
          <w:sz w:val="28"/>
          <w:szCs w:val="28"/>
        </w:rPr>
      </w:pPr>
      <w:r>
        <w:rPr>
          <w:rFonts w:hint="eastAsia" w:ascii="仿宋" w:hAnsi="仿宋" w:eastAsia="仿宋" w:cs="宋体"/>
          <w:b/>
          <w:color w:val="auto"/>
          <w:sz w:val="28"/>
          <w:szCs w:val="28"/>
        </w:rPr>
        <w:t>1</w:t>
      </w:r>
      <w:r>
        <w:rPr>
          <w:rFonts w:hint="eastAsia" w:ascii="仿宋" w:hAnsi="仿宋" w:eastAsia="仿宋" w:cs="宋体"/>
          <w:b/>
          <w:color w:val="auto"/>
          <w:sz w:val="28"/>
          <w:szCs w:val="28"/>
          <w:lang w:val="en-US" w:eastAsia="zh-CN"/>
        </w:rPr>
        <w:t>5</w:t>
      </w:r>
      <w:r>
        <w:rPr>
          <w:rFonts w:hint="eastAsia" w:ascii="仿宋" w:hAnsi="仿宋" w:eastAsia="仿宋" w:cs="宋体"/>
          <w:b/>
          <w:color w:val="auto"/>
          <w:sz w:val="28"/>
          <w:szCs w:val="28"/>
        </w:rPr>
        <w:t>、企业业绩</w:t>
      </w:r>
    </w:p>
    <w:p w14:paraId="557802E9">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投标人全称（加盖公章）：</w:t>
      </w:r>
    </w:p>
    <w:p w14:paraId="5F1B61A9">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项目名称：</w:t>
      </w:r>
    </w:p>
    <w:p w14:paraId="42B14049">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项目编号：</w:t>
      </w:r>
    </w:p>
    <w:tbl>
      <w:tblPr>
        <w:tblStyle w:val="27"/>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680"/>
        <w:gridCol w:w="1320"/>
        <w:gridCol w:w="1356"/>
        <w:gridCol w:w="2004"/>
        <w:gridCol w:w="1306"/>
      </w:tblGrid>
      <w:tr w14:paraId="672D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032" w:type="dxa"/>
            <w:vAlign w:val="center"/>
          </w:tcPr>
          <w:p w14:paraId="4149B66F">
            <w:pPr>
              <w:pStyle w:val="7"/>
              <w:spacing w:line="720" w:lineRule="exact"/>
              <w:ind w:firstLine="0" w:firstLineChars="0"/>
              <w:jc w:val="center"/>
              <w:rPr>
                <w:rFonts w:ascii="仿宋" w:hAnsi="仿宋" w:eastAsia="仿宋" w:cs="仿宋"/>
                <w:color w:val="auto"/>
                <w:sz w:val="24"/>
              </w:rPr>
            </w:pPr>
            <w:r>
              <w:rPr>
                <w:rFonts w:hint="eastAsia" w:ascii="仿宋" w:hAnsi="仿宋" w:eastAsia="仿宋" w:cs="仿宋"/>
                <w:color w:val="auto"/>
                <w:sz w:val="24"/>
              </w:rPr>
              <w:t>序号</w:t>
            </w:r>
          </w:p>
        </w:tc>
        <w:tc>
          <w:tcPr>
            <w:tcW w:w="1680" w:type="dxa"/>
            <w:vAlign w:val="center"/>
          </w:tcPr>
          <w:p w14:paraId="26AA6C2F">
            <w:pPr>
              <w:pStyle w:val="7"/>
              <w:spacing w:line="720" w:lineRule="exact"/>
              <w:ind w:firstLine="0" w:firstLineChars="0"/>
              <w:jc w:val="center"/>
              <w:rPr>
                <w:rFonts w:ascii="仿宋" w:hAnsi="仿宋" w:eastAsia="仿宋" w:cs="仿宋"/>
                <w:color w:val="auto"/>
                <w:sz w:val="24"/>
              </w:rPr>
            </w:pPr>
            <w:r>
              <w:rPr>
                <w:rFonts w:hint="eastAsia" w:ascii="仿宋" w:hAnsi="仿宋" w:eastAsia="仿宋" w:cs="仿宋"/>
                <w:color w:val="auto"/>
                <w:sz w:val="24"/>
              </w:rPr>
              <w:t>项目名称</w:t>
            </w:r>
          </w:p>
        </w:tc>
        <w:tc>
          <w:tcPr>
            <w:tcW w:w="1320" w:type="dxa"/>
            <w:vAlign w:val="center"/>
          </w:tcPr>
          <w:p w14:paraId="673CF47D">
            <w:pPr>
              <w:pStyle w:val="7"/>
              <w:spacing w:line="720" w:lineRule="exact"/>
              <w:ind w:firstLine="0" w:firstLineChars="0"/>
              <w:jc w:val="center"/>
              <w:rPr>
                <w:rFonts w:ascii="仿宋" w:hAnsi="仿宋" w:eastAsia="仿宋" w:cs="仿宋"/>
                <w:color w:val="auto"/>
                <w:sz w:val="24"/>
              </w:rPr>
            </w:pPr>
            <w:r>
              <w:rPr>
                <w:rFonts w:hint="eastAsia" w:ascii="仿宋" w:hAnsi="仿宋" w:eastAsia="仿宋" w:cs="仿宋"/>
                <w:color w:val="auto"/>
                <w:sz w:val="24"/>
              </w:rPr>
              <w:t>使用方</w:t>
            </w:r>
          </w:p>
        </w:tc>
        <w:tc>
          <w:tcPr>
            <w:tcW w:w="1356" w:type="dxa"/>
            <w:vAlign w:val="center"/>
          </w:tcPr>
          <w:p w14:paraId="4C6408A8">
            <w:pPr>
              <w:pStyle w:val="7"/>
              <w:spacing w:line="720" w:lineRule="exact"/>
              <w:ind w:firstLine="0" w:firstLineChars="0"/>
              <w:jc w:val="center"/>
              <w:rPr>
                <w:rFonts w:ascii="仿宋" w:hAnsi="仿宋" w:eastAsia="仿宋" w:cs="仿宋"/>
                <w:color w:val="auto"/>
                <w:sz w:val="24"/>
              </w:rPr>
            </w:pPr>
            <w:r>
              <w:rPr>
                <w:rFonts w:hint="eastAsia" w:ascii="仿宋" w:hAnsi="仿宋" w:eastAsia="仿宋" w:cs="仿宋"/>
                <w:color w:val="auto"/>
                <w:sz w:val="24"/>
              </w:rPr>
              <w:t>签订时间</w:t>
            </w:r>
          </w:p>
        </w:tc>
        <w:tc>
          <w:tcPr>
            <w:tcW w:w="2004" w:type="dxa"/>
            <w:vAlign w:val="center"/>
          </w:tcPr>
          <w:p w14:paraId="71E25276">
            <w:pPr>
              <w:pStyle w:val="7"/>
              <w:spacing w:line="720" w:lineRule="exact"/>
              <w:ind w:firstLine="0" w:firstLineChars="0"/>
              <w:jc w:val="center"/>
              <w:rPr>
                <w:rFonts w:ascii="仿宋" w:hAnsi="仿宋" w:eastAsia="仿宋" w:cs="仿宋"/>
                <w:color w:val="auto"/>
                <w:sz w:val="24"/>
              </w:rPr>
            </w:pPr>
            <w:r>
              <w:rPr>
                <w:rFonts w:hint="eastAsia" w:ascii="仿宋" w:hAnsi="仿宋" w:eastAsia="仿宋" w:cs="仿宋"/>
                <w:color w:val="auto"/>
                <w:sz w:val="24"/>
              </w:rPr>
              <w:t>使用方联系人</w:t>
            </w:r>
          </w:p>
        </w:tc>
        <w:tc>
          <w:tcPr>
            <w:tcW w:w="1306" w:type="dxa"/>
            <w:vAlign w:val="center"/>
          </w:tcPr>
          <w:p w14:paraId="69D55BE6">
            <w:pPr>
              <w:pStyle w:val="7"/>
              <w:spacing w:line="720" w:lineRule="exact"/>
              <w:ind w:firstLine="0" w:firstLineChars="0"/>
              <w:jc w:val="center"/>
              <w:rPr>
                <w:rFonts w:ascii="仿宋" w:hAnsi="仿宋" w:eastAsia="仿宋" w:cs="仿宋"/>
                <w:color w:val="auto"/>
                <w:sz w:val="24"/>
              </w:rPr>
            </w:pPr>
            <w:r>
              <w:rPr>
                <w:rFonts w:hint="eastAsia" w:ascii="仿宋" w:hAnsi="仿宋" w:eastAsia="仿宋" w:cs="仿宋"/>
                <w:color w:val="auto"/>
                <w:sz w:val="24"/>
              </w:rPr>
              <w:t>联系方式</w:t>
            </w:r>
          </w:p>
        </w:tc>
      </w:tr>
      <w:tr w14:paraId="520E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2" w:type="dxa"/>
            <w:vAlign w:val="center"/>
          </w:tcPr>
          <w:p w14:paraId="01A25DCA">
            <w:pPr>
              <w:pStyle w:val="7"/>
              <w:spacing w:line="720" w:lineRule="exact"/>
              <w:ind w:firstLine="480"/>
              <w:jc w:val="left"/>
              <w:rPr>
                <w:rFonts w:ascii="仿宋" w:hAnsi="仿宋" w:eastAsia="仿宋" w:cs="仿宋"/>
                <w:color w:val="auto"/>
                <w:sz w:val="24"/>
              </w:rPr>
            </w:pPr>
          </w:p>
        </w:tc>
        <w:tc>
          <w:tcPr>
            <w:tcW w:w="1680" w:type="dxa"/>
            <w:vAlign w:val="center"/>
          </w:tcPr>
          <w:p w14:paraId="09307EA4">
            <w:pPr>
              <w:pStyle w:val="7"/>
              <w:spacing w:line="720" w:lineRule="exact"/>
              <w:ind w:firstLine="480"/>
              <w:jc w:val="left"/>
              <w:rPr>
                <w:rFonts w:ascii="仿宋" w:hAnsi="仿宋" w:eastAsia="仿宋" w:cs="仿宋"/>
                <w:color w:val="auto"/>
                <w:sz w:val="24"/>
              </w:rPr>
            </w:pPr>
          </w:p>
        </w:tc>
        <w:tc>
          <w:tcPr>
            <w:tcW w:w="1320" w:type="dxa"/>
            <w:vAlign w:val="center"/>
          </w:tcPr>
          <w:p w14:paraId="55D0AA69">
            <w:pPr>
              <w:pStyle w:val="7"/>
              <w:spacing w:line="720" w:lineRule="exact"/>
              <w:ind w:firstLine="480"/>
              <w:jc w:val="left"/>
              <w:rPr>
                <w:rFonts w:ascii="仿宋" w:hAnsi="仿宋" w:eastAsia="仿宋" w:cs="仿宋"/>
                <w:color w:val="auto"/>
                <w:sz w:val="24"/>
              </w:rPr>
            </w:pPr>
          </w:p>
        </w:tc>
        <w:tc>
          <w:tcPr>
            <w:tcW w:w="1356" w:type="dxa"/>
            <w:vAlign w:val="center"/>
          </w:tcPr>
          <w:p w14:paraId="6CD56CEA">
            <w:pPr>
              <w:pStyle w:val="7"/>
              <w:spacing w:line="720" w:lineRule="exact"/>
              <w:ind w:firstLine="480"/>
              <w:jc w:val="left"/>
              <w:rPr>
                <w:rFonts w:ascii="仿宋" w:hAnsi="仿宋" w:eastAsia="仿宋" w:cs="仿宋"/>
                <w:color w:val="auto"/>
                <w:sz w:val="24"/>
              </w:rPr>
            </w:pPr>
          </w:p>
        </w:tc>
        <w:tc>
          <w:tcPr>
            <w:tcW w:w="2004" w:type="dxa"/>
            <w:vAlign w:val="center"/>
          </w:tcPr>
          <w:p w14:paraId="00721D6C">
            <w:pPr>
              <w:pStyle w:val="7"/>
              <w:spacing w:line="720" w:lineRule="exact"/>
              <w:ind w:firstLine="480"/>
              <w:jc w:val="left"/>
              <w:rPr>
                <w:rFonts w:ascii="仿宋" w:hAnsi="仿宋" w:eastAsia="仿宋" w:cs="仿宋"/>
                <w:color w:val="auto"/>
                <w:sz w:val="24"/>
              </w:rPr>
            </w:pPr>
          </w:p>
        </w:tc>
        <w:tc>
          <w:tcPr>
            <w:tcW w:w="1306" w:type="dxa"/>
            <w:vAlign w:val="center"/>
          </w:tcPr>
          <w:p w14:paraId="6DF8C7F9">
            <w:pPr>
              <w:pStyle w:val="7"/>
              <w:spacing w:line="720" w:lineRule="exact"/>
              <w:ind w:firstLine="480"/>
              <w:jc w:val="left"/>
              <w:rPr>
                <w:rFonts w:ascii="仿宋" w:hAnsi="仿宋" w:eastAsia="仿宋" w:cs="仿宋"/>
                <w:color w:val="auto"/>
                <w:sz w:val="24"/>
              </w:rPr>
            </w:pPr>
          </w:p>
        </w:tc>
      </w:tr>
      <w:tr w14:paraId="7779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2" w:type="dxa"/>
            <w:vAlign w:val="center"/>
          </w:tcPr>
          <w:p w14:paraId="4748A054">
            <w:pPr>
              <w:pStyle w:val="7"/>
              <w:spacing w:line="720" w:lineRule="exact"/>
              <w:ind w:firstLine="480"/>
              <w:jc w:val="left"/>
              <w:rPr>
                <w:rFonts w:ascii="仿宋" w:hAnsi="仿宋" w:eastAsia="仿宋" w:cs="仿宋"/>
                <w:color w:val="auto"/>
                <w:sz w:val="24"/>
              </w:rPr>
            </w:pPr>
          </w:p>
        </w:tc>
        <w:tc>
          <w:tcPr>
            <w:tcW w:w="1680" w:type="dxa"/>
            <w:vAlign w:val="center"/>
          </w:tcPr>
          <w:p w14:paraId="3515450D">
            <w:pPr>
              <w:pStyle w:val="7"/>
              <w:spacing w:line="720" w:lineRule="exact"/>
              <w:ind w:firstLine="480"/>
              <w:jc w:val="left"/>
              <w:rPr>
                <w:rFonts w:ascii="仿宋" w:hAnsi="仿宋" w:eastAsia="仿宋" w:cs="仿宋"/>
                <w:color w:val="auto"/>
                <w:sz w:val="24"/>
              </w:rPr>
            </w:pPr>
          </w:p>
        </w:tc>
        <w:tc>
          <w:tcPr>
            <w:tcW w:w="1320" w:type="dxa"/>
            <w:vAlign w:val="center"/>
          </w:tcPr>
          <w:p w14:paraId="15832C0F">
            <w:pPr>
              <w:pStyle w:val="7"/>
              <w:spacing w:line="720" w:lineRule="exact"/>
              <w:ind w:firstLine="480"/>
              <w:jc w:val="left"/>
              <w:rPr>
                <w:rFonts w:ascii="仿宋" w:hAnsi="仿宋" w:eastAsia="仿宋" w:cs="仿宋"/>
                <w:color w:val="auto"/>
                <w:sz w:val="24"/>
              </w:rPr>
            </w:pPr>
          </w:p>
        </w:tc>
        <w:tc>
          <w:tcPr>
            <w:tcW w:w="1356" w:type="dxa"/>
            <w:vAlign w:val="center"/>
          </w:tcPr>
          <w:p w14:paraId="27931D41">
            <w:pPr>
              <w:pStyle w:val="7"/>
              <w:spacing w:line="720" w:lineRule="exact"/>
              <w:ind w:firstLine="480"/>
              <w:jc w:val="left"/>
              <w:rPr>
                <w:rFonts w:ascii="仿宋" w:hAnsi="仿宋" w:eastAsia="仿宋" w:cs="仿宋"/>
                <w:color w:val="auto"/>
                <w:sz w:val="24"/>
              </w:rPr>
            </w:pPr>
          </w:p>
        </w:tc>
        <w:tc>
          <w:tcPr>
            <w:tcW w:w="2004" w:type="dxa"/>
            <w:vAlign w:val="center"/>
          </w:tcPr>
          <w:p w14:paraId="7B98C2F9">
            <w:pPr>
              <w:pStyle w:val="7"/>
              <w:spacing w:line="720" w:lineRule="exact"/>
              <w:ind w:firstLine="480"/>
              <w:jc w:val="left"/>
              <w:rPr>
                <w:rFonts w:ascii="仿宋" w:hAnsi="仿宋" w:eastAsia="仿宋" w:cs="仿宋"/>
                <w:color w:val="auto"/>
                <w:sz w:val="24"/>
              </w:rPr>
            </w:pPr>
          </w:p>
        </w:tc>
        <w:tc>
          <w:tcPr>
            <w:tcW w:w="1306" w:type="dxa"/>
            <w:vAlign w:val="center"/>
          </w:tcPr>
          <w:p w14:paraId="421499E8">
            <w:pPr>
              <w:pStyle w:val="7"/>
              <w:spacing w:line="720" w:lineRule="exact"/>
              <w:ind w:firstLine="480"/>
              <w:jc w:val="left"/>
              <w:rPr>
                <w:rFonts w:ascii="仿宋" w:hAnsi="仿宋" w:eastAsia="仿宋" w:cs="仿宋"/>
                <w:color w:val="auto"/>
                <w:sz w:val="24"/>
              </w:rPr>
            </w:pPr>
          </w:p>
        </w:tc>
      </w:tr>
      <w:tr w14:paraId="4673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2" w:type="dxa"/>
            <w:vAlign w:val="center"/>
          </w:tcPr>
          <w:p w14:paraId="2C3E5FE2">
            <w:pPr>
              <w:pStyle w:val="7"/>
              <w:spacing w:line="720" w:lineRule="exact"/>
              <w:ind w:firstLine="480"/>
              <w:jc w:val="left"/>
              <w:rPr>
                <w:rFonts w:ascii="仿宋" w:hAnsi="仿宋" w:eastAsia="仿宋" w:cs="仿宋"/>
                <w:color w:val="auto"/>
                <w:sz w:val="24"/>
              </w:rPr>
            </w:pPr>
          </w:p>
        </w:tc>
        <w:tc>
          <w:tcPr>
            <w:tcW w:w="1680" w:type="dxa"/>
            <w:vAlign w:val="center"/>
          </w:tcPr>
          <w:p w14:paraId="5DB2A898">
            <w:pPr>
              <w:pStyle w:val="7"/>
              <w:spacing w:line="720" w:lineRule="exact"/>
              <w:ind w:firstLine="480"/>
              <w:jc w:val="left"/>
              <w:rPr>
                <w:rFonts w:ascii="仿宋" w:hAnsi="仿宋" w:eastAsia="仿宋" w:cs="仿宋"/>
                <w:color w:val="auto"/>
                <w:sz w:val="24"/>
              </w:rPr>
            </w:pPr>
          </w:p>
        </w:tc>
        <w:tc>
          <w:tcPr>
            <w:tcW w:w="1320" w:type="dxa"/>
            <w:vAlign w:val="center"/>
          </w:tcPr>
          <w:p w14:paraId="700A092B">
            <w:pPr>
              <w:pStyle w:val="7"/>
              <w:spacing w:line="720" w:lineRule="exact"/>
              <w:ind w:firstLine="480"/>
              <w:jc w:val="left"/>
              <w:rPr>
                <w:rFonts w:ascii="仿宋" w:hAnsi="仿宋" w:eastAsia="仿宋" w:cs="仿宋"/>
                <w:color w:val="auto"/>
                <w:sz w:val="24"/>
              </w:rPr>
            </w:pPr>
          </w:p>
        </w:tc>
        <w:tc>
          <w:tcPr>
            <w:tcW w:w="1356" w:type="dxa"/>
            <w:vAlign w:val="center"/>
          </w:tcPr>
          <w:p w14:paraId="016544BC">
            <w:pPr>
              <w:pStyle w:val="7"/>
              <w:spacing w:line="720" w:lineRule="exact"/>
              <w:ind w:firstLine="480"/>
              <w:jc w:val="left"/>
              <w:rPr>
                <w:rFonts w:ascii="仿宋" w:hAnsi="仿宋" w:eastAsia="仿宋" w:cs="仿宋"/>
                <w:color w:val="auto"/>
                <w:sz w:val="24"/>
              </w:rPr>
            </w:pPr>
          </w:p>
        </w:tc>
        <w:tc>
          <w:tcPr>
            <w:tcW w:w="2004" w:type="dxa"/>
            <w:vAlign w:val="center"/>
          </w:tcPr>
          <w:p w14:paraId="57D045BB">
            <w:pPr>
              <w:pStyle w:val="7"/>
              <w:spacing w:line="720" w:lineRule="exact"/>
              <w:ind w:firstLine="480"/>
              <w:jc w:val="left"/>
              <w:rPr>
                <w:rFonts w:ascii="仿宋" w:hAnsi="仿宋" w:eastAsia="仿宋" w:cs="仿宋"/>
                <w:color w:val="auto"/>
                <w:sz w:val="24"/>
              </w:rPr>
            </w:pPr>
          </w:p>
        </w:tc>
        <w:tc>
          <w:tcPr>
            <w:tcW w:w="1306" w:type="dxa"/>
            <w:vAlign w:val="center"/>
          </w:tcPr>
          <w:p w14:paraId="512528F7">
            <w:pPr>
              <w:pStyle w:val="7"/>
              <w:spacing w:line="720" w:lineRule="exact"/>
              <w:ind w:firstLine="480"/>
              <w:jc w:val="left"/>
              <w:rPr>
                <w:rFonts w:ascii="仿宋" w:hAnsi="仿宋" w:eastAsia="仿宋" w:cs="仿宋"/>
                <w:color w:val="auto"/>
                <w:sz w:val="24"/>
              </w:rPr>
            </w:pPr>
          </w:p>
        </w:tc>
      </w:tr>
      <w:tr w14:paraId="4019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2" w:type="dxa"/>
            <w:vAlign w:val="center"/>
          </w:tcPr>
          <w:p w14:paraId="20E37FE2">
            <w:pPr>
              <w:pStyle w:val="7"/>
              <w:spacing w:line="720" w:lineRule="exact"/>
              <w:ind w:firstLine="480"/>
              <w:jc w:val="left"/>
              <w:rPr>
                <w:rFonts w:ascii="仿宋" w:hAnsi="仿宋" w:eastAsia="仿宋" w:cs="仿宋"/>
                <w:color w:val="auto"/>
                <w:sz w:val="24"/>
              </w:rPr>
            </w:pPr>
          </w:p>
        </w:tc>
        <w:tc>
          <w:tcPr>
            <w:tcW w:w="1680" w:type="dxa"/>
            <w:vAlign w:val="center"/>
          </w:tcPr>
          <w:p w14:paraId="2EB9DA33">
            <w:pPr>
              <w:pStyle w:val="7"/>
              <w:spacing w:line="720" w:lineRule="exact"/>
              <w:ind w:firstLine="480"/>
              <w:jc w:val="left"/>
              <w:rPr>
                <w:rFonts w:ascii="仿宋" w:hAnsi="仿宋" w:eastAsia="仿宋" w:cs="仿宋"/>
                <w:color w:val="auto"/>
                <w:sz w:val="24"/>
              </w:rPr>
            </w:pPr>
          </w:p>
        </w:tc>
        <w:tc>
          <w:tcPr>
            <w:tcW w:w="1320" w:type="dxa"/>
            <w:vAlign w:val="center"/>
          </w:tcPr>
          <w:p w14:paraId="12BB5437">
            <w:pPr>
              <w:pStyle w:val="7"/>
              <w:spacing w:line="720" w:lineRule="exact"/>
              <w:ind w:firstLine="480"/>
              <w:jc w:val="left"/>
              <w:rPr>
                <w:rFonts w:ascii="仿宋" w:hAnsi="仿宋" w:eastAsia="仿宋" w:cs="仿宋"/>
                <w:color w:val="auto"/>
                <w:sz w:val="24"/>
              </w:rPr>
            </w:pPr>
          </w:p>
        </w:tc>
        <w:tc>
          <w:tcPr>
            <w:tcW w:w="1356" w:type="dxa"/>
            <w:vAlign w:val="center"/>
          </w:tcPr>
          <w:p w14:paraId="40B1179F">
            <w:pPr>
              <w:pStyle w:val="7"/>
              <w:spacing w:line="720" w:lineRule="exact"/>
              <w:ind w:firstLine="480"/>
              <w:jc w:val="left"/>
              <w:rPr>
                <w:rFonts w:ascii="仿宋" w:hAnsi="仿宋" w:eastAsia="仿宋" w:cs="仿宋"/>
                <w:color w:val="auto"/>
                <w:sz w:val="24"/>
              </w:rPr>
            </w:pPr>
          </w:p>
        </w:tc>
        <w:tc>
          <w:tcPr>
            <w:tcW w:w="2004" w:type="dxa"/>
            <w:vAlign w:val="center"/>
          </w:tcPr>
          <w:p w14:paraId="32EEBC5D">
            <w:pPr>
              <w:pStyle w:val="7"/>
              <w:spacing w:line="720" w:lineRule="exact"/>
              <w:ind w:firstLine="480"/>
              <w:jc w:val="left"/>
              <w:rPr>
                <w:rFonts w:ascii="仿宋" w:hAnsi="仿宋" w:eastAsia="仿宋" w:cs="仿宋"/>
                <w:color w:val="auto"/>
                <w:sz w:val="24"/>
              </w:rPr>
            </w:pPr>
          </w:p>
        </w:tc>
        <w:tc>
          <w:tcPr>
            <w:tcW w:w="1306" w:type="dxa"/>
            <w:vAlign w:val="center"/>
          </w:tcPr>
          <w:p w14:paraId="5769330B">
            <w:pPr>
              <w:pStyle w:val="7"/>
              <w:spacing w:line="720" w:lineRule="exact"/>
              <w:ind w:firstLine="480"/>
              <w:jc w:val="left"/>
              <w:rPr>
                <w:rFonts w:ascii="仿宋" w:hAnsi="仿宋" w:eastAsia="仿宋" w:cs="仿宋"/>
                <w:color w:val="auto"/>
                <w:sz w:val="24"/>
              </w:rPr>
            </w:pPr>
          </w:p>
        </w:tc>
      </w:tr>
      <w:tr w14:paraId="0B8C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2" w:type="dxa"/>
            <w:vAlign w:val="center"/>
          </w:tcPr>
          <w:p w14:paraId="6A55EF9E">
            <w:pPr>
              <w:pStyle w:val="7"/>
              <w:spacing w:line="720" w:lineRule="exact"/>
              <w:ind w:firstLine="480"/>
              <w:jc w:val="left"/>
              <w:rPr>
                <w:rFonts w:ascii="仿宋" w:hAnsi="仿宋" w:eastAsia="仿宋" w:cs="仿宋"/>
                <w:color w:val="auto"/>
                <w:sz w:val="24"/>
              </w:rPr>
            </w:pPr>
          </w:p>
        </w:tc>
        <w:tc>
          <w:tcPr>
            <w:tcW w:w="1680" w:type="dxa"/>
            <w:vAlign w:val="center"/>
          </w:tcPr>
          <w:p w14:paraId="1A09AC70">
            <w:pPr>
              <w:pStyle w:val="7"/>
              <w:spacing w:line="720" w:lineRule="exact"/>
              <w:ind w:firstLine="480"/>
              <w:jc w:val="left"/>
              <w:rPr>
                <w:rFonts w:ascii="仿宋" w:hAnsi="仿宋" w:eastAsia="仿宋" w:cs="仿宋"/>
                <w:color w:val="auto"/>
                <w:sz w:val="24"/>
              </w:rPr>
            </w:pPr>
          </w:p>
        </w:tc>
        <w:tc>
          <w:tcPr>
            <w:tcW w:w="1320" w:type="dxa"/>
            <w:vAlign w:val="center"/>
          </w:tcPr>
          <w:p w14:paraId="465EEE76">
            <w:pPr>
              <w:pStyle w:val="7"/>
              <w:spacing w:line="720" w:lineRule="exact"/>
              <w:ind w:firstLine="480"/>
              <w:jc w:val="left"/>
              <w:rPr>
                <w:rFonts w:ascii="仿宋" w:hAnsi="仿宋" w:eastAsia="仿宋" w:cs="仿宋"/>
                <w:color w:val="auto"/>
                <w:sz w:val="24"/>
              </w:rPr>
            </w:pPr>
          </w:p>
        </w:tc>
        <w:tc>
          <w:tcPr>
            <w:tcW w:w="1356" w:type="dxa"/>
            <w:vAlign w:val="center"/>
          </w:tcPr>
          <w:p w14:paraId="6C8458EE">
            <w:pPr>
              <w:pStyle w:val="7"/>
              <w:spacing w:line="720" w:lineRule="exact"/>
              <w:ind w:firstLine="480"/>
              <w:jc w:val="left"/>
              <w:rPr>
                <w:rFonts w:ascii="仿宋" w:hAnsi="仿宋" w:eastAsia="仿宋" w:cs="仿宋"/>
                <w:color w:val="auto"/>
                <w:sz w:val="24"/>
              </w:rPr>
            </w:pPr>
          </w:p>
        </w:tc>
        <w:tc>
          <w:tcPr>
            <w:tcW w:w="2004" w:type="dxa"/>
            <w:vAlign w:val="center"/>
          </w:tcPr>
          <w:p w14:paraId="4CF5E736">
            <w:pPr>
              <w:pStyle w:val="7"/>
              <w:spacing w:line="720" w:lineRule="exact"/>
              <w:ind w:firstLine="480"/>
              <w:jc w:val="left"/>
              <w:rPr>
                <w:rFonts w:ascii="仿宋" w:hAnsi="仿宋" w:eastAsia="仿宋" w:cs="仿宋"/>
                <w:color w:val="auto"/>
                <w:sz w:val="24"/>
              </w:rPr>
            </w:pPr>
          </w:p>
        </w:tc>
        <w:tc>
          <w:tcPr>
            <w:tcW w:w="1306" w:type="dxa"/>
            <w:vAlign w:val="center"/>
          </w:tcPr>
          <w:p w14:paraId="5F445A38">
            <w:pPr>
              <w:pStyle w:val="7"/>
              <w:spacing w:line="720" w:lineRule="exact"/>
              <w:ind w:firstLine="480"/>
              <w:jc w:val="left"/>
              <w:rPr>
                <w:rFonts w:ascii="仿宋" w:hAnsi="仿宋" w:eastAsia="仿宋" w:cs="仿宋"/>
                <w:color w:val="auto"/>
                <w:sz w:val="24"/>
              </w:rPr>
            </w:pPr>
          </w:p>
        </w:tc>
      </w:tr>
      <w:tr w14:paraId="5081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2" w:type="dxa"/>
            <w:vAlign w:val="center"/>
          </w:tcPr>
          <w:p w14:paraId="735FFBCD">
            <w:pPr>
              <w:pStyle w:val="7"/>
              <w:spacing w:line="720" w:lineRule="exact"/>
              <w:ind w:firstLine="480"/>
              <w:jc w:val="left"/>
              <w:rPr>
                <w:rFonts w:ascii="仿宋" w:hAnsi="仿宋" w:eastAsia="仿宋" w:cs="仿宋"/>
                <w:color w:val="auto"/>
                <w:sz w:val="24"/>
              </w:rPr>
            </w:pPr>
          </w:p>
        </w:tc>
        <w:tc>
          <w:tcPr>
            <w:tcW w:w="1680" w:type="dxa"/>
            <w:vAlign w:val="center"/>
          </w:tcPr>
          <w:p w14:paraId="7E176935">
            <w:pPr>
              <w:pStyle w:val="7"/>
              <w:spacing w:line="720" w:lineRule="exact"/>
              <w:ind w:firstLine="480"/>
              <w:jc w:val="left"/>
              <w:rPr>
                <w:rFonts w:ascii="仿宋" w:hAnsi="仿宋" w:eastAsia="仿宋" w:cs="仿宋"/>
                <w:color w:val="auto"/>
                <w:sz w:val="24"/>
              </w:rPr>
            </w:pPr>
          </w:p>
        </w:tc>
        <w:tc>
          <w:tcPr>
            <w:tcW w:w="1320" w:type="dxa"/>
            <w:vAlign w:val="center"/>
          </w:tcPr>
          <w:p w14:paraId="4660C531">
            <w:pPr>
              <w:pStyle w:val="7"/>
              <w:spacing w:line="720" w:lineRule="exact"/>
              <w:ind w:firstLine="480"/>
              <w:jc w:val="left"/>
              <w:rPr>
                <w:rFonts w:ascii="仿宋" w:hAnsi="仿宋" w:eastAsia="仿宋" w:cs="仿宋"/>
                <w:color w:val="auto"/>
                <w:sz w:val="24"/>
              </w:rPr>
            </w:pPr>
          </w:p>
        </w:tc>
        <w:tc>
          <w:tcPr>
            <w:tcW w:w="1356" w:type="dxa"/>
            <w:vAlign w:val="center"/>
          </w:tcPr>
          <w:p w14:paraId="36228E26">
            <w:pPr>
              <w:pStyle w:val="7"/>
              <w:spacing w:line="720" w:lineRule="exact"/>
              <w:ind w:firstLine="480"/>
              <w:jc w:val="left"/>
              <w:rPr>
                <w:rFonts w:ascii="仿宋" w:hAnsi="仿宋" w:eastAsia="仿宋" w:cs="仿宋"/>
                <w:color w:val="auto"/>
                <w:sz w:val="24"/>
              </w:rPr>
            </w:pPr>
          </w:p>
        </w:tc>
        <w:tc>
          <w:tcPr>
            <w:tcW w:w="2004" w:type="dxa"/>
            <w:vAlign w:val="center"/>
          </w:tcPr>
          <w:p w14:paraId="3EDDE042">
            <w:pPr>
              <w:pStyle w:val="7"/>
              <w:spacing w:line="720" w:lineRule="exact"/>
              <w:ind w:firstLine="480"/>
              <w:jc w:val="left"/>
              <w:rPr>
                <w:rFonts w:ascii="仿宋" w:hAnsi="仿宋" w:eastAsia="仿宋" w:cs="仿宋"/>
                <w:color w:val="auto"/>
                <w:sz w:val="24"/>
              </w:rPr>
            </w:pPr>
          </w:p>
        </w:tc>
        <w:tc>
          <w:tcPr>
            <w:tcW w:w="1306" w:type="dxa"/>
            <w:vAlign w:val="center"/>
          </w:tcPr>
          <w:p w14:paraId="0ED6AEB9">
            <w:pPr>
              <w:pStyle w:val="7"/>
              <w:spacing w:line="720" w:lineRule="exact"/>
              <w:ind w:firstLine="480"/>
              <w:jc w:val="left"/>
              <w:rPr>
                <w:rFonts w:ascii="仿宋" w:hAnsi="仿宋" w:eastAsia="仿宋" w:cs="仿宋"/>
                <w:color w:val="auto"/>
                <w:sz w:val="24"/>
              </w:rPr>
            </w:pPr>
          </w:p>
        </w:tc>
      </w:tr>
      <w:tr w14:paraId="0A06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2" w:type="dxa"/>
            <w:vAlign w:val="center"/>
          </w:tcPr>
          <w:p w14:paraId="260D700A">
            <w:pPr>
              <w:pStyle w:val="7"/>
              <w:spacing w:line="720" w:lineRule="exact"/>
              <w:ind w:firstLine="480"/>
              <w:jc w:val="left"/>
              <w:rPr>
                <w:rFonts w:ascii="仿宋" w:hAnsi="仿宋" w:eastAsia="仿宋" w:cs="仿宋"/>
                <w:color w:val="auto"/>
                <w:sz w:val="24"/>
              </w:rPr>
            </w:pPr>
          </w:p>
        </w:tc>
        <w:tc>
          <w:tcPr>
            <w:tcW w:w="1680" w:type="dxa"/>
            <w:vAlign w:val="center"/>
          </w:tcPr>
          <w:p w14:paraId="5D528FA5">
            <w:pPr>
              <w:pStyle w:val="7"/>
              <w:spacing w:line="720" w:lineRule="exact"/>
              <w:ind w:firstLine="480"/>
              <w:jc w:val="left"/>
              <w:rPr>
                <w:rFonts w:ascii="仿宋" w:hAnsi="仿宋" w:eastAsia="仿宋" w:cs="仿宋"/>
                <w:color w:val="auto"/>
                <w:sz w:val="24"/>
              </w:rPr>
            </w:pPr>
          </w:p>
        </w:tc>
        <w:tc>
          <w:tcPr>
            <w:tcW w:w="1320" w:type="dxa"/>
            <w:vAlign w:val="center"/>
          </w:tcPr>
          <w:p w14:paraId="446907C5">
            <w:pPr>
              <w:pStyle w:val="7"/>
              <w:spacing w:line="720" w:lineRule="exact"/>
              <w:ind w:firstLine="480"/>
              <w:jc w:val="left"/>
              <w:rPr>
                <w:rFonts w:ascii="仿宋" w:hAnsi="仿宋" w:eastAsia="仿宋" w:cs="仿宋"/>
                <w:color w:val="auto"/>
                <w:sz w:val="24"/>
              </w:rPr>
            </w:pPr>
          </w:p>
        </w:tc>
        <w:tc>
          <w:tcPr>
            <w:tcW w:w="1356" w:type="dxa"/>
            <w:vAlign w:val="center"/>
          </w:tcPr>
          <w:p w14:paraId="272C76AF">
            <w:pPr>
              <w:pStyle w:val="7"/>
              <w:spacing w:line="720" w:lineRule="exact"/>
              <w:ind w:firstLine="480"/>
              <w:jc w:val="left"/>
              <w:rPr>
                <w:rFonts w:ascii="仿宋" w:hAnsi="仿宋" w:eastAsia="仿宋" w:cs="仿宋"/>
                <w:color w:val="auto"/>
                <w:sz w:val="24"/>
              </w:rPr>
            </w:pPr>
          </w:p>
        </w:tc>
        <w:tc>
          <w:tcPr>
            <w:tcW w:w="2004" w:type="dxa"/>
            <w:vAlign w:val="center"/>
          </w:tcPr>
          <w:p w14:paraId="3A8574F3">
            <w:pPr>
              <w:pStyle w:val="7"/>
              <w:spacing w:line="720" w:lineRule="exact"/>
              <w:ind w:firstLine="480"/>
              <w:jc w:val="left"/>
              <w:rPr>
                <w:rFonts w:ascii="仿宋" w:hAnsi="仿宋" w:eastAsia="仿宋" w:cs="仿宋"/>
                <w:color w:val="auto"/>
                <w:sz w:val="24"/>
              </w:rPr>
            </w:pPr>
          </w:p>
        </w:tc>
        <w:tc>
          <w:tcPr>
            <w:tcW w:w="1306" w:type="dxa"/>
            <w:vAlign w:val="center"/>
          </w:tcPr>
          <w:p w14:paraId="1C173754">
            <w:pPr>
              <w:pStyle w:val="7"/>
              <w:spacing w:line="720" w:lineRule="exact"/>
              <w:ind w:firstLine="480"/>
              <w:jc w:val="left"/>
              <w:rPr>
                <w:rFonts w:ascii="仿宋" w:hAnsi="仿宋" w:eastAsia="仿宋" w:cs="仿宋"/>
                <w:color w:val="auto"/>
                <w:sz w:val="24"/>
              </w:rPr>
            </w:pPr>
          </w:p>
        </w:tc>
      </w:tr>
      <w:tr w14:paraId="53B9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2" w:type="dxa"/>
            <w:vAlign w:val="center"/>
          </w:tcPr>
          <w:p w14:paraId="2B65D66E">
            <w:pPr>
              <w:pStyle w:val="7"/>
              <w:spacing w:line="720" w:lineRule="exact"/>
              <w:ind w:firstLine="480"/>
              <w:jc w:val="left"/>
              <w:rPr>
                <w:rFonts w:ascii="仿宋" w:hAnsi="仿宋" w:eastAsia="仿宋" w:cs="仿宋"/>
                <w:color w:val="auto"/>
                <w:sz w:val="24"/>
              </w:rPr>
            </w:pPr>
          </w:p>
        </w:tc>
        <w:tc>
          <w:tcPr>
            <w:tcW w:w="1680" w:type="dxa"/>
            <w:vAlign w:val="center"/>
          </w:tcPr>
          <w:p w14:paraId="0E1B0F95">
            <w:pPr>
              <w:pStyle w:val="7"/>
              <w:spacing w:line="720" w:lineRule="exact"/>
              <w:ind w:firstLine="480"/>
              <w:jc w:val="left"/>
              <w:rPr>
                <w:rFonts w:ascii="仿宋" w:hAnsi="仿宋" w:eastAsia="仿宋" w:cs="仿宋"/>
                <w:color w:val="auto"/>
                <w:sz w:val="24"/>
              </w:rPr>
            </w:pPr>
          </w:p>
        </w:tc>
        <w:tc>
          <w:tcPr>
            <w:tcW w:w="1320" w:type="dxa"/>
            <w:vAlign w:val="center"/>
          </w:tcPr>
          <w:p w14:paraId="21727197">
            <w:pPr>
              <w:pStyle w:val="7"/>
              <w:spacing w:line="720" w:lineRule="exact"/>
              <w:ind w:firstLine="480"/>
              <w:jc w:val="left"/>
              <w:rPr>
                <w:rFonts w:ascii="仿宋" w:hAnsi="仿宋" w:eastAsia="仿宋" w:cs="仿宋"/>
                <w:color w:val="auto"/>
                <w:sz w:val="24"/>
              </w:rPr>
            </w:pPr>
          </w:p>
        </w:tc>
        <w:tc>
          <w:tcPr>
            <w:tcW w:w="1356" w:type="dxa"/>
            <w:vAlign w:val="center"/>
          </w:tcPr>
          <w:p w14:paraId="67644B4F">
            <w:pPr>
              <w:pStyle w:val="7"/>
              <w:spacing w:line="720" w:lineRule="exact"/>
              <w:ind w:firstLine="480"/>
              <w:jc w:val="left"/>
              <w:rPr>
                <w:rFonts w:ascii="仿宋" w:hAnsi="仿宋" w:eastAsia="仿宋" w:cs="仿宋"/>
                <w:color w:val="auto"/>
                <w:sz w:val="24"/>
              </w:rPr>
            </w:pPr>
          </w:p>
        </w:tc>
        <w:tc>
          <w:tcPr>
            <w:tcW w:w="2004" w:type="dxa"/>
            <w:vAlign w:val="center"/>
          </w:tcPr>
          <w:p w14:paraId="772B93C9">
            <w:pPr>
              <w:pStyle w:val="7"/>
              <w:spacing w:line="720" w:lineRule="exact"/>
              <w:ind w:firstLine="480"/>
              <w:jc w:val="left"/>
              <w:rPr>
                <w:rFonts w:ascii="仿宋" w:hAnsi="仿宋" w:eastAsia="仿宋" w:cs="仿宋"/>
                <w:color w:val="auto"/>
                <w:sz w:val="24"/>
              </w:rPr>
            </w:pPr>
          </w:p>
        </w:tc>
        <w:tc>
          <w:tcPr>
            <w:tcW w:w="1306" w:type="dxa"/>
            <w:vAlign w:val="center"/>
          </w:tcPr>
          <w:p w14:paraId="57625F4D">
            <w:pPr>
              <w:pStyle w:val="7"/>
              <w:spacing w:line="720" w:lineRule="exact"/>
              <w:ind w:firstLine="480"/>
              <w:jc w:val="left"/>
              <w:rPr>
                <w:rFonts w:ascii="仿宋" w:hAnsi="仿宋" w:eastAsia="仿宋" w:cs="仿宋"/>
                <w:color w:val="auto"/>
                <w:sz w:val="24"/>
              </w:rPr>
            </w:pPr>
          </w:p>
        </w:tc>
      </w:tr>
    </w:tbl>
    <w:p w14:paraId="2E8C5149">
      <w:pPr>
        <w:pStyle w:val="7"/>
        <w:spacing w:line="720" w:lineRule="exact"/>
        <w:ind w:firstLine="480"/>
        <w:jc w:val="left"/>
        <w:rPr>
          <w:rFonts w:ascii="仿宋" w:hAnsi="仿宋" w:eastAsia="仿宋" w:cs="仿宋"/>
          <w:color w:val="auto"/>
          <w:sz w:val="24"/>
        </w:rPr>
      </w:pPr>
    </w:p>
    <w:p w14:paraId="528A8D4A">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3073265F">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 xml:space="preserve"> 日期：     年  月  日</w:t>
      </w:r>
    </w:p>
    <w:p w14:paraId="0CB8F5CC">
      <w:pPr>
        <w:pStyle w:val="7"/>
        <w:spacing w:line="720" w:lineRule="exact"/>
        <w:ind w:firstLine="480"/>
        <w:jc w:val="left"/>
        <w:rPr>
          <w:rFonts w:ascii="仿宋" w:hAnsi="仿宋" w:eastAsia="仿宋" w:cs="仿宋"/>
          <w:color w:val="auto"/>
          <w:sz w:val="24"/>
        </w:rPr>
      </w:pPr>
    </w:p>
    <w:p w14:paraId="54D90013">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注：此表仅提供了表格形式，投标人应根据需要准备足够数量的表格来填写。</w:t>
      </w:r>
    </w:p>
    <w:p w14:paraId="768B6832">
      <w:pPr>
        <w:spacing w:line="360" w:lineRule="auto"/>
        <w:ind w:firstLine="562"/>
        <w:jc w:val="center"/>
        <w:outlineLvl w:val="1"/>
        <w:rPr>
          <w:rFonts w:ascii="仿宋" w:hAnsi="仿宋" w:eastAsia="仿宋" w:cs="宋体"/>
          <w:b/>
          <w:bCs/>
          <w:color w:val="auto"/>
          <w:sz w:val="28"/>
          <w:szCs w:val="28"/>
        </w:rPr>
      </w:pPr>
    </w:p>
    <w:p w14:paraId="4818B6C2">
      <w:pPr>
        <w:spacing w:line="360" w:lineRule="auto"/>
        <w:ind w:firstLine="562"/>
        <w:jc w:val="center"/>
        <w:outlineLvl w:val="1"/>
        <w:rPr>
          <w:rFonts w:ascii="仿宋" w:hAnsi="仿宋" w:eastAsia="仿宋" w:cs="宋体"/>
          <w:b/>
          <w:bCs/>
          <w:color w:val="auto"/>
          <w:sz w:val="28"/>
          <w:szCs w:val="28"/>
        </w:rPr>
      </w:pPr>
    </w:p>
    <w:p w14:paraId="5E806AB8">
      <w:pPr>
        <w:spacing w:line="360" w:lineRule="auto"/>
        <w:ind w:firstLine="562"/>
        <w:jc w:val="center"/>
        <w:outlineLvl w:val="1"/>
        <w:rPr>
          <w:rFonts w:ascii="仿宋" w:hAnsi="仿宋" w:eastAsia="仿宋" w:cs="宋体"/>
          <w:b/>
          <w:bCs/>
          <w:color w:val="auto"/>
          <w:sz w:val="28"/>
          <w:szCs w:val="28"/>
        </w:rPr>
      </w:pPr>
    </w:p>
    <w:p w14:paraId="3F1B7A5D">
      <w:pPr>
        <w:spacing w:line="360" w:lineRule="auto"/>
        <w:ind w:firstLine="562"/>
        <w:jc w:val="center"/>
        <w:outlineLvl w:val="1"/>
        <w:rPr>
          <w:rFonts w:ascii="仿宋" w:hAnsi="仿宋" w:eastAsia="仿宋" w:cs="宋体"/>
          <w:b/>
          <w:bCs/>
          <w:color w:val="auto"/>
          <w:sz w:val="28"/>
          <w:szCs w:val="28"/>
        </w:rPr>
      </w:pPr>
    </w:p>
    <w:p w14:paraId="67EFBE5E">
      <w:pPr>
        <w:spacing w:line="360" w:lineRule="auto"/>
        <w:ind w:firstLine="562"/>
        <w:jc w:val="center"/>
        <w:outlineLvl w:val="1"/>
        <w:rPr>
          <w:rFonts w:ascii="仿宋" w:hAnsi="仿宋" w:eastAsia="仿宋" w:cs="宋体"/>
          <w:b/>
          <w:bCs/>
          <w:color w:val="auto"/>
          <w:sz w:val="28"/>
          <w:szCs w:val="28"/>
        </w:rPr>
      </w:pPr>
    </w:p>
    <w:p w14:paraId="54428113">
      <w:pPr>
        <w:spacing w:line="360" w:lineRule="auto"/>
        <w:ind w:firstLine="562"/>
        <w:jc w:val="center"/>
        <w:outlineLvl w:val="1"/>
        <w:rPr>
          <w:rFonts w:ascii="仿宋" w:hAnsi="仿宋" w:eastAsia="仿宋" w:cs="宋体"/>
          <w:color w:val="auto"/>
          <w:sz w:val="24"/>
        </w:rPr>
      </w:pPr>
      <w:r>
        <w:rPr>
          <w:rFonts w:hint="eastAsia" w:ascii="仿宋" w:hAnsi="仿宋" w:eastAsia="仿宋" w:cs="宋体"/>
          <w:b/>
          <w:bCs/>
          <w:color w:val="auto"/>
          <w:sz w:val="28"/>
          <w:szCs w:val="28"/>
        </w:rPr>
        <w:t>1</w:t>
      </w:r>
      <w:r>
        <w:rPr>
          <w:rFonts w:hint="eastAsia" w:ascii="仿宋" w:hAnsi="仿宋" w:eastAsia="仿宋" w:cs="宋体"/>
          <w:b/>
          <w:bCs/>
          <w:color w:val="auto"/>
          <w:sz w:val="28"/>
          <w:szCs w:val="28"/>
          <w:lang w:val="en-US" w:eastAsia="zh-CN"/>
        </w:rPr>
        <w:t>6</w:t>
      </w:r>
      <w:r>
        <w:rPr>
          <w:rFonts w:hint="eastAsia" w:ascii="仿宋" w:hAnsi="仿宋" w:eastAsia="仿宋" w:cs="宋体"/>
          <w:b/>
          <w:bCs/>
          <w:color w:val="auto"/>
          <w:sz w:val="28"/>
          <w:szCs w:val="28"/>
        </w:rPr>
        <w:t>、招标代理服务费承诺函</w:t>
      </w:r>
    </w:p>
    <w:p w14:paraId="6A41394D">
      <w:pPr>
        <w:pStyle w:val="7"/>
        <w:spacing w:line="720" w:lineRule="exact"/>
        <w:ind w:firstLine="0" w:firstLineChars="0"/>
        <w:jc w:val="left"/>
        <w:rPr>
          <w:rFonts w:ascii="仿宋" w:hAnsi="仿宋" w:eastAsia="仿宋" w:cs="仿宋"/>
          <w:color w:val="auto"/>
          <w:sz w:val="24"/>
        </w:rPr>
      </w:pPr>
      <w:r>
        <w:rPr>
          <w:rFonts w:hint="eastAsia" w:ascii="仿宋" w:hAnsi="仿宋" w:eastAsia="仿宋" w:cs="仿宋"/>
          <w:color w:val="auto"/>
          <w:sz w:val="24"/>
        </w:rPr>
        <w:t>湖州市仁皇工程咨询有限公司：</w:t>
      </w:r>
    </w:p>
    <w:p w14:paraId="577CCD36">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根据招标文件的规定，一旦我公司成交，我公司同意按招标文件要求向贵公司交纳成交项目的招标代理服务费，在收到成交通知书后的当天一次性结清。</w:t>
      </w:r>
    </w:p>
    <w:p w14:paraId="3D032CAA">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本承诺函自开标之日起至本次采购期满有效。</w:t>
      </w:r>
    </w:p>
    <w:p w14:paraId="79442516">
      <w:pPr>
        <w:pStyle w:val="7"/>
        <w:spacing w:line="720" w:lineRule="exact"/>
        <w:ind w:firstLine="0" w:firstLineChars="0"/>
        <w:jc w:val="left"/>
        <w:rPr>
          <w:rFonts w:ascii="仿宋" w:hAnsi="仿宋" w:eastAsia="仿宋" w:cs="仿宋"/>
          <w:color w:val="auto"/>
          <w:sz w:val="24"/>
        </w:rPr>
      </w:pPr>
    </w:p>
    <w:p w14:paraId="049E70DF">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法定代表人或授权代理人签字：</w:t>
      </w:r>
    </w:p>
    <w:p w14:paraId="586FDB11">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投标人公章：</w:t>
      </w:r>
    </w:p>
    <w:p w14:paraId="1BAE47AE">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日期：   年  月  日</w:t>
      </w:r>
    </w:p>
    <w:p w14:paraId="23865D5A">
      <w:pPr>
        <w:pBdr>
          <w:bottom w:val="single" w:color="auto" w:sz="6" w:space="1"/>
        </w:pBdr>
        <w:spacing w:line="540" w:lineRule="exact"/>
        <w:rPr>
          <w:rFonts w:ascii="仿宋" w:hAnsi="仿宋" w:eastAsia="仿宋" w:cs="仿宋"/>
          <w:color w:val="auto"/>
          <w:sz w:val="24"/>
        </w:rPr>
      </w:pPr>
    </w:p>
    <w:p w14:paraId="0272B8F2">
      <w:pPr>
        <w:spacing w:line="540" w:lineRule="exact"/>
        <w:rPr>
          <w:rFonts w:ascii="仿宋" w:hAnsi="仿宋" w:eastAsia="仿宋" w:cs="仿宋"/>
          <w:color w:val="auto"/>
          <w:sz w:val="24"/>
        </w:rPr>
      </w:pPr>
    </w:p>
    <w:p w14:paraId="551EACA1">
      <w:pPr>
        <w:autoSpaceDE w:val="0"/>
        <w:autoSpaceDN w:val="0"/>
        <w:adjustRightInd w:val="0"/>
        <w:spacing w:line="460" w:lineRule="atLeast"/>
        <w:ind w:firstLine="482"/>
        <w:jc w:val="left"/>
        <w:rPr>
          <w:rFonts w:ascii="仿宋" w:hAnsi="仿宋" w:eastAsia="仿宋" w:cs="仿宋"/>
          <w:b/>
          <w:bCs/>
          <w:color w:val="auto"/>
          <w:kern w:val="0"/>
          <w:sz w:val="24"/>
          <w:u w:val="single"/>
        </w:rPr>
      </w:pPr>
      <w:r>
        <w:rPr>
          <w:rFonts w:hint="eastAsia" w:ascii="仿宋" w:hAnsi="仿宋" w:eastAsia="仿宋" w:cs="仿宋"/>
          <w:b/>
          <w:bCs/>
          <w:color w:val="auto"/>
          <w:kern w:val="0"/>
          <w:sz w:val="24"/>
          <w:u w:val="single"/>
          <w:lang w:val="zh-CN"/>
        </w:rPr>
        <w:t>代理费汇款账号：</w:t>
      </w:r>
    </w:p>
    <w:p w14:paraId="3E0F91E9">
      <w:pPr>
        <w:autoSpaceDE w:val="0"/>
        <w:autoSpaceDN w:val="0"/>
        <w:adjustRightInd w:val="0"/>
        <w:spacing w:line="460" w:lineRule="atLeast"/>
        <w:ind w:firstLine="482"/>
        <w:jc w:val="left"/>
        <w:rPr>
          <w:rFonts w:ascii="仿宋" w:hAnsi="仿宋" w:eastAsia="仿宋" w:cs="仿宋"/>
          <w:b/>
          <w:bCs/>
          <w:color w:val="auto"/>
          <w:kern w:val="0"/>
          <w:sz w:val="24"/>
          <w:u w:val="single"/>
        </w:rPr>
      </w:pPr>
    </w:p>
    <w:p w14:paraId="77E8F78C">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账户名称：湖州市仁皇工程咨询有限公司</w:t>
      </w:r>
    </w:p>
    <w:p w14:paraId="01A1A901">
      <w:pPr>
        <w:pStyle w:val="7"/>
        <w:spacing w:line="720" w:lineRule="exact"/>
        <w:ind w:firstLine="480"/>
        <w:jc w:val="left"/>
        <w:rPr>
          <w:rFonts w:ascii="仿宋" w:hAnsi="仿宋" w:eastAsia="仿宋" w:cs="仿宋"/>
          <w:color w:val="auto"/>
          <w:sz w:val="24"/>
        </w:rPr>
      </w:pPr>
      <w:r>
        <w:rPr>
          <w:rFonts w:hint="eastAsia" w:ascii="仿宋" w:hAnsi="仿宋" w:eastAsia="仿宋" w:cs="仿宋"/>
          <w:color w:val="auto"/>
          <w:sz w:val="24"/>
        </w:rPr>
        <w:t>开户银行：湖州吴兴农村商业银行股份有限公司爱山支行</w:t>
      </w:r>
    </w:p>
    <w:p w14:paraId="05FD3A77">
      <w:pPr>
        <w:pStyle w:val="7"/>
        <w:spacing w:line="720" w:lineRule="exact"/>
        <w:ind w:firstLine="480"/>
        <w:jc w:val="left"/>
        <w:rPr>
          <w:rFonts w:ascii="仿宋" w:hAnsi="仿宋" w:eastAsia="仿宋" w:cs="仿宋"/>
          <w:b/>
          <w:bCs/>
          <w:color w:val="auto"/>
          <w:sz w:val="28"/>
          <w:szCs w:val="28"/>
        </w:rPr>
      </w:pPr>
      <w:r>
        <w:rPr>
          <w:rFonts w:hint="eastAsia" w:ascii="仿宋" w:hAnsi="仿宋" w:eastAsia="仿宋" w:cs="仿宋"/>
          <w:color w:val="auto"/>
          <w:sz w:val="24"/>
        </w:rPr>
        <w:t>银行帐号：201000224835118</w:t>
      </w:r>
    </w:p>
    <w:sectPr>
      <w:headerReference r:id="rId8" w:type="default"/>
      <w:footerReference r:id="rId9" w:type="default"/>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8BCA8">
    <w:pPr>
      <w:pStyle w:val="18"/>
      <w:ind w:firstLine="420"/>
      <w:jc w:val="center"/>
      <w:rPr>
        <w:rFonts w:ascii="仿宋" w:hAnsi="仿宋" w:eastAsia="仿宋" w:cs="仿宋"/>
        <w:sz w:val="21"/>
        <w:szCs w:val="21"/>
      </w:rPr>
    </w:pPr>
  </w:p>
  <w:p w14:paraId="47B9178B">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1522">
    <w:pPr>
      <w:pStyle w:val="18"/>
      <w:jc w:val="center"/>
      <w:rPr>
        <w:rFonts w:ascii="仿宋" w:hAnsi="仿宋" w:eastAsia="仿宋" w:cs="仿宋"/>
        <w:sz w:val="21"/>
        <w:szCs w:val="21"/>
      </w:rPr>
    </w:pPr>
  </w:p>
  <w:p w14:paraId="2DC4DC2D">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EF7C">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C3448B">
                          <w:pPr>
                            <w:pStyle w:val="18"/>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3C3448B">
                    <w:pPr>
                      <w:pStyle w:val="18"/>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24B7">
    <w:pPr>
      <w:pStyle w:val="18"/>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FB0BE0">
                          <w:pPr>
                            <w:pStyle w:val="18"/>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6FB0BE0">
                    <w:pPr>
                      <w:pStyle w:val="18"/>
                    </w:pPr>
                    <w:r>
                      <w:fldChar w:fldCharType="begin"/>
                    </w:r>
                    <w:r>
                      <w:instrText xml:space="preserve"> PAGE  \* MERGEFORMAT </w:instrText>
                    </w:r>
                    <w:r>
                      <w:fldChar w:fldCharType="separate"/>
                    </w:r>
                    <w:r>
                      <w:t>- 7 -</w:t>
                    </w:r>
                    <w:r>
                      <w:fldChar w:fldCharType="end"/>
                    </w:r>
                  </w:p>
                </w:txbxContent>
              </v:textbox>
            </v:shape>
          </w:pict>
        </mc:Fallback>
      </mc:AlternateContent>
    </w:r>
  </w:p>
  <w:p w14:paraId="40F69D05">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502319"/>
    </w:sdtPr>
    <w:sdtContent>
      <w:p w14:paraId="76C00D5E">
        <w:pPr>
          <w:pStyle w:val="18"/>
          <w:jc w:val="center"/>
        </w:pPr>
        <w:r>
          <w:fldChar w:fldCharType="begin"/>
        </w:r>
        <w:r>
          <w:instrText xml:space="preserve">PAGE   \* MERGEFORMAT</w:instrText>
        </w:r>
        <w:r>
          <w:fldChar w:fldCharType="separate"/>
        </w:r>
        <w:r>
          <w:rPr>
            <w:lang w:val="zh-CN"/>
          </w:rPr>
          <w:t>-</w:t>
        </w:r>
        <w:r>
          <w:t xml:space="preserve"> 26 -</w:t>
        </w:r>
        <w:r>
          <w:fldChar w:fldCharType="end"/>
        </w:r>
      </w:p>
    </w:sdtContent>
  </w:sdt>
  <w:p w14:paraId="4E987453">
    <w:pPr>
      <w:pStyle w:val="18"/>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DFE3">
    <w:pPr>
      <w:pStyle w:val="19"/>
      <w:pBdr>
        <w:bottom w:val="none" w:color="auto" w:sz="0" w:space="1"/>
      </w:pBdr>
      <w:jc w:val="left"/>
      <w:rPr>
        <w:rFonts w:ascii="仿宋" w:hAnsi="仿宋" w:eastAsia="仿宋" w:cs="仿宋"/>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2FE4">
    <w:pPr>
      <w:pStyle w:val="19"/>
      <w:pBdr>
        <w:bottom w:val="none" w:color="auto" w:sz="0" w:space="1"/>
      </w:pBdr>
      <w:jc w:val="both"/>
      <w:rPr>
        <w:rFonts w:ascii="仿宋" w:hAnsi="仿宋" w:eastAsia="仿宋" w:cs="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ADFF3"/>
    <w:multiLevelType w:val="singleLevel"/>
    <w:tmpl w:val="E33ADFF3"/>
    <w:lvl w:ilvl="0" w:tentative="0">
      <w:start w:val="2"/>
      <w:numFmt w:val="chineseCounting"/>
      <w:suff w:val="nothing"/>
      <w:lvlText w:val="%1、"/>
      <w:lvlJc w:val="left"/>
      <w:rPr>
        <w:rFonts w:hint="eastAsia"/>
      </w:rPr>
    </w:lvl>
  </w:abstractNum>
  <w:abstractNum w:abstractNumId="1">
    <w:nsid w:val="31CD6D55"/>
    <w:multiLevelType w:val="multilevel"/>
    <w:tmpl w:val="31CD6D55"/>
    <w:lvl w:ilvl="0" w:tentative="0">
      <w:start w:val="1"/>
      <w:numFmt w:val="chineseCountingThousand"/>
      <w:suff w:val="space"/>
      <w:lvlText w:val="%1、"/>
      <w:lvlJc w:val="left"/>
      <w:pPr>
        <w:ind w:left="0" w:firstLine="703"/>
      </w:pPr>
      <w:rPr>
        <w:rFonts w:hint="eastAsia" w:ascii="宋体" w:hAnsi="宋体" w:eastAsia="黑体" w:cs="宋体"/>
        <w:sz w:val="32"/>
      </w:rPr>
    </w:lvl>
    <w:lvl w:ilvl="1" w:tentative="0">
      <w:start w:val="1"/>
      <w:numFmt w:val="chineseCountingThousand"/>
      <w:suff w:val="space"/>
      <w:lvlText w:val="（%2）"/>
      <w:lvlJc w:val="left"/>
      <w:pPr>
        <w:ind w:left="0" w:firstLine="567"/>
      </w:pPr>
      <w:rPr>
        <w:rFonts w:hint="default" w:ascii="Times New Roman" w:hAnsi="Times New Roman" w:eastAsia="楷体" w:cs="宋体"/>
        <w:sz w:val="32"/>
      </w:rPr>
    </w:lvl>
    <w:lvl w:ilvl="2" w:tentative="0">
      <w:start w:val="1"/>
      <w:numFmt w:val="decimal"/>
      <w:suff w:val="space"/>
      <w:lvlText w:val="%3."/>
      <w:lvlJc w:val="left"/>
      <w:pPr>
        <w:ind w:left="0" w:firstLine="703"/>
      </w:pPr>
      <w:rPr>
        <w:rFonts w:hint="default" w:ascii="Times New Roman" w:hAnsi="Times New Roman" w:eastAsia="仿宋_GB2312" w:cs="宋体"/>
        <w:sz w:val="32"/>
      </w:rPr>
    </w:lvl>
    <w:lvl w:ilvl="3" w:tentative="0">
      <w:start w:val="1"/>
      <w:numFmt w:val="decimal"/>
      <w:suff w:val="space"/>
      <w:lvlText w:val="%3.%4."/>
      <w:lvlJc w:val="left"/>
      <w:pPr>
        <w:ind w:left="0" w:firstLine="703"/>
      </w:pPr>
      <w:rPr>
        <w:rFonts w:hint="default" w:ascii="Times New Roman" w:hAnsi="Times New Roman" w:eastAsia="仿宋_GB2312" w:cs="宋体"/>
        <w:sz w:val="32"/>
      </w:rPr>
    </w:lvl>
    <w:lvl w:ilvl="4" w:tentative="0">
      <w:start w:val="1"/>
      <w:numFmt w:val="decimal"/>
      <w:suff w:val="space"/>
      <w:lvlText w:val="%3.%4.%5."/>
      <w:lvlJc w:val="left"/>
      <w:pPr>
        <w:ind w:left="0" w:firstLine="703"/>
      </w:pPr>
      <w:rPr>
        <w:rFonts w:hint="default" w:ascii="Times New Roman" w:hAnsi="Times New Roman" w:eastAsia="仿宋_GB2312" w:cs="宋体"/>
        <w:sz w:val="32"/>
      </w:rPr>
    </w:lvl>
    <w:lvl w:ilvl="5" w:tentative="0">
      <w:start w:val="1"/>
      <w:numFmt w:val="decimal"/>
      <w:pStyle w:val="6"/>
      <w:suff w:val="space"/>
      <w:lvlText w:val="%3.%4.%5.%6."/>
      <w:lvlJc w:val="left"/>
      <w:pPr>
        <w:ind w:left="0" w:firstLine="703"/>
      </w:pPr>
      <w:rPr>
        <w:rFonts w:hint="default" w:ascii="Times New Roman" w:hAnsi="Times New Roman" w:eastAsia="仿宋_GB2312" w:cs="宋体"/>
        <w:sz w:val="32"/>
        <w:lang w:val="en-US"/>
      </w:rPr>
    </w:lvl>
    <w:lvl w:ilvl="6" w:tentative="0">
      <w:start w:val="1"/>
      <w:numFmt w:val="decimal"/>
      <w:lvlText w:val="%3.%4.%5.%6.%7."/>
      <w:lvlJc w:val="left"/>
      <w:pPr>
        <w:tabs>
          <w:tab w:val="left" w:pos="851"/>
        </w:tabs>
        <w:ind w:left="0" w:firstLine="703"/>
      </w:pPr>
      <w:rPr>
        <w:rFonts w:hint="default" w:ascii="Times New Roman" w:hAnsi="Times New Roman" w:eastAsia="仿宋_GB2312" w:cs="宋体"/>
        <w:color w:val="auto"/>
        <w:sz w:val="32"/>
      </w:rPr>
    </w:lvl>
    <w:lvl w:ilvl="7" w:tentative="0">
      <w:start w:val="1"/>
      <w:numFmt w:val="decimal"/>
      <w:lvlText w:val="%1.%2.%3.%4.%5.%6..%8."/>
      <w:lvlJc w:val="left"/>
      <w:pPr>
        <w:ind w:left="1440" w:hanging="1440"/>
      </w:pPr>
      <w:rPr>
        <w:rFonts w:hint="eastAsia"/>
      </w:rPr>
    </w:lvl>
    <w:lvl w:ilvl="8" w:tentative="0">
      <w:start w:val="1"/>
      <w:numFmt w:val="decimal"/>
      <w:lvlText w:val="%1.%2.%3.%4.%5.%6..%8.%9."/>
      <w:lvlJc w:val="left"/>
      <w:pPr>
        <w:ind w:left="1583" w:hanging="1583"/>
      </w:pPr>
      <w:rPr>
        <w:rFonts w:hint="eastAsia"/>
      </w:rPr>
    </w:lvl>
  </w:abstractNum>
  <w:abstractNum w:abstractNumId="2">
    <w:nsid w:val="34D8EC2B"/>
    <w:multiLevelType w:val="singleLevel"/>
    <w:tmpl w:val="34D8EC2B"/>
    <w:lvl w:ilvl="0" w:tentative="0">
      <w:start w:val="7"/>
      <w:numFmt w:val="chineseCounting"/>
      <w:suff w:val="nothing"/>
      <w:lvlText w:val="（%1）"/>
      <w:lvlJc w:val="left"/>
      <w:rPr>
        <w:rFonts w:hint="eastAsia"/>
      </w:rPr>
    </w:lvl>
  </w:abstractNum>
  <w:abstractNum w:abstractNumId="3">
    <w:nsid w:val="3C4A6DDD"/>
    <w:multiLevelType w:val="singleLevel"/>
    <w:tmpl w:val="3C4A6DDD"/>
    <w:lvl w:ilvl="0" w:tentative="0">
      <w:start w:val="6"/>
      <w:numFmt w:val="chineseCounting"/>
      <w:suff w:val="space"/>
      <w:lvlText w:val="第%1章"/>
      <w:lvlJc w:val="left"/>
      <w:rPr>
        <w:rFonts w:hint="eastAsia"/>
      </w:rPr>
    </w:lvl>
  </w:abstractNum>
  <w:abstractNum w:abstractNumId="4">
    <w:nsid w:val="7E49BFB0"/>
    <w:multiLevelType w:val="singleLevel"/>
    <w:tmpl w:val="7E49BFB0"/>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jYWZkNjgzMmNjZmVmZDMxZmYxNTNhZGIzOGQ4ZjUifQ=="/>
    <w:docVar w:name="KSO_WPS_MARK_KEY" w:val="964723b3-1a9a-4bdf-94a2-4b18a82839e9"/>
  </w:docVars>
  <w:rsids>
    <w:rsidRoot w:val="00172A27"/>
    <w:rsid w:val="00000229"/>
    <w:rsid w:val="00000FBF"/>
    <w:rsid w:val="00004951"/>
    <w:rsid w:val="0005343A"/>
    <w:rsid w:val="000659FA"/>
    <w:rsid w:val="000735CC"/>
    <w:rsid w:val="000E7AD4"/>
    <w:rsid w:val="0011174D"/>
    <w:rsid w:val="00122F5B"/>
    <w:rsid w:val="0013455D"/>
    <w:rsid w:val="0014313C"/>
    <w:rsid w:val="00172A27"/>
    <w:rsid w:val="00192A87"/>
    <w:rsid w:val="001C44B6"/>
    <w:rsid w:val="001C4660"/>
    <w:rsid w:val="001D7C47"/>
    <w:rsid w:val="00214600"/>
    <w:rsid w:val="00222A55"/>
    <w:rsid w:val="002272C6"/>
    <w:rsid w:val="00235646"/>
    <w:rsid w:val="00235ACA"/>
    <w:rsid w:val="00235F58"/>
    <w:rsid w:val="002521D6"/>
    <w:rsid w:val="002562B8"/>
    <w:rsid w:val="002653AF"/>
    <w:rsid w:val="00265B61"/>
    <w:rsid w:val="00266494"/>
    <w:rsid w:val="0028456A"/>
    <w:rsid w:val="0028530E"/>
    <w:rsid w:val="002A461A"/>
    <w:rsid w:val="002B0FCC"/>
    <w:rsid w:val="0033714F"/>
    <w:rsid w:val="00355B2B"/>
    <w:rsid w:val="00373D75"/>
    <w:rsid w:val="00374713"/>
    <w:rsid w:val="00382097"/>
    <w:rsid w:val="003A14F7"/>
    <w:rsid w:val="003B3915"/>
    <w:rsid w:val="003B6060"/>
    <w:rsid w:val="003C3EDE"/>
    <w:rsid w:val="004220AD"/>
    <w:rsid w:val="00464E5E"/>
    <w:rsid w:val="004765CC"/>
    <w:rsid w:val="00480D7D"/>
    <w:rsid w:val="004A537F"/>
    <w:rsid w:val="004C6DEA"/>
    <w:rsid w:val="004D23F5"/>
    <w:rsid w:val="0051705A"/>
    <w:rsid w:val="0052307F"/>
    <w:rsid w:val="00550C68"/>
    <w:rsid w:val="005621AB"/>
    <w:rsid w:val="00564429"/>
    <w:rsid w:val="005913F4"/>
    <w:rsid w:val="005C324A"/>
    <w:rsid w:val="005C730F"/>
    <w:rsid w:val="005E7209"/>
    <w:rsid w:val="00626CC1"/>
    <w:rsid w:val="006449EB"/>
    <w:rsid w:val="006660D3"/>
    <w:rsid w:val="006730DB"/>
    <w:rsid w:val="006841F3"/>
    <w:rsid w:val="00692774"/>
    <w:rsid w:val="006A0129"/>
    <w:rsid w:val="006D0F8B"/>
    <w:rsid w:val="006E1102"/>
    <w:rsid w:val="006F5847"/>
    <w:rsid w:val="00761E37"/>
    <w:rsid w:val="00767EF2"/>
    <w:rsid w:val="00783CFC"/>
    <w:rsid w:val="007A3913"/>
    <w:rsid w:val="007C04E7"/>
    <w:rsid w:val="007C4DBA"/>
    <w:rsid w:val="007C5E75"/>
    <w:rsid w:val="007E7518"/>
    <w:rsid w:val="00810B79"/>
    <w:rsid w:val="00836FBB"/>
    <w:rsid w:val="0085351F"/>
    <w:rsid w:val="0087157E"/>
    <w:rsid w:val="00893AFE"/>
    <w:rsid w:val="00893CC8"/>
    <w:rsid w:val="008947D3"/>
    <w:rsid w:val="00894B2A"/>
    <w:rsid w:val="0089707C"/>
    <w:rsid w:val="008B4052"/>
    <w:rsid w:val="008B5614"/>
    <w:rsid w:val="008C73B1"/>
    <w:rsid w:val="009020DE"/>
    <w:rsid w:val="00964527"/>
    <w:rsid w:val="009C74CD"/>
    <w:rsid w:val="009E282B"/>
    <w:rsid w:val="009E6A1F"/>
    <w:rsid w:val="009F2540"/>
    <w:rsid w:val="00A26E3E"/>
    <w:rsid w:val="00A37CDC"/>
    <w:rsid w:val="00A425E2"/>
    <w:rsid w:val="00A50D45"/>
    <w:rsid w:val="00A65CD7"/>
    <w:rsid w:val="00A81B50"/>
    <w:rsid w:val="00AC491E"/>
    <w:rsid w:val="00AC4C7C"/>
    <w:rsid w:val="00AC79C4"/>
    <w:rsid w:val="00B752DF"/>
    <w:rsid w:val="00B9777D"/>
    <w:rsid w:val="00BB5B85"/>
    <w:rsid w:val="00BB66E6"/>
    <w:rsid w:val="00BC6C4E"/>
    <w:rsid w:val="00C36DE2"/>
    <w:rsid w:val="00C52D39"/>
    <w:rsid w:val="00C933D8"/>
    <w:rsid w:val="00C961C2"/>
    <w:rsid w:val="00CA5AF3"/>
    <w:rsid w:val="00CC1CDC"/>
    <w:rsid w:val="00CF5910"/>
    <w:rsid w:val="00D04484"/>
    <w:rsid w:val="00D526BB"/>
    <w:rsid w:val="00D57002"/>
    <w:rsid w:val="00D97F15"/>
    <w:rsid w:val="00DA7A8D"/>
    <w:rsid w:val="00DB31FE"/>
    <w:rsid w:val="00DE06BA"/>
    <w:rsid w:val="00DF4766"/>
    <w:rsid w:val="00E21290"/>
    <w:rsid w:val="00E22F09"/>
    <w:rsid w:val="00E4207A"/>
    <w:rsid w:val="00E427D5"/>
    <w:rsid w:val="00E91D7E"/>
    <w:rsid w:val="00E93BAE"/>
    <w:rsid w:val="00EA1137"/>
    <w:rsid w:val="00ED0B96"/>
    <w:rsid w:val="00EF38C9"/>
    <w:rsid w:val="00F02711"/>
    <w:rsid w:val="00F4713C"/>
    <w:rsid w:val="00F72A54"/>
    <w:rsid w:val="00F80398"/>
    <w:rsid w:val="00F83CA1"/>
    <w:rsid w:val="00FA664D"/>
    <w:rsid w:val="00FB72D8"/>
    <w:rsid w:val="00FF7C3A"/>
    <w:rsid w:val="012F306B"/>
    <w:rsid w:val="01D32647"/>
    <w:rsid w:val="02BA5823"/>
    <w:rsid w:val="031C299E"/>
    <w:rsid w:val="03F83C47"/>
    <w:rsid w:val="041A78DF"/>
    <w:rsid w:val="04816BFF"/>
    <w:rsid w:val="054E168F"/>
    <w:rsid w:val="05AB5879"/>
    <w:rsid w:val="05E064FC"/>
    <w:rsid w:val="05ED6429"/>
    <w:rsid w:val="06175B42"/>
    <w:rsid w:val="062F6A41"/>
    <w:rsid w:val="063730AA"/>
    <w:rsid w:val="064A2B79"/>
    <w:rsid w:val="06721436"/>
    <w:rsid w:val="06CD62D6"/>
    <w:rsid w:val="07333ED0"/>
    <w:rsid w:val="074D6BDB"/>
    <w:rsid w:val="07577FFE"/>
    <w:rsid w:val="07851F98"/>
    <w:rsid w:val="07897FB9"/>
    <w:rsid w:val="07B404A6"/>
    <w:rsid w:val="07BA36EE"/>
    <w:rsid w:val="08C219EB"/>
    <w:rsid w:val="095D5673"/>
    <w:rsid w:val="09624060"/>
    <w:rsid w:val="09675AF5"/>
    <w:rsid w:val="097E319E"/>
    <w:rsid w:val="0A22573B"/>
    <w:rsid w:val="0A56794B"/>
    <w:rsid w:val="0A6048F2"/>
    <w:rsid w:val="0AA438A7"/>
    <w:rsid w:val="0ACA19B9"/>
    <w:rsid w:val="0AFE6646"/>
    <w:rsid w:val="0B311A78"/>
    <w:rsid w:val="0B3A3E7E"/>
    <w:rsid w:val="0B827CEF"/>
    <w:rsid w:val="0B9C0089"/>
    <w:rsid w:val="0BB070D3"/>
    <w:rsid w:val="0BC91220"/>
    <w:rsid w:val="0C1E0A6B"/>
    <w:rsid w:val="0C4C2993"/>
    <w:rsid w:val="0C527545"/>
    <w:rsid w:val="0C684693"/>
    <w:rsid w:val="0C811890"/>
    <w:rsid w:val="0CDD772A"/>
    <w:rsid w:val="0D67033C"/>
    <w:rsid w:val="0DDC0A68"/>
    <w:rsid w:val="0DF07282"/>
    <w:rsid w:val="0E226322"/>
    <w:rsid w:val="0E664FCA"/>
    <w:rsid w:val="0E6A493A"/>
    <w:rsid w:val="0E6B12C2"/>
    <w:rsid w:val="0E6D3A3E"/>
    <w:rsid w:val="0E7D21E2"/>
    <w:rsid w:val="0E906A84"/>
    <w:rsid w:val="0EA3533E"/>
    <w:rsid w:val="0EE803DA"/>
    <w:rsid w:val="0F703127"/>
    <w:rsid w:val="0FCA641D"/>
    <w:rsid w:val="100B7154"/>
    <w:rsid w:val="105D4085"/>
    <w:rsid w:val="10B64A9D"/>
    <w:rsid w:val="10BD2A5C"/>
    <w:rsid w:val="10C71E81"/>
    <w:rsid w:val="10C75956"/>
    <w:rsid w:val="10D73E2D"/>
    <w:rsid w:val="10EF5781"/>
    <w:rsid w:val="10FD30F3"/>
    <w:rsid w:val="110A4AF3"/>
    <w:rsid w:val="116515A7"/>
    <w:rsid w:val="11695CA6"/>
    <w:rsid w:val="11A23E4E"/>
    <w:rsid w:val="11B72F95"/>
    <w:rsid w:val="120A0427"/>
    <w:rsid w:val="12416FB5"/>
    <w:rsid w:val="135201A2"/>
    <w:rsid w:val="13573A7D"/>
    <w:rsid w:val="13814172"/>
    <w:rsid w:val="1397708F"/>
    <w:rsid w:val="13B05EBB"/>
    <w:rsid w:val="14025F31"/>
    <w:rsid w:val="146C079C"/>
    <w:rsid w:val="14E32ED1"/>
    <w:rsid w:val="15105D7A"/>
    <w:rsid w:val="15466A48"/>
    <w:rsid w:val="15483E58"/>
    <w:rsid w:val="15871B18"/>
    <w:rsid w:val="15BB7DB5"/>
    <w:rsid w:val="15C777D1"/>
    <w:rsid w:val="15E87BFC"/>
    <w:rsid w:val="15EB43F8"/>
    <w:rsid w:val="163F4508"/>
    <w:rsid w:val="166D3692"/>
    <w:rsid w:val="16AF3382"/>
    <w:rsid w:val="16B00820"/>
    <w:rsid w:val="16ED210E"/>
    <w:rsid w:val="17046242"/>
    <w:rsid w:val="17171B0D"/>
    <w:rsid w:val="175E72D4"/>
    <w:rsid w:val="17A67548"/>
    <w:rsid w:val="17AD106C"/>
    <w:rsid w:val="17B34652"/>
    <w:rsid w:val="17C170D0"/>
    <w:rsid w:val="17CD38DC"/>
    <w:rsid w:val="17DA7F85"/>
    <w:rsid w:val="17F23D81"/>
    <w:rsid w:val="18650EDA"/>
    <w:rsid w:val="18B13E7E"/>
    <w:rsid w:val="18B211FF"/>
    <w:rsid w:val="18B65EBD"/>
    <w:rsid w:val="18CD4E91"/>
    <w:rsid w:val="19154DA6"/>
    <w:rsid w:val="19D8626C"/>
    <w:rsid w:val="1A0001E9"/>
    <w:rsid w:val="1A396C95"/>
    <w:rsid w:val="1A700E8A"/>
    <w:rsid w:val="1AEA2372"/>
    <w:rsid w:val="1B5540F9"/>
    <w:rsid w:val="1B594F43"/>
    <w:rsid w:val="1B776369"/>
    <w:rsid w:val="1B836494"/>
    <w:rsid w:val="1BA8202B"/>
    <w:rsid w:val="1C110902"/>
    <w:rsid w:val="1C514371"/>
    <w:rsid w:val="1C551B16"/>
    <w:rsid w:val="1C692CB7"/>
    <w:rsid w:val="1C784846"/>
    <w:rsid w:val="1C7C7838"/>
    <w:rsid w:val="1C93375D"/>
    <w:rsid w:val="1CB26E1C"/>
    <w:rsid w:val="1CF245F9"/>
    <w:rsid w:val="1D4539DD"/>
    <w:rsid w:val="1D562B86"/>
    <w:rsid w:val="1D5A4782"/>
    <w:rsid w:val="1DA22F15"/>
    <w:rsid w:val="1E002C2D"/>
    <w:rsid w:val="1EAA35B4"/>
    <w:rsid w:val="1EE125F3"/>
    <w:rsid w:val="1EE43BED"/>
    <w:rsid w:val="1EE94007"/>
    <w:rsid w:val="1F006427"/>
    <w:rsid w:val="1F63394D"/>
    <w:rsid w:val="1F727741"/>
    <w:rsid w:val="1FAC43BA"/>
    <w:rsid w:val="20404FFC"/>
    <w:rsid w:val="211050CA"/>
    <w:rsid w:val="21204F6E"/>
    <w:rsid w:val="218A55F6"/>
    <w:rsid w:val="21967F75"/>
    <w:rsid w:val="219F348A"/>
    <w:rsid w:val="21B41D29"/>
    <w:rsid w:val="21DE1F29"/>
    <w:rsid w:val="21FE1A98"/>
    <w:rsid w:val="22002F60"/>
    <w:rsid w:val="220608A2"/>
    <w:rsid w:val="22406A0B"/>
    <w:rsid w:val="22F015DA"/>
    <w:rsid w:val="23085BA0"/>
    <w:rsid w:val="230E2E0D"/>
    <w:rsid w:val="231A1E81"/>
    <w:rsid w:val="23363823"/>
    <w:rsid w:val="238171F7"/>
    <w:rsid w:val="238C26C9"/>
    <w:rsid w:val="23B02382"/>
    <w:rsid w:val="24401B84"/>
    <w:rsid w:val="246C492B"/>
    <w:rsid w:val="249939BB"/>
    <w:rsid w:val="24A15727"/>
    <w:rsid w:val="2504781E"/>
    <w:rsid w:val="25F804B6"/>
    <w:rsid w:val="261179E3"/>
    <w:rsid w:val="2624544B"/>
    <w:rsid w:val="26400F3E"/>
    <w:rsid w:val="26473197"/>
    <w:rsid w:val="26907CDC"/>
    <w:rsid w:val="26FE77B8"/>
    <w:rsid w:val="27534616"/>
    <w:rsid w:val="27613771"/>
    <w:rsid w:val="27713C34"/>
    <w:rsid w:val="277359EE"/>
    <w:rsid w:val="278B0E4D"/>
    <w:rsid w:val="278E0FA9"/>
    <w:rsid w:val="27DD5EA5"/>
    <w:rsid w:val="27F7682E"/>
    <w:rsid w:val="2852663F"/>
    <w:rsid w:val="28760383"/>
    <w:rsid w:val="28846CA0"/>
    <w:rsid w:val="292D0766"/>
    <w:rsid w:val="293258C8"/>
    <w:rsid w:val="299279FB"/>
    <w:rsid w:val="29E52278"/>
    <w:rsid w:val="29EB1FB2"/>
    <w:rsid w:val="2A043423"/>
    <w:rsid w:val="2A161CA7"/>
    <w:rsid w:val="2A4E4C98"/>
    <w:rsid w:val="2A511688"/>
    <w:rsid w:val="2A8F5D9B"/>
    <w:rsid w:val="2AC01A88"/>
    <w:rsid w:val="2AD90B9D"/>
    <w:rsid w:val="2ADE5706"/>
    <w:rsid w:val="2B604BC3"/>
    <w:rsid w:val="2B9660AF"/>
    <w:rsid w:val="2C2E62E7"/>
    <w:rsid w:val="2C7F5A3D"/>
    <w:rsid w:val="2C846D14"/>
    <w:rsid w:val="2C9236D4"/>
    <w:rsid w:val="2CA469C2"/>
    <w:rsid w:val="2CD07D87"/>
    <w:rsid w:val="2CD51CB3"/>
    <w:rsid w:val="2D055619"/>
    <w:rsid w:val="2D340A2A"/>
    <w:rsid w:val="2DDD51B5"/>
    <w:rsid w:val="2E1043ED"/>
    <w:rsid w:val="2E756483"/>
    <w:rsid w:val="2E94076F"/>
    <w:rsid w:val="2EAE59DF"/>
    <w:rsid w:val="2EE74164"/>
    <w:rsid w:val="2EE865DD"/>
    <w:rsid w:val="2F3E43E4"/>
    <w:rsid w:val="2FDB2F74"/>
    <w:rsid w:val="2FF4615F"/>
    <w:rsid w:val="3029089D"/>
    <w:rsid w:val="30F4160A"/>
    <w:rsid w:val="313502F6"/>
    <w:rsid w:val="315438AE"/>
    <w:rsid w:val="319F36C6"/>
    <w:rsid w:val="31D90946"/>
    <w:rsid w:val="32095637"/>
    <w:rsid w:val="32485A12"/>
    <w:rsid w:val="32A45FDC"/>
    <w:rsid w:val="32C61DB2"/>
    <w:rsid w:val="32E05DA0"/>
    <w:rsid w:val="33200D66"/>
    <w:rsid w:val="341D0C03"/>
    <w:rsid w:val="34364339"/>
    <w:rsid w:val="346136DE"/>
    <w:rsid w:val="34E63FFE"/>
    <w:rsid w:val="354D588F"/>
    <w:rsid w:val="35504C05"/>
    <w:rsid w:val="35574C6B"/>
    <w:rsid w:val="35B737B7"/>
    <w:rsid w:val="35C7470E"/>
    <w:rsid w:val="35D1037A"/>
    <w:rsid w:val="35E14E98"/>
    <w:rsid w:val="35E96E0B"/>
    <w:rsid w:val="360016DD"/>
    <w:rsid w:val="36A56CDD"/>
    <w:rsid w:val="36A9137E"/>
    <w:rsid w:val="36AE1B85"/>
    <w:rsid w:val="37030B8E"/>
    <w:rsid w:val="37060F75"/>
    <w:rsid w:val="371B6B5C"/>
    <w:rsid w:val="37633642"/>
    <w:rsid w:val="37C37202"/>
    <w:rsid w:val="37D262F2"/>
    <w:rsid w:val="381867C7"/>
    <w:rsid w:val="38995F34"/>
    <w:rsid w:val="38BD1B07"/>
    <w:rsid w:val="38E37765"/>
    <w:rsid w:val="38F8042B"/>
    <w:rsid w:val="39196636"/>
    <w:rsid w:val="395E0C6F"/>
    <w:rsid w:val="398A4307"/>
    <w:rsid w:val="39F162F6"/>
    <w:rsid w:val="3A234284"/>
    <w:rsid w:val="3A2601EF"/>
    <w:rsid w:val="3A2A535A"/>
    <w:rsid w:val="3A397D06"/>
    <w:rsid w:val="3A7228A2"/>
    <w:rsid w:val="3AA34D7B"/>
    <w:rsid w:val="3ADB7B15"/>
    <w:rsid w:val="3AE81586"/>
    <w:rsid w:val="3B001318"/>
    <w:rsid w:val="3BD43F26"/>
    <w:rsid w:val="3C5A58BF"/>
    <w:rsid w:val="3C6B1CEF"/>
    <w:rsid w:val="3CAA2F79"/>
    <w:rsid w:val="3CD72CFF"/>
    <w:rsid w:val="3D027CA5"/>
    <w:rsid w:val="3D1170D3"/>
    <w:rsid w:val="3D31194D"/>
    <w:rsid w:val="3D4C6DC5"/>
    <w:rsid w:val="3D6C7996"/>
    <w:rsid w:val="3D947E73"/>
    <w:rsid w:val="3DB74570"/>
    <w:rsid w:val="3DCB02F6"/>
    <w:rsid w:val="3E331626"/>
    <w:rsid w:val="3EB94D37"/>
    <w:rsid w:val="3ECA2888"/>
    <w:rsid w:val="3F036C20"/>
    <w:rsid w:val="3F4B4B7A"/>
    <w:rsid w:val="3F80451C"/>
    <w:rsid w:val="402A63A7"/>
    <w:rsid w:val="406C70DF"/>
    <w:rsid w:val="40EF60A6"/>
    <w:rsid w:val="410F1370"/>
    <w:rsid w:val="416B09D2"/>
    <w:rsid w:val="417D5748"/>
    <w:rsid w:val="41885569"/>
    <w:rsid w:val="41943E13"/>
    <w:rsid w:val="41B31A78"/>
    <w:rsid w:val="41B97BA0"/>
    <w:rsid w:val="41F07CC6"/>
    <w:rsid w:val="41FD01EF"/>
    <w:rsid w:val="42122D70"/>
    <w:rsid w:val="4225758B"/>
    <w:rsid w:val="428C4F26"/>
    <w:rsid w:val="429F2B81"/>
    <w:rsid w:val="42CC6E31"/>
    <w:rsid w:val="432E1B41"/>
    <w:rsid w:val="434A7FA5"/>
    <w:rsid w:val="434C0446"/>
    <w:rsid w:val="434C64B3"/>
    <w:rsid w:val="436B6925"/>
    <w:rsid w:val="43726DC1"/>
    <w:rsid w:val="4397499A"/>
    <w:rsid w:val="43CD4BC8"/>
    <w:rsid w:val="43DA7AEA"/>
    <w:rsid w:val="440E7AB1"/>
    <w:rsid w:val="448B6643"/>
    <w:rsid w:val="44AD2405"/>
    <w:rsid w:val="451D3660"/>
    <w:rsid w:val="45540947"/>
    <w:rsid w:val="45885A04"/>
    <w:rsid w:val="45937607"/>
    <w:rsid w:val="459529B6"/>
    <w:rsid w:val="45AB1D61"/>
    <w:rsid w:val="45B545BF"/>
    <w:rsid w:val="461E2D25"/>
    <w:rsid w:val="462909D5"/>
    <w:rsid w:val="46347CC6"/>
    <w:rsid w:val="463C7E50"/>
    <w:rsid w:val="464F62DF"/>
    <w:rsid w:val="466044AE"/>
    <w:rsid w:val="469E7353"/>
    <w:rsid w:val="46AC3A1F"/>
    <w:rsid w:val="46D61296"/>
    <w:rsid w:val="473C39A2"/>
    <w:rsid w:val="473E7C71"/>
    <w:rsid w:val="47481C6B"/>
    <w:rsid w:val="474F42FE"/>
    <w:rsid w:val="4768231B"/>
    <w:rsid w:val="47D6179B"/>
    <w:rsid w:val="486B4ED3"/>
    <w:rsid w:val="48B65279"/>
    <w:rsid w:val="48BC5080"/>
    <w:rsid w:val="48DD02ED"/>
    <w:rsid w:val="48FF4533"/>
    <w:rsid w:val="499F4BF8"/>
    <w:rsid w:val="49C373C9"/>
    <w:rsid w:val="49F736BA"/>
    <w:rsid w:val="4A021624"/>
    <w:rsid w:val="4A334933"/>
    <w:rsid w:val="4A4E1AB6"/>
    <w:rsid w:val="4A721BD8"/>
    <w:rsid w:val="4A960B32"/>
    <w:rsid w:val="4ABF2559"/>
    <w:rsid w:val="4AD1051B"/>
    <w:rsid w:val="4B1F32A6"/>
    <w:rsid w:val="4B6F343F"/>
    <w:rsid w:val="4BA22AAC"/>
    <w:rsid w:val="4BA37540"/>
    <w:rsid w:val="4BAD5B49"/>
    <w:rsid w:val="4BF34669"/>
    <w:rsid w:val="4C2D31E0"/>
    <w:rsid w:val="4C3F37D8"/>
    <w:rsid w:val="4C6B310D"/>
    <w:rsid w:val="4CD26978"/>
    <w:rsid w:val="4CEA562F"/>
    <w:rsid w:val="4D161D3E"/>
    <w:rsid w:val="4D245859"/>
    <w:rsid w:val="4D2B7FF8"/>
    <w:rsid w:val="4D75799D"/>
    <w:rsid w:val="4DB9622B"/>
    <w:rsid w:val="4DC15E2F"/>
    <w:rsid w:val="4E633731"/>
    <w:rsid w:val="4EE57992"/>
    <w:rsid w:val="4F0C57F3"/>
    <w:rsid w:val="4F28523A"/>
    <w:rsid w:val="4F511456"/>
    <w:rsid w:val="4F5E0AE9"/>
    <w:rsid w:val="4F6E1481"/>
    <w:rsid w:val="4F816091"/>
    <w:rsid w:val="4FEC32AA"/>
    <w:rsid w:val="4FF0131C"/>
    <w:rsid w:val="50027A67"/>
    <w:rsid w:val="502E184F"/>
    <w:rsid w:val="50417762"/>
    <w:rsid w:val="50727BD1"/>
    <w:rsid w:val="507B58C3"/>
    <w:rsid w:val="50C868C1"/>
    <w:rsid w:val="50D21C8D"/>
    <w:rsid w:val="5112778B"/>
    <w:rsid w:val="511B08E6"/>
    <w:rsid w:val="51231176"/>
    <w:rsid w:val="51995B17"/>
    <w:rsid w:val="51A97D89"/>
    <w:rsid w:val="51B25AF9"/>
    <w:rsid w:val="51CB1BB2"/>
    <w:rsid w:val="52101C59"/>
    <w:rsid w:val="52172FEF"/>
    <w:rsid w:val="522D3402"/>
    <w:rsid w:val="522F4098"/>
    <w:rsid w:val="528C22F5"/>
    <w:rsid w:val="52CD6EA8"/>
    <w:rsid w:val="53283BC9"/>
    <w:rsid w:val="53473874"/>
    <w:rsid w:val="536A2433"/>
    <w:rsid w:val="540577FE"/>
    <w:rsid w:val="543E6114"/>
    <w:rsid w:val="544B5F47"/>
    <w:rsid w:val="544D741A"/>
    <w:rsid w:val="544F2772"/>
    <w:rsid w:val="545C6DF5"/>
    <w:rsid w:val="545D2BAA"/>
    <w:rsid w:val="54F441BF"/>
    <w:rsid w:val="54F77E01"/>
    <w:rsid w:val="55200BB6"/>
    <w:rsid w:val="56043C90"/>
    <w:rsid w:val="56131BCE"/>
    <w:rsid w:val="56456894"/>
    <w:rsid w:val="568A37A6"/>
    <w:rsid w:val="56AE57E8"/>
    <w:rsid w:val="56E0374D"/>
    <w:rsid w:val="571B14DA"/>
    <w:rsid w:val="57426735"/>
    <w:rsid w:val="5773571B"/>
    <w:rsid w:val="578E3F71"/>
    <w:rsid w:val="5790441E"/>
    <w:rsid w:val="579E2A14"/>
    <w:rsid w:val="57C03B0A"/>
    <w:rsid w:val="58646138"/>
    <w:rsid w:val="58775531"/>
    <w:rsid w:val="58A5563A"/>
    <w:rsid w:val="58B82682"/>
    <w:rsid w:val="58FF3E91"/>
    <w:rsid w:val="592B0625"/>
    <w:rsid w:val="5A3C31FC"/>
    <w:rsid w:val="5A8667D4"/>
    <w:rsid w:val="5A905061"/>
    <w:rsid w:val="5ADB6ADE"/>
    <w:rsid w:val="5AF64E4A"/>
    <w:rsid w:val="5B19193F"/>
    <w:rsid w:val="5B962943"/>
    <w:rsid w:val="5B9B5748"/>
    <w:rsid w:val="5BDF027E"/>
    <w:rsid w:val="5BE47199"/>
    <w:rsid w:val="5BF64864"/>
    <w:rsid w:val="5C3449E3"/>
    <w:rsid w:val="5C3839BE"/>
    <w:rsid w:val="5CC8681F"/>
    <w:rsid w:val="5CD177B4"/>
    <w:rsid w:val="5CE00ABD"/>
    <w:rsid w:val="5D053CE5"/>
    <w:rsid w:val="5D0F44CA"/>
    <w:rsid w:val="5D6B1282"/>
    <w:rsid w:val="5D8D68FD"/>
    <w:rsid w:val="5DD6447A"/>
    <w:rsid w:val="5DE2050D"/>
    <w:rsid w:val="5DFA147B"/>
    <w:rsid w:val="5E314B76"/>
    <w:rsid w:val="5E450E16"/>
    <w:rsid w:val="5EF41AEB"/>
    <w:rsid w:val="5F7F41DA"/>
    <w:rsid w:val="5FBE2CBB"/>
    <w:rsid w:val="5FD83D2A"/>
    <w:rsid w:val="5FF87851"/>
    <w:rsid w:val="602D5532"/>
    <w:rsid w:val="603A04C0"/>
    <w:rsid w:val="605502B2"/>
    <w:rsid w:val="605D5E06"/>
    <w:rsid w:val="609B3EA5"/>
    <w:rsid w:val="60A73659"/>
    <w:rsid w:val="60CC5A1D"/>
    <w:rsid w:val="61034ABF"/>
    <w:rsid w:val="612E42B1"/>
    <w:rsid w:val="61736957"/>
    <w:rsid w:val="619C5487"/>
    <w:rsid w:val="61E22958"/>
    <w:rsid w:val="62105D17"/>
    <w:rsid w:val="62143C96"/>
    <w:rsid w:val="6223723B"/>
    <w:rsid w:val="6249354B"/>
    <w:rsid w:val="62B04305"/>
    <w:rsid w:val="631C2D7A"/>
    <w:rsid w:val="635C3C75"/>
    <w:rsid w:val="637A49A0"/>
    <w:rsid w:val="63BB0CE1"/>
    <w:rsid w:val="63CF4B37"/>
    <w:rsid w:val="640D6BEF"/>
    <w:rsid w:val="64C72563"/>
    <w:rsid w:val="650F34A1"/>
    <w:rsid w:val="65131E9C"/>
    <w:rsid w:val="654D295E"/>
    <w:rsid w:val="65A360F9"/>
    <w:rsid w:val="65C8604A"/>
    <w:rsid w:val="66610962"/>
    <w:rsid w:val="6699008D"/>
    <w:rsid w:val="674523F5"/>
    <w:rsid w:val="67B9535D"/>
    <w:rsid w:val="680C5410"/>
    <w:rsid w:val="682D31E4"/>
    <w:rsid w:val="68507D1C"/>
    <w:rsid w:val="687042A6"/>
    <w:rsid w:val="687636DD"/>
    <w:rsid w:val="687B7E7D"/>
    <w:rsid w:val="68A36B20"/>
    <w:rsid w:val="68C77721"/>
    <w:rsid w:val="697A6747"/>
    <w:rsid w:val="69A32D6E"/>
    <w:rsid w:val="69D63673"/>
    <w:rsid w:val="6A060375"/>
    <w:rsid w:val="6A0F417B"/>
    <w:rsid w:val="6A2F58EC"/>
    <w:rsid w:val="6A387EE4"/>
    <w:rsid w:val="6A3A5538"/>
    <w:rsid w:val="6A684A0D"/>
    <w:rsid w:val="6A731E4B"/>
    <w:rsid w:val="6AC23C76"/>
    <w:rsid w:val="6AC36D45"/>
    <w:rsid w:val="6AE52CF7"/>
    <w:rsid w:val="6B4469F4"/>
    <w:rsid w:val="6B777DBE"/>
    <w:rsid w:val="6B7A0307"/>
    <w:rsid w:val="6B7E22E5"/>
    <w:rsid w:val="6B86157D"/>
    <w:rsid w:val="6B882504"/>
    <w:rsid w:val="6B8E2567"/>
    <w:rsid w:val="6B9E01CB"/>
    <w:rsid w:val="6BAC49A3"/>
    <w:rsid w:val="6BEF69C7"/>
    <w:rsid w:val="6C1718B1"/>
    <w:rsid w:val="6C286DCE"/>
    <w:rsid w:val="6C4D0EFE"/>
    <w:rsid w:val="6C5F6456"/>
    <w:rsid w:val="6CD40BF2"/>
    <w:rsid w:val="6CF95D71"/>
    <w:rsid w:val="6D637AFE"/>
    <w:rsid w:val="6D6E4D8F"/>
    <w:rsid w:val="6DBF601E"/>
    <w:rsid w:val="6DC65B3E"/>
    <w:rsid w:val="6DD02851"/>
    <w:rsid w:val="6DDA2712"/>
    <w:rsid w:val="6DE4072E"/>
    <w:rsid w:val="6DE84C6F"/>
    <w:rsid w:val="6E074D00"/>
    <w:rsid w:val="6E236AEA"/>
    <w:rsid w:val="6E5270AE"/>
    <w:rsid w:val="6EA111A1"/>
    <w:rsid w:val="6F0E6B0E"/>
    <w:rsid w:val="6F2F193C"/>
    <w:rsid w:val="6FA10B33"/>
    <w:rsid w:val="6FE3553D"/>
    <w:rsid w:val="6FEE5973"/>
    <w:rsid w:val="700128DA"/>
    <w:rsid w:val="700A6775"/>
    <w:rsid w:val="704B2875"/>
    <w:rsid w:val="706A5414"/>
    <w:rsid w:val="708446DD"/>
    <w:rsid w:val="70DB4C45"/>
    <w:rsid w:val="70E75A48"/>
    <w:rsid w:val="710F3D1D"/>
    <w:rsid w:val="715470BB"/>
    <w:rsid w:val="71551BD5"/>
    <w:rsid w:val="71736911"/>
    <w:rsid w:val="71901F68"/>
    <w:rsid w:val="725A420F"/>
    <w:rsid w:val="72AE6F74"/>
    <w:rsid w:val="72B40264"/>
    <w:rsid w:val="72CC3CBC"/>
    <w:rsid w:val="72D2687B"/>
    <w:rsid w:val="730E1607"/>
    <w:rsid w:val="738617E6"/>
    <w:rsid w:val="73C16E4A"/>
    <w:rsid w:val="73F83EA1"/>
    <w:rsid w:val="74023D27"/>
    <w:rsid w:val="742C72E2"/>
    <w:rsid w:val="7453511A"/>
    <w:rsid w:val="74C376AE"/>
    <w:rsid w:val="74CD020C"/>
    <w:rsid w:val="74F629AE"/>
    <w:rsid w:val="75181CDF"/>
    <w:rsid w:val="752051D2"/>
    <w:rsid w:val="752D4B85"/>
    <w:rsid w:val="754A6E68"/>
    <w:rsid w:val="755C017F"/>
    <w:rsid w:val="75630078"/>
    <w:rsid w:val="75716244"/>
    <w:rsid w:val="75AF0950"/>
    <w:rsid w:val="75BA578A"/>
    <w:rsid w:val="75CD62B0"/>
    <w:rsid w:val="75DD29AE"/>
    <w:rsid w:val="76592E3E"/>
    <w:rsid w:val="766F0386"/>
    <w:rsid w:val="76712744"/>
    <w:rsid w:val="76912B5E"/>
    <w:rsid w:val="7696219D"/>
    <w:rsid w:val="76A3373A"/>
    <w:rsid w:val="76EF02B4"/>
    <w:rsid w:val="77293CFB"/>
    <w:rsid w:val="77511A3D"/>
    <w:rsid w:val="779E4134"/>
    <w:rsid w:val="77D114EA"/>
    <w:rsid w:val="780736F1"/>
    <w:rsid w:val="781D4DED"/>
    <w:rsid w:val="78366F2C"/>
    <w:rsid w:val="7839291C"/>
    <w:rsid w:val="78846E76"/>
    <w:rsid w:val="788C134D"/>
    <w:rsid w:val="78A06EE4"/>
    <w:rsid w:val="78B35786"/>
    <w:rsid w:val="78C12485"/>
    <w:rsid w:val="78D62E2C"/>
    <w:rsid w:val="790B6A49"/>
    <w:rsid w:val="79256059"/>
    <w:rsid w:val="797400DD"/>
    <w:rsid w:val="79CB3CF1"/>
    <w:rsid w:val="79D54A31"/>
    <w:rsid w:val="7A4538B1"/>
    <w:rsid w:val="7A774430"/>
    <w:rsid w:val="7A85130E"/>
    <w:rsid w:val="7A9F5F05"/>
    <w:rsid w:val="7ADE536B"/>
    <w:rsid w:val="7B200A7B"/>
    <w:rsid w:val="7BD8139F"/>
    <w:rsid w:val="7BFF2E69"/>
    <w:rsid w:val="7CA05DB7"/>
    <w:rsid w:val="7CD6778F"/>
    <w:rsid w:val="7CDB2004"/>
    <w:rsid w:val="7CF83FB2"/>
    <w:rsid w:val="7D2B5A93"/>
    <w:rsid w:val="7D5702AA"/>
    <w:rsid w:val="7D762AFB"/>
    <w:rsid w:val="7DB62ACE"/>
    <w:rsid w:val="7E144A4A"/>
    <w:rsid w:val="7EA94D6D"/>
    <w:rsid w:val="7EDD2379"/>
    <w:rsid w:val="7EEF5DC2"/>
    <w:rsid w:val="7F36206D"/>
    <w:rsid w:val="7F4771FF"/>
    <w:rsid w:val="7F8F5727"/>
    <w:rsid w:val="7FA6003D"/>
    <w:rsid w:val="7FCA4FEA"/>
    <w:rsid w:val="7FCA681E"/>
    <w:rsid w:val="7FD2733E"/>
    <w:rsid w:val="7FFC133D"/>
    <w:rsid w:val="FBECC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216" w:lineRule="auto"/>
      <w:jc w:val="center"/>
      <w:outlineLvl w:val="0"/>
    </w:pPr>
    <w:rPr>
      <w:rFonts w:ascii="宋体" w:hAnsi="宋体"/>
      <w:b/>
      <w:sz w:val="30"/>
      <w:szCs w:val="20"/>
    </w:rPr>
  </w:style>
  <w:style w:type="paragraph" w:styleId="3">
    <w:name w:val="heading 2"/>
    <w:basedOn w:val="1"/>
    <w:next w:val="1"/>
    <w:qFormat/>
    <w:uiPriority w:val="1"/>
    <w:pPr>
      <w:ind w:left="218"/>
      <w:outlineLvl w:val="1"/>
    </w:pPr>
    <w:rPr>
      <w:rFonts w:ascii="宋体" w:hAnsi="宋体" w:cs="宋体"/>
      <w:b/>
      <w:bCs/>
      <w:sz w:val="24"/>
      <w:lang w:val="zh-CN" w:bidi="zh-CN"/>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Cs w:val="28"/>
    </w:rPr>
  </w:style>
  <w:style w:type="paragraph" w:styleId="6">
    <w:name w:val="heading 6"/>
    <w:basedOn w:val="1"/>
    <w:next w:val="1"/>
    <w:unhideWhenUsed/>
    <w:qFormat/>
    <w:uiPriority w:val="0"/>
    <w:pPr>
      <w:keepNext/>
      <w:keepLines/>
      <w:numPr>
        <w:ilvl w:val="5"/>
        <w:numId w:val="1"/>
      </w:numPr>
      <w:tabs>
        <w:tab w:val="left" w:pos="0"/>
      </w:tabs>
      <w:ind w:firstLine="0"/>
      <w:jc w:val="left"/>
      <w:outlineLvl w:val="5"/>
    </w:pPr>
    <w:rPr>
      <w:b/>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firstLineChars="200"/>
    </w:pPr>
  </w:style>
  <w:style w:type="paragraph" w:styleId="8">
    <w:name w:val="Body Text Indent"/>
    <w:basedOn w:val="1"/>
    <w:next w:val="7"/>
    <w:qFormat/>
    <w:uiPriority w:val="0"/>
    <w:pPr>
      <w:spacing w:line="360" w:lineRule="auto"/>
      <w:ind w:firstLine="600" w:firstLineChars="200"/>
    </w:pPr>
    <w:rPr>
      <w:rFonts w:ascii="仿宋_GB2312" w:hAnsi="宋体" w:eastAsia="仿宋_GB2312"/>
      <w:sz w:val="30"/>
    </w:rPr>
  </w:style>
  <w:style w:type="paragraph" w:styleId="9">
    <w:name w:val="Document Map"/>
    <w:basedOn w:val="1"/>
    <w:link w:val="61"/>
    <w:qFormat/>
    <w:uiPriority w:val="0"/>
    <w:rPr>
      <w:rFonts w:ascii="宋体"/>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70"/>
    <w:qFormat/>
    <w:uiPriority w:val="0"/>
    <w:pPr>
      <w:jc w:val="left"/>
    </w:pPr>
  </w:style>
  <w:style w:type="paragraph" w:styleId="12">
    <w:name w:val="Body Text"/>
    <w:basedOn w:val="1"/>
    <w:next w:val="1"/>
    <w:qFormat/>
    <w:uiPriority w:val="0"/>
    <w:pPr>
      <w:spacing w:line="480" w:lineRule="exact"/>
      <w:ind w:firstLine="723" w:firstLineChars="300"/>
    </w:pPr>
    <w:rPr>
      <w:rFonts w:ascii="仿宋" w:hAnsi="仿宋" w:eastAsia="仿宋" w:cs="仿宋"/>
      <w:b/>
      <w:sz w:val="24"/>
      <w:shd w:val="pct10" w:color="auto" w:fill="FFFFFF"/>
    </w:rPr>
  </w:style>
  <w:style w:type="paragraph" w:styleId="13">
    <w:name w:val="Block Text"/>
    <w:basedOn w:val="1"/>
    <w:qFormat/>
    <w:uiPriority w:val="0"/>
    <w:pPr>
      <w:spacing w:line="390" w:lineRule="exact"/>
      <w:ind w:left="735" w:right="-296" w:rightChars="-141"/>
    </w:pPr>
    <w:rPr>
      <w:rFonts w:ascii="宋体"/>
    </w:rPr>
  </w:style>
  <w:style w:type="paragraph" w:styleId="14">
    <w:name w:val="Plain Text"/>
    <w:basedOn w:val="1"/>
    <w:next w:val="15"/>
    <w:qFormat/>
    <w:uiPriority w:val="0"/>
    <w:rPr>
      <w:rFonts w:ascii="宋体" w:hAnsi="Courier New" w:cs="Courier New"/>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480" w:lineRule="auto"/>
      <w:ind w:left="420" w:leftChars="200"/>
    </w:pPr>
  </w:style>
  <w:style w:type="paragraph" w:styleId="17">
    <w:name w:val="Balloon Text"/>
    <w:basedOn w:val="1"/>
    <w:link w:val="60"/>
    <w:qFormat/>
    <w:uiPriority w:val="0"/>
    <w:rPr>
      <w:sz w:val="18"/>
      <w:szCs w:val="18"/>
    </w:rPr>
  </w:style>
  <w:style w:type="paragraph" w:styleId="18">
    <w:name w:val="footer"/>
    <w:basedOn w:val="1"/>
    <w:link w:val="74"/>
    <w:qFormat/>
    <w:uiPriority w:val="99"/>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0">
    <w:name w:val="toc 6"/>
    <w:basedOn w:val="1"/>
    <w:next w:val="1"/>
    <w:qFormat/>
    <w:uiPriority w:val="99"/>
    <w:pPr>
      <w:ind w:left="2100" w:leftChars="1000"/>
    </w:pPr>
    <w:rPr>
      <w:szCs w:val="22"/>
    </w:rPr>
  </w:style>
  <w:style w:type="paragraph" w:styleId="21">
    <w:name w:val="Body Text Indent 3"/>
    <w:basedOn w:val="1"/>
    <w:qFormat/>
    <w:uiPriority w:val="99"/>
    <w:pPr>
      <w:spacing w:after="120"/>
      <w:ind w:left="420" w:leftChars="200"/>
    </w:pPr>
    <w:rPr>
      <w:sz w:val="16"/>
      <w:szCs w:val="16"/>
    </w:rPr>
  </w:style>
  <w:style w:type="paragraph" w:styleId="22">
    <w:name w:val="Normal (Web)"/>
    <w:basedOn w:val="1"/>
    <w:qFormat/>
    <w:uiPriority w:val="0"/>
    <w:pPr>
      <w:spacing w:beforeAutospacing="1" w:afterAutospacing="1"/>
      <w:jc w:val="left"/>
    </w:pPr>
    <w:rPr>
      <w:kern w:val="0"/>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1"/>
    <w:next w:val="11"/>
    <w:link w:val="71"/>
    <w:qFormat/>
    <w:uiPriority w:val="0"/>
    <w:rPr>
      <w:b/>
      <w:bCs/>
    </w:rPr>
  </w:style>
  <w:style w:type="paragraph" w:styleId="25">
    <w:name w:val="Body Text First Indent"/>
    <w:basedOn w:val="12"/>
    <w:next w:val="1"/>
    <w:qFormat/>
    <w:uiPriority w:val="0"/>
    <w:pPr>
      <w:spacing w:line="312" w:lineRule="auto"/>
      <w:ind w:firstLine="420"/>
    </w:pPr>
  </w:style>
  <w:style w:type="paragraph" w:styleId="26">
    <w:name w:val="Body Text First Indent 2"/>
    <w:basedOn w:val="8"/>
    <w:next w:val="1"/>
    <w:qFormat/>
    <w:uiPriority w:val="0"/>
    <w:pPr>
      <w:spacing w:after="120" w:line="240" w:lineRule="auto"/>
      <w:ind w:left="420" w:leftChars="200" w:firstLine="420"/>
    </w:pPr>
    <w:rPr>
      <w:rFonts w:ascii="Times New Roman" w:hAnsi="Times New Roman" w:eastAsia="楷体_GB2312"/>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style>
  <w:style w:type="character" w:styleId="31">
    <w:name w:val="page number"/>
    <w:basedOn w:val="29"/>
    <w:qFormat/>
    <w:uiPriority w:val="0"/>
  </w:style>
  <w:style w:type="character" w:styleId="32">
    <w:name w:val="FollowedHyperlink"/>
    <w:basedOn w:val="29"/>
    <w:qFormat/>
    <w:uiPriority w:val="0"/>
    <w:rPr>
      <w:color w:val="333333"/>
      <w:u w:val="none"/>
    </w:rPr>
  </w:style>
  <w:style w:type="character" w:styleId="33">
    <w:name w:val="Emphasis"/>
    <w:basedOn w:val="29"/>
    <w:qFormat/>
    <w:uiPriority w:val="0"/>
  </w:style>
  <w:style w:type="character" w:styleId="34">
    <w:name w:val="HTML Definition"/>
    <w:basedOn w:val="29"/>
    <w:qFormat/>
    <w:uiPriority w:val="0"/>
  </w:style>
  <w:style w:type="character" w:styleId="35">
    <w:name w:val="HTML Typewriter"/>
    <w:basedOn w:val="29"/>
    <w:qFormat/>
    <w:uiPriority w:val="0"/>
    <w:rPr>
      <w:rFonts w:hint="default" w:ascii="monospace" w:hAnsi="monospace" w:eastAsia="monospace" w:cs="monospace"/>
      <w:sz w:val="20"/>
    </w:rPr>
  </w:style>
  <w:style w:type="character" w:styleId="36">
    <w:name w:val="HTML Acronym"/>
    <w:basedOn w:val="29"/>
    <w:qFormat/>
    <w:uiPriority w:val="0"/>
  </w:style>
  <w:style w:type="character" w:styleId="37">
    <w:name w:val="HTML Variable"/>
    <w:basedOn w:val="29"/>
    <w:qFormat/>
    <w:uiPriority w:val="0"/>
  </w:style>
  <w:style w:type="character" w:styleId="38">
    <w:name w:val="Hyperlink"/>
    <w:qFormat/>
    <w:uiPriority w:val="0"/>
    <w:rPr>
      <w:color w:val="0000FF"/>
      <w:u w:val="single"/>
    </w:rPr>
  </w:style>
  <w:style w:type="character" w:styleId="39">
    <w:name w:val="HTML Code"/>
    <w:basedOn w:val="29"/>
    <w:qFormat/>
    <w:uiPriority w:val="0"/>
    <w:rPr>
      <w:rFonts w:hint="default" w:ascii="monospace" w:hAnsi="monospace" w:eastAsia="monospace" w:cs="monospace"/>
      <w:sz w:val="20"/>
    </w:rPr>
  </w:style>
  <w:style w:type="character" w:styleId="40">
    <w:name w:val="annotation reference"/>
    <w:semiHidden/>
    <w:qFormat/>
    <w:uiPriority w:val="0"/>
    <w:rPr>
      <w:sz w:val="21"/>
      <w:szCs w:val="21"/>
    </w:rPr>
  </w:style>
  <w:style w:type="character" w:styleId="41">
    <w:name w:val="HTML Cite"/>
    <w:basedOn w:val="29"/>
    <w:qFormat/>
    <w:uiPriority w:val="0"/>
  </w:style>
  <w:style w:type="character" w:styleId="42">
    <w:name w:val="HTML Keyboard"/>
    <w:basedOn w:val="29"/>
    <w:qFormat/>
    <w:uiPriority w:val="0"/>
    <w:rPr>
      <w:rFonts w:ascii="monospace" w:hAnsi="monospace" w:eastAsia="monospace" w:cs="monospace"/>
      <w:sz w:val="20"/>
    </w:rPr>
  </w:style>
  <w:style w:type="character" w:styleId="43">
    <w:name w:val="HTML Sample"/>
    <w:basedOn w:val="29"/>
    <w:qFormat/>
    <w:uiPriority w:val="0"/>
    <w:rPr>
      <w:rFonts w:hint="default" w:ascii="monospace" w:hAnsi="monospace" w:eastAsia="monospace" w:cs="monospace"/>
    </w:rPr>
  </w:style>
  <w:style w:type="paragraph" w:customStyle="1" w:styleId="4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首行缩进"/>
    <w:basedOn w:val="1"/>
    <w:qFormat/>
    <w:uiPriority w:val="0"/>
    <w:pPr>
      <w:ind w:firstLine="480" w:firstLineChars="200"/>
    </w:pPr>
    <w:rPr>
      <w:lang w:val="zh-CN"/>
    </w:rPr>
  </w:style>
  <w:style w:type="paragraph" w:customStyle="1" w:styleId="4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7">
    <w:name w:val="BodyText1I"/>
    <w:basedOn w:val="48"/>
    <w:qFormat/>
    <w:uiPriority w:val="0"/>
    <w:pPr>
      <w:tabs>
        <w:tab w:val="left" w:pos="3380"/>
      </w:tabs>
      <w:ind w:firstLine="420" w:firstLineChars="100"/>
    </w:pPr>
    <w:rPr>
      <w:rFonts w:ascii="宋体" w:hAnsi="宋体"/>
      <w:sz w:val="28"/>
      <w:szCs w:val="28"/>
    </w:rPr>
  </w:style>
  <w:style w:type="paragraph" w:customStyle="1" w:styleId="48">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9">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50">
    <w:name w:val="纯文本2"/>
    <w:basedOn w:val="1"/>
    <w:qFormat/>
    <w:uiPriority w:val="0"/>
    <w:pPr>
      <w:adjustRightInd w:val="0"/>
      <w:textAlignment w:val="baseline"/>
    </w:pPr>
    <w:rPr>
      <w:rFonts w:ascii="宋体" w:hAnsi="Courier New" w:eastAsia="楷体_GB2312"/>
      <w:sz w:val="26"/>
      <w:szCs w:val="20"/>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_Style 1"/>
    <w:qFormat/>
    <w:uiPriority w:val="99"/>
    <w:rPr>
      <w:rFonts w:ascii="Calibri" w:hAnsi="Calibri" w:eastAsia="宋体" w:cs="Times New Roman"/>
      <w:kern w:val="2"/>
      <w:sz w:val="28"/>
      <w:szCs w:val="22"/>
      <w:lang w:val="en-US" w:eastAsia="zh-CN" w:bidi="ar-SA"/>
    </w:rPr>
  </w:style>
  <w:style w:type="paragraph" w:customStyle="1" w:styleId="54">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5">
    <w:name w:val="font51"/>
    <w:basedOn w:val="29"/>
    <w:qFormat/>
    <w:uiPriority w:val="0"/>
    <w:rPr>
      <w:rFonts w:hint="eastAsia" w:ascii="宋体" w:hAnsi="宋体" w:eastAsia="宋体" w:cs="宋体"/>
      <w:color w:val="000000"/>
      <w:sz w:val="20"/>
      <w:szCs w:val="20"/>
      <w:u w:val="none"/>
    </w:rPr>
  </w:style>
  <w:style w:type="character" w:customStyle="1" w:styleId="56">
    <w:name w:val="font61"/>
    <w:basedOn w:val="29"/>
    <w:qFormat/>
    <w:uiPriority w:val="0"/>
    <w:rPr>
      <w:rFonts w:hint="eastAsia" w:ascii="宋体" w:hAnsi="宋体" w:eastAsia="宋体" w:cs="宋体"/>
      <w:b/>
      <w:color w:val="FF0000"/>
      <w:sz w:val="20"/>
      <w:szCs w:val="20"/>
      <w:u w:val="none"/>
    </w:rPr>
  </w:style>
  <w:style w:type="paragraph" w:styleId="57">
    <w:name w:val="List Paragraph"/>
    <w:basedOn w:val="1"/>
    <w:qFormat/>
    <w:uiPriority w:val="1"/>
    <w:pPr>
      <w:ind w:left="218" w:firstLine="480"/>
    </w:pPr>
    <w:rPr>
      <w:rFonts w:ascii="宋体" w:hAnsi="宋体" w:cs="宋体"/>
      <w:lang w:val="zh-CN" w:bidi="zh-CN"/>
    </w:rPr>
  </w:style>
  <w:style w:type="paragraph" w:customStyle="1" w:styleId="58">
    <w:name w:val="正文2"/>
    <w:basedOn w:val="1"/>
    <w:qFormat/>
    <w:uiPriority w:val="0"/>
    <w:pPr>
      <w:spacing w:before="156" w:line="360" w:lineRule="auto"/>
      <w:ind w:firstLine="510" w:firstLineChars="200"/>
    </w:pPr>
    <w:rPr>
      <w:sz w:val="24"/>
      <w:szCs w:val="20"/>
    </w:rPr>
  </w:style>
  <w:style w:type="paragraph" w:customStyle="1" w:styleId="59">
    <w:name w:val="DAS正文"/>
    <w:basedOn w:val="1"/>
    <w:qFormat/>
    <w:uiPriority w:val="0"/>
    <w:pPr>
      <w:ind w:right="181" w:firstLine="480"/>
    </w:pPr>
    <w:rPr>
      <w:rFonts w:ascii="Verdana" w:hAnsi="Verdana"/>
      <w:sz w:val="24"/>
    </w:rPr>
  </w:style>
  <w:style w:type="character" w:customStyle="1" w:styleId="60">
    <w:name w:val="批注框文本 字符"/>
    <w:basedOn w:val="29"/>
    <w:link w:val="17"/>
    <w:qFormat/>
    <w:uiPriority w:val="0"/>
    <w:rPr>
      <w:rFonts w:ascii="Calibri" w:hAnsi="Calibri"/>
      <w:kern w:val="2"/>
      <w:sz w:val="18"/>
      <w:szCs w:val="18"/>
    </w:rPr>
  </w:style>
  <w:style w:type="character" w:customStyle="1" w:styleId="61">
    <w:name w:val="文档结构图 字符"/>
    <w:basedOn w:val="29"/>
    <w:link w:val="9"/>
    <w:qFormat/>
    <w:uiPriority w:val="0"/>
    <w:rPr>
      <w:rFonts w:ascii="宋体" w:hAnsi="Calibri"/>
      <w:kern w:val="2"/>
      <w:sz w:val="18"/>
      <w:szCs w:val="18"/>
    </w:rPr>
  </w:style>
  <w:style w:type="paragraph" w:customStyle="1" w:styleId="62">
    <w:name w:val="标题2"/>
    <w:basedOn w:val="3"/>
    <w:qFormat/>
    <w:uiPriority w:val="0"/>
    <w:pPr>
      <w:adjustRightInd w:val="0"/>
      <w:snapToGrid w:val="0"/>
      <w:spacing w:beforeLines="60" w:afterLines="30" w:line="360" w:lineRule="auto"/>
      <w:ind w:left="8"/>
      <w:jc w:val="left"/>
    </w:pPr>
    <w:rPr>
      <w:rFonts w:eastAsia="黑体"/>
      <w:sz w:val="30"/>
    </w:rPr>
  </w:style>
  <w:style w:type="paragraph" w:customStyle="1" w:styleId="63">
    <w:name w:val="标题3"/>
    <w:basedOn w:val="4"/>
    <w:qFormat/>
    <w:uiPriority w:val="0"/>
    <w:pPr>
      <w:spacing w:beforeLines="50" w:afterLines="20"/>
      <w:ind w:left="8"/>
    </w:pPr>
    <w:rPr>
      <w:sz w:val="28"/>
    </w:rPr>
  </w:style>
  <w:style w:type="paragraph" w:customStyle="1" w:styleId="64">
    <w:name w:val="标题4"/>
    <w:basedOn w:val="5"/>
    <w:qFormat/>
    <w:uiPriority w:val="0"/>
    <w:pPr>
      <w:spacing w:before="0" w:after="0" w:line="360" w:lineRule="auto"/>
      <w:ind w:left="8"/>
    </w:pPr>
  </w:style>
  <w:style w:type="paragraph" w:customStyle="1" w:styleId="65">
    <w:name w:val="表格文字"/>
    <w:basedOn w:val="1"/>
    <w:next w:val="12"/>
    <w:qFormat/>
    <w:uiPriority w:val="0"/>
    <w:pPr>
      <w:adjustRightInd w:val="0"/>
      <w:spacing w:line="420" w:lineRule="atLeast"/>
      <w:jc w:val="left"/>
      <w:textAlignment w:val="baseline"/>
    </w:pPr>
    <w:rPr>
      <w:kern w:val="0"/>
    </w:rPr>
  </w:style>
  <w:style w:type="character" w:customStyle="1" w:styleId="66">
    <w:name w:val="font71"/>
    <w:basedOn w:val="29"/>
    <w:qFormat/>
    <w:uiPriority w:val="0"/>
    <w:rPr>
      <w:rFonts w:hint="default" w:ascii="Times New Roman" w:hAnsi="Times New Roman" w:cs="Times New Roman"/>
      <w:color w:val="000000"/>
      <w:sz w:val="20"/>
      <w:szCs w:val="20"/>
      <w:u w:val="none"/>
    </w:rPr>
  </w:style>
  <w:style w:type="character" w:customStyle="1" w:styleId="67">
    <w:name w:val="font21"/>
    <w:basedOn w:val="29"/>
    <w:qFormat/>
    <w:uiPriority w:val="0"/>
    <w:rPr>
      <w:rFonts w:hint="default" w:ascii="仿宋_GB2312" w:eastAsia="仿宋_GB2312" w:cs="仿宋_GB2312"/>
      <w:color w:val="000000"/>
      <w:sz w:val="20"/>
      <w:szCs w:val="20"/>
      <w:u w:val="none"/>
    </w:rPr>
  </w:style>
  <w:style w:type="character" w:customStyle="1" w:styleId="68">
    <w:name w:val="font41"/>
    <w:basedOn w:val="29"/>
    <w:qFormat/>
    <w:uiPriority w:val="0"/>
    <w:rPr>
      <w:rFonts w:hint="eastAsia" w:ascii="宋体" w:hAnsi="宋体" w:eastAsia="宋体" w:cs="宋体"/>
      <w:color w:val="000000"/>
      <w:sz w:val="20"/>
      <w:szCs w:val="20"/>
      <w:u w:val="none"/>
    </w:rPr>
  </w:style>
  <w:style w:type="paragraph" w:customStyle="1" w:styleId="69">
    <w:name w:val="Table Paragraph"/>
    <w:basedOn w:val="1"/>
    <w:qFormat/>
    <w:uiPriority w:val="1"/>
    <w:rPr>
      <w:rFonts w:ascii="宋体" w:hAnsi="宋体" w:cs="宋体"/>
    </w:rPr>
  </w:style>
  <w:style w:type="character" w:customStyle="1" w:styleId="70">
    <w:name w:val="批注文字 字符"/>
    <w:basedOn w:val="29"/>
    <w:link w:val="11"/>
    <w:qFormat/>
    <w:uiPriority w:val="0"/>
    <w:rPr>
      <w:rFonts w:ascii="Calibri" w:hAnsi="Calibri"/>
      <w:kern w:val="2"/>
      <w:sz w:val="21"/>
      <w:szCs w:val="24"/>
    </w:rPr>
  </w:style>
  <w:style w:type="character" w:customStyle="1" w:styleId="71">
    <w:name w:val="批注主题 字符"/>
    <w:basedOn w:val="70"/>
    <w:link w:val="24"/>
    <w:qFormat/>
    <w:uiPriority w:val="0"/>
    <w:rPr>
      <w:rFonts w:ascii="Calibri" w:hAnsi="Calibri"/>
      <w:b/>
      <w:bCs/>
      <w:kern w:val="2"/>
      <w:sz w:val="21"/>
      <w:szCs w:val="24"/>
    </w:rPr>
  </w:style>
  <w:style w:type="paragraph" w:styleId="72">
    <w:name w:val="No Spacing"/>
    <w:basedOn w:val="1"/>
    <w:qFormat/>
    <w:uiPriority w:val="1"/>
    <w:rPr>
      <w:rFonts w:ascii="Times New Roman" w:hAnsi="Times New Roman"/>
    </w:rPr>
  </w:style>
  <w:style w:type="paragraph" w:customStyle="1" w:styleId="7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character" w:customStyle="1" w:styleId="74">
    <w:name w:val="页脚 字符"/>
    <w:basedOn w:val="29"/>
    <w:link w:val="18"/>
    <w:qFormat/>
    <w:uiPriority w:val="99"/>
    <w:rPr>
      <w:rFonts w:ascii="Calibri" w:hAnsi="Calibri"/>
      <w:kern w:val="2"/>
      <w:sz w:val="18"/>
      <w:szCs w:val="18"/>
    </w:rPr>
  </w:style>
  <w:style w:type="paragraph" w:customStyle="1" w:styleId="75">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76">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77">
    <w:name w:val="修订1"/>
    <w:hidden/>
    <w:unhideWhenUsed/>
    <w:qFormat/>
    <w:uiPriority w:val="99"/>
    <w:rPr>
      <w:rFonts w:ascii="Calibri" w:hAnsi="Calibri" w:eastAsia="宋体" w:cs="Times New Roman"/>
      <w:kern w:val="2"/>
      <w:sz w:val="21"/>
      <w:szCs w:val="24"/>
      <w:lang w:val="en-US" w:eastAsia="zh-CN" w:bidi="ar-SA"/>
    </w:rPr>
  </w:style>
  <w:style w:type="paragraph" w:customStyle="1" w:styleId="78">
    <w:name w:val="列表段落1"/>
    <w:basedOn w:val="1"/>
    <w:qFormat/>
    <w:uiPriority w:val="0"/>
    <w:pPr>
      <w:ind w:firstLine="420" w:firstLineChars="200"/>
    </w:pPr>
    <w:rPr>
      <w:szCs w:val="21"/>
    </w:rPr>
  </w:style>
  <w:style w:type="paragraph" w:customStyle="1" w:styleId="79">
    <w:name w:val="null3"/>
    <w:hidden/>
    <w:qFormat/>
    <w:uiPriority w:val="0"/>
    <w:rPr>
      <w:rFonts w:hint="eastAsia" w:asciiTheme="minorHAnsi" w:hAnsiTheme="minorHAnsi" w:eastAsiaTheme="minorEastAsia" w:cstheme="minorBidi"/>
      <w:lang w:val="en-US" w:eastAsia="zh-Hans" w:bidi="ar-SA"/>
    </w:rPr>
  </w:style>
  <w:style w:type="paragraph" w:customStyle="1" w:styleId="80">
    <w:name w:val="正文首缩两字"/>
    <w:basedOn w:val="1"/>
    <w:qFormat/>
    <w:uiPriority w:val="0"/>
    <w:pPr>
      <w:spacing w:afterLines="30"/>
      <w:ind w:left="210" w:right="210" w:firstLine="480" w:firstLineChars="200"/>
      <w:jc w:val="left"/>
    </w:pPr>
    <w:rPr>
      <w:rFonts w:eastAsia="仿宋_GB2312"/>
      <w:kern w:val="0"/>
    </w:rPr>
  </w:style>
  <w:style w:type="paragraph" w:customStyle="1" w:styleId="81">
    <w:name w:val="whitespace-normal"/>
    <w:basedOn w:val="1"/>
    <w:qFormat/>
    <w:uiPriority w:val="0"/>
    <w:pPr>
      <w:spacing w:before="100" w:beforeAutospacing="1" w:after="100" w:afterAutospacing="1"/>
      <w:jc w:val="left"/>
    </w:pPr>
    <w:rPr>
      <w:rFonts w:cs="宋体"/>
      <w:kern w:val="0"/>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29282</Words>
  <Characters>30610</Characters>
  <Lines>55</Lines>
  <Paragraphs>85</Paragraphs>
  <TotalTime>10</TotalTime>
  <ScaleCrop>false</ScaleCrop>
  <LinksUpToDate>false</LinksUpToDate>
  <CharactersWithSpaces>31950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2024-10-12T07:06:00Z</dcterms:created>
  <dc:creator>Administrator.PC-20160716QTOZ</dc:creator>
  <cp:lastModifiedBy>Administrator</cp:lastModifiedBy>
  <cp:lastPrinted>2024-11-14T07:06:00Z</cp:lastPrinted>
  <dcterms:modified xsi:type="dcterms:W3CDTF">2025-07-17T01:35:37Z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C61EB533C0334A93A4533FD90D3048CE_13</vt:lpwstr>
  </property>
  <property fmtid="{D5CDD505-2E9C-101B-9397-08002B2CF9AE}" pid="4" name="KSOTemplateDocerSaveRecord">
    <vt:lpwstr>eyJoZGlkIjoiNDBlOGRiMmQyY2QzMWZlYTQ2NzY0Y2YzZTAwNzQ3ODEiLCJ1c2VySWQiOiIyNDAxOTU3MzEifQ==</vt:lpwstr>
  </property>
</Properties>
</file>