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67D6B">
      <w:pPr>
        <w:adjustRightInd w:val="0"/>
        <w:snapToGrid w:val="0"/>
        <w:spacing w:line="600" w:lineRule="exact"/>
        <w:jc w:val="both"/>
        <w:rPr>
          <w:rFonts w:ascii="仿宋" w:hAnsi="仿宋" w:eastAsia="仿宋" w:cs="仿宋"/>
          <w:b/>
          <w:kern w:val="0"/>
          <w:sz w:val="48"/>
          <w:szCs w:val="48"/>
        </w:rPr>
      </w:pPr>
    </w:p>
    <w:p w14:paraId="44D744F0">
      <w:pPr>
        <w:adjustRightInd w:val="0"/>
        <w:snapToGrid w:val="0"/>
        <w:spacing w:line="600" w:lineRule="exact"/>
        <w:jc w:val="center"/>
        <w:rPr>
          <w:rFonts w:ascii="仿宋" w:hAnsi="仿宋" w:eastAsia="仿宋" w:cs="仿宋"/>
          <w:b/>
          <w:bCs/>
          <w:kern w:val="0"/>
          <w:sz w:val="44"/>
          <w:szCs w:val="44"/>
          <w:u w:val="none"/>
        </w:rPr>
      </w:pPr>
      <w:r>
        <w:rPr>
          <w:rFonts w:hint="eastAsia" w:ascii="仿宋" w:hAnsi="仿宋" w:eastAsia="仿宋" w:cs="仿宋"/>
          <w:b/>
          <w:bCs/>
          <w:sz w:val="44"/>
          <w:szCs w:val="44"/>
          <w:u w:val="none"/>
          <w:lang w:val="en-US" w:eastAsia="zh-CN"/>
        </w:rPr>
        <w:t>湖州市发展和改革委员会</w:t>
      </w:r>
    </w:p>
    <w:p w14:paraId="3FB3E9E6">
      <w:pPr>
        <w:widowControl/>
        <w:spacing w:line="240" w:lineRule="auto"/>
        <w:jc w:val="center"/>
        <w:rPr>
          <w:rFonts w:hint="default" w:ascii="仿宋" w:hAnsi="仿宋" w:eastAsia="仿宋" w:cs="仿宋"/>
          <w:sz w:val="44"/>
          <w:szCs w:val="44"/>
          <w:lang w:val="en-US"/>
        </w:rPr>
      </w:pPr>
      <w:r>
        <w:rPr>
          <w:rFonts w:hint="eastAsia" w:ascii="仿宋" w:hAnsi="仿宋" w:eastAsia="仿宋" w:cs="仿宋"/>
          <w:b/>
          <w:kern w:val="0"/>
          <w:sz w:val="44"/>
          <w:szCs w:val="44"/>
          <w:lang w:val="en-US" w:eastAsia="zh-CN" w:bidi="ar"/>
        </w:rPr>
        <w:t>以有效投资的持续提升 加快培育新质生产力项目</w:t>
      </w:r>
    </w:p>
    <w:p w14:paraId="7E8773B0">
      <w:pPr>
        <w:widowControl/>
        <w:spacing w:line="240" w:lineRule="auto"/>
        <w:jc w:val="center"/>
        <w:rPr>
          <w:rFonts w:ascii="仿宋" w:hAnsi="仿宋" w:eastAsia="仿宋" w:cs="仿宋"/>
          <w:sz w:val="28"/>
          <w:szCs w:val="28"/>
        </w:rPr>
      </w:pPr>
      <w:r>
        <w:rPr>
          <w:rFonts w:hint="eastAsia" w:ascii="仿宋" w:hAnsi="仿宋" w:eastAsia="仿宋" w:cs="仿宋"/>
          <w:sz w:val="28"/>
          <w:szCs w:val="28"/>
        </w:rPr>
        <w:t>（财政审批编号:湖财采确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2025</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11602</w:t>
      </w:r>
      <w:r>
        <w:rPr>
          <w:rFonts w:hint="eastAsia" w:ascii="仿宋" w:hAnsi="仿宋" w:eastAsia="仿宋" w:cs="仿宋"/>
          <w:sz w:val="28"/>
          <w:szCs w:val="28"/>
        </w:rPr>
        <w:t>号)</w:t>
      </w:r>
    </w:p>
    <w:p w14:paraId="730A2F8F">
      <w:pPr>
        <w:adjustRightInd w:val="0"/>
        <w:snapToGrid w:val="0"/>
        <w:spacing w:line="600" w:lineRule="exact"/>
        <w:rPr>
          <w:rFonts w:ascii="仿宋" w:hAnsi="仿宋" w:eastAsia="仿宋" w:cs="仿宋"/>
          <w:b/>
          <w:snapToGrid w:val="0"/>
          <w:sz w:val="84"/>
          <w:szCs w:val="84"/>
        </w:rPr>
      </w:pPr>
    </w:p>
    <w:p w14:paraId="62600E79">
      <w:pPr>
        <w:adjustRightInd w:val="0"/>
        <w:snapToGrid w:val="0"/>
        <w:spacing w:line="800" w:lineRule="atLeast"/>
        <w:jc w:val="both"/>
        <w:rPr>
          <w:rFonts w:hint="eastAsia" w:ascii="仿宋" w:hAnsi="仿宋" w:eastAsia="仿宋" w:cs="仿宋"/>
          <w:b/>
          <w:snapToGrid w:val="0"/>
          <w:sz w:val="72"/>
          <w:szCs w:val="72"/>
        </w:rPr>
      </w:pPr>
    </w:p>
    <w:p w14:paraId="348F2682">
      <w:pPr>
        <w:adjustRightInd w:val="0"/>
        <w:snapToGrid w:val="0"/>
        <w:spacing w:line="800" w:lineRule="atLeast"/>
        <w:jc w:val="both"/>
        <w:rPr>
          <w:rFonts w:hint="eastAsia" w:ascii="仿宋" w:hAnsi="仿宋" w:eastAsia="仿宋" w:cs="仿宋"/>
          <w:b/>
          <w:snapToGrid w:val="0"/>
          <w:sz w:val="72"/>
          <w:szCs w:val="72"/>
        </w:rPr>
      </w:pPr>
    </w:p>
    <w:p w14:paraId="53E27073">
      <w:pPr>
        <w:adjustRightInd w:val="0"/>
        <w:snapToGrid w:val="0"/>
        <w:spacing w:line="800" w:lineRule="atLeast"/>
        <w:jc w:val="both"/>
        <w:rPr>
          <w:rFonts w:hint="eastAsia" w:ascii="仿宋" w:hAnsi="仿宋" w:eastAsia="仿宋" w:cs="仿宋"/>
          <w:b/>
          <w:snapToGrid w:val="0"/>
          <w:sz w:val="72"/>
          <w:szCs w:val="72"/>
        </w:rPr>
      </w:pPr>
    </w:p>
    <w:p w14:paraId="5D9C06C7">
      <w:pPr>
        <w:adjustRightInd w:val="0"/>
        <w:snapToGrid w:val="0"/>
        <w:spacing w:line="800" w:lineRule="atLeast"/>
        <w:jc w:val="center"/>
        <w:rPr>
          <w:rFonts w:ascii="仿宋" w:hAnsi="仿宋" w:eastAsia="仿宋" w:cs="仿宋"/>
          <w:b/>
          <w:snapToGrid w:val="0"/>
          <w:sz w:val="84"/>
          <w:szCs w:val="84"/>
        </w:rPr>
      </w:pPr>
      <w:r>
        <w:rPr>
          <w:rFonts w:hint="eastAsia" w:ascii="仿宋" w:hAnsi="仿宋" w:eastAsia="仿宋" w:cs="仿宋"/>
          <w:b/>
          <w:snapToGrid w:val="0"/>
          <w:sz w:val="72"/>
          <w:szCs w:val="72"/>
        </w:rPr>
        <w:t>竞争性磋商文件</w:t>
      </w:r>
    </w:p>
    <w:p w14:paraId="1E494155">
      <w:pPr>
        <w:adjustRightInd w:val="0"/>
        <w:snapToGrid w:val="0"/>
        <w:spacing w:line="500" w:lineRule="exact"/>
        <w:jc w:val="center"/>
        <w:rPr>
          <w:rFonts w:ascii="仿宋" w:hAnsi="仿宋" w:eastAsia="仿宋" w:cs="仿宋"/>
          <w:bCs/>
          <w:snapToGrid w:val="0"/>
          <w:sz w:val="28"/>
          <w:szCs w:val="28"/>
        </w:rPr>
      </w:pPr>
      <w:r>
        <w:rPr>
          <w:rFonts w:hint="eastAsia" w:ascii="仿宋" w:hAnsi="仿宋" w:eastAsia="仿宋" w:cs="仿宋"/>
          <w:bCs/>
          <w:snapToGrid w:val="0"/>
          <w:sz w:val="28"/>
          <w:szCs w:val="28"/>
        </w:rPr>
        <w:t>（全流程电子）</w:t>
      </w:r>
    </w:p>
    <w:p w14:paraId="5711AF4A">
      <w:pPr>
        <w:adjustRightInd w:val="0"/>
        <w:snapToGrid w:val="0"/>
        <w:spacing w:line="500" w:lineRule="exact"/>
        <w:rPr>
          <w:rFonts w:ascii="仿宋" w:hAnsi="仿宋" w:eastAsia="仿宋" w:cs="仿宋"/>
          <w:bCs/>
          <w:snapToGrid w:val="0"/>
          <w:sz w:val="32"/>
        </w:rPr>
      </w:pPr>
    </w:p>
    <w:p w14:paraId="3BD9D4BC">
      <w:pPr>
        <w:adjustRightInd w:val="0"/>
        <w:snapToGrid w:val="0"/>
        <w:spacing w:line="500" w:lineRule="exact"/>
        <w:rPr>
          <w:rFonts w:ascii="仿宋" w:hAnsi="仿宋" w:eastAsia="仿宋" w:cs="仿宋"/>
          <w:bCs/>
          <w:snapToGrid w:val="0"/>
          <w:sz w:val="32"/>
        </w:rPr>
      </w:pPr>
    </w:p>
    <w:p w14:paraId="38423F87">
      <w:pPr>
        <w:adjustRightInd w:val="0"/>
        <w:snapToGrid w:val="0"/>
        <w:spacing w:line="500" w:lineRule="exact"/>
        <w:rPr>
          <w:rFonts w:ascii="仿宋" w:hAnsi="仿宋" w:eastAsia="仿宋" w:cs="仿宋"/>
          <w:bCs/>
          <w:snapToGrid w:val="0"/>
          <w:sz w:val="32"/>
        </w:rPr>
      </w:pPr>
    </w:p>
    <w:p w14:paraId="7D5B9F62">
      <w:pPr>
        <w:adjustRightInd w:val="0"/>
        <w:snapToGrid w:val="0"/>
        <w:spacing w:line="64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项目编号</w:t>
      </w:r>
      <w:r>
        <w:rPr>
          <w:rFonts w:hint="eastAsia" w:ascii="仿宋" w:hAnsi="仿宋" w:eastAsia="仿宋" w:cs="仿宋"/>
          <w:snapToGrid w:val="0"/>
          <w:sz w:val="28"/>
          <w:szCs w:val="28"/>
        </w:rPr>
        <w:t>：</w:t>
      </w:r>
      <w:r>
        <w:rPr>
          <w:rFonts w:hint="eastAsia" w:ascii="仿宋" w:hAnsi="仿宋" w:eastAsia="仿宋" w:cs="仿宋"/>
          <w:snapToGrid w:val="0"/>
          <w:sz w:val="28"/>
          <w:szCs w:val="28"/>
          <w:highlight w:val="none"/>
          <w:u w:val="single"/>
          <w:lang w:eastAsia="zh-CN"/>
        </w:rPr>
        <w:t>仁皇招字202</w:t>
      </w:r>
      <w:r>
        <w:rPr>
          <w:rFonts w:hint="eastAsia" w:ascii="仿宋" w:hAnsi="仿宋" w:eastAsia="仿宋" w:cs="仿宋"/>
          <w:snapToGrid w:val="0"/>
          <w:sz w:val="28"/>
          <w:szCs w:val="28"/>
          <w:highlight w:val="none"/>
          <w:u w:val="single"/>
          <w:lang w:val="en-US" w:eastAsia="zh-CN"/>
        </w:rPr>
        <w:t>5198</w:t>
      </w:r>
      <w:r>
        <w:rPr>
          <w:rFonts w:hint="eastAsia" w:ascii="仿宋" w:hAnsi="仿宋" w:eastAsia="仿宋" w:cs="仿宋"/>
          <w:snapToGrid w:val="0"/>
          <w:sz w:val="28"/>
          <w:szCs w:val="28"/>
          <w:highlight w:val="none"/>
          <w:u w:val="single"/>
          <w:lang w:eastAsia="zh-CN"/>
        </w:rPr>
        <w:t>号</w:t>
      </w:r>
      <w:r>
        <w:rPr>
          <w:rFonts w:hint="eastAsia" w:ascii="仿宋" w:hAnsi="仿宋" w:eastAsia="仿宋" w:cs="仿宋"/>
          <w:snapToGrid w:val="0"/>
          <w:sz w:val="28"/>
          <w:szCs w:val="28"/>
          <w:u w:val="single"/>
        </w:rPr>
        <w:t xml:space="preserve">                                      </w:t>
      </w:r>
    </w:p>
    <w:p w14:paraId="75381240">
      <w:pPr>
        <w:adjustRightInd w:val="0"/>
        <w:snapToGrid w:val="0"/>
        <w:spacing w:line="600" w:lineRule="exact"/>
        <w:ind w:firstLine="281" w:firstLineChars="100"/>
        <w:rPr>
          <w:rFonts w:hint="default" w:ascii="仿宋" w:hAnsi="仿宋" w:eastAsia="仿宋" w:cs="仿宋"/>
          <w:b w:val="0"/>
          <w:bCs/>
          <w:snapToGrid w:val="0"/>
          <w:sz w:val="28"/>
          <w:szCs w:val="28"/>
          <w:u w:val="single"/>
          <w:lang w:val="en-US" w:eastAsia="zh-CN"/>
        </w:rPr>
      </w:pPr>
      <w:r>
        <w:rPr>
          <w:rFonts w:hint="eastAsia" w:ascii="仿宋" w:hAnsi="仿宋" w:eastAsia="仿宋" w:cs="仿宋"/>
          <w:b/>
          <w:snapToGrid w:val="0"/>
          <w:sz w:val="28"/>
          <w:szCs w:val="28"/>
        </w:rPr>
        <w:t>项目名称：</w:t>
      </w:r>
      <w:r>
        <w:rPr>
          <w:rFonts w:hint="eastAsia" w:ascii="仿宋" w:hAnsi="仿宋" w:eastAsia="仿宋" w:cs="仿宋"/>
          <w:b w:val="0"/>
          <w:bCs/>
          <w:snapToGrid w:val="0"/>
          <w:sz w:val="28"/>
          <w:szCs w:val="28"/>
          <w:u w:val="single"/>
          <w:lang w:val="en-US" w:eastAsia="zh-CN"/>
        </w:rPr>
        <w:t xml:space="preserve">以有效投资的持续提升 加快培育新质生产力项目             </w:t>
      </w:r>
    </w:p>
    <w:p w14:paraId="19A9563A">
      <w:pPr>
        <w:adjustRightInd w:val="0"/>
        <w:snapToGrid w:val="0"/>
        <w:spacing w:line="640" w:lineRule="exact"/>
        <w:ind w:firstLine="281" w:firstLineChars="100"/>
        <w:rPr>
          <w:rFonts w:hint="eastAsia" w:ascii="仿宋" w:hAnsi="仿宋" w:eastAsia="仿宋" w:cs="仿宋"/>
          <w:kern w:val="0"/>
          <w:sz w:val="28"/>
          <w:szCs w:val="28"/>
          <w:u w:val="single"/>
          <w:lang w:eastAsia="zh-CN"/>
        </w:rPr>
      </w:pPr>
      <w:r>
        <w:rPr>
          <w:rFonts w:hint="eastAsia" w:ascii="仿宋" w:hAnsi="仿宋" w:eastAsia="仿宋" w:cs="仿宋"/>
          <w:b/>
          <w:snapToGrid w:val="0"/>
          <w:sz w:val="28"/>
          <w:szCs w:val="28"/>
        </w:rPr>
        <w:t>采购单位：</w:t>
      </w:r>
      <w:r>
        <w:rPr>
          <w:rFonts w:hint="eastAsia" w:ascii="仿宋" w:hAnsi="仿宋" w:eastAsia="仿宋" w:cs="仿宋"/>
          <w:sz w:val="28"/>
          <w:szCs w:val="28"/>
          <w:u w:val="single"/>
          <w:lang w:val="en-US" w:eastAsia="zh-CN"/>
        </w:rPr>
        <w:t>湖州</w:t>
      </w:r>
      <w:r>
        <w:rPr>
          <w:rFonts w:hint="eastAsia" w:ascii="仿宋" w:hAnsi="仿宋" w:eastAsia="仿宋" w:cs="仿宋"/>
          <w:sz w:val="28"/>
          <w:szCs w:val="28"/>
          <w:u w:val="single"/>
        </w:rPr>
        <w:t>市</w:t>
      </w:r>
      <w:r>
        <w:rPr>
          <w:rFonts w:hint="eastAsia" w:ascii="仿宋" w:hAnsi="仿宋" w:eastAsia="仿宋" w:cs="仿宋"/>
          <w:sz w:val="28"/>
          <w:szCs w:val="28"/>
          <w:u w:val="single"/>
          <w:lang w:val="en-US" w:eastAsia="zh-CN"/>
        </w:rPr>
        <w:t xml:space="preserve">发展和改革委员会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lang w:eastAsia="zh-CN"/>
        </w:rPr>
        <w:t>（</w:t>
      </w:r>
      <w:r>
        <w:rPr>
          <w:rFonts w:hint="eastAsia" w:ascii="仿宋" w:hAnsi="仿宋" w:eastAsia="仿宋" w:cs="仿宋"/>
          <w:kern w:val="0"/>
          <w:sz w:val="28"/>
          <w:szCs w:val="28"/>
          <w:u w:val="single"/>
          <w:lang w:val="en-US" w:eastAsia="zh-CN"/>
        </w:rPr>
        <w:t>盖章</w:t>
      </w:r>
      <w:r>
        <w:rPr>
          <w:rFonts w:hint="eastAsia" w:ascii="仿宋" w:hAnsi="仿宋" w:eastAsia="仿宋" w:cs="仿宋"/>
          <w:kern w:val="0"/>
          <w:sz w:val="28"/>
          <w:szCs w:val="28"/>
          <w:u w:val="single"/>
          <w:lang w:eastAsia="zh-CN"/>
        </w:rPr>
        <w:t>）</w:t>
      </w:r>
    </w:p>
    <w:p w14:paraId="0B1CA6BF">
      <w:pPr>
        <w:adjustRightInd w:val="0"/>
        <w:snapToGrid w:val="0"/>
        <w:spacing w:line="640" w:lineRule="exact"/>
        <w:ind w:firstLine="281" w:firstLineChars="100"/>
        <w:rPr>
          <w:rFonts w:ascii="仿宋" w:hAnsi="仿宋" w:eastAsia="仿宋" w:cs="仿宋"/>
          <w:bCs/>
          <w:snapToGrid w:val="0"/>
          <w:sz w:val="28"/>
          <w:szCs w:val="28"/>
        </w:rPr>
      </w:pPr>
      <w:r>
        <w:rPr>
          <w:rFonts w:hint="eastAsia" w:ascii="仿宋" w:hAnsi="仿宋" w:eastAsia="仿宋" w:cs="仿宋"/>
          <w:b/>
          <w:snapToGrid w:val="0"/>
          <w:sz w:val="28"/>
          <w:szCs w:val="28"/>
        </w:rPr>
        <w:t>代理机构：</w:t>
      </w:r>
      <w:r>
        <w:rPr>
          <w:rFonts w:hint="eastAsia" w:ascii="仿宋" w:hAnsi="仿宋" w:eastAsia="仿宋" w:cs="仿宋"/>
          <w:snapToGrid w:val="0"/>
          <w:sz w:val="28"/>
          <w:szCs w:val="28"/>
          <w:u w:val="single"/>
        </w:rPr>
        <w:t>湖州市仁皇工程咨询有限公司                      （盖章）</w:t>
      </w:r>
    </w:p>
    <w:p w14:paraId="05843A59">
      <w:pPr>
        <w:spacing w:line="640" w:lineRule="exact"/>
        <w:jc w:val="center"/>
        <w:rPr>
          <w:rFonts w:ascii="仿宋" w:hAnsi="仿宋" w:eastAsia="仿宋" w:cs="仿宋"/>
          <w:b/>
          <w:snapToGrid w:val="0"/>
          <w:sz w:val="30"/>
          <w:szCs w:val="30"/>
        </w:rPr>
      </w:pPr>
    </w:p>
    <w:p w14:paraId="4F412EBF">
      <w:pPr>
        <w:pStyle w:val="9"/>
        <w:rPr>
          <w:rFonts w:ascii="仿宋" w:hAnsi="仿宋" w:eastAsia="仿宋" w:cs="仿宋"/>
          <w:b/>
          <w:snapToGrid w:val="0"/>
          <w:sz w:val="30"/>
          <w:szCs w:val="30"/>
        </w:rPr>
      </w:pPr>
    </w:p>
    <w:p w14:paraId="3F253567">
      <w:pPr>
        <w:spacing w:line="640" w:lineRule="exact"/>
        <w:jc w:val="center"/>
        <w:rPr>
          <w:rFonts w:ascii="仿宋" w:hAnsi="仿宋" w:eastAsia="仿宋" w:cs="仿宋"/>
          <w:b/>
          <w:sz w:val="30"/>
          <w:szCs w:val="30"/>
        </w:rPr>
      </w:pPr>
      <w:r>
        <w:rPr>
          <w:rFonts w:hint="eastAsia" w:ascii="仿宋" w:hAnsi="仿宋" w:eastAsia="仿宋" w:cs="仿宋"/>
          <w:b/>
          <w:snapToGrid w:val="0"/>
          <w:sz w:val="30"/>
          <w:szCs w:val="30"/>
        </w:rPr>
        <w:t>202</w:t>
      </w:r>
      <w:r>
        <w:rPr>
          <w:rFonts w:hint="eastAsia" w:ascii="仿宋" w:hAnsi="仿宋" w:eastAsia="仿宋" w:cs="仿宋"/>
          <w:b/>
          <w:snapToGrid w:val="0"/>
          <w:sz w:val="30"/>
          <w:szCs w:val="30"/>
          <w:lang w:val="en-US" w:eastAsia="zh-CN"/>
        </w:rPr>
        <w:t>5</w:t>
      </w:r>
      <w:r>
        <w:rPr>
          <w:rFonts w:hint="eastAsia" w:ascii="仿宋" w:hAnsi="仿宋" w:eastAsia="仿宋" w:cs="仿宋"/>
          <w:b/>
          <w:snapToGrid w:val="0"/>
          <w:sz w:val="30"/>
          <w:szCs w:val="30"/>
        </w:rPr>
        <w:t>年</w:t>
      </w:r>
      <w:r>
        <w:rPr>
          <w:rFonts w:hint="eastAsia" w:ascii="仿宋" w:hAnsi="仿宋" w:eastAsia="仿宋" w:cs="仿宋"/>
          <w:b/>
          <w:snapToGrid w:val="0"/>
          <w:sz w:val="30"/>
          <w:szCs w:val="30"/>
          <w:lang w:val="en-US" w:eastAsia="zh-CN"/>
        </w:rPr>
        <w:t>7</w:t>
      </w:r>
      <w:r>
        <w:rPr>
          <w:rFonts w:hint="eastAsia" w:ascii="仿宋" w:hAnsi="仿宋" w:eastAsia="仿宋" w:cs="仿宋"/>
          <w:b/>
          <w:snapToGrid w:val="0"/>
          <w:sz w:val="30"/>
          <w:szCs w:val="30"/>
        </w:rPr>
        <w:t>月</w:t>
      </w:r>
    </w:p>
    <w:p w14:paraId="1B3D6CA6">
      <w:pPr>
        <w:rPr>
          <w:rFonts w:ascii="仿宋" w:hAnsi="仿宋" w:eastAsia="仿宋" w:cs="仿宋"/>
          <w:b/>
          <w:sz w:val="44"/>
          <w:szCs w:val="44"/>
        </w:rPr>
      </w:pPr>
    </w:p>
    <w:p w14:paraId="2DF641E4">
      <w:pPr>
        <w:jc w:val="center"/>
        <w:rPr>
          <w:rFonts w:ascii="仿宋" w:hAnsi="仿宋" w:eastAsia="仿宋" w:cs="仿宋"/>
          <w:b/>
          <w:sz w:val="44"/>
          <w:szCs w:val="44"/>
        </w:rPr>
        <w:sectPr>
          <w:headerReference r:id="rId3" w:type="default"/>
          <w:footerReference r:id="rId4" w:type="default"/>
          <w:pgSz w:w="11906" w:h="16838"/>
          <w:pgMar w:top="1134" w:right="1134" w:bottom="1134" w:left="1134" w:header="113" w:footer="113" w:gutter="0"/>
          <w:pgBorders>
            <w:top w:val="none" w:sz="0" w:space="0"/>
            <w:left w:val="none" w:sz="0" w:space="0"/>
            <w:bottom w:val="none" w:sz="0" w:space="0"/>
            <w:right w:val="none" w:sz="0" w:space="0"/>
          </w:pgBorders>
          <w:cols w:space="0" w:num="1"/>
          <w:titlePg/>
          <w:docGrid w:linePitch="312" w:charSpace="0"/>
        </w:sectPr>
      </w:pPr>
    </w:p>
    <w:p w14:paraId="2D815124">
      <w:pPr>
        <w:jc w:val="center"/>
        <w:outlineLvl w:val="0"/>
        <w:rPr>
          <w:rFonts w:ascii="仿宋" w:hAnsi="仿宋" w:eastAsia="仿宋" w:cs="仿宋"/>
          <w:b/>
          <w:sz w:val="44"/>
          <w:szCs w:val="44"/>
        </w:rPr>
      </w:pPr>
      <w:r>
        <w:rPr>
          <w:rFonts w:hint="eastAsia" w:ascii="仿宋" w:hAnsi="仿宋" w:eastAsia="仿宋" w:cs="仿宋"/>
          <w:b/>
          <w:sz w:val="44"/>
          <w:szCs w:val="44"/>
        </w:rPr>
        <w:t>目  录</w:t>
      </w:r>
    </w:p>
    <w:p w14:paraId="2EB24FC7">
      <w:pPr>
        <w:adjustRightInd w:val="0"/>
        <w:snapToGrid w:val="0"/>
        <w:spacing w:line="360" w:lineRule="auto"/>
        <w:rPr>
          <w:rFonts w:ascii="仿宋" w:hAnsi="仿宋" w:eastAsia="仿宋" w:cs="仿宋"/>
          <w:sz w:val="30"/>
          <w:szCs w:val="30"/>
        </w:rPr>
      </w:pPr>
    </w:p>
    <w:p w14:paraId="1D69481B">
      <w:pPr>
        <w:adjustRightInd w:val="0"/>
        <w:snapToGrid w:val="0"/>
        <w:spacing w:line="480" w:lineRule="auto"/>
        <w:jc w:val="distribute"/>
        <w:rPr>
          <w:rFonts w:ascii="仿宋" w:hAnsi="仿宋" w:eastAsia="仿宋" w:cs="仿宋"/>
          <w:b/>
          <w:sz w:val="30"/>
          <w:szCs w:val="30"/>
        </w:rPr>
      </w:pPr>
      <w:r>
        <w:rPr>
          <w:rFonts w:hint="eastAsia" w:ascii="仿宋" w:hAnsi="仿宋" w:eastAsia="仿宋" w:cs="仿宋"/>
          <w:b/>
          <w:sz w:val="30"/>
          <w:szCs w:val="30"/>
        </w:rPr>
        <w:t>第一章 竞争性磋商公告</w:t>
      </w:r>
      <w:r>
        <w:rPr>
          <w:rFonts w:hint="eastAsia" w:ascii="仿宋" w:hAnsi="仿宋" w:eastAsia="仿宋" w:cs="仿宋"/>
          <w:b/>
          <w:bCs/>
          <w:sz w:val="30"/>
          <w:szCs w:val="30"/>
        </w:rPr>
        <w:t>……………………………………………01</w:t>
      </w:r>
    </w:p>
    <w:p w14:paraId="60531902">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第二章 磋商项目采购需求…………………………………………0</w:t>
      </w:r>
      <w:r>
        <w:rPr>
          <w:rFonts w:hint="eastAsia" w:ascii="仿宋" w:hAnsi="仿宋" w:eastAsia="仿宋" w:cs="仿宋"/>
          <w:b/>
          <w:bCs/>
          <w:sz w:val="30"/>
          <w:szCs w:val="30"/>
          <w:lang w:val="en-US" w:eastAsia="zh-CN"/>
        </w:rPr>
        <w:t>6</w:t>
      </w:r>
    </w:p>
    <w:p w14:paraId="528CEA8E">
      <w:pPr>
        <w:adjustRightInd w:val="0"/>
        <w:snapToGrid w:val="0"/>
        <w:spacing w:line="480" w:lineRule="auto"/>
        <w:jc w:val="distribute"/>
        <w:rPr>
          <w:rFonts w:hint="default" w:ascii="仿宋" w:hAnsi="仿宋" w:eastAsia="仿宋" w:cs="仿宋"/>
          <w:sz w:val="30"/>
          <w:szCs w:val="30"/>
          <w:lang w:val="en-US" w:eastAsia="zh-CN"/>
        </w:rPr>
      </w:pPr>
      <w:r>
        <w:rPr>
          <w:rFonts w:hint="eastAsia" w:ascii="仿宋" w:hAnsi="仿宋" w:eastAsia="仿宋" w:cs="仿宋"/>
          <w:b/>
          <w:bCs/>
          <w:sz w:val="30"/>
          <w:szCs w:val="30"/>
        </w:rPr>
        <w:t>第三章 供应商须知…………………………………………………</w:t>
      </w:r>
      <w:r>
        <w:rPr>
          <w:rFonts w:hint="eastAsia" w:ascii="仿宋" w:hAnsi="仿宋" w:eastAsia="仿宋" w:cs="仿宋"/>
          <w:b/>
          <w:bCs/>
          <w:sz w:val="30"/>
          <w:szCs w:val="30"/>
          <w:lang w:val="en-US" w:eastAsia="zh-CN"/>
        </w:rPr>
        <w:t>07</w:t>
      </w:r>
    </w:p>
    <w:p w14:paraId="21F2C725">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第四章 合同主要条款………………………………………………2</w:t>
      </w:r>
      <w:r>
        <w:rPr>
          <w:rFonts w:hint="eastAsia" w:ascii="仿宋" w:hAnsi="仿宋" w:eastAsia="仿宋" w:cs="仿宋"/>
          <w:b/>
          <w:bCs/>
          <w:sz w:val="30"/>
          <w:szCs w:val="30"/>
          <w:lang w:val="en-US" w:eastAsia="zh-CN"/>
        </w:rPr>
        <w:t>5</w:t>
      </w:r>
    </w:p>
    <w:p w14:paraId="2EAB2C5A">
      <w:pPr>
        <w:adjustRightInd w:val="0"/>
        <w:snapToGrid w:val="0"/>
        <w:spacing w:line="480" w:lineRule="auto"/>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第五章 响应文件格式………………………………………………</w:t>
      </w:r>
      <w:r>
        <w:rPr>
          <w:rFonts w:hint="eastAsia" w:ascii="仿宋" w:hAnsi="仿宋" w:eastAsia="仿宋" w:cs="仿宋"/>
          <w:b/>
          <w:bCs/>
          <w:sz w:val="30"/>
          <w:szCs w:val="30"/>
          <w:lang w:val="en-US" w:eastAsia="zh-CN"/>
        </w:rPr>
        <w:t>29</w:t>
      </w:r>
    </w:p>
    <w:p w14:paraId="6460F5C9">
      <w:pPr>
        <w:adjustRightInd w:val="0"/>
        <w:snapToGrid w:val="0"/>
        <w:spacing w:line="480" w:lineRule="auto"/>
        <w:jc w:val="distribute"/>
        <w:rPr>
          <w:rFonts w:hint="default" w:ascii="仿宋" w:hAnsi="仿宋" w:eastAsia="仿宋" w:cs="仿宋"/>
          <w:sz w:val="30"/>
          <w:szCs w:val="30"/>
          <w:lang w:val="en-US"/>
        </w:rPr>
      </w:pPr>
      <w:r>
        <w:rPr>
          <w:rFonts w:hint="eastAsia" w:ascii="仿宋" w:hAnsi="仿宋" w:eastAsia="仿宋" w:cs="仿宋"/>
          <w:b/>
          <w:sz w:val="30"/>
          <w:szCs w:val="30"/>
        </w:rPr>
        <w:t>第六章 磋商办法及评分标准………………………………………</w:t>
      </w:r>
      <w:r>
        <w:rPr>
          <w:rFonts w:hint="eastAsia" w:ascii="仿宋" w:hAnsi="仿宋" w:eastAsia="仿宋" w:cs="仿宋"/>
          <w:b/>
          <w:sz w:val="30"/>
          <w:szCs w:val="30"/>
          <w:lang w:val="en-US" w:eastAsia="zh-CN"/>
        </w:rPr>
        <w:t>46</w:t>
      </w:r>
    </w:p>
    <w:p w14:paraId="4BE39568">
      <w:pPr>
        <w:spacing w:line="600" w:lineRule="exact"/>
        <w:rPr>
          <w:rFonts w:ascii="仿宋" w:hAnsi="仿宋" w:eastAsia="仿宋" w:cs="仿宋"/>
          <w:b/>
          <w:sz w:val="36"/>
          <w:szCs w:val="36"/>
        </w:rPr>
      </w:pPr>
    </w:p>
    <w:p w14:paraId="0714DD0C">
      <w:pPr>
        <w:spacing w:line="600" w:lineRule="exact"/>
        <w:rPr>
          <w:rFonts w:ascii="仿宋" w:hAnsi="仿宋" w:eastAsia="仿宋" w:cs="仿宋"/>
          <w:b/>
          <w:sz w:val="36"/>
          <w:szCs w:val="36"/>
        </w:rPr>
      </w:pPr>
    </w:p>
    <w:p w14:paraId="769BADDC">
      <w:pPr>
        <w:numPr>
          <w:ilvl w:val="0"/>
          <w:numId w:val="1"/>
        </w:numPr>
        <w:spacing w:line="600" w:lineRule="exact"/>
        <w:jc w:val="center"/>
        <w:outlineLvl w:val="0"/>
        <w:rPr>
          <w:rFonts w:ascii="仿宋" w:hAnsi="仿宋" w:eastAsia="仿宋" w:cs="仿宋"/>
          <w:b/>
          <w:sz w:val="36"/>
          <w:szCs w:val="36"/>
        </w:rPr>
        <w:sectPr>
          <w:footerReference r:id="rId6" w:type="first"/>
          <w:footerReference r:id="rId5" w:type="default"/>
          <w:pgSz w:w="11906" w:h="16838"/>
          <w:pgMar w:top="1134" w:right="1247" w:bottom="1134" w:left="1247" w:header="113" w:footer="113" w:gutter="0"/>
          <w:pgBorders>
            <w:top w:val="none" w:sz="0" w:space="0"/>
            <w:left w:val="none" w:sz="0" w:space="0"/>
            <w:bottom w:val="none" w:sz="0" w:space="0"/>
            <w:right w:val="none" w:sz="0" w:space="0"/>
          </w:pgBorders>
          <w:cols w:space="720" w:num="1"/>
          <w:titlePg/>
          <w:docGrid w:linePitch="312" w:charSpace="0"/>
        </w:sectPr>
      </w:pPr>
    </w:p>
    <w:p w14:paraId="0E7230FC">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竞争性磋商公告</w:t>
      </w:r>
    </w:p>
    <w:p w14:paraId="7C004BC0">
      <w:pPr>
        <w:spacing w:line="500" w:lineRule="exact"/>
        <w:jc w:val="center"/>
        <w:rPr>
          <w:rFonts w:ascii="仿宋" w:hAnsi="仿宋" w:eastAsia="仿宋" w:cs="仿宋"/>
          <w:b/>
          <w:bCs/>
          <w:kern w:val="0"/>
          <w:sz w:val="24"/>
        </w:rPr>
      </w:pPr>
      <w:r>
        <w:rPr>
          <w:rFonts w:hint="eastAsia" w:ascii="仿宋" w:hAnsi="仿宋" w:eastAsia="仿宋" w:cs="仿宋"/>
          <w:b/>
          <w:bCs/>
          <w:kern w:val="0"/>
          <w:sz w:val="24"/>
        </w:rPr>
        <w:t>（本项目为电子磋商项目）</w:t>
      </w:r>
    </w:p>
    <w:p w14:paraId="4ABFDC91">
      <w:pPr>
        <w:pStyle w:val="21"/>
      </w:pPr>
    </w:p>
    <w:p w14:paraId="283AFCEC">
      <w:pPr>
        <w:widowControl/>
        <w:spacing w:line="360" w:lineRule="auto"/>
        <w:ind w:firstLine="480" w:firstLineChars="200"/>
        <w:jc w:val="left"/>
        <w:rPr>
          <w:rFonts w:ascii="仿宋" w:hAnsi="仿宋" w:eastAsia="仿宋" w:cs="宋体"/>
          <w:sz w:val="24"/>
        </w:rPr>
      </w:pPr>
      <w:r>
        <w:rPr>
          <w:rFonts w:hint="eastAsia" w:ascii="仿宋" w:hAnsi="仿宋" w:eastAsia="仿宋" w:cs="宋体"/>
          <w:kern w:val="0"/>
          <w:sz w:val="24"/>
        </w:rPr>
        <w:t>根据《中华人民共和国政府采购法》、《政府采购竞争性磋商采购方式管理暂行办法》及相关法律、法规等规定，经</w:t>
      </w:r>
      <w:r>
        <w:rPr>
          <w:rFonts w:hint="eastAsia" w:ascii="仿宋" w:hAnsi="仿宋" w:eastAsia="仿宋"/>
          <w:sz w:val="24"/>
        </w:rPr>
        <w:t>湖州市财政局(</w:t>
      </w:r>
      <w:r>
        <w:rPr>
          <w:rFonts w:hint="eastAsia" w:ascii="仿宋" w:hAnsi="仿宋" w:eastAsia="仿宋"/>
          <w:sz w:val="24"/>
          <w:highlight w:val="none"/>
        </w:rPr>
        <w:t>财政审批编号：</w:t>
      </w:r>
      <w:r>
        <w:rPr>
          <w:rFonts w:hint="eastAsia" w:ascii="仿宋" w:hAnsi="仿宋" w:eastAsia="仿宋" w:cs="仿宋"/>
          <w:sz w:val="24"/>
          <w:szCs w:val="24"/>
        </w:rPr>
        <w:t>湖财采确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2025</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11602</w:t>
      </w:r>
      <w:r>
        <w:rPr>
          <w:rFonts w:hint="eastAsia" w:ascii="仿宋" w:hAnsi="仿宋" w:eastAsia="仿宋" w:cs="仿宋"/>
          <w:sz w:val="24"/>
          <w:szCs w:val="24"/>
        </w:rPr>
        <w:t>号</w:t>
      </w:r>
      <w:r>
        <w:rPr>
          <w:rFonts w:hint="eastAsia" w:ascii="仿宋" w:hAnsi="仿宋" w:eastAsia="仿宋" w:cs="仿宋"/>
          <w:color w:val="auto"/>
          <w:sz w:val="24"/>
        </w:rPr>
        <w:t>）</w:t>
      </w:r>
      <w:r>
        <w:rPr>
          <w:rFonts w:hint="eastAsia" w:ascii="仿宋" w:hAnsi="仿宋" w:eastAsia="仿宋" w:cs="宋体"/>
          <w:kern w:val="0"/>
          <w:sz w:val="24"/>
          <w:szCs w:val="24"/>
        </w:rPr>
        <w:t>批准</w:t>
      </w:r>
      <w:r>
        <w:rPr>
          <w:rFonts w:hint="eastAsia" w:ascii="仿宋" w:hAnsi="仿宋" w:eastAsia="仿宋" w:cs="宋体"/>
          <w:kern w:val="0"/>
          <w:sz w:val="24"/>
        </w:rPr>
        <w:t>，</w:t>
      </w:r>
      <w:r>
        <w:rPr>
          <w:rFonts w:hint="eastAsia" w:ascii="仿宋" w:hAnsi="仿宋" w:eastAsia="仿宋" w:cs="宋体"/>
          <w:b/>
          <w:kern w:val="0"/>
          <w:sz w:val="24"/>
          <w:u w:val="single"/>
        </w:rPr>
        <w:t>湖州市仁皇工程咨询有限公司</w:t>
      </w:r>
      <w:r>
        <w:rPr>
          <w:rFonts w:hint="eastAsia" w:ascii="仿宋" w:hAnsi="仿宋" w:eastAsia="仿宋" w:cs="宋体"/>
          <w:kern w:val="0"/>
          <w:sz w:val="24"/>
        </w:rPr>
        <w:t>受</w:t>
      </w:r>
      <w:r>
        <w:rPr>
          <w:rFonts w:hint="eastAsia" w:ascii="仿宋" w:hAnsi="仿宋" w:eastAsia="仿宋" w:cs="仿宋"/>
          <w:b/>
          <w:bCs/>
          <w:sz w:val="24"/>
          <w:szCs w:val="24"/>
          <w:u w:val="single"/>
        </w:rPr>
        <w:t>湖州市</w:t>
      </w:r>
      <w:r>
        <w:rPr>
          <w:rFonts w:hint="eastAsia" w:ascii="仿宋" w:hAnsi="仿宋" w:eastAsia="仿宋" w:cs="仿宋"/>
          <w:b/>
          <w:bCs/>
          <w:sz w:val="24"/>
          <w:szCs w:val="24"/>
          <w:u w:val="single"/>
          <w:lang w:val="en-US" w:eastAsia="zh-CN"/>
        </w:rPr>
        <w:t>发展和改革委员会</w:t>
      </w:r>
      <w:r>
        <w:rPr>
          <w:rFonts w:hint="eastAsia" w:ascii="仿宋" w:hAnsi="仿宋" w:eastAsia="仿宋" w:cs="宋体"/>
          <w:kern w:val="0"/>
          <w:sz w:val="24"/>
        </w:rPr>
        <w:t>的委托，就</w:t>
      </w:r>
      <w:r>
        <w:rPr>
          <w:rFonts w:hint="eastAsia" w:ascii="仿宋" w:hAnsi="仿宋" w:eastAsia="仿宋" w:cs="仿宋"/>
          <w:b/>
          <w:bCs w:val="0"/>
          <w:snapToGrid w:val="0"/>
          <w:sz w:val="24"/>
          <w:szCs w:val="24"/>
          <w:u w:val="single"/>
          <w:lang w:val="en-US" w:eastAsia="zh-CN"/>
        </w:rPr>
        <w:t>以有效投资的持续提升 加快培育新质生产力项目</w:t>
      </w:r>
      <w:r>
        <w:rPr>
          <w:rFonts w:hint="eastAsia" w:ascii="仿宋" w:hAnsi="仿宋" w:eastAsia="仿宋" w:cs="宋体"/>
          <w:kern w:val="0"/>
          <w:sz w:val="24"/>
        </w:rPr>
        <w:t>进行竞争性磋商，欢迎国内合格的供应商前来参加磋商。</w:t>
      </w:r>
    </w:p>
    <w:p w14:paraId="6D8C5BFA">
      <w:pPr>
        <w:widowControl/>
        <w:tabs>
          <w:tab w:val="left" w:pos="8689"/>
        </w:tabs>
        <w:spacing w:line="500" w:lineRule="exact"/>
        <w:ind w:right="60" w:firstLine="482" w:firstLineChars="200"/>
        <w:outlineLvl w:val="1"/>
        <w:rPr>
          <w:rFonts w:ascii="仿宋" w:hAnsi="仿宋" w:eastAsia="仿宋" w:cs="仿宋"/>
          <w:kern w:val="0"/>
          <w:sz w:val="24"/>
        </w:rPr>
      </w:pPr>
      <w:r>
        <w:rPr>
          <w:rFonts w:hint="eastAsia" w:ascii="仿宋" w:hAnsi="仿宋" w:eastAsia="仿宋" w:cs="仿宋"/>
          <w:b/>
          <w:kern w:val="0"/>
          <w:sz w:val="24"/>
        </w:rPr>
        <w:t>一、磋商项目编号</w:t>
      </w:r>
      <w:r>
        <w:rPr>
          <w:rFonts w:hint="eastAsia" w:ascii="仿宋" w:hAnsi="仿宋" w:eastAsia="仿宋" w:cs="仿宋"/>
          <w:kern w:val="0"/>
          <w:sz w:val="24"/>
        </w:rPr>
        <w:t>：</w:t>
      </w:r>
      <w:r>
        <w:rPr>
          <w:rFonts w:hint="eastAsia" w:ascii="仿宋" w:hAnsi="仿宋" w:eastAsia="仿宋" w:cs="仿宋"/>
          <w:snapToGrid w:val="0"/>
          <w:sz w:val="24"/>
          <w:szCs w:val="24"/>
          <w:highlight w:val="none"/>
          <w:u w:val="none"/>
          <w:lang w:eastAsia="zh-CN"/>
        </w:rPr>
        <w:t>仁皇招字202</w:t>
      </w:r>
      <w:r>
        <w:rPr>
          <w:rFonts w:hint="eastAsia" w:ascii="仿宋" w:hAnsi="仿宋" w:eastAsia="仿宋" w:cs="仿宋"/>
          <w:snapToGrid w:val="0"/>
          <w:sz w:val="24"/>
          <w:szCs w:val="24"/>
          <w:highlight w:val="none"/>
          <w:u w:val="none"/>
          <w:lang w:val="en-US" w:eastAsia="zh-CN"/>
        </w:rPr>
        <w:t>5198</w:t>
      </w:r>
      <w:r>
        <w:rPr>
          <w:rFonts w:hint="eastAsia" w:ascii="仿宋" w:hAnsi="仿宋" w:eastAsia="仿宋" w:cs="仿宋"/>
          <w:snapToGrid w:val="0"/>
          <w:sz w:val="24"/>
          <w:szCs w:val="24"/>
          <w:highlight w:val="none"/>
          <w:u w:val="none"/>
          <w:lang w:eastAsia="zh-CN"/>
        </w:rPr>
        <w:t>号</w:t>
      </w:r>
      <w:r>
        <w:rPr>
          <w:rFonts w:hint="eastAsia" w:ascii="仿宋" w:hAnsi="仿宋" w:eastAsia="仿宋" w:cs="仿宋"/>
          <w:kern w:val="0"/>
          <w:sz w:val="24"/>
        </w:rPr>
        <w:tab/>
      </w:r>
    </w:p>
    <w:p w14:paraId="6DB34B3C">
      <w:pPr>
        <w:snapToGrid w:val="0"/>
        <w:spacing w:line="500" w:lineRule="exact"/>
        <w:ind w:firstLine="472" w:firstLineChars="196"/>
        <w:outlineLvl w:val="1"/>
        <w:rPr>
          <w:rFonts w:hint="eastAsia" w:ascii="仿宋" w:hAnsi="仿宋" w:eastAsia="仿宋" w:cs="仿宋"/>
          <w:kern w:val="0"/>
          <w:sz w:val="24"/>
        </w:rPr>
      </w:pPr>
      <w:r>
        <w:rPr>
          <w:rFonts w:hint="eastAsia" w:ascii="仿宋" w:hAnsi="仿宋" w:eastAsia="仿宋" w:cs="仿宋"/>
          <w:b/>
          <w:kern w:val="0"/>
          <w:sz w:val="24"/>
        </w:rPr>
        <w:t>二、磋商项目概况（内容、用途、数量、简要技术要求等）</w:t>
      </w:r>
      <w:r>
        <w:rPr>
          <w:rFonts w:hint="eastAsia" w:ascii="仿宋" w:hAnsi="仿宋" w:eastAsia="仿宋" w:cs="仿宋"/>
          <w:kern w:val="0"/>
          <w:sz w:val="24"/>
        </w:rPr>
        <w:t>：</w:t>
      </w:r>
      <w:bookmarkStart w:id="0" w:name="B09_招标内容"/>
      <w:bookmarkEnd w:id="0"/>
    </w:p>
    <w:tbl>
      <w:tblPr>
        <w:tblStyle w:val="22"/>
        <w:tblW w:w="9047" w:type="dxa"/>
        <w:jc w:val="center"/>
        <w:tblLayout w:type="fixed"/>
        <w:tblCellMar>
          <w:top w:w="0" w:type="dxa"/>
          <w:left w:w="10" w:type="dxa"/>
          <w:bottom w:w="0" w:type="dxa"/>
          <w:right w:w="10" w:type="dxa"/>
        </w:tblCellMar>
      </w:tblPr>
      <w:tblGrid>
        <w:gridCol w:w="737"/>
        <w:gridCol w:w="3692"/>
        <w:gridCol w:w="1840"/>
        <w:gridCol w:w="1296"/>
        <w:gridCol w:w="1482"/>
      </w:tblGrid>
      <w:tr w14:paraId="7A9F4A3E">
        <w:tblPrEx>
          <w:tblCellMar>
            <w:top w:w="0" w:type="dxa"/>
            <w:left w:w="10" w:type="dxa"/>
            <w:bottom w:w="0" w:type="dxa"/>
            <w:right w:w="10" w:type="dxa"/>
          </w:tblCellMar>
        </w:tblPrEx>
        <w:trPr>
          <w:trHeight w:val="485" w:hRule="atLeast"/>
          <w:jc w:val="center"/>
        </w:trPr>
        <w:tc>
          <w:tcPr>
            <w:tcW w:w="737" w:type="dxa"/>
            <w:tcBorders>
              <w:top w:val="single" w:color="auto" w:sz="6" w:space="0"/>
              <w:left w:val="single" w:color="auto" w:sz="6" w:space="0"/>
              <w:bottom w:val="single" w:color="auto" w:sz="6" w:space="0"/>
              <w:right w:val="single" w:color="auto" w:sz="6" w:space="0"/>
            </w:tcBorders>
            <w:vAlign w:val="center"/>
          </w:tcPr>
          <w:p w14:paraId="4CEBE6FA">
            <w:pPr>
              <w:snapToGrid w:val="0"/>
              <w:spacing w:line="440" w:lineRule="exact"/>
              <w:jc w:val="center"/>
              <w:rPr>
                <w:rFonts w:hint="eastAsia" w:ascii="仿宋" w:hAnsi="仿宋" w:eastAsia="仿宋" w:cs="仿宋"/>
                <w:b/>
                <w:bCs w:val="0"/>
                <w:sz w:val="24"/>
                <w:szCs w:val="24"/>
                <w:highlight w:val="none"/>
                <w:lang w:eastAsia="zh-CN"/>
              </w:rPr>
            </w:pPr>
            <w:r>
              <w:rPr>
                <w:rFonts w:hint="eastAsia" w:ascii="仿宋" w:hAnsi="仿宋" w:eastAsia="仿宋" w:cs="仿宋"/>
                <w:b/>
                <w:bCs w:val="0"/>
                <w:sz w:val="24"/>
                <w:szCs w:val="24"/>
                <w:highlight w:val="none"/>
              </w:rPr>
              <w:t>标</w:t>
            </w:r>
            <w:r>
              <w:rPr>
                <w:rFonts w:hint="eastAsia" w:ascii="仿宋" w:hAnsi="仿宋" w:eastAsia="仿宋" w:cs="仿宋"/>
                <w:b/>
                <w:bCs w:val="0"/>
                <w:sz w:val="24"/>
                <w:szCs w:val="24"/>
                <w:highlight w:val="none"/>
                <w:lang w:eastAsia="zh-CN"/>
              </w:rPr>
              <w:t>项</w:t>
            </w:r>
          </w:p>
        </w:tc>
        <w:tc>
          <w:tcPr>
            <w:tcW w:w="3692" w:type="dxa"/>
            <w:tcBorders>
              <w:top w:val="single" w:color="auto" w:sz="6" w:space="0"/>
              <w:left w:val="single" w:color="auto" w:sz="6" w:space="0"/>
              <w:bottom w:val="single" w:color="auto" w:sz="6" w:space="0"/>
              <w:right w:val="single" w:color="auto" w:sz="6" w:space="0"/>
            </w:tcBorders>
            <w:vAlign w:val="center"/>
          </w:tcPr>
          <w:p w14:paraId="46E4C6B3">
            <w:pPr>
              <w:snapToGrid w:val="0"/>
              <w:spacing w:line="440" w:lineRule="exact"/>
              <w:jc w:val="center"/>
              <w:rPr>
                <w:rFonts w:hint="default" w:ascii="仿宋" w:hAnsi="仿宋" w:eastAsia="仿宋" w:cs="仿宋"/>
                <w:b/>
                <w:bCs w:val="0"/>
                <w:sz w:val="24"/>
                <w:szCs w:val="24"/>
                <w:highlight w:val="none"/>
                <w:lang w:val="en-US" w:eastAsia="zh-CN"/>
              </w:rPr>
            </w:pPr>
            <w:r>
              <w:rPr>
                <w:rFonts w:hint="eastAsia" w:ascii="仿宋" w:hAnsi="仿宋" w:eastAsia="仿宋" w:cs="仿宋"/>
                <w:b/>
                <w:bCs/>
                <w:kern w:val="0"/>
                <w:sz w:val="24"/>
                <w:szCs w:val="24"/>
                <w:lang w:val="en-US" w:eastAsia="zh-CN"/>
              </w:rPr>
              <w:t>采购内容</w:t>
            </w:r>
          </w:p>
        </w:tc>
        <w:tc>
          <w:tcPr>
            <w:tcW w:w="1840" w:type="dxa"/>
            <w:tcBorders>
              <w:top w:val="single" w:color="auto" w:sz="6" w:space="0"/>
              <w:left w:val="single" w:color="auto" w:sz="6" w:space="0"/>
              <w:bottom w:val="single" w:color="auto" w:sz="6" w:space="0"/>
              <w:right w:val="single" w:color="auto" w:sz="6" w:space="0"/>
            </w:tcBorders>
            <w:vAlign w:val="center"/>
          </w:tcPr>
          <w:p w14:paraId="072DFF1D">
            <w:pPr>
              <w:snapToGrid w:val="0"/>
              <w:spacing w:line="440" w:lineRule="exact"/>
              <w:jc w:val="cente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简要技术要求</w:t>
            </w:r>
          </w:p>
        </w:tc>
        <w:tc>
          <w:tcPr>
            <w:tcW w:w="1296" w:type="dxa"/>
            <w:tcBorders>
              <w:top w:val="single" w:color="auto" w:sz="6" w:space="0"/>
              <w:left w:val="single" w:color="auto" w:sz="6" w:space="0"/>
              <w:bottom w:val="single" w:color="auto" w:sz="6" w:space="0"/>
              <w:right w:val="single" w:color="auto" w:sz="6" w:space="0"/>
            </w:tcBorders>
            <w:vAlign w:val="center"/>
          </w:tcPr>
          <w:p w14:paraId="7145EACE">
            <w:pPr>
              <w:snapToGrid w:val="0"/>
              <w:spacing w:line="440" w:lineRule="exact"/>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预算金额</w:t>
            </w:r>
            <w:r>
              <w:rPr>
                <w:rFonts w:hint="eastAsia" w:ascii="仿宋" w:hAnsi="仿宋" w:eastAsia="仿宋" w:cs="仿宋"/>
                <w:b/>
                <w:bCs w:val="0"/>
                <w:color w:val="auto"/>
                <w:sz w:val="24"/>
                <w:szCs w:val="24"/>
                <w:highlight w:val="none"/>
                <w:lang w:eastAsia="zh-CN"/>
              </w:rPr>
              <w:t>（万元）</w:t>
            </w:r>
          </w:p>
        </w:tc>
        <w:tc>
          <w:tcPr>
            <w:tcW w:w="1482" w:type="dxa"/>
            <w:tcBorders>
              <w:top w:val="single" w:color="auto" w:sz="6" w:space="0"/>
              <w:left w:val="single" w:color="auto" w:sz="6" w:space="0"/>
              <w:bottom w:val="single" w:color="auto" w:sz="6" w:space="0"/>
              <w:right w:val="single" w:color="auto" w:sz="6" w:space="0"/>
            </w:tcBorders>
            <w:vAlign w:val="center"/>
          </w:tcPr>
          <w:p w14:paraId="4477BFA3">
            <w:pPr>
              <w:snapToGrid w:val="0"/>
              <w:spacing w:line="440" w:lineRule="exact"/>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服务期</w:t>
            </w:r>
          </w:p>
        </w:tc>
      </w:tr>
      <w:tr w14:paraId="7CA297C9">
        <w:tblPrEx>
          <w:tblCellMar>
            <w:top w:w="0" w:type="dxa"/>
            <w:left w:w="10" w:type="dxa"/>
            <w:bottom w:w="0" w:type="dxa"/>
            <w:right w:w="10" w:type="dxa"/>
          </w:tblCellMar>
        </w:tblPrEx>
        <w:trPr>
          <w:trHeight w:val="685" w:hRule="atLeast"/>
          <w:jc w:val="center"/>
        </w:trPr>
        <w:tc>
          <w:tcPr>
            <w:tcW w:w="737" w:type="dxa"/>
            <w:tcBorders>
              <w:top w:val="single" w:color="auto" w:sz="6" w:space="0"/>
              <w:left w:val="single" w:color="auto" w:sz="6" w:space="0"/>
              <w:bottom w:val="single" w:color="auto" w:sz="6" w:space="0"/>
              <w:right w:val="single" w:color="auto" w:sz="6" w:space="0"/>
            </w:tcBorders>
            <w:vAlign w:val="center"/>
          </w:tcPr>
          <w:p w14:paraId="4D109F35">
            <w:pPr>
              <w:snapToGrid w:val="0"/>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bCs/>
                <w:color w:val="000000"/>
                <w:sz w:val="24"/>
                <w:szCs w:val="24"/>
                <w:highlight w:val="none"/>
                <w:lang w:val="en-US" w:eastAsia="zh-CN"/>
              </w:rPr>
              <w:t>1</w:t>
            </w:r>
          </w:p>
        </w:tc>
        <w:tc>
          <w:tcPr>
            <w:tcW w:w="3692" w:type="dxa"/>
            <w:tcBorders>
              <w:top w:val="single" w:color="auto" w:sz="6" w:space="0"/>
              <w:left w:val="single" w:color="auto" w:sz="6" w:space="0"/>
              <w:bottom w:val="single" w:color="auto" w:sz="6" w:space="0"/>
              <w:right w:val="single" w:color="auto" w:sz="6" w:space="0"/>
            </w:tcBorders>
            <w:vAlign w:val="center"/>
          </w:tcPr>
          <w:p w14:paraId="381B4805">
            <w:pPr>
              <w:snapToGrid w:val="0"/>
              <w:spacing w:line="440" w:lineRule="exact"/>
              <w:jc w:val="center"/>
              <w:rPr>
                <w:rFonts w:hint="eastAsia" w:ascii="仿宋" w:hAnsi="仿宋" w:eastAsia="仿宋" w:cs="仿宋"/>
                <w:b w:val="0"/>
                <w:bCs/>
                <w:sz w:val="24"/>
                <w:szCs w:val="24"/>
                <w:highlight w:val="none"/>
                <w:lang w:val="en-US" w:eastAsia="zh-CN"/>
              </w:rPr>
            </w:pPr>
            <w:r>
              <w:rPr>
                <w:rFonts w:hint="eastAsia" w:ascii="仿宋" w:hAnsi="仿宋" w:eastAsia="仿宋" w:cs="仿宋"/>
                <w:b w:val="0"/>
                <w:bCs/>
                <w:snapToGrid w:val="0"/>
                <w:sz w:val="24"/>
                <w:szCs w:val="24"/>
                <w:u w:val="none"/>
                <w:lang w:val="en-US" w:eastAsia="zh-CN"/>
              </w:rPr>
              <w:t>以有效投资的持续提升 加快培育新质生产力项目</w:t>
            </w:r>
            <w:r>
              <w:rPr>
                <w:rFonts w:hint="eastAsia" w:ascii="仿宋" w:hAnsi="仿宋" w:eastAsia="仿宋" w:cs="仿宋"/>
                <w:sz w:val="24"/>
                <w:szCs w:val="24"/>
                <w:u w:val="none"/>
                <w:lang w:val="en-US" w:eastAsia="zh-CN"/>
              </w:rPr>
              <w:t xml:space="preserve"> </w:t>
            </w:r>
          </w:p>
        </w:tc>
        <w:tc>
          <w:tcPr>
            <w:tcW w:w="1840" w:type="dxa"/>
            <w:tcBorders>
              <w:top w:val="single" w:color="auto" w:sz="6" w:space="0"/>
              <w:left w:val="single" w:color="auto" w:sz="6" w:space="0"/>
              <w:bottom w:val="single" w:color="auto" w:sz="6" w:space="0"/>
              <w:right w:val="single" w:color="auto" w:sz="6" w:space="0"/>
            </w:tcBorders>
            <w:vAlign w:val="center"/>
          </w:tcPr>
          <w:p w14:paraId="5204890B">
            <w:pPr>
              <w:tabs>
                <w:tab w:val="left" w:pos="720"/>
              </w:tabs>
              <w:autoSpaceDE w:val="0"/>
              <w:autoSpaceDN w:val="0"/>
              <w:spacing w:before="67" w:after="67" w:line="360" w:lineRule="auto"/>
              <w:ind w:right="67"/>
              <w:jc w:val="center"/>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详见</w:t>
            </w:r>
            <w:r>
              <w:rPr>
                <w:rFonts w:hint="eastAsia" w:ascii="仿宋" w:hAnsi="仿宋" w:eastAsia="仿宋" w:cs="仿宋"/>
                <w:color w:val="000000"/>
                <w:sz w:val="24"/>
                <w:szCs w:val="24"/>
                <w:highlight w:val="none"/>
                <w:lang w:val="en-US" w:eastAsia="zh-CN"/>
              </w:rPr>
              <w:t>磋商文件</w:t>
            </w:r>
          </w:p>
        </w:tc>
        <w:tc>
          <w:tcPr>
            <w:tcW w:w="1296" w:type="dxa"/>
            <w:tcBorders>
              <w:top w:val="single" w:color="auto" w:sz="6" w:space="0"/>
              <w:left w:val="single" w:color="auto" w:sz="6" w:space="0"/>
              <w:bottom w:val="single" w:color="auto" w:sz="6" w:space="0"/>
              <w:right w:val="single" w:color="auto" w:sz="6" w:space="0"/>
            </w:tcBorders>
            <w:vAlign w:val="center"/>
          </w:tcPr>
          <w:p w14:paraId="6285055B">
            <w:pPr>
              <w:snapToGrid w:val="0"/>
              <w:spacing w:line="44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w:t>
            </w:r>
          </w:p>
        </w:tc>
        <w:tc>
          <w:tcPr>
            <w:tcW w:w="1482" w:type="dxa"/>
            <w:tcBorders>
              <w:top w:val="single" w:color="auto" w:sz="6" w:space="0"/>
              <w:left w:val="single" w:color="auto" w:sz="6" w:space="0"/>
              <w:bottom w:val="single" w:color="auto" w:sz="6" w:space="0"/>
              <w:right w:val="single" w:color="auto" w:sz="6" w:space="0"/>
            </w:tcBorders>
            <w:vAlign w:val="center"/>
          </w:tcPr>
          <w:p w14:paraId="53AC6201">
            <w:pPr>
              <w:tabs>
                <w:tab w:val="left" w:pos="720"/>
              </w:tabs>
              <w:autoSpaceDE w:val="0"/>
              <w:autoSpaceDN w:val="0"/>
              <w:spacing w:before="67" w:after="67" w:line="360" w:lineRule="auto"/>
              <w:ind w:left="67" w:right="67"/>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auto"/>
                <w:kern w:val="2"/>
                <w:sz w:val="24"/>
                <w:szCs w:val="24"/>
                <w:lang w:val="en-US" w:eastAsia="zh-CN" w:bidi="ar-SA"/>
              </w:rPr>
              <w:t>自合同签订之日起一年</w:t>
            </w:r>
          </w:p>
        </w:tc>
      </w:tr>
    </w:tbl>
    <w:p w14:paraId="76FD5479">
      <w:pPr>
        <w:pStyle w:val="13"/>
      </w:pPr>
    </w:p>
    <w:p w14:paraId="06AAADF4">
      <w:pPr>
        <w:widowControl/>
        <w:spacing w:line="480" w:lineRule="auto"/>
        <w:ind w:left="44" w:leftChars="21" w:right="60" w:firstLine="472" w:firstLineChars="196"/>
        <w:outlineLvl w:val="1"/>
        <w:rPr>
          <w:rFonts w:ascii="仿宋" w:hAnsi="仿宋" w:eastAsia="仿宋" w:cs="仿宋"/>
          <w:kern w:val="0"/>
          <w:sz w:val="24"/>
        </w:rPr>
      </w:pPr>
      <w:r>
        <w:rPr>
          <w:rFonts w:hint="eastAsia" w:ascii="仿宋" w:hAnsi="仿宋" w:eastAsia="仿宋" w:cs="仿宋"/>
          <w:b/>
          <w:kern w:val="0"/>
          <w:sz w:val="24"/>
        </w:rPr>
        <w:t>三、供应商资格要求</w:t>
      </w:r>
      <w:r>
        <w:rPr>
          <w:rFonts w:hint="eastAsia" w:ascii="仿宋" w:hAnsi="仿宋" w:eastAsia="仿宋" w:cs="仿宋"/>
          <w:kern w:val="0"/>
          <w:sz w:val="24"/>
        </w:rPr>
        <w:t>：</w:t>
      </w:r>
    </w:p>
    <w:p w14:paraId="366A79B6">
      <w:pPr>
        <w:spacing w:line="480" w:lineRule="auto"/>
        <w:ind w:firstLine="480" w:firstLineChars="200"/>
        <w:rPr>
          <w:rFonts w:ascii="仿宋" w:hAnsi="仿宋" w:eastAsia="仿宋" w:cs="仿宋"/>
          <w:sz w:val="24"/>
        </w:rPr>
      </w:pPr>
      <w:r>
        <w:rPr>
          <w:rFonts w:hint="eastAsia" w:ascii="仿宋" w:hAnsi="仿宋" w:eastAsia="仿宋" w:cs="仿宋"/>
          <w:sz w:val="24"/>
        </w:rPr>
        <w:t>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5F572E64">
      <w:pPr>
        <w:widowControl/>
        <w:numPr>
          <w:ilvl w:val="0"/>
          <w:numId w:val="0"/>
        </w:numPr>
        <w:spacing w:line="480" w:lineRule="auto"/>
        <w:ind w:left="456" w:leftChars="217" w:right="60" w:rightChars="0"/>
        <w:rPr>
          <w:rFonts w:hint="eastAsia" w:ascii="仿宋" w:hAnsi="仿宋" w:eastAsia="仿宋"/>
          <w:sz w:val="24"/>
          <w:lang w:val="en-US" w:eastAsia="zh-CN"/>
        </w:rPr>
      </w:pPr>
      <w:r>
        <w:rPr>
          <w:rFonts w:hint="eastAsia" w:ascii="仿宋" w:hAnsi="仿宋" w:eastAsia="仿宋" w:cs="仿宋"/>
          <w:sz w:val="24"/>
          <w:highlight w:val="none"/>
        </w:rPr>
        <w:t>2、</w:t>
      </w:r>
      <w:r>
        <w:rPr>
          <w:rFonts w:hint="eastAsia" w:ascii="仿宋" w:hAnsi="仿宋" w:eastAsia="仿宋"/>
          <w:sz w:val="24"/>
        </w:rPr>
        <w:t>本项目专门面向中小企业采购, 供应商需符合国家《中小企业划型标准规定》要求。(监狱企业、残疾人福利性单位参加投标，视为小型、微型企业)</w:t>
      </w:r>
      <w:r>
        <w:rPr>
          <w:rFonts w:hint="eastAsia" w:ascii="仿宋" w:hAnsi="仿宋" w:eastAsia="仿宋"/>
          <w:sz w:val="24"/>
          <w:lang w:eastAsia="zh-CN"/>
        </w:rPr>
        <w:t>。</w:t>
      </w:r>
    </w:p>
    <w:p w14:paraId="02CDBF78">
      <w:pPr>
        <w:widowControl/>
        <w:numPr>
          <w:ilvl w:val="0"/>
          <w:numId w:val="0"/>
        </w:numPr>
        <w:spacing w:line="480" w:lineRule="auto"/>
        <w:ind w:left="456" w:leftChars="217" w:right="60" w:rightChars="0"/>
        <w:rPr>
          <w:rFonts w:hint="eastAsia" w:eastAsia="仿宋"/>
          <w:lang w:val="en-US" w:eastAsia="zh-CN"/>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r>
        <w:rPr>
          <w:rFonts w:hint="eastAsia" w:ascii="仿宋" w:hAnsi="仿宋" w:eastAsia="仿宋" w:cs="仿宋"/>
          <w:sz w:val="24"/>
        </w:rPr>
        <w:t>本项目不接受联合体磋商。</w:t>
      </w:r>
    </w:p>
    <w:p w14:paraId="055B708C">
      <w:pPr>
        <w:spacing w:line="480" w:lineRule="auto"/>
        <w:ind w:firstLine="482" w:firstLineChars="200"/>
        <w:outlineLvl w:val="1"/>
        <w:rPr>
          <w:rFonts w:ascii="仿宋" w:hAnsi="仿宋" w:eastAsia="仿宋" w:cs="仿宋"/>
          <w:sz w:val="24"/>
        </w:rPr>
      </w:pPr>
      <w:r>
        <w:rPr>
          <w:rFonts w:hint="eastAsia" w:ascii="仿宋" w:hAnsi="仿宋" w:eastAsia="仿宋" w:cs="仿宋"/>
          <w:b/>
          <w:kern w:val="0"/>
          <w:sz w:val="24"/>
        </w:rPr>
        <w:t>四、报名及获取磋商文件时间:</w:t>
      </w:r>
    </w:p>
    <w:p w14:paraId="168811F6">
      <w:pPr>
        <w:snapToGrid w:val="0"/>
        <w:spacing w:line="480" w:lineRule="auto"/>
        <w:ind w:firstLine="480" w:firstLineChars="200"/>
        <w:jc w:val="left"/>
        <w:rPr>
          <w:rFonts w:ascii="仿宋" w:hAnsi="仿宋" w:eastAsia="仿宋" w:cs="仿宋"/>
          <w:kern w:val="0"/>
          <w:sz w:val="24"/>
        </w:rPr>
      </w:pPr>
      <w:r>
        <w:rPr>
          <w:rFonts w:hint="eastAsia" w:ascii="仿宋" w:hAnsi="仿宋" w:eastAsia="仿宋" w:cs="仿宋"/>
          <w:kern w:val="0"/>
          <w:sz w:val="24"/>
        </w:rPr>
        <w:t>1、报名及获取磋商文件时间：磋商公告发布时间至磋商截止时间(潜在供应商报名及获取磋商文件前应当在政采云电子交易平台上注册账号并登录，截止时间后不再接受潜在供应商报名及获取磋商文件)。</w:t>
      </w:r>
    </w:p>
    <w:p w14:paraId="68A61B3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本次磋商文件实行网上获取，不接受供应商现场报名，供应商须登录浙江政府采购网（https://zfcg.czt.zj.gov.cn/）进入政采云系统“项目采购”模块“获取采购文件”菜单，进行网上获取磋商文件（“政采云”注册账号、密码登录系统后获取磋商文件）。</w:t>
      </w:r>
    </w:p>
    <w:p w14:paraId="77FEBE8C">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3、免费注册网址：浙江政府采购网（供应商注册页面：https://middle.zcygov.cn/settle-front/#/registry“政采云”，咨询电话：</w:t>
      </w:r>
      <w:r>
        <w:rPr>
          <w:rFonts w:hint="eastAsia" w:ascii="仿宋" w:hAnsi="仿宋" w:eastAsia="仿宋" w:cs="仿宋"/>
          <w:kern w:val="0"/>
          <w:sz w:val="24"/>
          <w:lang w:val="en-US" w:eastAsia="zh-CN"/>
        </w:rPr>
        <w:t>95763</w:t>
      </w:r>
      <w:r>
        <w:rPr>
          <w:rFonts w:hint="eastAsia" w:ascii="仿宋" w:hAnsi="仿宋" w:eastAsia="仿宋" w:cs="仿宋"/>
          <w:kern w:val="0"/>
          <w:sz w:val="24"/>
        </w:rPr>
        <w:t>。）已经注册成功的供应商无需重复注册。</w:t>
      </w:r>
    </w:p>
    <w:p w14:paraId="0241248C">
      <w:pPr>
        <w:snapToGrid w:val="0"/>
        <w:spacing w:line="500" w:lineRule="exact"/>
        <w:ind w:firstLine="472" w:firstLineChars="196"/>
        <w:outlineLvl w:val="1"/>
        <w:rPr>
          <w:rFonts w:ascii="仿宋" w:hAnsi="仿宋" w:eastAsia="仿宋" w:cs="仿宋"/>
          <w:b/>
          <w:bCs/>
          <w:kern w:val="0"/>
          <w:sz w:val="24"/>
        </w:rPr>
      </w:pPr>
      <w:r>
        <w:rPr>
          <w:rFonts w:hint="eastAsia" w:ascii="仿宋" w:hAnsi="仿宋" w:eastAsia="仿宋" w:cs="仿宋"/>
          <w:b/>
          <w:bCs/>
          <w:kern w:val="0"/>
          <w:sz w:val="24"/>
        </w:rPr>
        <w:t>五、响应文件的递交及相关事宜：</w:t>
      </w:r>
    </w:p>
    <w:p w14:paraId="566F4464">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1、响应文件递交的截止时间（磋商截止时间，下同）：</w:t>
      </w:r>
      <w:r>
        <w:rPr>
          <w:rFonts w:hint="eastAsia" w:ascii="仿宋" w:hAnsi="仿宋" w:eastAsia="仿宋" w:cs="仿宋"/>
          <w:kern w:val="0"/>
          <w:sz w:val="24"/>
          <w:highlight w:val="none"/>
        </w:rPr>
        <w:t>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7</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28</w:t>
      </w:r>
      <w:r>
        <w:rPr>
          <w:rFonts w:hint="eastAsia" w:ascii="仿宋" w:hAnsi="仿宋" w:eastAsia="仿宋" w:cs="仿宋"/>
          <w:kern w:val="0"/>
          <w:sz w:val="24"/>
          <w:highlight w:val="none"/>
        </w:rPr>
        <w:t>日</w:t>
      </w:r>
      <w:r>
        <w:rPr>
          <w:rFonts w:hint="eastAsia" w:ascii="仿宋" w:hAnsi="仿宋" w:eastAsia="仿宋" w:cs="仿宋"/>
          <w:kern w:val="0"/>
          <w:sz w:val="24"/>
          <w:highlight w:val="none"/>
          <w:lang w:val="en-US" w:eastAsia="zh-CN"/>
        </w:rPr>
        <w:t>9</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lang w:eastAsia="zh-CN"/>
        </w:rPr>
        <w:t>0</w:t>
      </w:r>
      <w:r>
        <w:rPr>
          <w:rFonts w:hint="eastAsia" w:ascii="仿宋" w:hAnsi="仿宋" w:eastAsia="仿宋" w:cs="仿宋"/>
          <w:kern w:val="0"/>
          <w:sz w:val="24"/>
        </w:rPr>
        <w:t>（北京时间）。</w:t>
      </w:r>
    </w:p>
    <w:p w14:paraId="6F79A8E6">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2、响应文件的递交方式：</w:t>
      </w:r>
    </w:p>
    <w:p w14:paraId="0ABF0A5D">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2.1电子响应文件：按政采云平台项目采购-电子交易操作指南及本磋商文件要求制作、加密并递交。供应商应于202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28</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lang w:eastAsia="zh-CN"/>
        </w:rPr>
        <w:t>0</w:t>
      </w:r>
      <w:r>
        <w:rPr>
          <w:rFonts w:hint="eastAsia" w:ascii="仿宋" w:hAnsi="仿宋" w:eastAsia="仿宋" w:cs="仿宋"/>
          <w:kern w:val="0"/>
          <w:sz w:val="24"/>
        </w:rPr>
        <w:t>（北京时间）前将制作、加密的电子版响应文件上传到政采云系统中（未准时上传的视为放弃磋商资格，作未提交响应文件处理）；</w:t>
      </w:r>
    </w:p>
    <w:p w14:paraId="090A70D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]，联系电话：</w:t>
      </w:r>
      <w:r>
        <w:rPr>
          <w:rFonts w:hint="eastAsia" w:ascii="仿宋" w:hAnsi="仿宋" w:eastAsia="仿宋" w:cs="仿宋"/>
          <w:kern w:val="0"/>
          <w:sz w:val="24"/>
          <w:lang w:val="en-US" w:eastAsia="zh-CN"/>
        </w:rPr>
        <w:t>0572-2619010</w:t>
      </w:r>
      <w:r>
        <w:rPr>
          <w:rFonts w:hint="eastAsia" w:ascii="仿宋" w:hAnsi="仿宋" w:eastAsia="仿宋" w:cs="仿宋"/>
          <w:kern w:val="0"/>
          <w:sz w:val="24"/>
        </w:rPr>
        <w:t>。邮寄截止时间：供应商应于202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7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25 </w:t>
      </w:r>
      <w:r>
        <w:rPr>
          <w:rFonts w:hint="eastAsia" w:ascii="仿宋" w:hAnsi="仿宋" w:eastAsia="仿宋" w:cs="仿宋"/>
          <w:kern w:val="0"/>
          <w:sz w:val="24"/>
        </w:rPr>
        <w:t>日17:00时前准时送达，逾期不予受理。截止开标时间前，采购人由二名人员（一名接收人、一名监督人员）统一负责接收并送至专门的监控室，与报名资料一并归档。供应商须留足响应文件邮寄时间,确保数据电子备份响应文件（U盘）于规定的时间前送达指定地点，未按时送达的，均按未提供处理。</w:t>
      </w:r>
    </w:p>
    <w:p w14:paraId="07080189">
      <w:pPr>
        <w:snapToGrid w:val="0"/>
        <w:spacing w:line="500" w:lineRule="exact"/>
        <w:ind w:firstLine="482" w:firstLineChars="200"/>
        <w:jc w:val="left"/>
        <w:rPr>
          <w:rFonts w:ascii="仿宋" w:hAnsi="仿宋" w:eastAsia="仿宋" w:cs="仿宋"/>
          <w:b/>
          <w:kern w:val="0"/>
          <w:sz w:val="24"/>
        </w:rPr>
      </w:pPr>
      <w:r>
        <w:rPr>
          <w:rFonts w:hint="eastAsia" w:ascii="仿宋" w:hAnsi="仿宋" w:eastAsia="仿宋" w:cs="仿宋"/>
          <w:b/>
          <w:kern w:val="0"/>
          <w:sz w:val="24"/>
        </w:rPr>
        <w:t>注：</w:t>
      </w:r>
      <w:r>
        <w:rPr>
          <w:rFonts w:hint="eastAsia" w:ascii="仿宋" w:hAnsi="仿宋" w:eastAsia="仿宋" w:cs="仿宋"/>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r>
        <w:rPr>
          <w:rFonts w:hint="eastAsia" w:ascii="仿宋" w:hAnsi="仿宋" w:eastAsia="仿宋" w:cs="仿宋"/>
          <w:b/>
          <w:kern w:val="0"/>
          <w:sz w:val="24"/>
        </w:rPr>
        <w:t>。</w:t>
      </w:r>
    </w:p>
    <w:p w14:paraId="19617D72">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CA锁解密时间为开标当日磋商截止时间后30分钟内，各供应商须具备符合要求的CA加密后的电子响应文件、有效的CA锁进行解密，磋商截止时间止未完成上传的电子响应文件作未提交电子响应文件处理；未按磋商文件要求密封、包装的数据电子备份响应文件（U盘）将拒绝接收；整个磋商过程中若因供应商问题造成电子响应文件无法正常解密的，均认定为未提交电子响应文件；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1EEB8AD9">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4、供应商须在线获取CA数字证书（完成CA数字证书办理预计一周左右，建议各供应商自行把握时间，https://service.zcygov.cn/#/knowledges/Pmw7VHIByNnJ3A2CbAN_/PXKYt3MByNnJ3A2CyA</w:t>
      </w:r>
    </w:p>
    <w:p w14:paraId="6DEE1403">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MX?keyword=CA，)，并登陆“浙江政府采购网”（https://zfcg.czt.zj.gov.cn/），进入“下载专区”下载“电子交易客户端”，制作响应文件。</w:t>
      </w:r>
    </w:p>
    <w:p w14:paraId="05DA52F7">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5、供应商须将制作、加密后的电子版响应文件于磋商截止时间前上传到政采云系统中，超过磋商截止时间上传的，均按无效标处理。</w:t>
      </w:r>
    </w:p>
    <w:p w14:paraId="1E7CC8B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6、供应商通过政采云平台电子投标工具制作响应文件，电子投标工具请供应商自行前往浙江省政府采购网下载并安装（https://zfcg.czt.zj.gov.cn/bidClientTemplate/2021-11-01/12975.html?utm=web-g</w:t>
      </w:r>
    </w:p>
    <w:p w14:paraId="39DA96E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overnment-front.a2eab82.0.0.3ba17050bfbe11ec8feec93c34b28185），供应商电子交易操作指南详见网址：https://service.zcygov.cn/#/knowledges/cm2eqWwBFdiHxlNd_otq/lwV6GXABiyELHE-o</w:t>
      </w:r>
    </w:p>
    <w:p w14:paraId="0A8876D5">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VMj3）。</w:t>
      </w:r>
    </w:p>
    <w:p w14:paraId="34A2F88B">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7、按照“不见面、少接触”的原则，本项目采取“不见面”形式进行开磋商活动,法定代表人或其授权代理人无须到场，在线响应即可（通过指定的电子邮箱、传真等）。</w:t>
      </w:r>
    </w:p>
    <w:p w14:paraId="5031D66E">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六、响应文件提交地点：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w:t>
      </w:r>
    </w:p>
    <w:p w14:paraId="0768CFE7">
      <w:pPr>
        <w:snapToGrid w:val="0"/>
        <w:spacing w:line="500" w:lineRule="exact"/>
        <w:ind w:firstLine="472" w:firstLineChars="196"/>
        <w:outlineLvl w:val="1"/>
        <w:rPr>
          <w:rFonts w:hint="eastAsia" w:ascii="仿宋" w:hAnsi="仿宋" w:eastAsia="仿宋" w:cs="仿宋"/>
          <w:kern w:val="0"/>
          <w:sz w:val="24"/>
          <w:lang w:eastAsia="zh-CN"/>
        </w:rPr>
      </w:pPr>
      <w:r>
        <w:rPr>
          <w:rFonts w:hint="eastAsia" w:ascii="仿宋" w:hAnsi="仿宋" w:eastAsia="仿宋" w:cs="仿宋"/>
          <w:b/>
          <w:kern w:val="0"/>
          <w:sz w:val="24"/>
        </w:rPr>
        <w:t>七、磋商时间：</w:t>
      </w: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28</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lang w:eastAsia="zh-CN"/>
        </w:rPr>
        <w:t>0</w:t>
      </w:r>
    </w:p>
    <w:p w14:paraId="77508163">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八、磋商地点：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）。未按时上传电子响应文件的视为放弃磋商资格，作未提交响应文件处理。</w:t>
      </w:r>
    </w:p>
    <w:p w14:paraId="2DAA3FFF">
      <w:pPr>
        <w:snapToGrid w:val="0"/>
        <w:spacing w:line="500" w:lineRule="exact"/>
        <w:ind w:firstLine="482" w:firstLineChars="200"/>
        <w:outlineLvl w:val="1"/>
        <w:rPr>
          <w:rFonts w:ascii="仿宋" w:hAnsi="仿宋" w:eastAsia="仿宋" w:cs="仿宋"/>
          <w:b/>
          <w:kern w:val="0"/>
          <w:sz w:val="24"/>
        </w:rPr>
      </w:pPr>
      <w:r>
        <w:rPr>
          <w:rFonts w:hint="eastAsia" w:ascii="仿宋" w:hAnsi="仿宋" w:eastAsia="仿宋" w:cs="仿宋"/>
          <w:b/>
          <w:kern w:val="0"/>
          <w:sz w:val="24"/>
        </w:rPr>
        <w:t>九、其他事项：</w:t>
      </w:r>
    </w:p>
    <w:p w14:paraId="5B6B20F2">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1、本项目为电子磋商项目，实行网上磋商，应按照本磋商文件及政采云平台的要求编制、加密并要求供应商通过政采云系统在线响应，磋商截止时间前须完成电子响应文件的上传，同时供应商须使用制作在线磋商响应文件时所用的CA锁，供应商在使用系统进行磋商的过程中遇到涉及平台使用的任何问题，可致电政采云平台技术支持热线咨询，联系方式：95763。其中数据电子备份响应文件（U盘）在磋商截止时间前以密封、包装的形式提供。</w:t>
      </w:r>
    </w:p>
    <w:p w14:paraId="108ED734">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2、潜在供应商已依法获取其可质疑的磋商文件的，可以对该文件提出质疑。未按照规定方式依法获取磋商文件的，不得对磋商文件提起质疑投诉。</w:t>
      </w:r>
    </w:p>
    <w:p w14:paraId="35B20BA7">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3、供应商对磋商文件有异议的，供应商须在法定质疑期内一次性提出针对同一采购程序环节的质疑。应当在202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 xml:space="preserve"> 7</w:t>
      </w:r>
      <w:r>
        <w:rPr>
          <w:rFonts w:hint="eastAsia" w:ascii="仿宋" w:hAnsi="仿宋" w:eastAsia="仿宋" w:cs="仿宋"/>
          <w:sz w:val="24"/>
        </w:rPr>
        <w:t>月</w:t>
      </w:r>
      <w:r>
        <w:rPr>
          <w:rFonts w:hint="eastAsia" w:ascii="仿宋" w:hAnsi="仿宋" w:eastAsia="仿宋" w:cs="仿宋"/>
          <w:sz w:val="24"/>
          <w:lang w:val="en-US" w:eastAsia="zh-CN"/>
        </w:rPr>
        <w:t xml:space="preserve">25 </w:t>
      </w:r>
      <w:r>
        <w:rPr>
          <w:rFonts w:hint="eastAsia" w:ascii="仿宋" w:hAnsi="仿宋" w:eastAsia="仿宋" w:cs="仿宋"/>
          <w:sz w:val="24"/>
        </w:rPr>
        <w:t>日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76B751">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4、答疑内容是磋商文件的组成部分，并将在网上发布补充（答疑、澄清）文件，潜在供应商应自行关注网站公告，采购人不再一一通知，供应商因自身贻误行为导致磋商失效的，责任自负。</w:t>
      </w:r>
    </w:p>
    <w:p w14:paraId="7B52EF7C">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5、参与政府采购项目的注册供应商，需登录浙江政府采购云平台（http://www.zcygov.cn）进行网上报名，尚未注册的供应商应当先在浙江政府采购云平台上申请注册，注册终审通过后再进行网上报名。</w:t>
      </w:r>
    </w:p>
    <w:p w14:paraId="6140473D">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26D8F925">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、本次磋商有关信息刊登在：</w:t>
      </w:r>
    </w:p>
    <w:p w14:paraId="1643E772">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.1浙江政府采购网：https://zfcg.czt.zj.gov.cn/</w:t>
      </w:r>
    </w:p>
    <w:p w14:paraId="219CCD3F">
      <w:pPr>
        <w:snapToGrid w:val="0"/>
        <w:spacing w:line="480" w:lineRule="exact"/>
        <w:ind w:firstLine="480" w:firstLineChars="200"/>
        <w:jc w:val="left"/>
        <w:rPr>
          <w:rFonts w:ascii="仿宋" w:hAnsi="仿宋" w:eastAsia="仿宋" w:cs="仿宋"/>
          <w:b/>
          <w:sz w:val="24"/>
        </w:rPr>
      </w:pPr>
      <w:r>
        <w:rPr>
          <w:rFonts w:hint="eastAsia" w:ascii="仿宋" w:hAnsi="仿宋" w:eastAsia="仿宋" w:cs="仿宋"/>
          <w:sz w:val="24"/>
          <w:lang w:val="en-US" w:eastAsia="zh-CN"/>
        </w:rPr>
        <w:t>7</w:t>
      </w:r>
      <w:r>
        <w:rPr>
          <w:rFonts w:hint="eastAsia" w:ascii="仿宋" w:hAnsi="仿宋" w:eastAsia="仿宋" w:cs="仿宋"/>
          <w:sz w:val="24"/>
        </w:rPr>
        <w:t>.2湖州市公共资源交易信息网：http://ggzy.huzhou.gov.cn/HZfront/-“政府采购”模块</w:t>
      </w:r>
    </w:p>
    <w:p w14:paraId="10AC4313">
      <w:pPr>
        <w:snapToGrid w:val="0"/>
        <w:spacing w:line="480" w:lineRule="exact"/>
        <w:ind w:firstLine="482" w:firstLineChars="200"/>
        <w:outlineLvl w:val="1"/>
        <w:rPr>
          <w:rFonts w:ascii="仿宋" w:hAnsi="仿宋" w:eastAsia="仿宋" w:cs="仿宋"/>
          <w:b/>
          <w:sz w:val="24"/>
        </w:rPr>
      </w:pPr>
      <w:r>
        <w:rPr>
          <w:rFonts w:hint="eastAsia" w:ascii="仿宋" w:hAnsi="仿宋" w:eastAsia="仿宋" w:cs="仿宋"/>
          <w:b/>
          <w:sz w:val="24"/>
        </w:rPr>
        <w:t>十、业务咨询：</w:t>
      </w:r>
    </w:p>
    <w:p w14:paraId="640D8DBA">
      <w:pPr>
        <w:spacing w:line="560" w:lineRule="exact"/>
        <w:ind w:firstLine="480" w:firstLineChars="200"/>
        <w:rPr>
          <w:rFonts w:ascii="仿宋" w:hAnsi="仿宋" w:eastAsia="仿宋" w:cs="仿宋"/>
          <w:sz w:val="24"/>
        </w:rPr>
      </w:pPr>
      <w:r>
        <w:rPr>
          <w:rFonts w:hint="eastAsia" w:ascii="仿宋" w:hAnsi="仿宋" w:eastAsia="仿宋" w:cs="仿宋"/>
          <w:sz w:val="24"/>
        </w:rPr>
        <w:t>1、采购代理机构名称：湖州市仁皇工程咨询有限公司</w:t>
      </w:r>
    </w:p>
    <w:p w14:paraId="0DC18621">
      <w:pPr>
        <w:spacing w:line="5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张珊珊</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联系电话：</w:t>
      </w:r>
      <w:r>
        <w:rPr>
          <w:rFonts w:hint="eastAsia" w:ascii="仿宋" w:hAnsi="仿宋" w:eastAsia="仿宋" w:cs="仿宋"/>
          <w:sz w:val="24"/>
          <w:lang w:val="en-US" w:eastAsia="zh-CN"/>
        </w:rPr>
        <w:t>0572-2619010</w:t>
      </w:r>
    </w:p>
    <w:p w14:paraId="155736C4">
      <w:pPr>
        <w:spacing w:line="5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质疑函接收人：</w:t>
      </w:r>
      <w:r>
        <w:rPr>
          <w:rFonts w:hint="eastAsia" w:ascii="仿宋" w:hAnsi="仿宋" w:eastAsia="仿宋" w:cs="仿宋"/>
          <w:sz w:val="24"/>
          <w:lang w:val="en-US" w:eastAsia="zh-CN"/>
        </w:rPr>
        <w:t>潘雄斌</w:t>
      </w:r>
      <w:r>
        <w:rPr>
          <w:rFonts w:hint="eastAsia" w:ascii="仿宋" w:hAnsi="仿宋" w:eastAsia="仿宋" w:cs="仿宋"/>
          <w:sz w:val="24"/>
        </w:rPr>
        <w:t xml:space="preserve">      联系电话：</w:t>
      </w:r>
      <w:r>
        <w:rPr>
          <w:rFonts w:hint="eastAsia" w:ascii="仿宋" w:hAnsi="仿宋" w:eastAsia="仿宋" w:cs="仿宋"/>
          <w:sz w:val="24"/>
          <w:lang w:val="en-US" w:eastAsia="zh-CN"/>
        </w:rPr>
        <w:t>0572-2615598</w:t>
      </w:r>
    </w:p>
    <w:p w14:paraId="269E9EB3">
      <w:pPr>
        <w:spacing w:line="560" w:lineRule="exact"/>
        <w:ind w:firstLine="480" w:firstLineChars="200"/>
        <w:rPr>
          <w:rFonts w:hint="eastAsia" w:ascii="仿宋" w:hAnsi="仿宋" w:eastAsia="仿宋" w:cs="仿宋"/>
          <w:sz w:val="24"/>
        </w:rPr>
      </w:pPr>
      <w:r>
        <w:rPr>
          <w:rFonts w:hint="eastAsia" w:ascii="仿宋" w:hAnsi="仿宋" w:eastAsia="仿宋" w:cs="仿宋"/>
          <w:sz w:val="24"/>
        </w:rPr>
        <w:t>地址：湖州市吴兴区太湖路51号湖州国际贸易大厦15楼</w:t>
      </w:r>
    </w:p>
    <w:p w14:paraId="61919DE8">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2、采购人名称：</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 xml:space="preserve">                    </w:t>
      </w:r>
    </w:p>
    <w:p w14:paraId="14FD995D">
      <w:pPr>
        <w:snapToGrid w:val="0"/>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 xml:space="preserve">孙振国      </w:t>
      </w:r>
      <w:r>
        <w:rPr>
          <w:rFonts w:hint="eastAsia" w:ascii="仿宋" w:hAnsi="仿宋" w:eastAsia="仿宋" w:cs="仿宋"/>
          <w:color w:val="auto"/>
          <w:sz w:val="24"/>
          <w:szCs w:val="24"/>
          <w:highlight w:val="none"/>
        </w:rPr>
        <w:t xml:space="preserve">      联系电话：</w:t>
      </w:r>
      <w:r>
        <w:rPr>
          <w:rFonts w:hint="eastAsia" w:ascii="仿宋" w:hAnsi="仿宋" w:eastAsia="仿宋" w:cs="仿宋"/>
          <w:i w:val="0"/>
          <w:iCs w:val="0"/>
          <w:caps w:val="0"/>
          <w:color w:val="auto"/>
          <w:spacing w:val="0"/>
          <w:sz w:val="24"/>
          <w:szCs w:val="24"/>
          <w:highlight w:val="none"/>
          <w:shd w:val="clear" w:fill="FFFFFF"/>
        </w:rPr>
        <w:t>0572-2399586</w:t>
      </w:r>
    </w:p>
    <w:p w14:paraId="0A098156">
      <w:pPr>
        <w:snapToGrid w:val="0"/>
        <w:spacing w:line="56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质疑函接收人：</w:t>
      </w:r>
      <w:r>
        <w:rPr>
          <w:rFonts w:hint="eastAsia" w:ascii="仿宋" w:hAnsi="仿宋" w:eastAsia="仿宋" w:cs="仿宋"/>
          <w:i w:val="0"/>
          <w:iCs w:val="0"/>
          <w:caps w:val="0"/>
          <w:color w:val="auto"/>
          <w:spacing w:val="0"/>
          <w:sz w:val="24"/>
          <w:szCs w:val="24"/>
          <w:highlight w:val="none"/>
          <w:shd w:val="clear" w:fill="FFFFFF"/>
          <w:lang w:val="en-US" w:eastAsia="zh-CN"/>
        </w:rPr>
        <w:t>王秋瑶</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0572-2398783</w:t>
      </w:r>
    </w:p>
    <w:p w14:paraId="7DB144B1">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3、政府采购行政监管及投诉受理部门：湖州市财政局政府采购监管处</w:t>
      </w:r>
    </w:p>
    <w:p w14:paraId="40EAD6B9">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联系人：程先生            联系电话：0572-2150216</w:t>
      </w:r>
    </w:p>
    <w:p w14:paraId="0AFF504C">
      <w:pPr>
        <w:snapToGrid w:val="0"/>
        <w:spacing w:line="560" w:lineRule="exact"/>
        <w:ind w:firstLine="480" w:firstLineChars="200"/>
        <w:rPr>
          <w:rFonts w:ascii="仿宋" w:hAnsi="仿宋" w:eastAsia="仿宋" w:cs="仿宋"/>
          <w:bCs/>
          <w:sz w:val="24"/>
        </w:rPr>
      </w:pPr>
      <w:r>
        <w:rPr>
          <w:rFonts w:hint="eastAsia" w:ascii="仿宋" w:hAnsi="仿宋" w:eastAsia="仿宋" w:cs="仿宋"/>
          <w:sz w:val="24"/>
        </w:rPr>
        <w:t>地址：湖州市龙王山路518号</w:t>
      </w:r>
    </w:p>
    <w:p w14:paraId="5BC0B19E">
      <w:pPr>
        <w:snapToGrid w:val="0"/>
        <w:spacing w:line="560" w:lineRule="exact"/>
        <w:ind w:left="238" w:right="480"/>
        <w:jc w:val="right"/>
        <w:rPr>
          <w:rFonts w:ascii="仿宋" w:hAnsi="仿宋" w:eastAsia="仿宋" w:cs="仿宋"/>
          <w:bCs/>
          <w:sz w:val="24"/>
        </w:rPr>
      </w:pPr>
    </w:p>
    <w:p w14:paraId="29CD0B2F">
      <w:pPr>
        <w:snapToGrid w:val="0"/>
        <w:spacing w:line="500" w:lineRule="exact"/>
        <w:ind w:left="238" w:right="480"/>
        <w:jc w:val="center"/>
        <w:rPr>
          <w:rFonts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bCs/>
          <w:sz w:val="24"/>
          <w:lang w:val="en-US" w:eastAsia="zh-CN"/>
        </w:rPr>
        <w:t xml:space="preserve">                </w:t>
      </w:r>
      <w:r>
        <w:rPr>
          <w:rFonts w:hint="eastAsia" w:ascii="仿宋" w:hAnsi="仿宋" w:eastAsia="仿宋" w:cs="仿宋"/>
          <w:bCs/>
          <w:sz w:val="24"/>
        </w:rPr>
        <w:t xml:space="preserve"> </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 xml:space="preserve">  </w:t>
      </w:r>
    </w:p>
    <w:p w14:paraId="43C97B9D">
      <w:pPr>
        <w:snapToGrid w:val="0"/>
        <w:spacing w:line="500" w:lineRule="exact"/>
        <w:ind w:left="238" w:right="480"/>
        <w:jc w:val="right"/>
        <w:rPr>
          <w:rFonts w:ascii="仿宋" w:hAnsi="仿宋" w:eastAsia="仿宋" w:cs="仿宋"/>
          <w:bCs/>
          <w:sz w:val="24"/>
        </w:rPr>
      </w:pPr>
      <w:r>
        <w:rPr>
          <w:rFonts w:hint="eastAsia" w:ascii="仿宋" w:hAnsi="仿宋" w:eastAsia="仿宋" w:cs="仿宋"/>
          <w:bCs/>
          <w:sz w:val="24"/>
        </w:rPr>
        <w:t xml:space="preserve">                 湖州市仁皇工程咨询有限公司</w:t>
      </w:r>
    </w:p>
    <w:p w14:paraId="05B2112E">
      <w:pPr>
        <w:pStyle w:val="10"/>
        <w:spacing w:line="500" w:lineRule="exact"/>
        <w:ind w:firstLine="6960" w:firstLineChars="2900"/>
        <w:rPr>
          <w:rFonts w:eastAsia="仿宋"/>
        </w:rPr>
        <w:sectPr>
          <w:footerReference r:id="rId8" w:type="first"/>
          <w:footerReference r:id="rId7" w:type="default"/>
          <w:pgSz w:w="11906" w:h="16838"/>
          <w:pgMar w:top="1077" w:right="1247" w:bottom="1077" w:left="1247" w:header="737" w:footer="1020" w:gutter="0"/>
          <w:pgBorders>
            <w:top w:val="none" w:sz="0" w:space="0"/>
            <w:left w:val="none" w:sz="0" w:space="0"/>
            <w:bottom w:val="none" w:sz="0" w:space="0"/>
            <w:right w:val="none" w:sz="0" w:space="0"/>
          </w:pgBorders>
          <w:pgNumType w:start="1"/>
          <w:cols w:space="720" w:num="1"/>
          <w:docGrid w:linePitch="312" w:charSpace="0"/>
        </w:sectPr>
      </w:pPr>
      <w:r>
        <w:rPr>
          <w:rFonts w:hint="eastAsia" w:ascii="仿宋" w:hAnsi="仿宋" w:eastAsia="仿宋" w:cs="仿宋"/>
          <w:bCs/>
          <w:sz w:val="24"/>
        </w:rPr>
        <w:t>202</w:t>
      </w:r>
      <w:r>
        <w:rPr>
          <w:rFonts w:hint="eastAsia" w:ascii="仿宋" w:hAnsi="仿宋" w:eastAsia="仿宋" w:cs="仿宋"/>
          <w:bCs/>
          <w:sz w:val="24"/>
          <w:lang w:val="en-US" w:eastAsia="zh-CN"/>
        </w:rPr>
        <w:t>5</w:t>
      </w:r>
      <w:r>
        <w:rPr>
          <w:rFonts w:hint="eastAsia" w:ascii="仿宋" w:hAnsi="仿宋" w:eastAsia="仿宋" w:cs="仿宋"/>
          <w:bCs/>
          <w:sz w:val="24"/>
        </w:rPr>
        <w:t>年</w:t>
      </w:r>
      <w:r>
        <w:rPr>
          <w:rFonts w:hint="eastAsia" w:ascii="仿宋" w:hAnsi="仿宋" w:eastAsia="仿宋" w:cs="仿宋"/>
          <w:bCs/>
          <w:sz w:val="24"/>
          <w:lang w:val="en-US" w:eastAsia="zh-CN"/>
        </w:rPr>
        <w:t>7</w:t>
      </w:r>
      <w:r>
        <w:rPr>
          <w:rFonts w:hint="eastAsia" w:ascii="仿宋" w:hAnsi="仿宋" w:eastAsia="仿宋" w:cs="仿宋"/>
          <w:bCs/>
          <w:sz w:val="24"/>
        </w:rPr>
        <w:t>月</w:t>
      </w:r>
      <w:r>
        <w:rPr>
          <w:rFonts w:hint="eastAsia" w:ascii="仿宋" w:hAnsi="仿宋" w:eastAsia="仿宋" w:cs="仿宋"/>
          <w:bCs/>
          <w:sz w:val="24"/>
          <w:lang w:val="en-US" w:eastAsia="zh-CN"/>
        </w:rPr>
        <w:t>14</w:t>
      </w:r>
      <w:r>
        <w:rPr>
          <w:rFonts w:hint="eastAsia" w:ascii="仿宋" w:hAnsi="仿宋" w:eastAsia="仿宋" w:cs="仿宋"/>
          <w:bCs/>
          <w:sz w:val="24"/>
        </w:rPr>
        <w:t>日</w:t>
      </w:r>
    </w:p>
    <w:p w14:paraId="20DBBACC">
      <w:pPr>
        <w:numPr>
          <w:ilvl w:val="0"/>
          <w:numId w:val="1"/>
        </w:numPr>
        <w:spacing w:line="600" w:lineRule="exact"/>
        <w:jc w:val="center"/>
        <w:outlineLvl w:val="0"/>
        <w:rPr>
          <w:rFonts w:ascii="仿宋" w:hAnsi="仿宋" w:eastAsia="仿宋" w:cs="仿宋"/>
          <w:b/>
          <w:sz w:val="36"/>
          <w:szCs w:val="36"/>
        </w:rPr>
      </w:pPr>
      <w:bookmarkStart w:id="1" w:name="_Toc452995894"/>
      <w:r>
        <w:rPr>
          <w:rFonts w:hint="eastAsia" w:ascii="仿宋" w:hAnsi="仿宋" w:eastAsia="仿宋" w:cs="仿宋"/>
          <w:b/>
          <w:sz w:val="36"/>
          <w:szCs w:val="36"/>
        </w:rPr>
        <w:t xml:space="preserve">  项目需求</w:t>
      </w:r>
      <w:bookmarkStart w:id="2" w:name="_Toc46305613"/>
      <w:bookmarkStart w:id="3" w:name="_Toc450840086"/>
    </w:p>
    <w:bookmarkEnd w:id="2"/>
    <w:bookmarkEnd w:id="3"/>
    <w:p w14:paraId="5ECF977F">
      <w:pPr>
        <w:spacing w:line="360" w:lineRule="auto"/>
        <w:jc w:val="left"/>
        <w:rPr>
          <w:rFonts w:hint="default" w:ascii="仿宋" w:hAnsi="仿宋" w:eastAsia="仿宋" w:cs="仿宋"/>
          <w:b/>
          <w:bCs/>
          <w:sz w:val="24"/>
          <w:highlight w:val="none"/>
          <w:lang w:val="en-US" w:eastAsia="zh-CN"/>
        </w:rPr>
      </w:pPr>
      <w:r>
        <w:rPr>
          <w:rFonts w:hint="eastAsia" w:ascii="仿宋" w:hAnsi="仿宋" w:eastAsia="仿宋" w:cs="仿宋"/>
          <w:b/>
          <w:sz w:val="24"/>
        </w:rPr>
        <w:t>一、项目编号：</w:t>
      </w:r>
      <w:r>
        <w:rPr>
          <w:rFonts w:hint="eastAsia" w:ascii="仿宋" w:hAnsi="仿宋" w:eastAsia="仿宋" w:cs="仿宋"/>
          <w:sz w:val="24"/>
          <w:highlight w:val="none"/>
          <w:lang w:eastAsia="zh-CN"/>
        </w:rPr>
        <w:t>仁皇招字202</w:t>
      </w:r>
      <w:r>
        <w:rPr>
          <w:rFonts w:hint="eastAsia" w:ascii="仿宋" w:hAnsi="仿宋" w:eastAsia="仿宋" w:cs="仿宋"/>
          <w:sz w:val="24"/>
          <w:highlight w:val="none"/>
          <w:lang w:val="en-US" w:eastAsia="zh-CN"/>
        </w:rPr>
        <w:t>5198</w:t>
      </w:r>
      <w:r>
        <w:rPr>
          <w:rFonts w:hint="eastAsia" w:ascii="仿宋" w:hAnsi="仿宋" w:eastAsia="仿宋" w:cs="仿宋"/>
          <w:sz w:val="24"/>
          <w:highlight w:val="none"/>
          <w:lang w:eastAsia="zh-CN"/>
        </w:rPr>
        <w:t>号</w:t>
      </w:r>
    </w:p>
    <w:p w14:paraId="5A131EB1">
      <w:pPr>
        <w:spacing w:line="360" w:lineRule="auto"/>
        <w:rPr>
          <w:rFonts w:ascii="仿宋" w:hAnsi="仿宋" w:eastAsia="仿宋" w:cs="仿宋"/>
          <w:b/>
          <w:sz w:val="24"/>
        </w:rPr>
      </w:pPr>
      <w:r>
        <w:rPr>
          <w:rFonts w:hint="eastAsia" w:ascii="仿宋" w:hAnsi="仿宋" w:eastAsia="仿宋" w:cs="仿宋"/>
          <w:b/>
          <w:sz w:val="24"/>
        </w:rPr>
        <w:t>二、采购人名称：</w:t>
      </w:r>
      <w:r>
        <w:rPr>
          <w:rFonts w:hint="eastAsia" w:ascii="仿宋" w:hAnsi="仿宋" w:eastAsia="仿宋" w:cs="仿宋"/>
          <w:bCs/>
          <w:sz w:val="24"/>
        </w:rPr>
        <w:t xml:space="preserve"> </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 xml:space="preserve"> </w:t>
      </w:r>
    </w:p>
    <w:p w14:paraId="1539894B">
      <w:pPr>
        <w:adjustRightInd w:val="0"/>
        <w:snapToGrid w:val="0"/>
        <w:spacing w:line="360" w:lineRule="auto"/>
        <w:rPr>
          <w:rFonts w:hint="eastAsia" w:ascii="仿宋" w:hAnsi="仿宋" w:eastAsia="仿宋" w:cs="仿宋"/>
          <w:sz w:val="24"/>
          <w:szCs w:val="24"/>
          <w:u w:val="none"/>
          <w:lang w:val="en-US" w:eastAsia="zh-CN"/>
        </w:rPr>
      </w:pPr>
      <w:r>
        <w:rPr>
          <w:rFonts w:hint="eastAsia" w:ascii="仿宋" w:hAnsi="仿宋" w:eastAsia="仿宋" w:cs="仿宋"/>
          <w:b/>
          <w:sz w:val="24"/>
        </w:rPr>
        <w:t>三、采购项目：</w:t>
      </w:r>
      <w:r>
        <w:rPr>
          <w:rFonts w:hint="eastAsia" w:ascii="仿宋" w:hAnsi="仿宋" w:eastAsia="仿宋" w:cs="仿宋"/>
          <w:b w:val="0"/>
          <w:bCs/>
          <w:snapToGrid w:val="0"/>
          <w:sz w:val="24"/>
          <w:szCs w:val="24"/>
          <w:u w:val="none"/>
          <w:lang w:val="en-US" w:eastAsia="zh-CN"/>
        </w:rPr>
        <w:t>以有效投资的持续提升 加快培育新质生产力项目</w:t>
      </w:r>
      <w:r>
        <w:rPr>
          <w:rFonts w:hint="eastAsia" w:ascii="仿宋" w:hAnsi="仿宋" w:eastAsia="仿宋" w:cs="仿宋"/>
          <w:sz w:val="24"/>
          <w:szCs w:val="24"/>
          <w:u w:val="none"/>
          <w:lang w:val="en-US" w:eastAsia="zh-CN"/>
        </w:rPr>
        <w:t xml:space="preserve">   </w:t>
      </w:r>
    </w:p>
    <w:p w14:paraId="1BC26541">
      <w:pPr>
        <w:adjustRightInd w:val="0"/>
        <w:snapToGrid w:val="0"/>
        <w:spacing w:line="360" w:lineRule="auto"/>
        <w:rPr>
          <w:rFonts w:ascii="仿宋" w:hAnsi="仿宋" w:eastAsia="仿宋" w:cs="仿宋"/>
          <w:bCs/>
          <w:sz w:val="24"/>
          <w:shd w:val="pct10" w:color="auto" w:fill="FFFFFF"/>
        </w:rPr>
      </w:pPr>
      <w:r>
        <w:rPr>
          <w:rFonts w:hint="eastAsia" w:ascii="仿宋" w:hAnsi="仿宋" w:eastAsia="仿宋" w:cs="仿宋"/>
          <w:b/>
          <w:sz w:val="24"/>
        </w:rPr>
        <w:t>四、采购预算：</w:t>
      </w:r>
      <w:r>
        <w:rPr>
          <w:rFonts w:hint="eastAsia" w:ascii="仿宋" w:hAnsi="仿宋" w:eastAsia="仿宋" w:cs="仿宋"/>
          <w:b w:val="0"/>
          <w:bCs/>
          <w:sz w:val="24"/>
          <w:lang w:val="en-US" w:eastAsia="zh-CN"/>
        </w:rPr>
        <w:t>12</w:t>
      </w:r>
      <w:r>
        <w:rPr>
          <w:rFonts w:hint="eastAsia" w:ascii="仿宋" w:hAnsi="仿宋" w:eastAsia="仿宋" w:cs="仿宋"/>
          <w:bCs/>
          <w:sz w:val="24"/>
        </w:rPr>
        <w:t>万元</w:t>
      </w:r>
    </w:p>
    <w:p w14:paraId="3D7AC186">
      <w:pPr>
        <w:spacing w:line="360" w:lineRule="auto"/>
        <w:jc w:val="left"/>
        <w:rPr>
          <w:rFonts w:hint="eastAsia" w:ascii="仿宋" w:hAnsi="仿宋" w:eastAsia="仿宋" w:cs="仿宋"/>
          <w:b/>
          <w:sz w:val="24"/>
        </w:rPr>
      </w:pPr>
      <w:r>
        <w:rPr>
          <w:rFonts w:hint="eastAsia" w:ascii="仿宋" w:hAnsi="仿宋" w:eastAsia="仿宋" w:cs="仿宋"/>
          <w:b/>
          <w:sz w:val="24"/>
        </w:rPr>
        <w:t>五、采购内容及采购要求：</w:t>
      </w:r>
    </w:p>
    <w:p w14:paraId="1491B05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立足经济高质量发展，开展湖州市扩大有效投资的重点举措研究，进一步创新项目谋划，推动项目落地、明确重点领域项目实施目标、主要任务和项目清单等，以高质量的项目加快培育新质生产力。投资处拟委托第三方专业机构对有效投资的持续提升，加快培育新质生产力的重点投资领域和项目以及进一步提升方向等进行研究，形成高质量研究成果。</w:t>
      </w:r>
    </w:p>
    <w:p w14:paraId="611BDEA3">
      <w:pPr>
        <w:spacing w:line="500" w:lineRule="exact"/>
        <w:jc w:val="left"/>
        <w:rPr>
          <w:rFonts w:ascii="仿宋" w:hAnsi="仿宋" w:eastAsia="仿宋" w:cs="仿宋"/>
          <w:b/>
          <w:sz w:val="24"/>
          <w:highlight w:val="none"/>
        </w:rPr>
      </w:pPr>
      <w:r>
        <w:rPr>
          <w:rFonts w:hint="eastAsia" w:ascii="仿宋" w:hAnsi="仿宋" w:eastAsia="仿宋" w:cs="仿宋"/>
          <w:b/>
          <w:sz w:val="24"/>
          <w:highlight w:val="none"/>
          <w:lang w:val="en-US" w:eastAsia="zh-CN"/>
        </w:rPr>
        <w:t>六</w:t>
      </w:r>
      <w:r>
        <w:rPr>
          <w:rFonts w:hint="eastAsia" w:ascii="仿宋" w:hAnsi="仿宋" w:eastAsia="仿宋" w:cs="仿宋"/>
          <w:b/>
          <w:sz w:val="24"/>
          <w:highlight w:val="none"/>
        </w:rPr>
        <w:t>、商务要求：</w:t>
      </w:r>
    </w:p>
    <w:p w14:paraId="6E9EBDC6">
      <w:pPr>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rPr>
        <w:t>1、</w:t>
      </w:r>
      <w:r>
        <w:rPr>
          <w:rFonts w:hint="eastAsia" w:ascii="仿宋" w:hAnsi="仿宋" w:eastAsia="仿宋" w:cs="仿宋"/>
          <w:sz w:val="24"/>
          <w:highlight w:val="none"/>
        </w:rPr>
        <w:t>服务期限和要求：合同签订之日起至项目完成止。</w:t>
      </w:r>
    </w:p>
    <w:p w14:paraId="1B91CD1F">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2、付款方式：根据《保障中小企业款项支付条例》、省财政厅《关于进一步发挥政府采购政策功能全力推动经济稳进提质的通知》（浙财采监【2022】3 号）要求，制定如下付款方式：</w:t>
      </w:r>
    </w:p>
    <w:p w14:paraId="337CCCD0">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1）合同具备实施条件后7个工作日内支付合同总价金额的</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%作为预付款；</w:t>
      </w:r>
    </w:p>
    <w:p w14:paraId="0A760317">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szCs w:val="24"/>
          <w:highlight w:val="none"/>
        </w:rPr>
        <w:t>余款</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%在</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val="en-US" w:eastAsia="zh-CN"/>
        </w:rPr>
        <w:t>提交成果并经采购人验收合格后结清合同价款</w:t>
      </w:r>
      <w:r>
        <w:rPr>
          <w:rFonts w:hint="eastAsia" w:ascii="仿宋" w:hAnsi="仿宋" w:eastAsia="仿宋" w:cs="仿宋"/>
          <w:sz w:val="24"/>
          <w:szCs w:val="24"/>
          <w:highlight w:val="none"/>
        </w:rPr>
        <w:t>；</w:t>
      </w:r>
    </w:p>
    <w:p w14:paraId="7B6B2707">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税费：本服务执行中相关的一切税费均由成交供应商负担。</w:t>
      </w:r>
    </w:p>
    <w:p w14:paraId="1D225BA6">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付款前需提供符合采购人要求的正规发票，否则采购人有权拒绝支付合同款。采购人应自收到供应商开具的发票后15日内将上述相关款项支付到合同约定的供应商账户。</w:t>
      </w:r>
    </w:p>
    <w:p w14:paraId="0FD27379">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在签订合同时，供应商明确表示无需预付款或者主动要求降低预付款比例的，采购合同可不适用前述规定。</w:t>
      </w:r>
    </w:p>
    <w:p w14:paraId="746356CE">
      <w:pPr>
        <w:spacing w:line="500" w:lineRule="exact"/>
        <w:ind w:firstLine="480" w:firstLineChars="200"/>
        <w:rPr>
          <w:rFonts w:hint="eastAsia" w:eastAsia="仿宋"/>
          <w:lang w:eastAsia="zh-CN"/>
        </w:rPr>
      </w:pPr>
      <w:r>
        <w:rPr>
          <w:rFonts w:hint="eastAsia" w:ascii="仿宋" w:hAnsi="仿宋" w:eastAsia="仿宋" w:cs="仿宋"/>
          <w:sz w:val="24"/>
          <w:highlight w:val="none"/>
        </w:rPr>
        <w:t>采购人在向供应商支付预付款之前，有权要求供应商向采购人提供与预付款金额相对应的担保措施，担保措施可以是银行、保险公司等金融机构出具的预付款保函或其他担保措施</w:t>
      </w:r>
      <w:r>
        <w:rPr>
          <w:rFonts w:hint="eastAsia" w:ascii="仿宋" w:hAnsi="仿宋" w:eastAsia="仿宋" w:cs="仿宋"/>
          <w:sz w:val="24"/>
          <w:highlight w:val="none"/>
          <w:lang w:eastAsia="zh-CN"/>
        </w:rPr>
        <w:t>。</w:t>
      </w:r>
    </w:p>
    <w:p w14:paraId="55BBF9E9">
      <w:pPr>
        <w:widowControl/>
        <w:spacing w:line="440" w:lineRule="exact"/>
        <w:ind w:right="60"/>
        <w:jc w:val="center"/>
        <w:outlineLvl w:val="9"/>
        <w:rPr>
          <w:rFonts w:ascii="仿宋" w:hAnsi="仿宋" w:eastAsia="仿宋" w:cs="仿宋"/>
          <w:b/>
          <w:sz w:val="24"/>
        </w:rPr>
      </w:pPr>
    </w:p>
    <w:p w14:paraId="29A0B220">
      <w:pPr>
        <w:widowControl/>
        <w:spacing w:line="440" w:lineRule="exact"/>
        <w:ind w:right="60"/>
        <w:jc w:val="center"/>
        <w:outlineLvl w:val="9"/>
        <w:rPr>
          <w:rFonts w:ascii="仿宋" w:hAnsi="仿宋" w:eastAsia="仿宋" w:cs="仿宋"/>
          <w:b/>
          <w:sz w:val="24"/>
        </w:rPr>
      </w:pPr>
    </w:p>
    <w:p w14:paraId="2DC03095">
      <w:pPr>
        <w:widowControl/>
        <w:spacing w:line="440" w:lineRule="exact"/>
        <w:ind w:right="60"/>
        <w:jc w:val="center"/>
        <w:outlineLvl w:val="9"/>
        <w:rPr>
          <w:rFonts w:ascii="仿宋" w:hAnsi="仿宋" w:eastAsia="仿宋" w:cs="仿宋"/>
          <w:b/>
          <w:sz w:val="24"/>
        </w:rPr>
      </w:pPr>
    </w:p>
    <w:p w14:paraId="47771180">
      <w:pPr>
        <w:numPr>
          <w:ilvl w:val="0"/>
          <w:numId w:val="1"/>
        </w:numPr>
        <w:spacing w:line="240" w:lineRule="auto"/>
        <w:ind w:left="0" w:firstLine="0"/>
        <w:jc w:val="center"/>
        <w:outlineLvl w:val="0"/>
        <w:rPr>
          <w:rFonts w:ascii="仿宋" w:hAnsi="仿宋" w:eastAsia="仿宋" w:cs="仿宋"/>
          <w:b/>
          <w:sz w:val="36"/>
          <w:szCs w:val="36"/>
        </w:rPr>
      </w:pPr>
      <w:r>
        <w:rPr>
          <w:rFonts w:hint="eastAsia" w:ascii="仿宋" w:hAnsi="仿宋" w:eastAsia="仿宋" w:cs="仿宋"/>
          <w:b/>
          <w:sz w:val="36"/>
          <w:szCs w:val="36"/>
        </w:rPr>
        <w:t xml:space="preserve">  供应商须知</w:t>
      </w:r>
      <w:bookmarkEnd w:id="1"/>
    </w:p>
    <w:p w14:paraId="12DF54E9">
      <w:pPr>
        <w:pStyle w:val="3"/>
        <w:spacing w:line="440" w:lineRule="exact"/>
        <w:jc w:val="center"/>
        <w:rPr>
          <w:rFonts w:ascii="仿宋" w:hAnsi="仿宋" w:eastAsia="仿宋" w:cs="仿宋"/>
          <w:sz w:val="24"/>
          <w:szCs w:val="24"/>
        </w:rPr>
      </w:pPr>
      <w:bookmarkStart w:id="4" w:name="_Toc452995895"/>
      <w:r>
        <w:rPr>
          <w:rFonts w:hint="eastAsia" w:ascii="仿宋" w:hAnsi="仿宋" w:eastAsia="仿宋" w:cs="仿宋"/>
          <w:sz w:val="24"/>
          <w:szCs w:val="24"/>
        </w:rPr>
        <w:t>前 附 表</w:t>
      </w:r>
      <w:bookmarkEnd w:id="4"/>
    </w:p>
    <w:tbl>
      <w:tblPr>
        <w:tblStyle w:val="22"/>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2B807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8322B34">
            <w:pPr>
              <w:spacing w:line="530" w:lineRule="exact"/>
              <w:jc w:val="center"/>
              <w:rPr>
                <w:rFonts w:ascii="仿宋" w:hAnsi="仿宋" w:eastAsia="仿宋" w:cs="仿宋"/>
                <w:sz w:val="24"/>
              </w:rPr>
            </w:pPr>
            <w:r>
              <w:rPr>
                <w:rFonts w:hint="eastAsia" w:ascii="仿宋" w:hAnsi="仿宋" w:eastAsia="仿宋" w:cs="仿宋"/>
                <w:sz w:val="24"/>
              </w:rPr>
              <w:t>序号</w:t>
            </w:r>
          </w:p>
        </w:tc>
        <w:tc>
          <w:tcPr>
            <w:tcW w:w="1736" w:type="dxa"/>
            <w:tcBorders>
              <w:top w:val="single" w:color="auto" w:sz="4" w:space="0"/>
              <w:left w:val="single" w:color="auto" w:sz="4" w:space="0"/>
              <w:bottom w:val="single" w:color="auto" w:sz="4" w:space="0"/>
              <w:right w:val="single" w:color="auto" w:sz="4" w:space="0"/>
            </w:tcBorders>
            <w:noWrap/>
            <w:vAlign w:val="center"/>
          </w:tcPr>
          <w:p w14:paraId="5C95297F">
            <w:pPr>
              <w:spacing w:line="530" w:lineRule="exact"/>
              <w:jc w:val="center"/>
              <w:rPr>
                <w:rFonts w:ascii="仿宋" w:hAnsi="仿宋" w:eastAsia="仿宋" w:cs="仿宋"/>
                <w:sz w:val="24"/>
              </w:rPr>
            </w:pPr>
            <w:r>
              <w:rPr>
                <w:rFonts w:hint="eastAsia" w:ascii="仿宋" w:hAnsi="仿宋" w:eastAsia="仿宋" w:cs="仿宋"/>
                <w:sz w:val="24"/>
              </w:rPr>
              <w:t>项  目</w:t>
            </w:r>
          </w:p>
        </w:tc>
        <w:tc>
          <w:tcPr>
            <w:tcW w:w="7512" w:type="dxa"/>
            <w:tcBorders>
              <w:top w:val="single" w:color="auto" w:sz="4" w:space="0"/>
              <w:left w:val="single" w:color="auto" w:sz="4" w:space="0"/>
              <w:bottom w:val="single" w:color="auto" w:sz="4" w:space="0"/>
              <w:right w:val="single" w:color="auto" w:sz="4" w:space="0"/>
            </w:tcBorders>
            <w:noWrap/>
            <w:vAlign w:val="center"/>
          </w:tcPr>
          <w:p w14:paraId="67E4C8E3">
            <w:pPr>
              <w:spacing w:line="530" w:lineRule="exact"/>
              <w:jc w:val="center"/>
              <w:rPr>
                <w:rFonts w:ascii="仿宋" w:hAnsi="仿宋" w:eastAsia="仿宋" w:cs="仿宋"/>
                <w:sz w:val="24"/>
              </w:rPr>
            </w:pPr>
            <w:r>
              <w:rPr>
                <w:rFonts w:hint="eastAsia" w:ascii="仿宋" w:hAnsi="仿宋" w:eastAsia="仿宋" w:cs="仿宋"/>
                <w:sz w:val="24"/>
              </w:rPr>
              <w:t>内容与要求</w:t>
            </w:r>
          </w:p>
        </w:tc>
      </w:tr>
      <w:tr w14:paraId="215BD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C9B9443">
            <w:pPr>
              <w:spacing w:line="530" w:lineRule="exact"/>
              <w:jc w:val="center"/>
              <w:rPr>
                <w:rFonts w:ascii="仿宋" w:hAnsi="仿宋" w:eastAsia="仿宋" w:cs="仿宋"/>
                <w:sz w:val="24"/>
              </w:rPr>
            </w:pPr>
            <w:r>
              <w:rPr>
                <w:rFonts w:hint="eastAsia" w:ascii="仿宋" w:hAnsi="仿宋" w:eastAsia="仿宋" w:cs="仿宋"/>
                <w:sz w:val="24"/>
              </w:rPr>
              <w:t>1</w:t>
            </w:r>
          </w:p>
        </w:tc>
        <w:tc>
          <w:tcPr>
            <w:tcW w:w="1736" w:type="dxa"/>
            <w:tcBorders>
              <w:top w:val="single" w:color="auto" w:sz="4" w:space="0"/>
              <w:left w:val="single" w:color="auto" w:sz="4" w:space="0"/>
              <w:bottom w:val="single" w:color="auto" w:sz="4" w:space="0"/>
              <w:right w:val="single" w:color="auto" w:sz="4" w:space="0"/>
            </w:tcBorders>
            <w:noWrap/>
            <w:vAlign w:val="center"/>
          </w:tcPr>
          <w:p w14:paraId="2E47AFF0">
            <w:pPr>
              <w:spacing w:line="530" w:lineRule="exact"/>
              <w:jc w:val="center"/>
              <w:rPr>
                <w:rFonts w:ascii="仿宋" w:hAnsi="仿宋" w:eastAsia="仿宋" w:cs="仿宋"/>
                <w:bCs/>
                <w:sz w:val="24"/>
              </w:rPr>
            </w:pPr>
            <w:r>
              <w:rPr>
                <w:rFonts w:hint="eastAsia" w:ascii="仿宋" w:hAnsi="仿宋" w:eastAsia="仿宋" w:cs="仿宋"/>
                <w:bCs/>
                <w:sz w:val="24"/>
              </w:rPr>
              <w:t>项目名称</w:t>
            </w:r>
          </w:p>
        </w:tc>
        <w:tc>
          <w:tcPr>
            <w:tcW w:w="7512" w:type="dxa"/>
            <w:tcBorders>
              <w:top w:val="single" w:color="auto" w:sz="4" w:space="0"/>
              <w:left w:val="single" w:color="auto" w:sz="4" w:space="0"/>
              <w:bottom w:val="single" w:color="auto" w:sz="4" w:space="0"/>
              <w:right w:val="single" w:color="auto" w:sz="4" w:space="0"/>
            </w:tcBorders>
            <w:noWrap/>
            <w:vAlign w:val="center"/>
          </w:tcPr>
          <w:p w14:paraId="6394A306">
            <w:pPr>
              <w:rPr>
                <w:rFonts w:hint="eastAsia" w:ascii="仿宋" w:hAnsi="仿宋" w:eastAsia="仿宋" w:cs="仿宋"/>
                <w:bCs/>
                <w:spacing w:val="-4"/>
                <w:sz w:val="24"/>
                <w:lang w:eastAsia="zh-CN"/>
              </w:rPr>
            </w:pPr>
            <w:r>
              <w:rPr>
                <w:rFonts w:hint="eastAsia" w:ascii="仿宋" w:hAnsi="仿宋" w:eastAsia="仿宋" w:cs="仿宋"/>
                <w:b w:val="0"/>
                <w:bCs/>
                <w:snapToGrid w:val="0"/>
                <w:sz w:val="24"/>
                <w:szCs w:val="24"/>
                <w:u w:val="none"/>
                <w:lang w:val="en-US" w:eastAsia="zh-CN"/>
              </w:rPr>
              <w:t>以有效投资的持续提升 加快培育新质生产力项目</w:t>
            </w:r>
            <w:r>
              <w:rPr>
                <w:rFonts w:hint="eastAsia" w:ascii="仿宋" w:hAnsi="仿宋" w:eastAsia="仿宋" w:cs="仿宋"/>
                <w:sz w:val="24"/>
                <w:szCs w:val="24"/>
                <w:u w:val="none"/>
                <w:lang w:val="en-US" w:eastAsia="zh-CN"/>
              </w:rPr>
              <w:t xml:space="preserve"> </w:t>
            </w:r>
          </w:p>
        </w:tc>
      </w:tr>
      <w:tr w14:paraId="01E4E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9885402">
            <w:pPr>
              <w:spacing w:line="530" w:lineRule="exact"/>
              <w:jc w:val="center"/>
              <w:rPr>
                <w:rFonts w:ascii="仿宋" w:hAnsi="仿宋" w:eastAsia="仿宋" w:cs="仿宋"/>
                <w:sz w:val="24"/>
              </w:rPr>
            </w:pPr>
            <w:r>
              <w:rPr>
                <w:rFonts w:hint="eastAsia" w:ascii="仿宋" w:hAnsi="仿宋" w:eastAsia="仿宋" w:cs="仿宋"/>
                <w:sz w:val="24"/>
              </w:rPr>
              <w:t>2</w:t>
            </w:r>
          </w:p>
        </w:tc>
        <w:tc>
          <w:tcPr>
            <w:tcW w:w="1736" w:type="dxa"/>
            <w:tcBorders>
              <w:top w:val="single" w:color="auto" w:sz="4" w:space="0"/>
              <w:left w:val="single" w:color="auto" w:sz="4" w:space="0"/>
              <w:bottom w:val="single" w:color="auto" w:sz="4" w:space="0"/>
              <w:right w:val="single" w:color="auto" w:sz="4" w:space="0"/>
            </w:tcBorders>
            <w:noWrap/>
            <w:vAlign w:val="center"/>
          </w:tcPr>
          <w:p w14:paraId="1CD45A18">
            <w:pPr>
              <w:spacing w:line="530" w:lineRule="exact"/>
              <w:jc w:val="center"/>
              <w:rPr>
                <w:rFonts w:ascii="仿宋" w:hAnsi="仿宋" w:eastAsia="仿宋" w:cs="仿宋"/>
                <w:bCs/>
                <w:sz w:val="24"/>
              </w:rPr>
            </w:pPr>
            <w:r>
              <w:rPr>
                <w:rFonts w:hint="eastAsia" w:ascii="仿宋" w:hAnsi="仿宋" w:eastAsia="仿宋" w:cs="仿宋"/>
                <w:bCs/>
                <w:sz w:val="24"/>
              </w:rPr>
              <w:t>编号</w:t>
            </w:r>
          </w:p>
        </w:tc>
        <w:tc>
          <w:tcPr>
            <w:tcW w:w="7512" w:type="dxa"/>
            <w:tcBorders>
              <w:top w:val="single" w:color="auto" w:sz="4" w:space="0"/>
              <w:left w:val="single" w:color="auto" w:sz="4" w:space="0"/>
              <w:bottom w:val="single" w:color="auto" w:sz="4" w:space="0"/>
              <w:right w:val="single" w:color="auto" w:sz="4" w:space="0"/>
            </w:tcBorders>
            <w:noWrap/>
            <w:vAlign w:val="center"/>
          </w:tcPr>
          <w:p w14:paraId="5AA9F234">
            <w:pPr>
              <w:spacing w:line="530" w:lineRule="exact"/>
              <w:rPr>
                <w:rFonts w:hint="eastAsia" w:ascii="仿宋" w:hAnsi="仿宋" w:eastAsia="仿宋" w:cs="仿宋"/>
                <w:bCs/>
                <w:spacing w:val="-4"/>
                <w:sz w:val="24"/>
                <w:highlight w:val="yellow"/>
                <w:lang w:eastAsia="zh-CN"/>
              </w:rPr>
            </w:pPr>
            <w:r>
              <w:rPr>
                <w:rFonts w:hint="eastAsia" w:ascii="仿宋" w:hAnsi="仿宋" w:eastAsia="仿宋" w:cs="仿宋"/>
                <w:bCs/>
                <w:spacing w:val="-4"/>
                <w:sz w:val="24"/>
              </w:rPr>
              <w:t>磋商文件编号：</w:t>
            </w:r>
            <w:r>
              <w:rPr>
                <w:rFonts w:hint="eastAsia" w:ascii="仿宋" w:hAnsi="仿宋" w:eastAsia="仿宋" w:cs="仿宋"/>
                <w:bCs/>
                <w:spacing w:val="-4"/>
                <w:sz w:val="24"/>
                <w:highlight w:val="none"/>
                <w:lang w:eastAsia="zh-CN"/>
              </w:rPr>
              <w:t>仁皇招字202</w:t>
            </w:r>
            <w:r>
              <w:rPr>
                <w:rFonts w:hint="eastAsia" w:ascii="仿宋" w:hAnsi="仿宋" w:eastAsia="仿宋" w:cs="仿宋"/>
                <w:bCs/>
                <w:spacing w:val="-4"/>
                <w:sz w:val="24"/>
                <w:highlight w:val="none"/>
                <w:lang w:val="en-US" w:eastAsia="zh-CN"/>
              </w:rPr>
              <w:t>5198</w:t>
            </w:r>
            <w:r>
              <w:rPr>
                <w:rFonts w:hint="eastAsia" w:ascii="仿宋" w:hAnsi="仿宋" w:eastAsia="仿宋" w:cs="仿宋"/>
                <w:bCs/>
                <w:spacing w:val="-4"/>
                <w:sz w:val="24"/>
                <w:highlight w:val="none"/>
                <w:lang w:eastAsia="zh-CN"/>
              </w:rPr>
              <w:t>号</w:t>
            </w:r>
          </w:p>
          <w:p w14:paraId="1BAD32F0">
            <w:pPr>
              <w:spacing w:line="530" w:lineRule="exact"/>
              <w:rPr>
                <w:rFonts w:hint="eastAsia" w:ascii="仿宋" w:hAnsi="仿宋" w:eastAsia="仿宋" w:cs="仿宋"/>
                <w:bCs/>
                <w:spacing w:val="-4"/>
                <w:sz w:val="24"/>
                <w:lang w:eastAsia="zh-CN"/>
              </w:rPr>
            </w:pPr>
            <w:r>
              <w:rPr>
                <w:rFonts w:hint="eastAsia" w:ascii="仿宋" w:hAnsi="仿宋" w:eastAsia="仿宋" w:cs="仿宋"/>
                <w:bCs/>
                <w:spacing w:val="-4"/>
                <w:sz w:val="24"/>
              </w:rPr>
              <w:t>财政审批编号：</w:t>
            </w:r>
            <w:r>
              <w:rPr>
                <w:rFonts w:hint="eastAsia" w:ascii="仿宋" w:hAnsi="仿宋" w:eastAsia="仿宋"/>
                <w:sz w:val="24"/>
                <w:highlight w:val="none"/>
              </w:rPr>
              <w:t>湖财采确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2025</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11602</w:t>
            </w:r>
            <w:r>
              <w:rPr>
                <w:rFonts w:hint="eastAsia" w:ascii="仿宋" w:hAnsi="仿宋" w:eastAsia="仿宋"/>
                <w:sz w:val="24"/>
                <w:highlight w:val="none"/>
              </w:rPr>
              <w:t>号</w:t>
            </w:r>
          </w:p>
        </w:tc>
      </w:tr>
      <w:tr w14:paraId="0A75E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E1A9D8A">
            <w:pPr>
              <w:spacing w:line="530" w:lineRule="exact"/>
              <w:jc w:val="center"/>
              <w:rPr>
                <w:rFonts w:ascii="仿宋" w:hAnsi="仿宋" w:eastAsia="仿宋" w:cs="仿宋"/>
                <w:sz w:val="24"/>
              </w:rPr>
            </w:pPr>
            <w:r>
              <w:rPr>
                <w:rFonts w:hint="eastAsia" w:ascii="仿宋" w:hAnsi="仿宋" w:eastAsia="仿宋" w:cs="仿宋"/>
                <w:sz w:val="24"/>
              </w:rPr>
              <w:t>3</w:t>
            </w:r>
          </w:p>
        </w:tc>
        <w:tc>
          <w:tcPr>
            <w:tcW w:w="1736" w:type="dxa"/>
            <w:tcBorders>
              <w:top w:val="single" w:color="auto" w:sz="4" w:space="0"/>
              <w:left w:val="single" w:color="auto" w:sz="4" w:space="0"/>
              <w:bottom w:val="single" w:color="auto" w:sz="4" w:space="0"/>
              <w:right w:val="single" w:color="auto" w:sz="4" w:space="0"/>
            </w:tcBorders>
            <w:noWrap/>
            <w:vAlign w:val="center"/>
          </w:tcPr>
          <w:p w14:paraId="18FF2253">
            <w:pPr>
              <w:spacing w:line="530" w:lineRule="exact"/>
              <w:jc w:val="center"/>
              <w:rPr>
                <w:rFonts w:ascii="仿宋" w:hAnsi="仿宋" w:eastAsia="仿宋" w:cs="仿宋"/>
                <w:bCs/>
                <w:sz w:val="24"/>
              </w:rPr>
            </w:pPr>
            <w:r>
              <w:rPr>
                <w:rFonts w:hint="eastAsia" w:ascii="仿宋" w:hAnsi="仿宋" w:eastAsia="仿宋" w:cs="仿宋"/>
                <w:bCs/>
                <w:sz w:val="24"/>
              </w:rPr>
              <w:t>磋商内容</w:t>
            </w:r>
          </w:p>
        </w:tc>
        <w:tc>
          <w:tcPr>
            <w:tcW w:w="7512" w:type="dxa"/>
            <w:tcBorders>
              <w:top w:val="single" w:color="auto" w:sz="4" w:space="0"/>
              <w:left w:val="single" w:color="auto" w:sz="4" w:space="0"/>
              <w:bottom w:val="single" w:color="auto" w:sz="4" w:space="0"/>
              <w:right w:val="single" w:color="auto" w:sz="4" w:space="0"/>
            </w:tcBorders>
            <w:noWrap/>
            <w:vAlign w:val="center"/>
          </w:tcPr>
          <w:p w14:paraId="4DB3AF91">
            <w:pPr>
              <w:spacing w:line="530" w:lineRule="exact"/>
              <w:rPr>
                <w:rFonts w:hint="eastAsia" w:ascii="仿宋" w:hAnsi="仿宋" w:eastAsia="仿宋" w:cs="仿宋"/>
                <w:bCs/>
                <w:spacing w:val="-4"/>
                <w:sz w:val="24"/>
                <w:lang w:eastAsia="zh-CN"/>
              </w:rPr>
            </w:pPr>
            <w:r>
              <w:rPr>
                <w:rFonts w:hint="eastAsia" w:ascii="仿宋" w:hAnsi="仿宋" w:eastAsia="仿宋" w:cs="仿宋"/>
                <w:b w:val="0"/>
                <w:bCs/>
                <w:snapToGrid w:val="0"/>
                <w:sz w:val="24"/>
                <w:szCs w:val="24"/>
                <w:u w:val="none"/>
                <w:lang w:val="en-US" w:eastAsia="zh-CN"/>
              </w:rPr>
              <w:t>对以有效投资的持续提升 加快培育新质生产力</w:t>
            </w:r>
          </w:p>
        </w:tc>
      </w:tr>
      <w:tr w14:paraId="56E92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8F96BAF">
            <w:pPr>
              <w:spacing w:line="530" w:lineRule="exact"/>
              <w:jc w:val="center"/>
              <w:rPr>
                <w:rFonts w:ascii="仿宋" w:hAnsi="仿宋" w:eastAsia="仿宋" w:cs="仿宋"/>
                <w:sz w:val="24"/>
              </w:rPr>
            </w:pPr>
            <w:r>
              <w:rPr>
                <w:rFonts w:hint="eastAsia" w:ascii="仿宋" w:hAnsi="仿宋" w:eastAsia="仿宋" w:cs="仿宋"/>
                <w:sz w:val="24"/>
              </w:rPr>
              <w:t>4</w:t>
            </w:r>
          </w:p>
        </w:tc>
        <w:tc>
          <w:tcPr>
            <w:tcW w:w="1736" w:type="dxa"/>
            <w:tcBorders>
              <w:top w:val="single" w:color="auto" w:sz="4" w:space="0"/>
              <w:left w:val="single" w:color="auto" w:sz="4" w:space="0"/>
              <w:bottom w:val="single" w:color="auto" w:sz="4" w:space="0"/>
              <w:right w:val="single" w:color="auto" w:sz="4" w:space="0"/>
            </w:tcBorders>
            <w:noWrap/>
            <w:vAlign w:val="center"/>
          </w:tcPr>
          <w:p w14:paraId="4874BBF7">
            <w:pPr>
              <w:spacing w:line="530" w:lineRule="exact"/>
              <w:jc w:val="center"/>
              <w:rPr>
                <w:rFonts w:ascii="仿宋" w:hAnsi="仿宋" w:eastAsia="仿宋" w:cs="仿宋"/>
                <w:bCs/>
                <w:sz w:val="24"/>
              </w:rPr>
            </w:pPr>
            <w:r>
              <w:rPr>
                <w:rFonts w:hint="eastAsia" w:ascii="仿宋" w:hAnsi="仿宋" w:eastAsia="仿宋" w:cs="仿宋"/>
                <w:bCs/>
                <w:sz w:val="24"/>
              </w:rPr>
              <w:t>项目实施地点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2AF18231">
            <w:pPr>
              <w:spacing w:line="530" w:lineRule="exact"/>
              <w:rPr>
                <w:rFonts w:ascii="仿宋" w:hAnsi="仿宋" w:eastAsia="仿宋" w:cs="仿宋"/>
                <w:bCs/>
                <w:spacing w:val="-4"/>
                <w:sz w:val="24"/>
              </w:rPr>
            </w:pPr>
            <w:r>
              <w:rPr>
                <w:rFonts w:hint="eastAsia" w:ascii="仿宋" w:hAnsi="仿宋" w:eastAsia="仿宋" w:cs="仿宋"/>
                <w:sz w:val="24"/>
              </w:rPr>
              <w:t>根据采购人指定</w:t>
            </w:r>
          </w:p>
        </w:tc>
      </w:tr>
      <w:tr w14:paraId="3620B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1DC16C1">
            <w:pPr>
              <w:spacing w:line="530" w:lineRule="exact"/>
              <w:jc w:val="center"/>
              <w:rPr>
                <w:rFonts w:ascii="仿宋" w:hAnsi="仿宋" w:eastAsia="仿宋" w:cs="仿宋"/>
                <w:sz w:val="24"/>
              </w:rPr>
            </w:pPr>
            <w:r>
              <w:rPr>
                <w:rFonts w:hint="eastAsia" w:ascii="仿宋" w:hAnsi="仿宋" w:eastAsia="仿宋" w:cs="仿宋"/>
                <w:sz w:val="24"/>
              </w:rPr>
              <w:t>5</w:t>
            </w:r>
          </w:p>
        </w:tc>
        <w:tc>
          <w:tcPr>
            <w:tcW w:w="1736" w:type="dxa"/>
            <w:tcBorders>
              <w:top w:val="single" w:color="auto" w:sz="4" w:space="0"/>
              <w:left w:val="single" w:color="auto" w:sz="4" w:space="0"/>
              <w:bottom w:val="single" w:color="auto" w:sz="4" w:space="0"/>
              <w:right w:val="single" w:color="auto" w:sz="4" w:space="0"/>
            </w:tcBorders>
            <w:noWrap/>
            <w:vAlign w:val="center"/>
          </w:tcPr>
          <w:p w14:paraId="75B6B3E5">
            <w:pPr>
              <w:spacing w:line="530" w:lineRule="exact"/>
              <w:jc w:val="center"/>
              <w:rPr>
                <w:rFonts w:ascii="仿宋" w:hAnsi="仿宋" w:eastAsia="仿宋" w:cs="仿宋"/>
                <w:bCs/>
                <w:sz w:val="24"/>
              </w:rPr>
            </w:pPr>
            <w:r>
              <w:rPr>
                <w:rFonts w:hint="eastAsia" w:ascii="仿宋" w:hAnsi="仿宋" w:eastAsia="仿宋" w:cs="仿宋"/>
                <w:bCs/>
                <w:sz w:val="24"/>
              </w:rPr>
              <w:t>答疑时间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5F211FBE">
            <w:pPr>
              <w:spacing w:line="530" w:lineRule="exact"/>
              <w:rPr>
                <w:rFonts w:ascii="仿宋" w:hAnsi="仿宋" w:eastAsia="仿宋" w:cs="仿宋"/>
                <w:sz w:val="24"/>
              </w:rPr>
            </w:pPr>
            <w:r>
              <w:rPr>
                <w:rFonts w:hint="eastAsia" w:ascii="仿宋" w:hAnsi="仿宋" w:eastAsia="仿宋" w:cs="仿宋"/>
                <w:sz w:val="24"/>
              </w:rPr>
              <w:t>供应商对磋商文件有异议的，应当在</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25</w:t>
            </w:r>
            <w:r>
              <w:rPr>
                <w:rFonts w:hint="eastAsia" w:ascii="仿宋" w:hAnsi="仿宋" w:eastAsia="仿宋" w:cs="仿宋"/>
                <w:sz w:val="24"/>
                <w:highlight w:val="none"/>
              </w:rPr>
              <w:t>日17：00分</w:t>
            </w:r>
            <w:r>
              <w:rPr>
                <w:rFonts w:hint="eastAsia" w:ascii="仿宋" w:hAnsi="仿宋" w:eastAsia="仿宋" w:cs="仿宋"/>
                <w:sz w:val="24"/>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02BF1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C0C8F91">
            <w:pPr>
              <w:spacing w:line="530" w:lineRule="exact"/>
              <w:jc w:val="center"/>
              <w:rPr>
                <w:rFonts w:ascii="仿宋" w:hAnsi="仿宋" w:eastAsia="仿宋" w:cs="仿宋"/>
                <w:sz w:val="24"/>
              </w:rPr>
            </w:pPr>
            <w:r>
              <w:rPr>
                <w:rFonts w:hint="eastAsia" w:ascii="仿宋" w:hAnsi="仿宋" w:eastAsia="仿宋" w:cs="仿宋"/>
                <w:sz w:val="24"/>
              </w:rPr>
              <w:t>6</w:t>
            </w:r>
          </w:p>
        </w:tc>
        <w:tc>
          <w:tcPr>
            <w:tcW w:w="1736" w:type="dxa"/>
            <w:tcBorders>
              <w:top w:val="single" w:color="auto" w:sz="4" w:space="0"/>
              <w:left w:val="single" w:color="auto" w:sz="4" w:space="0"/>
              <w:bottom w:val="single" w:color="auto" w:sz="4" w:space="0"/>
              <w:right w:val="single" w:color="auto" w:sz="4" w:space="0"/>
            </w:tcBorders>
            <w:noWrap/>
            <w:vAlign w:val="center"/>
          </w:tcPr>
          <w:p w14:paraId="22A08818">
            <w:pPr>
              <w:spacing w:line="530" w:lineRule="exact"/>
              <w:jc w:val="center"/>
              <w:rPr>
                <w:rFonts w:ascii="仿宋" w:hAnsi="仿宋" w:eastAsia="仿宋" w:cs="仿宋"/>
                <w:bCs/>
                <w:sz w:val="24"/>
              </w:rPr>
            </w:pPr>
            <w:r>
              <w:rPr>
                <w:rFonts w:hint="eastAsia" w:ascii="仿宋" w:hAnsi="仿宋" w:eastAsia="仿宋" w:cs="仿宋"/>
                <w:bCs/>
                <w:sz w:val="24"/>
              </w:rPr>
              <w:t>响应文件要求</w:t>
            </w:r>
          </w:p>
        </w:tc>
        <w:tc>
          <w:tcPr>
            <w:tcW w:w="7512" w:type="dxa"/>
            <w:tcBorders>
              <w:top w:val="single" w:color="auto" w:sz="4" w:space="0"/>
              <w:left w:val="single" w:color="auto" w:sz="4" w:space="0"/>
              <w:bottom w:val="single" w:color="auto" w:sz="4" w:space="0"/>
              <w:right w:val="single" w:color="auto" w:sz="4" w:space="0"/>
            </w:tcBorders>
            <w:noWrap/>
            <w:vAlign w:val="center"/>
          </w:tcPr>
          <w:p w14:paraId="5331719D">
            <w:pPr>
              <w:numPr>
                <w:ilvl w:val="0"/>
                <w:numId w:val="2"/>
              </w:numPr>
              <w:spacing w:line="530" w:lineRule="exact"/>
              <w:rPr>
                <w:rFonts w:ascii="仿宋" w:hAnsi="仿宋" w:eastAsia="仿宋" w:cs="仿宋"/>
                <w:sz w:val="24"/>
              </w:rPr>
            </w:pPr>
            <w:r>
              <w:rPr>
                <w:rFonts w:hint="eastAsia" w:ascii="仿宋" w:hAnsi="仿宋" w:eastAsia="仿宋" w:cs="仿宋"/>
                <w:sz w:val="24"/>
              </w:rPr>
              <w:t>响应文件的制作：本项目实行电子磋商。</w:t>
            </w:r>
          </w:p>
          <w:p w14:paraId="1AA10BC3">
            <w:pPr>
              <w:spacing w:line="530" w:lineRule="exact"/>
              <w:rPr>
                <w:rFonts w:ascii="仿宋" w:hAnsi="仿宋" w:eastAsia="仿宋" w:cs="仿宋"/>
                <w:sz w:val="24"/>
              </w:rPr>
            </w:pPr>
            <w:r>
              <w:rPr>
                <w:rFonts w:hint="eastAsia" w:ascii="仿宋" w:hAnsi="仿宋" w:eastAsia="仿宋" w:cs="仿宋"/>
                <w:sz w:val="24"/>
              </w:rPr>
              <w:t xml:space="preserve">2、供应商应按要求提供电子响应文件及数据电子备份响应文件（U盘），具体内容如下： </w:t>
            </w:r>
          </w:p>
          <w:p w14:paraId="5E04BE61">
            <w:pPr>
              <w:spacing w:line="530" w:lineRule="exact"/>
              <w:rPr>
                <w:rFonts w:ascii="仿宋" w:hAnsi="仿宋" w:eastAsia="仿宋" w:cs="仿宋"/>
                <w:sz w:val="24"/>
              </w:rPr>
            </w:pPr>
            <w:r>
              <w:rPr>
                <w:rFonts w:hint="eastAsia" w:ascii="仿宋" w:hAnsi="仿宋" w:eastAsia="仿宋" w:cs="仿宋"/>
                <w:sz w:val="24"/>
              </w:rPr>
              <w:t>2.1电子响应文件：按政采云平台项目采购-电子交易操作指南及本磋商文件要求制作、加密并递交，超过上传时间的视为放弃磋商资格，作无效标处理；</w:t>
            </w:r>
          </w:p>
          <w:p w14:paraId="4B9FE57D">
            <w:pPr>
              <w:spacing w:line="530" w:lineRule="exact"/>
              <w:rPr>
                <w:rFonts w:ascii="仿宋" w:hAnsi="仿宋" w:eastAsia="仿宋" w:cs="仿宋"/>
                <w:sz w:val="24"/>
              </w:rPr>
            </w:pPr>
            <w:r>
              <w:rPr>
                <w:rFonts w:hint="eastAsia" w:ascii="仿宋" w:hAnsi="仿宋" w:eastAsia="仿宋" w:cs="仿宋"/>
                <w:sz w:val="24"/>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14:paraId="4C32B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85D81D">
            <w:pPr>
              <w:spacing w:line="530" w:lineRule="exact"/>
              <w:jc w:val="center"/>
              <w:rPr>
                <w:rFonts w:ascii="仿宋" w:hAnsi="仿宋" w:eastAsia="仿宋" w:cs="仿宋"/>
                <w:sz w:val="24"/>
              </w:rPr>
            </w:pPr>
            <w:r>
              <w:rPr>
                <w:rFonts w:hint="eastAsia" w:ascii="仿宋" w:hAnsi="仿宋" w:eastAsia="仿宋" w:cs="仿宋"/>
                <w:sz w:val="24"/>
              </w:rPr>
              <w:t>7</w:t>
            </w:r>
          </w:p>
        </w:tc>
        <w:tc>
          <w:tcPr>
            <w:tcW w:w="1736" w:type="dxa"/>
            <w:tcBorders>
              <w:top w:val="single" w:color="auto" w:sz="4" w:space="0"/>
              <w:left w:val="single" w:color="auto" w:sz="4" w:space="0"/>
              <w:bottom w:val="single" w:color="auto" w:sz="4" w:space="0"/>
              <w:right w:val="single" w:color="auto" w:sz="4" w:space="0"/>
            </w:tcBorders>
            <w:noWrap/>
            <w:vAlign w:val="center"/>
          </w:tcPr>
          <w:p w14:paraId="701C397E">
            <w:pPr>
              <w:spacing w:line="530" w:lineRule="exact"/>
              <w:jc w:val="center"/>
              <w:rPr>
                <w:rFonts w:ascii="仿宋" w:hAnsi="仿宋" w:eastAsia="仿宋" w:cs="仿宋"/>
                <w:bCs/>
                <w:sz w:val="24"/>
              </w:rPr>
            </w:pPr>
            <w:r>
              <w:rPr>
                <w:rFonts w:hint="eastAsia" w:ascii="仿宋" w:hAnsi="仿宋" w:eastAsia="仿宋" w:cs="仿宋"/>
                <w:sz w:val="24"/>
              </w:rPr>
              <w:t>响应截止时间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0DFE5C1E">
            <w:pPr>
              <w:snapToGrid w:val="0"/>
              <w:spacing w:line="530" w:lineRule="exact"/>
              <w:rPr>
                <w:rFonts w:hint="eastAsia" w:ascii="仿宋" w:hAnsi="仿宋" w:eastAsia="仿宋" w:cs="仿宋"/>
                <w:sz w:val="24"/>
                <w:lang w:eastAsia="zh-CN"/>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28</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lang w:eastAsia="zh-CN"/>
              </w:rPr>
              <w:t>0</w:t>
            </w:r>
          </w:p>
        </w:tc>
      </w:tr>
      <w:tr w14:paraId="197A2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9730B1F">
            <w:pPr>
              <w:spacing w:line="530" w:lineRule="exact"/>
              <w:jc w:val="center"/>
              <w:rPr>
                <w:rFonts w:ascii="仿宋" w:hAnsi="仿宋" w:eastAsia="仿宋" w:cs="仿宋"/>
                <w:sz w:val="24"/>
              </w:rPr>
            </w:pPr>
            <w:r>
              <w:rPr>
                <w:rFonts w:hint="eastAsia" w:ascii="仿宋" w:hAnsi="仿宋" w:eastAsia="仿宋" w:cs="仿宋"/>
                <w:sz w:val="24"/>
              </w:rPr>
              <w:t>8</w:t>
            </w:r>
          </w:p>
        </w:tc>
        <w:tc>
          <w:tcPr>
            <w:tcW w:w="1736" w:type="dxa"/>
            <w:tcBorders>
              <w:top w:val="single" w:color="auto" w:sz="4" w:space="0"/>
              <w:left w:val="single" w:color="auto" w:sz="4" w:space="0"/>
              <w:bottom w:val="single" w:color="auto" w:sz="4" w:space="0"/>
              <w:right w:val="single" w:color="auto" w:sz="4" w:space="0"/>
            </w:tcBorders>
            <w:noWrap/>
            <w:vAlign w:val="center"/>
          </w:tcPr>
          <w:p w14:paraId="3889BA89">
            <w:pPr>
              <w:spacing w:line="530" w:lineRule="exact"/>
              <w:jc w:val="center"/>
              <w:rPr>
                <w:rFonts w:ascii="仿宋" w:hAnsi="仿宋" w:eastAsia="仿宋" w:cs="仿宋"/>
                <w:sz w:val="24"/>
              </w:rPr>
            </w:pPr>
            <w:r>
              <w:rPr>
                <w:rFonts w:hint="eastAsia" w:ascii="仿宋" w:hAnsi="仿宋" w:eastAsia="仿宋" w:cs="仿宋"/>
                <w:sz w:val="24"/>
              </w:rPr>
              <w:t>响应文件</w:t>
            </w:r>
            <w:r>
              <w:rPr>
                <w:rFonts w:hint="eastAsia" w:ascii="仿宋" w:hAnsi="仿宋" w:eastAsia="仿宋" w:cs="仿宋"/>
                <w:bCs/>
                <w:sz w:val="24"/>
              </w:rPr>
              <w:t>提交</w:t>
            </w:r>
            <w:r>
              <w:rPr>
                <w:rFonts w:hint="eastAsia" w:ascii="仿宋" w:hAnsi="仿宋" w:eastAsia="仿宋" w:cs="仿宋"/>
                <w:sz w:val="24"/>
              </w:rPr>
              <w:t>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53E44DB0">
            <w:pPr>
              <w:spacing w:line="530" w:lineRule="exact"/>
              <w:rPr>
                <w:rFonts w:hint="eastAsia" w:ascii="仿宋" w:hAnsi="仿宋" w:eastAsia="仿宋" w:cs="仿宋"/>
                <w:kern w:val="0"/>
                <w:sz w:val="24"/>
                <w:highlight w:val="none"/>
                <w:lang w:eastAsia="zh-CN"/>
              </w:rPr>
            </w:pPr>
            <w:r>
              <w:rPr>
                <w:rFonts w:hint="eastAsia" w:ascii="仿宋" w:hAnsi="仿宋" w:eastAsia="仿宋" w:cs="仿宋"/>
                <w:sz w:val="24"/>
              </w:rPr>
              <w:t>磋商时间：</w:t>
            </w: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28</w:t>
            </w:r>
            <w:r>
              <w:rPr>
                <w:rFonts w:hint="eastAsia" w:ascii="仿宋" w:hAnsi="仿宋" w:eastAsia="仿宋" w:cs="仿宋"/>
                <w:kern w:val="0"/>
                <w:sz w:val="24"/>
              </w:rPr>
              <w:t>日</w:t>
            </w:r>
            <w:r>
              <w:rPr>
                <w:rFonts w:hint="eastAsia" w:ascii="仿宋" w:hAnsi="仿宋" w:eastAsia="仿宋" w:cs="仿宋"/>
                <w:kern w:val="0"/>
                <w:sz w:val="24"/>
                <w:highlight w:val="none"/>
                <w:lang w:val="en-US" w:eastAsia="zh-CN"/>
              </w:rPr>
              <w:t>9</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lang w:eastAsia="zh-CN"/>
              </w:rPr>
              <w:t>0</w:t>
            </w:r>
          </w:p>
          <w:p w14:paraId="363BF6E9">
            <w:pPr>
              <w:spacing w:line="530" w:lineRule="exact"/>
              <w:rPr>
                <w:rFonts w:ascii="仿宋" w:hAnsi="仿宋" w:eastAsia="仿宋" w:cs="仿宋"/>
                <w:sz w:val="24"/>
              </w:rPr>
            </w:pPr>
            <w:r>
              <w:rPr>
                <w:rFonts w:hint="eastAsia" w:ascii="仿宋" w:hAnsi="仿宋" w:eastAsia="仿宋" w:cs="仿宋"/>
                <w:sz w:val="24"/>
              </w:rPr>
              <w:t>磋商地点：湖州市公共资源交易中心开标室（湖州市仁皇山片区金盖山路66号2号楼），具体详见二楼休息区电子显示屏。</w:t>
            </w:r>
          </w:p>
          <w:p w14:paraId="5B423632">
            <w:pPr>
              <w:spacing w:line="530" w:lineRule="exact"/>
              <w:rPr>
                <w:rFonts w:ascii="仿宋" w:hAnsi="仿宋" w:eastAsia="仿宋" w:cs="仿宋"/>
                <w:sz w:val="24"/>
              </w:rPr>
            </w:pPr>
            <w:r>
              <w:rPr>
                <w:rFonts w:hint="eastAsia" w:ascii="仿宋" w:hAnsi="仿宋" w:eastAsia="仿宋" w:cs="仿宋"/>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610B049D">
            <w:pPr>
              <w:spacing w:line="530" w:lineRule="exac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kern w:val="0"/>
                <w:sz w:val="24"/>
              </w:rPr>
              <w:t>[</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w:t>
            </w:r>
            <w:r>
              <w:rPr>
                <w:rFonts w:hint="eastAsia" w:ascii="仿宋" w:hAnsi="仿宋" w:eastAsia="仿宋" w:cs="仿宋"/>
                <w:sz w:val="24"/>
              </w:rPr>
              <w:t>，联系电话：</w:t>
            </w:r>
            <w:r>
              <w:rPr>
                <w:rFonts w:hint="eastAsia" w:ascii="仿宋" w:hAnsi="仿宋" w:eastAsia="仿宋" w:cs="仿宋"/>
                <w:sz w:val="24"/>
                <w:lang w:val="en-US" w:eastAsia="zh-CN"/>
              </w:rPr>
              <w:t>0572-2619010</w:t>
            </w:r>
            <w:r>
              <w:rPr>
                <w:rFonts w:hint="eastAsia" w:ascii="仿宋" w:hAnsi="仿宋" w:eastAsia="仿宋" w:cs="仿宋"/>
                <w:sz w:val="24"/>
              </w:rPr>
              <w:t>。邮寄截止时间：供应商应于202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25</w:t>
            </w:r>
            <w:r>
              <w:rPr>
                <w:rFonts w:hint="eastAsia" w:ascii="仿宋" w:hAnsi="仿宋" w:eastAsia="仿宋" w:cs="仿宋"/>
                <w:sz w:val="24"/>
              </w:rPr>
              <w:t>日17:00时前准时送达，逾期不予受理。未按时送达的，均按未提供处理。</w:t>
            </w:r>
          </w:p>
          <w:p w14:paraId="6D299CD3">
            <w:pPr>
              <w:spacing w:line="530" w:lineRule="exact"/>
              <w:rPr>
                <w:rFonts w:ascii="仿宋" w:hAnsi="仿宋" w:eastAsia="仿宋" w:cs="仿宋"/>
                <w:b/>
                <w:sz w:val="24"/>
              </w:rPr>
            </w:pPr>
            <w:r>
              <w:rPr>
                <w:rFonts w:hint="eastAsia" w:ascii="仿宋" w:hAnsi="仿宋" w:eastAsia="仿宋" w:cs="仿宋"/>
                <w:b/>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93BE036">
            <w:pPr>
              <w:spacing w:line="530" w:lineRule="exact"/>
              <w:rPr>
                <w:rFonts w:ascii="仿宋" w:hAnsi="仿宋" w:eastAsia="仿宋" w:cs="仿宋"/>
                <w:b/>
                <w:sz w:val="24"/>
              </w:rPr>
            </w:pPr>
            <w:r>
              <w:rPr>
                <w:rFonts w:hint="eastAsia" w:ascii="仿宋" w:hAnsi="仿宋" w:eastAsia="仿宋" w:cs="仿宋"/>
                <w:b/>
                <w:sz w:val="24"/>
              </w:rPr>
              <w:t>4、供应商仅提供其中一种形式的备份响应文件。造成项目开评标活动</w:t>
            </w:r>
          </w:p>
          <w:p w14:paraId="3DD0835F">
            <w:pPr>
              <w:spacing w:line="530" w:lineRule="exact"/>
              <w:rPr>
                <w:rFonts w:ascii="仿宋" w:hAnsi="仿宋" w:eastAsia="仿宋" w:cs="仿宋"/>
                <w:b/>
                <w:sz w:val="24"/>
              </w:rPr>
            </w:pPr>
            <w:r>
              <w:rPr>
                <w:rFonts w:hint="eastAsia" w:ascii="仿宋" w:hAnsi="仿宋" w:eastAsia="仿宋" w:cs="仿宋"/>
                <w:b/>
                <w:sz w:val="24"/>
              </w:rPr>
              <w:t>无法进行下去的，相关风险由供应商自行承担。</w:t>
            </w:r>
          </w:p>
        </w:tc>
      </w:tr>
      <w:tr w14:paraId="2984F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28402A">
            <w:pPr>
              <w:spacing w:line="530" w:lineRule="exact"/>
              <w:jc w:val="center"/>
              <w:rPr>
                <w:rFonts w:ascii="仿宋" w:hAnsi="仿宋" w:eastAsia="仿宋" w:cs="仿宋"/>
                <w:sz w:val="24"/>
              </w:rPr>
            </w:pPr>
            <w:r>
              <w:rPr>
                <w:rFonts w:hint="eastAsia" w:ascii="仿宋" w:hAnsi="仿宋" w:eastAsia="仿宋" w:cs="仿宋"/>
                <w:sz w:val="24"/>
              </w:rPr>
              <w:t>9</w:t>
            </w:r>
          </w:p>
        </w:tc>
        <w:tc>
          <w:tcPr>
            <w:tcW w:w="1736" w:type="dxa"/>
            <w:tcBorders>
              <w:top w:val="single" w:color="auto" w:sz="4" w:space="0"/>
              <w:left w:val="single" w:color="auto" w:sz="4" w:space="0"/>
              <w:bottom w:val="single" w:color="auto" w:sz="4" w:space="0"/>
              <w:right w:val="single" w:color="auto" w:sz="4" w:space="0"/>
            </w:tcBorders>
            <w:noWrap/>
            <w:vAlign w:val="center"/>
          </w:tcPr>
          <w:p w14:paraId="06245B9B">
            <w:pPr>
              <w:spacing w:line="530" w:lineRule="exact"/>
              <w:jc w:val="center"/>
              <w:rPr>
                <w:rFonts w:ascii="仿宋" w:hAnsi="仿宋" w:eastAsia="仿宋" w:cs="仿宋"/>
                <w:sz w:val="24"/>
              </w:rPr>
            </w:pPr>
            <w:r>
              <w:rPr>
                <w:rFonts w:hint="eastAsia" w:ascii="仿宋" w:hAnsi="仿宋" w:eastAsia="仿宋" w:cs="仿宋"/>
                <w:sz w:val="24"/>
              </w:rPr>
              <w:t>磋商时间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712FA3CE">
            <w:pPr>
              <w:spacing w:line="530" w:lineRule="exact"/>
              <w:rPr>
                <w:rFonts w:ascii="仿宋" w:hAnsi="仿宋" w:eastAsia="仿宋" w:cs="仿宋"/>
                <w:sz w:val="24"/>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28 </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lang w:eastAsia="zh-CN"/>
              </w:rPr>
              <w:t>0</w:t>
            </w:r>
            <w:r>
              <w:rPr>
                <w:rFonts w:hint="eastAsia" w:ascii="仿宋" w:hAnsi="仿宋" w:eastAsia="仿宋" w:cs="仿宋"/>
                <w:sz w:val="24"/>
              </w:rPr>
              <w:t>整</w:t>
            </w:r>
          </w:p>
        </w:tc>
      </w:tr>
      <w:tr w14:paraId="5EF49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970373A">
            <w:pPr>
              <w:spacing w:line="530" w:lineRule="exact"/>
              <w:jc w:val="center"/>
              <w:rPr>
                <w:rFonts w:ascii="仿宋" w:hAnsi="仿宋" w:eastAsia="仿宋" w:cs="仿宋"/>
                <w:sz w:val="24"/>
              </w:rPr>
            </w:pPr>
            <w:r>
              <w:rPr>
                <w:rFonts w:hint="eastAsia" w:ascii="仿宋" w:hAnsi="仿宋" w:eastAsia="仿宋" w:cs="仿宋"/>
                <w:sz w:val="24"/>
              </w:rPr>
              <w:t>10</w:t>
            </w:r>
          </w:p>
        </w:tc>
        <w:tc>
          <w:tcPr>
            <w:tcW w:w="1736" w:type="dxa"/>
            <w:tcBorders>
              <w:top w:val="single" w:color="auto" w:sz="4" w:space="0"/>
              <w:left w:val="single" w:color="auto" w:sz="4" w:space="0"/>
              <w:bottom w:val="single" w:color="auto" w:sz="4" w:space="0"/>
              <w:right w:val="single" w:color="auto" w:sz="4" w:space="0"/>
            </w:tcBorders>
            <w:noWrap/>
            <w:vAlign w:val="center"/>
          </w:tcPr>
          <w:p w14:paraId="4CF6F55A">
            <w:pPr>
              <w:spacing w:line="530" w:lineRule="exact"/>
              <w:jc w:val="center"/>
              <w:rPr>
                <w:rFonts w:ascii="仿宋" w:hAnsi="仿宋" w:eastAsia="仿宋" w:cs="仿宋"/>
                <w:bCs/>
                <w:sz w:val="24"/>
              </w:rPr>
            </w:pPr>
            <w:r>
              <w:rPr>
                <w:rFonts w:hint="eastAsia" w:ascii="仿宋" w:hAnsi="仿宋" w:eastAsia="仿宋" w:cs="仿宋"/>
                <w:sz w:val="24"/>
              </w:rPr>
              <w:t>磋商地点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6FB0EFC9">
            <w:pPr>
              <w:spacing w:line="530" w:lineRule="exact"/>
              <w:rPr>
                <w:rFonts w:ascii="仿宋" w:hAnsi="仿宋" w:eastAsia="仿宋" w:cs="仿宋"/>
                <w:bCs/>
                <w:sz w:val="24"/>
              </w:rPr>
            </w:pPr>
            <w:r>
              <w:rPr>
                <w:rFonts w:hint="eastAsia" w:ascii="仿宋" w:hAnsi="仿宋" w:eastAsia="仿宋" w:cs="仿宋"/>
                <w:bCs/>
                <w:sz w:val="24"/>
              </w:rPr>
              <w:t>湖州市公共资源交易中心开标室（湖州市仁皇山片区金盖山路66号2号楼，届时详见二楼休息区电子显示屏），未按时上传电子响应文件的将拒绝接收，作无效标处理。</w:t>
            </w:r>
          </w:p>
        </w:tc>
      </w:tr>
      <w:tr w14:paraId="08833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44572B1">
            <w:pPr>
              <w:spacing w:line="530" w:lineRule="exact"/>
              <w:jc w:val="center"/>
              <w:rPr>
                <w:rFonts w:ascii="仿宋" w:hAnsi="仿宋" w:eastAsia="仿宋" w:cs="仿宋"/>
                <w:sz w:val="24"/>
              </w:rPr>
            </w:pPr>
            <w:r>
              <w:rPr>
                <w:rFonts w:hint="eastAsia" w:ascii="仿宋" w:hAnsi="仿宋" w:eastAsia="仿宋" w:cs="仿宋"/>
                <w:sz w:val="24"/>
              </w:rPr>
              <w:t>11</w:t>
            </w:r>
          </w:p>
        </w:tc>
        <w:tc>
          <w:tcPr>
            <w:tcW w:w="1736" w:type="dxa"/>
            <w:tcBorders>
              <w:top w:val="single" w:color="auto" w:sz="4" w:space="0"/>
              <w:left w:val="single" w:color="auto" w:sz="4" w:space="0"/>
              <w:bottom w:val="single" w:color="auto" w:sz="4" w:space="0"/>
              <w:right w:val="single" w:color="auto" w:sz="4" w:space="0"/>
            </w:tcBorders>
            <w:noWrap/>
            <w:vAlign w:val="center"/>
          </w:tcPr>
          <w:p w14:paraId="26A6B8D2">
            <w:pPr>
              <w:spacing w:line="530" w:lineRule="exact"/>
              <w:ind w:firstLine="240" w:firstLineChars="100"/>
              <w:jc w:val="left"/>
              <w:rPr>
                <w:rFonts w:ascii="仿宋" w:hAnsi="仿宋" w:eastAsia="仿宋" w:cs="仿宋"/>
                <w:sz w:val="24"/>
              </w:rPr>
            </w:pPr>
            <w:r>
              <w:rPr>
                <w:rFonts w:hint="eastAsia" w:ascii="仿宋" w:hAnsi="仿宋" w:eastAsia="仿宋" w:cs="仿宋"/>
                <w:sz w:val="24"/>
              </w:rPr>
              <w:t>履约保证金</w:t>
            </w:r>
          </w:p>
        </w:tc>
        <w:tc>
          <w:tcPr>
            <w:tcW w:w="7512" w:type="dxa"/>
            <w:tcBorders>
              <w:top w:val="single" w:color="auto" w:sz="4" w:space="0"/>
              <w:left w:val="single" w:color="auto" w:sz="4" w:space="0"/>
              <w:bottom w:val="single" w:color="auto" w:sz="4" w:space="0"/>
              <w:right w:val="single" w:color="auto" w:sz="4" w:space="0"/>
            </w:tcBorders>
            <w:noWrap/>
            <w:vAlign w:val="center"/>
          </w:tcPr>
          <w:p w14:paraId="1B5D5F57">
            <w:pPr>
              <w:spacing w:line="530" w:lineRule="exact"/>
              <w:rPr>
                <w:rFonts w:ascii="仿宋" w:hAnsi="仿宋" w:eastAsia="仿宋" w:cs="仿宋"/>
                <w:bCs/>
                <w:sz w:val="24"/>
              </w:rPr>
            </w:pPr>
            <w:r>
              <w:rPr>
                <w:rFonts w:hint="eastAsia" w:ascii="仿宋" w:hAnsi="仿宋" w:eastAsia="仿宋" w:cs="仿宋"/>
                <w:bCs/>
                <w:sz w:val="24"/>
              </w:rPr>
              <w:t>无</w:t>
            </w:r>
          </w:p>
        </w:tc>
      </w:tr>
      <w:tr w14:paraId="0D8DA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5EFE054">
            <w:pPr>
              <w:spacing w:line="530" w:lineRule="exact"/>
              <w:jc w:val="center"/>
              <w:rPr>
                <w:rFonts w:ascii="仿宋" w:hAnsi="仿宋" w:eastAsia="仿宋" w:cs="仿宋"/>
                <w:sz w:val="24"/>
              </w:rPr>
            </w:pPr>
            <w:r>
              <w:rPr>
                <w:rFonts w:hint="eastAsia" w:ascii="仿宋" w:hAnsi="仿宋" w:eastAsia="仿宋" w:cs="仿宋"/>
                <w:sz w:val="24"/>
              </w:rPr>
              <w:t>12</w:t>
            </w:r>
          </w:p>
        </w:tc>
        <w:tc>
          <w:tcPr>
            <w:tcW w:w="1736" w:type="dxa"/>
            <w:tcBorders>
              <w:top w:val="single" w:color="auto" w:sz="4" w:space="0"/>
              <w:left w:val="single" w:color="auto" w:sz="4" w:space="0"/>
              <w:bottom w:val="single" w:color="auto" w:sz="4" w:space="0"/>
              <w:right w:val="single" w:color="auto" w:sz="4" w:space="0"/>
            </w:tcBorders>
            <w:noWrap/>
            <w:vAlign w:val="center"/>
          </w:tcPr>
          <w:p w14:paraId="5F7D85FC">
            <w:pPr>
              <w:spacing w:line="530" w:lineRule="exact"/>
              <w:jc w:val="center"/>
              <w:rPr>
                <w:rFonts w:ascii="仿宋" w:hAnsi="仿宋" w:eastAsia="仿宋" w:cs="仿宋"/>
                <w:bCs/>
                <w:sz w:val="24"/>
              </w:rPr>
            </w:pPr>
            <w:r>
              <w:rPr>
                <w:rFonts w:hint="eastAsia" w:ascii="仿宋" w:hAnsi="仿宋" w:eastAsia="仿宋" w:cs="仿宋"/>
                <w:sz w:val="24"/>
              </w:rPr>
              <w:t>磋商</w:t>
            </w:r>
            <w:r>
              <w:rPr>
                <w:rFonts w:hint="eastAsia" w:ascii="仿宋" w:hAnsi="仿宋" w:eastAsia="仿宋" w:cs="仿宋"/>
                <w:bCs/>
                <w:sz w:val="24"/>
              </w:rPr>
              <w:t>有效期</w:t>
            </w:r>
          </w:p>
        </w:tc>
        <w:tc>
          <w:tcPr>
            <w:tcW w:w="7512" w:type="dxa"/>
            <w:tcBorders>
              <w:top w:val="single" w:color="auto" w:sz="4" w:space="0"/>
              <w:left w:val="single" w:color="auto" w:sz="4" w:space="0"/>
              <w:bottom w:val="single" w:color="auto" w:sz="4" w:space="0"/>
              <w:right w:val="single" w:color="auto" w:sz="4" w:space="0"/>
            </w:tcBorders>
            <w:noWrap/>
            <w:vAlign w:val="center"/>
          </w:tcPr>
          <w:p w14:paraId="66C1BC95">
            <w:pPr>
              <w:spacing w:line="530" w:lineRule="exact"/>
              <w:rPr>
                <w:rFonts w:ascii="仿宋" w:hAnsi="仿宋" w:eastAsia="仿宋" w:cs="仿宋"/>
                <w:sz w:val="24"/>
              </w:rPr>
            </w:pPr>
            <w:r>
              <w:rPr>
                <w:rFonts w:hint="eastAsia" w:ascii="仿宋" w:hAnsi="仿宋" w:eastAsia="仿宋" w:cs="仿宋"/>
                <w:sz w:val="24"/>
              </w:rPr>
              <w:t>60天（日历天）</w:t>
            </w:r>
          </w:p>
        </w:tc>
      </w:tr>
      <w:tr w14:paraId="245E8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A501B23">
            <w:pPr>
              <w:spacing w:line="530" w:lineRule="exact"/>
              <w:jc w:val="center"/>
              <w:rPr>
                <w:rFonts w:ascii="仿宋" w:hAnsi="仿宋" w:eastAsia="仿宋" w:cs="仿宋"/>
                <w:sz w:val="24"/>
              </w:rPr>
            </w:pPr>
            <w:r>
              <w:rPr>
                <w:rFonts w:hint="eastAsia" w:ascii="仿宋" w:hAnsi="仿宋" w:eastAsia="仿宋" w:cs="仿宋"/>
                <w:sz w:val="24"/>
              </w:rPr>
              <w:t>13</w:t>
            </w:r>
          </w:p>
        </w:tc>
        <w:tc>
          <w:tcPr>
            <w:tcW w:w="1736" w:type="dxa"/>
            <w:tcBorders>
              <w:top w:val="single" w:color="auto" w:sz="4" w:space="0"/>
              <w:left w:val="single" w:color="auto" w:sz="4" w:space="0"/>
              <w:bottom w:val="single" w:color="auto" w:sz="4" w:space="0"/>
              <w:right w:val="single" w:color="auto" w:sz="4" w:space="0"/>
            </w:tcBorders>
            <w:noWrap/>
            <w:vAlign w:val="center"/>
          </w:tcPr>
          <w:p w14:paraId="372DCE4B">
            <w:pPr>
              <w:spacing w:line="530" w:lineRule="exact"/>
              <w:jc w:val="center"/>
              <w:rPr>
                <w:rFonts w:ascii="仿宋" w:hAnsi="仿宋" w:eastAsia="仿宋" w:cs="仿宋"/>
                <w:bCs/>
                <w:sz w:val="24"/>
              </w:rPr>
            </w:pPr>
            <w:r>
              <w:rPr>
                <w:rFonts w:hint="eastAsia" w:ascii="仿宋" w:hAnsi="仿宋" w:eastAsia="仿宋" w:cs="仿宋"/>
                <w:bCs/>
                <w:sz w:val="24"/>
              </w:rPr>
              <w:t>磋商办法及评分标准</w:t>
            </w:r>
          </w:p>
        </w:tc>
        <w:tc>
          <w:tcPr>
            <w:tcW w:w="7512" w:type="dxa"/>
            <w:tcBorders>
              <w:top w:val="single" w:color="auto" w:sz="4" w:space="0"/>
              <w:left w:val="single" w:color="auto" w:sz="4" w:space="0"/>
              <w:bottom w:val="single" w:color="auto" w:sz="4" w:space="0"/>
              <w:right w:val="single" w:color="auto" w:sz="4" w:space="0"/>
            </w:tcBorders>
            <w:noWrap/>
            <w:vAlign w:val="center"/>
          </w:tcPr>
          <w:p w14:paraId="08FBDE10">
            <w:pPr>
              <w:spacing w:line="530" w:lineRule="exact"/>
              <w:rPr>
                <w:rFonts w:ascii="仿宋" w:hAnsi="仿宋" w:eastAsia="仿宋" w:cs="仿宋"/>
                <w:bCs/>
                <w:sz w:val="24"/>
              </w:rPr>
            </w:pPr>
            <w:r>
              <w:rPr>
                <w:rFonts w:hint="eastAsia" w:ascii="仿宋" w:hAnsi="仿宋" w:eastAsia="仿宋" w:cs="仿宋"/>
                <w:bCs/>
                <w:sz w:val="24"/>
              </w:rPr>
              <w:t>详见磋商文件第六章</w:t>
            </w:r>
          </w:p>
        </w:tc>
      </w:tr>
      <w:tr w14:paraId="20E2E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659E11A">
            <w:pPr>
              <w:spacing w:line="530" w:lineRule="exact"/>
              <w:jc w:val="center"/>
              <w:rPr>
                <w:rFonts w:ascii="仿宋" w:hAnsi="仿宋" w:eastAsia="仿宋" w:cs="仿宋"/>
                <w:bCs/>
                <w:sz w:val="24"/>
              </w:rPr>
            </w:pPr>
            <w:r>
              <w:rPr>
                <w:rFonts w:hint="eastAsia" w:ascii="仿宋" w:hAnsi="仿宋" w:eastAsia="仿宋" w:cs="仿宋"/>
                <w:bCs/>
                <w:sz w:val="24"/>
              </w:rPr>
              <w:t>14</w:t>
            </w:r>
          </w:p>
        </w:tc>
        <w:tc>
          <w:tcPr>
            <w:tcW w:w="1736" w:type="dxa"/>
            <w:tcBorders>
              <w:top w:val="single" w:color="auto" w:sz="4" w:space="0"/>
              <w:left w:val="single" w:color="auto" w:sz="4" w:space="0"/>
              <w:bottom w:val="single" w:color="auto" w:sz="4" w:space="0"/>
              <w:right w:val="single" w:color="auto" w:sz="4" w:space="0"/>
            </w:tcBorders>
            <w:noWrap/>
            <w:vAlign w:val="center"/>
          </w:tcPr>
          <w:p w14:paraId="1CFD7AF4">
            <w:pPr>
              <w:spacing w:line="530" w:lineRule="exact"/>
              <w:jc w:val="center"/>
              <w:rPr>
                <w:rFonts w:ascii="仿宋" w:hAnsi="仿宋" w:eastAsia="仿宋" w:cs="仿宋"/>
                <w:bCs/>
                <w:sz w:val="24"/>
              </w:rPr>
            </w:pPr>
            <w:r>
              <w:rPr>
                <w:rFonts w:hint="eastAsia" w:ascii="仿宋" w:hAnsi="仿宋" w:eastAsia="仿宋" w:cs="仿宋"/>
                <w:bCs/>
                <w:sz w:val="24"/>
              </w:rPr>
              <w:t>采购人</w:t>
            </w:r>
          </w:p>
        </w:tc>
        <w:tc>
          <w:tcPr>
            <w:tcW w:w="7512" w:type="dxa"/>
            <w:tcBorders>
              <w:top w:val="single" w:color="auto" w:sz="4" w:space="0"/>
              <w:left w:val="single" w:color="auto" w:sz="4" w:space="0"/>
              <w:bottom w:val="single" w:color="auto" w:sz="4" w:space="0"/>
              <w:right w:val="single" w:color="auto" w:sz="4" w:space="0"/>
            </w:tcBorders>
            <w:noWrap/>
            <w:vAlign w:val="center"/>
          </w:tcPr>
          <w:p w14:paraId="3AB2BCEC">
            <w:pPr>
              <w:spacing w:line="530" w:lineRule="exact"/>
              <w:rPr>
                <w:rFonts w:ascii="仿宋" w:hAnsi="仿宋" w:eastAsia="仿宋" w:cs="仿宋"/>
                <w:bCs/>
                <w:sz w:val="24"/>
              </w:rPr>
            </w:pP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p>
        </w:tc>
      </w:tr>
      <w:tr w14:paraId="4292C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DD26704">
            <w:pPr>
              <w:spacing w:line="530" w:lineRule="exact"/>
              <w:jc w:val="center"/>
              <w:rPr>
                <w:rFonts w:ascii="仿宋" w:hAnsi="仿宋" w:eastAsia="仿宋" w:cs="仿宋"/>
                <w:bCs/>
                <w:sz w:val="24"/>
              </w:rPr>
            </w:pPr>
            <w:r>
              <w:rPr>
                <w:rFonts w:hint="eastAsia" w:ascii="仿宋" w:hAnsi="仿宋" w:eastAsia="仿宋" w:cs="仿宋"/>
                <w:bCs/>
                <w:sz w:val="24"/>
              </w:rPr>
              <w:t>15</w:t>
            </w:r>
          </w:p>
        </w:tc>
        <w:tc>
          <w:tcPr>
            <w:tcW w:w="1736" w:type="dxa"/>
            <w:tcBorders>
              <w:top w:val="single" w:color="auto" w:sz="4" w:space="0"/>
              <w:left w:val="single" w:color="auto" w:sz="4" w:space="0"/>
              <w:bottom w:val="single" w:color="auto" w:sz="4" w:space="0"/>
              <w:right w:val="single" w:color="auto" w:sz="4" w:space="0"/>
            </w:tcBorders>
            <w:noWrap/>
            <w:vAlign w:val="center"/>
          </w:tcPr>
          <w:p w14:paraId="79E7645A">
            <w:pPr>
              <w:spacing w:line="530" w:lineRule="exact"/>
              <w:jc w:val="center"/>
              <w:rPr>
                <w:rFonts w:ascii="仿宋" w:hAnsi="仿宋" w:eastAsia="仿宋" w:cs="仿宋"/>
                <w:bCs/>
                <w:sz w:val="24"/>
              </w:rPr>
            </w:pPr>
            <w:r>
              <w:rPr>
                <w:rFonts w:hint="eastAsia" w:ascii="仿宋" w:hAnsi="仿宋" w:eastAsia="仿宋" w:cs="仿宋"/>
                <w:bCs/>
                <w:sz w:val="24"/>
              </w:rPr>
              <w:t>其他</w:t>
            </w:r>
          </w:p>
        </w:tc>
        <w:tc>
          <w:tcPr>
            <w:tcW w:w="7512" w:type="dxa"/>
            <w:tcBorders>
              <w:top w:val="single" w:color="auto" w:sz="4" w:space="0"/>
              <w:left w:val="single" w:color="auto" w:sz="4" w:space="0"/>
              <w:bottom w:val="single" w:color="auto" w:sz="4" w:space="0"/>
              <w:right w:val="single" w:color="auto" w:sz="4" w:space="0"/>
            </w:tcBorders>
            <w:noWrap/>
            <w:vAlign w:val="center"/>
          </w:tcPr>
          <w:p w14:paraId="49C829CF">
            <w:pPr>
              <w:spacing w:line="530" w:lineRule="exact"/>
              <w:rPr>
                <w:rFonts w:ascii="仿宋" w:hAnsi="仿宋" w:eastAsia="仿宋" w:cs="仿宋"/>
                <w:bCs/>
                <w:sz w:val="24"/>
              </w:rPr>
            </w:pPr>
            <w:r>
              <w:rPr>
                <w:rFonts w:hint="eastAsia" w:ascii="仿宋" w:hAnsi="仿宋" w:eastAsia="仿宋" w:cs="仿宋"/>
                <w:bCs/>
                <w:sz w:val="24"/>
              </w:rPr>
              <w:t>在确定成交供应商后，签订合同前，成交供应商须提供二份完整的纸质响应文件</w:t>
            </w:r>
            <w:r>
              <w:rPr>
                <w:rFonts w:hint="eastAsia" w:ascii="仿宋" w:hAnsi="仿宋" w:eastAsia="仿宋" w:cs="仿宋"/>
                <w:b/>
                <w:bCs/>
                <w:sz w:val="24"/>
              </w:rPr>
              <w:t>（包括最后报价文件）</w:t>
            </w:r>
            <w:r>
              <w:rPr>
                <w:rFonts w:hint="eastAsia" w:ascii="仿宋" w:hAnsi="仿宋" w:eastAsia="仿宋" w:cs="仿宋"/>
                <w:bCs/>
                <w:sz w:val="24"/>
              </w:rPr>
              <w:t>给采购人，纸质响应文件须与电子响应文件格式及内容一致。</w:t>
            </w:r>
          </w:p>
        </w:tc>
      </w:tr>
    </w:tbl>
    <w:p w14:paraId="666FCBC4">
      <w:pPr>
        <w:pStyle w:val="3"/>
        <w:spacing w:line="560" w:lineRule="exact"/>
        <w:jc w:val="center"/>
        <w:rPr>
          <w:rFonts w:ascii="仿宋" w:hAnsi="仿宋" w:eastAsia="仿宋" w:cs="仿宋"/>
          <w:sz w:val="28"/>
          <w:szCs w:val="28"/>
        </w:rPr>
      </w:pPr>
      <w:bookmarkStart w:id="5" w:name="_Toc113441587"/>
      <w:bookmarkStart w:id="6" w:name="_Toc452995896"/>
      <w:r>
        <w:rPr>
          <w:rFonts w:hint="eastAsia" w:ascii="仿宋" w:hAnsi="仿宋" w:eastAsia="仿宋" w:cs="仿宋"/>
          <w:sz w:val="28"/>
          <w:szCs w:val="28"/>
        </w:rPr>
        <w:t>一、</w:t>
      </w:r>
      <w:bookmarkEnd w:id="5"/>
      <w:r>
        <w:rPr>
          <w:rFonts w:hint="eastAsia" w:ascii="仿宋" w:hAnsi="仿宋" w:eastAsia="仿宋" w:cs="仿宋"/>
          <w:sz w:val="28"/>
          <w:szCs w:val="28"/>
        </w:rPr>
        <w:t>总  则</w:t>
      </w:r>
      <w:bookmarkEnd w:id="6"/>
    </w:p>
    <w:p w14:paraId="58473725">
      <w:pPr>
        <w:spacing w:line="560" w:lineRule="exact"/>
        <w:rPr>
          <w:rFonts w:ascii="仿宋" w:hAnsi="仿宋" w:eastAsia="仿宋" w:cs="仿宋"/>
          <w:sz w:val="24"/>
        </w:rPr>
      </w:pPr>
      <w:r>
        <w:rPr>
          <w:rFonts w:hint="eastAsia" w:ascii="仿宋" w:hAnsi="仿宋" w:eastAsia="仿宋" w:cs="仿宋"/>
          <w:sz w:val="24"/>
        </w:rPr>
        <w:t>1．概况</w:t>
      </w:r>
    </w:p>
    <w:p w14:paraId="31E5A46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1.1项目名称：</w:t>
      </w:r>
      <w:r>
        <w:rPr>
          <w:rFonts w:hint="eastAsia" w:ascii="仿宋" w:hAnsi="仿宋" w:eastAsia="仿宋" w:cs="仿宋"/>
          <w:b w:val="0"/>
          <w:bCs/>
          <w:snapToGrid w:val="0"/>
          <w:sz w:val="24"/>
          <w:szCs w:val="24"/>
          <w:u w:val="none"/>
          <w:lang w:val="en-US" w:eastAsia="zh-CN"/>
        </w:rPr>
        <w:t>以有效投资的持续提升 加快培育新质生产力项目</w:t>
      </w:r>
      <w:r>
        <w:rPr>
          <w:rFonts w:hint="eastAsia" w:ascii="仿宋" w:hAnsi="仿宋" w:eastAsia="仿宋" w:cs="仿宋"/>
          <w:sz w:val="24"/>
          <w:szCs w:val="24"/>
          <w:u w:val="none"/>
          <w:lang w:val="en-US" w:eastAsia="zh-CN"/>
        </w:rPr>
        <w:t xml:space="preserve"> </w:t>
      </w:r>
      <w:r>
        <w:rPr>
          <w:rFonts w:hint="eastAsia" w:ascii="仿宋" w:hAnsi="仿宋" w:eastAsia="仿宋" w:cs="宋体"/>
          <w:bCs/>
          <w:sz w:val="24"/>
        </w:rPr>
        <w:t>；</w:t>
      </w:r>
    </w:p>
    <w:p w14:paraId="7616ECF2">
      <w:pPr>
        <w:spacing w:line="560" w:lineRule="exact"/>
        <w:ind w:firstLine="480" w:firstLineChars="200"/>
        <w:rPr>
          <w:rFonts w:ascii="仿宋" w:hAnsi="仿宋" w:eastAsia="仿宋" w:cs="仿宋"/>
          <w:sz w:val="24"/>
        </w:rPr>
      </w:pPr>
      <w:r>
        <w:rPr>
          <w:rFonts w:hint="eastAsia" w:ascii="仿宋" w:hAnsi="仿宋" w:eastAsia="仿宋" w:cs="仿宋"/>
          <w:sz w:val="24"/>
        </w:rPr>
        <w:t>1.2采购人：</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w:t>
      </w:r>
    </w:p>
    <w:p w14:paraId="140EBCC7">
      <w:pPr>
        <w:spacing w:line="560" w:lineRule="exact"/>
        <w:ind w:firstLine="480" w:firstLineChars="200"/>
        <w:rPr>
          <w:rFonts w:ascii="仿宋" w:hAnsi="仿宋" w:eastAsia="仿宋" w:cs="仿宋"/>
          <w:sz w:val="24"/>
        </w:rPr>
      </w:pPr>
      <w:r>
        <w:rPr>
          <w:rFonts w:hint="eastAsia" w:ascii="仿宋" w:hAnsi="仿宋" w:eastAsia="仿宋" w:cs="仿宋"/>
          <w:sz w:val="24"/>
        </w:rPr>
        <w:t>1.3监管部门: 湖州市财政局政府采购监管处；</w:t>
      </w:r>
    </w:p>
    <w:p w14:paraId="7DAF54C0">
      <w:pPr>
        <w:spacing w:line="560" w:lineRule="exact"/>
        <w:ind w:firstLine="480" w:firstLineChars="200"/>
        <w:rPr>
          <w:rFonts w:ascii="仿宋" w:hAnsi="仿宋" w:eastAsia="仿宋" w:cs="仿宋"/>
          <w:sz w:val="24"/>
        </w:rPr>
      </w:pPr>
      <w:r>
        <w:rPr>
          <w:rFonts w:hint="eastAsia" w:ascii="仿宋" w:hAnsi="仿宋" w:eastAsia="仿宋" w:cs="仿宋"/>
          <w:sz w:val="24"/>
        </w:rPr>
        <w:t>1.4项目资金来源：已得到政府有关部门的批准，其资金来源已落实；</w:t>
      </w:r>
    </w:p>
    <w:p w14:paraId="6AD0CA78">
      <w:pPr>
        <w:spacing w:line="560" w:lineRule="exact"/>
        <w:ind w:firstLine="480" w:firstLineChars="200"/>
        <w:rPr>
          <w:rFonts w:ascii="仿宋" w:hAnsi="仿宋" w:eastAsia="仿宋" w:cs="仿宋"/>
          <w:sz w:val="24"/>
        </w:rPr>
      </w:pPr>
      <w:r>
        <w:rPr>
          <w:rFonts w:hint="eastAsia" w:ascii="仿宋" w:hAnsi="仿宋" w:eastAsia="仿宋" w:cs="仿宋"/>
          <w:sz w:val="24"/>
        </w:rPr>
        <w:t>1.5采购方式:竞争性磋商；</w:t>
      </w:r>
    </w:p>
    <w:p w14:paraId="017C6A58">
      <w:pPr>
        <w:spacing w:line="560" w:lineRule="exact"/>
        <w:ind w:firstLine="480" w:firstLineChars="200"/>
        <w:rPr>
          <w:rFonts w:ascii="仿宋" w:hAnsi="仿宋" w:eastAsia="仿宋" w:cs="仿宋"/>
          <w:b/>
          <w:bCs/>
          <w:sz w:val="24"/>
        </w:rPr>
      </w:pPr>
      <w:r>
        <w:rPr>
          <w:rFonts w:hint="eastAsia" w:ascii="仿宋" w:hAnsi="仿宋" w:eastAsia="仿宋" w:cs="仿宋"/>
          <w:sz w:val="24"/>
        </w:rPr>
        <w:t>1.6采购项目服务地点：</w:t>
      </w:r>
      <w:r>
        <w:rPr>
          <w:rFonts w:hint="eastAsia" w:ascii="仿宋" w:hAnsi="仿宋" w:eastAsia="仿宋" w:cs="仿宋"/>
          <w:bCs/>
          <w:sz w:val="24"/>
        </w:rPr>
        <w:t>根据采购人指令</w:t>
      </w:r>
      <w:r>
        <w:rPr>
          <w:rFonts w:hint="eastAsia" w:ascii="仿宋" w:hAnsi="仿宋" w:eastAsia="仿宋" w:cs="仿宋"/>
          <w:sz w:val="24"/>
        </w:rPr>
        <w:t>；</w:t>
      </w:r>
    </w:p>
    <w:p w14:paraId="26974A16">
      <w:pPr>
        <w:spacing w:line="560" w:lineRule="exact"/>
        <w:ind w:firstLine="480" w:firstLineChars="200"/>
        <w:rPr>
          <w:rFonts w:ascii="仿宋" w:hAnsi="仿宋" w:eastAsia="仿宋" w:cs="仿宋"/>
          <w:sz w:val="24"/>
        </w:rPr>
      </w:pPr>
      <w:r>
        <w:rPr>
          <w:rFonts w:hint="eastAsia" w:ascii="仿宋" w:hAnsi="仿宋" w:eastAsia="仿宋" w:cs="仿宋"/>
          <w:bCs/>
          <w:sz w:val="24"/>
        </w:rPr>
        <w:t>1.7</w:t>
      </w:r>
      <w:r>
        <w:rPr>
          <w:rFonts w:hint="eastAsia" w:ascii="仿宋" w:hAnsi="仿宋" w:eastAsia="仿宋" w:cs="仿宋"/>
          <w:sz w:val="24"/>
        </w:rPr>
        <w:t>采购代理机构：湖州市仁皇工程咨询有限公司；</w:t>
      </w:r>
    </w:p>
    <w:p w14:paraId="021E3CD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1.8本磋商文件适用于</w:t>
      </w:r>
      <w:r>
        <w:rPr>
          <w:rFonts w:hint="eastAsia" w:ascii="仿宋" w:hAnsi="仿宋" w:eastAsia="仿宋" w:cs="仿宋"/>
          <w:bCs/>
          <w:sz w:val="24"/>
        </w:rPr>
        <w:t>本</w:t>
      </w:r>
      <w:r>
        <w:rPr>
          <w:rFonts w:hint="eastAsia" w:ascii="仿宋" w:hAnsi="仿宋" w:eastAsia="仿宋" w:cs="仿宋"/>
          <w:sz w:val="24"/>
        </w:rPr>
        <w:t>项目的磋商、成交、验收、合同履约、付款等（如法律、法规或省级以上规范性文件另有规定的，从其规定）。</w:t>
      </w:r>
    </w:p>
    <w:p w14:paraId="0CFB7932">
      <w:pPr>
        <w:spacing w:line="560" w:lineRule="exact"/>
        <w:rPr>
          <w:rFonts w:ascii="仿宋" w:hAnsi="仿宋" w:eastAsia="仿宋" w:cs="仿宋"/>
          <w:sz w:val="24"/>
        </w:rPr>
      </w:pPr>
      <w:r>
        <w:rPr>
          <w:rFonts w:hint="eastAsia" w:ascii="仿宋" w:hAnsi="仿宋" w:eastAsia="仿宋" w:cs="仿宋"/>
          <w:sz w:val="24"/>
        </w:rPr>
        <w:t>2．供应商的资格条件</w:t>
      </w:r>
    </w:p>
    <w:p w14:paraId="64D17489">
      <w:pPr>
        <w:spacing w:line="560" w:lineRule="exact"/>
        <w:ind w:firstLine="480" w:firstLineChars="200"/>
        <w:rPr>
          <w:rFonts w:ascii="仿宋" w:hAnsi="仿宋" w:eastAsia="仿宋" w:cs="仿宋"/>
          <w:sz w:val="24"/>
        </w:rPr>
      </w:pPr>
      <w:r>
        <w:rPr>
          <w:rFonts w:hint="eastAsia" w:ascii="仿宋" w:hAnsi="仿宋" w:eastAsia="仿宋" w:cs="仿宋"/>
          <w:sz w:val="24"/>
        </w:rPr>
        <w:t>2.1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2E783B88">
      <w:pPr>
        <w:widowControl/>
        <w:numPr>
          <w:ilvl w:val="0"/>
          <w:numId w:val="0"/>
        </w:numPr>
        <w:spacing w:line="480" w:lineRule="auto"/>
        <w:ind w:left="456" w:leftChars="217" w:right="60" w:rightChars="0"/>
        <w:rPr>
          <w:rFonts w:hint="eastAsia" w:ascii="仿宋" w:hAnsi="仿宋" w:eastAsia="仿宋"/>
          <w:sz w:val="24"/>
          <w:lang w:eastAsia="zh-CN"/>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2</w:t>
      </w:r>
      <w:r>
        <w:rPr>
          <w:rFonts w:hint="eastAsia" w:ascii="仿宋" w:hAnsi="仿宋" w:eastAsia="仿宋"/>
          <w:sz w:val="24"/>
        </w:rPr>
        <w:t>本项目专门面向中小企业采购, 供应商需符合国家《中小企业划型标准规定》要求。(监狱企业、残疾人福利性单位参加投标，视为小型、微型企业)</w:t>
      </w:r>
      <w:r>
        <w:rPr>
          <w:rFonts w:hint="eastAsia" w:ascii="仿宋" w:hAnsi="仿宋" w:eastAsia="仿宋"/>
          <w:sz w:val="24"/>
          <w:lang w:eastAsia="zh-CN"/>
        </w:rPr>
        <w:t>。</w:t>
      </w:r>
    </w:p>
    <w:p w14:paraId="09F03060">
      <w:pPr>
        <w:spacing w:line="480" w:lineRule="auto"/>
        <w:ind w:firstLine="480" w:firstLineChars="200"/>
        <w:rPr>
          <w:rFonts w:hint="eastAsia"/>
        </w:rPr>
      </w:pPr>
      <w:r>
        <w:rPr>
          <w:rFonts w:hint="eastAsia" w:ascii="仿宋" w:hAnsi="仿宋" w:eastAsia="仿宋" w:cs="仿宋"/>
          <w:sz w:val="24"/>
          <w:lang w:val="en-US" w:eastAsia="zh-CN"/>
        </w:rPr>
        <w:t>2.3</w:t>
      </w:r>
      <w:r>
        <w:rPr>
          <w:rFonts w:hint="eastAsia" w:ascii="仿宋" w:hAnsi="仿宋" w:eastAsia="仿宋" w:cs="仿宋"/>
          <w:sz w:val="24"/>
        </w:rPr>
        <w:t>本项目不接受联合体磋商。</w:t>
      </w:r>
    </w:p>
    <w:p w14:paraId="78EEBE52">
      <w:pPr>
        <w:spacing w:line="560" w:lineRule="exact"/>
        <w:rPr>
          <w:rFonts w:ascii="仿宋" w:hAnsi="仿宋" w:eastAsia="仿宋" w:cs="仿宋"/>
          <w:bCs/>
          <w:sz w:val="24"/>
        </w:rPr>
      </w:pPr>
      <w:r>
        <w:rPr>
          <w:rFonts w:hint="eastAsia" w:ascii="仿宋" w:hAnsi="仿宋" w:eastAsia="仿宋" w:cs="仿宋"/>
          <w:bCs/>
          <w:sz w:val="24"/>
        </w:rPr>
        <w:t>3．磋商费用</w:t>
      </w:r>
    </w:p>
    <w:p w14:paraId="1E2CB59A">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bCs/>
          <w:sz w:val="24"/>
        </w:rPr>
        <w:t>3.1无论磋商采购结果如何，供应商均应自行承担所有与参加本次磋商采购有关的全部费用。</w:t>
      </w:r>
      <w:r>
        <w:rPr>
          <w:rFonts w:hint="eastAsia" w:ascii="仿宋" w:hAnsi="仿宋" w:eastAsia="仿宋" w:cs="仿宋"/>
          <w:sz w:val="24"/>
        </w:rPr>
        <w:t>不论磋商结果如何，采购代理机构对上述费用不负任何责任</w:t>
      </w:r>
      <w:r>
        <w:rPr>
          <w:rFonts w:hint="eastAsia" w:ascii="仿宋" w:hAnsi="仿宋" w:eastAsia="仿宋" w:cs="仿宋"/>
          <w:sz w:val="24"/>
          <w:lang w:eastAsia="zh-CN"/>
        </w:rPr>
        <w:t>。</w:t>
      </w:r>
    </w:p>
    <w:p w14:paraId="42C5DB38">
      <w:pPr>
        <w:spacing w:line="560" w:lineRule="exact"/>
        <w:ind w:firstLine="480" w:firstLineChars="200"/>
        <w:rPr>
          <w:rFonts w:ascii="仿宋" w:hAnsi="仿宋" w:eastAsia="仿宋" w:cs="仿宋"/>
          <w:b/>
          <w:sz w:val="44"/>
          <w:szCs w:val="44"/>
        </w:rPr>
      </w:pPr>
      <w:r>
        <w:rPr>
          <w:rFonts w:hint="eastAsia" w:ascii="仿宋" w:hAnsi="仿宋" w:eastAsia="仿宋" w:cs="仿宋"/>
          <w:bCs/>
          <w:sz w:val="24"/>
        </w:rPr>
        <w:t>3.2本项目磋商代理费按人民币</w:t>
      </w:r>
      <w:r>
        <w:rPr>
          <w:rFonts w:hint="eastAsia" w:ascii="仿宋" w:hAnsi="仿宋" w:eastAsia="仿宋" w:cs="仿宋"/>
          <w:b/>
          <w:bCs w:val="0"/>
          <w:color w:val="auto"/>
          <w:sz w:val="24"/>
          <w:szCs w:val="24"/>
          <w:lang w:val="en-US" w:eastAsia="zh-CN"/>
        </w:rPr>
        <w:t>1620元</w:t>
      </w:r>
      <w:r>
        <w:rPr>
          <w:rFonts w:hint="eastAsia" w:ascii="仿宋" w:hAnsi="仿宋" w:eastAsia="仿宋" w:cs="仿宋"/>
          <w:bCs/>
          <w:sz w:val="24"/>
        </w:rPr>
        <w:t>计取，由成交供应商在领取成交通知书前一次性支付给采购代理机构，该费用请综合考虑在响应报价中。</w:t>
      </w:r>
    </w:p>
    <w:p w14:paraId="4A394FC3">
      <w:pPr>
        <w:pStyle w:val="3"/>
        <w:spacing w:line="560" w:lineRule="exact"/>
        <w:jc w:val="center"/>
        <w:rPr>
          <w:rFonts w:ascii="仿宋" w:hAnsi="仿宋" w:eastAsia="仿宋" w:cs="仿宋"/>
          <w:kern w:val="44"/>
          <w:sz w:val="28"/>
          <w:szCs w:val="28"/>
        </w:rPr>
      </w:pPr>
      <w:bookmarkStart w:id="7" w:name="_Toc452995897"/>
      <w:r>
        <w:rPr>
          <w:rFonts w:hint="eastAsia" w:ascii="仿宋" w:hAnsi="仿宋" w:eastAsia="仿宋" w:cs="仿宋"/>
          <w:kern w:val="44"/>
          <w:sz w:val="28"/>
          <w:szCs w:val="28"/>
        </w:rPr>
        <w:t>二、磋商文件的说明</w:t>
      </w:r>
      <w:bookmarkEnd w:id="7"/>
    </w:p>
    <w:p w14:paraId="78A4E632">
      <w:pPr>
        <w:spacing w:line="560" w:lineRule="exact"/>
        <w:rPr>
          <w:rFonts w:ascii="仿宋" w:hAnsi="仿宋" w:eastAsia="仿宋" w:cs="仿宋"/>
          <w:kern w:val="44"/>
          <w:sz w:val="24"/>
        </w:rPr>
      </w:pPr>
      <w:bookmarkStart w:id="8" w:name="_Toc113441589"/>
      <w:r>
        <w:rPr>
          <w:rFonts w:hint="eastAsia" w:ascii="仿宋" w:hAnsi="仿宋" w:eastAsia="仿宋" w:cs="仿宋"/>
          <w:kern w:val="44"/>
          <w:sz w:val="24"/>
        </w:rPr>
        <w:t>4．磋商文件</w:t>
      </w:r>
      <w:bookmarkEnd w:id="8"/>
      <w:r>
        <w:rPr>
          <w:rFonts w:hint="eastAsia" w:ascii="仿宋" w:hAnsi="仿宋" w:eastAsia="仿宋" w:cs="仿宋"/>
          <w:kern w:val="44"/>
          <w:sz w:val="24"/>
        </w:rPr>
        <w:t>的组成</w:t>
      </w:r>
    </w:p>
    <w:p w14:paraId="79CB5F75">
      <w:pPr>
        <w:spacing w:line="560" w:lineRule="exact"/>
        <w:ind w:firstLine="480" w:firstLineChars="200"/>
        <w:rPr>
          <w:rFonts w:ascii="仿宋" w:hAnsi="仿宋" w:eastAsia="仿宋" w:cs="仿宋"/>
          <w:bCs/>
          <w:sz w:val="24"/>
        </w:rPr>
      </w:pPr>
      <w:r>
        <w:rPr>
          <w:rFonts w:hint="eastAsia" w:ascii="仿宋" w:hAnsi="仿宋" w:eastAsia="仿宋" w:cs="仿宋"/>
          <w:sz w:val="24"/>
        </w:rPr>
        <w:t>4.1</w:t>
      </w:r>
      <w:r>
        <w:rPr>
          <w:rFonts w:hint="eastAsia" w:ascii="仿宋" w:hAnsi="仿宋" w:eastAsia="仿宋" w:cs="仿宋"/>
          <w:bCs/>
          <w:sz w:val="24"/>
        </w:rPr>
        <w:t>磋商文件为本次采购人发出的竞争性磋商文件；响应文件为参加磋商的供应商提交的磋商响应文件。</w:t>
      </w:r>
    </w:p>
    <w:p w14:paraId="60DEEDCD">
      <w:pPr>
        <w:spacing w:line="560" w:lineRule="exact"/>
        <w:ind w:firstLine="480" w:firstLineChars="200"/>
        <w:rPr>
          <w:rFonts w:ascii="仿宋" w:hAnsi="仿宋" w:eastAsia="仿宋" w:cs="仿宋"/>
          <w:bCs/>
          <w:sz w:val="24"/>
        </w:rPr>
      </w:pPr>
      <w:r>
        <w:rPr>
          <w:rFonts w:hint="eastAsia" w:ascii="仿宋" w:hAnsi="仿宋" w:eastAsia="仿宋" w:cs="仿宋"/>
          <w:bCs/>
          <w:sz w:val="24"/>
        </w:rPr>
        <w:t>4.2磋商文件包括以下内容：</w:t>
      </w:r>
    </w:p>
    <w:p w14:paraId="18B4F1B2">
      <w:pPr>
        <w:spacing w:line="560" w:lineRule="exact"/>
        <w:ind w:firstLine="480" w:firstLineChars="200"/>
        <w:rPr>
          <w:rFonts w:ascii="仿宋" w:hAnsi="仿宋" w:eastAsia="仿宋" w:cs="仿宋"/>
          <w:sz w:val="24"/>
        </w:rPr>
      </w:pPr>
      <w:r>
        <w:rPr>
          <w:rFonts w:hint="eastAsia" w:ascii="仿宋" w:hAnsi="仿宋" w:eastAsia="仿宋" w:cs="仿宋"/>
          <w:sz w:val="24"/>
        </w:rPr>
        <w:t>4.2.1第一章  竞争性磋商公告</w:t>
      </w:r>
    </w:p>
    <w:p w14:paraId="07F0DD88">
      <w:pPr>
        <w:spacing w:line="560" w:lineRule="exact"/>
        <w:ind w:firstLine="480" w:firstLineChars="200"/>
        <w:rPr>
          <w:rFonts w:ascii="仿宋" w:hAnsi="仿宋" w:eastAsia="仿宋" w:cs="仿宋"/>
          <w:sz w:val="24"/>
        </w:rPr>
      </w:pPr>
      <w:r>
        <w:rPr>
          <w:rFonts w:hint="eastAsia" w:ascii="仿宋" w:hAnsi="仿宋" w:eastAsia="仿宋" w:cs="仿宋"/>
          <w:sz w:val="24"/>
        </w:rPr>
        <w:t>4.2.2第二章  磋商项目采购需求</w:t>
      </w:r>
    </w:p>
    <w:p w14:paraId="05827286">
      <w:pPr>
        <w:spacing w:line="560" w:lineRule="exact"/>
        <w:ind w:firstLine="480" w:firstLineChars="200"/>
        <w:rPr>
          <w:rFonts w:ascii="仿宋" w:hAnsi="仿宋" w:eastAsia="仿宋" w:cs="仿宋"/>
          <w:sz w:val="24"/>
        </w:rPr>
      </w:pPr>
      <w:r>
        <w:rPr>
          <w:rFonts w:hint="eastAsia" w:ascii="仿宋" w:hAnsi="仿宋" w:eastAsia="仿宋" w:cs="仿宋"/>
          <w:sz w:val="24"/>
        </w:rPr>
        <w:t>4.2.3第三章  供应商须知</w:t>
      </w:r>
    </w:p>
    <w:p w14:paraId="163FD531">
      <w:pPr>
        <w:spacing w:line="560" w:lineRule="exact"/>
        <w:ind w:firstLine="480" w:firstLineChars="200"/>
        <w:rPr>
          <w:rFonts w:ascii="仿宋" w:hAnsi="仿宋" w:eastAsia="仿宋" w:cs="仿宋"/>
          <w:sz w:val="24"/>
        </w:rPr>
      </w:pPr>
      <w:r>
        <w:rPr>
          <w:rFonts w:hint="eastAsia" w:ascii="仿宋" w:hAnsi="仿宋" w:eastAsia="仿宋" w:cs="仿宋"/>
          <w:sz w:val="24"/>
        </w:rPr>
        <w:t>4.2.4第四章  合同主要条款</w:t>
      </w:r>
    </w:p>
    <w:p w14:paraId="5F6DEF46">
      <w:pPr>
        <w:spacing w:line="560" w:lineRule="exact"/>
        <w:ind w:firstLine="480" w:firstLineChars="200"/>
        <w:rPr>
          <w:rFonts w:ascii="仿宋" w:hAnsi="仿宋" w:eastAsia="仿宋" w:cs="仿宋"/>
          <w:sz w:val="24"/>
        </w:rPr>
      </w:pPr>
      <w:r>
        <w:rPr>
          <w:rFonts w:hint="eastAsia" w:ascii="仿宋" w:hAnsi="仿宋" w:eastAsia="仿宋" w:cs="仿宋"/>
          <w:sz w:val="24"/>
        </w:rPr>
        <w:t>4.2.5第五章  响应文件格式</w:t>
      </w:r>
    </w:p>
    <w:p w14:paraId="00D47DB5">
      <w:pPr>
        <w:spacing w:line="560" w:lineRule="exact"/>
        <w:ind w:firstLine="480" w:firstLineChars="200"/>
        <w:rPr>
          <w:rFonts w:ascii="仿宋" w:hAnsi="仿宋" w:eastAsia="仿宋" w:cs="仿宋"/>
          <w:sz w:val="24"/>
        </w:rPr>
      </w:pPr>
      <w:r>
        <w:rPr>
          <w:rFonts w:hint="eastAsia" w:ascii="仿宋" w:hAnsi="仿宋" w:eastAsia="仿宋" w:cs="仿宋"/>
          <w:sz w:val="24"/>
        </w:rPr>
        <w:t>4.2.6第六章  磋商办法及评分标准</w:t>
      </w:r>
    </w:p>
    <w:p w14:paraId="10A26506">
      <w:pPr>
        <w:spacing w:line="560" w:lineRule="exact"/>
        <w:ind w:firstLine="480" w:firstLineChars="200"/>
        <w:rPr>
          <w:rFonts w:ascii="仿宋" w:hAnsi="仿宋" w:eastAsia="仿宋" w:cs="仿宋"/>
          <w:sz w:val="24"/>
        </w:rPr>
      </w:pPr>
      <w:r>
        <w:rPr>
          <w:rFonts w:hint="eastAsia" w:ascii="仿宋" w:hAnsi="仿宋" w:eastAsia="仿宋" w:cs="仿宋"/>
          <w:sz w:val="24"/>
        </w:rPr>
        <w:t>4.3 采购代理机构在磋商截止时间前，以书面形式发出的对磋商文件的澄清或修改内容，均为磋商文件的组成部分，对采购人和供应商起约束作用；</w:t>
      </w:r>
    </w:p>
    <w:p w14:paraId="01DD09B5">
      <w:pPr>
        <w:spacing w:line="560" w:lineRule="exact"/>
        <w:ind w:firstLine="480" w:firstLineChars="200"/>
        <w:rPr>
          <w:rFonts w:ascii="仿宋" w:hAnsi="仿宋" w:eastAsia="仿宋" w:cs="仿宋"/>
          <w:bCs/>
          <w:sz w:val="24"/>
        </w:rPr>
      </w:pPr>
      <w:r>
        <w:rPr>
          <w:rFonts w:hint="eastAsia" w:ascii="仿宋" w:hAnsi="仿宋" w:eastAsia="仿宋" w:cs="仿宋"/>
          <w:sz w:val="24"/>
        </w:rPr>
        <w:t>4.4供应商获取磋商文件后，应仔细检查磋商文件的所有内容，如有残缺等问题，均应在获得磋商文件后</w:t>
      </w:r>
      <w:r>
        <w:rPr>
          <w:rFonts w:hint="eastAsia" w:ascii="仿宋" w:hAnsi="仿宋" w:eastAsia="仿宋" w:cs="仿宋"/>
          <w:b/>
          <w:sz w:val="24"/>
        </w:rPr>
        <w:t>在1个工作日</w:t>
      </w:r>
      <w:r>
        <w:rPr>
          <w:rFonts w:hint="eastAsia" w:ascii="仿宋" w:hAnsi="仿宋" w:eastAsia="仿宋" w:cs="仿宋"/>
          <w:sz w:val="24"/>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45653E00">
      <w:pPr>
        <w:spacing w:line="560" w:lineRule="exact"/>
        <w:rPr>
          <w:rFonts w:ascii="仿宋" w:hAnsi="仿宋" w:eastAsia="仿宋" w:cs="仿宋"/>
          <w:sz w:val="24"/>
        </w:rPr>
      </w:pPr>
      <w:r>
        <w:rPr>
          <w:rFonts w:hint="eastAsia" w:ascii="仿宋" w:hAnsi="仿宋" w:eastAsia="仿宋" w:cs="仿宋"/>
          <w:bCs/>
          <w:sz w:val="24"/>
        </w:rPr>
        <w:t>5.</w:t>
      </w:r>
      <w:r>
        <w:rPr>
          <w:rFonts w:hint="eastAsia" w:ascii="仿宋" w:hAnsi="仿宋" w:eastAsia="仿宋" w:cs="仿宋"/>
          <w:sz w:val="24"/>
        </w:rPr>
        <w:t>磋商文件的答疑</w:t>
      </w:r>
    </w:p>
    <w:p w14:paraId="67BD5004">
      <w:pPr>
        <w:spacing w:line="560" w:lineRule="exact"/>
        <w:ind w:firstLine="480" w:firstLineChars="200"/>
        <w:rPr>
          <w:rFonts w:ascii="仿宋" w:hAnsi="仿宋" w:eastAsia="仿宋" w:cs="仿宋"/>
          <w:sz w:val="24"/>
        </w:rPr>
      </w:pPr>
      <w:r>
        <w:rPr>
          <w:rFonts w:hint="eastAsia" w:ascii="仿宋" w:hAnsi="仿宋" w:eastAsia="仿宋" w:cs="仿宋"/>
          <w:sz w:val="24"/>
        </w:rPr>
        <w:t>5.1供应商如认为磋商文件表述不清晰、存在歧视性或者其他违法内容的，应当在202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25</w:t>
      </w:r>
      <w:r>
        <w:rPr>
          <w:rFonts w:hint="eastAsia" w:ascii="仿宋" w:hAnsi="仿宋" w:eastAsia="仿宋" w:cs="仿宋"/>
          <w:sz w:val="24"/>
        </w:rPr>
        <w:t>日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w:t>
      </w:r>
    </w:p>
    <w:p w14:paraId="64445609">
      <w:pPr>
        <w:spacing w:line="560" w:lineRule="exact"/>
        <w:ind w:firstLine="480" w:firstLineChars="200"/>
        <w:rPr>
          <w:rFonts w:ascii="仿宋" w:hAnsi="仿宋" w:eastAsia="仿宋" w:cs="仿宋"/>
          <w:sz w:val="24"/>
        </w:rPr>
      </w:pPr>
      <w:r>
        <w:rPr>
          <w:rFonts w:hint="eastAsia" w:ascii="仿宋" w:hAnsi="仿宋" w:eastAsia="仿宋" w:cs="仿宋"/>
          <w:sz w:val="24"/>
        </w:rPr>
        <w:t>5.2答疑内容是磋商文件的组成部分，并将在网上发布补充（答疑、澄清）文件，潜在供应商应自行关注网站公告，采购人不再一一通知，供应商因自身贻误行为导致磋商失效的，责任自负。</w:t>
      </w:r>
    </w:p>
    <w:p w14:paraId="3C7F325C">
      <w:pPr>
        <w:spacing w:line="560" w:lineRule="exact"/>
        <w:rPr>
          <w:rFonts w:ascii="仿宋" w:hAnsi="仿宋" w:eastAsia="仿宋" w:cs="仿宋"/>
          <w:sz w:val="24"/>
        </w:rPr>
      </w:pPr>
      <w:r>
        <w:rPr>
          <w:rFonts w:hint="eastAsia" w:ascii="仿宋" w:hAnsi="仿宋" w:eastAsia="仿宋" w:cs="仿宋"/>
          <w:sz w:val="24"/>
        </w:rPr>
        <w:t>6.磋商文件的澄清、修改</w:t>
      </w:r>
    </w:p>
    <w:p w14:paraId="6B7C7B48">
      <w:pPr>
        <w:spacing w:line="560" w:lineRule="exact"/>
        <w:ind w:firstLine="480" w:firstLineChars="200"/>
        <w:rPr>
          <w:rFonts w:ascii="仿宋" w:hAnsi="仿宋" w:eastAsia="仿宋" w:cs="仿宋"/>
          <w:bCs/>
          <w:sz w:val="24"/>
        </w:rPr>
      </w:pPr>
      <w:r>
        <w:rPr>
          <w:rFonts w:hint="eastAsia" w:ascii="仿宋" w:hAnsi="仿宋" w:eastAsia="仿宋" w:cs="仿宋"/>
          <w:sz w:val="24"/>
        </w:rPr>
        <w:t>6.1</w:t>
      </w:r>
      <w:r>
        <w:rPr>
          <w:rFonts w:hint="eastAsia" w:ascii="仿宋" w:hAnsi="仿宋" w:eastAsia="仿宋" w:cs="仿宋"/>
          <w:bCs/>
          <w:sz w:val="24"/>
        </w:rPr>
        <w:t>在磋商截止时间前，采购人及采购代理机构无论出于自己的考虑，还是出于对供应商提问的澄清，均可对磋商文件用补充文件的方式进行修改</w:t>
      </w:r>
      <w:r>
        <w:rPr>
          <w:rFonts w:hint="eastAsia" w:ascii="仿宋" w:hAnsi="仿宋" w:eastAsia="仿宋" w:cs="仿宋"/>
          <w:sz w:val="24"/>
        </w:rPr>
        <w:t>；</w:t>
      </w:r>
    </w:p>
    <w:p w14:paraId="2BE6197C">
      <w:pPr>
        <w:spacing w:line="560" w:lineRule="exact"/>
        <w:ind w:firstLine="480" w:firstLineChars="200"/>
        <w:rPr>
          <w:rFonts w:ascii="仿宋" w:hAnsi="仿宋" w:eastAsia="仿宋" w:cs="仿宋"/>
          <w:bCs/>
          <w:sz w:val="24"/>
        </w:rPr>
      </w:pPr>
      <w:r>
        <w:rPr>
          <w:rFonts w:hint="eastAsia" w:ascii="仿宋" w:hAnsi="仿宋" w:eastAsia="仿宋" w:cs="仿宋"/>
          <w:sz w:val="24"/>
        </w:rPr>
        <w:t>6.2</w:t>
      </w:r>
      <w:r>
        <w:rPr>
          <w:rFonts w:hint="eastAsia" w:ascii="仿宋" w:hAnsi="仿宋" w:eastAsia="仿宋" w:cs="仿宋"/>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仿宋" w:hAnsi="仿宋" w:eastAsia="仿宋" w:cs="仿宋"/>
          <w:sz w:val="24"/>
        </w:rPr>
        <w:t>。</w:t>
      </w:r>
    </w:p>
    <w:p w14:paraId="45505A43">
      <w:pPr>
        <w:spacing w:line="560" w:lineRule="exact"/>
        <w:rPr>
          <w:rFonts w:ascii="仿宋" w:hAnsi="仿宋" w:eastAsia="仿宋" w:cs="仿宋"/>
          <w:sz w:val="24"/>
        </w:rPr>
      </w:pPr>
      <w:r>
        <w:rPr>
          <w:rFonts w:hint="eastAsia" w:ascii="仿宋" w:hAnsi="仿宋" w:eastAsia="仿宋" w:cs="仿宋"/>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7EBE9FD1">
      <w:pPr>
        <w:spacing w:line="560" w:lineRule="exact"/>
        <w:rPr>
          <w:rFonts w:ascii="仿宋" w:hAnsi="仿宋" w:eastAsia="仿宋" w:cs="仿宋"/>
          <w:sz w:val="24"/>
        </w:rPr>
      </w:pPr>
      <w:r>
        <w:rPr>
          <w:rFonts w:hint="eastAsia" w:ascii="仿宋" w:hAnsi="仿宋" w:eastAsia="仿宋" w:cs="仿宋"/>
          <w:sz w:val="24"/>
        </w:rPr>
        <w:t>8.响应文件的签署</w:t>
      </w:r>
    </w:p>
    <w:p w14:paraId="6F0E1AB7">
      <w:pPr>
        <w:spacing w:line="560" w:lineRule="exact"/>
        <w:ind w:firstLine="482" w:firstLineChars="200"/>
        <w:rPr>
          <w:rFonts w:ascii="仿宋" w:hAnsi="仿宋" w:eastAsia="仿宋" w:cs="仿宋"/>
          <w:b/>
          <w:sz w:val="24"/>
        </w:rPr>
      </w:pPr>
      <w:r>
        <w:rPr>
          <w:rFonts w:hint="eastAsia" w:ascii="仿宋" w:hAnsi="仿宋" w:eastAsia="仿宋" w:cs="仿宋"/>
          <w:b/>
          <w:sz w:val="24"/>
        </w:rPr>
        <w:t>8.1响应文件的形式与效力：</w:t>
      </w:r>
    </w:p>
    <w:p w14:paraId="5D60DDBF">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（一）响应文件分为电子响应文件及数据电子备份响应文件（U盘），具体内容如下：</w:t>
      </w:r>
    </w:p>
    <w:p w14:paraId="7C4CA655">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（1）电子响应文件：按政采云平台项目采购-电子交易操作指南及本磋商文件要求制作、加密并递交，供应商电子交易操作指南详见网址：https://zfcg.czt.zj.gov.cn/）。</w:t>
      </w:r>
    </w:p>
    <w:p w14:paraId="637135ED">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p w14:paraId="047359F1">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（二）响应文件的效力：</w:t>
      </w:r>
    </w:p>
    <w:p w14:paraId="7D20BD1D">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6D2CA34">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8.2响应文件的组成（如无格式、格式自拟）</w:t>
      </w:r>
    </w:p>
    <w:p w14:paraId="495C5308">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响应文件（包括电子响应文件及数据电子备份响应文件（U盘））由</w:t>
      </w:r>
      <w:bookmarkStart w:id="9" w:name="_Hlk69030389"/>
      <w:r>
        <w:rPr>
          <w:rFonts w:hint="eastAsia" w:ascii="仿宋" w:hAnsi="仿宋" w:eastAsia="仿宋" w:cs="仿宋"/>
          <w:sz w:val="24"/>
        </w:rPr>
        <w:t>《技术、商务、资信及其他文件》</w:t>
      </w:r>
      <w:bookmarkEnd w:id="9"/>
      <w:r>
        <w:rPr>
          <w:rFonts w:hint="eastAsia" w:ascii="仿宋" w:hAnsi="仿宋" w:eastAsia="仿宋" w:cs="仿宋"/>
          <w:sz w:val="24"/>
        </w:rPr>
        <w:t>和《首次报价文件》两部分组成，其中电子响应文件中所须加盖公章部分均采用CA签章。</w:t>
      </w:r>
    </w:p>
    <w:p w14:paraId="12EF2FDC">
      <w:pPr>
        <w:tabs>
          <w:tab w:val="left" w:pos="3870"/>
          <w:tab w:val="left" w:pos="4085"/>
        </w:tabs>
        <w:snapToGrid w:val="0"/>
        <w:spacing w:line="560" w:lineRule="exact"/>
        <w:jc w:val="left"/>
        <w:rPr>
          <w:rFonts w:ascii="仿宋" w:hAnsi="仿宋" w:eastAsia="仿宋" w:cs="仿宋"/>
          <w:b/>
          <w:bCs/>
          <w:sz w:val="24"/>
          <w:highlight w:val="none"/>
        </w:rPr>
      </w:pPr>
      <w:bookmarkStart w:id="10" w:name="_Hlk69030881"/>
      <w:r>
        <w:rPr>
          <w:rFonts w:hint="eastAsia" w:ascii="仿宋" w:hAnsi="仿宋" w:eastAsia="仿宋" w:cs="仿宋"/>
          <w:b/>
          <w:bCs/>
          <w:sz w:val="24"/>
          <w:highlight w:val="none"/>
        </w:rPr>
        <w:t>（一）《技术、商务、资信及其他文件</w:t>
      </w:r>
      <w:bookmarkEnd w:id="10"/>
      <w:r>
        <w:rPr>
          <w:rFonts w:hint="eastAsia" w:ascii="仿宋" w:hAnsi="仿宋" w:eastAsia="仿宋" w:cs="仿宋"/>
          <w:b/>
          <w:bCs/>
          <w:sz w:val="24"/>
          <w:highlight w:val="none"/>
        </w:rPr>
        <w:t>》</w:t>
      </w:r>
    </w:p>
    <w:p w14:paraId="59332F8C">
      <w:pPr>
        <w:tabs>
          <w:tab w:val="left" w:pos="3870"/>
          <w:tab w:val="left" w:pos="4085"/>
        </w:tabs>
        <w:snapToGrid w:val="0"/>
        <w:spacing w:line="560" w:lineRule="exact"/>
        <w:jc w:val="left"/>
        <w:rPr>
          <w:rFonts w:ascii="仿宋" w:hAnsi="仿宋" w:eastAsia="仿宋" w:cs="仿宋"/>
          <w:b/>
          <w:sz w:val="24"/>
        </w:rPr>
      </w:pPr>
      <w:r>
        <w:rPr>
          <w:rFonts w:hint="eastAsia" w:ascii="仿宋" w:hAnsi="仿宋" w:eastAsia="仿宋" w:cs="仿宋"/>
          <w:b/>
          <w:sz w:val="24"/>
        </w:rPr>
        <w:t>（1）供应商自评分索引表</w:t>
      </w:r>
      <w:r>
        <w:rPr>
          <w:rFonts w:hint="eastAsia" w:ascii="仿宋" w:hAnsi="仿宋" w:eastAsia="仿宋" w:cs="仿宋"/>
          <w:sz w:val="24"/>
        </w:rPr>
        <w:t>（格式见第五章）</w:t>
      </w:r>
    </w:p>
    <w:p w14:paraId="37F9E021">
      <w:pPr>
        <w:tabs>
          <w:tab w:val="left" w:pos="3870"/>
          <w:tab w:val="left" w:pos="4085"/>
        </w:tabs>
        <w:snapToGrid w:val="0"/>
        <w:spacing w:line="560" w:lineRule="exact"/>
        <w:jc w:val="left"/>
        <w:rPr>
          <w:rFonts w:hint="eastAsia" w:ascii="仿宋" w:hAnsi="仿宋" w:eastAsia="仿宋" w:cs="仿宋"/>
          <w:b/>
          <w:sz w:val="24"/>
          <w:highlight w:val="none"/>
        </w:rPr>
      </w:pPr>
      <w:r>
        <w:rPr>
          <w:rFonts w:hint="eastAsia" w:ascii="仿宋" w:hAnsi="仿宋" w:eastAsia="仿宋" w:cs="仿宋"/>
          <w:b/>
          <w:sz w:val="24"/>
          <w:highlight w:val="none"/>
        </w:rPr>
        <w:t>（2）技术部分：</w:t>
      </w:r>
    </w:p>
    <w:p w14:paraId="59EA2202">
      <w:pPr>
        <w:tabs>
          <w:tab w:val="left" w:pos="3870"/>
          <w:tab w:val="left" w:pos="4085"/>
        </w:tabs>
        <w:snapToGrid w:val="0"/>
        <w:spacing w:line="56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kern w:val="0"/>
          <w:sz w:val="24"/>
        </w:rPr>
        <w:t>项目实施方案</w:t>
      </w:r>
      <w:r>
        <w:rPr>
          <w:rFonts w:hint="eastAsia" w:ascii="仿宋" w:hAnsi="仿宋" w:eastAsia="仿宋" w:cs="仿宋"/>
          <w:sz w:val="24"/>
          <w:highlight w:val="none"/>
        </w:rPr>
        <w:t>；</w:t>
      </w:r>
    </w:p>
    <w:p w14:paraId="02752997">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r>
        <w:rPr>
          <w:rFonts w:hint="eastAsia" w:ascii="仿宋" w:hAnsi="仿宋" w:eastAsia="仿宋" w:cs="仿宋"/>
          <w:kern w:val="0"/>
          <w:sz w:val="24"/>
        </w:rPr>
        <w:t>人员</w:t>
      </w:r>
      <w:r>
        <w:rPr>
          <w:rFonts w:hint="eastAsia" w:ascii="仿宋" w:hAnsi="仿宋" w:eastAsia="仿宋" w:cs="仿宋"/>
          <w:kern w:val="0"/>
          <w:sz w:val="24"/>
          <w:lang w:val="en-US" w:eastAsia="zh-CN"/>
        </w:rPr>
        <w:t>投入要求</w:t>
      </w:r>
      <w:r>
        <w:rPr>
          <w:rFonts w:hint="eastAsia" w:ascii="仿宋" w:hAnsi="仿宋" w:eastAsia="仿宋" w:cs="仿宋"/>
          <w:kern w:val="0"/>
          <w:sz w:val="24"/>
          <w:lang w:eastAsia="zh-CN"/>
        </w:rPr>
        <w:t>。</w:t>
      </w:r>
    </w:p>
    <w:p w14:paraId="706C2C09">
      <w:pPr>
        <w:tabs>
          <w:tab w:val="left" w:pos="3870"/>
          <w:tab w:val="left" w:pos="4085"/>
        </w:tabs>
        <w:snapToGrid w:val="0"/>
        <w:spacing w:line="560" w:lineRule="exact"/>
        <w:jc w:val="left"/>
        <w:rPr>
          <w:rFonts w:hint="eastAsia" w:ascii="仿宋" w:hAnsi="仿宋" w:eastAsia="仿宋" w:cs="仿宋"/>
          <w:b/>
          <w:sz w:val="24"/>
          <w:highlight w:val="none"/>
        </w:rPr>
      </w:pPr>
      <w:r>
        <w:rPr>
          <w:rFonts w:hint="eastAsia" w:ascii="仿宋" w:hAnsi="仿宋" w:eastAsia="仿宋" w:cs="仿宋"/>
          <w:b/>
          <w:sz w:val="24"/>
          <w:highlight w:val="none"/>
        </w:rPr>
        <w:t>（3）商务部分：</w:t>
      </w:r>
    </w:p>
    <w:p w14:paraId="6DDEBA8D">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1.商务响应表；（格式见第五章）</w:t>
      </w:r>
    </w:p>
    <w:p w14:paraId="2669E432">
      <w:pPr>
        <w:tabs>
          <w:tab w:val="left" w:pos="3870"/>
          <w:tab w:val="left" w:pos="4085"/>
        </w:tabs>
        <w:snapToGrid w:val="0"/>
        <w:spacing w:line="560" w:lineRule="exact"/>
        <w:ind w:firstLine="480" w:firstLineChars="20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2.服务承诺；</w:t>
      </w:r>
    </w:p>
    <w:p w14:paraId="22AD2727">
      <w:pPr>
        <w:tabs>
          <w:tab w:val="left" w:pos="3870"/>
          <w:tab w:val="left" w:pos="4085"/>
        </w:tabs>
        <w:snapToGrid w:val="0"/>
        <w:spacing w:line="560" w:lineRule="exact"/>
        <w:ind w:firstLine="480" w:firstLineChars="20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w:t>
      </w:r>
      <w:r>
        <w:rPr>
          <w:rFonts w:hint="eastAsia" w:ascii="仿宋" w:hAnsi="仿宋" w:eastAsia="仿宋" w:cs="仿宋"/>
          <w:sz w:val="24"/>
          <w:highlight w:val="none"/>
          <w:lang w:val="en-US" w:eastAsia="zh-CN"/>
        </w:rPr>
        <w:t>企业业绩</w:t>
      </w:r>
      <w:r>
        <w:rPr>
          <w:rFonts w:hint="eastAsia" w:ascii="仿宋" w:hAnsi="仿宋" w:eastAsia="仿宋" w:cs="仿宋"/>
          <w:bCs/>
          <w:sz w:val="24"/>
          <w:szCs w:val="24"/>
          <w:lang w:val="en-US" w:eastAsia="zh-CN"/>
        </w:rPr>
        <w:t>；</w:t>
      </w:r>
    </w:p>
    <w:p w14:paraId="5A2A754B">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企业</w:t>
      </w:r>
      <w:r>
        <w:rPr>
          <w:rFonts w:hint="eastAsia" w:ascii="仿宋" w:hAnsi="仿宋" w:eastAsia="仿宋" w:cs="仿宋"/>
          <w:bCs/>
          <w:sz w:val="24"/>
          <w:szCs w:val="24"/>
          <w:lang w:val="en-US" w:eastAsia="zh-CN"/>
        </w:rPr>
        <w:t>荣誉</w:t>
      </w:r>
      <w:r>
        <w:rPr>
          <w:rFonts w:hint="eastAsia" w:ascii="仿宋" w:hAnsi="仿宋" w:eastAsia="仿宋" w:cs="仿宋"/>
          <w:sz w:val="24"/>
          <w:highlight w:val="none"/>
          <w:lang w:val="en-US" w:eastAsia="zh-CN"/>
        </w:rPr>
        <w:t>。（格式见第五章）</w:t>
      </w:r>
    </w:p>
    <w:p w14:paraId="3422E540">
      <w:pPr>
        <w:spacing w:line="480"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（4）资信及其他部分：</w:t>
      </w:r>
    </w:p>
    <w:p w14:paraId="7D0DE066">
      <w:pPr>
        <w:snapToGrid w:val="0"/>
        <w:spacing w:line="480" w:lineRule="auto"/>
        <w:ind w:firstLine="470" w:firstLineChars="196"/>
        <w:jc w:val="left"/>
        <w:rPr>
          <w:rFonts w:ascii="仿宋" w:hAnsi="仿宋" w:eastAsia="仿宋" w:cs="仿宋"/>
          <w:b/>
          <w:sz w:val="24"/>
          <w:highlight w:val="none"/>
        </w:rPr>
      </w:pPr>
      <w:r>
        <w:rPr>
          <w:rFonts w:hint="eastAsia" w:ascii="仿宋" w:hAnsi="仿宋" w:eastAsia="仿宋" w:cs="仿宋"/>
          <w:sz w:val="24"/>
          <w:highlight w:val="none"/>
        </w:rPr>
        <w:t>①有效的营业执照、税务登记证、组织机构代码证或“三证合一”的营业执照或“五证合一”的营业执照；</w:t>
      </w:r>
      <w:r>
        <w:rPr>
          <w:rFonts w:hint="eastAsia" w:ascii="仿宋" w:hAnsi="仿宋" w:eastAsia="仿宋" w:cs="仿宋"/>
          <w:b/>
          <w:sz w:val="24"/>
          <w:highlight w:val="none"/>
        </w:rPr>
        <w:t>（资格审查条款）</w:t>
      </w:r>
    </w:p>
    <w:p w14:paraId="091B1E78">
      <w:pPr>
        <w:snapToGrid w:val="0"/>
        <w:spacing w:line="480" w:lineRule="auto"/>
        <w:ind w:firstLine="470" w:firstLineChars="196"/>
        <w:jc w:val="left"/>
        <w:rPr>
          <w:rFonts w:ascii="仿宋" w:hAnsi="仿宋" w:eastAsia="仿宋" w:cs="仿宋"/>
          <w:sz w:val="24"/>
          <w:highlight w:val="none"/>
        </w:rPr>
      </w:pPr>
      <w:r>
        <w:rPr>
          <w:rFonts w:hint="eastAsia" w:ascii="仿宋" w:hAnsi="仿宋" w:eastAsia="仿宋" w:cs="仿宋"/>
          <w:sz w:val="24"/>
          <w:highlight w:val="none"/>
        </w:rPr>
        <w:t>②法定代表人有效身份证明书及身份证（法定代表人参加磋商提供）或法定代表人授权书及授权人身份证、</w:t>
      </w:r>
      <w:r>
        <w:rPr>
          <w:rFonts w:hint="eastAsia" w:ascii="仿宋" w:hAnsi="仿宋" w:eastAsia="仿宋" w:cs="仿宋"/>
          <w:sz w:val="24"/>
          <w:highlight w:val="none"/>
          <w:lang w:val="en-US" w:eastAsia="zh-CN"/>
        </w:rPr>
        <w:t>授权代表最近三个月中任意一月个人社保缴纳证明文件</w:t>
      </w:r>
      <w:r>
        <w:rPr>
          <w:rFonts w:hint="eastAsia" w:ascii="仿宋" w:hAnsi="仿宋" w:eastAsia="仿宋" w:cs="仿宋"/>
          <w:sz w:val="24"/>
          <w:highlight w:val="none"/>
        </w:rPr>
        <w:t>（法定代表人授权委托人参加磋商提供）；</w:t>
      </w:r>
      <w:r>
        <w:rPr>
          <w:rFonts w:hint="eastAsia" w:ascii="仿宋" w:hAnsi="仿宋" w:eastAsia="仿宋" w:cs="仿宋"/>
          <w:b/>
          <w:sz w:val="24"/>
          <w:highlight w:val="none"/>
        </w:rPr>
        <w:t>（资格审查条款）</w:t>
      </w:r>
    </w:p>
    <w:p w14:paraId="5DD2EA3A">
      <w:pPr>
        <w:snapToGrid w:val="0"/>
        <w:spacing w:line="480" w:lineRule="auto"/>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rPr>
        <w:t>③承诺书</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（格式见第五章，</w:t>
      </w:r>
      <w:r>
        <w:rPr>
          <w:rFonts w:hint="eastAsia" w:ascii="仿宋" w:hAnsi="仿宋" w:eastAsia="仿宋" w:cs="仿宋"/>
          <w:b/>
          <w:bCs/>
          <w:sz w:val="24"/>
          <w:highlight w:val="none"/>
        </w:rPr>
        <w:t>资格审查条款</w:t>
      </w:r>
      <w:r>
        <w:rPr>
          <w:rFonts w:hint="eastAsia" w:ascii="仿宋" w:hAnsi="仿宋" w:eastAsia="仿宋" w:cs="仿宋"/>
          <w:sz w:val="24"/>
          <w:highlight w:val="none"/>
        </w:rPr>
        <w:t>）</w:t>
      </w:r>
    </w:p>
    <w:p w14:paraId="022A03D7">
      <w:pPr>
        <w:snapToGrid w:val="0"/>
        <w:spacing w:line="480" w:lineRule="auto"/>
        <w:ind w:left="488" w:leftChars="228" w:hanging="9" w:hangingChars="4"/>
        <w:jc w:val="left"/>
        <w:rPr>
          <w:rFonts w:hint="eastAsia" w:ascii="仿宋" w:hAnsi="仿宋" w:eastAsia="仿宋" w:cs="仿宋"/>
          <w:sz w:val="24"/>
          <w:highlight w:val="none"/>
        </w:rPr>
      </w:pPr>
      <w:r>
        <w:rPr>
          <w:rFonts w:hint="eastAsia" w:ascii="仿宋" w:hAnsi="仿宋" w:eastAsia="仿宋" w:cs="仿宋"/>
          <w:sz w:val="24"/>
          <w:highlight w:val="none"/>
        </w:rPr>
        <w:t>④信用承诺书</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（格式见第五章，</w:t>
      </w:r>
      <w:r>
        <w:rPr>
          <w:rFonts w:hint="eastAsia" w:ascii="仿宋" w:hAnsi="仿宋" w:eastAsia="仿宋" w:cs="仿宋"/>
          <w:b/>
          <w:bCs/>
          <w:sz w:val="24"/>
          <w:highlight w:val="none"/>
        </w:rPr>
        <w:t>资格审查条款</w:t>
      </w:r>
      <w:r>
        <w:rPr>
          <w:rFonts w:hint="eastAsia" w:ascii="仿宋" w:hAnsi="仿宋" w:eastAsia="仿宋" w:cs="仿宋"/>
          <w:sz w:val="24"/>
          <w:highlight w:val="none"/>
        </w:rPr>
        <w:t>）</w:t>
      </w:r>
    </w:p>
    <w:p w14:paraId="4B5A9D63">
      <w:pPr>
        <w:spacing w:line="48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⑤</w:t>
      </w:r>
      <w:r>
        <w:rPr>
          <w:rFonts w:hint="eastAsia" w:ascii="仿宋" w:hAnsi="仿宋" w:eastAsia="仿宋" w:cs="仿宋"/>
          <w:color w:val="000000"/>
          <w:sz w:val="24"/>
        </w:rPr>
        <w:t>中小企业声明函。 (</w:t>
      </w:r>
      <w:r>
        <w:rPr>
          <w:rFonts w:hint="eastAsia" w:ascii="仿宋" w:hAnsi="仿宋" w:eastAsia="仿宋" w:cs="仿宋"/>
          <w:b w:val="0"/>
          <w:bCs w:val="0"/>
          <w:sz w:val="24"/>
          <w:highlight w:val="none"/>
        </w:rPr>
        <w:t>本项目属于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其他未列明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行业</w:t>
      </w:r>
      <w:r>
        <w:rPr>
          <w:rFonts w:hint="eastAsia" w:ascii="仿宋" w:hAnsi="仿宋" w:eastAsia="仿宋" w:cs="仿宋"/>
          <w:color w:val="000000"/>
          <w:sz w:val="24"/>
        </w:rPr>
        <w:t>)。</w:t>
      </w:r>
      <w:r>
        <w:rPr>
          <w:rFonts w:hint="eastAsia" w:ascii="仿宋" w:hAnsi="仿宋" w:eastAsia="仿宋" w:cs="仿宋"/>
          <w:b/>
          <w:color w:val="000000"/>
          <w:sz w:val="24"/>
        </w:rPr>
        <w:t>（</w:t>
      </w:r>
      <w:r>
        <w:rPr>
          <w:rFonts w:hint="eastAsia" w:ascii="仿宋" w:hAnsi="仿宋" w:eastAsia="仿宋" w:cs="仿宋"/>
          <w:color w:val="auto"/>
          <w:sz w:val="24"/>
        </w:rPr>
        <w:t>格式见第五章</w:t>
      </w:r>
      <w:r>
        <w:rPr>
          <w:rFonts w:hint="eastAsia" w:ascii="仿宋" w:hAnsi="仿宋" w:eastAsia="仿宋" w:cs="仿宋"/>
          <w:color w:val="auto"/>
          <w:sz w:val="24"/>
          <w:lang w:eastAsia="zh-CN"/>
        </w:rPr>
        <w:t>，</w:t>
      </w:r>
      <w:r>
        <w:rPr>
          <w:rFonts w:hint="eastAsia" w:ascii="仿宋" w:hAnsi="仿宋" w:eastAsia="仿宋" w:cs="仿宋"/>
          <w:b/>
          <w:color w:val="000000"/>
          <w:sz w:val="24"/>
        </w:rPr>
        <w:t>资格审查条款）</w:t>
      </w:r>
    </w:p>
    <w:p w14:paraId="18D5C526">
      <w:pPr>
        <w:widowControl/>
        <w:spacing w:line="480" w:lineRule="auto"/>
        <w:ind w:right="60" w:firstLine="480" w:firstLineChars="200"/>
        <w:rPr>
          <w:rFonts w:hint="eastAsia" w:ascii="仿宋" w:hAnsi="仿宋" w:eastAsia="仿宋" w:cs="仿宋"/>
          <w:color w:val="000000"/>
          <w:sz w:val="24"/>
        </w:rPr>
      </w:pPr>
      <w:r>
        <w:rPr>
          <w:rFonts w:hint="eastAsia" w:ascii="仿宋" w:hAnsi="仿宋" w:eastAsia="仿宋" w:cs="仿宋"/>
          <w:color w:val="000000"/>
          <w:sz w:val="24"/>
        </w:rPr>
        <w:t>关于中型、小型、微型企业的认定：</w:t>
      </w:r>
    </w:p>
    <w:p w14:paraId="59CD9C58">
      <w:pPr>
        <w:widowControl/>
        <w:spacing w:line="480" w:lineRule="auto"/>
        <w:ind w:right="60"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供应商按照《关于印发中小企业划型标准规定的通知》（工信部联企业【2011】300号）的所属行业规定为中型、小型、微型企业【按《关于印发中小企业划型标准规定的通知》规定提供《中小企业声明函》，不提供不予认可】。</w:t>
      </w:r>
    </w:p>
    <w:p w14:paraId="2B47BC54">
      <w:pPr>
        <w:widowControl/>
        <w:spacing w:line="480" w:lineRule="auto"/>
        <w:ind w:right="60"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监狱企业参加投标【提供《监狱企业声明函》及其相关的证明材料，不提供不予认可】，视为小型、微型企业，享受小微企业政策扶持，监狱企业属于小型、微型企业的，不重复享受政策。</w:t>
      </w:r>
    </w:p>
    <w:p w14:paraId="2ACA22C4">
      <w:pPr>
        <w:widowControl/>
        <w:spacing w:line="480" w:lineRule="auto"/>
        <w:ind w:right="60"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残疾人福利性单位参加投标【提供《残疾人福利性单位声明函》及其相关的证明材料，不提供不予认可】，视为小型、微型企业，享受小微企业政策扶持，残疾人福利性单位属于小型、微型企业的，不重复享受政策。</w:t>
      </w:r>
    </w:p>
    <w:p w14:paraId="71ADB4B0">
      <w:pPr>
        <w:spacing w:line="560" w:lineRule="exact"/>
        <w:rPr>
          <w:rFonts w:ascii="仿宋" w:hAnsi="仿宋" w:eastAsia="仿宋" w:cs="仿宋"/>
          <w:sz w:val="24"/>
          <w:highlight w:val="none"/>
        </w:rPr>
      </w:pPr>
      <w:r>
        <w:rPr>
          <w:rFonts w:hint="eastAsia" w:ascii="仿宋" w:hAnsi="仿宋" w:eastAsia="仿宋" w:cs="仿宋"/>
          <w:b/>
          <w:bCs/>
          <w:sz w:val="24"/>
          <w:highlight w:val="none"/>
        </w:rPr>
        <w:t>（5）</w:t>
      </w:r>
      <w:r>
        <w:rPr>
          <w:rFonts w:hint="eastAsia" w:ascii="仿宋" w:hAnsi="仿宋" w:eastAsia="仿宋" w:cs="仿宋"/>
          <w:sz w:val="24"/>
          <w:highlight w:val="none"/>
        </w:rPr>
        <w:t>其他磋商文件要求提供的或供应商认为需要说明的技术、商务、资信及其他文件内容。</w:t>
      </w:r>
    </w:p>
    <w:p w14:paraId="0FDFECB0">
      <w:pPr>
        <w:spacing w:line="560" w:lineRule="exact"/>
        <w:rPr>
          <w:rFonts w:ascii="仿宋" w:hAnsi="仿宋" w:eastAsia="仿宋" w:cs="仿宋"/>
          <w:b/>
          <w:bCs/>
          <w:sz w:val="24"/>
        </w:rPr>
      </w:pPr>
      <w:r>
        <w:rPr>
          <w:rFonts w:hint="eastAsia" w:ascii="仿宋" w:hAnsi="仿宋" w:eastAsia="仿宋" w:cs="仿宋"/>
          <w:b/>
          <w:bCs/>
          <w:sz w:val="24"/>
        </w:rPr>
        <w:t>（二）《首次报价文件》：</w:t>
      </w:r>
    </w:p>
    <w:p w14:paraId="4C992D78">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（1）响应函（格式见第五章）；</w:t>
      </w:r>
    </w:p>
    <w:p w14:paraId="13C2BC1C">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（2）磋商报价表（首次报价）</w:t>
      </w:r>
      <w:r>
        <w:rPr>
          <w:rFonts w:hint="eastAsia" w:ascii="仿宋" w:hAnsi="仿宋" w:eastAsia="仿宋" w:cs="仿宋"/>
          <w:sz w:val="24"/>
          <w:lang w:eastAsia="zh-CN"/>
        </w:rPr>
        <w:t>；</w:t>
      </w:r>
      <w:r>
        <w:rPr>
          <w:rFonts w:hint="eastAsia" w:ascii="仿宋" w:hAnsi="仿宋" w:eastAsia="仿宋" w:cs="仿宋"/>
          <w:sz w:val="24"/>
        </w:rPr>
        <w:t>（格式见第五章）</w:t>
      </w:r>
    </w:p>
    <w:p w14:paraId="50D4DF01">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（3）报价明细表（格式自拟）；</w:t>
      </w:r>
    </w:p>
    <w:p w14:paraId="1BB8BADE">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w:t>
      </w:r>
      <w:r>
        <w:rPr>
          <w:rFonts w:hint="eastAsia" w:ascii="仿宋" w:hAnsi="仿宋" w:eastAsia="仿宋" w:cs="仿宋"/>
          <w:sz w:val="24"/>
          <w:highlight w:val="none"/>
        </w:rPr>
        <w:t>中小企业声明函（</w:t>
      </w:r>
      <w:r>
        <w:rPr>
          <w:rFonts w:hint="eastAsia" w:ascii="仿宋" w:hAnsi="仿宋" w:eastAsia="仿宋" w:cs="仿宋"/>
          <w:b w:val="0"/>
          <w:bCs w:val="0"/>
          <w:sz w:val="24"/>
          <w:highlight w:val="none"/>
        </w:rPr>
        <w:t>本项目属于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其他未列明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行业</w:t>
      </w:r>
      <w:r>
        <w:rPr>
          <w:rFonts w:hint="eastAsia" w:ascii="仿宋" w:hAnsi="仿宋" w:eastAsia="仿宋" w:cs="仿宋"/>
          <w:sz w:val="24"/>
          <w:highlight w:val="none"/>
        </w:rPr>
        <w:t>）</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如有，</w:t>
      </w:r>
      <w:r>
        <w:rPr>
          <w:rFonts w:hint="eastAsia" w:ascii="仿宋" w:hAnsi="仿宋" w:eastAsia="仿宋" w:cs="仿宋"/>
          <w:sz w:val="24"/>
          <w:highlight w:val="none"/>
        </w:rPr>
        <w:t>格式见第五章）</w:t>
      </w:r>
    </w:p>
    <w:p w14:paraId="38BFB773">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w:t>
      </w:r>
      <w:r>
        <w:rPr>
          <w:rFonts w:hint="eastAsia" w:ascii="仿宋" w:hAnsi="仿宋" w:eastAsia="仿宋" w:cs="仿宋"/>
          <w:sz w:val="24"/>
          <w:highlight w:val="none"/>
        </w:rPr>
        <w:t>监狱企业声明函（如有，格式见第五章）；</w:t>
      </w:r>
    </w:p>
    <w:p w14:paraId="4389CDD1">
      <w:pPr>
        <w:snapToGrid w:val="0"/>
        <w:spacing w:line="560" w:lineRule="exact"/>
        <w:ind w:left="488" w:leftChars="228" w:hanging="9" w:hangingChars="4"/>
        <w:jc w:val="left"/>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w:t>
      </w:r>
      <w:r>
        <w:rPr>
          <w:rFonts w:hint="eastAsia" w:ascii="仿宋" w:hAnsi="仿宋" w:eastAsia="仿宋" w:cs="仿宋"/>
          <w:sz w:val="24"/>
          <w:highlight w:val="none"/>
        </w:rPr>
        <w:t>残疾人福利性单位声明函（如有，格式见第五章）；</w:t>
      </w:r>
    </w:p>
    <w:p w14:paraId="01060229">
      <w:pPr>
        <w:snapToGrid w:val="0"/>
        <w:spacing w:line="560" w:lineRule="exact"/>
        <w:ind w:firstLine="480" w:firstLineChars="200"/>
        <w:jc w:val="left"/>
        <w:rPr>
          <w:rFonts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）磋商代理服务费承诺函（格式见第五章）；</w:t>
      </w:r>
    </w:p>
    <w:p w14:paraId="1385DAD0">
      <w:pPr>
        <w:spacing w:line="560" w:lineRule="exact"/>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）供应商针对报价需要说明的其他材料（格式自拟）。</w:t>
      </w:r>
    </w:p>
    <w:p w14:paraId="5B75A4CD">
      <w:pPr>
        <w:spacing w:line="560" w:lineRule="exact"/>
        <w:rPr>
          <w:rFonts w:ascii="仿宋" w:hAnsi="仿宋" w:eastAsia="仿宋" w:cs="仿宋"/>
          <w:sz w:val="24"/>
        </w:rPr>
      </w:pPr>
      <w:r>
        <w:rPr>
          <w:rFonts w:hint="eastAsia" w:ascii="仿宋" w:hAnsi="仿宋" w:eastAsia="仿宋" w:cs="仿宋"/>
          <w:sz w:val="24"/>
        </w:rPr>
        <w:t>9.磋商报价说明</w:t>
      </w:r>
    </w:p>
    <w:p w14:paraId="2B91B946">
      <w:pPr>
        <w:spacing w:line="560" w:lineRule="exact"/>
        <w:ind w:firstLine="480" w:firstLineChars="200"/>
        <w:rPr>
          <w:rFonts w:ascii="仿宋" w:hAnsi="仿宋" w:eastAsia="仿宋" w:cs="仿宋"/>
          <w:sz w:val="24"/>
        </w:rPr>
      </w:pPr>
      <w:r>
        <w:rPr>
          <w:rFonts w:hint="eastAsia" w:ascii="仿宋" w:hAnsi="仿宋" w:eastAsia="仿宋" w:cs="仿宋"/>
          <w:sz w:val="24"/>
        </w:rPr>
        <w:t>9.1响应报价应按采购文件中相关附表格式填写；</w:t>
      </w:r>
    </w:p>
    <w:p w14:paraId="75D12D17">
      <w:pPr>
        <w:spacing w:line="560" w:lineRule="exact"/>
        <w:ind w:firstLine="480" w:firstLineChars="200"/>
        <w:rPr>
          <w:rFonts w:ascii="仿宋" w:hAnsi="仿宋" w:eastAsia="仿宋" w:cs="仿宋"/>
          <w:sz w:val="24"/>
        </w:rPr>
      </w:pPr>
      <w:r>
        <w:rPr>
          <w:rFonts w:hint="eastAsia" w:ascii="仿宋" w:hAnsi="仿宋" w:eastAsia="仿宋" w:cs="仿宋"/>
          <w:sz w:val="24"/>
        </w:rPr>
        <w:t>9.2供应商应按本磋商文件提供相应的报价，不得缺项和漏项，每一项目只允许有一个报价，任何有选择性的报价，将不予接受；</w:t>
      </w:r>
    </w:p>
    <w:p w14:paraId="69E623B2">
      <w:pPr>
        <w:spacing w:line="540" w:lineRule="exact"/>
        <w:ind w:firstLine="480" w:firstLineChars="200"/>
        <w:rPr>
          <w:rFonts w:ascii="仿宋" w:hAnsi="仿宋" w:eastAsia="仿宋" w:cs="仿宋"/>
          <w:sz w:val="24"/>
        </w:rPr>
      </w:pPr>
      <w:r>
        <w:rPr>
          <w:rFonts w:hint="eastAsia" w:ascii="仿宋" w:hAnsi="仿宋" w:eastAsia="仿宋" w:cs="仿宋"/>
          <w:sz w:val="24"/>
        </w:rPr>
        <w:t>9.3供应商的报价应是完成本磋商文件规定内容所需发生的全部费用（包含税金、保险、服务及其他应由供应商承担的费用），应为履行合同的最终价格，凡未列入表达清楚的，将被视为均已包含在投标总报价中；</w:t>
      </w:r>
    </w:p>
    <w:p w14:paraId="451E7F27">
      <w:pPr>
        <w:spacing w:line="540" w:lineRule="exact"/>
        <w:ind w:firstLine="480" w:firstLineChars="200"/>
        <w:rPr>
          <w:rFonts w:ascii="仿宋" w:hAnsi="仿宋" w:eastAsia="仿宋" w:cs="仿宋"/>
          <w:sz w:val="24"/>
        </w:rPr>
      </w:pPr>
      <w:r>
        <w:rPr>
          <w:rFonts w:hint="eastAsia" w:ascii="仿宋" w:hAnsi="仿宋" w:eastAsia="仿宋" w:cs="仿宋"/>
          <w:sz w:val="24"/>
        </w:rPr>
        <w:t>9.4如实际服务中发生服务内容的调整须经采购人同意，增减服务内容的结算按相应成交价格计算；</w:t>
      </w:r>
    </w:p>
    <w:p w14:paraId="2866B6CB">
      <w:pPr>
        <w:spacing w:line="540" w:lineRule="exact"/>
        <w:ind w:firstLine="480" w:firstLineChars="200"/>
        <w:rPr>
          <w:rFonts w:ascii="仿宋" w:hAnsi="仿宋" w:eastAsia="仿宋" w:cs="仿宋"/>
          <w:sz w:val="24"/>
        </w:rPr>
      </w:pPr>
      <w:r>
        <w:rPr>
          <w:rFonts w:hint="eastAsia" w:ascii="仿宋" w:hAnsi="仿宋" w:eastAsia="仿宋" w:cs="仿宋"/>
          <w:sz w:val="24"/>
        </w:rPr>
        <w:t>9.5供应商的最后报价由供应商自担全部风险责任，成交后不得以任何理由调报价或追加任何费用；</w:t>
      </w:r>
    </w:p>
    <w:p w14:paraId="77D0F0F7">
      <w:pPr>
        <w:spacing w:line="540" w:lineRule="exact"/>
        <w:ind w:firstLine="480" w:firstLineChars="200"/>
        <w:rPr>
          <w:rFonts w:ascii="仿宋" w:hAnsi="仿宋" w:eastAsia="仿宋" w:cs="仿宋"/>
          <w:sz w:val="24"/>
        </w:rPr>
      </w:pPr>
      <w:r>
        <w:rPr>
          <w:rFonts w:hint="eastAsia" w:ascii="仿宋" w:hAnsi="仿宋" w:eastAsia="仿宋" w:cs="仿宋"/>
          <w:sz w:val="24"/>
        </w:rPr>
        <w:t>9.6各供应商拟采取的竞争措施和提供给采购人的优惠条件应在响应文件中列明，开标后提出的优惠条件一律不予考虑；</w:t>
      </w:r>
    </w:p>
    <w:p w14:paraId="79C7AC7E">
      <w:pPr>
        <w:spacing w:line="540" w:lineRule="exact"/>
        <w:ind w:firstLine="480" w:firstLineChars="200"/>
        <w:rPr>
          <w:rFonts w:ascii="仿宋" w:hAnsi="仿宋" w:eastAsia="仿宋" w:cs="仿宋"/>
          <w:sz w:val="24"/>
        </w:rPr>
      </w:pPr>
      <w:r>
        <w:rPr>
          <w:rFonts w:hint="eastAsia" w:ascii="仿宋" w:hAnsi="仿宋" w:eastAsia="仿宋" w:cs="仿宋"/>
          <w:sz w:val="24"/>
        </w:rPr>
        <w:t>9.7供应商所有优惠条件和优惠费用不得降低和影响本采购项目质量；</w:t>
      </w:r>
    </w:p>
    <w:p w14:paraId="5E4F6679">
      <w:pPr>
        <w:spacing w:line="540" w:lineRule="exact"/>
        <w:ind w:firstLine="480" w:firstLineChars="200"/>
        <w:rPr>
          <w:rFonts w:ascii="仿宋" w:hAnsi="仿宋" w:eastAsia="仿宋" w:cs="仿宋"/>
          <w:sz w:val="24"/>
        </w:rPr>
      </w:pPr>
      <w:r>
        <w:rPr>
          <w:rFonts w:hint="eastAsia" w:ascii="仿宋" w:hAnsi="仿宋" w:eastAsia="仿宋" w:cs="仿宋"/>
          <w:sz w:val="24"/>
        </w:rPr>
        <w:t>9.8供应商对磋商文件里有关响应报价的全部内容应仔细确认，若有个别异议，应在开标前五天提出修改意见，否则视同全部确认；</w:t>
      </w:r>
    </w:p>
    <w:p w14:paraId="116EA486">
      <w:pPr>
        <w:spacing w:line="560" w:lineRule="exact"/>
        <w:ind w:firstLine="480" w:firstLineChars="200"/>
        <w:rPr>
          <w:rFonts w:ascii="仿宋" w:hAnsi="仿宋" w:eastAsia="仿宋" w:cs="仿宋"/>
          <w:sz w:val="24"/>
        </w:rPr>
      </w:pPr>
      <w:r>
        <w:rPr>
          <w:rFonts w:hint="eastAsia" w:ascii="仿宋" w:hAnsi="仿宋" w:eastAsia="仿宋" w:cs="仿宋"/>
          <w:sz w:val="24"/>
        </w:rPr>
        <w:t>9.9</w:t>
      </w:r>
      <w:r>
        <w:rPr>
          <w:rFonts w:hint="eastAsia" w:ascii="仿宋" w:hAnsi="仿宋" w:eastAsia="仿宋" w:cs="仿宋"/>
          <w:bCs/>
          <w:sz w:val="24"/>
        </w:rPr>
        <w:t>供应商要按磋商项目内容、数量及服务要求，就采购事项按格式要求规范填写，并由法定代表人或授权代理人签署，未经采购人书面同意，</w:t>
      </w:r>
      <w:r>
        <w:rPr>
          <w:rFonts w:hint="eastAsia" w:ascii="仿宋" w:hAnsi="仿宋" w:eastAsia="仿宋" w:cs="仿宋"/>
          <w:sz w:val="24"/>
        </w:rPr>
        <w:t>不得随意更改项目名称、计量单位，否则有可能被视为无效磋商；</w:t>
      </w:r>
    </w:p>
    <w:p w14:paraId="45DA03AE">
      <w:pPr>
        <w:spacing w:line="560" w:lineRule="exact"/>
        <w:ind w:firstLine="480" w:firstLineChars="200"/>
        <w:rPr>
          <w:rFonts w:ascii="仿宋" w:hAnsi="仿宋" w:eastAsia="仿宋" w:cs="仿宋"/>
          <w:bCs/>
          <w:sz w:val="24"/>
        </w:rPr>
      </w:pPr>
      <w:r>
        <w:rPr>
          <w:rFonts w:hint="eastAsia" w:ascii="仿宋" w:hAnsi="仿宋" w:eastAsia="仿宋" w:cs="仿宋"/>
          <w:bCs/>
          <w:sz w:val="24"/>
        </w:rPr>
        <w:t>9.10磋商分二轮进行，首次报价在响应文件中体现；</w:t>
      </w:r>
    </w:p>
    <w:p w14:paraId="791D6B1B">
      <w:pPr>
        <w:spacing w:line="560" w:lineRule="exact"/>
        <w:ind w:firstLine="480" w:firstLineChars="200"/>
        <w:rPr>
          <w:rFonts w:ascii="仿宋" w:hAnsi="仿宋" w:eastAsia="仿宋" w:cs="仿宋"/>
          <w:bCs/>
          <w:sz w:val="24"/>
        </w:rPr>
      </w:pPr>
      <w:r>
        <w:rPr>
          <w:rFonts w:hint="eastAsia" w:ascii="仿宋" w:hAnsi="仿宋" w:eastAsia="仿宋" w:cs="仿宋"/>
          <w:bCs/>
          <w:sz w:val="24"/>
        </w:rPr>
        <w:t>9.11最后报价应通过政采云系统进行在线磋商、报价，若因系统原因无法在线磋商、报价时，可通过如下方式：代理机构通过电子邮箱（</w:t>
      </w:r>
      <w:r>
        <w:rPr>
          <w:rFonts w:hint="eastAsia" w:ascii="仿宋" w:hAnsi="仿宋" w:eastAsia="仿宋" w:cs="仿宋"/>
          <w:bCs/>
          <w:sz w:val="24"/>
          <w:lang w:val="en-US" w:eastAsia="zh-CN"/>
        </w:rPr>
        <w:t>1982759341</w:t>
      </w:r>
      <w:r>
        <w:rPr>
          <w:rFonts w:hint="eastAsia" w:ascii="仿宋" w:hAnsi="仿宋" w:eastAsia="仿宋" w:cs="仿宋"/>
          <w:bCs/>
          <w:sz w:val="24"/>
        </w:rPr>
        <w:t>@qq.com）向各供应商指定的电子邮箱发送最后报价的通知函，供应商在收到此函后30分钟内通过指定的电子邮箱进行最后报价，最后报价应按照本磋商文件规定的格式并以邮件的形式提供，且由法定代表人或其授权代理人签字确认并加盖公章，最后报价由代理机构统一提交至磋商小组，并宣读最后报价，采购人及监督人在最后报价表上签字确认；</w:t>
      </w:r>
    </w:p>
    <w:p w14:paraId="6BCFC722">
      <w:pPr>
        <w:spacing w:line="560" w:lineRule="exact"/>
        <w:ind w:firstLine="480" w:firstLineChars="200"/>
        <w:rPr>
          <w:rFonts w:ascii="仿宋" w:hAnsi="仿宋" w:eastAsia="仿宋" w:cs="仿宋"/>
          <w:bCs/>
          <w:sz w:val="24"/>
        </w:rPr>
      </w:pPr>
      <w:r>
        <w:rPr>
          <w:rFonts w:hint="eastAsia" w:ascii="仿宋" w:hAnsi="仿宋" w:eastAsia="仿宋" w:cs="仿宋"/>
          <w:bCs/>
          <w:sz w:val="24"/>
        </w:rPr>
        <w:t>9.12各供应商应事先做好充足准备，如未能在规定的时间内进行最后报价，作自动放弃处理；</w:t>
      </w:r>
    </w:p>
    <w:p w14:paraId="55466059">
      <w:pPr>
        <w:spacing w:line="560" w:lineRule="exact"/>
        <w:ind w:firstLine="480" w:firstLineChars="200"/>
        <w:rPr>
          <w:rFonts w:ascii="仿宋" w:hAnsi="仿宋" w:eastAsia="仿宋" w:cs="仿宋"/>
          <w:bCs/>
          <w:sz w:val="24"/>
        </w:rPr>
      </w:pPr>
      <w:r>
        <w:rPr>
          <w:rFonts w:hint="eastAsia" w:ascii="仿宋" w:hAnsi="仿宋" w:eastAsia="仿宋" w:cs="仿宋"/>
          <w:sz w:val="24"/>
        </w:rPr>
        <w:t>9.13</w:t>
      </w:r>
      <w:r>
        <w:rPr>
          <w:rFonts w:hint="eastAsia" w:ascii="仿宋" w:hAnsi="仿宋" w:eastAsia="仿宋" w:cs="仿宋"/>
          <w:bCs/>
          <w:sz w:val="24"/>
        </w:rPr>
        <w:t>响应文件中的所有报价均以人民币（元）为单位；</w:t>
      </w:r>
    </w:p>
    <w:p w14:paraId="7FE5CCB5">
      <w:pPr>
        <w:spacing w:line="560" w:lineRule="exact"/>
        <w:ind w:firstLine="480" w:firstLineChars="200"/>
        <w:rPr>
          <w:rFonts w:ascii="仿宋" w:hAnsi="仿宋" w:eastAsia="仿宋" w:cs="仿宋"/>
          <w:bCs/>
          <w:sz w:val="24"/>
        </w:rPr>
      </w:pPr>
      <w:r>
        <w:rPr>
          <w:rFonts w:hint="eastAsia" w:ascii="仿宋" w:hAnsi="仿宋" w:eastAsia="仿宋" w:cs="仿宋"/>
          <w:sz w:val="24"/>
        </w:rPr>
        <w:t>9.14采购人不接受备选方案。</w:t>
      </w:r>
    </w:p>
    <w:p w14:paraId="43243BB1">
      <w:pPr>
        <w:spacing w:line="560" w:lineRule="exact"/>
        <w:rPr>
          <w:rFonts w:ascii="仿宋" w:hAnsi="仿宋" w:eastAsia="仿宋" w:cs="仿宋"/>
          <w:sz w:val="24"/>
        </w:rPr>
      </w:pPr>
      <w:r>
        <w:rPr>
          <w:rFonts w:hint="eastAsia" w:ascii="仿宋" w:hAnsi="仿宋" w:eastAsia="仿宋" w:cs="仿宋"/>
          <w:sz w:val="24"/>
        </w:rPr>
        <w:t>10.磋商有效期</w:t>
      </w:r>
    </w:p>
    <w:p w14:paraId="56D699D0">
      <w:pPr>
        <w:tabs>
          <w:tab w:val="left" w:pos="1440"/>
          <w:tab w:val="left" w:pos="1620"/>
        </w:tabs>
        <w:spacing w:line="560" w:lineRule="exact"/>
        <w:ind w:firstLine="480" w:firstLineChars="200"/>
        <w:rPr>
          <w:rFonts w:ascii="仿宋" w:hAnsi="仿宋" w:eastAsia="仿宋" w:cs="仿宋"/>
          <w:bCs/>
          <w:sz w:val="24"/>
        </w:rPr>
      </w:pPr>
      <w:r>
        <w:rPr>
          <w:rFonts w:hint="eastAsia" w:ascii="仿宋" w:hAnsi="仿宋" w:eastAsia="仿宋" w:cs="仿宋"/>
          <w:sz w:val="24"/>
        </w:rPr>
        <w:t>10.1</w:t>
      </w:r>
      <w:r>
        <w:rPr>
          <w:rFonts w:hint="eastAsia" w:ascii="仿宋" w:hAnsi="仿宋" w:eastAsia="仿宋" w:cs="仿宋"/>
          <w:bCs/>
          <w:sz w:val="24"/>
        </w:rPr>
        <w:t>自磋商开始之日起60天内。有效期短于这个规定期限的响应文件，将被拒绝；</w:t>
      </w:r>
    </w:p>
    <w:p w14:paraId="6F7588DC">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753E22BE">
      <w:pPr>
        <w:spacing w:line="560" w:lineRule="exact"/>
        <w:rPr>
          <w:rFonts w:ascii="仿宋" w:hAnsi="仿宋" w:eastAsia="仿宋" w:cs="仿宋"/>
          <w:sz w:val="24"/>
        </w:rPr>
      </w:pPr>
      <w:r>
        <w:rPr>
          <w:rFonts w:hint="eastAsia" w:ascii="仿宋" w:hAnsi="仿宋" w:eastAsia="仿宋" w:cs="仿宋"/>
          <w:sz w:val="24"/>
        </w:rPr>
        <w:t>11.响应文件的签署和份数</w:t>
      </w:r>
    </w:p>
    <w:p w14:paraId="5ED42532">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11.1电子响应文件：</w:t>
      </w:r>
    </w:p>
    <w:p w14:paraId="3C0501E1">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w:t>
      </w:r>
    </w:p>
    <w:p w14:paraId="63E37875">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11.2数据电子备份响应文件（U盘）：</w:t>
      </w:r>
    </w:p>
    <w:p w14:paraId="141551AD">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14:paraId="2CE7DB97">
      <w:pPr>
        <w:autoSpaceDE w:val="0"/>
        <w:autoSpaceDN w:val="0"/>
        <w:spacing w:line="560" w:lineRule="exact"/>
        <w:ind w:firstLine="480" w:firstLineChars="200"/>
        <w:jc w:val="left"/>
        <w:rPr>
          <w:rFonts w:ascii="仿宋" w:hAnsi="仿宋" w:eastAsia="仿宋" w:cs="仿宋"/>
          <w:kern w:val="0"/>
          <w:sz w:val="24"/>
        </w:rPr>
      </w:pPr>
      <w:r>
        <w:rPr>
          <w:rFonts w:hint="eastAsia" w:ascii="仿宋" w:hAnsi="仿宋" w:eastAsia="仿宋" w:cs="仿宋"/>
          <w:sz w:val="24"/>
        </w:rPr>
        <w:t>11.3</w:t>
      </w:r>
      <w:r>
        <w:rPr>
          <w:rFonts w:hint="eastAsia" w:ascii="仿宋" w:hAnsi="仿宋" w:eastAsia="仿宋" w:cs="仿宋"/>
          <w:kern w:val="0"/>
          <w:sz w:val="24"/>
        </w:rPr>
        <w:t>响应文件需按磋商文件要求的格式填写，未按规定格式填写将有可能视为无效响应文件；</w:t>
      </w:r>
    </w:p>
    <w:p w14:paraId="07A58230">
      <w:pPr>
        <w:spacing w:line="560" w:lineRule="exact"/>
        <w:ind w:firstLine="480" w:firstLineChars="200"/>
        <w:rPr>
          <w:rFonts w:ascii="仿宋" w:hAnsi="仿宋" w:eastAsia="仿宋" w:cs="仿宋"/>
          <w:kern w:val="0"/>
          <w:sz w:val="24"/>
        </w:rPr>
      </w:pPr>
      <w:r>
        <w:rPr>
          <w:rFonts w:hint="eastAsia" w:ascii="仿宋" w:hAnsi="仿宋" w:eastAsia="仿宋" w:cs="仿宋"/>
          <w:sz w:val="24"/>
        </w:rPr>
        <w:t>11.4</w:t>
      </w:r>
      <w:r>
        <w:rPr>
          <w:rFonts w:hint="eastAsia" w:ascii="仿宋" w:hAnsi="仿宋" w:eastAsia="仿宋" w:cs="仿宋"/>
          <w:kern w:val="0"/>
          <w:sz w:val="24"/>
        </w:rPr>
        <w:t>除供应商对错处做必要修改外，响应文件不得行间插字、涂改和增删，如有修改错漏处，应由供应商加盖校对章。</w:t>
      </w:r>
    </w:p>
    <w:p w14:paraId="51E06D2C">
      <w:pPr>
        <w:pStyle w:val="3"/>
        <w:spacing w:line="560" w:lineRule="exact"/>
        <w:jc w:val="center"/>
        <w:rPr>
          <w:rFonts w:ascii="仿宋" w:hAnsi="仿宋" w:eastAsia="仿宋" w:cs="仿宋"/>
          <w:kern w:val="44"/>
          <w:sz w:val="28"/>
          <w:szCs w:val="28"/>
        </w:rPr>
      </w:pPr>
      <w:bookmarkStart w:id="11" w:name="_Toc452995898"/>
      <w:r>
        <w:rPr>
          <w:rFonts w:hint="eastAsia" w:ascii="仿宋" w:hAnsi="仿宋" w:eastAsia="仿宋" w:cs="仿宋"/>
          <w:kern w:val="44"/>
          <w:sz w:val="28"/>
          <w:szCs w:val="28"/>
        </w:rPr>
        <w:t>三、响应文件的提交</w:t>
      </w:r>
      <w:bookmarkEnd w:id="11"/>
    </w:p>
    <w:p w14:paraId="4E9532F3">
      <w:pPr>
        <w:tabs>
          <w:tab w:val="left" w:pos="720"/>
        </w:tabs>
        <w:spacing w:line="560" w:lineRule="exact"/>
        <w:rPr>
          <w:rFonts w:ascii="仿宋" w:hAnsi="仿宋" w:eastAsia="仿宋" w:cs="仿宋"/>
          <w:bCs/>
          <w:sz w:val="24"/>
        </w:rPr>
      </w:pPr>
      <w:r>
        <w:rPr>
          <w:rFonts w:hint="eastAsia" w:ascii="仿宋" w:hAnsi="仿宋" w:eastAsia="仿宋" w:cs="仿宋"/>
          <w:sz w:val="24"/>
        </w:rPr>
        <w:t>12</w:t>
      </w:r>
      <w:r>
        <w:rPr>
          <w:rFonts w:hint="eastAsia" w:ascii="仿宋" w:hAnsi="仿宋" w:eastAsia="仿宋" w:cs="仿宋"/>
          <w:bCs/>
          <w:sz w:val="24"/>
        </w:rPr>
        <w:t>.数据电子备份响应文件（U盘）的密封及标记</w:t>
      </w:r>
    </w:p>
    <w:p w14:paraId="2A66F811">
      <w:pPr>
        <w:spacing w:line="560" w:lineRule="exact"/>
        <w:ind w:firstLine="480" w:firstLineChars="200"/>
        <w:rPr>
          <w:rFonts w:ascii="仿宋" w:hAnsi="仿宋" w:eastAsia="仿宋" w:cs="仿宋"/>
          <w:sz w:val="24"/>
        </w:rPr>
      </w:pPr>
      <w:r>
        <w:rPr>
          <w:rFonts w:hint="eastAsia" w:ascii="仿宋" w:hAnsi="仿宋" w:eastAsia="仿宋" w:cs="仿宋"/>
          <w:sz w:val="24"/>
        </w:rPr>
        <w:t>12.1供应商在数据电子备份响应文件（U盘）包封上应注明项目名称、项目编号、供应商名称并加盖供应商盖章；</w:t>
      </w:r>
    </w:p>
    <w:p w14:paraId="1F4628FF">
      <w:pPr>
        <w:spacing w:line="560" w:lineRule="exact"/>
        <w:ind w:firstLine="480" w:firstLineChars="200"/>
        <w:rPr>
          <w:rFonts w:ascii="仿宋" w:hAnsi="仿宋" w:eastAsia="仿宋" w:cs="仿宋"/>
          <w:b/>
          <w:bCs/>
          <w:sz w:val="24"/>
        </w:rPr>
      </w:pPr>
      <w:r>
        <w:rPr>
          <w:rFonts w:hint="eastAsia" w:ascii="仿宋" w:hAnsi="仿宋" w:eastAsia="仿宋" w:cs="仿宋"/>
          <w:sz w:val="24"/>
        </w:rPr>
        <w:t>12.2</w:t>
      </w:r>
      <w:r>
        <w:rPr>
          <w:rFonts w:hint="eastAsia" w:ascii="仿宋" w:hAnsi="仿宋" w:eastAsia="仿宋" w:cs="仿宋"/>
          <w:b/>
          <w:bCs/>
          <w:sz w:val="24"/>
        </w:rPr>
        <w:t>如果数据电子备份响应文件（U盘）未按上述要求密封和加写标记，采购人有权予以拒绝此响应文件，视为未提供，并退回供应商；</w:t>
      </w:r>
    </w:p>
    <w:p w14:paraId="6A7FBD40">
      <w:pPr>
        <w:spacing w:line="560" w:lineRule="exact"/>
        <w:ind w:firstLine="480" w:firstLineChars="200"/>
        <w:rPr>
          <w:rFonts w:ascii="仿宋" w:hAnsi="仿宋" w:eastAsia="仿宋" w:cs="仿宋"/>
          <w:sz w:val="24"/>
        </w:rPr>
      </w:pPr>
      <w:r>
        <w:rPr>
          <w:rFonts w:hint="eastAsia" w:ascii="仿宋" w:hAnsi="仿宋" w:eastAsia="仿宋" w:cs="仿宋"/>
          <w:sz w:val="24"/>
        </w:rPr>
        <w:t>12.3如果因密封不严、标记不明而造成过早启封、失密等情况，</w:t>
      </w:r>
      <w:r>
        <w:rPr>
          <w:rFonts w:hint="eastAsia" w:ascii="仿宋" w:hAnsi="仿宋" w:eastAsia="仿宋" w:cs="仿宋"/>
          <w:bCs/>
          <w:sz w:val="24"/>
        </w:rPr>
        <w:t>采购代理机构</w:t>
      </w:r>
      <w:r>
        <w:rPr>
          <w:rFonts w:hint="eastAsia" w:ascii="仿宋" w:hAnsi="仿宋" w:eastAsia="仿宋" w:cs="仿宋"/>
          <w:sz w:val="24"/>
        </w:rPr>
        <w:t>概不负责。</w:t>
      </w:r>
    </w:p>
    <w:p w14:paraId="144E2EBE">
      <w:pPr>
        <w:tabs>
          <w:tab w:val="left" w:pos="720"/>
        </w:tabs>
        <w:spacing w:line="560" w:lineRule="exact"/>
        <w:rPr>
          <w:rFonts w:ascii="仿宋" w:hAnsi="仿宋" w:eastAsia="仿宋" w:cs="仿宋"/>
          <w:sz w:val="24"/>
        </w:rPr>
      </w:pPr>
      <w:r>
        <w:rPr>
          <w:rFonts w:hint="eastAsia" w:ascii="仿宋" w:hAnsi="仿宋" w:eastAsia="仿宋" w:cs="仿宋"/>
          <w:sz w:val="24"/>
        </w:rPr>
        <w:t>13.响应文件的递交及磋商截止时间：</w:t>
      </w:r>
    </w:p>
    <w:p w14:paraId="4C99B434">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0A767293">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 xml:space="preserve">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湖州市仁皇工程咨询有限公司 </w:t>
      </w:r>
      <w:r>
        <w:rPr>
          <w:rFonts w:hint="eastAsia" w:ascii="仿宋" w:hAnsi="仿宋" w:eastAsia="仿宋" w:cs="仿宋"/>
          <w:kern w:val="0"/>
          <w:sz w:val="24"/>
        </w:rPr>
        <w:t>[</w:t>
      </w:r>
      <w:r>
        <w:rPr>
          <w:rFonts w:hint="eastAsia" w:ascii="仿宋" w:hAnsi="仿宋" w:eastAsia="仿宋" w:cs="仿宋"/>
          <w:sz w:val="24"/>
        </w:rPr>
        <w:t>湖州市吴兴区太湖路51号湖州国际贸易大厦15楼]，联系电话：</w:t>
      </w:r>
      <w:r>
        <w:rPr>
          <w:rFonts w:hint="eastAsia" w:ascii="仿宋" w:hAnsi="仿宋" w:eastAsia="仿宋" w:cs="仿宋"/>
          <w:sz w:val="24"/>
          <w:lang w:val="en-US" w:eastAsia="zh-CN"/>
        </w:rPr>
        <w:t>0572-2619010</w:t>
      </w:r>
      <w:r>
        <w:rPr>
          <w:rFonts w:hint="eastAsia" w:ascii="仿宋" w:hAnsi="仿宋" w:eastAsia="仿宋" w:cs="仿宋"/>
          <w:sz w:val="24"/>
        </w:rPr>
        <w:t>。邮寄截止时间：供应商应于202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 xml:space="preserve"> 7</w:t>
      </w:r>
      <w:r>
        <w:rPr>
          <w:rFonts w:hint="eastAsia" w:ascii="仿宋" w:hAnsi="仿宋" w:eastAsia="仿宋" w:cs="仿宋"/>
          <w:sz w:val="24"/>
        </w:rPr>
        <w:t>月</w:t>
      </w:r>
      <w:r>
        <w:rPr>
          <w:rFonts w:hint="eastAsia" w:ascii="仿宋" w:hAnsi="仿宋" w:eastAsia="仿宋" w:cs="仿宋"/>
          <w:sz w:val="24"/>
          <w:lang w:val="en-US" w:eastAsia="zh-CN"/>
        </w:rPr>
        <w:t>25</w:t>
      </w:r>
      <w:bookmarkStart w:id="14" w:name="_GoBack"/>
      <w:bookmarkEnd w:id="14"/>
      <w:r>
        <w:rPr>
          <w:rFonts w:hint="eastAsia" w:ascii="仿宋" w:hAnsi="仿宋" w:eastAsia="仿宋" w:cs="仿宋"/>
          <w:sz w:val="24"/>
        </w:rPr>
        <w:t>日17:00时前准时送达，逾期不予受理。截止开标时间前，采购人由二名人员（一名接收人、一名监督人员）统一负责接收并送至专门的监控室，与磋商资料一并归档。供应商须留足响应文件邮寄时间,确保数据电子备份响应文件（U盘）于规定的时间前送达指定地点，未按时送达的，均按未提供处理；</w:t>
      </w:r>
    </w:p>
    <w:p w14:paraId="337180F2">
      <w:pPr>
        <w:tabs>
          <w:tab w:val="left" w:pos="720"/>
        </w:tabs>
        <w:spacing w:line="560" w:lineRule="exact"/>
        <w:ind w:firstLine="482" w:firstLineChars="200"/>
        <w:rPr>
          <w:rFonts w:ascii="仿宋" w:hAnsi="仿宋" w:eastAsia="仿宋" w:cs="仿宋"/>
          <w:b/>
          <w:sz w:val="24"/>
        </w:rPr>
      </w:pPr>
      <w:r>
        <w:rPr>
          <w:rFonts w:hint="eastAsia" w:ascii="仿宋" w:hAnsi="仿宋" w:eastAsia="仿宋" w:cs="仿宋"/>
          <w:b/>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730A52D8">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13.4采购代理机构可通过修改磋商文件酌情延长递交响应文件的截止时间，在此情况下，供应商的所有权利和义务以及供应商的磋商截止时间均应以延长后新的截止时间为准；</w:t>
      </w:r>
    </w:p>
    <w:p w14:paraId="6198DCB0">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13.5供应商的修改书和撤回通知应在规定的磋商截止日期前按规定的时间及方式（邮箱或传真等）送达；</w:t>
      </w:r>
    </w:p>
    <w:p w14:paraId="2BE2F01C">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13.6采购代理机构收到供应商的响应文件或修改撤回通知书后，应当出具签收单（或收回签收单），通过邮箱或传真等方式送达；</w:t>
      </w:r>
    </w:p>
    <w:p w14:paraId="165606DA">
      <w:pPr>
        <w:tabs>
          <w:tab w:val="left" w:pos="720"/>
        </w:tabs>
        <w:spacing w:line="560" w:lineRule="exact"/>
        <w:ind w:firstLine="480" w:firstLineChars="200"/>
        <w:rPr>
          <w:rFonts w:ascii="仿宋" w:hAnsi="仿宋" w:eastAsia="仿宋" w:cs="仿宋"/>
          <w:bCs/>
          <w:sz w:val="24"/>
        </w:rPr>
      </w:pPr>
      <w:r>
        <w:rPr>
          <w:rFonts w:hint="eastAsia" w:ascii="仿宋" w:hAnsi="仿宋" w:eastAsia="仿宋" w:cs="仿宋"/>
          <w:bCs/>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6B582F60">
      <w:pPr>
        <w:tabs>
          <w:tab w:val="left" w:pos="720"/>
        </w:tabs>
        <w:spacing w:line="560" w:lineRule="exact"/>
        <w:rPr>
          <w:rFonts w:ascii="仿宋" w:hAnsi="仿宋" w:eastAsia="仿宋" w:cs="仿宋"/>
          <w:sz w:val="24"/>
        </w:rPr>
      </w:pPr>
      <w:r>
        <w:rPr>
          <w:rFonts w:hint="eastAsia" w:ascii="仿宋" w:hAnsi="仿宋" w:eastAsia="仿宋" w:cs="仿宋"/>
          <w:sz w:val="24"/>
        </w:rPr>
        <w:t>14.迟交的响应文件</w:t>
      </w:r>
    </w:p>
    <w:p w14:paraId="50278317">
      <w:pPr>
        <w:spacing w:line="560" w:lineRule="exact"/>
        <w:ind w:firstLine="480" w:firstLineChars="200"/>
        <w:rPr>
          <w:rFonts w:ascii="仿宋" w:hAnsi="仿宋" w:eastAsia="仿宋" w:cs="仿宋"/>
          <w:sz w:val="24"/>
        </w:rPr>
      </w:pPr>
      <w:r>
        <w:rPr>
          <w:rFonts w:hint="eastAsia" w:ascii="仿宋" w:hAnsi="仿宋" w:eastAsia="仿宋" w:cs="仿宋"/>
          <w:sz w:val="24"/>
        </w:rPr>
        <w:t>采购人将不接受在规定的磋商截止时间后收到的任何响应文件。</w:t>
      </w:r>
    </w:p>
    <w:p w14:paraId="05ACBA04">
      <w:pPr>
        <w:tabs>
          <w:tab w:val="left" w:pos="720"/>
        </w:tabs>
        <w:spacing w:line="560" w:lineRule="exact"/>
        <w:rPr>
          <w:rFonts w:ascii="仿宋" w:hAnsi="仿宋" w:eastAsia="仿宋" w:cs="仿宋"/>
          <w:sz w:val="24"/>
        </w:rPr>
      </w:pPr>
      <w:r>
        <w:rPr>
          <w:rFonts w:hint="eastAsia" w:ascii="仿宋" w:hAnsi="仿宋" w:eastAsia="仿宋" w:cs="仿宋"/>
          <w:sz w:val="24"/>
        </w:rPr>
        <w:t>15.响应文件的修改和撤回</w:t>
      </w:r>
    </w:p>
    <w:p w14:paraId="02E12A93">
      <w:pPr>
        <w:spacing w:line="560" w:lineRule="exact"/>
        <w:ind w:firstLine="480" w:firstLineChars="200"/>
        <w:rPr>
          <w:rFonts w:ascii="仿宋" w:hAnsi="仿宋" w:eastAsia="仿宋" w:cs="仿宋"/>
          <w:sz w:val="24"/>
        </w:rPr>
      </w:pPr>
      <w:r>
        <w:rPr>
          <w:rFonts w:hint="eastAsia" w:ascii="仿宋" w:hAnsi="仿宋" w:eastAsia="仿宋" w:cs="仿宋"/>
          <w:sz w:val="24"/>
        </w:rPr>
        <w:t>15.1供应商在提交响应文件后，可以修改或撤回其响应文件，但这种修改和撤回通知，必须在规定的磋商截止时间前，以书面形式（包括邮箱或传真等方式）通知采购代理机构；</w:t>
      </w:r>
    </w:p>
    <w:p w14:paraId="2D858B6F">
      <w:pPr>
        <w:spacing w:line="560" w:lineRule="exact"/>
        <w:ind w:firstLine="480" w:firstLineChars="200"/>
        <w:rPr>
          <w:rFonts w:ascii="仿宋" w:hAnsi="仿宋" w:eastAsia="仿宋" w:cs="仿宋"/>
          <w:sz w:val="24"/>
        </w:rPr>
      </w:pPr>
      <w:r>
        <w:rPr>
          <w:rFonts w:hint="eastAsia" w:ascii="仿宋" w:hAnsi="仿宋" w:eastAsia="仿宋" w:cs="仿宋"/>
          <w:sz w:val="24"/>
        </w:rPr>
        <w:t>15.2在磋商截止时间至规定的磋商有效期满之间的这段时间，供应商不得撤回其响应文件。</w:t>
      </w:r>
    </w:p>
    <w:p w14:paraId="09C2BEFA">
      <w:pPr>
        <w:tabs>
          <w:tab w:val="left" w:pos="720"/>
        </w:tabs>
        <w:spacing w:line="560" w:lineRule="exact"/>
        <w:rPr>
          <w:rFonts w:ascii="仿宋" w:hAnsi="仿宋" w:eastAsia="仿宋" w:cs="仿宋"/>
          <w:sz w:val="24"/>
        </w:rPr>
      </w:pPr>
      <w:r>
        <w:rPr>
          <w:rFonts w:hint="eastAsia" w:ascii="仿宋" w:hAnsi="仿宋" w:eastAsia="仿宋" w:cs="仿宋"/>
          <w:sz w:val="24"/>
        </w:rPr>
        <w:t>16.出现以下情形，导致电子交易平台无法正常进行，或者无法保证电子交易的公平、公正和安全时，中止电子交易活动：</w:t>
      </w:r>
    </w:p>
    <w:p w14:paraId="6A32169E">
      <w:pPr>
        <w:spacing w:line="560" w:lineRule="exact"/>
        <w:ind w:firstLine="480" w:firstLineChars="200"/>
        <w:rPr>
          <w:rFonts w:ascii="仿宋" w:hAnsi="仿宋" w:eastAsia="仿宋" w:cs="仿宋"/>
          <w:sz w:val="24"/>
        </w:rPr>
      </w:pPr>
      <w:r>
        <w:rPr>
          <w:rFonts w:hint="eastAsia" w:ascii="仿宋" w:hAnsi="仿宋" w:eastAsia="仿宋" w:cs="仿宋"/>
          <w:sz w:val="24"/>
        </w:rPr>
        <w:t>16.1电子交易平台发生故障而无法登录访问的；</w:t>
      </w:r>
    </w:p>
    <w:p w14:paraId="1E6EC478">
      <w:pPr>
        <w:spacing w:line="560" w:lineRule="exact"/>
        <w:ind w:firstLine="480" w:firstLineChars="200"/>
        <w:rPr>
          <w:rFonts w:ascii="仿宋" w:hAnsi="仿宋" w:eastAsia="仿宋" w:cs="仿宋"/>
          <w:sz w:val="24"/>
        </w:rPr>
      </w:pPr>
      <w:r>
        <w:rPr>
          <w:rFonts w:hint="eastAsia" w:ascii="仿宋" w:hAnsi="仿宋" w:eastAsia="仿宋" w:cs="仿宋"/>
          <w:sz w:val="24"/>
        </w:rPr>
        <w:t>16.2电子交易平台应用或数据库出现错误，不能进行正常操作的；</w:t>
      </w:r>
    </w:p>
    <w:p w14:paraId="6AD5A7D0">
      <w:pPr>
        <w:spacing w:line="560" w:lineRule="exact"/>
        <w:ind w:firstLine="480" w:firstLineChars="200"/>
        <w:rPr>
          <w:rFonts w:ascii="仿宋" w:hAnsi="仿宋" w:eastAsia="仿宋" w:cs="仿宋"/>
          <w:sz w:val="24"/>
        </w:rPr>
      </w:pPr>
      <w:r>
        <w:rPr>
          <w:rFonts w:hint="eastAsia" w:ascii="仿宋" w:hAnsi="仿宋" w:eastAsia="仿宋" w:cs="仿宋"/>
          <w:sz w:val="24"/>
        </w:rPr>
        <w:t>16.3电子交易平台发现严重安全漏洞，有潜在泄密危险的；</w:t>
      </w:r>
    </w:p>
    <w:p w14:paraId="0189D40D">
      <w:pPr>
        <w:spacing w:line="560" w:lineRule="exact"/>
        <w:ind w:firstLine="480" w:firstLineChars="200"/>
        <w:rPr>
          <w:rFonts w:ascii="仿宋" w:hAnsi="仿宋" w:eastAsia="仿宋" w:cs="仿宋"/>
          <w:sz w:val="24"/>
        </w:rPr>
      </w:pPr>
      <w:r>
        <w:rPr>
          <w:rFonts w:hint="eastAsia" w:ascii="仿宋" w:hAnsi="仿宋" w:eastAsia="仿宋" w:cs="仿宋"/>
          <w:sz w:val="24"/>
        </w:rPr>
        <w:t>16.4病毒发作导致不能进行正常操作的；</w:t>
      </w:r>
    </w:p>
    <w:p w14:paraId="406F9FB0">
      <w:pPr>
        <w:spacing w:line="560" w:lineRule="exact"/>
        <w:ind w:firstLine="480" w:firstLineChars="200"/>
        <w:rPr>
          <w:rFonts w:ascii="仿宋" w:hAnsi="仿宋" w:eastAsia="仿宋" w:cs="仿宋"/>
          <w:sz w:val="24"/>
        </w:rPr>
      </w:pPr>
      <w:r>
        <w:rPr>
          <w:rFonts w:hint="eastAsia" w:ascii="仿宋" w:hAnsi="仿宋" w:eastAsia="仿宋" w:cs="仿宋"/>
          <w:sz w:val="24"/>
        </w:rPr>
        <w:t>16.5其他无法保证电子交易的公平、公正和安全的情况。</w:t>
      </w:r>
    </w:p>
    <w:p w14:paraId="58549307">
      <w:pPr>
        <w:spacing w:line="560" w:lineRule="exact"/>
        <w:ind w:firstLine="480" w:firstLineChars="200"/>
        <w:rPr>
          <w:rFonts w:ascii="仿宋" w:hAnsi="仿宋" w:eastAsia="仿宋" w:cs="仿宋"/>
          <w:sz w:val="24"/>
        </w:rPr>
      </w:pPr>
      <w:r>
        <w:rPr>
          <w:rFonts w:hint="eastAsia" w:ascii="仿宋" w:hAnsi="仿宋" w:eastAsia="仿宋" w:cs="仿宋"/>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54EE71C0">
      <w:pPr>
        <w:pStyle w:val="3"/>
        <w:spacing w:line="560" w:lineRule="exact"/>
        <w:jc w:val="center"/>
        <w:rPr>
          <w:rFonts w:ascii="仿宋" w:hAnsi="仿宋" w:eastAsia="仿宋" w:cs="仿宋"/>
          <w:sz w:val="28"/>
          <w:szCs w:val="28"/>
        </w:rPr>
      </w:pPr>
      <w:bookmarkStart w:id="12" w:name="_Toc452995899"/>
      <w:r>
        <w:rPr>
          <w:rFonts w:hint="eastAsia" w:ascii="仿宋" w:hAnsi="仿宋" w:eastAsia="仿宋" w:cs="仿宋"/>
          <w:kern w:val="44"/>
          <w:sz w:val="28"/>
          <w:szCs w:val="28"/>
        </w:rPr>
        <w:t>四、</w:t>
      </w:r>
      <w:r>
        <w:rPr>
          <w:rFonts w:hint="eastAsia" w:ascii="仿宋" w:hAnsi="仿宋" w:eastAsia="仿宋" w:cs="仿宋"/>
          <w:sz w:val="28"/>
          <w:szCs w:val="28"/>
        </w:rPr>
        <w:t>磋商</w:t>
      </w:r>
      <w:r>
        <w:rPr>
          <w:rFonts w:hint="eastAsia" w:ascii="仿宋" w:hAnsi="仿宋" w:eastAsia="仿宋" w:cs="仿宋"/>
          <w:spacing w:val="14"/>
          <w:sz w:val="28"/>
          <w:szCs w:val="28"/>
        </w:rPr>
        <w:t>规则、</w:t>
      </w:r>
      <w:r>
        <w:rPr>
          <w:rFonts w:hint="eastAsia" w:ascii="仿宋" w:hAnsi="仿宋" w:eastAsia="仿宋" w:cs="仿宋"/>
          <w:sz w:val="28"/>
          <w:szCs w:val="28"/>
        </w:rPr>
        <w:t>程序</w:t>
      </w:r>
      <w:bookmarkEnd w:id="12"/>
    </w:p>
    <w:p w14:paraId="08340032">
      <w:pPr>
        <w:spacing w:line="560" w:lineRule="exact"/>
        <w:rPr>
          <w:rFonts w:ascii="仿宋" w:hAnsi="仿宋" w:eastAsia="仿宋" w:cs="仿宋"/>
          <w:sz w:val="24"/>
        </w:rPr>
      </w:pPr>
      <w:r>
        <w:rPr>
          <w:rFonts w:hint="eastAsia" w:ascii="仿宋" w:hAnsi="仿宋" w:eastAsia="仿宋" w:cs="仿宋"/>
          <w:sz w:val="24"/>
        </w:rPr>
        <w:t>17.磋商规则</w:t>
      </w:r>
    </w:p>
    <w:p w14:paraId="5644A558">
      <w:pPr>
        <w:spacing w:line="560" w:lineRule="exact"/>
        <w:ind w:firstLine="480" w:firstLineChars="200"/>
        <w:rPr>
          <w:rFonts w:ascii="仿宋" w:hAnsi="仿宋" w:eastAsia="仿宋" w:cs="仿宋"/>
          <w:sz w:val="24"/>
        </w:rPr>
      </w:pPr>
      <w:r>
        <w:rPr>
          <w:rFonts w:hint="eastAsia" w:ascii="仿宋" w:hAnsi="仿宋" w:eastAsia="仿宋" w:cs="仿宋"/>
          <w:sz w:val="24"/>
        </w:rPr>
        <w:t>17.1采购代理机构将于本须知前附表规定的时间和地点召开磋商会，所有供应商均应准时参加磋商会，本项目的磋商会采用不见面线上模式，供应商登录政采云平台在线响应；</w:t>
      </w:r>
    </w:p>
    <w:p w14:paraId="1F65856A">
      <w:pPr>
        <w:spacing w:line="560" w:lineRule="exact"/>
        <w:ind w:firstLine="480" w:firstLineChars="200"/>
        <w:rPr>
          <w:rFonts w:ascii="仿宋" w:hAnsi="仿宋" w:eastAsia="仿宋" w:cs="仿宋"/>
          <w:sz w:val="24"/>
        </w:rPr>
      </w:pPr>
      <w:r>
        <w:rPr>
          <w:rFonts w:hint="eastAsia" w:ascii="仿宋" w:hAnsi="仿宋" w:eastAsia="仿宋" w:cs="仿宋"/>
          <w:sz w:val="24"/>
        </w:rPr>
        <w:t>17.2磋商会由采购代理机构主持。</w:t>
      </w:r>
    </w:p>
    <w:p w14:paraId="5F1D5B96">
      <w:pPr>
        <w:spacing w:line="560" w:lineRule="exact"/>
        <w:ind w:firstLine="480" w:firstLineChars="200"/>
        <w:rPr>
          <w:rFonts w:ascii="仿宋" w:hAnsi="仿宋" w:eastAsia="仿宋" w:cs="仿宋"/>
          <w:sz w:val="24"/>
        </w:rPr>
      </w:pPr>
      <w:r>
        <w:rPr>
          <w:rFonts w:hint="eastAsia" w:ascii="仿宋" w:hAnsi="仿宋" w:eastAsia="仿宋" w:cs="仿宋"/>
          <w:sz w:val="24"/>
        </w:rPr>
        <w:t>17.3对供应商的磋商文件出现下列情况之一的，按照无效响应文件处理：</w:t>
      </w:r>
    </w:p>
    <w:p w14:paraId="49C4E168">
      <w:pPr>
        <w:spacing w:line="560" w:lineRule="exact"/>
        <w:ind w:firstLine="480" w:firstLineChars="200"/>
        <w:rPr>
          <w:rFonts w:ascii="仿宋" w:hAnsi="仿宋" w:eastAsia="仿宋" w:cs="仿宋"/>
          <w:sz w:val="24"/>
        </w:rPr>
      </w:pPr>
      <w:r>
        <w:rPr>
          <w:rFonts w:hint="eastAsia" w:ascii="仿宋" w:hAnsi="仿宋" w:eastAsia="仿宋" w:cs="仿宋"/>
          <w:sz w:val="24"/>
        </w:rPr>
        <w:t>17.3.1电子响应文件逾期未上传、传输的将拒绝接收；</w:t>
      </w:r>
    </w:p>
    <w:p w14:paraId="1629C7FA">
      <w:pPr>
        <w:spacing w:line="560" w:lineRule="exact"/>
        <w:ind w:firstLine="480" w:firstLineChars="200"/>
        <w:rPr>
          <w:rFonts w:ascii="仿宋" w:hAnsi="仿宋" w:eastAsia="仿宋" w:cs="仿宋"/>
          <w:sz w:val="24"/>
        </w:rPr>
      </w:pPr>
      <w:r>
        <w:rPr>
          <w:rFonts w:hint="eastAsia" w:ascii="仿宋" w:hAnsi="仿宋" w:eastAsia="仿宋" w:cs="仿宋"/>
          <w:sz w:val="24"/>
        </w:rPr>
        <w:t>17.3.2不具备磋商文件中规定的资格条件要求的；</w:t>
      </w:r>
    </w:p>
    <w:p w14:paraId="0956A6B7">
      <w:pPr>
        <w:spacing w:line="560" w:lineRule="exact"/>
        <w:ind w:firstLine="480" w:firstLineChars="200"/>
        <w:rPr>
          <w:rFonts w:ascii="仿宋" w:hAnsi="仿宋" w:eastAsia="仿宋" w:cs="仿宋"/>
          <w:sz w:val="24"/>
        </w:rPr>
      </w:pPr>
      <w:r>
        <w:rPr>
          <w:rFonts w:hint="eastAsia" w:ascii="仿宋" w:hAnsi="仿宋" w:eastAsia="仿宋" w:cs="仿宋"/>
          <w:sz w:val="24"/>
        </w:rPr>
        <w:t>17.3.3供应商提交两份或两份以上内容不同的响应文件，或在一份响应文件中对同一采购项目有两个或两个以上报价的；</w:t>
      </w:r>
    </w:p>
    <w:p w14:paraId="41B79CB8">
      <w:pPr>
        <w:spacing w:line="560" w:lineRule="exact"/>
        <w:ind w:firstLine="480" w:firstLineChars="200"/>
        <w:rPr>
          <w:rFonts w:ascii="仿宋" w:hAnsi="仿宋" w:eastAsia="仿宋" w:cs="仿宋"/>
          <w:sz w:val="24"/>
        </w:rPr>
      </w:pPr>
      <w:r>
        <w:rPr>
          <w:rFonts w:hint="eastAsia" w:ascii="仿宋" w:hAnsi="仿宋" w:eastAsia="仿宋" w:cs="仿宋"/>
          <w:sz w:val="24"/>
        </w:rPr>
        <w:t>17.3.4响应文件载明的采购项目完成期限超过磋商文件规定的期限，采购人不能接受的；</w:t>
      </w:r>
    </w:p>
    <w:p w14:paraId="5B3522ED">
      <w:pPr>
        <w:spacing w:line="560" w:lineRule="exact"/>
        <w:ind w:firstLine="480" w:firstLineChars="200"/>
        <w:rPr>
          <w:rFonts w:ascii="仿宋" w:hAnsi="仿宋" w:eastAsia="仿宋" w:cs="仿宋"/>
          <w:sz w:val="24"/>
        </w:rPr>
      </w:pPr>
      <w:r>
        <w:rPr>
          <w:rFonts w:hint="eastAsia" w:ascii="仿宋" w:hAnsi="仿宋" w:eastAsia="仿宋" w:cs="仿宋"/>
          <w:sz w:val="24"/>
        </w:rPr>
        <w:t>17.3.5响应文件载明的采购项目磋商有效期、服务期少于磋商文件规定期限的；</w:t>
      </w:r>
    </w:p>
    <w:p w14:paraId="347CAA7B">
      <w:pPr>
        <w:spacing w:line="560" w:lineRule="exact"/>
        <w:ind w:firstLine="480" w:firstLineChars="200"/>
        <w:rPr>
          <w:rFonts w:ascii="仿宋" w:hAnsi="仿宋" w:eastAsia="仿宋" w:cs="仿宋"/>
          <w:sz w:val="24"/>
        </w:rPr>
      </w:pPr>
      <w:r>
        <w:rPr>
          <w:rFonts w:hint="eastAsia" w:ascii="仿宋" w:hAnsi="仿宋" w:eastAsia="仿宋" w:cs="仿宋"/>
          <w:sz w:val="24"/>
        </w:rPr>
        <w:t>17.3.6响应文件未响应磋商文件规定的付款方式的；</w:t>
      </w:r>
    </w:p>
    <w:p w14:paraId="37F36A99">
      <w:pPr>
        <w:spacing w:line="560" w:lineRule="exact"/>
        <w:ind w:firstLine="480" w:firstLineChars="200"/>
        <w:rPr>
          <w:rFonts w:ascii="仿宋" w:hAnsi="仿宋" w:eastAsia="仿宋" w:cs="仿宋"/>
          <w:sz w:val="24"/>
        </w:rPr>
      </w:pPr>
      <w:r>
        <w:rPr>
          <w:rFonts w:hint="eastAsia" w:ascii="仿宋" w:hAnsi="仿宋" w:eastAsia="仿宋" w:cs="仿宋"/>
          <w:sz w:val="24"/>
        </w:rPr>
        <w:t>17.3.7响应货物或服务的技术规范、技术标准明显不符合国家强制性要求的；</w:t>
      </w:r>
    </w:p>
    <w:p w14:paraId="4F7100C6">
      <w:pPr>
        <w:spacing w:line="560" w:lineRule="exact"/>
        <w:ind w:firstLine="480" w:firstLineChars="200"/>
        <w:rPr>
          <w:rFonts w:ascii="仿宋" w:hAnsi="仿宋" w:eastAsia="仿宋" w:cs="仿宋"/>
          <w:sz w:val="24"/>
        </w:rPr>
      </w:pPr>
      <w:r>
        <w:rPr>
          <w:rFonts w:hint="eastAsia" w:ascii="仿宋" w:hAnsi="仿宋" w:eastAsia="仿宋" w:cs="仿宋"/>
          <w:sz w:val="24"/>
        </w:rPr>
        <w:t>17.3.8响应货物或服务载明的验收标准和方法等不符合国家规定及竞争性磋商文件要求的；</w:t>
      </w:r>
    </w:p>
    <w:p w14:paraId="4040CE1A">
      <w:pPr>
        <w:spacing w:line="560" w:lineRule="exact"/>
        <w:ind w:firstLine="480" w:firstLineChars="200"/>
        <w:rPr>
          <w:rFonts w:ascii="仿宋" w:hAnsi="仿宋" w:eastAsia="仿宋" w:cs="仿宋"/>
          <w:sz w:val="24"/>
        </w:rPr>
      </w:pPr>
      <w:r>
        <w:rPr>
          <w:rFonts w:hint="eastAsia" w:ascii="仿宋" w:hAnsi="仿宋" w:eastAsia="仿宋" w:cs="仿宋"/>
          <w:sz w:val="24"/>
        </w:rPr>
        <w:t>17.3.9响应文件字迹模糊辨认不清的（磋商小组一致认为难以确认）；</w:t>
      </w:r>
    </w:p>
    <w:p w14:paraId="682579BB">
      <w:pPr>
        <w:spacing w:line="560" w:lineRule="exact"/>
        <w:ind w:firstLine="480" w:firstLineChars="200"/>
        <w:rPr>
          <w:rFonts w:ascii="仿宋" w:hAnsi="仿宋" w:eastAsia="仿宋" w:cs="仿宋"/>
          <w:sz w:val="24"/>
        </w:rPr>
      </w:pPr>
      <w:r>
        <w:rPr>
          <w:rFonts w:hint="eastAsia" w:ascii="仿宋" w:hAnsi="仿宋" w:eastAsia="仿宋" w:cs="仿宋"/>
          <w:sz w:val="24"/>
        </w:rPr>
        <w:t>17.3.10未改变磋商文件采购需求的情况下，供应商二次报价高于首次报价或最后报价高于首次报价或二次报价的；</w:t>
      </w:r>
    </w:p>
    <w:p w14:paraId="00FD4E9E">
      <w:pPr>
        <w:spacing w:line="560" w:lineRule="exact"/>
        <w:ind w:firstLine="480" w:firstLineChars="200"/>
        <w:rPr>
          <w:rFonts w:ascii="仿宋" w:hAnsi="仿宋" w:eastAsia="仿宋" w:cs="仿宋"/>
          <w:sz w:val="24"/>
        </w:rPr>
      </w:pPr>
      <w:r>
        <w:rPr>
          <w:rFonts w:hint="eastAsia" w:ascii="仿宋" w:hAnsi="仿宋" w:eastAsia="仿宋" w:cs="仿宋"/>
          <w:sz w:val="24"/>
        </w:rPr>
        <w:t>17.3.11提供不真实资料的；</w:t>
      </w:r>
    </w:p>
    <w:p w14:paraId="20A12935">
      <w:pPr>
        <w:spacing w:line="560" w:lineRule="exact"/>
        <w:ind w:firstLine="480" w:firstLineChars="200"/>
        <w:rPr>
          <w:rFonts w:ascii="仿宋" w:hAnsi="仿宋" w:eastAsia="仿宋" w:cs="仿宋"/>
          <w:sz w:val="24"/>
        </w:rPr>
      </w:pPr>
      <w:r>
        <w:rPr>
          <w:rFonts w:hint="eastAsia" w:ascii="仿宋" w:hAnsi="仿宋" w:eastAsia="仿宋" w:cs="仿宋"/>
          <w:sz w:val="24"/>
        </w:rPr>
        <w:t>17.3.12不符合法律、法规和磋商文件规定的其他实质性要求（磋商小组一致认定）的；</w:t>
      </w:r>
    </w:p>
    <w:p w14:paraId="6C5147E2">
      <w:pPr>
        <w:spacing w:line="560" w:lineRule="exact"/>
        <w:ind w:firstLine="480" w:firstLineChars="200"/>
        <w:rPr>
          <w:rFonts w:ascii="仿宋" w:hAnsi="仿宋" w:eastAsia="仿宋" w:cs="仿宋"/>
          <w:sz w:val="24"/>
        </w:rPr>
      </w:pPr>
      <w:r>
        <w:rPr>
          <w:rFonts w:hint="eastAsia" w:ascii="仿宋" w:hAnsi="仿宋" w:eastAsia="仿宋" w:cs="仿宋"/>
          <w:sz w:val="24"/>
        </w:rPr>
        <w:t>17.3.13磋商服务的服务指标、参数等存在实质性偏离（磋商小组一致认定）的；</w:t>
      </w:r>
    </w:p>
    <w:p w14:paraId="44375672">
      <w:pPr>
        <w:spacing w:line="560" w:lineRule="exact"/>
        <w:ind w:firstLine="480" w:firstLineChars="200"/>
        <w:rPr>
          <w:rFonts w:ascii="仿宋" w:hAnsi="仿宋" w:eastAsia="仿宋" w:cs="仿宋"/>
          <w:sz w:val="24"/>
        </w:rPr>
      </w:pPr>
      <w:r>
        <w:rPr>
          <w:rFonts w:hint="eastAsia" w:ascii="仿宋" w:hAnsi="仿宋" w:eastAsia="仿宋" w:cs="仿宋"/>
          <w:sz w:val="24"/>
        </w:rPr>
        <w:t>17.3.14二分之一以上的磋商小组认为供应商报价明显高于市场平均价的；</w:t>
      </w:r>
    </w:p>
    <w:p w14:paraId="25DE0FF0">
      <w:pPr>
        <w:spacing w:line="560" w:lineRule="exact"/>
        <w:ind w:firstLine="480" w:firstLineChars="200"/>
        <w:rPr>
          <w:rFonts w:ascii="仿宋" w:hAnsi="仿宋" w:eastAsia="仿宋" w:cs="仿宋"/>
          <w:sz w:val="24"/>
        </w:rPr>
      </w:pPr>
      <w:r>
        <w:rPr>
          <w:rFonts w:hint="eastAsia" w:ascii="仿宋" w:hAnsi="仿宋" w:eastAsia="仿宋" w:cs="仿宋"/>
          <w:sz w:val="24"/>
        </w:rPr>
        <w:t>17.3.15未在浙江政府采购网（政采云平台）完成本项目网上报名的；</w:t>
      </w:r>
    </w:p>
    <w:p w14:paraId="153AEFFF">
      <w:pPr>
        <w:spacing w:line="560" w:lineRule="exact"/>
        <w:ind w:firstLine="480" w:firstLineChars="200"/>
        <w:rPr>
          <w:rFonts w:ascii="仿宋" w:hAnsi="仿宋" w:eastAsia="仿宋" w:cs="仿宋"/>
          <w:sz w:val="24"/>
        </w:rPr>
      </w:pPr>
      <w:r>
        <w:rPr>
          <w:rFonts w:hint="eastAsia" w:ascii="仿宋" w:hAnsi="仿宋" w:eastAsia="仿宋" w:cs="仿宋"/>
          <w:sz w:val="24"/>
        </w:rPr>
        <w:t>17.3.16法律、法规、规章及省级以上规范性文件等规定的其他情形；</w:t>
      </w:r>
    </w:p>
    <w:p w14:paraId="6484B883">
      <w:pPr>
        <w:spacing w:line="560" w:lineRule="exact"/>
        <w:ind w:firstLine="480" w:firstLineChars="200"/>
        <w:rPr>
          <w:rFonts w:ascii="仿宋" w:hAnsi="仿宋" w:eastAsia="仿宋" w:cs="仿宋"/>
          <w:sz w:val="24"/>
        </w:rPr>
      </w:pPr>
      <w:r>
        <w:rPr>
          <w:rFonts w:hint="eastAsia" w:ascii="仿宋" w:hAnsi="仿宋" w:eastAsia="仿宋" w:cs="仿宋"/>
          <w:sz w:val="24"/>
        </w:rPr>
        <w:t>17.3.17未响应磋商文件中“▲”实质性条款。</w:t>
      </w:r>
    </w:p>
    <w:p w14:paraId="0834311F">
      <w:pPr>
        <w:spacing w:line="560" w:lineRule="exact"/>
        <w:rPr>
          <w:rFonts w:ascii="仿宋" w:hAnsi="仿宋" w:eastAsia="仿宋" w:cs="仿宋"/>
          <w:sz w:val="24"/>
        </w:rPr>
      </w:pPr>
      <w:r>
        <w:rPr>
          <w:rFonts w:hint="eastAsia" w:ascii="仿宋" w:hAnsi="仿宋" w:eastAsia="仿宋" w:cs="仿宋"/>
          <w:sz w:val="24"/>
        </w:rPr>
        <w:t>18.磋商小组与磋商原则</w:t>
      </w:r>
    </w:p>
    <w:p w14:paraId="015278C8">
      <w:pPr>
        <w:spacing w:line="560" w:lineRule="exact"/>
        <w:ind w:firstLine="480" w:firstLineChars="200"/>
        <w:rPr>
          <w:rFonts w:ascii="仿宋" w:hAnsi="仿宋" w:eastAsia="仿宋" w:cs="仿宋"/>
          <w:sz w:val="24"/>
        </w:rPr>
      </w:pPr>
      <w:r>
        <w:rPr>
          <w:rFonts w:hint="eastAsia" w:ascii="仿宋" w:hAnsi="仿宋" w:eastAsia="仿宋" w:cs="仿宋"/>
          <w:sz w:val="24"/>
        </w:rPr>
        <w:t>磋商小组由采购代理机构依法组建，负责磋商活动。磋商小组遵循公开、公平、公正、科学合理，竞争择优的原则。</w:t>
      </w:r>
    </w:p>
    <w:p w14:paraId="7572AD6A">
      <w:pPr>
        <w:spacing w:line="560" w:lineRule="exact"/>
        <w:rPr>
          <w:rFonts w:ascii="仿宋" w:hAnsi="仿宋" w:eastAsia="仿宋" w:cs="仿宋"/>
          <w:sz w:val="24"/>
        </w:rPr>
      </w:pPr>
      <w:r>
        <w:rPr>
          <w:rFonts w:hint="eastAsia" w:ascii="仿宋" w:hAnsi="仿宋" w:eastAsia="仿宋" w:cs="仿宋"/>
          <w:sz w:val="24"/>
        </w:rPr>
        <w:t>19.磋商过程的保密</w:t>
      </w:r>
    </w:p>
    <w:p w14:paraId="3DAC5520">
      <w:pPr>
        <w:spacing w:line="560" w:lineRule="exact"/>
        <w:ind w:firstLine="480" w:firstLineChars="200"/>
        <w:rPr>
          <w:rFonts w:ascii="仿宋" w:hAnsi="仿宋" w:eastAsia="仿宋" w:cs="仿宋"/>
          <w:sz w:val="24"/>
        </w:rPr>
      </w:pPr>
      <w:r>
        <w:rPr>
          <w:rFonts w:hint="eastAsia" w:ascii="仿宋" w:hAnsi="仿宋" w:eastAsia="仿宋" w:cs="仿宋"/>
          <w:sz w:val="24"/>
        </w:rPr>
        <w:t>19.1磋商会开始后，直至授予成交供应商合同为止，凡属于对响应文件的审查、澄清、评判和比较的有关资料、成交候选供应商的推荐情况及与磋商有关的其他任何情况均依法严格保密；</w:t>
      </w:r>
    </w:p>
    <w:p w14:paraId="024FA5FC">
      <w:pPr>
        <w:spacing w:line="560" w:lineRule="exact"/>
        <w:ind w:firstLine="480" w:firstLineChars="200"/>
        <w:rPr>
          <w:rFonts w:ascii="仿宋" w:hAnsi="仿宋" w:eastAsia="仿宋" w:cs="仿宋"/>
          <w:sz w:val="24"/>
        </w:rPr>
      </w:pPr>
      <w:r>
        <w:rPr>
          <w:rFonts w:hint="eastAsia" w:ascii="仿宋" w:hAnsi="仿宋" w:eastAsia="仿宋" w:cs="仿宋"/>
          <w:sz w:val="24"/>
        </w:rPr>
        <w:t>19.2在响应文件的评判和比较、成交候选供应商推荐以及授予合同的过程中，供应商向采购人和磋商小组施加影响的任何行为，都将会导致其磋商被拒绝；</w:t>
      </w:r>
    </w:p>
    <w:p w14:paraId="474995E3">
      <w:pPr>
        <w:spacing w:line="560" w:lineRule="exact"/>
        <w:ind w:firstLine="480" w:firstLineChars="200"/>
        <w:rPr>
          <w:rFonts w:ascii="仿宋" w:hAnsi="仿宋" w:eastAsia="仿宋" w:cs="仿宋"/>
          <w:sz w:val="24"/>
        </w:rPr>
      </w:pPr>
      <w:r>
        <w:rPr>
          <w:rFonts w:hint="eastAsia" w:ascii="仿宋" w:hAnsi="仿宋" w:eastAsia="仿宋" w:cs="仿宋"/>
          <w:sz w:val="24"/>
        </w:rPr>
        <w:t>19.3磋商小组通过政采云系统分别与各供应商进行技术、商务、资信及价格磋商，在磋商过程中，磋商小组成员不得透露其他供应商的磋商信息，严守商业秘密；</w:t>
      </w:r>
    </w:p>
    <w:p w14:paraId="703A635E">
      <w:pPr>
        <w:spacing w:line="560" w:lineRule="exact"/>
        <w:ind w:firstLine="480" w:firstLineChars="200"/>
        <w:rPr>
          <w:rFonts w:ascii="仿宋" w:hAnsi="仿宋" w:eastAsia="仿宋" w:cs="仿宋"/>
          <w:sz w:val="24"/>
        </w:rPr>
      </w:pPr>
      <w:r>
        <w:rPr>
          <w:rFonts w:hint="eastAsia" w:ascii="仿宋" w:hAnsi="仿宋" w:eastAsia="仿宋" w:cs="仿宋"/>
          <w:sz w:val="24"/>
        </w:rPr>
        <w:t>19.4供应商有下列情形之一的，视为供应商串通磋商，其磋商无效：</w:t>
      </w:r>
    </w:p>
    <w:p w14:paraId="7BA54A67">
      <w:pPr>
        <w:spacing w:line="560" w:lineRule="exact"/>
        <w:ind w:firstLine="480" w:firstLineChars="200"/>
        <w:rPr>
          <w:rFonts w:ascii="仿宋" w:hAnsi="仿宋" w:eastAsia="仿宋" w:cs="仿宋"/>
          <w:sz w:val="24"/>
        </w:rPr>
      </w:pPr>
      <w:r>
        <w:rPr>
          <w:rFonts w:hint="eastAsia" w:ascii="仿宋" w:hAnsi="仿宋" w:eastAsia="仿宋" w:cs="仿宋"/>
          <w:sz w:val="24"/>
        </w:rPr>
        <w:t>19.4.1不同供应商的响应文件由同一单位或者个人编制；</w:t>
      </w:r>
    </w:p>
    <w:p w14:paraId="4FA7D93C">
      <w:pPr>
        <w:spacing w:line="560" w:lineRule="exact"/>
        <w:ind w:firstLine="480" w:firstLineChars="200"/>
        <w:rPr>
          <w:rFonts w:ascii="仿宋" w:hAnsi="仿宋" w:eastAsia="仿宋" w:cs="仿宋"/>
          <w:sz w:val="24"/>
        </w:rPr>
      </w:pPr>
      <w:r>
        <w:rPr>
          <w:rFonts w:hint="eastAsia" w:ascii="仿宋" w:hAnsi="仿宋" w:eastAsia="仿宋" w:cs="仿宋"/>
          <w:sz w:val="24"/>
        </w:rPr>
        <w:t>19.4.2不同供应商委托同一单位或者个人办理磋商事宜；</w:t>
      </w:r>
    </w:p>
    <w:p w14:paraId="0D490CFA">
      <w:pPr>
        <w:spacing w:line="560" w:lineRule="exact"/>
        <w:ind w:firstLine="480" w:firstLineChars="200"/>
        <w:rPr>
          <w:rFonts w:ascii="仿宋" w:hAnsi="仿宋" w:eastAsia="仿宋" w:cs="仿宋"/>
          <w:sz w:val="24"/>
        </w:rPr>
      </w:pPr>
      <w:r>
        <w:rPr>
          <w:rFonts w:hint="eastAsia" w:ascii="仿宋" w:hAnsi="仿宋" w:eastAsia="仿宋" w:cs="仿宋"/>
          <w:sz w:val="24"/>
        </w:rPr>
        <w:t>19.4.3不同供应商的响应文件载明的项目管理成员或者联系人员为同一人；</w:t>
      </w:r>
    </w:p>
    <w:p w14:paraId="66BE88DC">
      <w:pPr>
        <w:spacing w:line="560" w:lineRule="exact"/>
        <w:ind w:firstLine="480" w:firstLineChars="200"/>
        <w:rPr>
          <w:rFonts w:ascii="仿宋" w:hAnsi="仿宋" w:eastAsia="仿宋" w:cs="仿宋"/>
          <w:sz w:val="24"/>
        </w:rPr>
      </w:pPr>
      <w:r>
        <w:rPr>
          <w:rFonts w:hint="eastAsia" w:ascii="仿宋" w:hAnsi="仿宋" w:eastAsia="仿宋" w:cs="仿宋"/>
          <w:sz w:val="24"/>
        </w:rPr>
        <w:t>19.4.4不同供应商的响应文件异常一致或者响应报价呈规律性差异；</w:t>
      </w:r>
    </w:p>
    <w:p w14:paraId="0D84EF2A">
      <w:pPr>
        <w:spacing w:line="560" w:lineRule="exact"/>
        <w:ind w:firstLine="480" w:firstLineChars="200"/>
        <w:rPr>
          <w:rFonts w:ascii="仿宋" w:hAnsi="仿宋" w:eastAsia="仿宋" w:cs="仿宋"/>
          <w:sz w:val="24"/>
        </w:rPr>
      </w:pPr>
      <w:r>
        <w:rPr>
          <w:rFonts w:hint="eastAsia" w:ascii="仿宋" w:hAnsi="仿宋" w:eastAsia="仿宋" w:cs="仿宋"/>
          <w:sz w:val="24"/>
        </w:rPr>
        <w:t>19.4.5不同供应商的数据电子备份响应文件（U盘）相互混装。</w:t>
      </w:r>
    </w:p>
    <w:p w14:paraId="0068105A">
      <w:pPr>
        <w:spacing w:line="560" w:lineRule="exact"/>
        <w:ind w:firstLine="480" w:firstLineChars="200"/>
        <w:rPr>
          <w:rFonts w:ascii="仿宋" w:hAnsi="仿宋" w:eastAsia="仿宋" w:cs="仿宋"/>
          <w:sz w:val="24"/>
        </w:rPr>
      </w:pPr>
      <w:r>
        <w:rPr>
          <w:rFonts w:hint="eastAsia" w:ascii="仿宋" w:hAnsi="仿宋" w:eastAsia="仿宋" w:cs="仿宋"/>
          <w:sz w:val="24"/>
        </w:rPr>
        <w:t>19.5供应商有下列情形之一的，属于恶意串通，其磋商无效：</w:t>
      </w:r>
    </w:p>
    <w:p w14:paraId="50B54F69">
      <w:pPr>
        <w:spacing w:line="560" w:lineRule="exact"/>
        <w:ind w:firstLine="480" w:firstLineChars="200"/>
        <w:rPr>
          <w:rFonts w:ascii="仿宋" w:hAnsi="仿宋" w:eastAsia="仿宋" w:cs="仿宋"/>
          <w:sz w:val="24"/>
        </w:rPr>
      </w:pPr>
      <w:r>
        <w:rPr>
          <w:rFonts w:hint="eastAsia" w:ascii="仿宋" w:hAnsi="仿宋" w:eastAsia="仿宋" w:cs="仿宋"/>
          <w:sz w:val="24"/>
        </w:rPr>
        <w:t>19.5.1供应商直接或者间接从采购人或者采购代理机构处获得其他供应商的相关情况并修改其响应文件；</w:t>
      </w:r>
    </w:p>
    <w:p w14:paraId="58720ECF">
      <w:pPr>
        <w:spacing w:line="560" w:lineRule="exact"/>
        <w:ind w:firstLine="480" w:firstLineChars="200"/>
        <w:rPr>
          <w:rFonts w:ascii="仿宋" w:hAnsi="仿宋" w:eastAsia="仿宋" w:cs="仿宋"/>
          <w:sz w:val="24"/>
        </w:rPr>
      </w:pPr>
      <w:r>
        <w:rPr>
          <w:rFonts w:hint="eastAsia" w:ascii="仿宋" w:hAnsi="仿宋" w:eastAsia="仿宋" w:cs="仿宋"/>
          <w:sz w:val="24"/>
        </w:rPr>
        <w:t>19.5.2供应商按照采购人或者采购代理机构的授意撤换、修改响应文件；</w:t>
      </w:r>
    </w:p>
    <w:p w14:paraId="7AA90057">
      <w:pPr>
        <w:spacing w:line="560" w:lineRule="exact"/>
        <w:ind w:firstLine="480" w:firstLineChars="200"/>
        <w:rPr>
          <w:rFonts w:ascii="仿宋" w:hAnsi="仿宋" w:eastAsia="仿宋" w:cs="仿宋"/>
          <w:sz w:val="24"/>
        </w:rPr>
      </w:pPr>
      <w:r>
        <w:rPr>
          <w:rFonts w:hint="eastAsia" w:ascii="仿宋" w:hAnsi="仿宋" w:eastAsia="仿宋" w:cs="仿宋"/>
          <w:sz w:val="24"/>
        </w:rPr>
        <w:t>19.5.3供应商之间协商报价、技术方案等响应文件的实质性内容；</w:t>
      </w:r>
    </w:p>
    <w:p w14:paraId="1C88FBBA">
      <w:pPr>
        <w:spacing w:line="560" w:lineRule="exact"/>
        <w:ind w:firstLine="480" w:firstLineChars="200"/>
        <w:rPr>
          <w:rFonts w:ascii="仿宋" w:hAnsi="仿宋" w:eastAsia="仿宋" w:cs="仿宋"/>
          <w:sz w:val="24"/>
        </w:rPr>
      </w:pPr>
      <w:r>
        <w:rPr>
          <w:rFonts w:hint="eastAsia" w:ascii="仿宋" w:hAnsi="仿宋" w:eastAsia="仿宋" w:cs="仿宋"/>
          <w:sz w:val="24"/>
        </w:rPr>
        <w:t>19.5.4属于同一集团、协会、商会等组织成员的供应商按照该组织要求协同参加政府采购活动；</w:t>
      </w:r>
    </w:p>
    <w:p w14:paraId="7919A6EF">
      <w:pPr>
        <w:spacing w:line="560" w:lineRule="exact"/>
        <w:ind w:firstLine="480" w:firstLineChars="200"/>
        <w:rPr>
          <w:rFonts w:ascii="仿宋" w:hAnsi="仿宋" w:eastAsia="仿宋" w:cs="仿宋"/>
          <w:sz w:val="24"/>
        </w:rPr>
      </w:pPr>
      <w:r>
        <w:rPr>
          <w:rFonts w:hint="eastAsia" w:ascii="仿宋" w:hAnsi="仿宋" w:eastAsia="仿宋" w:cs="仿宋"/>
          <w:sz w:val="24"/>
        </w:rPr>
        <w:t>19.5.5供应商之间事先约定由某一特定供应商成交；</w:t>
      </w:r>
    </w:p>
    <w:p w14:paraId="0FF2D669">
      <w:pPr>
        <w:spacing w:line="560" w:lineRule="exact"/>
        <w:ind w:firstLine="480" w:firstLineChars="200"/>
        <w:rPr>
          <w:rFonts w:ascii="仿宋" w:hAnsi="仿宋" w:eastAsia="仿宋" w:cs="仿宋"/>
          <w:sz w:val="24"/>
        </w:rPr>
      </w:pPr>
      <w:r>
        <w:rPr>
          <w:rFonts w:hint="eastAsia" w:ascii="仿宋" w:hAnsi="仿宋" w:eastAsia="仿宋" w:cs="仿宋"/>
          <w:sz w:val="24"/>
        </w:rPr>
        <w:t>19.5.6供应商之间商定部分供应商放弃参加政府采购活动或者放弃成交；</w:t>
      </w:r>
    </w:p>
    <w:p w14:paraId="6BE8F86E">
      <w:pPr>
        <w:spacing w:line="560" w:lineRule="exact"/>
        <w:ind w:firstLine="480" w:firstLineChars="200"/>
        <w:rPr>
          <w:rFonts w:ascii="仿宋" w:hAnsi="仿宋" w:eastAsia="仿宋" w:cs="仿宋"/>
          <w:sz w:val="24"/>
        </w:rPr>
      </w:pPr>
      <w:r>
        <w:rPr>
          <w:rFonts w:hint="eastAsia" w:ascii="仿宋" w:hAnsi="仿宋" w:eastAsia="仿宋" w:cs="仿宋"/>
          <w:sz w:val="24"/>
        </w:rPr>
        <w:t>19.5.7供应商与采购人或者采购代理机构之间、供应商相互之间，为谋求特定供应商成交或者排斥其他供应商的其他串通行为。</w:t>
      </w:r>
    </w:p>
    <w:p w14:paraId="0D652D40">
      <w:pPr>
        <w:spacing w:line="560" w:lineRule="exact"/>
        <w:rPr>
          <w:rFonts w:ascii="仿宋" w:hAnsi="仿宋" w:eastAsia="仿宋" w:cs="仿宋"/>
          <w:sz w:val="24"/>
        </w:rPr>
      </w:pPr>
      <w:r>
        <w:rPr>
          <w:rFonts w:hint="eastAsia" w:ascii="仿宋" w:hAnsi="仿宋" w:eastAsia="仿宋" w:cs="仿宋"/>
          <w:sz w:val="24"/>
        </w:rPr>
        <w:t>20.响应文件的澄清</w:t>
      </w:r>
    </w:p>
    <w:p w14:paraId="001904FE">
      <w:pPr>
        <w:spacing w:line="560" w:lineRule="exact"/>
        <w:ind w:firstLine="480" w:firstLineChars="200"/>
        <w:rPr>
          <w:rFonts w:ascii="仿宋" w:hAnsi="仿宋" w:eastAsia="仿宋" w:cs="仿宋"/>
          <w:sz w:val="24"/>
        </w:rPr>
      </w:pPr>
      <w:r>
        <w:rPr>
          <w:rFonts w:hint="eastAsia" w:ascii="仿宋" w:hAnsi="仿宋" w:eastAsia="仿宋" w:cs="仿宋"/>
          <w:sz w:val="24"/>
        </w:rPr>
        <w:t>为有助于响应文件的审查、评判和比较，磋商小组可以要求供应商对响应文件含义不明确的内容作必要的澄清或说明，供应商应通过政采云系统采用书面形式进行必要的澄清、说明或承诺。</w:t>
      </w:r>
    </w:p>
    <w:p w14:paraId="58A8A8A0">
      <w:pPr>
        <w:spacing w:line="560" w:lineRule="exact"/>
        <w:rPr>
          <w:rFonts w:ascii="仿宋" w:hAnsi="仿宋" w:eastAsia="仿宋" w:cs="仿宋"/>
          <w:sz w:val="24"/>
        </w:rPr>
      </w:pPr>
      <w:r>
        <w:rPr>
          <w:rFonts w:hint="eastAsia" w:ascii="仿宋" w:hAnsi="仿宋" w:eastAsia="仿宋" w:cs="仿宋"/>
          <w:sz w:val="24"/>
        </w:rPr>
        <w:t>21.</w:t>
      </w:r>
      <w:r>
        <w:rPr>
          <w:rFonts w:hint="eastAsia" w:ascii="仿宋" w:hAnsi="仿宋" w:eastAsia="仿宋" w:cs="仿宋"/>
          <w:spacing w:val="14"/>
          <w:sz w:val="24"/>
        </w:rPr>
        <w:t>磋商程序与方法</w:t>
      </w:r>
    </w:p>
    <w:p w14:paraId="26D4787A">
      <w:pPr>
        <w:spacing w:line="560" w:lineRule="exact"/>
        <w:ind w:firstLine="480" w:firstLineChars="200"/>
        <w:rPr>
          <w:rFonts w:ascii="仿宋" w:hAnsi="仿宋" w:eastAsia="仿宋" w:cs="仿宋"/>
          <w:sz w:val="24"/>
        </w:rPr>
      </w:pPr>
      <w:r>
        <w:rPr>
          <w:rFonts w:hint="eastAsia" w:ascii="仿宋" w:hAnsi="仿宋" w:eastAsia="仿宋" w:cs="仿宋"/>
          <w:sz w:val="24"/>
        </w:rPr>
        <w:t>21.1资格性审查</w:t>
      </w:r>
    </w:p>
    <w:p w14:paraId="0457BE26">
      <w:pPr>
        <w:spacing w:line="560" w:lineRule="exact"/>
        <w:ind w:firstLine="480" w:firstLineChars="200"/>
        <w:rPr>
          <w:rFonts w:ascii="仿宋" w:hAnsi="仿宋" w:eastAsia="仿宋" w:cs="仿宋"/>
          <w:sz w:val="24"/>
        </w:rPr>
      </w:pPr>
      <w:r>
        <w:rPr>
          <w:rFonts w:hint="eastAsia" w:ascii="仿宋" w:hAnsi="仿宋" w:eastAsia="仿宋" w:cs="仿宋"/>
          <w:sz w:val="24"/>
        </w:rPr>
        <w:t>磋商小组依据法律、法规和磋商文件规定，对响应文件中的资格证明等进行审查，以确定供应商是否具备磋商资格。</w:t>
      </w:r>
      <w:r>
        <w:rPr>
          <w:rFonts w:hint="eastAsia" w:ascii="仿宋" w:hAnsi="仿宋" w:eastAsia="仿宋" w:cs="仿宋"/>
          <w:b/>
          <w:sz w:val="24"/>
          <w:u w:val="single"/>
        </w:rPr>
        <w:t>审查内容详见响应文件组成中资格审查条款</w:t>
      </w:r>
      <w:r>
        <w:rPr>
          <w:rFonts w:hint="eastAsia" w:ascii="仿宋" w:hAnsi="仿宋" w:eastAsia="仿宋" w:cs="仿宋"/>
          <w:sz w:val="24"/>
        </w:rPr>
        <w:t>。</w:t>
      </w:r>
    </w:p>
    <w:p w14:paraId="0BB68813">
      <w:pPr>
        <w:spacing w:line="560" w:lineRule="exact"/>
        <w:ind w:firstLine="480" w:firstLineChars="200"/>
        <w:rPr>
          <w:rFonts w:ascii="仿宋" w:hAnsi="仿宋" w:eastAsia="仿宋" w:cs="仿宋"/>
          <w:sz w:val="24"/>
        </w:rPr>
      </w:pPr>
      <w:r>
        <w:rPr>
          <w:rFonts w:hint="eastAsia" w:ascii="仿宋" w:hAnsi="仿宋" w:eastAsia="仿宋" w:cs="仿宋"/>
          <w:sz w:val="24"/>
        </w:rPr>
        <w:t>21.2初步审查</w:t>
      </w:r>
    </w:p>
    <w:p w14:paraId="49DFA912">
      <w:pPr>
        <w:spacing w:line="560" w:lineRule="exact"/>
        <w:ind w:firstLine="480" w:firstLineChars="200"/>
        <w:rPr>
          <w:rFonts w:ascii="仿宋" w:hAnsi="仿宋" w:eastAsia="仿宋" w:cs="仿宋"/>
          <w:sz w:val="24"/>
        </w:rPr>
      </w:pPr>
      <w:r>
        <w:rPr>
          <w:rFonts w:hint="eastAsia" w:ascii="仿宋" w:hAnsi="仿宋" w:eastAsia="仿宋" w:cs="仿宋"/>
          <w:sz w:val="24"/>
        </w:rPr>
        <w:t>磋商小组对通过资格性检查的供应商进行</w:t>
      </w:r>
      <w:r>
        <w:rPr>
          <w:rFonts w:hint="eastAsia" w:ascii="仿宋" w:hAnsi="仿宋" w:eastAsia="仿宋" w:cs="仿宋"/>
          <w:bCs/>
          <w:sz w:val="24"/>
        </w:rPr>
        <w:t>符合性</w:t>
      </w:r>
      <w:r>
        <w:rPr>
          <w:rFonts w:hint="eastAsia" w:ascii="仿宋" w:hAnsi="仿宋" w:eastAsia="仿宋" w:cs="仿宋"/>
          <w:sz w:val="24"/>
        </w:rPr>
        <w:t>检查。依据磋商文件的规定，从响应文件的有效性、完整性和对磋商文件的响应程度进行初步审查，以确定是否对磋商文件的实质性要求作出响应。</w:t>
      </w:r>
    </w:p>
    <w:p w14:paraId="4B33B98D">
      <w:pPr>
        <w:spacing w:line="560" w:lineRule="exact"/>
        <w:ind w:firstLine="480" w:firstLineChars="200"/>
        <w:rPr>
          <w:rFonts w:ascii="仿宋" w:hAnsi="仿宋" w:eastAsia="仿宋" w:cs="仿宋"/>
          <w:sz w:val="24"/>
        </w:rPr>
      </w:pPr>
      <w:r>
        <w:rPr>
          <w:rFonts w:hint="eastAsia" w:ascii="仿宋" w:hAnsi="仿宋" w:eastAsia="仿宋" w:cs="仿宋"/>
          <w:sz w:val="24"/>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0DD4F6B4">
      <w:pPr>
        <w:spacing w:line="560" w:lineRule="exact"/>
        <w:ind w:firstLine="480" w:firstLineChars="200"/>
        <w:rPr>
          <w:rFonts w:ascii="仿宋" w:hAnsi="仿宋" w:eastAsia="仿宋" w:cs="仿宋"/>
          <w:sz w:val="24"/>
        </w:rPr>
      </w:pPr>
      <w:r>
        <w:rPr>
          <w:rFonts w:hint="eastAsia" w:ascii="仿宋" w:hAnsi="仿宋" w:eastAsia="仿宋" w:cs="仿宋"/>
          <w:sz w:val="24"/>
        </w:rPr>
        <w:t>21.4响应文件计算错误的修正</w:t>
      </w:r>
    </w:p>
    <w:p w14:paraId="3925FC0D">
      <w:pPr>
        <w:spacing w:line="560" w:lineRule="exact"/>
        <w:ind w:firstLine="480" w:firstLineChars="200"/>
        <w:rPr>
          <w:rFonts w:ascii="仿宋" w:hAnsi="仿宋" w:eastAsia="仿宋" w:cs="仿宋"/>
          <w:sz w:val="24"/>
        </w:rPr>
      </w:pPr>
      <w:r>
        <w:rPr>
          <w:rFonts w:hint="eastAsia" w:ascii="仿宋" w:hAnsi="仿宋" w:eastAsia="仿宋" w:cs="仿宋"/>
          <w:sz w:val="24"/>
        </w:rPr>
        <w:t>21.4.1响应文件中磋商报价一览表内容与响应文件中磋商分项报价表内容不一致的，以磋商报价一览表为准；</w:t>
      </w:r>
    </w:p>
    <w:p w14:paraId="228FE79D">
      <w:pPr>
        <w:spacing w:line="560" w:lineRule="exact"/>
        <w:ind w:firstLine="480" w:firstLineChars="200"/>
        <w:rPr>
          <w:rFonts w:ascii="仿宋" w:hAnsi="仿宋" w:eastAsia="仿宋" w:cs="仿宋"/>
          <w:sz w:val="24"/>
        </w:rPr>
      </w:pPr>
      <w:r>
        <w:rPr>
          <w:rFonts w:hint="eastAsia" w:ascii="仿宋" w:hAnsi="仿宋" w:eastAsia="仿宋" w:cs="仿宋"/>
          <w:sz w:val="24"/>
        </w:rPr>
        <w:t>21.4.2响应文件的大写金额和小写金额不一致的，以大写金额为准；</w:t>
      </w:r>
    </w:p>
    <w:p w14:paraId="221ECFAD">
      <w:pPr>
        <w:spacing w:line="560" w:lineRule="exact"/>
        <w:ind w:firstLine="480" w:firstLineChars="200"/>
        <w:rPr>
          <w:rFonts w:ascii="仿宋" w:hAnsi="仿宋" w:eastAsia="仿宋" w:cs="仿宋"/>
          <w:sz w:val="24"/>
        </w:rPr>
      </w:pPr>
      <w:r>
        <w:rPr>
          <w:rFonts w:hint="eastAsia" w:ascii="仿宋" w:hAnsi="仿宋" w:eastAsia="仿宋" w:cs="仿宋"/>
          <w:sz w:val="24"/>
        </w:rPr>
        <w:t>21.4.3总</w:t>
      </w:r>
      <w:r>
        <w:rPr>
          <w:rFonts w:hint="eastAsia" w:ascii="仿宋" w:hAnsi="仿宋" w:eastAsia="仿宋" w:cs="仿宋"/>
          <w:spacing w:val="-8"/>
          <w:sz w:val="24"/>
        </w:rPr>
        <w:t>价金额与按单价汇总金额不一致的，以单价金额计算结果为准</w:t>
      </w:r>
      <w:r>
        <w:rPr>
          <w:rFonts w:hint="eastAsia" w:ascii="仿宋" w:hAnsi="仿宋" w:eastAsia="仿宋" w:cs="仿宋"/>
          <w:sz w:val="24"/>
        </w:rPr>
        <w:t>。</w:t>
      </w:r>
    </w:p>
    <w:p w14:paraId="7C3BB92B">
      <w:pPr>
        <w:spacing w:line="560" w:lineRule="exact"/>
        <w:ind w:firstLine="480" w:firstLineChars="200"/>
        <w:rPr>
          <w:rFonts w:ascii="仿宋" w:hAnsi="仿宋" w:eastAsia="仿宋" w:cs="仿宋"/>
          <w:sz w:val="24"/>
        </w:rPr>
      </w:pPr>
      <w:r>
        <w:rPr>
          <w:rFonts w:hint="eastAsia" w:ascii="仿宋" w:hAnsi="仿宋" w:eastAsia="仿宋" w:cs="仿宋"/>
          <w:sz w:val="24"/>
        </w:rPr>
        <w:t>21.4.4单价金额小数点有明显错位的，应以总价为准，并修改单价；</w:t>
      </w:r>
    </w:p>
    <w:p w14:paraId="18D5F17A">
      <w:pPr>
        <w:spacing w:line="560" w:lineRule="exact"/>
        <w:ind w:firstLine="480" w:firstLineChars="200"/>
        <w:rPr>
          <w:rFonts w:ascii="仿宋" w:hAnsi="仿宋" w:eastAsia="仿宋" w:cs="仿宋"/>
          <w:sz w:val="24"/>
        </w:rPr>
      </w:pPr>
      <w:r>
        <w:rPr>
          <w:rFonts w:hint="eastAsia" w:ascii="仿宋" w:hAnsi="仿宋" w:eastAsia="仿宋" w:cs="仿宋"/>
          <w:sz w:val="24"/>
        </w:rPr>
        <w:t>21.4.5对不同文字文本响应文件的解释发生异议的，以中文文本为准。</w:t>
      </w:r>
    </w:p>
    <w:p w14:paraId="338DE6D8">
      <w:pPr>
        <w:spacing w:line="560" w:lineRule="exact"/>
        <w:ind w:firstLine="480" w:firstLineChars="200"/>
        <w:rPr>
          <w:rFonts w:ascii="仿宋" w:hAnsi="仿宋" w:eastAsia="仿宋" w:cs="仿宋"/>
          <w:sz w:val="24"/>
        </w:rPr>
      </w:pPr>
      <w:r>
        <w:rPr>
          <w:rFonts w:hint="eastAsia" w:ascii="仿宋" w:hAnsi="仿宋" w:eastAsia="仿宋" w:cs="仿宋"/>
          <w:sz w:val="24"/>
        </w:rPr>
        <w:t>21.5技术、商务、资信及其他部分磋商结束后，所有供应商须按磋商小组要求，在规定时间内通过政采云系统进行最后报价，并提交至磋商小组。</w:t>
      </w:r>
    </w:p>
    <w:p w14:paraId="0A6C588D">
      <w:pPr>
        <w:spacing w:line="560" w:lineRule="exact"/>
        <w:ind w:firstLine="480" w:firstLineChars="200"/>
        <w:rPr>
          <w:rFonts w:ascii="仿宋" w:hAnsi="仿宋" w:eastAsia="仿宋" w:cs="仿宋"/>
          <w:bCs/>
          <w:sz w:val="24"/>
        </w:rPr>
      </w:pPr>
      <w:r>
        <w:rPr>
          <w:rFonts w:hint="eastAsia" w:ascii="仿宋" w:hAnsi="仿宋" w:eastAsia="仿宋" w:cs="仿宋"/>
          <w:sz w:val="24"/>
        </w:rPr>
        <w:t>21.6</w:t>
      </w:r>
      <w:r>
        <w:rPr>
          <w:rFonts w:hint="eastAsia" w:ascii="仿宋" w:hAnsi="仿宋" w:eastAsia="仿宋" w:cs="仿宋"/>
          <w:bCs/>
          <w:sz w:val="24"/>
        </w:rPr>
        <w:t>确定成交供应商</w:t>
      </w:r>
    </w:p>
    <w:p w14:paraId="6C045490">
      <w:pPr>
        <w:spacing w:line="560" w:lineRule="exact"/>
        <w:ind w:firstLine="480" w:firstLineChars="200"/>
        <w:rPr>
          <w:rFonts w:ascii="仿宋" w:hAnsi="仿宋" w:eastAsia="仿宋" w:cs="仿宋"/>
          <w:sz w:val="24"/>
        </w:rPr>
      </w:pPr>
      <w:r>
        <w:rPr>
          <w:rFonts w:hint="eastAsia" w:ascii="仿宋" w:hAnsi="仿宋" w:eastAsia="仿宋" w:cs="仿宋"/>
          <w:sz w:val="24"/>
        </w:rPr>
        <w:t>21.6.1在全部满足磋商文件实质性要求的前提下，按综合得分高低确定成交供应商。</w:t>
      </w:r>
    </w:p>
    <w:p w14:paraId="216A5A2E">
      <w:pPr>
        <w:spacing w:line="560" w:lineRule="exact"/>
        <w:ind w:firstLine="480" w:firstLineChars="200"/>
        <w:rPr>
          <w:rFonts w:ascii="仿宋" w:hAnsi="仿宋" w:eastAsia="仿宋" w:cs="仿宋"/>
          <w:sz w:val="24"/>
        </w:rPr>
      </w:pPr>
      <w:r>
        <w:rPr>
          <w:rFonts w:hint="eastAsia" w:ascii="仿宋" w:hAnsi="仿宋" w:eastAsia="仿宋" w:cs="仿宋"/>
          <w:sz w:val="24"/>
        </w:rPr>
        <w:t>21.6.2采购代理机构应当在磋商结束后二个工作日内将磋商评审报告送采购人确认。</w:t>
      </w:r>
    </w:p>
    <w:p w14:paraId="0E2D3DDB">
      <w:pPr>
        <w:spacing w:line="560" w:lineRule="exact"/>
        <w:ind w:firstLine="480" w:firstLineChars="200"/>
        <w:rPr>
          <w:rFonts w:ascii="仿宋" w:hAnsi="仿宋" w:eastAsia="仿宋" w:cs="仿宋"/>
          <w:sz w:val="24"/>
        </w:rPr>
      </w:pPr>
      <w:r>
        <w:rPr>
          <w:rFonts w:hint="eastAsia" w:ascii="仿宋" w:hAnsi="仿宋" w:eastAsia="仿宋" w:cs="仿宋"/>
          <w:sz w:val="24"/>
        </w:rPr>
        <w:t>21.6.3采购人应当在收到磋商评审报告后五个工作日内，按照磋商评审报告中推荐的排列顺序依法确定成交供应商。</w:t>
      </w:r>
    </w:p>
    <w:p w14:paraId="0AAD5E5C">
      <w:pPr>
        <w:spacing w:line="560" w:lineRule="exact"/>
        <w:ind w:firstLine="480" w:firstLineChars="200"/>
        <w:rPr>
          <w:rFonts w:ascii="仿宋" w:hAnsi="仿宋" w:eastAsia="仿宋" w:cs="仿宋"/>
          <w:sz w:val="24"/>
        </w:rPr>
      </w:pPr>
      <w:r>
        <w:rPr>
          <w:rFonts w:hint="eastAsia" w:ascii="仿宋" w:hAnsi="仿宋" w:eastAsia="仿宋" w:cs="仿宋"/>
          <w:sz w:val="24"/>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14:paraId="0F97F551">
      <w:pPr>
        <w:spacing w:line="560" w:lineRule="exact"/>
        <w:rPr>
          <w:rFonts w:ascii="仿宋" w:hAnsi="仿宋" w:eastAsia="仿宋" w:cs="仿宋"/>
          <w:bCs/>
          <w:sz w:val="24"/>
        </w:rPr>
      </w:pPr>
      <w:r>
        <w:rPr>
          <w:rFonts w:hint="eastAsia" w:ascii="仿宋" w:hAnsi="仿宋" w:eastAsia="仿宋" w:cs="仿宋"/>
          <w:sz w:val="24"/>
        </w:rPr>
        <w:t>22.</w:t>
      </w:r>
      <w:r>
        <w:rPr>
          <w:rFonts w:hint="eastAsia" w:ascii="仿宋" w:hAnsi="仿宋" w:eastAsia="仿宋" w:cs="仿宋"/>
          <w:bCs/>
          <w:sz w:val="24"/>
        </w:rPr>
        <w:t>成交公告</w:t>
      </w:r>
    </w:p>
    <w:p w14:paraId="7DDD15C0">
      <w:pPr>
        <w:spacing w:line="560" w:lineRule="exact"/>
        <w:ind w:firstLine="480" w:firstLineChars="200"/>
        <w:rPr>
          <w:rFonts w:ascii="仿宋" w:hAnsi="仿宋" w:eastAsia="仿宋" w:cs="仿宋"/>
          <w:bCs/>
          <w:sz w:val="24"/>
        </w:rPr>
      </w:pPr>
      <w:r>
        <w:rPr>
          <w:rFonts w:hint="eastAsia" w:ascii="仿宋" w:hAnsi="仿宋" w:eastAsia="仿宋" w:cs="仿宋"/>
          <w:sz w:val="24"/>
        </w:rPr>
        <w:t>采购代理机构应当在收到采购人书面确定的成交供应商通知后将成交结果在原发布磋商公告的媒体上予以公告。公告期按有关规定执行。</w:t>
      </w:r>
    </w:p>
    <w:p w14:paraId="68662062">
      <w:pPr>
        <w:spacing w:line="560" w:lineRule="exact"/>
        <w:rPr>
          <w:rFonts w:ascii="仿宋" w:hAnsi="仿宋" w:eastAsia="仿宋" w:cs="仿宋"/>
          <w:bCs/>
          <w:sz w:val="24"/>
        </w:rPr>
      </w:pPr>
      <w:r>
        <w:rPr>
          <w:rFonts w:hint="eastAsia" w:ascii="仿宋" w:hAnsi="仿宋" w:eastAsia="仿宋" w:cs="仿宋"/>
          <w:sz w:val="24"/>
        </w:rPr>
        <w:t>23.成交通知</w:t>
      </w:r>
    </w:p>
    <w:p w14:paraId="77381B14">
      <w:pPr>
        <w:spacing w:line="560" w:lineRule="exact"/>
        <w:ind w:firstLine="480" w:firstLineChars="200"/>
        <w:rPr>
          <w:rFonts w:ascii="仿宋" w:hAnsi="仿宋" w:eastAsia="仿宋" w:cs="仿宋"/>
          <w:bCs/>
          <w:sz w:val="24"/>
        </w:rPr>
      </w:pPr>
      <w:r>
        <w:rPr>
          <w:rFonts w:hint="eastAsia" w:ascii="仿宋" w:hAnsi="仿宋" w:eastAsia="仿宋" w:cs="仿宋"/>
          <w:sz w:val="24"/>
        </w:rPr>
        <w:t>23.1</w:t>
      </w:r>
      <w:r>
        <w:rPr>
          <w:rFonts w:hint="eastAsia" w:ascii="仿宋" w:hAnsi="仿宋" w:eastAsia="仿宋" w:cs="仿宋"/>
          <w:bCs/>
          <w:sz w:val="24"/>
        </w:rPr>
        <w:t>在磋商有效期内，</w:t>
      </w:r>
      <w:r>
        <w:rPr>
          <w:rFonts w:hint="eastAsia" w:ascii="仿宋" w:hAnsi="仿宋" w:eastAsia="仿宋" w:cs="仿宋"/>
          <w:sz w:val="24"/>
        </w:rPr>
        <w:t>采购代理机构</w:t>
      </w:r>
      <w:r>
        <w:rPr>
          <w:rFonts w:hint="eastAsia" w:ascii="仿宋" w:hAnsi="仿宋" w:eastAsia="仿宋" w:cs="仿宋"/>
          <w:bCs/>
          <w:sz w:val="24"/>
        </w:rPr>
        <w:t>可以书面形式通知所选定的成交供应商。通知也可以传真、信函的形式，但需要以书面确认，</w:t>
      </w:r>
      <w:r>
        <w:rPr>
          <w:rFonts w:hint="eastAsia" w:ascii="仿宋" w:hAnsi="仿宋" w:eastAsia="仿宋" w:cs="仿宋"/>
          <w:sz w:val="24"/>
        </w:rPr>
        <w:t>领取成交通知书前须完成以下事项：</w:t>
      </w:r>
    </w:p>
    <w:p w14:paraId="3D8445EC">
      <w:pPr>
        <w:spacing w:line="560" w:lineRule="exact"/>
        <w:ind w:firstLine="480" w:firstLineChars="200"/>
        <w:rPr>
          <w:rFonts w:ascii="仿宋" w:hAnsi="仿宋" w:eastAsia="仿宋" w:cs="仿宋"/>
          <w:sz w:val="24"/>
        </w:rPr>
      </w:pPr>
      <w:r>
        <w:rPr>
          <w:rFonts w:hint="eastAsia" w:ascii="仿宋" w:hAnsi="仿宋" w:eastAsia="仿宋" w:cs="仿宋"/>
          <w:sz w:val="24"/>
        </w:rPr>
        <w:t>23.2成交通知书为双方签订合同的依据；</w:t>
      </w:r>
    </w:p>
    <w:p w14:paraId="78EA14A7">
      <w:pPr>
        <w:spacing w:line="560" w:lineRule="exact"/>
        <w:ind w:firstLine="480" w:firstLineChars="200"/>
        <w:rPr>
          <w:rFonts w:ascii="仿宋" w:hAnsi="仿宋" w:eastAsia="仿宋" w:cs="仿宋"/>
          <w:bCs/>
          <w:sz w:val="24"/>
        </w:rPr>
      </w:pPr>
      <w:r>
        <w:rPr>
          <w:rFonts w:hint="eastAsia" w:ascii="仿宋" w:hAnsi="仿宋" w:eastAsia="仿宋" w:cs="仿宋"/>
          <w:sz w:val="24"/>
        </w:rPr>
        <w:t>23.3成交供应商应根据成交通知书中规定的时间内，由法定代表人或其授权代理人与采购人签订合同。</w:t>
      </w:r>
    </w:p>
    <w:p w14:paraId="1667C44A">
      <w:pPr>
        <w:spacing w:line="560" w:lineRule="exact"/>
        <w:rPr>
          <w:rFonts w:ascii="仿宋" w:hAnsi="仿宋" w:eastAsia="仿宋" w:cs="仿宋"/>
          <w:bCs/>
          <w:sz w:val="24"/>
        </w:rPr>
      </w:pPr>
      <w:r>
        <w:rPr>
          <w:rFonts w:hint="eastAsia" w:ascii="仿宋" w:hAnsi="仿宋" w:eastAsia="仿宋" w:cs="仿宋"/>
          <w:sz w:val="24"/>
        </w:rPr>
        <w:t>24.</w:t>
      </w:r>
      <w:r>
        <w:rPr>
          <w:rFonts w:hint="eastAsia" w:ascii="仿宋" w:hAnsi="仿宋" w:eastAsia="仿宋" w:cs="仿宋"/>
          <w:bCs/>
          <w:sz w:val="24"/>
        </w:rPr>
        <w:t>废标</w:t>
      </w:r>
    </w:p>
    <w:p w14:paraId="65BB8F7F">
      <w:pPr>
        <w:spacing w:line="560" w:lineRule="exact"/>
        <w:ind w:firstLine="480" w:firstLineChars="200"/>
        <w:rPr>
          <w:rFonts w:ascii="仿宋" w:hAnsi="仿宋" w:eastAsia="仿宋" w:cs="仿宋"/>
          <w:bCs/>
          <w:sz w:val="24"/>
        </w:rPr>
      </w:pPr>
      <w:r>
        <w:rPr>
          <w:rFonts w:hint="eastAsia" w:ascii="仿宋" w:hAnsi="仿宋" w:eastAsia="仿宋" w:cs="仿宋"/>
          <w:bCs/>
          <w:sz w:val="24"/>
        </w:rPr>
        <w:t>在磋商中，出现下列情形之一的，应予废标：</w:t>
      </w:r>
    </w:p>
    <w:p w14:paraId="6D2EF498">
      <w:pPr>
        <w:spacing w:line="560" w:lineRule="exact"/>
        <w:ind w:firstLine="480" w:firstLineChars="200"/>
        <w:rPr>
          <w:rFonts w:ascii="仿宋" w:hAnsi="仿宋" w:eastAsia="仿宋" w:cs="仿宋"/>
          <w:bCs/>
          <w:sz w:val="24"/>
        </w:rPr>
      </w:pPr>
      <w:r>
        <w:rPr>
          <w:rFonts w:hint="eastAsia" w:ascii="仿宋" w:hAnsi="仿宋" w:eastAsia="仿宋" w:cs="仿宋"/>
          <w:bCs/>
          <w:sz w:val="24"/>
        </w:rPr>
        <w:t>24.1出现影响采购公正的违法、违规行为的；</w:t>
      </w:r>
    </w:p>
    <w:p w14:paraId="5A4469BA">
      <w:pPr>
        <w:spacing w:line="560" w:lineRule="exact"/>
        <w:ind w:firstLine="480" w:firstLineChars="200"/>
        <w:rPr>
          <w:rFonts w:ascii="仿宋" w:hAnsi="仿宋" w:eastAsia="仿宋" w:cs="仿宋"/>
          <w:bCs/>
          <w:sz w:val="24"/>
        </w:rPr>
      </w:pPr>
      <w:r>
        <w:rPr>
          <w:rFonts w:hint="eastAsia" w:ascii="仿宋" w:hAnsi="仿宋" w:eastAsia="仿宋" w:cs="仿宋"/>
          <w:bCs/>
          <w:sz w:val="24"/>
        </w:rPr>
        <w:t>24.2因重大变故，采购任务取消的；</w:t>
      </w:r>
    </w:p>
    <w:p w14:paraId="0BA2A72F">
      <w:pPr>
        <w:spacing w:line="560" w:lineRule="exact"/>
        <w:ind w:firstLine="480" w:firstLineChars="200"/>
        <w:rPr>
          <w:rFonts w:ascii="仿宋" w:hAnsi="仿宋" w:eastAsia="仿宋" w:cs="仿宋"/>
          <w:bCs/>
          <w:sz w:val="24"/>
        </w:rPr>
      </w:pPr>
      <w:r>
        <w:rPr>
          <w:rFonts w:hint="eastAsia" w:ascii="仿宋" w:hAnsi="仿宋" w:eastAsia="仿宋" w:cs="仿宋"/>
          <w:bCs/>
          <w:sz w:val="24"/>
        </w:rPr>
        <w:t>24.3供应商的报价均超采购预算的，采购人不能支付的；</w:t>
      </w:r>
    </w:p>
    <w:p w14:paraId="5D4A233E">
      <w:pPr>
        <w:spacing w:line="560" w:lineRule="exact"/>
        <w:ind w:firstLine="480" w:firstLineChars="200"/>
        <w:rPr>
          <w:rFonts w:ascii="仿宋" w:hAnsi="仿宋" w:eastAsia="仿宋" w:cs="仿宋"/>
          <w:sz w:val="24"/>
        </w:rPr>
      </w:pPr>
      <w:r>
        <w:rPr>
          <w:rFonts w:hint="eastAsia" w:ascii="仿宋" w:hAnsi="仿宋" w:eastAsia="仿宋" w:cs="仿宋"/>
          <w:bCs/>
          <w:sz w:val="24"/>
        </w:rPr>
        <w:t>24.4</w:t>
      </w:r>
      <w:r>
        <w:rPr>
          <w:rFonts w:hint="eastAsia" w:ascii="仿宋" w:hAnsi="仿宋" w:eastAsia="仿宋" w:cs="仿宋"/>
          <w:bCs/>
          <w:snapToGrid w:val="0"/>
          <w:sz w:val="24"/>
        </w:rPr>
        <w:t>法律、法规、规章等规定的其他情形除外。</w:t>
      </w:r>
    </w:p>
    <w:p w14:paraId="350657F0">
      <w:pPr>
        <w:spacing w:line="560" w:lineRule="exact"/>
        <w:ind w:firstLine="480" w:firstLineChars="200"/>
        <w:rPr>
          <w:rFonts w:ascii="仿宋" w:hAnsi="仿宋" w:eastAsia="仿宋" w:cs="仿宋"/>
          <w:sz w:val="24"/>
        </w:rPr>
      </w:pPr>
      <w:r>
        <w:rPr>
          <w:rFonts w:hint="eastAsia" w:ascii="仿宋" w:hAnsi="仿宋" w:eastAsia="仿宋" w:cs="仿宋"/>
          <w:sz w:val="24"/>
        </w:rPr>
        <w:t>废标后，采购代理机构将废标理由通知所有供应商。</w:t>
      </w:r>
    </w:p>
    <w:p w14:paraId="67174323">
      <w:pPr>
        <w:spacing w:line="560" w:lineRule="exact"/>
        <w:ind w:firstLine="536" w:firstLineChars="200"/>
        <w:rPr>
          <w:rFonts w:ascii="仿宋" w:hAnsi="仿宋" w:eastAsia="仿宋" w:cs="仿宋"/>
          <w:bCs/>
          <w:spacing w:val="14"/>
          <w:sz w:val="24"/>
          <w:u w:val="single"/>
        </w:rPr>
      </w:pPr>
      <w:r>
        <w:rPr>
          <w:rFonts w:hint="eastAsia" w:ascii="仿宋" w:hAnsi="仿宋" w:eastAsia="仿宋" w:cs="仿宋"/>
          <w:bCs/>
          <w:spacing w:val="14"/>
          <w:sz w:val="24"/>
        </w:rPr>
        <w:t>本磋商规则及</w:t>
      </w:r>
      <w:r>
        <w:rPr>
          <w:rFonts w:hint="eastAsia" w:ascii="仿宋" w:hAnsi="仿宋" w:eastAsia="仿宋" w:cs="仿宋"/>
          <w:bCs/>
          <w:sz w:val="24"/>
        </w:rPr>
        <w:t>程序</w:t>
      </w:r>
      <w:r>
        <w:rPr>
          <w:rFonts w:hint="eastAsia" w:ascii="仿宋" w:hAnsi="仿宋" w:eastAsia="仿宋" w:cs="仿宋"/>
          <w:bCs/>
          <w:spacing w:val="14"/>
          <w:sz w:val="24"/>
        </w:rPr>
        <w:t>只适用于</w:t>
      </w:r>
      <w:r>
        <w:rPr>
          <w:rFonts w:hint="eastAsia" w:ascii="仿宋" w:hAnsi="仿宋" w:eastAsia="仿宋" w:cs="仿宋"/>
          <w:b w:val="0"/>
          <w:bCs/>
          <w:snapToGrid w:val="0"/>
          <w:sz w:val="24"/>
          <w:szCs w:val="24"/>
          <w:u w:val="single"/>
          <w:lang w:val="en-US" w:eastAsia="zh-CN"/>
        </w:rPr>
        <w:t>以有效投资的持续提升 加快培育新质生产力项目</w:t>
      </w:r>
      <w:r>
        <w:rPr>
          <w:rFonts w:hint="eastAsia" w:ascii="仿宋" w:hAnsi="仿宋" w:eastAsia="仿宋" w:cs="仿宋"/>
          <w:sz w:val="24"/>
          <w:szCs w:val="24"/>
          <w:u w:val="single"/>
          <w:lang w:val="en-US" w:eastAsia="zh-CN"/>
        </w:rPr>
        <w:t xml:space="preserve"> </w:t>
      </w:r>
      <w:r>
        <w:rPr>
          <w:rFonts w:hint="eastAsia" w:ascii="仿宋" w:hAnsi="仿宋" w:eastAsia="仿宋" w:cs="仿宋"/>
          <w:bCs/>
          <w:spacing w:val="-4"/>
          <w:sz w:val="24"/>
          <w:szCs w:val="21"/>
        </w:rPr>
        <w:t>（</w:t>
      </w:r>
      <w:r>
        <w:rPr>
          <w:rFonts w:hint="eastAsia" w:ascii="仿宋" w:hAnsi="仿宋" w:eastAsia="仿宋" w:cs="仿宋"/>
          <w:bCs/>
          <w:spacing w:val="14"/>
          <w:sz w:val="24"/>
        </w:rPr>
        <w:t>编号：</w:t>
      </w:r>
      <w:r>
        <w:rPr>
          <w:rFonts w:hint="eastAsia" w:ascii="仿宋" w:hAnsi="仿宋" w:eastAsia="仿宋" w:cs="仿宋"/>
          <w:bCs/>
          <w:spacing w:val="14"/>
          <w:sz w:val="24"/>
          <w:highlight w:val="none"/>
          <w:lang w:eastAsia="zh-CN"/>
        </w:rPr>
        <w:t>仁皇招字202</w:t>
      </w:r>
      <w:r>
        <w:rPr>
          <w:rFonts w:hint="eastAsia" w:ascii="仿宋" w:hAnsi="仿宋" w:eastAsia="仿宋" w:cs="仿宋"/>
          <w:bCs/>
          <w:spacing w:val="14"/>
          <w:sz w:val="24"/>
          <w:highlight w:val="none"/>
          <w:lang w:val="en-US" w:eastAsia="zh-CN"/>
        </w:rPr>
        <w:t>5198</w:t>
      </w:r>
      <w:r>
        <w:rPr>
          <w:rFonts w:hint="eastAsia" w:ascii="仿宋" w:hAnsi="仿宋" w:eastAsia="仿宋" w:cs="仿宋"/>
          <w:bCs/>
          <w:spacing w:val="14"/>
          <w:sz w:val="24"/>
          <w:highlight w:val="none"/>
          <w:lang w:eastAsia="zh-CN"/>
        </w:rPr>
        <w:t>号</w:t>
      </w:r>
      <w:r>
        <w:rPr>
          <w:rFonts w:hint="eastAsia" w:ascii="仿宋" w:hAnsi="仿宋" w:eastAsia="仿宋" w:cs="仿宋"/>
          <w:bCs/>
          <w:spacing w:val="14"/>
          <w:sz w:val="24"/>
        </w:rPr>
        <w:t>)磋商文件。</w:t>
      </w:r>
    </w:p>
    <w:p w14:paraId="081CE809">
      <w:pPr>
        <w:pStyle w:val="3"/>
        <w:spacing w:line="560" w:lineRule="exact"/>
        <w:jc w:val="center"/>
        <w:rPr>
          <w:rFonts w:ascii="仿宋" w:hAnsi="仿宋" w:eastAsia="仿宋" w:cs="仿宋"/>
          <w:spacing w:val="14"/>
          <w:sz w:val="28"/>
          <w:szCs w:val="28"/>
        </w:rPr>
      </w:pPr>
      <w:bookmarkStart w:id="13" w:name="_Toc452995900"/>
      <w:r>
        <w:rPr>
          <w:rFonts w:hint="eastAsia" w:ascii="仿宋" w:hAnsi="仿宋" w:eastAsia="仿宋" w:cs="仿宋"/>
          <w:spacing w:val="14"/>
          <w:sz w:val="28"/>
          <w:szCs w:val="28"/>
        </w:rPr>
        <w:t>五、授予合同</w:t>
      </w:r>
      <w:bookmarkEnd w:id="13"/>
    </w:p>
    <w:p w14:paraId="42A3B8E0">
      <w:pPr>
        <w:spacing w:line="560" w:lineRule="exact"/>
        <w:rPr>
          <w:rFonts w:ascii="仿宋" w:hAnsi="仿宋" w:eastAsia="仿宋" w:cs="仿宋"/>
          <w:sz w:val="24"/>
        </w:rPr>
      </w:pPr>
      <w:r>
        <w:rPr>
          <w:rFonts w:hint="eastAsia" w:ascii="仿宋" w:hAnsi="仿宋" w:eastAsia="仿宋" w:cs="仿宋"/>
          <w:sz w:val="24"/>
        </w:rPr>
        <w:t>25.授予合同的依据</w:t>
      </w:r>
    </w:p>
    <w:p w14:paraId="683C39E7">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.1</w:t>
      </w:r>
      <w:r>
        <w:rPr>
          <w:rFonts w:hint="eastAsia" w:ascii="仿宋" w:hAnsi="仿宋" w:eastAsia="仿宋" w:cs="仿宋"/>
          <w:sz w:val="24"/>
        </w:rPr>
        <w:t>采购代理机构签发的成交通知书；</w:t>
      </w:r>
    </w:p>
    <w:p w14:paraId="2695EA8F">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.2</w:t>
      </w:r>
      <w:r>
        <w:rPr>
          <w:rFonts w:hint="eastAsia" w:ascii="仿宋" w:hAnsi="仿宋" w:eastAsia="仿宋" w:cs="仿宋"/>
          <w:sz w:val="24"/>
        </w:rPr>
        <w:t>磋商文件、磋商文件的修改及补充通知（函）；</w:t>
      </w:r>
    </w:p>
    <w:p w14:paraId="7EBAC254">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.3</w:t>
      </w:r>
      <w:r>
        <w:rPr>
          <w:rFonts w:hint="eastAsia" w:ascii="仿宋" w:hAnsi="仿宋" w:eastAsia="仿宋" w:cs="仿宋"/>
          <w:sz w:val="24"/>
        </w:rPr>
        <w:t>响应文件和磋商时供应商作出的书面澄清、说明、纠正、承诺等；</w:t>
      </w:r>
    </w:p>
    <w:p w14:paraId="30FB5139">
      <w:pPr>
        <w:spacing w:line="560" w:lineRule="exact"/>
        <w:rPr>
          <w:rFonts w:ascii="仿宋" w:hAnsi="仿宋" w:eastAsia="仿宋" w:cs="仿宋"/>
          <w:bCs/>
          <w:sz w:val="24"/>
        </w:rPr>
      </w:pPr>
      <w:r>
        <w:rPr>
          <w:rFonts w:hint="eastAsia" w:ascii="仿宋" w:hAnsi="仿宋" w:eastAsia="仿宋" w:cs="仿宋"/>
          <w:bCs/>
          <w:sz w:val="24"/>
        </w:rPr>
        <w:t>26</w:t>
      </w:r>
      <w:r>
        <w:rPr>
          <w:rFonts w:hint="eastAsia" w:ascii="仿宋" w:hAnsi="仿宋" w:eastAsia="仿宋" w:cs="仿宋"/>
          <w:sz w:val="24"/>
        </w:rPr>
        <w:t>.</w:t>
      </w:r>
      <w:r>
        <w:rPr>
          <w:rFonts w:hint="eastAsia" w:ascii="仿宋" w:hAnsi="仿宋" w:eastAsia="仿宋" w:cs="仿宋"/>
          <w:bCs/>
          <w:sz w:val="24"/>
        </w:rPr>
        <w:t>合同签订</w:t>
      </w:r>
    </w:p>
    <w:p w14:paraId="21E1305B">
      <w:pPr>
        <w:spacing w:line="560" w:lineRule="exact"/>
        <w:ind w:firstLine="480" w:firstLineChars="200"/>
        <w:rPr>
          <w:rFonts w:ascii="仿宋" w:hAnsi="仿宋" w:eastAsia="仿宋" w:cs="仿宋"/>
          <w:bCs/>
          <w:sz w:val="24"/>
        </w:rPr>
      </w:pPr>
      <w:r>
        <w:rPr>
          <w:rFonts w:hint="eastAsia" w:ascii="仿宋" w:hAnsi="仿宋" w:eastAsia="仿宋" w:cs="仿宋"/>
          <w:bCs/>
          <w:sz w:val="24"/>
        </w:rPr>
        <w:t>26.1成交供应商与采购人应按成交通知书中规定的时间、地点签订合同，否则应承担相应的法律责任。</w:t>
      </w:r>
    </w:p>
    <w:p w14:paraId="3502E657">
      <w:pPr>
        <w:spacing w:line="560" w:lineRule="exact"/>
        <w:ind w:firstLine="480" w:firstLineChars="200"/>
        <w:rPr>
          <w:rFonts w:ascii="仿宋" w:hAnsi="仿宋" w:eastAsia="仿宋" w:cs="仿宋"/>
          <w:b/>
          <w:bCs/>
          <w:sz w:val="24"/>
        </w:rPr>
      </w:pPr>
      <w:r>
        <w:rPr>
          <w:rFonts w:hint="eastAsia" w:ascii="仿宋" w:hAnsi="仿宋" w:eastAsia="仿宋" w:cs="仿宋"/>
          <w:bCs/>
          <w:sz w:val="24"/>
        </w:rPr>
        <w:t>26.2磋商文件、成交供应商的响应文件及磋商过程中有关澄清文件和承诺均为合同附件。</w:t>
      </w:r>
    </w:p>
    <w:p w14:paraId="134FA59D">
      <w:pPr>
        <w:spacing w:line="560" w:lineRule="exact"/>
        <w:ind w:firstLine="480" w:firstLineChars="200"/>
        <w:rPr>
          <w:rFonts w:ascii="仿宋" w:hAnsi="仿宋" w:eastAsia="仿宋" w:cs="仿宋"/>
          <w:sz w:val="24"/>
        </w:rPr>
      </w:pPr>
      <w:r>
        <w:rPr>
          <w:rFonts w:hint="eastAsia" w:ascii="仿宋" w:hAnsi="仿宋" w:eastAsia="仿宋" w:cs="仿宋"/>
          <w:sz w:val="24"/>
        </w:rPr>
        <w:t>26.3</w:t>
      </w:r>
      <w:r>
        <w:rPr>
          <w:rFonts w:hint="eastAsia" w:ascii="仿宋" w:hAnsi="仿宋" w:eastAsia="仿宋" w:cs="仿宋"/>
          <w:snapToGrid w:val="0"/>
          <w:sz w:val="24"/>
        </w:rPr>
        <w:t>采购人与成交供应商将根据《中华人民共和国合同法》的规定，依据磋商文件和成交供应商的响应文件签订书面合同。</w:t>
      </w:r>
    </w:p>
    <w:p w14:paraId="245FA159">
      <w:pPr>
        <w:spacing w:line="560" w:lineRule="exact"/>
        <w:ind w:firstLine="480" w:firstLineChars="200"/>
        <w:rPr>
          <w:rFonts w:ascii="仿宋" w:hAnsi="仿宋" w:eastAsia="仿宋" w:cs="仿宋"/>
          <w:sz w:val="24"/>
        </w:rPr>
      </w:pPr>
      <w:r>
        <w:rPr>
          <w:rFonts w:hint="eastAsia" w:ascii="仿宋" w:hAnsi="仿宋" w:eastAsia="仿宋" w:cs="仿宋"/>
          <w:sz w:val="24"/>
        </w:rPr>
        <w:t>26.4采购人如不与</w:t>
      </w:r>
      <w:r>
        <w:rPr>
          <w:rFonts w:hint="eastAsia" w:ascii="仿宋" w:hAnsi="仿宋" w:eastAsia="仿宋" w:cs="仿宋"/>
          <w:snapToGrid w:val="0"/>
          <w:sz w:val="24"/>
        </w:rPr>
        <w:t>成交</w:t>
      </w:r>
      <w:r>
        <w:rPr>
          <w:rFonts w:hint="eastAsia" w:ascii="仿宋" w:hAnsi="仿宋" w:eastAsia="仿宋" w:cs="仿宋"/>
          <w:sz w:val="24"/>
        </w:rPr>
        <w:t>供应商订立合同，或者采购人、</w:t>
      </w:r>
      <w:r>
        <w:rPr>
          <w:rFonts w:hint="eastAsia" w:ascii="仿宋" w:hAnsi="仿宋" w:eastAsia="仿宋" w:cs="仿宋"/>
          <w:snapToGrid w:val="0"/>
          <w:sz w:val="24"/>
        </w:rPr>
        <w:t>成交</w:t>
      </w:r>
      <w:r>
        <w:rPr>
          <w:rFonts w:hint="eastAsia" w:ascii="仿宋" w:hAnsi="仿宋" w:eastAsia="仿宋" w:cs="仿宋"/>
          <w:sz w:val="24"/>
        </w:rPr>
        <w:t>供应商订立背离合同实质性内容的协议，由政府有关部门责令改正，同时依法承担相应法律责任；</w:t>
      </w:r>
    </w:p>
    <w:p w14:paraId="214162B8">
      <w:pPr>
        <w:spacing w:line="560" w:lineRule="exact"/>
        <w:ind w:firstLine="480" w:firstLineChars="200"/>
        <w:rPr>
          <w:rFonts w:ascii="仿宋" w:hAnsi="仿宋" w:eastAsia="仿宋" w:cs="仿宋"/>
          <w:sz w:val="24"/>
        </w:rPr>
      </w:pPr>
      <w:r>
        <w:rPr>
          <w:rFonts w:hint="eastAsia" w:ascii="仿宋" w:hAnsi="仿宋" w:eastAsia="仿宋" w:cs="仿宋"/>
          <w:sz w:val="24"/>
        </w:rPr>
        <w:t>26.5</w:t>
      </w:r>
      <w:r>
        <w:rPr>
          <w:rFonts w:hint="eastAsia" w:ascii="仿宋" w:hAnsi="仿宋" w:eastAsia="仿宋" w:cs="仿宋"/>
          <w:snapToGrid w:val="0"/>
          <w:sz w:val="24"/>
        </w:rPr>
        <w:t>成交</w:t>
      </w:r>
      <w:r>
        <w:rPr>
          <w:rFonts w:hint="eastAsia" w:ascii="仿宋" w:hAnsi="仿宋" w:eastAsia="仿宋" w:cs="仿宋"/>
          <w:sz w:val="24"/>
        </w:rPr>
        <w:t>供应商如不按规定与采购人订立合同，则采购代理机构将废除授标，保证金不予退还，给采购人造成的损失超过响应担保数额的，还应当对超过部分予以赔偿，同时依法承担相应法律责任。</w:t>
      </w:r>
    </w:p>
    <w:p w14:paraId="78AC421E">
      <w:pPr>
        <w:spacing w:line="560" w:lineRule="exact"/>
        <w:ind w:firstLine="480" w:firstLineChars="200"/>
        <w:rPr>
          <w:rFonts w:ascii="仿宋" w:hAnsi="仿宋" w:eastAsia="仿宋" w:cs="仿宋"/>
          <w:sz w:val="24"/>
        </w:rPr>
      </w:pPr>
      <w:r>
        <w:rPr>
          <w:rFonts w:hint="eastAsia" w:ascii="仿宋" w:hAnsi="仿宋" w:eastAsia="仿宋" w:cs="仿宋"/>
          <w:sz w:val="24"/>
        </w:rPr>
        <w:t>26.6</w:t>
      </w:r>
      <w:r>
        <w:rPr>
          <w:rFonts w:hint="eastAsia" w:ascii="仿宋" w:hAnsi="仿宋" w:eastAsia="仿宋" w:cs="仿宋"/>
          <w:snapToGrid w:val="0"/>
          <w:sz w:val="24"/>
        </w:rPr>
        <w:t>成交</w:t>
      </w:r>
      <w:r>
        <w:rPr>
          <w:rFonts w:hint="eastAsia" w:ascii="仿宋" w:hAnsi="仿宋" w:eastAsia="仿宋" w:cs="仿宋"/>
          <w:sz w:val="24"/>
        </w:rPr>
        <w:t>供应商应当按照合同约定履行义务，完成</w:t>
      </w:r>
      <w:r>
        <w:rPr>
          <w:rFonts w:hint="eastAsia" w:ascii="仿宋" w:hAnsi="仿宋" w:eastAsia="仿宋" w:cs="仿宋"/>
          <w:snapToGrid w:val="0"/>
          <w:sz w:val="24"/>
        </w:rPr>
        <w:t>成交</w:t>
      </w:r>
      <w:r>
        <w:rPr>
          <w:rFonts w:hint="eastAsia" w:ascii="仿宋" w:hAnsi="仿宋" w:eastAsia="仿宋" w:cs="仿宋"/>
          <w:sz w:val="24"/>
        </w:rPr>
        <w:t>项目各项工作，不得将</w:t>
      </w:r>
      <w:r>
        <w:rPr>
          <w:rFonts w:hint="eastAsia" w:ascii="仿宋" w:hAnsi="仿宋" w:eastAsia="仿宋" w:cs="仿宋"/>
          <w:snapToGrid w:val="0"/>
          <w:sz w:val="24"/>
        </w:rPr>
        <w:t>成交</w:t>
      </w:r>
      <w:r>
        <w:rPr>
          <w:rFonts w:hint="eastAsia" w:ascii="仿宋" w:hAnsi="仿宋" w:eastAsia="仿宋" w:cs="仿宋"/>
          <w:sz w:val="24"/>
        </w:rPr>
        <w:t>项目违法转让（转包）给他人；</w:t>
      </w:r>
    </w:p>
    <w:p w14:paraId="1A4BCCE6">
      <w:pPr>
        <w:spacing w:line="560" w:lineRule="exact"/>
        <w:ind w:firstLine="480" w:firstLineChars="200"/>
      </w:pPr>
      <w:r>
        <w:rPr>
          <w:rFonts w:hint="eastAsia" w:ascii="仿宋" w:hAnsi="仿宋" w:eastAsia="仿宋" w:cs="仿宋"/>
          <w:sz w:val="24"/>
        </w:rPr>
        <w:t>26.7如果</w:t>
      </w:r>
      <w:r>
        <w:rPr>
          <w:rFonts w:hint="eastAsia" w:ascii="仿宋" w:hAnsi="仿宋" w:eastAsia="仿宋" w:cs="仿宋"/>
          <w:snapToGrid w:val="0"/>
          <w:sz w:val="24"/>
        </w:rPr>
        <w:t>成交</w:t>
      </w:r>
      <w:r>
        <w:rPr>
          <w:rFonts w:hint="eastAsia" w:ascii="仿宋" w:hAnsi="仿宋" w:eastAsia="仿宋" w:cs="仿宋"/>
          <w:sz w:val="24"/>
        </w:rPr>
        <w:t>供应商未能遵守本须知第26.6条的规定，则可取消其</w:t>
      </w:r>
      <w:r>
        <w:rPr>
          <w:rFonts w:hint="eastAsia" w:ascii="仿宋" w:hAnsi="仿宋" w:eastAsia="仿宋" w:cs="仿宋"/>
          <w:snapToGrid w:val="0"/>
          <w:sz w:val="24"/>
        </w:rPr>
        <w:t>成交</w:t>
      </w:r>
      <w:r>
        <w:rPr>
          <w:rFonts w:hint="eastAsia" w:ascii="仿宋" w:hAnsi="仿宋" w:eastAsia="仿宋" w:cs="仿宋"/>
          <w:sz w:val="24"/>
        </w:rPr>
        <w:t>资格。在此情况下，可将合同授予排序在</w:t>
      </w:r>
      <w:r>
        <w:rPr>
          <w:rFonts w:hint="eastAsia" w:ascii="仿宋" w:hAnsi="仿宋" w:eastAsia="仿宋" w:cs="仿宋"/>
          <w:snapToGrid w:val="0"/>
          <w:sz w:val="24"/>
        </w:rPr>
        <w:t>成交</w:t>
      </w:r>
      <w:r>
        <w:rPr>
          <w:rFonts w:hint="eastAsia" w:ascii="仿宋" w:hAnsi="仿宋" w:eastAsia="仿宋" w:cs="仿宋"/>
          <w:sz w:val="24"/>
        </w:rPr>
        <w:t>供应商之后的第一位</w:t>
      </w:r>
      <w:r>
        <w:rPr>
          <w:rFonts w:hint="eastAsia" w:ascii="仿宋" w:hAnsi="仿宋" w:eastAsia="仿宋" w:cs="仿宋"/>
          <w:snapToGrid w:val="0"/>
          <w:sz w:val="24"/>
        </w:rPr>
        <w:t>成交</w:t>
      </w:r>
      <w:r>
        <w:rPr>
          <w:rFonts w:hint="eastAsia" w:ascii="仿宋" w:hAnsi="仿宋" w:eastAsia="仿宋" w:cs="仿宋"/>
          <w:sz w:val="24"/>
        </w:rPr>
        <w:t>候选供应商。</w:t>
      </w:r>
    </w:p>
    <w:p w14:paraId="4E559C73">
      <w:pPr>
        <w:pStyle w:val="3"/>
        <w:spacing w:line="560" w:lineRule="exact"/>
        <w:jc w:val="center"/>
        <w:rPr>
          <w:rFonts w:ascii="仿宋" w:hAnsi="仿宋" w:eastAsia="仿宋" w:cs="仿宋"/>
          <w:spacing w:val="14"/>
          <w:sz w:val="28"/>
          <w:szCs w:val="28"/>
        </w:rPr>
      </w:pPr>
      <w:r>
        <w:rPr>
          <w:rFonts w:hint="eastAsia" w:ascii="仿宋" w:hAnsi="仿宋" w:eastAsia="仿宋" w:cs="仿宋"/>
          <w:spacing w:val="14"/>
          <w:sz w:val="28"/>
          <w:szCs w:val="28"/>
        </w:rPr>
        <w:t>六、其他内容</w:t>
      </w:r>
    </w:p>
    <w:p w14:paraId="4266BD34">
      <w:pPr>
        <w:spacing w:line="560" w:lineRule="exact"/>
        <w:rPr>
          <w:rFonts w:ascii="仿宋" w:hAnsi="仿宋" w:eastAsia="仿宋" w:cs="仿宋"/>
          <w:sz w:val="24"/>
        </w:rPr>
      </w:pPr>
      <w:r>
        <w:rPr>
          <w:rFonts w:hint="eastAsia" w:ascii="仿宋" w:hAnsi="仿宋" w:eastAsia="仿宋" w:cs="仿宋"/>
          <w:sz w:val="24"/>
        </w:rPr>
        <w:t>27.发生下列情况之一，供应商自愿接受取消磋商资格、记入信用档案、媒体通报、1-3年内禁止参与政府采购等处罚；如已成交的，自动放弃成交资格，并承担全部法律责任；给采购人造成损失的，依法承担赔偿责任：</w:t>
      </w:r>
    </w:p>
    <w:p w14:paraId="4A48ED10">
      <w:pPr>
        <w:spacing w:line="560" w:lineRule="exact"/>
        <w:ind w:firstLine="480" w:firstLineChars="200"/>
        <w:rPr>
          <w:rFonts w:ascii="仿宋" w:hAnsi="仿宋" w:eastAsia="仿宋" w:cs="仿宋"/>
          <w:sz w:val="24"/>
        </w:rPr>
      </w:pPr>
      <w:r>
        <w:rPr>
          <w:rFonts w:hint="eastAsia" w:ascii="仿宋" w:hAnsi="仿宋" w:eastAsia="仿宋" w:cs="仿宋"/>
          <w:sz w:val="24"/>
        </w:rPr>
        <w:t>27.1供应商在提交磋商（响应）文件截止时间后撤回磋商（响应）文件的；</w:t>
      </w:r>
    </w:p>
    <w:p w14:paraId="4BCD2879">
      <w:pPr>
        <w:spacing w:line="560" w:lineRule="exact"/>
        <w:ind w:firstLine="480" w:firstLineChars="200"/>
        <w:rPr>
          <w:rFonts w:ascii="仿宋" w:hAnsi="仿宋" w:eastAsia="仿宋" w:cs="仿宋"/>
          <w:sz w:val="24"/>
        </w:rPr>
      </w:pPr>
      <w:r>
        <w:rPr>
          <w:rFonts w:hint="eastAsia" w:ascii="仿宋" w:hAnsi="仿宋" w:eastAsia="仿宋" w:cs="仿宋"/>
          <w:sz w:val="24"/>
        </w:rPr>
        <w:t>27.2供应商在磋商（响应）文件中提交虚假材料的；</w:t>
      </w:r>
    </w:p>
    <w:p w14:paraId="62DCDB5E">
      <w:pPr>
        <w:spacing w:line="560" w:lineRule="exact"/>
        <w:ind w:firstLine="480" w:firstLineChars="200"/>
        <w:rPr>
          <w:rFonts w:ascii="仿宋" w:hAnsi="仿宋" w:eastAsia="仿宋" w:cs="仿宋"/>
          <w:sz w:val="24"/>
        </w:rPr>
      </w:pPr>
      <w:r>
        <w:rPr>
          <w:rFonts w:hint="eastAsia" w:ascii="仿宋" w:hAnsi="仿宋" w:eastAsia="仿宋" w:cs="仿宋"/>
          <w:sz w:val="24"/>
        </w:rPr>
        <w:t>27.3除因不可抗力或磋商文件认可的情形以外，成交供应商不与采购人签订合同的；</w:t>
      </w:r>
    </w:p>
    <w:p w14:paraId="73F01325">
      <w:pPr>
        <w:spacing w:line="560" w:lineRule="exact"/>
        <w:ind w:firstLine="480" w:firstLineChars="200"/>
        <w:rPr>
          <w:rFonts w:ascii="仿宋" w:hAnsi="仿宋" w:eastAsia="仿宋" w:cs="仿宋"/>
          <w:sz w:val="24"/>
        </w:rPr>
      </w:pPr>
      <w:r>
        <w:rPr>
          <w:rFonts w:hint="eastAsia" w:ascii="仿宋" w:hAnsi="仿宋" w:eastAsia="仿宋" w:cs="仿宋"/>
          <w:sz w:val="24"/>
        </w:rPr>
        <w:t>27.4供应商与采购人、其他供应商或者采购代理机构恶意串通的；</w:t>
      </w:r>
    </w:p>
    <w:p w14:paraId="6E75F08F">
      <w:pPr>
        <w:spacing w:line="560" w:lineRule="exact"/>
        <w:ind w:firstLine="480" w:firstLineChars="200"/>
        <w:rPr>
          <w:rFonts w:ascii="仿宋" w:hAnsi="仿宋" w:eastAsia="仿宋" w:cs="仿宋"/>
          <w:sz w:val="24"/>
        </w:rPr>
      </w:pPr>
      <w:r>
        <w:rPr>
          <w:rFonts w:hint="eastAsia" w:ascii="仿宋" w:hAnsi="仿宋" w:eastAsia="仿宋" w:cs="仿宋"/>
          <w:sz w:val="24"/>
        </w:rPr>
        <w:t>27.5磋商文件规定的其他情形。</w:t>
      </w:r>
    </w:p>
    <w:p w14:paraId="0FF5CD26">
      <w:pPr>
        <w:rPr>
          <w:rFonts w:ascii="仿宋" w:hAnsi="仿宋" w:eastAsia="仿宋" w:cs="仿宋"/>
          <w:sz w:val="24"/>
        </w:rPr>
      </w:pPr>
    </w:p>
    <w:p w14:paraId="54DCE178">
      <w:pPr>
        <w:rPr>
          <w:rFonts w:ascii="仿宋" w:hAnsi="仿宋" w:eastAsia="仿宋" w:cs="仿宋"/>
          <w:b/>
          <w:sz w:val="36"/>
          <w:szCs w:val="36"/>
        </w:rPr>
      </w:pPr>
      <w:r>
        <w:rPr>
          <w:rFonts w:hint="eastAsia" w:ascii="仿宋" w:hAnsi="仿宋" w:eastAsia="仿宋" w:cs="仿宋"/>
          <w:b/>
          <w:sz w:val="36"/>
          <w:szCs w:val="36"/>
        </w:rPr>
        <w:br w:type="page"/>
      </w:r>
    </w:p>
    <w:p w14:paraId="7022F3A1">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 xml:space="preserve"> 合同主要条款</w:t>
      </w:r>
    </w:p>
    <w:p w14:paraId="5F77434F">
      <w:pPr>
        <w:pStyle w:val="2"/>
        <w:spacing w:line="500" w:lineRule="exact"/>
        <w:jc w:val="center"/>
        <w:rPr>
          <w:rFonts w:ascii="仿宋" w:hAnsi="仿宋" w:eastAsia="仿宋" w:cs="仿宋"/>
          <w:b w:val="0"/>
          <w:bCs w:val="0"/>
          <w:snapToGrid w:val="0"/>
          <w:sz w:val="36"/>
          <w:szCs w:val="36"/>
        </w:rPr>
      </w:pPr>
      <w:r>
        <w:rPr>
          <w:rFonts w:hint="eastAsia" w:ascii="仿宋" w:hAnsi="仿宋" w:eastAsia="仿宋" w:cs="仿宋"/>
          <w:sz w:val="28"/>
          <w:szCs w:val="28"/>
        </w:rPr>
        <w:t>（仅供参考，以正式合同为准）</w:t>
      </w:r>
    </w:p>
    <w:p w14:paraId="74B34A65">
      <w:pPr>
        <w:spacing w:line="360" w:lineRule="auto"/>
        <w:jc w:val="center"/>
        <w:rPr>
          <w:rFonts w:ascii="仿宋" w:hAnsi="仿宋" w:eastAsia="仿宋" w:cs="仿宋"/>
          <w:sz w:val="24"/>
        </w:rPr>
      </w:pPr>
      <w:r>
        <w:rPr>
          <w:rFonts w:hint="eastAsia" w:ascii="仿宋" w:hAnsi="仿宋" w:eastAsia="仿宋" w:cs="仿宋"/>
          <w:sz w:val="24"/>
        </w:rPr>
        <w:t xml:space="preserve">财政审批编号: </w:t>
      </w:r>
      <w:r>
        <w:rPr>
          <w:rFonts w:hint="eastAsia" w:ascii="仿宋" w:hAnsi="仿宋" w:eastAsia="仿宋"/>
          <w:sz w:val="24"/>
          <w:highlight w:val="none"/>
        </w:rPr>
        <w:t>湖财采确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2025</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11602</w:t>
      </w:r>
      <w:r>
        <w:rPr>
          <w:rFonts w:hint="eastAsia" w:ascii="仿宋" w:hAnsi="仿宋" w:eastAsia="仿宋"/>
          <w:sz w:val="24"/>
          <w:highlight w:val="none"/>
        </w:rPr>
        <w:t>号</w:t>
      </w:r>
      <w:r>
        <w:rPr>
          <w:rFonts w:hint="eastAsia" w:ascii="仿宋" w:hAnsi="仿宋" w:eastAsia="仿宋" w:cs="仿宋"/>
          <w:sz w:val="24"/>
        </w:rPr>
        <w:t xml:space="preserve">    </w:t>
      </w:r>
    </w:p>
    <w:p w14:paraId="4D30425A">
      <w:pPr>
        <w:snapToGrid w:val="0"/>
        <w:spacing w:line="400" w:lineRule="exact"/>
        <w:jc w:val="left"/>
        <w:rPr>
          <w:rFonts w:ascii="仿宋" w:hAnsi="仿宋" w:eastAsia="仿宋" w:cs="仿宋"/>
          <w:sz w:val="24"/>
        </w:rPr>
      </w:pPr>
      <w:r>
        <w:rPr>
          <w:rFonts w:hint="eastAsia" w:ascii="仿宋" w:hAnsi="仿宋" w:eastAsia="仿宋" w:cs="仿宋"/>
          <w:sz w:val="24"/>
        </w:rPr>
        <w:t>甲方（采购人）：</w:t>
      </w:r>
    </w:p>
    <w:p w14:paraId="49155D6B">
      <w:pPr>
        <w:snapToGrid w:val="0"/>
        <w:spacing w:line="400" w:lineRule="exact"/>
        <w:jc w:val="left"/>
        <w:rPr>
          <w:rFonts w:ascii="仿宋" w:hAnsi="仿宋" w:eastAsia="仿宋" w:cs="仿宋"/>
          <w:sz w:val="24"/>
        </w:rPr>
      </w:pPr>
      <w:r>
        <w:rPr>
          <w:rFonts w:hint="eastAsia" w:ascii="仿宋" w:hAnsi="仿宋" w:eastAsia="仿宋" w:cs="仿宋"/>
          <w:sz w:val="24"/>
        </w:rPr>
        <w:t>乙方（成交人）：</w:t>
      </w:r>
    </w:p>
    <w:p w14:paraId="070D920D">
      <w:pPr>
        <w:adjustRightInd w:val="0"/>
        <w:snapToGrid w:val="0"/>
        <w:spacing w:line="600" w:lineRule="exact"/>
        <w:ind w:firstLine="240" w:firstLineChars="100"/>
        <w:rPr>
          <w:rFonts w:ascii="仿宋" w:hAnsi="仿宋" w:eastAsia="仿宋" w:cs="仿宋"/>
          <w:sz w:val="24"/>
        </w:rPr>
      </w:pPr>
      <w:r>
        <w:rPr>
          <w:rFonts w:hint="eastAsia" w:ascii="仿宋" w:hAnsi="仿宋" w:eastAsia="仿宋" w:cs="仿宋"/>
          <w:sz w:val="24"/>
        </w:rPr>
        <w:t>甲、乙双方根据</w:t>
      </w:r>
      <w:r>
        <w:rPr>
          <w:rFonts w:hint="eastAsia" w:ascii="仿宋" w:hAnsi="仿宋" w:eastAsia="仿宋" w:cs="仿宋"/>
          <w:sz w:val="24"/>
          <w:u w:val="single"/>
        </w:rPr>
        <w:t>湖州市仁皇工程咨询有限公司</w:t>
      </w:r>
      <w:r>
        <w:rPr>
          <w:rFonts w:hint="eastAsia" w:ascii="仿宋" w:hAnsi="仿宋" w:eastAsia="仿宋" w:cs="仿宋"/>
          <w:sz w:val="24"/>
        </w:rPr>
        <w:t>关于</w:t>
      </w:r>
      <w:r>
        <w:rPr>
          <w:rFonts w:hint="eastAsia" w:ascii="仿宋" w:hAnsi="仿宋" w:eastAsia="仿宋" w:cs="仿宋"/>
          <w:b w:val="0"/>
          <w:bCs/>
          <w:snapToGrid w:val="0"/>
          <w:sz w:val="24"/>
          <w:szCs w:val="24"/>
          <w:u w:val="single"/>
          <w:lang w:val="en-US" w:eastAsia="zh-CN"/>
        </w:rPr>
        <w:t>以有效投资的持续提升 加快培育新质生产力项目</w:t>
      </w:r>
      <w:r>
        <w:rPr>
          <w:rFonts w:hint="eastAsia" w:ascii="仿宋" w:hAnsi="仿宋" w:eastAsia="仿宋" w:cs="仿宋"/>
          <w:sz w:val="24"/>
        </w:rPr>
        <w:t>竞争性磋商的结果，签署本合同。</w:t>
      </w:r>
    </w:p>
    <w:p w14:paraId="0EFAB9F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1.定义</w:t>
      </w:r>
    </w:p>
    <w:p w14:paraId="2A9A010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本合同中的下列术语应解释为：</w:t>
      </w:r>
    </w:p>
    <w:p w14:paraId="0F7818E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14:paraId="288AE45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1.2“合同价”系指根据合同规定，甲方在供应商完全履行合同义务后应付给的价格；</w:t>
      </w:r>
    </w:p>
    <w:p w14:paraId="0DCBD757">
      <w:pPr>
        <w:snapToGrid w:val="0"/>
        <w:spacing w:line="4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 xml:space="preserve"> 本合同金额为（大写）：____________________元（￥_____________元）人民币。</w:t>
      </w:r>
    </w:p>
    <w:p w14:paraId="3DE02E3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1.3“货物”系指乙方根据合同规定向采购人提供的一切货物、质量保证书和其他技术资料及技术参数；</w:t>
      </w:r>
    </w:p>
    <w:p w14:paraId="3AE3660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1.4“服务”系指根据合同规定乙方承担与供货有关的辅助服务，如运输、装卸、安装、保险以及其他的服务，例如安装、调试提供技术援助、培训和其他类似的义务；</w:t>
      </w:r>
    </w:p>
    <w:p w14:paraId="510CD4A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1.5“甲方”系指具体使用货物和接受服务的使用单位；</w:t>
      </w:r>
    </w:p>
    <w:p w14:paraId="569A7CB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1.6“乙方”系指根据合同规定提供采购项目货物和服务的具有法人资格的公司、企业或实体；</w:t>
      </w:r>
    </w:p>
    <w:p w14:paraId="5DD2AEF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2.合同项目与内容</w:t>
      </w:r>
    </w:p>
    <w:p w14:paraId="1DDF5B7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2.1合同项目：</w:t>
      </w:r>
    </w:p>
    <w:p w14:paraId="7C56FE1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2.2内容：</w:t>
      </w:r>
    </w:p>
    <w:p w14:paraId="786FF3A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3.服务时间与服务地点</w:t>
      </w:r>
    </w:p>
    <w:p w14:paraId="7A955BE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服务时间：</w:t>
      </w:r>
    </w:p>
    <w:p w14:paraId="1DEED4A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服务地点：</w:t>
      </w:r>
    </w:p>
    <w:p w14:paraId="4AB21DCA">
      <w:pPr>
        <w:snapToGrid w:val="0"/>
        <w:spacing w:line="40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服务期限：</w:t>
      </w:r>
    </w:p>
    <w:p w14:paraId="045395F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4.签署合同的要求</w:t>
      </w:r>
    </w:p>
    <w:p w14:paraId="2D01341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4.1、乙方必须按照磋商文件和询标过程中承诺的条款以及成交通知书中规定的时间、地点与甲方签订合同；</w:t>
      </w:r>
    </w:p>
    <w:p w14:paraId="78F324C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4.2、所签订的合同内容不得对磋商文件和乙方的磋商文件作实质性修改；</w:t>
      </w:r>
    </w:p>
    <w:p w14:paraId="220979D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4.3、甲方不得向供应商提出任何不合理的要求，作为签订合同的条件，不得与乙方私下订立背离合同实质性内容的协议；</w:t>
      </w:r>
    </w:p>
    <w:p w14:paraId="4E62221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5.技术规范</w:t>
      </w:r>
    </w:p>
    <w:p w14:paraId="6CB375D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本合同执行国家及本省、市现行项目实施及验收规范及有关条例、实施办法等。</w:t>
      </w:r>
    </w:p>
    <w:p w14:paraId="291583E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提供和交付的服务技术规范应与磋商文件规定的技术规范相一致。</w:t>
      </w:r>
    </w:p>
    <w:p w14:paraId="2B8A78A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6.知识产权</w:t>
      </w:r>
    </w:p>
    <w:p w14:paraId="02DD06D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乙方保证所提供的服务及货物均不存在知识产权纠纷。乙方应保证甲方在使用时不受第三方提出侵犯其专利权、商标权等知识产权的诉讼。</w:t>
      </w:r>
    </w:p>
    <w:p w14:paraId="4CF94BA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7.工作考核及付款方式</w:t>
      </w:r>
    </w:p>
    <w:p w14:paraId="550DFF7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8.支付：</w:t>
      </w:r>
    </w:p>
    <w:p w14:paraId="297BB7F0">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付款方式：根据《保障中小企业款项支付条例》、省财政厅《关于进一步发挥政府采购政策功能全力推动经济稳进提质的通知》（浙财采监【2022】3 号）要求，制定如下付款方式：</w:t>
      </w:r>
    </w:p>
    <w:p w14:paraId="67A792A4">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1）合同具备实施条件后7个工作日内支付合同总价金额的</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%作为预付款；</w:t>
      </w:r>
    </w:p>
    <w:p w14:paraId="4BF0A195">
      <w:pPr>
        <w:spacing w:line="5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szCs w:val="24"/>
          <w:highlight w:val="none"/>
        </w:rPr>
        <w:t>余款</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%在</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val="en-US" w:eastAsia="zh-CN"/>
        </w:rPr>
        <w:t>提交成果并经采购人验收合格后结清合同价款</w:t>
      </w:r>
      <w:r>
        <w:rPr>
          <w:rFonts w:hint="eastAsia" w:ascii="仿宋" w:hAnsi="仿宋" w:eastAsia="仿宋" w:cs="仿宋"/>
          <w:sz w:val="24"/>
          <w:szCs w:val="24"/>
          <w:highlight w:val="none"/>
        </w:rPr>
        <w:t>；</w:t>
      </w:r>
    </w:p>
    <w:p w14:paraId="6FCA82C3">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税费：本服务执行中相关的一切税费均由成交供应商负担。</w:t>
      </w:r>
    </w:p>
    <w:p w14:paraId="16942653">
      <w:pPr>
        <w:spacing w:line="500" w:lineRule="exact"/>
        <w:ind w:firstLine="480" w:firstLineChars="200"/>
      </w:pP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在向供应商支付预付款之前，有权要求供应商向</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提供与预付款金额相对应的担保措施，担保措施可以是银行、保险公司等金融机构出具的预付款保函或其他担保措施</w:t>
      </w:r>
      <w:r>
        <w:rPr>
          <w:rFonts w:hint="eastAsia" w:ascii="仿宋" w:hAnsi="仿宋" w:eastAsia="仿宋" w:cs="仿宋"/>
          <w:sz w:val="24"/>
          <w:highlight w:val="none"/>
          <w:lang w:eastAsia="zh-CN"/>
        </w:rPr>
        <w:t>。</w:t>
      </w:r>
    </w:p>
    <w:p w14:paraId="5AEFDE84">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甲方应自收到乙方开具的发票后15日内将上述相关款项支付到合同约定的乙方账户。</w:t>
      </w:r>
    </w:p>
    <w:p w14:paraId="59642D37">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在签订合同时，乙方明确表示无需预付款或者主动要求降低预付款比例的，采购合同可不适用前述规定。</w:t>
      </w:r>
    </w:p>
    <w:p w14:paraId="1719681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9.技术服务</w:t>
      </w:r>
    </w:p>
    <w:p w14:paraId="527B947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乙方应负责安排采购人相关人员进行操作、维修的培训。具体时间及培训内容在磋商时由供应商提出建议；</w:t>
      </w:r>
    </w:p>
    <w:p w14:paraId="6FCC317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10.售后服务及承诺</w:t>
      </w:r>
    </w:p>
    <w:p w14:paraId="145B0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10.1乙方应明确承诺售后服务各项内容和措施，提供详细的服务地点、联系人、电话等有关资料；</w:t>
      </w:r>
    </w:p>
    <w:p w14:paraId="0AFAFE3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10.2售后服务期：</w:t>
      </w:r>
    </w:p>
    <w:p w14:paraId="3D2562D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11.履约保证及后续服务</w:t>
      </w:r>
    </w:p>
    <w:p w14:paraId="11A7999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11.1 履约保证金：</w:t>
      </w:r>
    </w:p>
    <w:p w14:paraId="6404394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11.2乙方应按磋商文件规定的服务标准向采购人提供服务。</w:t>
      </w:r>
    </w:p>
    <w:p w14:paraId="66AF1CD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11.3 如甲方检查发现供应商提供的服务服务不符合标准要求，乙方应立即进行整改，直到符合要求为止。甲方可根据考核标准中扣除供应商因检查不合格而应该扣罚的款项（扣罚款项在签订合同时明确）。</w:t>
      </w:r>
    </w:p>
    <w:p w14:paraId="043FC7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11.4乙方提供的服务人员不符合本合同约定的数额，乙方应当自接到甲方通知之日起2日内予以补足，甲方有权按照缺岗天数及缺岗人数扣除相应的违约金。</w:t>
      </w:r>
    </w:p>
    <w:p w14:paraId="70FE3A8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11.5 由于乙方服务人员原因在服务工作中给甲方的设施、材料造成损失，供应商应负责赔偿。</w:t>
      </w:r>
    </w:p>
    <w:p w14:paraId="10E514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11.6 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小时内到达采购人现场。</w:t>
      </w:r>
    </w:p>
    <w:p w14:paraId="46AAE78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11.7 在服务质量保证期内，乙方应对出现的服务质量及安全问题负责处理解决并承担一切费用。</w:t>
      </w:r>
    </w:p>
    <w:p w14:paraId="0957759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12.违约责任</w:t>
      </w:r>
    </w:p>
    <w:p w14:paraId="2962F05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12.1 甲方无正当理由拒收接受服务的，甲方向供应商偿付合同款项百分之五作为违约金。</w:t>
      </w:r>
    </w:p>
    <w:p w14:paraId="28D07B0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12.2 甲方无故逾期验收和办理款项支付手续的,甲方应按逾期付款总额每日万分之五向乙方支付违约金。</w:t>
      </w:r>
    </w:p>
    <w:p w14:paraId="551989D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768E4E1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sz w:val="24"/>
          <w:u w:val="single"/>
        </w:rPr>
        <w:t xml:space="preserve">   </w:t>
      </w:r>
      <w:r>
        <w:rPr>
          <w:rFonts w:hint="eastAsia" w:ascii="仿宋" w:hAnsi="仿宋" w:eastAsia="仿宋" w:cs="仿宋"/>
          <w:sz w:val="24"/>
        </w:rPr>
        <w:t>日内仍未解决的，则甲方有权单方终止本合同的履行，并要求乙方承担相应赔偿责任。</w:t>
      </w:r>
    </w:p>
    <w:p w14:paraId="77F7F1C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13.不可抗力事件处理</w:t>
      </w:r>
    </w:p>
    <w:p w14:paraId="119BEE3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13.1 在合同有效期内，任何一方因不可抗力事件导致不能履行合同，则合同履行期可延长，其延长期与不可抗力影响期相同。</w:t>
      </w:r>
    </w:p>
    <w:p w14:paraId="1F9743B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13.2 不可抗力事件发生后，应立即通知对方，并寄送有关权威机构出具的证明。</w:t>
      </w:r>
    </w:p>
    <w:p w14:paraId="51D263A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13.3 不可抗力事件延续120天以上，双方应通过友好协商，确定是否继续履行合同。</w:t>
      </w:r>
    </w:p>
    <w:p w14:paraId="39614AC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14.争议解决</w:t>
      </w:r>
    </w:p>
    <w:p w14:paraId="01AFC9E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14:paraId="4E69799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（1）将争端提交湖州仲裁委员会仲裁</w:t>
      </w:r>
    </w:p>
    <w:p w14:paraId="2A6A13E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（2）直接向采购人所在地有管辖权的人民法院起诉。</w:t>
      </w:r>
    </w:p>
    <w:p w14:paraId="642B85B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14.2仲裁费用或诉讼费用应由败诉方负担。</w:t>
      </w:r>
    </w:p>
    <w:p w14:paraId="5D68569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14:paraId="7333D9F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15.转让或分包</w:t>
      </w:r>
    </w:p>
    <w:p w14:paraId="4D7147C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15.1本合同范围的服务，应由乙方提供，不得转让他人供应；</w:t>
      </w:r>
    </w:p>
    <w:p w14:paraId="666155D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74DE8AD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15.3本合同全部或部分的分包不能减轻乙方承担的责任，乙方仍须将分包人的任何行动、错误或疏忽当作是自己完成的并负全责；</w:t>
      </w:r>
    </w:p>
    <w:p w14:paraId="0431ED5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15.4在任何分包合同中，须注明分包人按分包合同的范围履行，在乙方按本合同的履行终止时（不论任何原因），亦同时一并终止；</w:t>
      </w:r>
    </w:p>
    <w:p w14:paraId="0AECE4C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15.5如有转让和未经甲方同意的分包行为，甲方有权给予终止合同。</w:t>
      </w:r>
    </w:p>
    <w:p w14:paraId="0B1E665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16.验收要求 </w:t>
      </w:r>
    </w:p>
    <w:p w14:paraId="4524259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按照采购文件要求、乙方的响应文件（承诺）及签订的合同约定标准进行验收。 </w:t>
      </w:r>
    </w:p>
    <w:p w14:paraId="29039EF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17.适用法律</w:t>
      </w:r>
    </w:p>
    <w:p w14:paraId="2DDEE5E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合同适用法律有《中华人民共和国民法典》、《中华人民共和国产品质量法》和浙江省有关条例等。</w:t>
      </w:r>
    </w:p>
    <w:p w14:paraId="003E4A8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18.合同生效及其它</w:t>
      </w:r>
    </w:p>
    <w:p w14:paraId="42B643C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1）合同经双方法定代表人或授权代理人签字并加盖单位公章后生效。</w:t>
      </w:r>
    </w:p>
    <w:p w14:paraId="1993664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2）合同执行中涉及采购资金和采购内容修改或补充的，须经财政部门审批，并签书面补充协议报政府采购监督管理部门备案，方可作为主合同不可分割的一部分。</w:t>
      </w:r>
    </w:p>
    <w:p w14:paraId="581EF56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3）本合同未尽事宜，遵照《中华人民共和国民法典》有关条文执行。</w:t>
      </w:r>
    </w:p>
    <w:p w14:paraId="0FF20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4）本合同一式六份，其中甲乙双方各执三份。</w:t>
      </w:r>
    </w:p>
    <w:p w14:paraId="3F9B1686">
      <w:pPr>
        <w:spacing w:line="440" w:lineRule="exact"/>
        <w:ind w:firstLine="480" w:firstLineChars="200"/>
        <w:rPr>
          <w:rFonts w:ascii="仿宋" w:hAnsi="仿宋" w:eastAsia="仿宋" w:cs="仿宋"/>
          <w:bCs/>
          <w:sz w:val="24"/>
        </w:rPr>
      </w:pPr>
    </w:p>
    <w:p w14:paraId="6389E9BC">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甲方：                                   乙方： </w:t>
      </w:r>
    </w:p>
    <w:p w14:paraId="36ABB784">
      <w:pPr>
        <w:spacing w:line="440" w:lineRule="exact"/>
        <w:ind w:firstLine="480" w:firstLineChars="200"/>
        <w:rPr>
          <w:rFonts w:ascii="仿宋" w:hAnsi="仿宋" w:eastAsia="仿宋" w:cs="仿宋"/>
          <w:bCs/>
          <w:sz w:val="24"/>
        </w:rPr>
      </w:pPr>
    </w:p>
    <w:p w14:paraId="2C8FB324">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地址：                                   地址： </w:t>
      </w:r>
    </w:p>
    <w:p w14:paraId="19D20F2D">
      <w:pPr>
        <w:spacing w:line="440" w:lineRule="exact"/>
        <w:ind w:firstLine="480" w:firstLineChars="200"/>
        <w:rPr>
          <w:rFonts w:ascii="仿宋" w:hAnsi="仿宋" w:eastAsia="仿宋" w:cs="仿宋"/>
          <w:bCs/>
          <w:sz w:val="24"/>
        </w:rPr>
      </w:pPr>
    </w:p>
    <w:p w14:paraId="3F421B57">
      <w:pPr>
        <w:spacing w:line="440" w:lineRule="exact"/>
        <w:ind w:firstLine="480" w:firstLineChars="200"/>
        <w:rPr>
          <w:rFonts w:ascii="仿宋" w:hAnsi="仿宋" w:eastAsia="仿宋" w:cs="仿宋"/>
          <w:bCs/>
          <w:sz w:val="24"/>
        </w:rPr>
      </w:pPr>
      <w:r>
        <w:rPr>
          <w:rFonts w:hint="eastAsia" w:ascii="仿宋" w:hAnsi="仿宋" w:eastAsia="仿宋" w:cs="仿宋"/>
          <w:bCs/>
          <w:sz w:val="24"/>
        </w:rPr>
        <w:t>法定（或授权）代表人：                   法定（或授权）代表人：</w:t>
      </w:r>
    </w:p>
    <w:p w14:paraId="2D7F6E01">
      <w:pPr>
        <w:pStyle w:val="21"/>
        <w:rPr>
          <w:rFonts w:ascii="仿宋" w:hAnsi="仿宋" w:eastAsia="仿宋" w:cs="仿宋"/>
        </w:rPr>
      </w:pPr>
    </w:p>
    <w:p w14:paraId="25D774E5">
      <w:pPr>
        <w:spacing w:line="440" w:lineRule="exact"/>
        <w:ind w:firstLine="480" w:firstLineChars="200"/>
        <w:rPr>
          <w:rFonts w:ascii="仿宋" w:hAnsi="仿宋" w:eastAsia="仿宋" w:cs="仿宋"/>
          <w:bCs/>
          <w:sz w:val="24"/>
        </w:rPr>
      </w:pPr>
      <w:r>
        <w:rPr>
          <w:rFonts w:hint="eastAsia" w:ascii="仿宋" w:hAnsi="仿宋" w:eastAsia="仿宋" w:cs="仿宋"/>
          <w:bCs/>
          <w:sz w:val="24"/>
        </w:rPr>
        <w:t>签字日期：年  月  日                     签字日期：年  月  日</w:t>
      </w:r>
    </w:p>
    <w:p w14:paraId="2EBD6778">
      <w:pPr>
        <w:autoSpaceDE w:val="0"/>
        <w:autoSpaceDN w:val="0"/>
        <w:adjustRightInd w:val="0"/>
        <w:spacing w:line="540" w:lineRule="exact"/>
        <w:contextualSpacing/>
        <w:jc w:val="center"/>
        <w:outlineLvl w:val="0"/>
        <w:rPr>
          <w:rFonts w:ascii="仿宋" w:hAnsi="仿宋" w:eastAsia="仿宋" w:cs="仿宋"/>
          <w:b/>
          <w:sz w:val="36"/>
          <w:szCs w:val="36"/>
        </w:rPr>
      </w:pPr>
      <w:r>
        <w:rPr>
          <w:rFonts w:hint="eastAsia" w:ascii="仿宋" w:hAnsi="仿宋" w:eastAsia="仿宋" w:cs="仿宋"/>
          <w:sz w:val="28"/>
          <w:szCs w:val="28"/>
        </w:rPr>
        <w:br w:type="page"/>
      </w:r>
      <w:r>
        <w:rPr>
          <w:rFonts w:hint="eastAsia" w:ascii="仿宋" w:hAnsi="仿宋" w:eastAsia="仿宋" w:cs="仿宋"/>
          <w:b/>
          <w:sz w:val="36"/>
          <w:szCs w:val="36"/>
        </w:rPr>
        <w:t>第五章  响应文件格式</w:t>
      </w:r>
    </w:p>
    <w:p w14:paraId="6A0C5464">
      <w:pPr>
        <w:pStyle w:val="43"/>
        <w:rPr>
          <w:rFonts w:ascii="仿宋" w:hAnsi="仿宋" w:eastAsia="仿宋" w:cs="Times New Roman"/>
          <w:color w:val="auto"/>
        </w:rPr>
      </w:pPr>
    </w:p>
    <w:p w14:paraId="3983B713">
      <w:pPr>
        <w:pStyle w:val="43"/>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（成交后提供的纸质版本格式）</w:t>
      </w:r>
    </w:p>
    <w:p w14:paraId="2884EB48">
      <w:pPr>
        <w:pStyle w:val="43"/>
        <w:rPr>
          <w:rFonts w:ascii="仿宋" w:hAnsi="仿宋" w:eastAsia="仿宋" w:cs="Times New Roman"/>
          <w:color w:val="auto"/>
        </w:rPr>
      </w:pPr>
    </w:p>
    <w:p w14:paraId="23C9CC88">
      <w:pPr>
        <w:pStyle w:val="43"/>
        <w:rPr>
          <w:rFonts w:ascii="仿宋" w:hAnsi="仿宋" w:eastAsia="仿宋" w:cs="Times New Roman"/>
          <w:color w:val="auto"/>
        </w:rPr>
      </w:pPr>
    </w:p>
    <w:p w14:paraId="1428A9CE">
      <w:pPr>
        <w:pStyle w:val="43"/>
        <w:rPr>
          <w:rFonts w:ascii="仿宋" w:hAnsi="仿宋" w:eastAsia="仿宋" w:cs="Times New Roman"/>
          <w:color w:val="auto"/>
          <w:sz w:val="36"/>
          <w:szCs w:val="36"/>
        </w:rPr>
      </w:pPr>
    </w:p>
    <w:p w14:paraId="3D40B0D7">
      <w:pPr>
        <w:pStyle w:val="43"/>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磋商响应文件</w:t>
      </w:r>
    </w:p>
    <w:p w14:paraId="19672FE1">
      <w:pPr>
        <w:pStyle w:val="43"/>
        <w:jc w:val="right"/>
        <w:rPr>
          <w:rFonts w:ascii="仿宋" w:hAnsi="仿宋" w:eastAsia="仿宋" w:cs="Times New Roman"/>
          <w:color w:val="auto"/>
        </w:rPr>
      </w:pPr>
    </w:p>
    <w:p w14:paraId="48698F9D">
      <w:pPr>
        <w:pStyle w:val="43"/>
        <w:jc w:val="center"/>
        <w:rPr>
          <w:rFonts w:ascii="仿宋" w:hAnsi="仿宋" w:eastAsia="仿宋" w:cs="Times New Roman"/>
          <w:b/>
          <w:color w:val="auto"/>
        </w:rPr>
      </w:pP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612FDF14">
      <w:pPr>
        <w:pStyle w:val="43"/>
        <w:jc w:val="center"/>
        <w:rPr>
          <w:rFonts w:ascii="仿宋" w:hAnsi="仿宋" w:eastAsia="仿宋" w:cs="Times New Roman"/>
          <w:b/>
          <w:color w:val="auto"/>
        </w:rPr>
      </w:pPr>
    </w:p>
    <w:p w14:paraId="2EDECB31">
      <w:pPr>
        <w:pStyle w:val="43"/>
        <w:jc w:val="center"/>
        <w:rPr>
          <w:rFonts w:ascii="仿宋" w:hAnsi="仿宋" w:eastAsia="仿宋" w:cs="Times New Roman"/>
          <w:b/>
          <w:color w:val="auto"/>
        </w:rPr>
      </w:pPr>
    </w:p>
    <w:p w14:paraId="735BFBCC">
      <w:pPr>
        <w:pStyle w:val="43"/>
        <w:jc w:val="center"/>
        <w:rPr>
          <w:rFonts w:ascii="仿宋" w:hAnsi="仿宋" w:eastAsia="仿宋" w:cs="Times New Roman"/>
          <w:b/>
          <w:color w:val="auto"/>
        </w:rPr>
      </w:pPr>
    </w:p>
    <w:p w14:paraId="4E942CDC">
      <w:pPr>
        <w:pStyle w:val="43"/>
        <w:jc w:val="center"/>
        <w:rPr>
          <w:rFonts w:ascii="仿宋" w:hAnsi="仿宋" w:eastAsia="仿宋" w:cs="Times New Roman"/>
          <w:b/>
          <w:color w:val="auto"/>
        </w:rPr>
      </w:pPr>
    </w:p>
    <w:p w14:paraId="747B485E">
      <w:pPr>
        <w:pStyle w:val="43"/>
        <w:rPr>
          <w:rFonts w:ascii="仿宋" w:hAnsi="仿宋" w:eastAsia="仿宋" w:cs="Times New Roman"/>
          <w:color w:val="auto"/>
        </w:rPr>
      </w:pPr>
    </w:p>
    <w:p w14:paraId="6BA64459">
      <w:pPr>
        <w:pStyle w:val="43"/>
        <w:rPr>
          <w:rFonts w:ascii="仿宋" w:hAnsi="仿宋" w:eastAsia="仿宋" w:cs="Times New Roman"/>
          <w:color w:val="auto"/>
        </w:rPr>
      </w:pPr>
      <w:r>
        <w:rPr>
          <w:rFonts w:ascii="仿宋" w:hAnsi="仿宋" w:eastAsia="仿宋" w:cs="Times New Roman"/>
          <w:color w:val="auto"/>
        </w:rPr>
        <w:t xml:space="preserve">项目名称： </w:t>
      </w:r>
    </w:p>
    <w:p w14:paraId="26391612">
      <w:pPr>
        <w:pStyle w:val="43"/>
        <w:rPr>
          <w:rFonts w:ascii="仿宋" w:hAnsi="仿宋" w:eastAsia="仿宋" w:cs="Times New Roman"/>
          <w:color w:val="auto"/>
        </w:rPr>
      </w:pPr>
    </w:p>
    <w:p w14:paraId="4534AEF1">
      <w:pPr>
        <w:pStyle w:val="43"/>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0BEB67D4">
      <w:pPr>
        <w:pStyle w:val="43"/>
        <w:rPr>
          <w:rFonts w:ascii="仿宋" w:hAnsi="仿宋" w:eastAsia="仿宋" w:cs="Times New Roman"/>
          <w:color w:val="auto"/>
        </w:rPr>
      </w:pPr>
    </w:p>
    <w:p w14:paraId="0D5FBEB0">
      <w:pPr>
        <w:pStyle w:val="43"/>
        <w:rPr>
          <w:rFonts w:ascii="仿宋" w:hAnsi="仿宋" w:eastAsia="仿宋" w:cs="Times New Roman"/>
          <w:color w:val="auto"/>
        </w:rPr>
      </w:pPr>
      <w:r>
        <w:rPr>
          <w:rFonts w:hint="eastAsia" w:ascii="仿宋" w:hAnsi="仿宋" w:eastAsia="仿宋" w:cs="Times New Roman"/>
          <w:color w:val="auto"/>
        </w:rPr>
        <w:t>响应</w:t>
      </w:r>
      <w:r>
        <w:rPr>
          <w:rFonts w:ascii="仿宋" w:hAnsi="仿宋" w:eastAsia="仿宋" w:cs="Times New Roman"/>
          <w:color w:val="auto"/>
        </w:rPr>
        <w:t xml:space="preserve">文件名称：技术、商务、资信及其他文件 </w:t>
      </w:r>
      <w:r>
        <w:rPr>
          <w:rFonts w:hint="eastAsia" w:ascii="仿宋" w:hAnsi="仿宋" w:eastAsia="仿宋" w:cs="Times New Roman"/>
          <w:color w:val="auto"/>
        </w:rPr>
        <w:t>/报价文件</w:t>
      </w:r>
    </w:p>
    <w:p w14:paraId="483F0C3C">
      <w:pPr>
        <w:pStyle w:val="43"/>
        <w:rPr>
          <w:rFonts w:ascii="仿宋" w:hAnsi="仿宋" w:eastAsia="仿宋" w:cs="Times New Roman"/>
          <w:color w:val="auto"/>
        </w:rPr>
      </w:pPr>
    </w:p>
    <w:p w14:paraId="4635C77C">
      <w:pPr>
        <w:pStyle w:val="43"/>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名称： </w:t>
      </w:r>
    </w:p>
    <w:p w14:paraId="6E226128">
      <w:pPr>
        <w:pStyle w:val="43"/>
        <w:rPr>
          <w:rFonts w:ascii="仿宋" w:hAnsi="仿宋" w:eastAsia="仿宋" w:cs="Times New Roman"/>
          <w:color w:val="auto"/>
        </w:rPr>
      </w:pPr>
    </w:p>
    <w:p w14:paraId="61C9DD00">
      <w:pPr>
        <w:pStyle w:val="43"/>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地址： </w:t>
      </w:r>
    </w:p>
    <w:p w14:paraId="72EFC349">
      <w:pPr>
        <w:pStyle w:val="43"/>
        <w:rPr>
          <w:rFonts w:ascii="仿宋" w:hAnsi="仿宋" w:eastAsia="仿宋" w:cs="Times New Roman"/>
          <w:color w:val="auto"/>
        </w:rPr>
      </w:pPr>
    </w:p>
    <w:p w14:paraId="2BA27D50">
      <w:pPr>
        <w:pStyle w:val="43"/>
        <w:rPr>
          <w:rFonts w:ascii="仿宋" w:hAnsi="仿宋" w:eastAsia="仿宋" w:cs="Times New Roman"/>
          <w:color w:val="auto"/>
        </w:rPr>
      </w:pPr>
    </w:p>
    <w:p w14:paraId="7444095B">
      <w:pPr>
        <w:wordWrap w:val="0"/>
        <w:ind w:firstLine="480" w:firstLineChars="200"/>
        <w:jc w:val="right"/>
        <w:rPr>
          <w:rFonts w:ascii="仿宋" w:hAnsi="仿宋" w:eastAsia="仿宋"/>
          <w:sz w:val="24"/>
        </w:rPr>
      </w:pPr>
      <w:r>
        <w:rPr>
          <w:rFonts w:ascii="仿宋" w:hAnsi="仿宋" w:eastAsia="仿宋"/>
          <w:sz w:val="24"/>
        </w:rPr>
        <w:t>年 月 日</w:t>
      </w:r>
    </w:p>
    <w:p w14:paraId="3066613E">
      <w:pPr>
        <w:pStyle w:val="44"/>
        <w:rPr>
          <w:rFonts w:ascii="仿宋" w:hAnsi="仿宋" w:eastAsia="仿宋"/>
        </w:rPr>
      </w:pPr>
    </w:p>
    <w:p w14:paraId="1EAF5D88">
      <w:pPr>
        <w:pStyle w:val="44"/>
        <w:rPr>
          <w:rFonts w:ascii="仿宋" w:hAnsi="仿宋" w:eastAsia="仿宋"/>
        </w:rPr>
      </w:pPr>
    </w:p>
    <w:p w14:paraId="08F39444">
      <w:pPr>
        <w:pStyle w:val="44"/>
        <w:rPr>
          <w:rFonts w:ascii="仿宋" w:hAnsi="仿宋" w:eastAsia="仿宋"/>
        </w:rPr>
      </w:pPr>
    </w:p>
    <w:p w14:paraId="0DA44322">
      <w:pPr>
        <w:pStyle w:val="44"/>
        <w:rPr>
          <w:rFonts w:ascii="仿宋" w:hAnsi="仿宋" w:eastAsia="仿宋"/>
        </w:rPr>
      </w:pPr>
    </w:p>
    <w:p w14:paraId="2FDA6000">
      <w:pPr>
        <w:pStyle w:val="44"/>
        <w:rPr>
          <w:rFonts w:ascii="仿宋" w:hAnsi="仿宋" w:eastAsia="仿宋"/>
        </w:rPr>
      </w:pPr>
    </w:p>
    <w:p w14:paraId="2E8B2111">
      <w:pPr>
        <w:pStyle w:val="44"/>
        <w:rPr>
          <w:rFonts w:ascii="仿宋" w:hAnsi="仿宋" w:eastAsia="仿宋"/>
        </w:rPr>
      </w:pPr>
    </w:p>
    <w:p w14:paraId="4544EA36">
      <w:pPr>
        <w:pStyle w:val="44"/>
        <w:rPr>
          <w:rFonts w:ascii="仿宋" w:hAnsi="仿宋" w:eastAsia="仿宋"/>
        </w:rPr>
      </w:pPr>
    </w:p>
    <w:p w14:paraId="322C7D71">
      <w:pPr>
        <w:pStyle w:val="44"/>
        <w:rPr>
          <w:rFonts w:ascii="仿宋" w:hAnsi="仿宋" w:eastAsia="仿宋"/>
        </w:rPr>
      </w:pPr>
    </w:p>
    <w:p w14:paraId="3A3B0E38">
      <w:pPr>
        <w:autoSpaceDE w:val="0"/>
        <w:autoSpaceDN w:val="0"/>
        <w:adjustRightInd w:val="0"/>
        <w:spacing w:line="540" w:lineRule="exact"/>
        <w:contextualSpacing/>
        <w:jc w:val="center"/>
        <w:rPr>
          <w:rFonts w:ascii="仿宋" w:hAnsi="仿宋" w:eastAsia="仿宋" w:cs="仿宋"/>
          <w:b/>
          <w:sz w:val="36"/>
          <w:szCs w:val="36"/>
        </w:rPr>
      </w:pPr>
    </w:p>
    <w:p w14:paraId="7DD6D409">
      <w:pPr>
        <w:snapToGrid w:val="0"/>
        <w:spacing w:before="50" w:after="50" w:line="360" w:lineRule="auto"/>
        <w:jc w:val="center"/>
        <w:rPr>
          <w:rFonts w:ascii="仿宋" w:hAnsi="仿宋" w:eastAsia="仿宋" w:cs="仿宋"/>
          <w:sz w:val="24"/>
          <w:szCs w:val="28"/>
        </w:rPr>
      </w:pPr>
      <w:r>
        <w:rPr>
          <w:rFonts w:hint="eastAsia" w:ascii="仿宋" w:hAnsi="仿宋" w:eastAsia="仿宋" w:cs="仿宋"/>
          <w:sz w:val="28"/>
          <w:szCs w:val="28"/>
        </w:rPr>
        <w:t>目   录</w:t>
      </w:r>
    </w:p>
    <w:p w14:paraId="01E3B094">
      <w:pPr>
        <w:pStyle w:val="44"/>
      </w:pPr>
    </w:p>
    <w:p w14:paraId="64C48454">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1、技术、商务、资信及其他文件目录（具体参考第三章供应商须知“响应文件的组成”）</w:t>
      </w:r>
    </w:p>
    <w:p w14:paraId="7E8F55FE">
      <w:pPr>
        <w:snapToGrid w:val="0"/>
        <w:spacing w:before="50" w:after="50" w:line="360" w:lineRule="auto"/>
        <w:rPr>
          <w:rFonts w:ascii="仿宋" w:hAnsi="仿宋" w:eastAsia="仿宋" w:cs="仿宋"/>
          <w:sz w:val="24"/>
          <w:szCs w:val="28"/>
        </w:rPr>
      </w:pPr>
    </w:p>
    <w:p w14:paraId="5E43384C">
      <w:pPr>
        <w:snapToGrid w:val="0"/>
        <w:spacing w:before="50" w:after="50" w:line="360" w:lineRule="auto"/>
        <w:rPr>
          <w:rFonts w:ascii="仿宋" w:hAnsi="仿宋" w:eastAsia="仿宋" w:cs="仿宋"/>
          <w:szCs w:val="28"/>
        </w:rPr>
      </w:pPr>
    </w:p>
    <w:p w14:paraId="13738FE6">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2、报价文件目录（具体参考第三章供应商须知“响应文件的组成”）</w:t>
      </w:r>
    </w:p>
    <w:p w14:paraId="2C7BE3BE">
      <w:pPr>
        <w:snapToGrid w:val="0"/>
        <w:spacing w:before="50" w:after="156" w:afterLines="50" w:line="360" w:lineRule="auto"/>
        <w:jc w:val="left"/>
        <w:rPr>
          <w:rFonts w:ascii="仿宋" w:hAnsi="仿宋" w:eastAsia="仿宋" w:cs="仿宋"/>
          <w:szCs w:val="28"/>
        </w:rPr>
      </w:pPr>
    </w:p>
    <w:p w14:paraId="1973FD52">
      <w:pPr>
        <w:snapToGrid w:val="0"/>
        <w:spacing w:before="50" w:after="156" w:afterLines="50" w:line="360" w:lineRule="auto"/>
        <w:jc w:val="left"/>
        <w:rPr>
          <w:rFonts w:ascii="仿宋" w:hAnsi="仿宋" w:eastAsia="仿宋" w:cs="仿宋"/>
          <w:szCs w:val="28"/>
        </w:rPr>
      </w:pPr>
    </w:p>
    <w:p w14:paraId="752157D6">
      <w:pPr>
        <w:snapToGrid w:val="0"/>
        <w:spacing w:before="50" w:after="156" w:afterLines="50" w:line="360" w:lineRule="auto"/>
        <w:jc w:val="left"/>
        <w:rPr>
          <w:rFonts w:ascii="仿宋" w:hAnsi="仿宋" w:eastAsia="仿宋" w:cs="仿宋"/>
          <w:szCs w:val="28"/>
        </w:rPr>
      </w:pPr>
    </w:p>
    <w:p w14:paraId="426BE94B">
      <w:pPr>
        <w:snapToGrid w:val="0"/>
        <w:spacing w:before="50" w:after="156" w:afterLines="50" w:line="360" w:lineRule="auto"/>
        <w:jc w:val="left"/>
        <w:rPr>
          <w:rFonts w:ascii="仿宋" w:hAnsi="仿宋" w:eastAsia="仿宋" w:cs="仿宋"/>
          <w:sz w:val="24"/>
        </w:rPr>
      </w:pPr>
      <w:r>
        <w:rPr>
          <w:rFonts w:hint="eastAsia" w:ascii="仿宋" w:hAnsi="仿宋" w:eastAsia="仿宋" w:cs="仿宋"/>
          <w:sz w:val="24"/>
        </w:rPr>
        <w:t>（本章仅提供部分标准通用表格，具体格式内容请参照本磋商文件中对响应文件编制要求）</w:t>
      </w:r>
    </w:p>
    <w:p w14:paraId="11205A9D">
      <w:pPr>
        <w:snapToGrid w:val="0"/>
        <w:spacing w:before="50" w:after="156" w:afterLines="50" w:line="360" w:lineRule="auto"/>
        <w:jc w:val="left"/>
        <w:rPr>
          <w:rFonts w:ascii="仿宋" w:hAnsi="仿宋" w:eastAsia="仿宋" w:cs="仿宋"/>
          <w:sz w:val="24"/>
        </w:rPr>
      </w:pPr>
    </w:p>
    <w:p w14:paraId="003FAA1C">
      <w:pPr>
        <w:snapToGrid w:val="0"/>
        <w:spacing w:before="50" w:after="156" w:afterLines="50" w:line="360" w:lineRule="auto"/>
        <w:jc w:val="left"/>
        <w:rPr>
          <w:rFonts w:ascii="仿宋" w:hAnsi="仿宋" w:eastAsia="仿宋" w:cs="仿宋"/>
          <w:sz w:val="24"/>
        </w:rPr>
      </w:pPr>
    </w:p>
    <w:p w14:paraId="4C1DEB43">
      <w:pPr>
        <w:snapToGrid w:val="0"/>
        <w:spacing w:before="50" w:after="156" w:afterLines="50" w:line="360" w:lineRule="auto"/>
        <w:jc w:val="left"/>
        <w:rPr>
          <w:rFonts w:ascii="仿宋" w:hAnsi="仿宋" w:eastAsia="仿宋" w:cs="仿宋"/>
          <w:sz w:val="24"/>
        </w:rPr>
      </w:pPr>
    </w:p>
    <w:p w14:paraId="2B39C771">
      <w:pPr>
        <w:snapToGrid w:val="0"/>
        <w:spacing w:before="50" w:after="156" w:afterLines="50" w:line="360" w:lineRule="auto"/>
        <w:jc w:val="left"/>
        <w:rPr>
          <w:rFonts w:ascii="仿宋" w:hAnsi="仿宋" w:eastAsia="仿宋" w:cs="仿宋"/>
          <w:sz w:val="24"/>
        </w:rPr>
      </w:pPr>
    </w:p>
    <w:p w14:paraId="57BDAD44">
      <w:pPr>
        <w:snapToGrid w:val="0"/>
        <w:spacing w:before="50" w:after="156" w:afterLines="50" w:line="360" w:lineRule="auto"/>
        <w:jc w:val="left"/>
        <w:rPr>
          <w:rFonts w:ascii="仿宋" w:hAnsi="仿宋" w:eastAsia="仿宋" w:cs="仿宋"/>
          <w:sz w:val="24"/>
        </w:rPr>
      </w:pPr>
    </w:p>
    <w:p w14:paraId="611B0B0E">
      <w:pPr>
        <w:snapToGrid w:val="0"/>
        <w:spacing w:before="50" w:after="156" w:afterLines="50" w:line="360" w:lineRule="auto"/>
        <w:jc w:val="left"/>
        <w:rPr>
          <w:rFonts w:ascii="仿宋" w:hAnsi="仿宋" w:eastAsia="仿宋" w:cs="仿宋"/>
          <w:sz w:val="24"/>
        </w:rPr>
      </w:pPr>
    </w:p>
    <w:p w14:paraId="1ED676A1">
      <w:pPr>
        <w:snapToGrid w:val="0"/>
        <w:spacing w:before="50" w:after="156" w:afterLines="50" w:line="360" w:lineRule="auto"/>
        <w:jc w:val="left"/>
        <w:rPr>
          <w:rFonts w:ascii="仿宋" w:hAnsi="仿宋" w:eastAsia="仿宋" w:cs="仿宋"/>
          <w:sz w:val="24"/>
        </w:rPr>
      </w:pPr>
    </w:p>
    <w:p w14:paraId="722D3DD1">
      <w:pPr>
        <w:snapToGrid w:val="0"/>
        <w:spacing w:before="50" w:after="156" w:afterLines="50" w:line="360" w:lineRule="auto"/>
        <w:jc w:val="left"/>
        <w:rPr>
          <w:rFonts w:ascii="仿宋" w:hAnsi="仿宋" w:eastAsia="仿宋" w:cs="仿宋"/>
          <w:sz w:val="24"/>
        </w:rPr>
      </w:pPr>
    </w:p>
    <w:p w14:paraId="1B717A01">
      <w:pPr>
        <w:snapToGrid w:val="0"/>
        <w:spacing w:before="50" w:after="156" w:afterLines="50" w:line="360" w:lineRule="auto"/>
        <w:jc w:val="left"/>
        <w:rPr>
          <w:rFonts w:ascii="仿宋" w:hAnsi="仿宋" w:eastAsia="仿宋" w:cs="仿宋"/>
          <w:sz w:val="24"/>
        </w:rPr>
      </w:pPr>
    </w:p>
    <w:p w14:paraId="04B18D31">
      <w:pPr>
        <w:snapToGrid w:val="0"/>
        <w:spacing w:before="50" w:after="156" w:afterLines="50" w:line="360" w:lineRule="auto"/>
        <w:jc w:val="left"/>
        <w:rPr>
          <w:rFonts w:ascii="仿宋" w:hAnsi="仿宋" w:eastAsia="仿宋" w:cs="仿宋"/>
          <w:sz w:val="24"/>
        </w:rPr>
      </w:pPr>
    </w:p>
    <w:p w14:paraId="1517404C">
      <w:pPr>
        <w:snapToGrid w:val="0"/>
        <w:spacing w:before="50" w:after="156" w:afterLines="50" w:line="360" w:lineRule="auto"/>
        <w:jc w:val="left"/>
        <w:rPr>
          <w:rFonts w:ascii="仿宋" w:hAnsi="仿宋" w:eastAsia="仿宋" w:cs="仿宋"/>
          <w:sz w:val="24"/>
        </w:rPr>
      </w:pPr>
    </w:p>
    <w:p w14:paraId="094D8CEC">
      <w:pPr>
        <w:snapToGrid w:val="0"/>
        <w:spacing w:before="50" w:after="50" w:line="480" w:lineRule="auto"/>
        <w:rPr>
          <w:rFonts w:ascii="仿宋" w:hAnsi="仿宋" w:eastAsia="仿宋" w:cs="仿宋"/>
          <w:sz w:val="24"/>
        </w:rPr>
      </w:pPr>
    </w:p>
    <w:p w14:paraId="4B9B6ED3">
      <w:pPr>
        <w:jc w:val="left"/>
        <w:rPr>
          <w:rFonts w:ascii="仿宋" w:hAnsi="仿宋" w:eastAsia="仿宋" w:cs="仿宋"/>
          <w:b/>
          <w:bCs/>
          <w:sz w:val="28"/>
          <w:szCs w:val="28"/>
        </w:rPr>
      </w:pPr>
      <w:r>
        <w:rPr>
          <w:rFonts w:hint="eastAsia" w:ascii="仿宋" w:hAnsi="仿宋" w:eastAsia="仿宋" w:cs="仿宋"/>
          <w:b/>
          <w:bCs/>
          <w:sz w:val="28"/>
          <w:szCs w:val="28"/>
        </w:rPr>
        <w:br w:type="page"/>
      </w:r>
    </w:p>
    <w:p w14:paraId="4FAAF3C9">
      <w:pPr>
        <w:snapToGrid w:val="0"/>
        <w:spacing w:before="50" w:after="50"/>
        <w:jc w:val="center"/>
        <w:rPr>
          <w:rFonts w:ascii="仿宋" w:hAnsi="仿宋" w:eastAsia="仿宋" w:cs="仿宋"/>
          <w:b/>
          <w:bCs/>
          <w:sz w:val="28"/>
          <w:szCs w:val="28"/>
        </w:rPr>
      </w:pPr>
    </w:p>
    <w:p w14:paraId="24295C1D">
      <w:pPr>
        <w:snapToGrid w:val="0"/>
        <w:spacing w:before="50" w:after="50"/>
        <w:jc w:val="center"/>
        <w:outlineLvl w:val="1"/>
        <w:rPr>
          <w:rFonts w:ascii="仿宋" w:hAnsi="仿宋" w:eastAsia="仿宋" w:cs="仿宋"/>
          <w:b/>
          <w:bCs/>
          <w:sz w:val="28"/>
          <w:szCs w:val="28"/>
        </w:rPr>
      </w:pPr>
      <w:r>
        <w:rPr>
          <w:rFonts w:hint="eastAsia" w:ascii="仿宋" w:hAnsi="仿宋" w:eastAsia="仿宋" w:cs="仿宋"/>
          <w:b/>
          <w:bCs/>
          <w:sz w:val="28"/>
          <w:szCs w:val="28"/>
        </w:rPr>
        <w:t>供应商自评分索引表</w:t>
      </w:r>
    </w:p>
    <w:p w14:paraId="60248834">
      <w:pPr>
        <w:snapToGrid w:val="0"/>
        <w:spacing w:before="50"/>
        <w:jc w:val="center"/>
        <w:rPr>
          <w:rFonts w:ascii="仿宋" w:hAnsi="仿宋" w:eastAsia="仿宋" w:cs="仿宋"/>
          <w:b/>
          <w:szCs w:val="28"/>
        </w:rPr>
      </w:pPr>
    </w:p>
    <w:p w14:paraId="03EAF047">
      <w:pPr>
        <w:pStyle w:val="6"/>
        <w:ind w:firstLine="480"/>
        <w:rPr>
          <w:rFonts w:ascii="仿宋" w:hAnsi="仿宋" w:eastAsia="仿宋" w:cs="仿宋"/>
          <w:sz w:val="24"/>
          <w:szCs w:val="24"/>
        </w:rPr>
      </w:pPr>
      <w:r>
        <w:rPr>
          <w:rFonts w:hint="eastAsia" w:ascii="仿宋" w:hAnsi="仿宋" w:eastAsia="仿宋" w:cs="仿宋"/>
          <w:sz w:val="24"/>
          <w:szCs w:val="24"/>
        </w:rPr>
        <w:t>供应商全称（加盖公章）：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bl>
      <w:tblPr>
        <w:tblStyle w:val="22"/>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5845C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A202313">
            <w:pPr>
              <w:snapToGrid w:val="0"/>
              <w:spacing w:before="156" w:beforeLines="50"/>
              <w:jc w:val="center"/>
              <w:rPr>
                <w:rFonts w:ascii="仿宋" w:hAnsi="仿宋" w:eastAsia="仿宋" w:cs="仿宋"/>
                <w:sz w:val="24"/>
              </w:rPr>
            </w:pPr>
            <w:r>
              <w:rPr>
                <w:rFonts w:hint="eastAsia" w:ascii="仿宋" w:hAnsi="仿宋" w:eastAsia="仿宋" w:cs="仿宋"/>
                <w:sz w:val="24"/>
              </w:rPr>
              <w:t>评分项目</w:t>
            </w:r>
          </w:p>
        </w:tc>
        <w:tc>
          <w:tcPr>
            <w:tcW w:w="2552" w:type="dxa"/>
            <w:tcBorders>
              <w:top w:val="single" w:color="auto" w:sz="4" w:space="0"/>
              <w:left w:val="single" w:color="auto" w:sz="4" w:space="0"/>
              <w:bottom w:val="single" w:color="auto" w:sz="4" w:space="0"/>
              <w:right w:val="single" w:color="auto" w:sz="4" w:space="0"/>
            </w:tcBorders>
            <w:noWrap/>
            <w:vAlign w:val="center"/>
          </w:tcPr>
          <w:p w14:paraId="537DBD22">
            <w:pPr>
              <w:snapToGrid w:val="0"/>
              <w:spacing w:before="156" w:beforeLines="50"/>
              <w:jc w:val="center"/>
              <w:rPr>
                <w:rFonts w:ascii="仿宋" w:hAnsi="仿宋" w:eastAsia="仿宋" w:cs="仿宋"/>
                <w:sz w:val="24"/>
              </w:rPr>
            </w:pPr>
            <w:r>
              <w:rPr>
                <w:rFonts w:hint="eastAsia" w:ascii="仿宋" w:hAnsi="仿宋" w:eastAsia="仿宋" w:cs="仿宋"/>
                <w:sz w:val="24"/>
              </w:rPr>
              <w:t>响应文件对应资料</w:t>
            </w:r>
          </w:p>
        </w:tc>
        <w:tc>
          <w:tcPr>
            <w:tcW w:w="1134" w:type="dxa"/>
            <w:tcBorders>
              <w:top w:val="single" w:color="auto" w:sz="4" w:space="0"/>
              <w:left w:val="single" w:color="auto" w:sz="4" w:space="0"/>
              <w:bottom w:val="single" w:color="auto" w:sz="4" w:space="0"/>
              <w:right w:val="single" w:color="auto" w:sz="4" w:space="0"/>
            </w:tcBorders>
            <w:noWrap/>
            <w:vAlign w:val="center"/>
          </w:tcPr>
          <w:p w14:paraId="26DE03E4">
            <w:pPr>
              <w:snapToGrid w:val="0"/>
              <w:spacing w:before="156" w:beforeLines="50"/>
              <w:jc w:val="center"/>
              <w:rPr>
                <w:rFonts w:ascii="仿宋" w:hAnsi="仿宋" w:eastAsia="仿宋" w:cs="仿宋"/>
                <w:sz w:val="24"/>
              </w:rPr>
            </w:pPr>
            <w:r>
              <w:rPr>
                <w:rFonts w:hint="eastAsia" w:ascii="仿宋" w:hAnsi="仿宋" w:eastAsia="仿宋" w:cs="仿宋"/>
                <w:sz w:val="24"/>
              </w:rPr>
              <w:t>自评分</w:t>
            </w:r>
          </w:p>
        </w:tc>
        <w:tc>
          <w:tcPr>
            <w:tcW w:w="1983" w:type="dxa"/>
            <w:tcBorders>
              <w:top w:val="single" w:color="auto" w:sz="4" w:space="0"/>
              <w:left w:val="single" w:color="auto" w:sz="4" w:space="0"/>
              <w:bottom w:val="single" w:color="auto" w:sz="4" w:space="0"/>
              <w:right w:val="single" w:color="auto" w:sz="4" w:space="0"/>
            </w:tcBorders>
            <w:noWrap/>
            <w:vAlign w:val="center"/>
          </w:tcPr>
          <w:p w14:paraId="617EE790">
            <w:pPr>
              <w:snapToGrid w:val="0"/>
              <w:spacing w:before="156" w:beforeLines="50"/>
              <w:jc w:val="center"/>
              <w:rPr>
                <w:rFonts w:ascii="仿宋" w:hAnsi="仿宋" w:eastAsia="仿宋" w:cs="仿宋"/>
                <w:sz w:val="24"/>
              </w:rPr>
            </w:pPr>
            <w:r>
              <w:rPr>
                <w:rFonts w:hint="eastAsia" w:ascii="仿宋" w:hAnsi="仿宋" w:eastAsia="仿宋" w:cs="仿宋"/>
                <w:sz w:val="24"/>
              </w:rPr>
              <w:t>响应文件页码</w:t>
            </w:r>
          </w:p>
        </w:tc>
      </w:tr>
      <w:tr w14:paraId="4AC23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D0B63B7">
            <w:pPr>
              <w:snapToGrid w:val="0"/>
              <w:jc w:val="center"/>
              <w:rPr>
                <w:rFonts w:ascii="仿宋" w:hAnsi="仿宋" w:eastAsia="仿宋" w:cs="仿宋"/>
                <w:sz w:val="24"/>
              </w:rPr>
            </w:pPr>
            <w:r>
              <w:rPr>
                <w:rFonts w:hint="eastAsia" w:ascii="仿宋" w:hAnsi="仿宋" w:eastAsia="仿宋" w:cs="仿宋"/>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noWrap/>
            <w:vAlign w:val="center"/>
          </w:tcPr>
          <w:p w14:paraId="7B9F071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371DC6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0887FD3D">
            <w:pPr>
              <w:snapToGrid w:val="0"/>
              <w:spacing w:before="156" w:beforeLines="50"/>
              <w:jc w:val="center"/>
              <w:rPr>
                <w:rFonts w:ascii="仿宋" w:hAnsi="仿宋" w:eastAsia="仿宋" w:cs="仿宋"/>
                <w:sz w:val="24"/>
              </w:rPr>
            </w:pPr>
          </w:p>
        </w:tc>
      </w:tr>
      <w:tr w14:paraId="69AFD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5A0526D6">
            <w:pPr>
              <w:snapToGrid w:val="0"/>
              <w:jc w:val="center"/>
              <w:rPr>
                <w:rFonts w:ascii="仿宋" w:hAnsi="仿宋" w:eastAsia="仿宋" w:cs="仿宋"/>
                <w:sz w:val="24"/>
              </w:rPr>
            </w:pPr>
            <w:r>
              <w:rPr>
                <w:rFonts w:hint="eastAsia" w:ascii="仿宋" w:hAnsi="仿宋" w:eastAsia="仿宋" w:cs="仿宋"/>
                <w:sz w:val="24"/>
              </w:rPr>
              <w:t>……</w:t>
            </w:r>
          </w:p>
        </w:tc>
        <w:tc>
          <w:tcPr>
            <w:tcW w:w="2552" w:type="dxa"/>
            <w:tcBorders>
              <w:top w:val="single" w:color="auto" w:sz="4" w:space="0"/>
              <w:left w:val="single" w:color="auto" w:sz="4" w:space="0"/>
              <w:bottom w:val="single" w:color="auto" w:sz="4" w:space="0"/>
              <w:right w:val="single" w:color="auto" w:sz="4" w:space="0"/>
            </w:tcBorders>
            <w:noWrap/>
            <w:vAlign w:val="center"/>
          </w:tcPr>
          <w:p w14:paraId="4DED865E">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057D3A5">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5A27B522">
            <w:pPr>
              <w:snapToGrid w:val="0"/>
              <w:spacing w:before="156" w:beforeLines="50"/>
              <w:ind w:left="43"/>
              <w:jc w:val="center"/>
              <w:rPr>
                <w:rFonts w:ascii="仿宋" w:hAnsi="仿宋" w:eastAsia="仿宋" w:cs="仿宋"/>
                <w:sz w:val="24"/>
              </w:rPr>
            </w:pPr>
          </w:p>
        </w:tc>
      </w:tr>
      <w:tr w14:paraId="581C2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C8EB273">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2D6CCCB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5F1C303">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E0E9F45">
            <w:pPr>
              <w:snapToGrid w:val="0"/>
              <w:spacing w:before="156" w:beforeLines="50"/>
              <w:ind w:left="43"/>
              <w:jc w:val="center"/>
              <w:rPr>
                <w:rFonts w:ascii="仿宋" w:hAnsi="仿宋" w:eastAsia="仿宋" w:cs="仿宋"/>
                <w:sz w:val="24"/>
              </w:rPr>
            </w:pPr>
          </w:p>
        </w:tc>
      </w:tr>
      <w:tr w14:paraId="6A323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0C4EE77">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5F94DEB">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33DD277">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A36AAB5">
            <w:pPr>
              <w:snapToGrid w:val="0"/>
              <w:spacing w:before="156" w:beforeLines="50"/>
              <w:ind w:left="43"/>
              <w:jc w:val="center"/>
              <w:rPr>
                <w:rFonts w:ascii="仿宋" w:hAnsi="仿宋" w:eastAsia="仿宋" w:cs="仿宋"/>
                <w:sz w:val="24"/>
              </w:rPr>
            </w:pPr>
          </w:p>
        </w:tc>
      </w:tr>
      <w:tr w14:paraId="74440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F663FE1">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5E648C5F">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415963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18BC4645">
            <w:pPr>
              <w:snapToGrid w:val="0"/>
              <w:spacing w:before="156" w:beforeLines="50"/>
              <w:jc w:val="center"/>
              <w:rPr>
                <w:rFonts w:ascii="仿宋" w:hAnsi="仿宋" w:eastAsia="仿宋" w:cs="仿宋"/>
                <w:sz w:val="24"/>
              </w:rPr>
            </w:pPr>
          </w:p>
        </w:tc>
      </w:tr>
      <w:tr w14:paraId="4257F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2720C19">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21A30B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3B95BD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0BE0C503">
            <w:pPr>
              <w:snapToGrid w:val="0"/>
              <w:spacing w:before="156" w:beforeLines="50"/>
              <w:jc w:val="center"/>
              <w:rPr>
                <w:rFonts w:ascii="仿宋" w:hAnsi="仿宋" w:eastAsia="仿宋" w:cs="仿宋"/>
                <w:sz w:val="24"/>
              </w:rPr>
            </w:pPr>
          </w:p>
        </w:tc>
      </w:tr>
      <w:tr w14:paraId="54C50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53BCFC2">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ED8CA28">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5BCCBE0">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3C337AD2">
            <w:pPr>
              <w:snapToGrid w:val="0"/>
              <w:spacing w:before="156" w:beforeLines="50"/>
              <w:jc w:val="center"/>
              <w:rPr>
                <w:rFonts w:ascii="仿宋" w:hAnsi="仿宋" w:eastAsia="仿宋" w:cs="仿宋"/>
                <w:sz w:val="24"/>
              </w:rPr>
            </w:pPr>
          </w:p>
        </w:tc>
      </w:tr>
      <w:tr w14:paraId="39491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42BB058">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B01C777">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4C2E465">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4E2EA4B5">
            <w:pPr>
              <w:snapToGrid w:val="0"/>
              <w:spacing w:before="156" w:beforeLines="50"/>
              <w:jc w:val="center"/>
              <w:rPr>
                <w:rFonts w:ascii="仿宋" w:hAnsi="仿宋" w:eastAsia="仿宋" w:cs="仿宋"/>
                <w:sz w:val="24"/>
              </w:rPr>
            </w:pPr>
          </w:p>
        </w:tc>
      </w:tr>
      <w:tr w14:paraId="50B31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2C0BA12">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E858D1A">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34BB6A7">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64EB711F">
            <w:pPr>
              <w:snapToGrid w:val="0"/>
              <w:spacing w:before="156" w:beforeLines="50"/>
              <w:jc w:val="center"/>
              <w:rPr>
                <w:rFonts w:ascii="仿宋" w:hAnsi="仿宋" w:eastAsia="仿宋" w:cs="仿宋"/>
                <w:sz w:val="24"/>
              </w:rPr>
            </w:pPr>
          </w:p>
        </w:tc>
      </w:tr>
    </w:tbl>
    <w:p w14:paraId="5D2C7341">
      <w:pPr>
        <w:snapToGrid w:val="0"/>
        <w:spacing w:line="460" w:lineRule="exact"/>
        <w:ind w:firstLine="240" w:firstLineChars="100"/>
        <w:rPr>
          <w:rFonts w:ascii="仿宋" w:hAnsi="仿宋" w:eastAsia="仿宋" w:cs="仿宋"/>
          <w:sz w:val="24"/>
        </w:rPr>
      </w:pPr>
    </w:p>
    <w:p w14:paraId="262032ED">
      <w:pPr>
        <w:snapToGrid w:val="0"/>
        <w:spacing w:line="460" w:lineRule="exact"/>
        <w:ind w:firstLine="240" w:firstLineChars="100"/>
        <w:rPr>
          <w:rFonts w:ascii="仿宋" w:hAnsi="仿宋" w:eastAsia="仿宋" w:cs="仿宋"/>
          <w:sz w:val="24"/>
        </w:rPr>
      </w:pPr>
      <w:r>
        <w:rPr>
          <w:rFonts w:hint="eastAsia" w:ascii="仿宋" w:hAnsi="仿宋" w:eastAsia="仿宋" w:cs="仿宋"/>
          <w:sz w:val="24"/>
        </w:rPr>
        <w:t>法定代表人或其授权代理人签字或盖章：</w:t>
      </w:r>
    </w:p>
    <w:p w14:paraId="48479828">
      <w:pPr>
        <w:snapToGrid w:val="0"/>
        <w:spacing w:line="460" w:lineRule="exact"/>
        <w:jc w:val="right"/>
        <w:rPr>
          <w:rFonts w:ascii="仿宋" w:hAnsi="仿宋" w:eastAsia="仿宋" w:cs="仿宋"/>
          <w:b/>
          <w:sz w:val="28"/>
          <w:szCs w:val="28"/>
        </w:rPr>
      </w:pPr>
      <w:r>
        <w:rPr>
          <w:rFonts w:hint="eastAsia" w:ascii="仿宋" w:hAnsi="仿宋" w:eastAsia="仿宋" w:cs="仿宋"/>
          <w:sz w:val="24"/>
        </w:rPr>
        <w:t>日期：    年  月   日</w:t>
      </w:r>
    </w:p>
    <w:p w14:paraId="06B2B11D">
      <w:pPr>
        <w:rPr>
          <w:rFonts w:ascii="仿宋" w:hAnsi="仿宋" w:eastAsia="仿宋" w:cs="仿宋"/>
          <w:b/>
          <w:sz w:val="28"/>
          <w:szCs w:val="28"/>
        </w:rPr>
      </w:pPr>
      <w:r>
        <w:rPr>
          <w:rFonts w:hint="eastAsia" w:ascii="仿宋" w:hAnsi="仿宋" w:eastAsia="仿宋" w:cs="仿宋"/>
          <w:b/>
          <w:sz w:val="28"/>
          <w:szCs w:val="28"/>
        </w:rPr>
        <w:br w:type="page"/>
      </w:r>
    </w:p>
    <w:p w14:paraId="4CAB7BF5">
      <w:pPr>
        <w:spacing w:line="360" w:lineRule="auto"/>
        <w:jc w:val="center"/>
        <w:outlineLvl w:val="1"/>
        <w:rPr>
          <w:rFonts w:ascii="仿宋" w:hAnsi="仿宋" w:eastAsia="仿宋" w:cs="仿宋"/>
          <w:sz w:val="24"/>
        </w:rPr>
      </w:pPr>
      <w:r>
        <w:rPr>
          <w:rFonts w:hint="eastAsia" w:ascii="仿宋" w:hAnsi="仿宋" w:eastAsia="仿宋" w:cs="仿宋"/>
          <w:b/>
          <w:sz w:val="24"/>
        </w:rPr>
        <w:t>项目团队人员配备表</w:t>
      </w:r>
    </w:p>
    <w:p w14:paraId="4991C6EA">
      <w:pPr>
        <w:spacing w:line="360" w:lineRule="auto"/>
        <w:jc w:val="center"/>
        <w:rPr>
          <w:rFonts w:ascii="仿宋" w:hAnsi="仿宋" w:eastAsia="仿宋" w:cs="仿宋"/>
          <w:b/>
          <w:sz w:val="24"/>
        </w:rPr>
      </w:pPr>
      <w:r>
        <w:rPr>
          <w:rFonts w:hint="eastAsia" w:ascii="仿宋" w:hAnsi="仿宋" w:eastAsia="仿宋" w:cs="仿宋"/>
          <w:b/>
          <w:sz w:val="24"/>
        </w:rPr>
        <w:t>（项目负责人）</w:t>
      </w:r>
    </w:p>
    <w:p w14:paraId="02EE9828">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6B093B1">
      <w:pPr>
        <w:spacing w:line="360" w:lineRule="auto"/>
        <w:rPr>
          <w:rFonts w:ascii="仿宋" w:hAnsi="仿宋" w:eastAsia="仿宋" w:cs="仿宋"/>
          <w:b/>
          <w:sz w:val="24"/>
        </w:rPr>
      </w:pPr>
      <w:r>
        <w:rPr>
          <w:rFonts w:hint="eastAsia" w:ascii="仿宋" w:hAnsi="仿宋" w:eastAsia="仿宋" w:cs="仿宋"/>
          <w:sz w:val="24"/>
        </w:rPr>
        <w:t>项目名称：</w:t>
      </w: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1CAB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E4AE141">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0774C174">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2AC68E0C">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4668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33BA0AC">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705AD899">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7BDE80DD">
            <w:pPr>
              <w:autoSpaceDE w:val="0"/>
              <w:autoSpaceDN w:val="0"/>
              <w:adjustRightInd w:val="0"/>
              <w:spacing w:line="360" w:lineRule="auto"/>
              <w:jc w:val="center"/>
              <w:rPr>
                <w:rFonts w:ascii="仿宋" w:hAnsi="仿宋" w:eastAsia="仿宋" w:cs="仿宋"/>
                <w:sz w:val="24"/>
                <w:lang w:val="zh-CN"/>
              </w:rPr>
            </w:pPr>
          </w:p>
        </w:tc>
      </w:tr>
      <w:tr w14:paraId="2351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A5680E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36BCD906">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38C4E35">
            <w:pPr>
              <w:autoSpaceDE w:val="0"/>
              <w:autoSpaceDN w:val="0"/>
              <w:adjustRightInd w:val="0"/>
              <w:spacing w:line="360" w:lineRule="auto"/>
              <w:jc w:val="center"/>
              <w:rPr>
                <w:rFonts w:ascii="仿宋" w:hAnsi="仿宋" w:eastAsia="仿宋" w:cs="仿宋"/>
                <w:sz w:val="24"/>
                <w:lang w:val="zh-CN"/>
              </w:rPr>
            </w:pPr>
          </w:p>
        </w:tc>
      </w:tr>
      <w:tr w14:paraId="3CA0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C72E435">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6FCBFA0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35CE255">
            <w:pPr>
              <w:autoSpaceDE w:val="0"/>
              <w:autoSpaceDN w:val="0"/>
              <w:adjustRightInd w:val="0"/>
              <w:spacing w:line="360" w:lineRule="auto"/>
              <w:jc w:val="center"/>
              <w:rPr>
                <w:rFonts w:ascii="仿宋" w:hAnsi="仿宋" w:eastAsia="仿宋" w:cs="仿宋"/>
                <w:sz w:val="24"/>
                <w:lang w:val="zh-CN"/>
              </w:rPr>
            </w:pPr>
          </w:p>
        </w:tc>
      </w:tr>
      <w:tr w14:paraId="7D03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C361070">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3232A2F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CB01C9B">
            <w:pPr>
              <w:autoSpaceDE w:val="0"/>
              <w:autoSpaceDN w:val="0"/>
              <w:adjustRightInd w:val="0"/>
              <w:spacing w:line="360" w:lineRule="auto"/>
              <w:jc w:val="center"/>
              <w:rPr>
                <w:rFonts w:ascii="仿宋" w:hAnsi="仿宋" w:eastAsia="仿宋" w:cs="仿宋"/>
                <w:sz w:val="24"/>
                <w:lang w:val="zh-CN"/>
              </w:rPr>
            </w:pPr>
          </w:p>
        </w:tc>
      </w:tr>
      <w:tr w14:paraId="527B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ED68A7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08ECDA3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F9E6636">
            <w:pPr>
              <w:autoSpaceDE w:val="0"/>
              <w:autoSpaceDN w:val="0"/>
              <w:adjustRightInd w:val="0"/>
              <w:spacing w:line="360" w:lineRule="auto"/>
              <w:jc w:val="center"/>
              <w:rPr>
                <w:rFonts w:ascii="仿宋" w:hAnsi="仿宋" w:eastAsia="仿宋" w:cs="仿宋"/>
                <w:sz w:val="24"/>
                <w:lang w:val="zh-CN"/>
              </w:rPr>
            </w:pPr>
          </w:p>
        </w:tc>
      </w:tr>
      <w:tr w14:paraId="3B1F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3463C19">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73166A2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D62F5FE">
            <w:pPr>
              <w:autoSpaceDE w:val="0"/>
              <w:autoSpaceDN w:val="0"/>
              <w:adjustRightInd w:val="0"/>
              <w:spacing w:line="360" w:lineRule="auto"/>
              <w:jc w:val="center"/>
              <w:rPr>
                <w:rFonts w:ascii="仿宋" w:hAnsi="仿宋" w:eastAsia="仿宋" w:cs="仿宋"/>
                <w:sz w:val="24"/>
                <w:lang w:val="zh-CN"/>
              </w:rPr>
            </w:pPr>
          </w:p>
        </w:tc>
      </w:tr>
      <w:tr w14:paraId="0A23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7769F46">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70882B0A">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6CE3FC6">
            <w:pPr>
              <w:autoSpaceDE w:val="0"/>
              <w:autoSpaceDN w:val="0"/>
              <w:adjustRightInd w:val="0"/>
              <w:spacing w:line="360" w:lineRule="auto"/>
              <w:jc w:val="center"/>
              <w:rPr>
                <w:rFonts w:ascii="仿宋" w:hAnsi="仿宋" w:eastAsia="仿宋" w:cs="仿宋"/>
                <w:sz w:val="24"/>
                <w:lang w:val="zh-CN"/>
              </w:rPr>
            </w:pPr>
          </w:p>
        </w:tc>
      </w:tr>
      <w:tr w14:paraId="251B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0B0136E">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3D64F487">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09F4ED0">
            <w:pPr>
              <w:autoSpaceDE w:val="0"/>
              <w:autoSpaceDN w:val="0"/>
              <w:adjustRightInd w:val="0"/>
              <w:spacing w:line="360" w:lineRule="auto"/>
              <w:jc w:val="center"/>
              <w:rPr>
                <w:rFonts w:ascii="仿宋" w:hAnsi="仿宋" w:eastAsia="仿宋" w:cs="仿宋"/>
                <w:sz w:val="24"/>
                <w:lang w:val="zh-CN"/>
              </w:rPr>
            </w:pPr>
          </w:p>
        </w:tc>
      </w:tr>
      <w:tr w14:paraId="0F68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F00D62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61795FC0">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A632630">
            <w:pPr>
              <w:autoSpaceDE w:val="0"/>
              <w:autoSpaceDN w:val="0"/>
              <w:adjustRightInd w:val="0"/>
              <w:spacing w:line="360" w:lineRule="auto"/>
              <w:jc w:val="center"/>
              <w:rPr>
                <w:rFonts w:ascii="仿宋" w:hAnsi="仿宋" w:eastAsia="仿宋" w:cs="仿宋"/>
                <w:sz w:val="24"/>
                <w:lang w:val="zh-CN"/>
              </w:rPr>
            </w:pPr>
          </w:p>
        </w:tc>
      </w:tr>
    </w:tbl>
    <w:p w14:paraId="4B343E9B">
      <w:pPr>
        <w:spacing w:line="360" w:lineRule="auto"/>
        <w:jc w:val="center"/>
        <w:rPr>
          <w:rFonts w:ascii="仿宋" w:hAnsi="仿宋" w:eastAsia="仿宋" w:cs="仿宋"/>
          <w:b/>
          <w:bCs/>
          <w:sz w:val="24"/>
        </w:rPr>
      </w:pPr>
    </w:p>
    <w:p w14:paraId="1A3BA9C0">
      <w:pPr>
        <w:spacing w:line="360" w:lineRule="auto"/>
        <w:ind w:firstLine="480" w:firstLineChars="200"/>
        <w:rPr>
          <w:rFonts w:ascii="仿宋" w:hAnsi="仿宋" w:eastAsia="仿宋" w:cs="仿宋"/>
          <w:bCs/>
          <w:sz w:val="24"/>
        </w:rPr>
      </w:pPr>
    </w:p>
    <w:p w14:paraId="7320F74D">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此表仅提供了表格形式，供应商应根据需要准备足够数量的表格来填写；</w:t>
      </w:r>
    </w:p>
    <w:p w14:paraId="68995323">
      <w:pPr>
        <w:spacing w:line="360" w:lineRule="auto"/>
        <w:ind w:firstLine="480" w:firstLineChars="200"/>
        <w:rPr>
          <w:rFonts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相应证书、身份证复印件、社保证明等（加盖公章）。</w:t>
      </w:r>
    </w:p>
    <w:p w14:paraId="030C42AF">
      <w:pPr>
        <w:snapToGrid w:val="0"/>
        <w:spacing w:before="156" w:beforeLines="50" w:after="50"/>
        <w:rPr>
          <w:rFonts w:ascii="仿宋" w:hAnsi="仿宋" w:eastAsia="仿宋" w:cs="仿宋"/>
          <w:b/>
          <w:szCs w:val="28"/>
        </w:rPr>
      </w:pPr>
    </w:p>
    <w:p w14:paraId="41BC97BE">
      <w:pPr>
        <w:pStyle w:val="11"/>
        <w:rPr>
          <w:rFonts w:ascii="仿宋" w:hAnsi="仿宋" w:eastAsia="仿宋" w:cs="仿宋"/>
          <w:b/>
          <w:szCs w:val="28"/>
        </w:rPr>
      </w:pPr>
    </w:p>
    <w:p w14:paraId="1FD4A896">
      <w:pPr>
        <w:pStyle w:val="11"/>
        <w:rPr>
          <w:rFonts w:ascii="仿宋" w:hAnsi="仿宋" w:eastAsia="仿宋" w:cs="仿宋"/>
          <w:b/>
          <w:szCs w:val="28"/>
        </w:rPr>
      </w:pPr>
    </w:p>
    <w:p w14:paraId="2766AF66">
      <w:pPr>
        <w:snapToGrid w:val="0"/>
        <w:spacing w:before="156" w:beforeLines="50" w:after="50"/>
        <w:rPr>
          <w:rFonts w:ascii="仿宋" w:hAnsi="仿宋" w:eastAsia="仿宋" w:cs="仿宋"/>
          <w:b/>
          <w:szCs w:val="28"/>
        </w:rPr>
      </w:pPr>
    </w:p>
    <w:p w14:paraId="2D117F46">
      <w:pPr>
        <w:snapToGrid w:val="0"/>
        <w:spacing w:before="156" w:beforeLines="50" w:after="50"/>
        <w:rPr>
          <w:rFonts w:ascii="仿宋" w:hAnsi="仿宋" w:eastAsia="仿宋" w:cs="仿宋"/>
          <w:b/>
          <w:szCs w:val="28"/>
        </w:rPr>
      </w:pPr>
    </w:p>
    <w:p w14:paraId="2741C104">
      <w:pPr>
        <w:snapToGrid w:val="0"/>
        <w:spacing w:before="156" w:beforeLines="50" w:after="50"/>
        <w:rPr>
          <w:rFonts w:ascii="仿宋" w:hAnsi="仿宋" w:eastAsia="仿宋" w:cs="仿宋"/>
          <w:b/>
          <w:szCs w:val="28"/>
        </w:rPr>
      </w:pPr>
    </w:p>
    <w:p w14:paraId="04ADFC4B">
      <w:pPr>
        <w:spacing w:line="360" w:lineRule="auto"/>
        <w:rPr>
          <w:rFonts w:ascii="仿宋" w:hAnsi="仿宋" w:eastAsia="仿宋" w:cs="仿宋"/>
          <w:b/>
          <w:bCs/>
          <w:sz w:val="24"/>
        </w:rPr>
      </w:pPr>
    </w:p>
    <w:p w14:paraId="3488E4A5">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14:paraId="1450150B">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8B79286">
      <w:pPr>
        <w:spacing w:line="360" w:lineRule="auto"/>
        <w:rPr>
          <w:rFonts w:ascii="仿宋" w:hAnsi="仿宋" w:eastAsia="仿宋" w:cs="仿宋"/>
          <w:b/>
          <w:sz w:val="24"/>
        </w:rPr>
      </w:pPr>
      <w:r>
        <w:rPr>
          <w:rFonts w:hint="eastAsia" w:ascii="仿宋" w:hAnsi="仿宋" w:eastAsia="仿宋" w:cs="仿宋"/>
          <w:sz w:val="24"/>
        </w:rPr>
        <w:t>项目名称：</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28"/>
        <w:gridCol w:w="696"/>
        <w:gridCol w:w="911"/>
        <w:gridCol w:w="1316"/>
        <w:gridCol w:w="1316"/>
        <w:gridCol w:w="1481"/>
        <w:gridCol w:w="1978"/>
      </w:tblGrid>
      <w:tr w14:paraId="6449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0B2AD761">
            <w:pPr>
              <w:spacing w:line="360" w:lineRule="auto"/>
              <w:jc w:val="center"/>
              <w:rPr>
                <w:rFonts w:ascii="仿宋" w:hAnsi="仿宋" w:eastAsia="仿宋" w:cs="仿宋"/>
                <w:sz w:val="24"/>
              </w:rPr>
            </w:pPr>
            <w:r>
              <w:rPr>
                <w:rFonts w:hint="eastAsia" w:ascii="仿宋" w:hAnsi="仿宋" w:eastAsia="仿宋" w:cs="仿宋"/>
                <w:sz w:val="24"/>
              </w:rPr>
              <w:t>序号</w:t>
            </w:r>
          </w:p>
        </w:tc>
        <w:tc>
          <w:tcPr>
            <w:tcW w:w="645" w:type="pct"/>
            <w:noWrap/>
            <w:vAlign w:val="center"/>
          </w:tcPr>
          <w:p w14:paraId="2940DE42">
            <w:pPr>
              <w:spacing w:line="360" w:lineRule="auto"/>
              <w:jc w:val="center"/>
              <w:rPr>
                <w:rFonts w:ascii="仿宋" w:hAnsi="仿宋" w:eastAsia="仿宋" w:cs="仿宋"/>
                <w:sz w:val="24"/>
              </w:rPr>
            </w:pPr>
            <w:r>
              <w:rPr>
                <w:rFonts w:hint="eastAsia" w:ascii="仿宋" w:hAnsi="仿宋" w:eastAsia="仿宋" w:cs="仿宋"/>
                <w:sz w:val="24"/>
              </w:rPr>
              <w:t>姓名</w:t>
            </w:r>
          </w:p>
        </w:tc>
        <w:tc>
          <w:tcPr>
            <w:tcW w:w="338" w:type="pct"/>
            <w:noWrap/>
            <w:vAlign w:val="center"/>
          </w:tcPr>
          <w:p w14:paraId="40064FF5">
            <w:pPr>
              <w:spacing w:line="360" w:lineRule="auto"/>
              <w:jc w:val="center"/>
              <w:rPr>
                <w:rFonts w:ascii="仿宋" w:hAnsi="仿宋" w:eastAsia="仿宋" w:cs="仿宋"/>
                <w:sz w:val="24"/>
              </w:rPr>
            </w:pPr>
            <w:r>
              <w:rPr>
                <w:rFonts w:hint="eastAsia" w:ascii="仿宋" w:hAnsi="仿宋" w:eastAsia="仿宋" w:cs="仿宋"/>
                <w:sz w:val="24"/>
              </w:rPr>
              <w:t>性别</w:t>
            </w:r>
          </w:p>
        </w:tc>
        <w:tc>
          <w:tcPr>
            <w:tcW w:w="480" w:type="pct"/>
            <w:noWrap/>
            <w:vAlign w:val="center"/>
          </w:tcPr>
          <w:p w14:paraId="2B249878">
            <w:pPr>
              <w:spacing w:line="360" w:lineRule="auto"/>
              <w:jc w:val="center"/>
              <w:rPr>
                <w:rFonts w:ascii="仿宋" w:hAnsi="仿宋" w:eastAsia="仿宋" w:cs="仿宋"/>
                <w:sz w:val="24"/>
              </w:rPr>
            </w:pPr>
            <w:r>
              <w:rPr>
                <w:rFonts w:hint="eastAsia" w:ascii="仿宋" w:hAnsi="仿宋" w:eastAsia="仿宋" w:cs="仿宋"/>
                <w:sz w:val="24"/>
              </w:rPr>
              <w:t>年龄</w:t>
            </w:r>
          </w:p>
        </w:tc>
        <w:tc>
          <w:tcPr>
            <w:tcW w:w="690" w:type="pct"/>
            <w:noWrap/>
            <w:vAlign w:val="center"/>
          </w:tcPr>
          <w:p w14:paraId="3F05D87C">
            <w:pPr>
              <w:spacing w:line="360" w:lineRule="auto"/>
              <w:jc w:val="center"/>
              <w:rPr>
                <w:rFonts w:ascii="仿宋" w:hAnsi="仿宋" w:eastAsia="仿宋" w:cs="仿宋"/>
                <w:sz w:val="24"/>
              </w:rPr>
            </w:pPr>
            <w:r>
              <w:rPr>
                <w:rFonts w:hint="eastAsia" w:ascii="仿宋" w:hAnsi="仿宋" w:eastAsia="仿宋" w:cs="仿宋"/>
                <w:sz w:val="24"/>
              </w:rPr>
              <w:t>学历</w:t>
            </w:r>
          </w:p>
        </w:tc>
        <w:tc>
          <w:tcPr>
            <w:tcW w:w="690" w:type="pct"/>
            <w:noWrap/>
            <w:vAlign w:val="center"/>
          </w:tcPr>
          <w:p w14:paraId="2DF02197">
            <w:pPr>
              <w:spacing w:line="360" w:lineRule="auto"/>
              <w:jc w:val="center"/>
              <w:rPr>
                <w:rFonts w:ascii="仿宋" w:hAnsi="仿宋" w:eastAsia="仿宋" w:cs="仿宋"/>
                <w:sz w:val="24"/>
              </w:rPr>
            </w:pPr>
            <w:r>
              <w:rPr>
                <w:rFonts w:hint="eastAsia" w:ascii="仿宋" w:hAnsi="仿宋" w:eastAsia="仿宋" w:cs="仿宋"/>
                <w:sz w:val="24"/>
              </w:rPr>
              <w:t>专业</w:t>
            </w:r>
          </w:p>
        </w:tc>
        <w:tc>
          <w:tcPr>
            <w:tcW w:w="776" w:type="pct"/>
            <w:noWrap/>
            <w:vAlign w:val="center"/>
          </w:tcPr>
          <w:p w14:paraId="42B6A4ED">
            <w:pPr>
              <w:spacing w:line="360" w:lineRule="auto"/>
              <w:jc w:val="center"/>
              <w:rPr>
                <w:rFonts w:ascii="仿宋" w:hAnsi="仿宋" w:eastAsia="仿宋" w:cs="仿宋"/>
                <w:sz w:val="24"/>
              </w:rPr>
            </w:pPr>
            <w:r>
              <w:rPr>
                <w:rFonts w:hint="eastAsia" w:ascii="仿宋" w:hAnsi="仿宋" w:eastAsia="仿宋" w:cs="仿宋"/>
                <w:sz w:val="24"/>
              </w:rPr>
              <w:t>职称</w:t>
            </w:r>
          </w:p>
        </w:tc>
        <w:tc>
          <w:tcPr>
            <w:tcW w:w="1034" w:type="pct"/>
            <w:noWrap/>
            <w:vAlign w:val="center"/>
          </w:tcPr>
          <w:p w14:paraId="3A4EFFCD">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628F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5B7DA2F6">
            <w:pPr>
              <w:spacing w:line="360" w:lineRule="auto"/>
              <w:jc w:val="center"/>
              <w:rPr>
                <w:rFonts w:ascii="仿宋" w:hAnsi="仿宋" w:eastAsia="仿宋" w:cs="仿宋"/>
                <w:szCs w:val="28"/>
              </w:rPr>
            </w:pPr>
          </w:p>
        </w:tc>
        <w:tc>
          <w:tcPr>
            <w:tcW w:w="645" w:type="pct"/>
            <w:noWrap/>
            <w:vAlign w:val="center"/>
          </w:tcPr>
          <w:p w14:paraId="35204E53">
            <w:pPr>
              <w:spacing w:line="360" w:lineRule="auto"/>
              <w:jc w:val="center"/>
              <w:rPr>
                <w:rFonts w:ascii="仿宋" w:hAnsi="仿宋" w:eastAsia="仿宋" w:cs="仿宋"/>
                <w:szCs w:val="28"/>
              </w:rPr>
            </w:pPr>
          </w:p>
        </w:tc>
        <w:tc>
          <w:tcPr>
            <w:tcW w:w="338" w:type="pct"/>
            <w:noWrap/>
            <w:vAlign w:val="center"/>
          </w:tcPr>
          <w:p w14:paraId="11485DFA">
            <w:pPr>
              <w:spacing w:line="360" w:lineRule="auto"/>
              <w:jc w:val="center"/>
              <w:rPr>
                <w:rFonts w:ascii="仿宋" w:hAnsi="仿宋" w:eastAsia="仿宋" w:cs="仿宋"/>
                <w:szCs w:val="28"/>
              </w:rPr>
            </w:pPr>
          </w:p>
        </w:tc>
        <w:tc>
          <w:tcPr>
            <w:tcW w:w="480" w:type="pct"/>
            <w:noWrap/>
            <w:vAlign w:val="center"/>
          </w:tcPr>
          <w:p w14:paraId="2D7DFB54">
            <w:pPr>
              <w:spacing w:line="360" w:lineRule="auto"/>
              <w:jc w:val="center"/>
              <w:rPr>
                <w:rFonts w:ascii="仿宋" w:hAnsi="仿宋" w:eastAsia="仿宋" w:cs="仿宋"/>
                <w:szCs w:val="28"/>
              </w:rPr>
            </w:pPr>
          </w:p>
        </w:tc>
        <w:tc>
          <w:tcPr>
            <w:tcW w:w="690" w:type="pct"/>
            <w:noWrap/>
            <w:vAlign w:val="center"/>
          </w:tcPr>
          <w:p w14:paraId="793FC575">
            <w:pPr>
              <w:spacing w:line="360" w:lineRule="auto"/>
              <w:jc w:val="center"/>
              <w:rPr>
                <w:rFonts w:ascii="仿宋" w:hAnsi="仿宋" w:eastAsia="仿宋" w:cs="仿宋"/>
                <w:szCs w:val="28"/>
              </w:rPr>
            </w:pPr>
          </w:p>
        </w:tc>
        <w:tc>
          <w:tcPr>
            <w:tcW w:w="690" w:type="pct"/>
            <w:noWrap/>
            <w:vAlign w:val="center"/>
          </w:tcPr>
          <w:p w14:paraId="159C7FA4">
            <w:pPr>
              <w:spacing w:line="360" w:lineRule="auto"/>
              <w:jc w:val="center"/>
              <w:rPr>
                <w:rFonts w:ascii="仿宋" w:hAnsi="仿宋" w:eastAsia="仿宋" w:cs="仿宋"/>
                <w:szCs w:val="28"/>
              </w:rPr>
            </w:pPr>
          </w:p>
        </w:tc>
        <w:tc>
          <w:tcPr>
            <w:tcW w:w="776" w:type="pct"/>
            <w:noWrap/>
            <w:vAlign w:val="center"/>
          </w:tcPr>
          <w:p w14:paraId="62EDCBA2">
            <w:pPr>
              <w:spacing w:line="360" w:lineRule="auto"/>
              <w:jc w:val="center"/>
              <w:rPr>
                <w:rFonts w:ascii="仿宋" w:hAnsi="仿宋" w:eastAsia="仿宋" w:cs="仿宋"/>
                <w:szCs w:val="28"/>
              </w:rPr>
            </w:pPr>
          </w:p>
        </w:tc>
        <w:tc>
          <w:tcPr>
            <w:tcW w:w="1034" w:type="pct"/>
            <w:noWrap/>
            <w:vAlign w:val="center"/>
          </w:tcPr>
          <w:p w14:paraId="7D9623EF">
            <w:pPr>
              <w:spacing w:line="360" w:lineRule="auto"/>
              <w:jc w:val="center"/>
              <w:rPr>
                <w:rFonts w:ascii="仿宋" w:hAnsi="仿宋" w:eastAsia="仿宋" w:cs="仿宋"/>
                <w:szCs w:val="28"/>
              </w:rPr>
            </w:pPr>
          </w:p>
        </w:tc>
      </w:tr>
      <w:tr w14:paraId="1E52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04C1BEA">
            <w:pPr>
              <w:spacing w:line="360" w:lineRule="auto"/>
              <w:jc w:val="center"/>
              <w:rPr>
                <w:rFonts w:ascii="仿宋" w:hAnsi="仿宋" w:eastAsia="仿宋" w:cs="仿宋"/>
                <w:szCs w:val="28"/>
              </w:rPr>
            </w:pPr>
          </w:p>
        </w:tc>
        <w:tc>
          <w:tcPr>
            <w:tcW w:w="645" w:type="pct"/>
            <w:noWrap/>
            <w:vAlign w:val="center"/>
          </w:tcPr>
          <w:p w14:paraId="28462117">
            <w:pPr>
              <w:spacing w:line="360" w:lineRule="auto"/>
              <w:jc w:val="center"/>
              <w:rPr>
                <w:rFonts w:ascii="仿宋" w:hAnsi="仿宋" w:eastAsia="仿宋" w:cs="仿宋"/>
                <w:szCs w:val="28"/>
              </w:rPr>
            </w:pPr>
          </w:p>
        </w:tc>
        <w:tc>
          <w:tcPr>
            <w:tcW w:w="338" w:type="pct"/>
            <w:noWrap/>
            <w:vAlign w:val="center"/>
          </w:tcPr>
          <w:p w14:paraId="7D8D9704">
            <w:pPr>
              <w:spacing w:line="360" w:lineRule="auto"/>
              <w:jc w:val="center"/>
              <w:rPr>
                <w:rFonts w:ascii="仿宋" w:hAnsi="仿宋" w:eastAsia="仿宋" w:cs="仿宋"/>
                <w:szCs w:val="28"/>
              </w:rPr>
            </w:pPr>
          </w:p>
        </w:tc>
        <w:tc>
          <w:tcPr>
            <w:tcW w:w="480" w:type="pct"/>
            <w:noWrap/>
            <w:vAlign w:val="center"/>
          </w:tcPr>
          <w:p w14:paraId="2F10E78C">
            <w:pPr>
              <w:spacing w:line="360" w:lineRule="auto"/>
              <w:jc w:val="center"/>
              <w:rPr>
                <w:rFonts w:ascii="仿宋" w:hAnsi="仿宋" w:eastAsia="仿宋" w:cs="仿宋"/>
                <w:szCs w:val="28"/>
              </w:rPr>
            </w:pPr>
          </w:p>
        </w:tc>
        <w:tc>
          <w:tcPr>
            <w:tcW w:w="690" w:type="pct"/>
            <w:noWrap/>
            <w:vAlign w:val="center"/>
          </w:tcPr>
          <w:p w14:paraId="1B7B5054">
            <w:pPr>
              <w:spacing w:line="360" w:lineRule="auto"/>
              <w:jc w:val="center"/>
              <w:rPr>
                <w:rFonts w:ascii="仿宋" w:hAnsi="仿宋" w:eastAsia="仿宋" w:cs="仿宋"/>
                <w:szCs w:val="28"/>
              </w:rPr>
            </w:pPr>
          </w:p>
        </w:tc>
        <w:tc>
          <w:tcPr>
            <w:tcW w:w="690" w:type="pct"/>
            <w:noWrap/>
            <w:vAlign w:val="center"/>
          </w:tcPr>
          <w:p w14:paraId="10CF0F16">
            <w:pPr>
              <w:spacing w:line="360" w:lineRule="auto"/>
              <w:jc w:val="center"/>
              <w:rPr>
                <w:rFonts w:ascii="仿宋" w:hAnsi="仿宋" w:eastAsia="仿宋" w:cs="仿宋"/>
                <w:szCs w:val="28"/>
              </w:rPr>
            </w:pPr>
          </w:p>
        </w:tc>
        <w:tc>
          <w:tcPr>
            <w:tcW w:w="776" w:type="pct"/>
            <w:noWrap/>
            <w:vAlign w:val="center"/>
          </w:tcPr>
          <w:p w14:paraId="10B123EA">
            <w:pPr>
              <w:spacing w:line="360" w:lineRule="auto"/>
              <w:jc w:val="center"/>
              <w:rPr>
                <w:rFonts w:ascii="仿宋" w:hAnsi="仿宋" w:eastAsia="仿宋" w:cs="仿宋"/>
                <w:szCs w:val="28"/>
              </w:rPr>
            </w:pPr>
          </w:p>
        </w:tc>
        <w:tc>
          <w:tcPr>
            <w:tcW w:w="1034" w:type="pct"/>
            <w:noWrap/>
            <w:vAlign w:val="center"/>
          </w:tcPr>
          <w:p w14:paraId="2D5FF171">
            <w:pPr>
              <w:spacing w:line="360" w:lineRule="auto"/>
              <w:jc w:val="center"/>
              <w:rPr>
                <w:rFonts w:ascii="仿宋" w:hAnsi="仿宋" w:eastAsia="仿宋" w:cs="仿宋"/>
                <w:szCs w:val="28"/>
              </w:rPr>
            </w:pPr>
          </w:p>
        </w:tc>
      </w:tr>
      <w:tr w14:paraId="674D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2D96B72">
            <w:pPr>
              <w:spacing w:line="360" w:lineRule="auto"/>
              <w:jc w:val="center"/>
              <w:rPr>
                <w:rFonts w:ascii="仿宋" w:hAnsi="仿宋" w:eastAsia="仿宋" w:cs="仿宋"/>
                <w:szCs w:val="28"/>
              </w:rPr>
            </w:pPr>
          </w:p>
        </w:tc>
        <w:tc>
          <w:tcPr>
            <w:tcW w:w="645" w:type="pct"/>
            <w:noWrap/>
            <w:vAlign w:val="center"/>
          </w:tcPr>
          <w:p w14:paraId="790223D4">
            <w:pPr>
              <w:spacing w:line="360" w:lineRule="auto"/>
              <w:jc w:val="center"/>
              <w:rPr>
                <w:rFonts w:ascii="仿宋" w:hAnsi="仿宋" w:eastAsia="仿宋" w:cs="仿宋"/>
                <w:szCs w:val="28"/>
              </w:rPr>
            </w:pPr>
          </w:p>
        </w:tc>
        <w:tc>
          <w:tcPr>
            <w:tcW w:w="338" w:type="pct"/>
            <w:noWrap/>
            <w:vAlign w:val="center"/>
          </w:tcPr>
          <w:p w14:paraId="54E48964">
            <w:pPr>
              <w:spacing w:line="360" w:lineRule="auto"/>
              <w:jc w:val="center"/>
              <w:rPr>
                <w:rFonts w:ascii="仿宋" w:hAnsi="仿宋" w:eastAsia="仿宋" w:cs="仿宋"/>
                <w:szCs w:val="28"/>
              </w:rPr>
            </w:pPr>
          </w:p>
        </w:tc>
        <w:tc>
          <w:tcPr>
            <w:tcW w:w="480" w:type="pct"/>
            <w:noWrap/>
            <w:vAlign w:val="center"/>
          </w:tcPr>
          <w:p w14:paraId="2C4C7E9D">
            <w:pPr>
              <w:spacing w:line="360" w:lineRule="auto"/>
              <w:jc w:val="center"/>
              <w:rPr>
                <w:rFonts w:ascii="仿宋" w:hAnsi="仿宋" w:eastAsia="仿宋" w:cs="仿宋"/>
                <w:szCs w:val="28"/>
              </w:rPr>
            </w:pPr>
          </w:p>
        </w:tc>
        <w:tc>
          <w:tcPr>
            <w:tcW w:w="690" w:type="pct"/>
            <w:noWrap/>
            <w:vAlign w:val="center"/>
          </w:tcPr>
          <w:p w14:paraId="6AFD627B">
            <w:pPr>
              <w:spacing w:line="360" w:lineRule="auto"/>
              <w:jc w:val="center"/>
              <w:rPr>
                <w:rFonts w:ascii="仿宋" w:hAnsi="仿宋" w:eastAsia="仿宋" w:cs="仿宋"/>
                <w:szCs w:val="28"/>
              </w:rPr>
            </w:pPr>
          </w:p>
        </w:tc>
        <w:tc>
          <w:tcPr>
            <w:tcW w:w="690" w:type="pct"/>
            <w:noWrap/>
            <w:vAlign w:val="center"/>
          </w:tcPr>
          <w:p w14:paraId="185FD8AF">
            <w:pPr>
              <w:spacing w:line="360" w:lineRule="auto"/>
              <w:jc w:val="center"/>
              <w:rPr>
                <w:rFonts w:ascii="仿宋" w:hAnsi="仿宋" w:eastAsia="仿宋" w:cs="仿宋"/>
                <w:szCs w:val="28"/>
              </w:rPr>
            </w:pPr>
          </w:p>
        </w:tc>
        <w:tc>
          <w:tcPr>
            <w:tcW w:w="776" w:type="pct"/>
            <w:noWrap/>
            <w:vAlign w:val="center"/>
          </w:tcPr>
          <w:p w14:paraId="0457705D">
            <w:pPr>
              <w:spacing w:line="360" w:lineRule="auto"/>
              <w:jc w:val="center"/>
              <w:rPr>
                <w:rFonts w:ascii="仿宋" w:hAnsi="仿宋" w:eastAsia="仿宋" w:cs="仿宋"/>
                <w:szCs w:val="28"/>
              </w:rPr>
            </w:pPr>
          </w:p>
        </w:tc>
        <w:tc>
          <w:tcPr>
            <w:tcW w:w="1034" w:type="pct"/>
            <w:noWrap/>
            <w:vAlign w:val="center"/>
          </w:tcPr>
          <w:p w14:paraId="638B8F76">
            <w:pPr>
              <w:spacing w:line="360" w:lineRule="auto"/>
              <w:jc w:val="center"/>
              <w:rPr>
                <w:rFonts w:ascii="仿宋" w:hAnsi="仿宋" w:eastAsia="仿宋" w:cs="仿宋"/>
                <w:szCs w:val="28"/>
              </w:rPr>
            </w:pPr>
          </w:p>
        </w:tc>
      </w:tr>
      <w:tr w14:paraId="5634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F29980B">
            <w:pPr>
              <w:spacing w:line="360" w:lineRule="auto"/>
              <w:jc w:val="center"/>
              <w:rPr>
                <w:rFonts w:ascii="仿宋" w:hAnsi="仿宋" w:eastAsia="仿宋" w:cs="仿宋"/>
                <w:szCs w:val="28"/>
              </w:rPr>
            </w:pPr>
          </w:p>
        </w:tc>
        <w:tc>
          <w:tcPr>
            <w:tcW w:w="645" w:type="pct"/>
            <w:noWrap/>
            <w:vAlign w:val="center"/>
          </w:tcPr>
          <w:p w14:paraId="532F4659">
            <w:pPr>
              <w:spacing w:line="360" w:lineRule="auto"/>
              <w:jc w:val="center"/>
              <w:rPr>
                <w:rFonts w:ascii="仿宋" w:hAnsi="仿宋" w:eastAsia="仿宋" w:cs="仿宋"/>
                <w:szCs w:val="28"/>
              </w:rPr>
            </w:pPr>
          </w:p>
        </w:tc>
        <w:tc>
          <w:tcPr>
            <w:tcW w:w="338" w:type="pct"/>
            <w:noWrap/>
            <w:vAlign w:val="center"/>
          </w:tcPr>
          <w:p w14:paraId="498A9465">
            <w:pPr>
              <w:spacing w:line="360" w:lineRule="auto"/>
              <w:jc w:val="center"/>
              <w:rPr>
                <w:rFonts w:ascii="仿宋" w:hAnsi="仿宋" w:eastAsia="仿宋" w:cs="仿宋"/>
                <w:szCs w:val="28"/>
              </w:rPr>
            </w:pPr>
          </w:p>
        </w:tc>
        <w:tc>
          <w:tcPr>
            <w:tcW w:w="480" w:type="pct"/>
            <w:noWrap/>
            <w:vAlign w:val="center"/>
          </w:tcPr>
          <w:p w14:paraId="6D151C3D">
            <w:pPr>
              <w:spacing w:line="360" w:lineRule="auto"/>
              <w:jc w:val="center"/>
              <w:rPr>
                <w:rFonts w:ascii="仿宋" w:hAnsi="仿宋" w:eastAsia="仿宋" w:cs="仿宋"/>
                <w:szCs w:val="28"/>
              </w:rPr>
            </w:pPr>
          </w:p>
        </w:tc>
        <w:tc>
          <w:tcPr>
            <w:tcW w:w="690" w:type="pct"/>
            <w:noWrap/>
            <w:vAlign w:val="center"/>
          </w:tcPr>
          <w:p w14:paraId="515D533C">
            <w:pPr>
              <w:spacing w:line="360" w:lineRule="auto"/>
              <w:jc w:val="center"/>
              <w:rPr>
                <w:rFonts w:ascii="仿宋" w:hAnsi="仿宋" w:eastAsia="仿宋" w:cs="仿宋"/>
                <w:szCs w:val="28"/>
              </w:rPr>
            </w:pPr>
          </w:p>
        </w:tc>
        <w:tc>
          <w:tcPr>
            <w:tcW w:w="690" w:type="pct"/>
            <w:noWrap/>
            <w:vAlign w:val="center"/>
          </w:tcPr>
          <w:p w14:paraId="5F126342">
            <w:pPr>
              <w:spacing w:line="360" w:lineRule="auto"/>
              <w:jc w:val="center"/>
              <w:rPr>
                <w:rFonts w:ascii="仿宋" w:hAnsi="仿宋" w:eastAsia="仿宋" w:cs="仿宋"/>
                <w:szCs w:val="28"/>
              </w:rPr>
            </w:pPr>
          </w:p>
        </w:tc>
        <w:tc>
          <w:tcPr>
            <w:tcW w:w="776" w:type="pct"/>
            <w:noWrap/>
            <w:vAlign w:val="center"/>
          </w:tcPr>
          <w:p w14:paraId="71400EA9">
            <w:pPr>
              <w:spacing w:line="360" w:lineRule="auto"/>
              <w:jc w:val="center"/>
              <w:rPr>
                <w:rFonts w:ascii="仿宋" w:hAnsi="仿宋" w:eastAsia="仿宋" w:cs="仿宋"/>
                <w:szCs w:val="28"/>
              </w:rPr>
            </w:pPr>
          </w:p>
        </w:tc>
        <w:tc>
          <w:tcPr>
            <w:tcW w:w="1034" w:type="pct"/>
            <w:noWrap/>
            <w:vAlign w:val="center"/>
          </w:tcPr>
          <w:p w14:paraId="4FB6A591">
            <w:pPr>
              <w:spacing w:line="360" w:lineRule="auto"/>
              <w:jc w:val="center"/>
              <w:rPr>
                <w:rFonts w:ascii="仿宋" w:hAnsi="仿宋" w:eastAsia="仿宋" w:cs="仿宋"/>
                <w:szCs w:val="28"/>
              </w:rPr>
            </w:pPr>
          </w:p>
        </w:tc>
      </w:tr>
      <w:tr w14:paraId="3CE6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70CED0B">
            <w:pPr>
              <w:spacing w:line="360" w:lineRule="auto"/>
              <w:jc w:val="center"/>
              <w:rPr>
                <w:rFonts w:ascii="仿宋" w:hAnsi="仿宋" w:eastAsia="仿宋" w:cs="仿宋"/>
                <w:szCs w:val="28"/>
              </w:rPr>
            </w:pPr>
          </w:p>
        </w:tc>
        <w:tc>
          <w:tcPr>
            <w:tcW w:w="645" w:type="pct"/>
            <w:noWrap/>
            <w:vAlign w:val="center"/>
          </w:tcPr>
          <w:p w14:paraId="60CDC84C">
            <w:pPr>
              <w:spacing w:line="360" w:lineRule="auto"/>
              <w:jc w:val="center"/>
              <w:rPr>
                <w:rFonts w:ascii="仿宋" w:hAnsi="仿宋" w:eastAsia="仿宋" w:cs="仿宋"/>
                <w:szCs w:val="28"/>
              </w:rPr>
            </w:pPr>
          </w:p>
        </w:tc>
        <w:tc>
          <w:tcPr>
            <w:tcW w:w="338" w:type="pct"/>
            <w:noWrap/>
            <w:vAlign w:val="center"/>
          </w:tcPr>
          <w:p w14:paraId="702C460E">
            <w:pPr>
              <w:spacing w:line="360" w:lineRule="auto"/>
              <w:jc w:val="center"/>
              <w:rPr>
                <w:rFonts w:ascii="仿宋" w:hAnsi="仿宋" w:eastAsia="仿宋" w:cs="仿宋"/>
                <w:szCs w:val="28"/>
              </w:rPr>
            </w:pPr>
          </w:p>
        </w:tc>
        <w:tc>
          <w:tcPr>
            <w:tcW w:w="480" w:type="pct"/>
            <w:noWrap/>
            <w:vAlign w:val="center"/>
          </w:tcPr>
          <w:p w14:paraId="436BD40D">
            <w:pPr>
              <w:spacing w:line="360" w:lineRule="auto"/>
              <w:jc w:val="center"/>
              <w:rPr>
                <w:rFonts w:ascii="仿宋" w:hAnsi="仿宋" w:eastAsia="仿宋" w:cs="仿宋"/>
                <w:szCs w:val="28"/>
              </w:rPr>
            </w:pPr>
          </w:p>
        </w:tc>
        <w:tc>
          <w:tcPr>
            <w:tcW w:w="690" w:type="pct"/>
            <w:noWrap/>
            <w:vAlign w:val="center"/>
          </w:tcPr>
          <w:p w14:paraId="72952C60">
            <w:pPr>
              <w:spacing w:line="360" w:lineRule="auto"/>
              <w:jc w:val="center"/>
              <w:rPr>
                <w:rFonts w:ascii="仿宋" w:hAnsi="仿宋" w:eastAsia="仿宋" w:cs="仿宋"/>
                <w:szCs w:val="28"/>
              </w:rPr>
            </w:pPr>
          </w:p>
        </w:tc>
        <w:tc>
          <w:tcPr>
            <w:tcW w:w="690" w:type="pct"/>
            <w:noWrap/>
            <w:vAlign w:val="center"/>
          </w:tcPr>
          <w:p w14:paraId="6B5292EE">
            <w:pPr>
              <w:spacing w:line="360" w:lineRule="auto"/>
              <w:jc w:val="center"/>
              <w:rPr>
                <w:rFonts w:ascii="仿宋" w:hAnsi="仿宋" w:eastAsia="仿宋" w:cs="仿宋"/>
                <w:szCs w:val="28"/>
              </w:rPr>
            </w:pPr>
          </w:p>
        </w:tc>
        <w:tc>
          <w:tcPr>
            <w:tcW w:w="776" w:type="pct"/>
            <w:noWrap/>
            <w:vAlign w:val="center"/>
          </w:tcPr>
          <w:p w14:paraId="25CE689C">
            <w:pPr>
              <w:spacing w:line="360" w:lineRule="auto"/>
              <w:jc w:val="center"/>
              <w:rPr>
                <w:rFonts w:ascii="仿宋" w:hAnsi="仿宋" w:eastAsia="仿宋" w:cs="仿宋"/>
                <w:szCs w:val="28"/>
              </w:rPr>
            </w:pPr>
          </w:p>
        </w:tc>
        <w:tc>
          <w:tcPr>
            <w:tcW w:w="1034" w:type="pct"/>
            <w:noWrap/>
            <w:vAlign w:val="center"/>
          </w:tcPr>
          <w:p w14:paraId="7478A978">
            <w:pPr>
              <w:spacing w:line="360" w:lineRule="auto"/>
              <w:jc w:val="center"/>
              <w:rPr>
                <w:rFonts w:ascii="仿宋" w:hAnsi="仿宋" w:eastAsia="仿宋" w:cs="仿宋"/>
                <w:szCs w:val="28"/>
              </w:rPr>
            </w:pPr>
          </w:p>
        </w:tc>
      </w:tr>
      <w:tr w14:paraId="0D4C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943FBBB">
            <w:pPr>
              <w:spacing w:line="360" w:lineRule="auto"/>
              <w:jc w:val="center"/>
              <w:rPr>
                <w:rFonts w:ascii="仿宋" w:hAnsi="仿宋" w:eastAsia="仿宋" w:cs="仿宋"/>
                <w:szCs w:val="28"/>
              </w:rPr>
            </w:pPr>
          </w:p>
        </w:tc>
        <w:tc>
          <w:tcPr>
            <w:tcW w:w="645" w:type="pct"/>
            <w:noWrap/>
            <w:vAlign w:val="center"/>
          </w:tcPr>
          <w:p w14:paraId="3C779FE0">
            <w:pPr>
              <w:spacing w:line="360" w:lineRule="auto"/>
              <w:jc w:val="center"/>
              <w:rPr>
                <w:rFonts w:ascii="仿宋" w:hAnsi="仿宋" w:eastAsia="仿宋" w:cs="仿宋"/>
                <w:szCs w:val="28"/>
              </w:rPr>
            </w:pPr>
          </w:p>
        </w:tc>
        <w:tc>
          <w:tcPr>
            <w:tcW w:w="338" w:type="pct"/>
            <w:noWrap/>
            <w:vAlign w:val="center"/>
          </w:tcPr>
          <w:p w14:paraId="4AA518F2">
            <w:pPr>
              <w:spacing w:line="360" w:lineRule="auto"/>
              <w:jc w:val="center"/>
              <w:rPr>
                <w:rFonts w:ascii="仿宋" w:hAnsi="仿宋" w:eastAsia="仿宋" w:cs="仿宋"/>
                <w:szCs w:val="28"/>
              </w:rPr>
            </w:pPr>
          </w:p>
        </w:tc>
        <w:tc>
          <w:tcPr>
            <w:tcW w:w="480" w:type="pct"/>
            <w:noWrap/>
            <w:vAlign w:val="center"/>
          </w:tcPr>
          <w:p w14:paraId="0983C767">
            <w:pPr>
              <w:spacing w:line="360" w:lineRule="auto"/>
              <w:jc w:val="center"/>
              <w:rPr>
                <w:rFonts w:ascii="仿宋" w:hAnsi="仿宋" w:eastAsia="仿宋" w:cs="仿宋"/>
                <w:szCs w:val="28"/>
              </w:rPr>
            </w:pPr>
          </w:p>
        </w:tc>
        <w:tc>
          <w:tcPr>
            <w:tcW w:w="690" w:type="pct"/>
            <w:noWrap/>
            <w:vAlign w:val="center"/>
          </w:tcPr>
          <w:p w14:paraId="6ACBB8E4">
            <w:pPr>
              <w:spacing w:line="360" w:lineRule="auto"/>
              <w:jc w:val="center"/>
              <w:rPr>
                <w:rFonts w:ascii="仿宋" w:hAnsi="仿宋" w:eastAsia="仿宋" w:cs="仿宋"/>
                <w:szCs w:val="28"/>
              </w:rPr>
            </w:pPr>
          </w:p>
        </w:tc>
        <w:tc>
          <w:tcPr>
            <w:tcW w:w="690" w:type="pct"/>
            <w:noWrap/>
            <w:vAlign w:val="center"/>
          </w:tcPr>
          <w:p w14:paraId="338158AF">
            <w:pPr>
              <w:spacing w:line="360" w:lineRule="auto"/>
              <w:jc w:val="center"/>
              <w:rPr>
                <w:rFonts w:ascii="仿宋" w:hAnsi="仿宋" w:eastAsia="仿宋" w:cs="仿宋"/>
                <w:szCs w:val="28"/>
              </w:rPr>
            </w:pPr>
          </w:p>
        </w:tc>
        <w:tc>
          <w:tcPr>
            <w:tcW w:w="776" w:type="pct"/>
            <w:noWrap/>
            <w:vAlign w:val="center"/>
          </w:tcPr>
          <w:p w14:paraId="3768D561">
            <w:pPr>
              <w:spacing w:line="360" w:lineRule="auto"/>
              <w:jc w:val="center"/>
              <w:rPr>
                <w:rFonts w:ascii="仿宋" w:hAnsi="仿宋" w:eastAsia="仿宋" w:cs="仿宋"/>
                <w:szCs w:val="28"/>
              </w:rPr>
            </w:pPr>
          </w:p>
        </w:tc>
        <w:tc>
          <w:tcPr>
            <w:tcW w:w="1034" w:type="pct"/>
            <w:noWrap/>
            <w:vAlign w:val="center"/>
          </w:tcPr>
          <w:p w14:paraId="492D00A2">
            <w:pPr>
              <w:spacing w:line="360" w:lineRule="auto"/>
              <w:jc w:val="center"/>
              <w:rPr>
                <w:rFonts w:ascii="仿宋" w:hAnsi="仿宋" w:eastAsia="仿宋" w:cs="仿宋"/>
                <w:szCs w:val="28"/>
              </w:rPr>
            </w:pPr>
          </w:p>
        </w:tc>
      </w:tr>
      <w:tr w14:paraId="5C43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C2A9222">
            <w:pPr>
              <w:spacing w:line="360" w:lineRule="auto"/>
              <w:jc w:val="center"/>
              <w:rPr>
                <w:rFonts w:ascii="仿宋" w:hAnsi="仿宋" w:eastAsia="仿宋" w:cs="仿宋"/>
                <w:szCs w:val="28"/>
              </w:rPr>
            </w:pPr>
          </w:p>
        </w:tc>
        <w:tc>
          <w:tcPr>
            <w:tcW w:w="645" w:type="pct"/>
            <w:noWrap/>
            <w:vAlign w:val="center"/>
          </w:tcPr>
          <w:p w14:paraId="7D030CBE">
            <w:pPr>
              <w:spacing w:line="360" w:lineRule="auto"/>
              <w:jc w:val="center"/>
              <w:rPr>
                <w:rFonts w:ascii="仿宋" w:hAnsi="仿宋" w:eastAsia="仿宋" w:cs="仿宋"/>
                <w:szCs w:val="28"/>
              </w:rPr>
            </w:pPr>
          </w:p>
        </w:tc>
        <w:tc>
          <w:tcPr>
            <w:tcW w:w="338" w:type="pct"/>
            <w:noWrap/>
            <w:vAlign w:val="center"/>
          </w:tcPr>
          <w:p w14:paraId="485082F9">
            <w:pPr>
              <w:spacing w:line="360" w:lineRule="auto"/>
              <w:jc w:val="center"/>
              <w:rPr>
                <w:rFonts w:ascii="仿宋" w:hAnsi="仿宋" w:eastAsia="仿宋" w:cs="仿宋"/>
                <w:szCs w:val="28"/>
              </w:rPr>
            </w:pPr>
          </w:p>
        </w:tc>
        <w:tc>
          <w:tcPr>
            <w:tcW w:w="480" w:type="pct"/>
            <w:noWrap/>
            <w:vAlign w:val="center"/>
          </w:tcPr>
          <w:p w14:paraId="55847C95">
            <w:pPr>
              <w:spacing w:line="360" w:lineRule="auto"/>
              <w:jc w:val="center"/>
              <w:rPr>
                <w:rFonts w:ascii="仿宋" w:hAnsi="仿宋" w:eastAsia="仿宋" w:cs="仿宋"/>
                <w:szCs w:val="28"/>
              </w:rPr>
            </w:pPr>
          </w:p>
        </w:tc>
        <w:tc>
          <w:tcPr>
            <w:tcW w:w="690" w:type="pct"/>
            <w:noWrap/>
            <w:vAlign w:val="center"/>
          </w:tcPr>
          <w:p w14:paraId="4E56621E">
            <w:pPr>
              <w:spacing w:line="360" w:lineRule="auto"/>
              <w:jc w:val="center"/>
              <w:rPr>
                <w:rFonts w:ascii="仿宋" w:hAnsi="仿宋" w:eastAsia="仿宋" w:cs="仿宋"/>
                <w:szCs w:val="28"/>
              </w:rPr>
            </w:pPr>
          </w:p>
        </w:tc>
        <w:tc>
          <w:tcPr>
            <w:tcW w:w="690" w:type="pct"/>
            <w:noWrap/>
            <w:vAlign w:val="center"/>
          </w:tcPr>
          <w:p w14:paraId="37F71453">
            <w:pPr>
              <w:spacing w:line="360" w:lineRule="auto"/>
              <w:jc w:val="center"/>
              <w:rPr>
                <w:rFonts w:ascii="仿宋" w:hAnsi="仿宋" w:eastAsia="仿宋" w:cs="仿宋"/>
                <w:szCs w:val="28"/>
              </w:rPr>
            </w:pPr>
          </w:p>
        </w:tc>
        <w:tc>
          <w:tcPr>
            <w:tcW w:w="776" w:type="pct"/>
            <w:noWrap/>
            <w:vAlign w:val="center"/>
          </w:tcPr>
          <w:p w14:paraId="135F6555">
            <w:pPr>
              <w:spacing w:line="360" w:lineRule="auto"/>
              <w:jc w:val="center"/>
              <w:rPr>
                <w:rFonts w:ascii="仿宋" w:hAnsi="仿宋" w:eastAsia="仿宋" w:cs="仿宋"/>
                <w:szCs w:val="28"/>
              </w:rPr>
            </w:pPr>
          </w:p>
        </w:tc>
        <w:tc>
          <w:tcPr>
            <w:tcW w:w="1034" w:type="pct"/>
            <w:noWrap/>
            <w:vAlign w:val="center"/>
          </w:tcPr>
          <w:p w14:paraId="00A23109">
            <w:pPr>
              <w:spacing w:line="360" w:lineRule="auto"/>
              <w:jc w:val="center"/>
              <w:rPr>
                <w:rFonts w:ascii="仿宋" w:hAnsi="仿宋" w:eastAsia="仿宋" w:cs="仿宋"/>
                <w:szCs w:val="28"/>
              </w:rPr>
            </w:pPr>
          </w:p>
        </w:tc>
      </w:tr>
      <w:tr w14:paraId="1EDC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D761433">
            <w:pPr>
              <w:spacing w:line="360" w:lineRule="auto"/>
              <w:jc w:val="center"/>
              <w:rPr>
                <w:rFonts w:ascii="仿宋" w:hAnsi="仿宋" w:eastAsia="仿宋" w:cs="仿宋"/>
                <w:szCs w:val="28"/>
              </w:rPr>
            </w:pPr>
          </w:p>
        </w:tc>
        <w:tc>
          <w:tcPr>
            <w:tcW w:w="645" w:type="pct"/>
            <w:noWrap/>
            <w:vAlign w:val="center"/>
          </w:tcPr>
          <w:p w14:paraId="0EDC14B7">
            <w:pPr>
              <w:spacing w:line="360" w:lineRule="auto"/>
              <w:jc w:val="center"/>
              <w:rPr>
                <w:rFonts w:ascii="仿宋" w:hAnsi="仿宋" w:eastAsia="仿宋" w:cs="仿宋"/>
                <w:szCs w:val="28"/>
              </w:rPr>
            </w:pPr>
          </w:p>
        </w:tc>
        <w:tc>
          <w:tcPr>
            <w:tcW w:w="338" w:type="pct"/>
            <w:noWrap/>
            <w:vAlign w:val="center"/>
          </w:tcPr>
          <w:p w14:paraId="489C8663">
            <w:pPr>
              <w:spacing w:line="360" w:lineRule="auto"/>
              <w:jc w:val="center"/>
              <w:rPr>
                <w:rFonts w:ascii="仿宋" w:hAnsi="仿宋" w:eastAsia="仿宋" w:cs="仿宋"/>
                <w:szCs w:val="28"/>
              </w:rPr>
            </w:pPr>
          </w:p>
        </w:tc>
        <w:tc>
          <w:tcPr>
            <w:tcW w:w="480" w:type="pct"/>
            <w:noWrap/>
            <w:vAlign w:val="center"/>
          </w:tcPr>
          <w:p w14:paraId="5907F3CB">
            <w:pPr>
              <w:spacing w:line="360" w:lineRule="auto"/>
              <w:jc w:val="center"/>
              <w:rPr>
                <w:rFonts w:ascii="仿宋" w:hAnsi="仿宋" w:eastAsia="仿宋" w:cs="仿宋"/>
                <w:szCs w:val="28"/>
              </w:rPr>
            </w:pPr>
          </w:p>
        </w:tc>
        <w:tc>
          <w:tcPr>
            <w:tcW w:w="690" w:type="pct"/>
            <w:noWrap/>
            <w:vAlign w:val="center"/>
          </w:tcPr>
          <w:p w14:paraId="5B47DDC2">
            <w:pPr>
              <w:spacing w:line="360" w:lineRule="auto"/>
              <w:jc w:val="center"/>
              <w:rPr>
                <w:rFonts w:ascii="仿宋" w:hAnsi="仿宋" w:eastAsia="仿宋" w:cs="仿宋"/>
                <w:szCs w:val="28"/>
              </w:rPr>
            </w:pPr>
          </w:p>
        </w:tc>
        <w:tc>
          <w:tcPr>
            <w:tcW w:w="690" w:type="pct"/>
            <w:noWrap/>
            <w:vAlign w:val="center"/>
          </w:tcPr>
          <w:p w14:paraId="0E5F9B9B">
            <w:pPr>
              <w:spacing w:line="360" w:lineRule="auto"/>
              <w:jc w:val="center"/>
              <w:rPr>
                <w:rFonts w:ascii="仿宋" w:hAnsi="仿宋" w:eastAsia="仿宋" w:cs="仿宋"/>
                <w:szCs w:val="28"/>
              </w:rPr>
            </w:pPr>
          </w:p>
        </w:tc>
        <w:tc>
          <w:tcPr>
            <w:tcW w:w="776" w:type="pct"/>
            <w:noWrap/>
            <w:vAlign w:val="center"/>
          </w:tcPr>
          <w:p w14:paraId="6163C2C4">
            <w:pPr>
              <w:spacing w:line="360" w:lineRule="auto"/>
              <w:jc w:val="center"/>
              <w:rPr>
                <w:rFonts w:ascii="仿宋" w:hAnsi="仿宋" w:eastAsia="仿宋" w:cs="仿宋"/>
                <w:szCs w:val="28"/>
              </w:rPr>
            </w:pPr>
          </w:p>
        </w:tc>
        <w:tc>
          <w:tcPr>
            <w:tcW w:w="1034" w:type="pct"/>
            <w:noWrap/>
            <w:vAlign w:val="center"/>
          </w:tcPr>
          <w:p w14:paraId="67F3D460">
            <w:pPr>
              <w:spacing w:line="360" w:lineRule="auto"/>
              <w:jc w:val="center"/>
              <w:rPr>
                <w:rFonts w:ascii="仿宋" w:hAnsi="仿宋" w:eastAsia="仿宋" w:cs="仿宋"/>
                <w:szCs w:val="28"/>
              </w:rPr>
            </w:pPr>
          </w:p>
        </w:tc>
      </w:tr>
      <w:tr w14:paraId="1F1B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1394921">
            <w:pPr>
              <w:spacing w:line="360" w:lineRule="auto"/>
              <w:jc w:val="center"/>
              <w:rPr>
                <w:rFonts w:ascii="仿宋" w:hAnsi="仿宋" w:eastAsia="仿宋" w:cs="仿宋"/>
                <w:szCs w:val="28"/>
              </w:rPr>
            </w:pPr>
          </w:p>
        </w:tc>
        <w:tc>
          <w:tcPr>
            <w:tcW w:w="645" w:type="pct"/>
            <w:noWrap/>
            <w:vAlign w:val="center"/>
          </w:tcPr>
          <w:p w14:paraId="4B54A4C8">
            <w:pPr>
              <w:spacing w:line="360" w:lineRule="auto"/>
              <w:jc w:val="center"/>
              <w:rPr>
                <w:rFonts w:ascii="仿宋" w:hAnsi="仿宋" w:eastAsia="仿宋" w:cs="仿宋"/>
                <w:szCs w:val="28"/>
              </w:rPr>
            </w:pPr>
          </w:p>
        </w:tc>
        <w:tc>
          <w:tcPr>
            <w:tcW w:w="338" w:type="pct"/>
            <w:noWrap/>
            <w:vAlign w:val="center"/>
          </w:tcPr>
          <w:p w14:paraId="784A9927">
            <w:pPr>
              <w:spacing w:line="360" w:lineRule="auto"/>
              <w:jc w:val="center"/>
              <w:rPr>
                <w:rFonts w:ascii="仿宋" w:hAnsi="仿宋" w:eastAsia="仿宋" w:cs="仿宋"/>
                <w:szCs w:val="28"/>
              </w:rPr>
            </w:pPr>
          </w:p>
        </w:tc>
        <w:tc>
          <w:tcPr>
            <w:tcW w:w="480" w:type="pct"/>
            <w:noWrap/>
            <w:vAlign w:val="center"/>
          </w:tcPr>
          <w:p w14:paraId="70B06830">
            <w:pPr>
              <w:spacing w:line="360" w:lineRule="auto"/>
              <w:jc w:val="center"/>
              <w:rPr>
                <w:rFonts w:ascii="仿宋" w:hAnsi="仿宋" w:eastAsia="仿宋" w:cs="仿宋"/>
                <w:szCs w:val="28"/>
              </w:rPr>
            </w:pPr>
          </w:p>
        </w:tc>
        <w:tc>
          <w:tcPr>
            <w:tcW w:w="690" w:type="pct"/>
            <w:noWrap/>
            <w:vAlign w:val="center"/>
          </w:tcPr>
          <w:p w14:paraId="5536CD6A">
            <w:pPr>
              <w:spacing w:line="360" w:lineRule="auto"/>
              <w:jc w:val="center"/>
              <w:rPr>
                <w:rFonts w:ascii="仿宋" w:hAnsi="仿宋" w:eastAsia="仿宋" w:cs="仿宋"/>
                <w:szCs w:val="28"/>
              </w:rPr>
            </w:pPr>
          </w:p>
        </w:tc>
        <w:tc>
          <w:tcPr>
            <w:tcW w:w="690" w:type="pct"/>
            <w:noWrap/>
            <w:vAlign w:val="center"/>
          </w:tcPr>
          <w:p w14:paraId="7F66BDEA">
            <w:pPr>
              <w:spacing w:line="360" w:lineRule="auto"/>
              <w:jc w:val="center"/>
              <w:rPr>
                <w:rFonts w:ascii="仿宋" w:hAnsi="仿宋" w:eastAsia="仿宋" w:cs="仿宋"/>
                <w:szCs w:val="28"/>
              </w:rPr>
            </w:pPr>
          </w:p>
        </w:tc>
        <w:tc>
          <w:tcPr>
            <w:tcW w:w="776" w:type="pct"/>
            <w:noWrap/>
            <w:vAlign w:val="center"/>
          </w:tcPr>
          <w:p w14:paraId="2FB4C63D">
            <w:pPr>
              <w:spacing w:line="360" w:lineRule="auto"/>
              <w:jc w:val="center"/>
              <w:rPr>
                <w:rFonts w:ascii="仿宋" w:hAnsi="仿宋" w:eastAsia="仿宋" w:cs="仿宋"/>
                <w:szCs w:val="28"/>
              </w:rPr>
            </w:pPr>
          </w:p>
        </w:tc>
        <w:tc>
          <w:tcPr>
            <w:tcW w:w="1034" w:type="pct"/>
            <w:noWrap/>
            <w:vAlign w:val="center"/>
          </w:tcPr>
          <w:p w14:paraId="5B4B3273">
            <w:pPr>
              <w:spacing w:line="360" w:lineRule="auto"/>
              <w:jc w:val="center"/>
              <w:rPr>
                <w:rFonts w:ascii="仿宋" w:hAnsi="仿宋" w:eastAsia="仿宋" w:cs="仿宋"/>
                <w:szCs w:val="28"/>
              </w:rPr>
            </w:pPr>
          </w:p>
        </w:tc>
      </w:tr>
      <w:tr w14:paraId="69AC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3AF43AD">
            <w:pPr>
              <w:spacing w:line="360" w:lineRule="auto"/>
              <w:jc w:val="center"/>
              <w:rPr>
                <w:rFonts w:ascii="仿宋" w:hAnsi="仿宋" w:eastAsia="仿宋" w:cs="仿宋"/>
                <w:szCs w:val="28"/>
              </w:rPr>
            </w:pPr>
          </w:p>
        </w:tc>
        <w:tc>
          <w:tcPr>
            <w:tcW w:w="645" w:type="pct"/>
            <w:noWrap/>
            <w:vAlign w:val="center"/>
          </w:tcPr>
          <w:p w14:paraId="489BE6DF">
            <w:pPr>
              <w:spacing w:line="360" w:lineRule="auto"/>
              <w:jc w:val="center"/>
              <w:rPr>
                <w:rFonts w:ascii="仿宋" w:hAnsi="仿宋" w:eastAsia="仿宋" w:cs="仿宋"/>
                <w:szCs w:val="28"/>
              </w:rPr>
            </w:pPr>
          </w:p>
        </w:tc>
        <w:tc>
          <w:tcPr>
            <w:tcW w:w="338" w:type="pct"/>
            <w:noWrap/>
            <w:vAlign w:val="center"/>
          </w:tcPr>
          <w:p w14:paraId="2C317677">
            <w:pPr>
              <w:spacing w:line="360" w:lineRule="auto"/>
              <w:jc w:val="center"/>
              <w:rPr>
                <w:rFonts w:ascii="仿宋" w:hAnsi="仿宋" w:eastAsia="仿宋" w:cs="仿宋"/>
                <w:szCs w:val="28"/>
              </w:rPr>
            </w:pPr>
          </w:p>
        </w:tc>
        <w:tc>
          <w:tcPr>
            <w:tcW w:w="480" w:type="pct"/>
            <w:noWrap/>
            <w:vAlign w:val="center"/>
          </w:tcPr>
          <w:p w14:paraId="0F2A8CF0">
            <w:pPr>
              <w:spacing w:line="360" w:lineRule="auto"/>
              <w:jc w:val="center"/>
              <w:rPr>
                <w:rFonts w:ascii="仿宋" w:hAnsi="仿宋" w:eastAsia="仿宋" w:cs="仿宋"/>
                <w:szCs w:val="28"/>
              </w:rPr>
            </w:pPr>
          </w:p>
        </w:tc>
        <w:tc>
          <w:tcPr>
            <w:tcW w:w="690" w:type="pct"/>
            <w:noWrap/>
            <w:vAlign w:val="center"/>
          </w:tcPr>
          <w:p w14:paraId="4AF358BC">
            <w:pPr>
              <w:spacing w:line="360" w:lineRule="auto"/>
              <w:jc w:val="center"/>
              <w:rPr>
                <w:rFonts w:ascii="仿宋" w:hAnsi="仿宋" w:eastAsia="仿宋" w:cs="仿宋"/>
                <w:szCs w:val="28"/>
              </w:rPr>
            </w:pPr>
          </w:p>
        </w:tc>
        <w:tc>
          <w:tcPr>
            <w:tcW w:w="690" w:type="pct"/>
            <w:noWrap/>
            <w:vAlign w:val="center"/>
          </w:tcPr>
          <w:p w14:paraId="7362A1D8">
            <w:pPr>
              <w:spacing w:line="360" w:lineRule="auto"/>
              <w:jc w:val="center"/>
              <w:rPr>
                <w:rFonts w:ascii="仿宋" w:hAnsi="仿宋" w:eastAsia="仿宋" w:cs="仿宋"/>
                <w:szCs w:val="28"/>
              </w:rPr>
            </w:pPr>
          </w:p>
        </w:tc>
        <w:tc>
          <w:tcPr>
            <w:tcW w:w="776" w:type="pct"/>
            <w:noWrap/>
            <w:vAlign w:val="center"/>
          </w:tcPr>
          <w:p w14:paraId="2C98B643">
            <w:pPr>
              <w:spacing w:line="360" w:lineRule="auto"/>
              <w:jc w:val="center"/>
              <w:rPr>
                <w:rFonts w:ascii="仿宋" w:hAnsi="仿宋" w:eastAsia="仿宋" w:cs="仿宋"/>
                <w:szCs w:val="28"/>
              </w:rPr>
            </w:pPr>
          </w:p>
        </w:tc>
        <w:tc>
          <w:tcPr>
            <w:tcW w:w="1034" w:type="pct"/>
            <w:noWrap/>
            <w:vAlign w:val="center"/>
          </w:tcPr>
          <w:p w14:paraId="14CE2784">
            <w:pPr>
              <w:spacing w:line="360" w:lineRule="auto"/>
              <w:jc w:val="center"/>
              <w:rPr>
                <w:rFonts w:ascii="仿宋" w:hAnsi="仿宋" w:eastAsia="仿宋" w:cs="仿宋"/>
                <w:szCs w:val="28"/>
              </w:rPr>
            </w:pPr>
          </w:p>
        </w:tc>
      </w:tr>
    </w:tbl>
    <w:p w14:paraId="5224F015">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1894F39D">
      <w:pPr>
        <w:tabs>
          <w:tab w:val="left" w:pos="3654"/>
        </w:tabs>
        <w:rPr>
          <w:rFonts w:ascii="仿宋" w:hAnsi="仿宋" w:eastAsia="仿宋" w:cs="仿宋"/>
          <w:sz w:val="24"/>
        </w:rPr>
      </w:pPr>
    </w:p>
    <w:p w14:paraId="47CF9700">
      <w:pPr>
        <w:tabs>
          <w:tab w:val="left" w:pos="3654"/>
        </w:tabs>
        <w:rPr>
          <w:rFonts w:ascii="仿宋" w:hAnsi="仿宋" w:eastAsia="仿宋" w:cs="仿宋"/>
          <w:sz w:val="24"/>
        </w:rPr>
      </w:pPr>
      <w:r>
        <w:rPr>
          <w:rFonts w:hint="eastAsia" w:ascii="仿宋" w:hAnsi="仿宋" w:eastAsia="仿宋" w:cs="仿宋"/>
          <w:sz w:val="24"/>
        </w:rPr>
        <w:t>日期：    年  月  日</w:t>
      </w:r>
    </w:p>
    <w:p w14:paraId="7750A14E">
      <w:pPr>
        <w:spacing w:line="400" w:lineRule="exact"/>
        <w:rPr>
          <w:rFonts w:ascii="仿宋" w:hAnsi="仿宋" w:eastAsia="仿宋" w:cs="仿宋"/>
          <w:bCs/>
          <w:sz w:val="24"/>
        </w:rPr>
      </w:pPr>
    </w:p>
    <w:p w14:paraId="5C7A3820">
      <w:pPr>
        <w:spacing w:line="360" w:lineRule="auto"/>
        <w:rPr>
          <w:rFonts w:ascii="仿宋" w:hAnsi="仿宋" w:eastAsia="仿宋" w:cs="仿宋"/>
          <w:sz w:val="24"/>
        </w:rPr>
      </w:pPr>
      <w:r>
        <w:rPr>
          <w:rFonts w:hint="eastAsia" w:ascii="仿宋" w:hAnsi="仿宋" w:eastAsia="仿宋" w:cs="仿宋"/>
          <w:sz w:val="24"/>
        </w:rPr>
        <w:t>注：1、此表仅提供了表格形式，供应商应根据需要准备足够数量的表格来填写；</w:t>
      </w:r>
    </w:p>
    <w:p w14:paraId="3F400BC8">
      <w:pPr>
        <w:spacing w:line="360" w:lineRule="auto"/>
        <w:rPr>
          <w:rFonts w:ascii="仿宋" w:hAnsi="仿宋" w:eastAsia="仿宋" w:cs="仿宋"/>
          <w:sz w:val="24"/>
        </w:rPr>
      </w:pPr>
      <w:r>
        <w:rPr>
          <w:rFonts w:hint="eastAsia" w:ascii="仿宋" w:hAnsi="仿宋" w:eastAsia="仿宋" w:cs="仿宋"/>
          <w:sz w:val="24"/>
        </w:rPr>
        <w:t>2、请附证书、身份证复印件、社保证明等（加盖公章）。</w:t>
      </w:r>
    </w:p>
    <w:p w14:paraId="03C09758">
      <w:pPr>
        <w:rPr>
          <w:rFonts w:ascii="仿宋" w:hAnsi="仿宋" w:eastAsia="仿宋" w:cs="仿宋"/>
          <w:b/>
          <w:sz w:val="28"/>
          <w:szCs w:val="28"/>
        </w:rPr>
      </w:pPr>
      <w:r>
        <w:rPr>
          <w:rFonts w:hint="eastAsia" w:ascii="仿宋" w:hAnsi="仿宋" w:eastAsia="仿宋" w:cs="仿宋"/>
          <w:b/>
          <w:sz w:val="28"/>
          <w:szCs w:val="28"/>
        </w:rPr>
        <w:br w:type="page"/>
      </w:r>
    </w:p>
    <w:p w14:paraId="31C7BACE">
      <w:pPr>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商务响应表</w:t>
      </w:r>
    </w:p>
    <w:p w14:paraId="623ED314">
      <w:pPr>
        <w:pStyle w:val="21"/>
      </w:pPr>
    </w:p>
    <w:p w14:paraId="1B37D2AF">
      <w:pPr>
        <w:pStyle w:val="43"/>
        <w:spacing w:line="460" w:lineRule="exact"/>
        <w:rPr>
          <w:rFonts w:ascii="仿宋" w:hAnsi="仿宋" w:eastAsia="仿宋" w:cs="仿宋"/>
          <w:color w:val="auto"/>
        </w:rPr>
      </w:pPr>
      <w:r>
        <w:rPr>
          <w:rFonts w:hint="eastAsia" w:ascii="仿宋" w:hAnsi="仿宋" w:eastAsia="仿宋" w:cs="仿宋"/>
          <w:color w:val="auto"/>
        </w:rPr>
        <w:t>供应商全称（加盖公章）：</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67643A16">
      <w:pPr>
        <w:spacing w:line="460" w:lineRule="exact"/>
        <w:jc w:val="left"/>
      </w:pPr>
      <w:r>
        <w:rPr>
          <w:rFonts w:hint="eastAsia" w:ascii="仿宋" w:hAnsi="仿宋" w:eastAsia="仿宋" w:cs="仿宋"/>
          <w:sz w:val="24"/>
        </w:rPr>
        <w:t xml:space="preserve">项目名称： </w:t>
      </w:r>
    </w:p>
    <w:tbl>
      <w:tblPr>
        <w:tblStyle w:val="22"/>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1843"/>
        <w:gridCol w:w="2801"/>
      </w:tblGrid>
      <w:tr w14:paraId="2106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4DC9A5CB">
            <w:pPr>
              <w:spacing w:line="480" w:lineRule="auto"/>
              <w:jc w:val="center"/>
              <w:rPr>
                <w:rFonts w:ascii="仿宋" w:hAnsi="仿宋" w:eastAsia="仿宋" w:cs="仿宋"/>
                <w:kern w:val="0"/>
                <w:sz w:val="24"/>
              </w:rPr>
            </w:pPr>
            <w:r>
              <w:rPr>
                <w:rFonts w:hint="eastAsia" w:ascii="仿宋" w:hAnsi="仿宋" w:eastAsia="仿宋" w:cs="仿宋"/>
                <w:kern w:val="0"/>
                <w:sz w:val="24"/>
              </w:rPr>
              <w:t>项目</w:t>
            </w:r>
          </w:p>
        </w:tc>
        <w:tc>
          <w:tcPr>
            <w:tcW w:w="2409" w:type="dxa"/>
            <w:vAlign w:val="center"/>
          </w:tcPr>
          <w:p w14:paraId="1620C7E5">
            <w:pPr>
              <w:spacing w:line="480" w:lineRule="auto"/>
              <w:jc w:val="center"/>
              <w:rPr>
                <w:rFonts w:ascii="仿宋" w:hAnsi="仿宋" w:eastAsia="仿宋" w:cs="仿宋"/>
                <w:kern w:val="0"/>
                <w:sz w:val="24"/>
              </w:rPr>
            </w:pPr>
            <w:r>
              <w:rPr>
                <w:rFonts w:hint="eastAsia" w:ascii="仿宋" w:hAnsi="仿宋" w:eastAsia="仿宋" w:cs="仿宋"/>
                <w:kern w:val="0"/>
                <w:sz w:val="24"/>
              </w:rPr>
              <w:t>磋商文件要求</w:t>
            </w:r>
          </w:p>
        </w:tc>
        <w:tc>
          <w:tcPr>
            <w:tcW w:w="1843" w:type="dxa"/>
            <w:vAlign w:val="center"/>
          </w:tcPr>
          <w:p w14:paraId="519CC53A">
            <w:pPr>
              <w:spacing w:line="480" w:lineRule="auto"/>
              <w:jc w:val="center"/>
              <w:rPr>
                <w:rFonts w:ascii="仿宋" w:hAnsi="仿宋" w:eastAsia="仿宋" w:cs="仿宋"/>
                <w:kern w:val="0"/>
                <w:sz w:val="24"/>
              </w:rPr>
            </w:pPr>
            <w:r>
              <w:rPr>
                <w:rFonts w:hint="eastAsia" w:ascii="仿宋" w:hAnsi="仿宋" w:eastAsia="仿宋" w:cs="仿宋"/>
                <w:kern w:val="0"/>
                <w:sz w:val="24"/>
              </w:rPr>
              <w:t>是否响应</w:t>
            </w:r>
          </w:p>
        </w:tc>
        <w:tc>
          <w:tcPr>
            <w:tcW w:w="2801" w:type="dxa"/>
            <w:vAlign w:val="center"/>
          </w:tcPr>
          <w:p w14:paraId="7DBD449A">
            <w:pPr>
              <w:spacing w:line="480" w:lineRule="auto"/>
              <w:jc w:val="center"/>
              <w:rPr>
                <w:rFonts w:ascii="仿宋" w:hAnsi="仿宋" w:eastAsia="仿宋" w:cs="仿宋"/>
                <w:kern w:val="0"/>
                <w:sz w:val="24"/>
              </w:rPr>
            </w:pPr>
            <w:r>
              <w:rPr>
                <w:rFonts w:hint="eastAsia" w:ascii="仿宋" w:hAnsi="仿宋" w:eastAsia="仿宋" w:cs="仿宋"/>
                <w:kern w:val="0"/>
                <w:sz w:val="24"/>
              </w:rPr>
              <w:t>供应商的承诺或说明</w:t>
            </w:r>
          </w:p>
        </w:tc>
      </w:tr>
      <w:tr w14:paraId="1E1F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3AB754B">
            <w:pPr>
              <w:spacing w:line="480" w:lineRule="auto"/>
              <w:jc w:val="center"/>
              <w:rPr>
                <w:rFonts w:ascii="仿宋" w:hAnsi="仿宋" w:eastAsia="仿宋" w:cs="仿宋"/>
                <w:kern w:val="0"/>
                <w:sz w:val="24"/>
              </w:rPr>
            </w:pPr>
            <w:r>
              <w:rPr>
                <w:rFonts w:hint="eastAsia" w:ascii="仿宋" w:hAnsi="仿宋" w:eastAsia="仿宋" w:cs="仿宋"/>
                <w:kern w:val="0"/>
                <w:sz w:val="24"/>
              </w:rPr>
              <w:t>服务期限</w:t>
            </w:r>
          </w:p>
        </w:tc>
        <w:tc>
          <w:tcPr>
            <w:tcW w:w="2409" w:type="dxa"/>
            <w:vAlign w:val="center"/>
          </w:tcPr>
          <w:p w14:paraId="2A453461">
            <w:pPr>
              <w:spacing w:line="480" w:lineRule="auto"/>
              <w:jc w:val="center"/>
              <w:rPr>
                <w:rFonts w:ascii="仿宋" w:hAnsi="仿宋" w:eastAsia="仿宋" w:cs="仿宋"/>
                <w:kern w:val="0"/>
                <w:sz w:val="24"/>
              </w:rPr>
            </w:pPr>
          </w:p>
        </w:tc>
        <w:tc>
          <w:tcPr>
            <w:tcW w:w="1843" w:type="dxa"/>
            <w:vAlign w:val="center"/>
          </w:tcPr>
          <w:p w14:paraId="59466958">
            <w:pPr>
              <w:spacing w:line="480" w:lineRule="auto"/>
              <w:jc w:val="center"/>
              <w:rPr>
                <w:rFonts w:ascii="仿宋" w:hAnsi="仿宋" w:eastAsia="仿宋" w:cs="仿宋"/>
                <w:kern w:val="0"/>
                <w:sz w:val="24"/>
              </w:rPr>
            </w:pPr>
          </w:p>
        </w:tc>
        <w:tc>
          <w:tcPr>
            <w:tcW w:w="2801" w:type="dxa"/>
            <w:vAlign w:val="center"/>
          </w:tcPr>
          <w:p w14:paraId="5D857E34">
            <w:pPr>
              <w:spacing w:line="480" w:lineRule="auto"/>
              <w:jc w:val="center"/>
              <w:rPr>
                <w:rFonts w:ascii="仿宋" w:hAnsi="仿宋" w:eastAsia="仿宋" w:cs="仿宋"/>
                <w:kern w:val="0"/>
                <w:sz w:val="24"/>
              </w:rPr>
            </w:pPr>
          </w:p>
        </w:tc>
      </w:tr>
      <w:tr w14:paraId="4168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F5C59AD">
            <w:pPr>
              <w:spacing w:line="480" w:lineRule="auto"/>
              <w:jc w:val="center"/>
              <w:rPr>
                <w:rFonts w:ascii="仿宋" w:hAnsi="仿宋" w:eastAsia="仿宋" w:cs="仿宋"/>
                <w:kern w:val="0"/>
                <w:sz w:val="24"/>
              </w:rPr>
            </w:pPr>
            <w:r>
              <w:rPr>
                <w:rFonts w:hint="eastAsia" w:ascii="仿宋" w:hAnsi="仿宋" w:eastAsia="仿宋" w:cs="仿宋"/>
                <w:kern w:val="0"/>
                <w:sz w:val="24"/>
              </w:rPr>
              <w:t>付款方式</w:t>
            </w:r>
          </w:p>
        </w:tc>
        <w:tc>
          <w:tcPr>
            <w:tcW w:w="2409" w:type="dxa"/>
            <w:vAlign w:val="center"/>
          </w:tcPr>
          <w:p w14:paraId="20806826">
            <w:pPr>
              <w:spacing w:line="480" w:lineRule="auto"/>
              <w:jc w:val="center"/>
              <w:rPr>
                <w:rFonts w:ascii="仿宋" w:hAnsi="仿宋" w:eastAsia="仿宋" w:cs="仿宋"/>
                <w:kern w:val="0"/>
                <w:sz w:val="24"/>
              </w:rPr>
            </w:pPr>
          </w:p>
        </w:tc>
        <w:tc>
          <w:tcPr>
            <w:tcW w:w="1843" w:type="dxa"/>
            <w:vAlign w:val="center"/>
          </w:tcPr>
          <w:p w14:paraId="207F6DDA">
            <w:pPr>
              <w:spacing w:line="480" w:lineRule="auto"/>
              <w:jc w:val="center"/>
              <w:rPr>
                <w:rFonts w:ascii="仿宋" w:hAnsi="仿宋" w:eastAsia="仿宋" w:cs="仿宋"/>
                <w:kern w:val="0"/>
                <w:sz w:val="24"/>
              </w:rPr>
            </w:pPr>
          </w:p>
        </w:tc>
        <w:tc>
          <w:tcPr>
            <w:tcW w:w="2801" w:type="dxa"/>
            <w:vAlign w:val="center"/>
          </w:tcPr>
          <w:p w14:paraId="6BD870F9">
            <w:pPr>
              <w:spacing w:line="480" w:lineRule="auto"/>
              <w:jc w:val="center"/>
              <w:rPr>
                <w:rFonts w:ascii="仿宋" w:hAnsi="仿宋" w:eastAsia="仿宋" w:cs="仿宋"/>
                <w:kern w:val="0"/>
                <w:sz w:val="24"/>
              </w:rPr>
            </w:pPr>
          </w:p>
        </w:tc>
      </w:tr>
      <w:tr w14:paraId="3A4D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706A2E8">
            <w:pPr>
              <w:spacing w:line="480" w:lineRule="auto"/>
              <w:jc w:val="center"/>
              <w:rPr>
                <w:rFonts w:ascii="仿宋" w:hAnsi="仿宋" w:eastAsia="仿宋" w:cs="仿宋"/>
                <w:kern w:val="0"/>
                <w:sz w:val="24"/>
              </w:rPr>
            </w:pPr>
            <w:r>
              <w:rPr>
                <w:rFonts w:hint="eastAsia" w:ascii="仿宋" w:hAnsi="仿宋" w:eastAsia="仿宋" w:cs="仿宋"/>
                <w:kern w:val="0"/>
                <w:sz w:val="24"/>
              </w:rPr>
              <w:t>其他要求</w:t>
            </w:r>
          </w:p>
        </w:tc>
        <w:tc>
          <w:tcPr>
            <w:tcW w:w="2409" w:type="dxa"/>
            <w:vAlign w:val="center"/>
          </w:tcPr>
          <w:p w14:paraId="5E2E1333">
            <w:pPr>
              <w:spacing w:line="480" w:lineRule="auto"/>
              <w:jc w:val="center"/>
              <w:rPr>
                <w:rFonts w:ascii="仿宋" w:hAnsi="仿宋" w:eastAsia="仿宋" w:cs="仿宋"/>
                <w:kern w:val="0"/>
                <w:sz w:val="24"/>
              </w:rPr>
            </w:pPr>
          </w:p>
        </w:tc>
        <w:tc>
          <w:tcPr>
            <w:tcW w:w="1843" w:type="dxa"/>
            <w:vAlign w:val="center"/>
          </w:tcPr>
          <w:p w14:paraId="5218974D">
            <w:pPr>
              <w:spacing w:line="480" w:lineRule="auto"/>
              <w:jc w:val="center"/>
              <w:rPr>
                <w:rFonts w:ascii="仿宋" w:hAnsi="仿宋" w:eastAsia="仿宋" w:cs="仿宋"/>
                <w:kern w:val="0"/>
                <w:sz w:val="24"/>
              </w:rPr>
            </w:pPr>
          </w:p>
        </w:tc>
        <w:tc>
          <w:tcPr>
            <w:tcW w:w="2801" w:type="dxa"/>
            <w:vAlign w:val="center"/>
          </w:tcPr>
          <w:p w14:paraId="333C54CF">
            <w:pPr>
              <w:spacing w:line="480" w:lineRule="auto"/>
              <w:jc w:val="center"/>
              <w:rPr>
                <w:rFonts w:ascii="仿宋" w:hAnsi="仿宋" w:eastAsia="仿宋" w:cs="仿宋"/>
                <w:kern w:val="0"/>
                <w:sz w:val="24"/>
              </w:rPr>
            </w:pPr>
          </w:p>
        </w:tc>
      </w:tr>
    </w:tbl>
    <w:p w14:paraId="3BE2DDF6">
      <w:pPr>
        <w:spacing w:line="460" w:lineRule="exact"/>
        <w:jc w:val="left"/>
        <w:rPr>
          <w:rFonts w:ascii="仿宋" w:hAnsi="仿宋" w:eastAsia="仿宋" w:cs="仿宋"/>
          <w:kern w:val="0"/>
          <w:sz w:val="24"/>
        </w:rPr>
      </w:pPr>
    </w:p>
    <w:p w14:paraId="209EDE3A">
      <w:pPr>
        <w:spacing w:line="460" w:lineRule="exact"/>
        <w:jc w:val="left"/>
        <w:rPr>
          <w:rFonts w:ascii="仿宋" w:hAnsi="仿宋" w:eastAsia="仿宋" w:cs="仿宋"/>
          <w:sz w:val="24"/>
        </w:rPr>
      </w:pPr>
      <w:r>
        <w:rPr>
          <w:rFonts w:hint="eastAsia" w:ascii="仿宋" w:hAnsi="仿宋" w:eastAsia="仿宋" w:cs="仿宋"/>
          <w:sz w:val="24"/>
        </w:rPr>
        <w:t>法定代表人或其授权代理人签名或盖章：</w:t>
      </w:r>
    </w:p>
    <w:p w14:paraId="2E37A124">
      <w:pPr>
        <w:spacing w:line="460" w:lineRule="exact"/>
        <w:jc w:val="left"/>
        <w:rPr>
          <w:rFonts w:ascii="仿宋" w:hAnsi="仿宋" w:eastAsia="仿宋" w:cs="仿宋"/>
          <w:kern w:val="0"/>
          <w:sz w:val="24"/>
        </w:rPr>
      </w:pPr>
      <w:r>
        <w:rPr>
          <w:rFonts w:hint="eastAsia" w:ascii="仿宋" w:hAnsi="仿宋" w:eastAsia="仿宋" w:cs="仿宋"/>
          <w:kern w:val="0"/>
          <w:sz w:val="24"/>
        </w:rPr>
        <w:t>日期： 年 月 日</w:t>
      </w:r>
    </w:p>
    <w:p w14:paraId="51632531">
      <w:pPr>
        <w:rPr>
          <w:rFonts w:ascii="仿宋" w:hAnsi="仿宋" w:eastAsia="仿宋" w:cs="仿宋"/>
          <w:b/>
          <w:sz w:val="24"/>
        </w:rPr>
      </w:pPr>
    </w:p>
    <w:p w14:paraId="022299F4">
      <w:pPr>
        <w:snapToGrid w:val="0"/>
        <w:spacing w:before="50" w:after="156" w:afterLines="50"/>
        <w:jc w:val="left"/>
        <w:rPr>
          <w:rFonts w:ascii="仿宋" w:hAnsi="仿宋" w:eastAsia="仿宋" w:cs="仿宋"/>
          <w:b/>
          <w:sz w:val="24"/>
        </w:rPr>
      </w:pPr>
    </w:p>
    <w:p w14:paraId="01266BC2">
      <w:pPr>
        <w:snapToGrid w:val="0"/>
        <w:spacing w:before="50" w:after="156" w:afterLines="50"/>
        <w:jc w:val="left"/>
        <w:rPr>
          <w:rFonts w:ascii="仿宋" w:hAnsi="仿宋" w:eastAsia="仿宋" w:cs="仿宋"/>
          <w:b/>
          <w:sz w:val="24"/>
        </w:rPr>
      </w:pPr>
    </w:p>
    <w:p w14:paraId="1A3C15A4">
      <w:pPr>
        <w:snapToGrid w:val="0"/>
        <w:spacing w:before="50" w:after="156" w:afterLines="50"/>
        <w:jc w:val="left"/>
        <w:rPr>
          <w:rFonts w:ascii="仿宋" w:hAnsi="仿宋" w:eastAsia="仿宋" w:cs="仿宋"/>
          <w:b/>
          <w:sz w:val="24"/>
        </w:rPr>
      </w:pPr>
    </w:p>
    <w:p w14:paraId="6FB5D141">
      <w:pPr>
        <w:snapToGrid w:val="0"/>
        <w:spacing w:before="50" w:after="156" w:afterLines="50"/>
        <w:jc w:val="left"/>
        <w:rPr>
          <w:rFonts w:ascii="仿宋" w:hAnsi="仿宋" w:eastAsia="仿宋" w:cs="仿宋"/>
          <w:b/>
          <w:sz w:val="24"/>
        </w:rPr>
      </w:pPr>
    </w:p>
    <w:p w14:paraId="57A6B7EF">
      <w:pPr>
        <w:snapToGrid w:val="0"/>
        <w:spacing w:before="50" w:after="156" w:afterLines="50"/>
        <w:jc w:val="left"/>
        <w:rPr>
          <w:rFonts w:ascii="仿宋" w:hAnsi="仿宋" w:eastAsia="仿宋" w:cs="仿宋"/>
          <w:b/>
          <w:szCs w:val="28"/>
        </w:rPr>
      </w:pPr>
    </w:p>
    <w:p w14:paraId="34E085B2">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1C31E252">
      <w:pPr>
        <w:pStyle w:val="5"/>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法定代表人有效身份证明书</w:t>
      </w:r>
    </w:p>
    <w:p w14:paraId="774B2383">
      <w:pPr>
        <w:pStyle w:val="5"/>
        <w:spacing w:line="360" w:lineRule="auto"/>
        <w:ind w:firstLine="513" w:firstLineChars="156"/>
        <w:jc w:val="center"/>
        <w:rPr>
          <w:rFonts w:ascii="仿宋" w:hAnsi="仿宋" w:eastAsia="仿宋" w:cs="仿宋"/>
          <w:b/>
          <w:bCs/>
          <w:spacing w:val="24"/>
          <w:sz w:val="28"/>
          <w:szCs w:val="28"/>
        </w:rPr>
      </w:pPr>
    </w:p>
    <w:p w14:paraId="0D3F552C">
      <w:pPr>
        <w:pStyle w:val="5"/>
        <w:spacing w:line="480" w:lineRule="auto"/>
        <w:ind w:firstLine="840" w:firstLineChars="350"/>
        <w:rPr>
          <w:rFonts w:ascii="仿宋" w:hAnsi="仿宋" w:eastAsia="仿宋" w:cs="仿宋"/>
          <w:sz w:val="24"/>
          <w:szCs w:val="24"/>
        </w:rPr>
      </w:pPr>
      <w:r>
        <w:rPr>
          <w:rFonts w:hint="eastAsia" w:ascii="仿宋" w:hAnsi="仿宋" w:eastAsia="仿宋" w:cs="仿宋"/>
          <w:sz w:val="24"/>
          <w:szCs w:val="24"/>
          <w:u w:val="single"/>
        </w:rPr>
        <w:t>（姓名）</w:t>
      </w:r>
      <w:r>
        <w:rPr>
          <w:rFonts w:hint="eastAsia" w:ascii="仿宋" w:hAnsi="仿宋" w:eastAsia="仿宋" w:cs="仿宋"/>
          <w:sz w:val="24"/>
          <w:szCs w:val="24"/>
        </w:rPr>
        <w:t>是</w:t>
      </w:r>
      <w:r>
        <w:rPr>
          <w:rFonts w:hint="eastAsia" w:ascii="仿宋" w:hAnsi="仿宋" w:eastAsia="仿宋" w:cs="仿宋"/>
          <w:sz w:val="24"/>
          <w:szCs w:val="24"/>
          <w:u w:val="single"/>
        </w:rPr>
        <w:t>（单位全称）</w:t>
      </w:r>
      <w:r>
        <w:rPr>
          <w:rFonts w:hint="eastAsia" w:ascii="仿宋" w:hAnsi="仿宋" w:eastAsia="仿宋" w:cs="仿宋"/>
          <w:sz w:val="24"/>
          <w:szCs w:val="24"/>
        </w:rPr>
        <w:t>的法定代表人，身份证号码为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3BE90B4">
      <w:pPr>
        <w:pStyle w:val="5"/>
        <w:spacing w:line="480" w:lineRule="auto"/>
        <w:ind w:firstLine="374" w:firstLineChars="156"/>
        <w:rPr>
          <w:rFonts w:ascii="仿宋" w:hAnsi="仿宋" w:eastAsia="仿宋" w:cs="仿宋"/>
          <w:sz w:val="24"/>
          <w:szCs w:val="24"/>
        </w:rPr>
      </w:pPr>
    </w:p>
    <w:p w14:paraId="5EE43444">
      <w:pPr>
        <w:pStyle w:val="5"/>
        <w:spacing w:line="480" w:lineRule="auto"/>
        <w:ind w:firstLine="374" w:firstLineChars="156"/>
        <w:rPr>
          <w:rFonts w:ascii="仿宋" w:hAnsi="仿宋" w:eastAsia="仿宋" w:cs="仿宋"/>
          <w:sz w:val="24"/>
          <w:szCs w:val="24"/>
        </w:rPr>
      </w:pPr>
      <w:r>
        <w:rPr>
          <w:rFonts w:hint="eastAsia" w:ascii="仿宋" w:hAnsi="仿宋" w:eastAsia="仿宋" w:cs="仿宋"/>
          <w:sz w:val="24"/>
          <w:szCs w:val="24"/>
        </w:rPr>
        <w:t xml:space="preserve">    特此证明</w:t>
      </w:r>
    </w:p>
    <w:p w14:paraId="03B38362">
      <w:pPr>
        <w:pStyle w:val="5"/>
        <w:spacing w:line="480" w:lineRule="auto"/>
        <w:ind w:firstLine="0"/>
        <w:rPr>
          <w:rFonts w:ascii="仿宋" w:hAnsi="仿宋" w:eastAsia="仿宋" w:cs="仿宋"/>
          <w:sz w:val="24"/>
          <w:szCs w:val="24"/>
        </w:rPr>
      </w:pPr>
    </w:p>
    <w:p w14:paraId="765DBAFC">
      <w:pPr>
        <w:pStyle w:val="5"/>
        <w:spacing w:line="480" w:lineRule="auto"/>
        <w:ind w:firstLine="0"/>
        <w:rPr>
          <w:rFonts w:ascii="仿宋" w:hAnsi="仿宋" w:eastAsia="仿宋" w:cs="仿宋"/>
          <w:sz w:val="24"/>
          <w:szCs w:val="24"/>
        </w:rPr>
      </w:pPr>
      <w:r>
        <w:rPr>
          <w:rFonts w:hint="eastAsia" w:ascii="仿宋" w:hAnsi="仿宋" w:eastAsia="仿宋" w:cs="仿宋"/>
          <w:sz w:val="24"/>
          <w:szCs w:val="24"/>
        </w:rPr>
        <w:t xml:space="preserve">供应商：（盖章）                  </w:t>
      </w:r>
    </w:p>
    <w:p w14:paraId="09C6EC22">
      <w:pPr>
        <w:pStyle w:val="5"/>
        <w:spacing w:line="480" w:lineRule="auto"/>
        <w:ind w:firstLine="0"/>
        <w:rPr>
          <w:rFonts w:ascii="仿宋" w:hAnsi="仿宋" w:eastAsia="仿宋" w:cs="仿宋"/>
          <w:sz w:val="24"/>
          <w:szCs w:val="24"/>
        </w:rPr>
      </w:pPr>
      <w:r>
        <w:rPr>
          <w:rFonts w:hint="eastAsia" w:ascii="仿宋" w:hAnsi="仿宋" w:eastAsia="仿宋" w:cs="仿宋"/>
          <w:sz w:val="24"/>
          <w:szCs w:val="24"/>
        </w:rPr>
        <w:t>法定代表人或其授权代理人（签名或盖章）</w:t>
      </w:r>
    </w:p>
    <w:p w14:paraId="02E5F3D2">
      <w:pPr>
        <w:pStyle w:val="5"/>
        <w:spacing w:line="480" w:lineRule="auto"/>
        <w:ind w:firstLine="0"/>
        <w:rPr>
          <w:rFonts w:ascii="仿宋" w:hAnsi="仿宋" w:eastAsia="仿宋" w:cs="仿宋"/>
          <w:sz w:val="24"/>
          <w:szCs w:val="24"/>
        </w:rPr>
      </w:pPr>
      <w:r>
        <w:rPr>
          <w:rFonts w:hint="eastAsia" w:ascii="仿宋" w:hAnsi="仿宋" w:eastAsia="仿宋" w:cs="仿宋"/>
          <w:sz w:val="24"/>
          <w:szCs w:val="24"/>
        </w:rPr>
        <w:t>日期：    年   月   日</w:t>
      </w:r>
    </w:p>
    <w:p w14:paraId="2567308C">
      <w:pPr>
        <w:pStyle w:val="5"/>
        <w:spacing w:line="480" w:lineRule="auto"/>
        <w:ind w:firstLine="0"/>
        <w:rPr>
          <w:rFonts w:ascii="仿宋" w:hAnsi="仿宋" w:eastAsia="仿宋" w:cs="仿宋"/>
          <w:sz w:val="24"/>
          <w:szCs w:val="24"/>
        </w:rPr>
      </w:pPr>
    </w:p>
    <w:p w14:paraId="46A17FEB">
      <w:pPr>
        <w:pStyle w:val="5"/>
        <w:spacing w:line="480" w:lineRule="auto"/>
        <w:ind w:firstLine="0"/>
        <w:rPr>
          <w:rFonts w:ascii="仿宋" w:hAnsi="仿宋" w:eastAsia="仿宋" w:cs="仿宋"/>
          <w:sz w:val="24"/>
          <w:szCs w:val="24"/>
        </w:rPr>
      </w:pPr>
    </w:p>
    <w:p w14:paraId="0B426336">
      <w:pPr>
        <w:pStyle w:val="5"/>
        <w:pBdr>
          <w:bottom w:val="single" w:color="auto" w:sz="6" w:space="1"/>
        </w:pBdr>
        <w:spacing w:line="480" w:lineRule="auto"/>
        <w:ind w:firstLine="0"/>
        <w:rPr>
          <w:rFonts w:ascii="仿宋" w:hAnsi="仿宋" w:eastAsia="仿宋" w:cs="仿宋"/>
          <w:sz w:val="24"/>
          <w:szCs w:val="24"/>
        </w:rPr>
      </w:pPr>
    </w:p>
    <w:p w14:paraId="69E9C2E6">
      <w:pPr>
        <w:pStyle w:val="5"/>
        <w:spacing w:line="480" w:lineRule="auto"/>
        <w:ind w:firstLine="0"/>
        <w:rPr>
          <w:rFonts w:ascii="仿宋" w:hAnsi="仿宋" w:eastAsia="仿宋" w:cs="仿宋"/>
          <w:sz w:val="24"/>
          <w:szCs w:val="24"/>
        </w:rPr>
      </w:pPr>
    </w:p>
    <w:p w14:paraId="7AE359D0">
      <w:pPr>
        <w:pStyle w:val="5"/>
        <w:spacing w:line="480" w:lineRule="auto"/>
        <w:ind w:firstLine="0"/>
        <w:rPr>
          <w:rFonts w:ascii="仿宋" w:hAnsi="仿宋" w:eastAsia="仿宋" w:cs="仿宋"/>
          <w:sz w:val="24"/>
          <w:szCs w:val="24"/>
        </w:rPr>
      </w:pPr>
    </w:p>
    <w:p w14:paraId="40ED5087">
      <w:pPr>
        <w:pStyle w:val="5"/>
        <w:spacing w:line="480" w:lineRule="auto"/>
        <w:ind w:firstLine="0"/>
        <w:jc w:val="center"/>
        <w:rPr>
          <w:rFonts w:ascii="仿宋" w:hAnsi="仿宋" w:eastAsia="仿宋" w:cs="仿宋"/>
          <w:sz w:val="24"/>
          <w:szCs w:val="24"/>
        </w:rPr>
      </w:pPr>
      <w:r>
        <w:rPr>
          <w:rFonts w:hint="eastAsia" w:ascii="仿宋" w:hAnsi="仿宋" w:eastAsia="仿宋" w:cs="仿宋"/>
          <w:sz w:val="24"/>
          <w:szCs w:val="24"/>
        </w:rPr>
        <w:t>有效身份证明复印件粘贴处</w:t>
      </w:r>
    </w:p>
    <w:p w14:paraId="6975F56F">
      <w:pPr>
        <w:pStyle w:val="5"/>
        <w:spacing w:line="360" w:lineRule="auto"/>
        <w:ind w:firstLine="545" w:firstLineChars="156"/>
        <w:jc w:val="center"/>
        <w:rPr>
          <w:rFonts w:ascii="仿宋" w:hAnsi="仿宋" w:eastAsia="仿宋" w:cs="仿宋"/>
          <w:b/>
          <w:bCs/>
          <w:spacing w:val="24"/>
          <w:sz w:val="30"/>
        </w:rPr>
      </w:pPr>
    </w:p>
    <w:p w14:paraId="6C8A826F">
      <w:pPr>
        <w:pStyle w:val="5"/>
        <w:spacing w:line="360" w:lineRule="auto"/>
        <w:ind w:firstLine="0"/>
        <w:jc w:val="center"/>
        <w:rPr>
          <w:rFonts w:ascii="仿宋" w:hAnsi="仿宋" w:eastAsia="仿宋" w:cs="仿宋"/>
          <w:b/>
          <w:bCs/>
          <w:spacing w:val="24"/>
          <w:sz w:val="30"/>
        </w:rPr>
      </w:pPr>
    </w:p>
    <w:p w14:paraId="4839B389">
      <w:pPr>
        <w:pStyle w:val="5"/>
        <w:spacing w:line="360" w:lineRule="auto"/>
        <w:ind w:firstLine="0"/>
        <w:jc w:val="center"/>
        <w:rPr>
          <w:rFonts w:ascii="仿宋" w:hAnsi="仿宋" w:eastAsia="仿宋" w:cs="仿宋"/>
          <w:b/>
          <w:bCs/>
          <w:spacing w:val="24"/>
          <w:sz w:val="30"/>
        </w:rPr>
      </w:pPr>
    </w:p>
    <w:p w14:paraId="6D3F00A9">
      <w:pPr>
        <w:pStyle w:val="5"/>
        <w:spacing w:line="360" w:lineRule="auto"/>
        <w:ind w:firstLine="0"/>
        <w:jc w:val="center"/>
        <w:rPr>
          <w:rFonts w:ascii="仿宋" w:hAnsi="仿宋" w:eastAsia="仿宋" w:cs="仿宋"/>
          <w:b/>
          <w:bCs/>
          <w:spacing w:val="24"/>
          <w:sz w:val="30"/>
        </w:rPr>
      </w:pPr>
    </w:p>
    <w:p w14:paraId="1450032C">
      <w:pPr>
        <w:pStyle w:val="5"/>
        <w:spacing w:line="360" w:lineRule="auto"/>
        <w:ind w:firstLine="0"/>
        <w:jc w:val="center"/>
        <w:rPr>
          <w:rFonts w:ascii="仿宋" w:hAnsi="仿宋" w:eastAsia="仿宋" w:cs="仿宋"/>
          <w:b/>
          <w:bCs/>
          <w:spacing w:val="24"/>
          <w:sz w:val="30"/>
        </w:rPr>
      </w:pPr>
    </w:p>
    <w:p w14:paraId="1E62FEA5">
      <w:pPr>
        <w:pStyle w:val="5"/>
        <w:spacing w:line="360" w:lineRule="auto"/>
        <w:ind w:firstLine="0"/>
        <w:jc w:val="center"/>
        <w:rPr>
          <w:rFonts w:ascii="仿宋" w:hAnsi="仿宋" w:eastAsia="仿宋" w:cs="仿宋"/>
          <w:b/>
          <w:bCs/>
          <w:spacing w:val="24"/>
          <w:sz w:val="28"/>
          <w:szCs w:val="28"/>
        </w:rPr>
      </w:pPr>
    </w:p>
    <w:p w14:paraId="208010F6">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EFB40F1">
      <w:pPr>
        <w:pStyle w:val="5"/>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法定代表人授权委托书</w:t>
      </w:r>
    </w:p>
    <w:p w14:paraId="496AF104">
      <w:pPr>
        <w:spacing w:line="360" w:lineRule="auto"/>
        <w:ind w:firstLine="600" w:firstLineChars="200"/>
        <w:rPr>
          <w:rFonts w:ascii="仿宋" w:hAnsi="仿宋" w:eastAsia="仿宋" w:cs="仿宋"/>
          <w:sz w:val="30"/>
        </w:rPr>
      </w:pPr>
    </w:p>
    <w:p w14:paraId="63384C44">
      <w:pPr>
        <w:spacing w:line="480" w:lineRule="auto"/>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的法定代表人，现授权委托</w:t>
      </w:r>
      <w:r>
        <w:rPr>
          <w:rFonts w:hint="eastAsia" w:ascii="仿宋" w:hAnsi="仿宋" w:eastAsia="仿宋" w:cs="仿宋"/>
          <w:sz w:val="24"/>
          <w:u w:val="single"/>
        </w:rPr>
        <w:t>（姓名）</w:t>
      </w:r>
      <w:r>
        <w:rPr>
          <w:rFonts w:hint="eastAsia" w:ascii="仿宋" w:hAnsi="仿宋" w:eastAsia="仿宋" w:cs="仿宋"/>
          <w:sz w:val="24"/>
        </w:rPr>
        <w:t>为我单位授权代理人，以本单位的名义参加</w:t>
      </w:r>
      <w:r>
        <w:rPr>
          <w:rFonts w:hint="eastAsia" w:ascii="仿宋" w:hAnsi="仿宋" w:eastAsia="仿宋" w:cs="仿宋"/>
          <w:sz w:val="24"/>
          <w:u w:val="single"/>
        </w:rPr>
        <w:t>（采购代理机构名称）</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的磋商活动。授权代理人在投标、开标、磋商、合同谈判过程中所签署的一切文件和处理与之有关的一切事务，我均予以承认。</w:t>
      </w:r>
    </w:p>
    <w:p w14:paraId="1884B66E">
      <w:pPr>
        <w:spacing w:line="480" w:lineRule="auto"/>
        <w:ind w:firstLine="480" w:firstLineChars="200"/>
        <w:rPr>
          <w:rFonts w:ascii="仿宋" w:hAnsi="仿宋" w:eastAsia="仿宋" w:cs="仿宋"/>
          <w:sz w:val="24"/>
        </w:rPr>
      </w:pPr>
      <w:r>
        <w:rPr>
          <w:rFonts w:hint="eastAsia" w:ascii="仿宋" w:hAnsi="仿宋" w:eastAsia="仿宋" w:cs="仿宋"/>
          <w:sz w:val="24"/>
        </w:rPr>
        <w:t>授权代理人无转委托权，特此委托。</w:t>
      </w:r>
    </w:p>
    <w:p w14:paraId="6614DCF3">
      <w:pPr>
        <w:spacing w:after="156" w:line="480" w:lineRule="auto"/>
        <w:rPr>
          <w:rFonts w:ascii="仿宋" w:hAnsi="仿宋" w:eastAsia="仿宋" w:cs="仿宋"/>
          <w:b/>
          <w:sz w:val="24"/>
        </w:rPr>
      </w:pPr>
    </w:p>
    <w:p w14:paraId="1AEAE078">
      <w:pPr>
        <w:spacing w:line="480" w:lineRule="auto"/>
        <w:ind w:left="2699"/>
        <w:rPr>
          <w:rFonts w:ascii="仿宋" w:hAnsi="仿宋" w:eastAsia="仿宋" w:cs="仿宋"/>
          <w:sz w:val="24"/>
          <w:u w:val="single"/>
        </w:rPr>
      </w:pPr>
      <w:r>
        <w:rPr>
          <w:rFonts w:hint="eastAsia" w:ascii="仿宋" w:hAnsi="仿宋" w:eastAsia="仿宋" w:cs="仿宋"/>
          <w:sz w:val="24"/>
        </w:rPr>
        <w:t>授权代理人：</w:t>
      </w:r>
      <w:r>
        <w:rPr>
          <w:rFonts w:hint="eastAsia" w:ascii="仿宋" w:hAnsi="仿宋" w:eastAsia="仿宋" w:cs="仿宋"/>
          <w:sz w:val="24"/>
          <w:u w:val="single"/>
        </w:rPr>
        <w:t xml:space="preserve">                      （签字）   </w:t>
      </w:r>
    </w:p>
    <w:p w14:paraId="699C02DF">
      <w:pPr>
        <w:spacing w:line="480" w:lineRule="auto"/>
        <w:ind w:left="2699"/>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C6CA685">
      <w:pPr>
        <w:spacing w:line="480" w:lineRule="auto"/>
        <w:ind w:left="2699"/>
        <w:rPr>
          <w:rFonts w:ascii="仿宋" w:hAnsi="仿宋" w:eastAsia="仿宋" w:cs="仿宋"/>
          <w:sz w:val="24"/>
          <w:u w:val="single"/>
        </w:rPr>
      </w:pPr>
      <w:r>
        <w:rPr>
          <w:rFonts w:hint="eastAsia" w:ascii="仿宋" w:hAnsi="仿宋" w:eastAsia="仿宋" w:cs="仿宋"/>
          <w:sz w:val="24"/>
        </w:rPr>
        <w:t xml:space="preserve">职务：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7714B52">
      <w:pPr>
        <w:spacing w:line="480" w:lineRule="auto"/>
        <w:ind w:left="2699"/>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（盖章）</w:t>
      </w:r>
    </w:p>
    <w:p w14:paraId="34B2EDD6">
      <w:pPr>
        <w:spacing w:line="480" w:lineRule="auto"/>
        <w:jc w:val="center"/>
        <w:rPr>
          <w:rFonts w:ascii="仿宋" w:hAnsi="仿宋" w:eastAsia="仿宋" w:cs="仿宋"/>
          <w:sz w:val="24"/>
          <w:u w:val="single"/>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（签名或盖章）</w:t>
      </w:r>
    </w:p>
    <w:p w14:paraId="11D6307C">
      <w:pPr>
        <w:pStyle w:val="5"/>
        <w:spacing w:line="480" w:lineRule="auto"/>
        <w:ind w:firstLine="2640" w:firstLineChars="1100"/>
        <w:rPr>
          <w:rFonts w:ascii="仿宋" w:hAnsi="仿宋" w:eastAsia="仿宋" w:cs="仿宋"/>
          <w:sz w:val="24"/>
          <w:szCs w:val="24"/>
        </w:rPr>
      </w:pPr>
      <w:r>
        <w:rPr>
          <w:rFonts w:hint="eastAsia" w:ascii="仿宋" w:hAnsi="仿宋" w:eastAsia="仿宋" w:cs="仿宋"/>
          <w:sz w:val="24"/>
          <w:szCs w:val="24"/>
        </w:rPr>
        <w:t>日期：    年   月  日</w:t>
      </w:r>
    </w:p>
    <w:p w14:paraId="4188E068">
      <w:pPr>
        <w:pStyle w:val="5"/>
        <w:pBdr>
          <w:bottom w:val="single" w:color="auto" w:sz="6" w:space="1"/>
        </w:pBdr>
        <w:spacing w:line="480" w:lineRule="auto"/>
        <w:ind w:firstLine="2774" w:firstLineChars="1156"/>
        <w:rPr>
          <w:rFonts w:ascii="仿宋" w:hAnsi="仿宋" w:eastAsia="仿宋" w:cs="仿宋"/>
          <w:sz w:val="24"/>
          <w:szCs w:val="24"/>
        </w:rPr>
      </w:pPr>
    </w:p>
    <w:p w14:paraId="00D1909E">
      <w:pPr>
        <w:pStyle w:val="5"/>
        <w:spacing w:line="480" w:lineRule="auto"/>
        <w:ind w:firstLine="0"/>
        <w:rPr>
          <w:rFonts w:ascii="仿宋" w:hAnsi="仿宋" w:eastAsia="仿宋" w:cs="仿宋"/>
          <w:sz w:val="24"/>
          <w:szCs w:val="24"/>
        </w:rPr>
      </w:pPr>
    </w:p>
    <w:p w14:paraId="524EBF6B">
      <w:pPr>
        <w:pStyle w:val="5"/>
        <w:spacing w:line="480" w:lineRule="auto"/>
        <w:ind w:firstLine="0"/>
        <w:jc w:val="center"/>
        <w:rPr>
          <w:rFonts w:ascii="仿宋" w:hAnsi="仿宋" w:eastAsia="仿宋" w:cs="仿宋"/>
          <w:sz w:val="24"/>
          <w:szCs w:val="24"/>
        </w:rPr>
      </w:pPr>
      <w:r>
        <w:rPr>
          <w:rFonts w:hint="eastAsia" w:ascii="仿宋" w:hAnsi="仿宋" w:eastAsia="仿宋" w:cs="仿宋"/>
          <w:sz w:val="24"/>
          <w:szCs w:val="24"/>
        </w:rPr>
        <w:t>授权代理人有效身份证明复印件粘贴处</w:t>
      </w:r>
    </w:p>
    <w:p w14:paraId="4C96C295">
      <w:pPr>
        <w:pStyle w:val="5"/>
        <w:spacing w:line="480" w:lineRule="auto"/>
        <w:ind w:firstLine="0"/>
        <w:rPr>
          <w:rFonts w:ascii="仿宋" w:hAnsi="仿宋" w:eastAsia="仿宋" w:cs="仿宋"/>
          <w:sz w:val="24"/>
          <w:szCs w:val="24"/>
        </w:rPr>
      </w:pPr>
    </w:p>
    <w:p w14:paraId="7ABD8156">
      <w:pPr>
        <w:pStyle w:val="5"/>
        <w:spacing w:line="480" w:lineRule="auto"/>
        <w:ind w:firstLine="0"/>
        <w:jc w:val="center"/>
        <w:rPr>
          <w:rFonts w:ascii="仿宋" w:hAnsi="仿宋" w:eastAsia="仿宋" w:cs="仿宋"/>
          <w:b/>
          <w:sz w:val="24"/>
        </w:rPr>
      </w:pPr>
      <w:r>
        <w:rPr>
          <w:rFonts w:hint="eastAsia" w:ascii="仿宋" w:hAnsi="仿宋" w:eastAsia="仿宋" w:cs="仿宋"/>
          <w:b/>
          <w:sz w:val="24"/>
          <w:szCs w:val="24"/>
        </w:rPr>
        <w:t>（</w:t>
      </w:r>
      <w:r>
        <w:rPr>
          <w:rFonts w:hint="eastAsia" w:ascii="仿宋" w:hAnsi="仿宋" w:eastAsia="仿宋" w:cs="仿宋"/>
          <w:b/>
          <w:bCs/>
          <w:color w:val="000000"/>
          <w:kern w:val="0"/>
          <w:sz w:val="24"/>
          <w:szCs w:val="24"/>
          <w:lang w:val="en-US" w:eastAsia="zh-CN" w:bidi="ar"/>
        </w:rPr>
        <w:t>后附授权代表最近三个月中任意一个月个人社保缴纳证明文件</w:t>
      </w:r>
      <w:r>
        <w:rPr>
          <w:rFonts w:hint="eastAsia" w:ascii="仿宋" w:hAnsi="仿宋" w:eastAsia="仿宋" w:cs="仿宋"/>
          <w:b/>
          <w:sz w:val="24"/>
          <w:szCs w:val="24"/>
        </w:rPr>
        <w:t>）</w:t>
      </w:r>
    </w:p>
    <w:p w14:paraId="2E77ACA8">
      <w:pPr>
        <w:snapToGrid w:val="0"/>
        <w:spacing w:before="156" w:beforeLines="50" w:after="50"/>
        <w:jc w:val="center"/>
        <w:rPr>
          <w:rFonts w:ascii="仿宋" w:hAnsi="仿宋" w:eastAsia="仿宋" w:cs="仿宋"/>
          <w:b/>
          <w:szCs w:val="28"/>
        </w:rPr>
      </w:pPr>
    </w:p>
    <w:p w14:paraId="66A7FEB3">
      <w:pPr>
        <w:spacing w:line="600" w:lineRule="exact"/>
        <w:jc w:val="center"/>
        <w:rPr>
          <w:rFonts w:ascii="仿宋" w:hAnsi="仿宋" w:eastAsia="仿宋" w:cs="仿宋"/>
          <w:b/>
          <w:bCs/>
          <w:spacing w:val="24"/>
          <w:sz w:val="28"/>
          <w:szCs w:val="28"/>
        </w:rPr>
      </w:pPr>
    </w:p>
    <w:p w14:paraId="20BBD75D">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7DD75E3F">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承诺书</w:t>
      </w:r>
    </w:p>
    <w:p w14:paraId="4E22A336">
      <w:pPr>
        <w:snapToGrid w:val="0"/>
        <w:spacing w:line="560" w:lineRule="exact"/>
        <w:jc w:val="center"/>
        <w:rPr>
          <w:rFonts w:ascii="仿宋" w:hAnsi="仿宋" w:eastAsia="仿宋" w:cs="仿宋"/>
          <w:b/>
          <w:sz w:val="28"/>
          <w:szCs w:val="28"/>
        </w:rPr>
      </w:pPr>
    </w:p>
    <w:p w14:paraId="2B845B9A">
      <w:pPr>
        <w:tabs>
          <w:tab w:val="left" w:pos="1650"/>
        </w:tabs>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0DD0340E">
      <w:pPr>
        <w:tabs>
          <w:tab w:val="left" w:pos="1650"/>
        </w:tabs>
        <w:jc w:val="left"/>
        <w:rPr>
          <w:rFonts w:ascii="仿宋" w:hAnsi="仿宋" w:eastAsia="仿宋" w:cs="仿宋"/>
          <w:sz w:val="24"/>
          <w:u w:val="single"/>
        </w:rPr>
      </w:pPr>
    </w:p>
    <w:p w14:paraId="0A76D504">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磋商时间截止前未被“信用中国”（www.creditchina.gov.cn）、“中国政府采购网”（www.ccgp.gov.cn）列入失信被执行人、重大税收违法案件当事人名单、政府采购严重违法失信行为记录名单。</w:t>
      </w:r>
    </w:p>
    <w:p w14:paraId="709B13B5">
      <w:pPr>
        <w:pStyle w:val="7"/>
        <w:rPr>
          <w:rFonts w:ascii="仿宋" w:hAnsi="仿宋" w:eastAsia="仿宋" w:cs="仿宋"/>
          <w:b/>
          <w:sz w:val="28"/>
          <w:szCs w:val="28"/>
        </w:rPr>
      </w:pPr>
    </w:p>
    <w:p w14:paraId="48EB47A5">
      <w:pPr>
        <w:rPr>
          <w:rFonts w:ascii="仿宋" w:hAnsi="仿宋" w:eastAsia="仿宋" w:cs="仿宋"/>
          <w:b/>
          <w:sz w:val="28"/>
          <w:szCs w:val="28"/>
        </w:rPr>
      </w:pPr>
    </w:p>
    <w:p w14:paraId="6AE962B2">
      <w:pPr>
        <w:pStyle w:val="7"/>
        <w:rPr>
          <w:rFonts w:ascii="仿宋" w:hAnsi="仿宋" w:eastAsia="仿宋" w:cs="仿宋"/>
          <w:b/>
          <w:sz w:val="28"/>
          <w:szCs w:val="28"/>
        </w:rPr>
      </w:pPr>
    </w:p>
    <w:p w14:paraId="2D0572B1">
      <w:pPr>
        <w:rPr>
          <w:rFonts w:ascii="仿宋" w:hAnsi="仿宋" w:eastAsia="仿宋" w:cs="仿宋"/>
          <w:b/>
          <w:sz w:val="28"/>
          <w:szCs w:val="28"/>
        </w:rPr>
      </w:pPr>
    </w:p>
    <w:p w14:paraId="32D761A8">
      <w:pPr>
        <w:pStyle w:val="7"/>
        <w:rPr>
          <w:rFonts w:ascii="仿宋" w:hAnsi="仿宋" w:eastAsia="仿宋" w:cs="仿宋"/>
          <w:b/>
          <w:sz w:val="28"/>
          <w:szCs w:val="28"/>
        </w:rPr>
      </w:pPr>
    </w:p>
    <w:p w14:paraId="58D8917F">
      <w:pPr>
        <w:rPr>
          <w:rFonts w:ascii="仿宋" w:hAnsi="仿宋" w:eastAsia="仿宋" w:cs="仿宋"/>
          <w:b/>
          <w:sz w:val="28"/>
          <w:szCs w:val="28"/>
        </w:rPr>
      </w:pPr>
    </w:p>
    <w:p w14:paraId="07912111">
      <w:pPr>
        <w:pStyle w:val="7"/>
        <w:rPr>
          <w:rFonts w:ascii="仿宋" w:hAnsi="仿宋" w:eastAsia="仿宋" w:cs="仿宋"/>
          <w:b/>
          <w:sz w:val="28"/>
          <w:szCs w:val="28"/>
        </w:rPr>
      </w:pPr>
    </w:p>
    <w:p w14:paraId="694D1984">
      <w:pPr>
        <w:pStyle w:val="45"/>
        <w:spacing w:before="0" w:beforeAutospacing="0" w:after="0" w:afterAutospacing="0" w:line="560" w:lineRule="exact"/>
        <w:ind w:firstLine="3240" w:firstLineChars="1350"/>
        <w:rPr>
          <w:rFonts w:ascii="仿宋" w:hAnsi="仿宋" w:eastAsia="仿宋" w:cs="仿宋"/>
          <w:kern w:val="2"/>
        </w:rPr>
      </w:pPr>
      <w:r>
        <w:rPr>
          <w:rFonts w:hint="eastAsia" w:ascii="仿宋" w:hAnsi="仿宋" w:eastAsia="仿宋" w:cs="仿宋"/>
          <w:kern w:val="2"/>
        </w:rPr>
        <w:t>承诺单位/个人（盖章/签名）</w:t>
      </w:r>
    </w:p>
    <w:p w14:paraId="01DBDECB">
      <w:pPr>
        <w:spacing w:line="560" w:lineRule="exact"/>
        <w:rPr>
          <w:rFonts w:ascii="仿宋" w:hAnsi="仿宋" w:eastAsia="仿宋" w:cs="仿宋"/>
          <w:sz w:val="24"/>
        </w:rPr>
      </w:pPr>
      <w:r>
        <w:rPr>
          <w:rFonts w:hint="eastAsia" w:ascii="仿宋" w:hAnsi="仿宋" w:eastAsia="仿宋" w:cs="仿宋"/>
          <w:sz w:val="24"/>
        </w:rPr>
        <w:t xml:space="preserve">                               时间：20**年*月*日</w:t>
      </w:r>
    </w:p>
    <w:p w14:paraId="2DDADFD5">
      <w:pPr>
        <w:spacing w:line="600" w:lineRule="exact"/>
        <w:jc w:val="center"/>
        <w:rPr>
          <w:rFonts w:ascii="仿宋" w:hAnsi="仿宋" w:eastAsia="仿宋" w:cs="仿宋"/>
          <w:b/>
          <w:bCs/>
          <w:spacing w:val="24"/>
          <w:sz w:val="28"/>
          <w:szCs w:val="28"/>
        </w:rPr>
      </w:pPr>
    </w:p>
    <w:p w14:paraId="1CC83B3D">
      <w:pPr>
        <w:spacing w:line="600" w:lineRule="exact"/>
        <w:jc w:val="center"/>
        <w:rPr>
          <w:rFonts w:ascii="仿宋" w:hAnsi="仿宋" w:eastAsia="仿宋" w:cs="仿宋"/>
          <w:b/>
          <w:bCs/>
          <w:spacing w:val="24"/>
          <w:sz w:val="28"/>
          <w:szCs w:val="28"/>
        </w:rPr>
      </w:pPr>
    </w:p>
    <w:p w14:paraId="0F69C3F1">
      <w:pPr>
        <w:spacing w:line="600" w:lineRule="exact"/>
        <w:jc w:val="center"/>
        <w:rPr>
          <w:rFonts w:ascii="仿宋" w:hAnsi="仿宋" w:eastAsia="仿宋" w:cs="仿宋"/>
          <w:b/>
          <w:bCs/>
          <w:spacing w:val="24"/>
          <w:sz w:val="28"/>
          <w:szCs w:val="28"/>
        </w:rPr>
      </w:pPr>
    </w:p>
    <w:p w14:paraId="117A8168">
      <w:pPr>
        <w:spacing w:line="600" w:lineRule="exact"/>
        <w:jc w:val="center"/>
        <w:rPr>
          <w:rFonts w:ascii="仿宋" w:hAnsi="仿宋" w:eastAsia="仿宋" w:cs="仿宋"/>
          <w:b/>
          <w:bCs/>
          <w:spacing w:val="24"/>
          <w:sz w:val="28"/>
          <w:szCs w:val="28"/>
        </w:rPr>
      </w:pPr>
    </w:p>
    <w:p w14:paraId="09F8497B">
      <w:pPr>
        <w:spacing w:line="600" w:lineRule="exact"/>
        <w:jc w:val="center"/>
        <w:rPr>
          <w:rFonts w:ascii="仿宋" w:hAnsi="仿宋" w:eastAsia="仿宋" w:cs="仿宋"/>
          <w:b/>
          <w:bCs/>
          <w:spacing w:val="24"/>
          <w:sz w:val="28"/>
          <w:szCs w:val="28"/>
        </w:rPr>
      </w:pPr>
    </w:p>
    <w:p w14:paraId="4D4018EC">
      <w:pPr>
        <w:spacing w:line="600" w:lineRule="exact"/>
        <w:jc w:val="center"/>
        <w:rPr>
          <w:rFonts w:ascii="仿宋" w:hAnsi="仿宋" w:eastAsia="仿宋" w:cs="仿宋"/>
          <w:b/>
          <w:bCs/>
          <w:spacing w:val="24"/>
          <w:sz w:val="28"/>
          <w:szCs w:val="28"/>
        </w:rPr>
      </w:pPr>
    </w:p>
    <w:p w14:paraId="3C037979">
      <w:pPr>
        <w:spacing w:line="600" w:lineRule="exact"/>
        <w:rPr>
          <w:rFonts w:ascii="仿宋" w:hAnsi="仿宋" w:eastAsia="仿宋" w:cs="仿宋"/>
          <w:b/>
          <w:bCs/>
          <w:spacing w:val="24"/>
          <w:sz w:val="28"/>
          <w:szCs w:val="28"/>
        </w:rPr>
      </w:pPr>
    </w:p>
    <w:p w14:paraId="6DC3D858">
      <w:pPr>
        <w:spacing w:line="600" w:lineRule="exact"/>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信用承诺书</w:t>
      </w:r>
    </w:p>
    <w:p w14:paraId="6E822CC0">
      <w:pPr>
        <w:tabs>
          <w:tab w:val="left" w:pos="1650"/>
        </w:tabs>
        <w:spacing w:line="640" w:lineRule="exact"/>
        <w:ind w:firstLine="480" w:firstLineChars="200"/>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（采购项目）</w:t>
      </w:r>
      <w:r>
        <w:rPr>
          <w:rFonts w:hint="eastAsia" w:ascii="仿宋" w:hAnsi="仿宋" w:eastAsia="仿宋" w:cs="仿宋"/>
          <w:sz w:val="24"/>
        </w:rPr>
        <w:t>政府采购活动，郑重承诺如下：</w:t>
      </w:r>
    </w:p>
    <w:p w14:paraId="54C9626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1、对所提供的资料合法性、真实性、准确性和有效性负责；</w:t>
      </w:r>
    </w:p>
    <w:p w14:paraId="0259892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2、严格按照国家法律、法规和规章，依法开展相关经济活动，全面履行应尽的责任和义务；</w:t>
      </w:r>
    </w:p>
    <w:p w14:paraId="51D6821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3、加强自我约束、自我规范、自我管理，不制假售假、不虚假宣传、不违约毁约、不恶意逃债、不偷税漏税，诚信依法经营；</w:t>
      </w:r>
    </w:p>
    <w:p w14:paraId="2D011B6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4、自愿接受行政主管部门的依法检查、违背承诺约定将自愿承担违约责任，并接受法律法规和相关部门规章制度的惩戒和约束；</w:t>
      </w:r>
    </w:p>
    <w:p w14:paraId="6808DA4A">
      <w:pPr>
        <w:tabs>
          <w:tab w:val="left" w:pos="1650"/>
        </w:tabs>
        <w:spacing w:line="640" w:lineRule="exact"/>
        <w:ind w:firstLine="630"/>
        <w:rPr>
          <w:rFonts w:ascii="仿宋" w:hAnsi="仿宋" w:eastAsia="仿宋" w:cs="仿宋"/>
          <w:sz w:val="24"/>
        </w:rPr>
      </w:pPr>
      <w:r>
        <w:rPr>
          <w:rFonts w:hint="eastAsia" w:ascii="仿宋" w:hAnsi="仿宋" w:eastAsia="仿宋" w:cs="仿宋"/>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3B5264D6">
      <w:pPr>
        <w:tabs>
          <w:tab w:val="left" w:pos="1650"/>
        </w:tabs>
        <w:spacing w:line="640" w:lineRule="exact"/>
        <w:rPr>
          <w:rFonts w:ascii="仿宋" w:hAnsi="仿宋" w:eastAsia="仿宋" w:cs="仿宋"/>
          <w:sz w:val="24"/>
          <w:u w:val="single"/>
        </w:rPr>
      </w:pPr>
    </w:p>
    <w:p w14:paraId="11ADE80B">
      <w:pPr>
        <w:tabs>
          <w:tab w:val="left" w:pos="1650"/>
        </w:tabs>
        <w:spacing w:line="640" w:lineRule="exact"/>
        <w:rPr>
          <w:rFonts w:ascii="仿宋" w:hAnsi="仿宋" w:eastAsia="仿宋" w:cs="仿宋"/>
          <w:sz w:val="24"/>
          <w:u w:val="single"/>
        </w:rPr>
      </w:pPr>
    </w:p>
    <w:p w14:paraId="4D9001E7">
      <w:pPr>
        <w:pStyle w:val="45"/>
        <w:spacing w:before="0" w:beforeAutospacing="0" w:after="0" w:afterAutospacing="0" w:line="640" w:lineRule="exact"/>
        <w:ind w:firstLine="600" w:firstLineChars="250"/>
        <w:rPr>
          <w:rFonts w:ascii="仿宋" w:hAnsi="仿宋" w:eastAsia="仿宋" w:cs="仿宋"/>
          <w:spacing w:val="-7"/>
        </w:rPr>
      </w:pPr>
      <w:r>
        <w:rPr>
          <w:rFonts w:hint="eastAsia" w:ascii="仿宋" w:hAnsi="仿宋" w:eastAsia="仿宋" w:cs="仿宋"/>
          <w:kern w:val="2"/>
        </w:rPr>
        <w:t>统一社会信用代码：</w:t>
      </w:r>
    </w:p>
    <w:p w14:paraId="1DC30449">
      <w:pPr>
        <w:pStyle w:val="45"/>
        <w:spacing w:before="0" w:beforeAutospacing="0" w:after="0" w:afterAutospacing="0" w:line="640" w:lineRule="exact"/>
        <w:rPr>
          <w:rFonts w:ascii="仿宋" w:hAnsi="仿宋" w:eastAsia="仿宋" w:cs="仿宋"/>
        </w:rPr>
      </w:pPr>
    </w:p>
    <w:p w14:paraId="426BE0A6">
      <w:pPr>
        <w:pStyle w:val="45"/>
        <w:spacing w:before="0" w:beforeAutospacing="0" w:after="0" w:afterAutospacing="0" w:line="640" w:lineRule="exact"/>
        <w:rPr>
          <w:rFonts w:ascii="仿宋" w:hAnsi="仿宋" w:eastAsia="仿宋" w:cs="仿宋"/>
        </w:rPr>
      </w:pPr>
    </w:p>
    <w:p w14:paraId="461F56E9">
      <w:pPr>
        <w:pStyle w:val="45"/>
        <w:spacing w:before="0" w:beforeAutospacing="0" w:after="0" w:afterAutospacing="0" w:line="640" w:lineRule="exact"/>
        <w:ind w:firstLine="3240" w:firstLineChars="1350"/>
        <w:jc w:val="right"/>
        <w:rPr>
          <w:rFonts w:ascii="仿宋" w:hAnsi="仿宋" w:eastAsia="仿宋" w:cs="仿宋"/>
          <w:kern w:val="2"/>
        </w:rPr>
      </w:pPr>
      <w:r>
        <w:rPr>
          <w:rFonts w:hint="eastAsia" w:ascii="仿宋" w:hAnsi="仿宋" w:eastAsia="仿宋" w:cs="仿宋"/>
          <w:kern w:val="2"/>
        </w:rPr>
        <w:t>承诺单位/个人：（盖章/签名）</w:t>
      </w:r>
    </w:p>
    <w:p w14:paraId="3EA85446">
      <w:pPr>
        <w:spacing w:line="640" w:lineRule="exact"/>
        <w:jc w:val="right"/>
        <w:rPr>
          <w:rFonts w:ascii="仿宋" w:hAnsi="仿宋" w:eastAsia="仿宋" w:cs="仿宋"/>
          <w:sz w:val="24"/>
        </w:rPr>
      </w:pPr>
      <w:r>
        <w:rPr>
          <w:rFonts w:hint="eastAsia" w:ascii="仿宋" w:hAnsi="仿宋" w:eastAsia="仿宋" w:cs="仿宋"/>
          <w:sz w:val="24"/>
        </w:rPr>
        <w:t xml:space="preserve">            时   间：  年  月  日</w:t>
      </w:r>
    </w:p>
    <w:p w14:paraId="79938F74">
      <w:pPr>
        <w:pStyle w:val="11"/>
        <w:rPr>
          <w:rFonts w:ascii="仿宋" w:hAnsi="仿宋" w:eastAsia="仿宋" w:cs="仿宋"/>
        </w:rPr>
      </w:pPr>
    </w:p>
    <w:p w14:paraId="1746B4F4">
      <w:pPr>
        <w:pStyle w:val="11"/>
        <w:rPr>
          <w:rFonts w:ascii="仿宋" w:hAnsi="仿宋" w:eastAsia="仿宋" w:cs="仿宋"/>
        </w:rPr>
      </w:pPr>
    </w:p>
    <w:p w14:paraId="393F55FF">
      <w:pPr>
        <w:pStyle w:val="5"/>
        <w:spacing w:line="600" w:lineRule="exact"/>
        <w:ind w:firstLine="0"/>
        <w:jc w:val="center"/>
        <w:rPr>
          <w:rFonts w:ascii="仿宋" w:hAnsi="仿宋" w:eastAsia="仿宋" w:cs="仿宋"/>
          <w:sz w:val="24"/>
          <w:szCs w:val="24"/>
        </w:rPr>
      </w:pPr>
    </w:p>
    <w:p w14:paraId="535B7557">
      <w:pPr>
        <w:spacing w:line="360" w:lineRule="auto"/>
        <w:jc w:val="center"/>
        <w:outlineLvl w:val="1"/>
        <w:rPr>
          <w:rFonts w:hint="eastAsia" w:ascii="仿宋" w:hAnsi="仿宋" w:eastAsia="仿宋" w:cs="仿宋"/>
          <w:b/>
          <w:bCs/>
          <w:sz w:val="28"/>
          <w:szCs w:val="28"/>
          <w:lang w:eastAsia="zh-CN"/>
        </w:rPr>
      </w:pPr>
      <w:r>
        <w:rPr>
          <w:rFonts w:hint="eastAsia" w:ascii="仿宋" w:hAnsi="仿宋" w:eastAsia="仿宋" w:cs="仿宋"/>
          <w:b/>
          <w:bCs/>
          <w:sz w:val="28"/>
          <w:szCs w:val="28"/>
        </w:rPr>
        <w:t>中小企业声明函（工程、 服务）</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4F184AE6">
      <w:pPr>
        <w:spacing w:line="560" w:lineRule="exact"/>
        <w:ind w:firstLine="720" w:firstLineChars="300"/>
        <w:rPr>
          <w:rFonts w:ascii="仿宋" w:hAnsi="仿宋" w:eastAsia="仿宋" w:cs="仿宋"/>
          <w:sz w:val="24"/>
        </w:rPr>
      </w:pPr>
      <w:r>
        <w:rPr>
          <w:rFonts w:hint="eastAsia" w:ascii="仿宋" w:hAnsi="仿宋" w:eastAsia="仿宋" w:cs="仿宋"/>
          <w:sz w:val="24"/>
        </w:rPr>
        <w:t>本公司（联合体）郑重声明，根据《政府采购促进中小企业发展管理办法》（财</w:t>
      </w:r>
    </w:p>
    <w:p w14:paraId="1CD686B3">
      <w:pPr>
        <w:spacing w:line="560" w:lineRule="exact"/>
        <w:rPr>
          <w:rFonts w:ascii="仿宋" w:hAnsi="仿宋" w:eastAsia="仿宋" w:cs="仿宋"/>
          <w:sz w:val="24"/>
          <w:u w:val="single"/>
        </w:rPr>
      </w:pPr>
      <w:r>
        <w:rPr>
          <w:rFonts w:hint="eastAsia" w:ascii="仿宋" w:hAnsi="仿宋" w:eastAsia="仿宋" w:cs="仿宋"/>
          <w:sz w:val="24"/>
        </w:rPr>
        <w:t>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79532E4">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4C9B4C57">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644E365F">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14:paraId="74C8857F">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54CB3A3F">
      <w:pPr>
        <w:tabs>
          <w:tab w:val="left" w:pos="2996"/>
        </w:tabs>
        <w:spacing w:line="600" w:lineRule="exact"/>
        <w:ind w:firstLine="480" w:firstLineChars="200"/>
        <w:rPr>
          <w:rFonts w:ascii="仿宋" w:hAnsi="仿宋" w:eastAsia="仿宋" w:cs="仿宋"/>
          <w:sz w:val="24"/>
        </w:rPr>
      </w:pPr>
    </w:p>
    <w:p w14:paraId="6302457D">
      <w:pPr>
        <w:tabs>
          <w:tab w:val="left" w:pos="2996"/>
        </w:tabs>
        <w:spacing w:line="600" w:lineRule="exact"/>
        <w:ind w:firstLine="480" w:firstLineChars="200"/>
        <w:rPr>
          <w:rFonts w:ascii="仿宋" w:hAnsi="仿宋" w:eastAsia="仿宋" w:cs="仿宋"/>
          <w:sz w:val="24"/>
        </w:rPr>
      </w:pPr>
    </w:p>
    <w:p w14:paraId="532392A0">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62E9A63">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14:paraId="2DD51F35">
      <w:pPr>
        <w:spacing w:line="600" w:lineRule="exact"/>
        <w:rPr>
          <w:rFonts w:ascii="仿宋" w:hAnsi="仿宋" w:eastAsia="仿宋" w:cs="仿宋"/>
          <w:sz w:val="24"/>
        </w:rPr>
      </w:pPr>
      <w:r>
        <w:rPr>
          <w:rFonts w:hint="eastAsia" w:ascii="仿宋" w:hAnsi="仿宋" w:eastAsia="仿宋" w:cs="仿宋"/>
          <w:sz w:val="24"/>
        </w:rPr>
        <w:t>注：1、从业人员、营业收入、资产总额填报上一年度数据，无上一年度数据的新成立企业可不填报。</w:t>
      </w:r>
    </w:p>
    <w:p w14:paraId="29A3DD50">
      <w:pPr>
        <w:spacing w:line="600" w:lineRule="exact"/>
        <w:rPr>
          <w:rFonts w:ascii="仿宋" w:hAnsi="仿宋" w:eastAsia="仿宋" w:cs="仿宋"/>
          <w:sz w:val="24"/>
        </w:rPr>
      </w:pPr>
    </w:p>
    <w:p w14:paraId="06A12630">
      <w:pPr>
        <w:spacing w:line="600" w:lineRule="exact"/>
        <w:rPr>
          <w:rFonts w:ascii="仿宋" w:hAnsi="仿宋" w:eastAsia="仿宋" w:cs="仿宋"/>
          <w:sz w:val="24"/>
        </w:rPr>
      </w:pPr>
    </w:p>
    <w:p w14:paraId="081B3884">
      <w:pPr>
        <w:jc w:val="left"/>
        <w:rPr>
          <w:rFonts w:ascii="仿宋" w:hAnsi="仿宋" w:eastAsia="仿宋" w:cs="仿宋"/>
          <w:b/>
          <w:bCs/>
          <w:sz w:val="28"/>
          <w:szCs w:val="28"/>
        </w:rPr>
      </w:pPr>
      <w:r>
        <w:rPr>
          <w:rFonts w:hint="eastAsia" w:ascii="仿宋" w:hAnsi="仿宋" w:eastAsia="仿宋" w:cs="仿宋"/>
          <w:b/>
          <w:bCs/>
          <w:sz w:val="28"/>
          <w:szCs w:val="28"/>
        </w:rPr>
        <w:br w:type="page"/>
      </w:r>
    </w:p>
    <w:p w14:paraId="62FE6A17">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监狱企业声明函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030CE073">
      <w:pPr>
        <w:spacing w:line="600" w:lineRule="exact"/>
        <w:jc w:val="center"/>
        <w:rPr>
          <w:rFonts w:ascii="仿宋" w:hAnsi="仿宋" w:eastAsia="仿宋" w:cs="仿宋"/>
          <w:sz w:val="24"/>
        </w:rPr>
      </w:pPr>
      <w:r>
        <w:rPr>
          <w:rFonts w:hint="eastAsia" w:ascii="仿宋" w:hAnsi="仿宋" w:eastAsia="仿宋" w:cs="仿宋"/>
          <w:sz w:val="24"/>
        </w:rPr>
        <w:t>【非监狱企业的不用提供】</w:t>
      </w:r>
    </w:p>
    <w:p w14:paraId="2FD6B458">
      <w:pPr>
        <w:spacing w:line="600" w:lineRule="exact"/>
        <w:ind w:firstLine="480" w:firstLineChars="200"/>
        <w:rPr>
          <w:rFonts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38897B70">
      <w:pPr>
        <w:spacing w:line="600" w:lineRule="exact"/>
        <w:ind w:firstLine="480" w:firstLineChars="200"/>
        <w:rPr>
          <w:rFonts w:ascii="仿宋" w:hAnsi="仿宋" w:eastAsia="仿宋" w:cs="仿宋"/>
          <w:sz w:val="24"/>
        </w:rPr>
      </w:pPr>
      <w:r>
        <w:rPr>
          <w:rFonts w:hint="eastAsia" w:ascii="仿宋" w:hAnsi="仿宋" w:eastAsia="仿宋" w:cs="仿宋"/>
          <w:sz w:val="24"/>
        </w:rPr>
        <w:t>根据上述标准，我企业属于监狱企业的理由为:</w:t>
      </w:r>
    </w:p>
    <w:p w14:paraId="03838AD3">
      <w:pPr>
        <w:spacing w:line="600" w:lineRule="exact"/>
        <w:ind w:firstLine="480" w:firstLineChars="200"/>
        <w:rPr>
          <w:rFonts w:ascii="仿宋" w:hAnsi="仿宋" w:eastAsia="仿宋" w:cs="仿宋"/>
          <w:sz w:val="24"/>
        </w:rPr>
      </w:pPr>
      <w:r>
        <w:rPr>
          <w:rFonts w:hint="eastAsia" w:ascii="仿宋" w:hAnsi="仿宋" w:eastAsia="仿宋" w:cs="仿宋"/>
          <w:sz w:val="24"/>
        </w:rPr>
        <w:t>本企业为参加(项目名称:) (项目编号:)采购活动提供本企业的产品。</w:t>
      </w:r>
    </w:p>
    <w:p w14:paraId="7FF82981">
      <w:pPr>
        <w:spacing w:line="600" w:lineRule="exact"/>
        <w:ind w:firstLine="360" w:firstLineChars="150"/>
        <w:rPr>
          <w:rFonts w:ascii="仿宋" w:hAnsi="仿宋" w:eastAsia="仿宋" w:cs="仿宋"/>
          <w:sz w:val="24"/>
        </w:rPr>
      </w:pPr>
      <w:r>
        <w:rPr>
          <w:rFonts w:hint="eastAsia" w:ascii="仿宋" w:hAnsi="仿宋" w:eastAsia="仿宋" w:cs="仿宋"/>
          <w:sz w:val="24"/>
        </w:rPr>
        <w:t>本企业对上述声明的真实性负责。如有虚假，将依法承担相应责任。</w:t>
      </w:r>
    </w:p>
    <w:p w14:paraId="4F244713">
      <w:pPr>
        <w:spacing w:line="600" w:lineRule="exact"/>
        <w:rPr>
          <w:rFonts w:ascii="仿宋" w:hAnsi="仿宋" w:eastAsia="仿宋" w:cs="仿宋"/>
          <w:sz w:val="24"/>
        </w:rPr>
      </w:pPr>
    </w:p>
    <w:p w14:paraId="6DC26898">
      <w:pPr>
        <w:spacing w:line="600" w:lineRule="exact"/>
        <w:ind w:firstLine="360" w:firstLineChars="150"/>
        <w:jc w:val="right"/>
        <w:rPr>
          <w:rFonts w:ascii="仿宋" w:hAnsi="仿宋" w:eastAsia="仿宋" w:cs="仿宋"/>
          <w:sz w:val="24"/>
        </w:rPr>
      </w:pPr>
      <w:r>
        <w:rPr>
          <w:rFonts w:hint="eastAsia" w:ascii="仿宋" w:hAnsi="仿宋" w:eastAsia="仿宋" w:cs="仿宋"/>
          <w:sz w:val="24"/>
        </w:rPr>
        <w:t>供应商名称(盖章) :</w:t>
      </w:r>
    </w:p>
    <w:p w14:paraId="44FD3E23">
      <w:pPr>
        <w:spacing w:line="600" w:lineRule="exact"/>
        <w:ind w:firstLine="360" w:firstLineChars="150"/>
        <w:jc w:val="right"/>
        <w:rPr>
          <w:rFonts w:ascii="仿宋" w:hAnsi="仿宋" w:eastAsia="仿宋" w:cs="仿宋"/>
          <w:sz w:val="24"/>
        </w:rPr>
      </w:pPr>
      <w:r>
        <w:rPr>
          <w:rFonts w:hint="eastAsia" w:ascii="仿宋" w:hAnsi="仿宋" w:eastAsia="仿宋" w:cs="仿宋"/>
          <w:sz w:val="24"/>
        </w:rPr>
        <w:t>日期:  年  月   日</w:t>
      </w:r>
    </w:p>
    <w:p w14:paraId="2B2FA330">
      <w:pPr>
        <w:spacing w:line="600" w:lineRule="exact"/>
        <w:ind w:firstLine="360" w:firstLineChars="150"/>
        <w:jc w:val="right"/>
        <w:rPr>
          <w:rFonts w:ascii="仿宋" w:hAnsi="仿宋" w:eastAsia="仿宋" w:cs="仿宋"/>
          <w:sz w:val="24"/>
        </w:rPr>
      </w:pPr>
    </w:p>
    <w:p w14:paraId="41AC7E38">
      <w:pPr>
        <w:spacing w:line="360" w:lineRule="auto"/>
        <w:rPr>
          <w:rFonts w:ascii="仿宋" w:hAnsi="仿宋" w:eastAsia="仿宋" w:cs="仿宋"/>
          <w:sz w:val="24"/>
        </w:rPr>
      </w:pPr>
      <w:r>
        <w:rPr>
          <w:rFonts w:hint="eastAsia" w:ascii="仿宋" w:hAnsi="仿宋" w:eastAsia="仿宋" w:cs="仿宋"/>
          <w:sz w:val="24"/>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14:paraId="1DA765F3">
      <w:pPr>
        <w:spacing w:line="600" w:lineRule="exact"/>
        <w:ind w:firstLine="480" w:firstLineChars="200"/>
        <w:rPr>
          <w:rFonts w:ascii="仿宋" w:hAnsi="仿宋" w:eastAsia="仿宋" w:cs="仿宋"/>
          <w:sz w:val="24"/>
        </w:rPr>
      </w:pPr>
      <w:r>
        <w:rPr>
          <w:rFonts w:hint="eastAsia" w:ascii="仿宋" w:hAnsi="仿宋" w:eastAsia="仿宋" w:cs="仿宋"/>
          <w:sz w:val="24"/>
        </w:rPr>
        <w:t>2、监狱企业参加政府采购活动时，应当提供由省级以上监狱管理局、戒毒管理局(含新疆生产建设兵团)出具的属于监狱企业的证明文件；</w:t>
      </w:r>
    </w:p>
    <w:p w14:paraId="3D7C64CC">
      <w:pPr>
        <w:spacing w:line="600" w:lineRule="exact"/>
        <w:ind w:firstLine="480" w:firstLineChars="200"/>
        <w:rPr>
          <w:rFonts w:ascii="仿宋" w:hAnsi="仿宋" w:eastAsia="仿宋" w:cs="仿宋"/>
          <w:sz w:val="24"/>
        </w:rPr>
      </w:pPr>
      <w:r>
        <w:rPr>
          <w:rFonts w:hint="eastAsia" w:ascii="仿宋" w:hAnsi="仿宋" w:eastAsia="仿宋" w:cs="仿宋"/>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F413A1">
      <w:pPr>
        <w:spacing w:line="540" w:lineRule="exact"/>
        <w:rPr>
          <w:rFonts w:ascii="仿宋" w:hAnsi="仿宋" w:eastAsia="仿宋" w:cs="仿宋"/>
          <w:sz w:val="24"/>
        </w:rPr>
      </w:pPr>
    </w:p>
    <w:p w14:paraId="737C8337">
      <w:pPr>
        <w:rPr>
          <w:rFonts w:ascii="仿宋" w:hAnsi="仿宋" w:eastAsia="仿宋" w:cs="仿宋"/>
          <w:b/>
          <w:bCs/>
          <w:sz w:val="28"/>
          <w:szCs w:val="28"/>
        </w:rPr>
      </w:pPr>
      <w:r>
        <w:rPr>
          <w:rFonts w:hint="eastAsia" w:ascii="仿宋" w:hAnsi="仿宋" w:eastAsia="仿宋" w:cs="仿宋"/>
          <w:b/>
          <w:bCs/>
          <w:sz w:val="28"/>
          <w:szCs w:val="28"/>
        </w:rPr>
        <w:br w:type="page"/>
      </w:r>
    </w:p>
    <w:p w14:paraId="565DF5C4">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残疾人福利性单位声明函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75C1FC51">
      <w:pPr>
        <w:spacing w:line="600" w:lineRule="exact"/>
        <w:jc w:val="center"/>
        <w:rPr>
          <w:rFonts w:ascii="仿宋" w:hAnsi="仿宋" w:eastAsia="仿宋" w:cs="仿宋"/>
          <w:sz w:val="24"/>
        </w:rPr>
      </w:pPr>
      <w:r>
        <w:rPr>
          <w:rFonts w:hint="eastAsia" w:ascii="仿宋" w:hAnsi="仿宋" w:eastAsia="仿宋" w:cs="仿宋"/>
          <w:sz w:val="24"/>
        </w:rPr>
        <w:t>【非残疾人福利性单位不用提供】</w:t>
      </w:r>
    </w:p>
    <w:p w14:paraId="371D80D8">
      <w:pPr>
        <w:spacing w:line="600" w:lineRule="exact"/>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9C4C1EF">
      <w:pPr>
        <w:spacing w:line="6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本单位对上述声明的真实性负责，如有虚假，将依法承但相应责任。</w:t>
      </w:r>
    </w:p>
    <w:p w14:paraId="52480910">
      <w:pPr>
        <w:spacing w:line="600" w:lineRule="exact"/>
        <w:ind w:firstLine="480" w:firstLineChars="200"/>
        <w:rPr>
          <w:rFonts w:ascii="仿宋" w:hAnsi="仿宋" w:eastAsia="仿宋" w:cs="仿宋"/>
          <w:sz w:val="24"/>
        </w:rPr>
      </w:pPr>
    </w:p>
    <w:p w14:paraId="5836F10B">
      <w:pPr>
        <w:spacing w:line="600" w:lineRule="exact"/>
        <w:ind w:firstLine="480" w:firstLineChars="200"/>
        <w:rPr>
          <w:rFonts w:ascii="仿宋" w:hAnsi="仿宋" w:eastAsia="仿宋" w:cs="仿宋"/>
          <w:sz w:val="24"/>
        </w:rPr>
      </w:pPr>
    </w:p>
    <w:p w14:paraId="09995E93">
      <w:pPr>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D446D14">
      <w:pPr>
        <w:spacing w:line="600" w:lineRule="exact"/>
        <w:ind w:firstLine="480" w:firstLineChars="200"/>
        <w:jc w:val="right"/>
        <w:rPr>
          <w:rFonts w:ascii="仿宋" w:hAnsi="仿宋" w:eastAsia="仿宋" w:cs="仿宋"/>
          <w:sz w:val="24"/>
        </w:rPr>
      </w:pPr>
      <w:r>
        <w:rPr>
          <w:rFonts w:hint="eastAsia" w:ascii="仿宋" w:hAnsi="仿宋" w:eastAsia="仿宋" w:cs="仿宋"/>
          <w:sz w:val="24"/>
        </w:rPr>
        <w:t>日期：  年  月  日</w:t>
      </w:r>
    </w:p>
    <w:p w14:paraId="63649A2A">
      <w:pPr>
        <w:spacing w:line="360" w:lineRule="auto"/>
        <w:rPr>
          <w:rFonts w:ascii="仿宋" w:hAnsi="仿宋" w:eastAsia="仿宋" w:cs="仿宋"/>
          <w:b/>
          <w:szCs w:val="28"/>
        </w:rPr>
      </w:pPr>
    </w:p>
    <w:p w14:paraId="42FC1B8F">
      <w:pPr>
        <w:spacing w:line="360" w:lineRule="auto"/>
        <w:rPr>
          <w:rFonts w:ascii="仿宋" w:hAnsi="仿宋" w:eastAsia="仿宋" w:cs="仿宋"/>
          <w:b/>
          <w:szCs w:val="28"/>
        </w:rPr>
      </w:pPr>
    </w:p>
    <w:p w14:paraId="4A79E6FE">
      <w:pPr>
        <w:spacing w:line="360" w:lineRule="auto"/>
        <w:rPr>
          <w:rFonts w:ascii="仿宋" w:hAnsi="仿宋" w:eastAsia="仿宋" w:cs="仿宋"/>
          <w:b/>
          <w:szCs w:val="28"/>
        </w:rPr>
      </w:pPr>
    </w:p>
    <w:p w14:paraId="29E27B8D">
      <w:pPr>
        <w:spacing w:line="600" w:lineRule="exact"/>
        <w:rPr>
          <w:rFonts w:ascii="仿宋" w:hAnsi="仿宋" w:eastAsia="仿宋" w:cs="仿宋"/>
          <w:b/>
          <w:szCs w:val="28"/>
        </w:rPr>
      </w:pPr>
      <w:r>
        <w:rPr>
          <w:rFonts w:hint="eastAsia" w:ascii="仿宋" w:hAnsi="仿宋" w:eastAsia="仿宋" w:cs="仿宋"/>
          <w:sz w:val="24"/>
        </w:rPr>
        <w:t>注：符合《关于促进残疾人就业政府采购政策的通知》（财库〔2017〕141 号）规定的条件并提供《残疾人福利性单位声明函》的残疾人福利性单位视同小型、微型企业。</w:t>
      </w:r>
    </w:p>
    <w:p w14:paraId="5FE15B5C">
      <w:pPr>
        <w:spacing w:line="600" w:lineRule="exact"/>
        <w:jc w:val="center"/>
        <w:rPr>
          <w:rFonts w:ascii="仿宋" w:hAnsi="仿宋" w:eastAsia="仿宋" w:cs="仿宋"/>
          <w:b/>
          <w:bCs/>
          <w:spacing w:val="24"/>
          <w:sz w:val="28"/>
          <w:szCs w:val="28"/>
        </w:rPr>
      </w:pPr>
    </w:p>
    <w:p w14:paraId="378CFE64">
      <w:pPr>
        <w:pStyle w:val="21"/>
      </w:pPr>
    </w:p>
    <w:p w14:paraId="0C749D70">
      <w:pPr>
        <w:pStyle w:val="21"/>
      </w:pPr>
    </w:p>
    <w:p w14:paraId="7567BACA">
      <w:pPr>
        <w:spacing w:line="600" w:lineRule="exact"/>
        <w:jc w:val="center"/>
        <w:outlineLvl w:val="1"/>
        <w:rPr>
          <w:rFonts w:ascii="仿宋" w:hAnsi="仿宋" w:eastAsia="仿宋" w:cs="仿宋"/>
          <w:b/>
          <w:szCs w:val="28"/>
        </w:rPr>
      </w:pPr>
      <w:r>
        <w:rPr>
          <w:rFonts w:hint="eastAsia" w:ascii="仿宋" w:hAnsi="仿宋" w:eastAsia="仿宋" w:cs="仿宋"/>
          <w:b/>
          <w:bCs/>
          <w:spacing w:val="24"/>
          <w:sz w:val="28"/>
          <w:szCs w:val="28"/>
        </w:rPr>
        <w:br w:type="page"/>
      </w:r>
      <w:r>
        <w:rPr>
          <w:rFonts w:hint="eastAsia" w:ascii="仿宋" w:hAnsi="仿宋" w:eastAsia="仿宋" w:cs="仿宋"/>
          <w:b/>
          <w:bCs/>
          <w:spacing w:val="24"/>
          <w:sz w:val="28"/>
          <w:szCs w:val="28"/>
        </w:rPr>
        <w:t>企业业绩</w:t>
      </w:r>
    </w:p>
    <w:p w14:paraId="20183029">
      <w:pPr>
        <w:spacing w:line="600" w:lineRule="exact"/>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7FC5A87">
      <w:pPr>
        <w:spacing w:line="600" w:lineRule="exact"/>
        <w:rPr>
          <w:rFonts w:ascii="仿宋" w:hAnsi="仿宋" w:eastAsia="仿宋" w:cs="仿宋"/>
          <w:sz w:val="24"/>
        </w:rPr>
      </w:pPr>
      <w:r>
        <w:rPr>
          <w:rFonts w:hint="eastAsia" w:ascii="仿宋" w:hAnsi="仿宋" w:eastAsia="仿宋" w:cs="仿宋"/>
          <w:sz w:val="24"/>
        </w:rPr>
        <w:t>项目名称：</w:t>
      </w:r>
    </w:p>
    <w:tbl>
      <w:tblPr>
        <w:tblStyle w:val="22"/>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3893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14:paraId="259DC00E">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noWrap/>
            <w:vAlign w:val="center"/>
          </w:tcPr>
          <w:p w14:paraId="6BEE7F48">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noWrap/>
            <w:vAlign w:val="center"/>
          </w:tcPr>
          <w:p w14:paraId="6375880C">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noWrap/>
            <w:vAlign w:val="center"/>
          </w:tcPr>
          <w:p w14:paraId="2BEF363E">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noWrap/>
            <w:vAlign w:val="center"/>
          </w:tcPr>
          <w:p w14:paraId="12BAEDE8">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noWrap/>
            <w:vAlign w:val="center"/>
          </w:tcPr>
          <w:p w14:paraId="63883A23">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14:paraId="1BF9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7F28A785">
            <w:pPr>
              <w:spacing w:line="360" w:lineRule="auto"/>
              <w:jc w:val="center"/>
              <w:rPr>
                <w:rFonts w:ascii="仿宋" w:hAnsi="仿宋" w:eastAsia="仿宋" w:cs="仿宋"/>
                <w:bCs/>
                <w:sz w:val="24"/>
              </w:rPr>
            </w:pPr>
          </w:p>
        </w:tc>
        <w:tc>
          <w:tcPr>
            <w:tcW w:w="1330" w:type="dxa"/>
            <w:noWrap/>
            <w:vAlign w:val="center"/>
          </w:tcPr>
          <w:p w14:paraId="2A70724E">
            <w:pPr>
              <w:spacing w:line="360" w:lineRule="auto"/>
              <w:jc w:val="center"/>
              <w:rPr>
                <w:rFonts w:ascii="仿宋" w:hAnsi="仿宋" w:eastAsia="仿宋" w:cs="仿宋"/>
                <w:bCs/>
                <w:sz w:val="24"/>
              </w:rPr>
            </w:pPr>
          </w:p>
        </w:tc>
        <w:tc>
          <w:tcPr>
            <w:tcW w:w="1632" w:type="dxa"/>
            <w:noWrap/>
            <w:vAlign w:val="center"/>
          </w:tcPr>
          <w:p w14:paraId="1493012C">
            <w:pPr>
              <w:spacing w:line="360" w:lineRule="auto"/>
              <w:jc w:val="center"/>
              <w:rPr>
                <w:rFonts w:ascii="仿宋" w:hAnsi="仿宋" w:eastAsia="仿宋" w:cs="仿宋"/>
                <w:bCs/>
                <w:sz w:val="24"/>
              </w:rPr>
            </w:pPr>
          </w:p>
        </w:tc>
        <w:tc>
          <w:tcPr>
            <w:tcW w:w="1632" w:type="dxa"/>
            <w:noWrap/>
            <w:vAlign w:val="center"/>
          </w:tcPr>
          <w:p w14:paraId="5A2DB835">
            <w:pPr>
              <w:spacing w:line="360" w:lineRule="auto"/>
              <w:jc w:val="center"/>
              <w:rPr>
                <w:rFonts w:ascii="仿宋" w:hAnsi="仿宋" w:eastAsia="仿宋" w:cs="仿宋"/>
                <w:bCs/>
                <w:sz w:val="24"/>
              </w:rPr>
            </w:pPr>
          </w:p>
        </w:tc>
        <w:tc>
          <w:tcPr>
            <w:tcW w:w="2235" w:type="dxa"/>
            <w:noWrap/>
            <w:vAlign w:val="center"/>
          </w:tcPr>
          <w:p w14:paraId="2E0344C2">
            <w:pPr>
              <w:spacing w:line="360" w:lineRule="auto"/>
              <w:jc w:val="center"/>
              <w:rPr>
                <w:rFonts w:ascii="仿宋" w:hAnsi="仿宋" w:eastAsia="仿宋" w:cs="仿宋"/>
                <w:bCs/>
                <w:sz w:val="24"/>
              </w:rPr>
            </w:pPr>
          </w:p>
        </w:tc>
        <w:tc>
          <w:tcPr>
            <w:tcW w:w="1632" w:type="dxa"/>
            <w:noWrap/>
            <w:vAlign w:val="center"/>
          </w:tcPr>
          <w:p w14:paraId="25A07C13">
            <w:pPr>
              <w:spacing w:line="360" w:lineRule="auto"/>
              <w:jc w:val="center"/>
              <w:rPr>
                <w:rFonts w:ascii="仿宋" w:hAnsi="仿宋" w:eastAsia="仿宋" w:cs="仿宋"/>
                <w:bCs/>
                <w:sz w:val="24"/>
              </w:rPr>
            </w:pPr>
          </w:p>
        </w:tc>
      </w:tr>
      <w:tr w14:paraId="0968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31952823">
            <w:pPr>
              <w:spacing w:line="360" w:lineRule="auto"/>
              <w:jc w:val="center"/>
              <w:rPr>
                <w:rFonts w:ascii="仿宋" w:hAnsi="仿宋" w:eastAsia="仿宋" w:cs="仿宋"/>
                <w:bCs/>
                <w:sz w:val="24"/>
              </w:rPr>
            </w:pPr>
          </w:p>
        </w:tc>
        <w:tc>
          <w:tcPr>
            <w:tcW w:w="1330" w:type="dxa"/>
            <w:noWrap/>
            <w:vAlign w:val="center"/>
          </w:tcPr>
          <w:p w14:paraId="149A1ACD">
            <w:pPr>
              <w:spacing w:line="360" w:lineRule="auto"/>
              <w:jc w:val="center"/>
              <w:rPr>
                <w:rFonts w:ascii="仿宋" w:hAnsi="仿宋" w:eastAsia="仿宋" w:cs="仿宋"/>
                <w:bCs/>
                <w:sz w:val="24"/>
              </w:rPr>
            </w:pPr>
          </w:p>
        </w:tc>
        <w:tc>
          <w:tcPr>
            <w:tcW w:w="1632" w:type="dxa"/>
            <w:noWrap/>
            <w:vAlign w:val="center"/>
          </w:tcPr>
          <w:p w14:paraId="7B5BEC84">
            <w:pPr>
              <w:spacing w:line="360" w:lineRule="auto"/>
              <w:jc w:val="center"/>
              <w:rPr>
                <w:rFonts w:ascii="仿宋" w:hAnsi="仿宋" w:eastAsia="仿宋" w:cs="仿宋"/>
                <w:bCs/>
                <w:sz w:val="24"/>
              </w:rPr>
            </w:pPr>
          </w:p>
        </w:tc>
        <w:tc>
          <w:tcPr>
            <w:tcW w:w="1632" w:type="dxa"/>
            <w:noWrap/>
            <w:vAlign w:val="center"/>
          </w:tcPr>
          <w:p w14:paraId="2A4C8A80">
            <w:pPr>
              <w:spacing w:line="360" w:lineRule="auto"/>
              <w:jc w:val="center"/>
              <w:rPr>
                <w:rFonts w:ascii="仿宋" w:hAnsi="仿宋" w:eastAsia="仿宋" w:cs="仿宋"/>
                <w:bCs/>
                <w:sz w:val="24"/>
              </w:rPr>
            </w:pPr>
          </w:p>
        </w:tc>
        <w:tc>
          <w:tcPr>
            <w:tcW w:w="2235" w:type="dxa"/>
            <w:noWrap/>
            <w:vAlign w:val="center"/>
          </w:tcPr>
          <w:p w14:paraId="2DA14255">
            <w:pPr>
              <w:spacing w:line="360" w:lineRule="auto"/>
              <w:jc w:val="center"/>
              <w:rPr>
                <w:rFonts w:ascii="仿宋" w:hAnsi="仿宋" w:eastAsia="仿宋" w:cs="仿宋"/>
                <w:bCs/>
                <w:sz w:val="24"/>
              </w:rPr>
            </w:pPr>
          </w:p>
        </w:tc>
        <w:tc>
          <w:tcPr>
            <w:tcW w:w="1632" w:type="dxa"/>
            <w:noWrap/>
            <w:vAlign w:val="center"/>
          </w:tcPr>
          <w:p w14:paraId="5E013639">
            <w:pPr>
              <w:spacing w:line="360" w:lineRule="auto"/>
              <w:jc w:val="center"/>
              <w:rPr>
                <w:rFonts w:ascii="仿宋" w:hAnsi="仿宋" w:eastAsia="仿宋" w:cs="仿宋"/>
                <w:bCs/>
                <w:sz w:val="24"/>
              </w:rPr>
            </w:pPr>
          </w:p>
        </w:tc>
      </w:tr>
      <w:tr w14:paraId="5BA4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B970F57">
            <w:pPr>
              <w:spacing w:line="360" w:lineRule="auto"/>
              <w:jc w:val="center"/>
              <w:rPr>
                <w:rFonts w:ascii="仿宋" w:hAnsi="仿宋" w:eastAsia="仿宋" w:cs="仿宋"/>
                <w:bCs/>
                <w:sz w:val="24"/>
              </w:rPr>
            </w:pPr>
          </w:p>
        </w:tc>
        <w:tc>
          <w:tcPr>
            <w:tcW w:w="1330" w:type="dxa"/>
            <w:noWrap/>
            <w:vAlign w:val="center"/>
          </w:tcPr>
          <w:p w14:paraId="0E6F0758">
            <w:pPr>
              <w:spacing w:line="360" w:lineRule="auto"/>
              <w:jc w:val="center"/>
              <w:rPr>
                <w:rFonts w:ascii="仿宋" w:hAnsi="仿宋" w:eastAsia="仿宋" w:cs="仿宋"/>
                <w:bCs/>
                <w:sz w:val="24"/>
              </w:rPr>
            </w:pPr>
          </w:p>
        </w:tc>
        <w:tc>
          <w:tcPr>
            <w:tcW w:w="1632" w:type="dxa"/>
            <w:noWrap/>
            <w:vAlign w:val="center"/>
          </w:tcPr>
          <w:p w14:paraId="7B12B49D">
            <w:pPr>
              <w:spacing w:line="360" w:lineRule="auto"/>
              <w:jc w:val="center"/>
              <w:rPr>
                <w:rFonts w:ascii="仿宋" w:hAnsi="仿宋" w:eastAsia="仿宋" w:cs="仿宋"/>
                <w:bCs/>
                <w:sz w:val="24"/>
              </w:rPr>
            </w:pPr>
          </w:p>
        </w:tc>
        <w:tc>
          <w:tcPr>
            <w:tcW w:w="1632" w:type="dxa"/>
            <w:noWrap/>
            <w:vAlign w:val="center"/>
          </w:tcPr>
          <w:p w14:paraId="03731F51">
            <w:pPr>
              <w:spacing w:line="360" w:lineRule="auto"/>
              <w:jc w:val="center"/>
              <w:rPr>
                <w:rFonts w:ascii="仿宋" w:hAnsi="仿宋" w:eastAsia="仿宋" w:cs="仿宋"/>
                <w:bCs/>
                <w:sz w:val="24"/>
              </w:rPr>
            </w:pPr>
          </w:p>
        </w:tc>
        <w:tc>
          <w:tcPr>
            <w:tcW w:w="2235" w:type="dxa"/>
            <w:noWrap/>
            <w:vAlign w:val="center"/>
          </w:tcPr>
          <w:p w14:paraId="6D13D1B1">
            <w:pPr>
              <w:spacing w:line="360" w:lineRule="auto"/>
              <w:jc w:val="center"/>
              <w:rPr>
                <w:rFonts w:ascii="仿宋" w:hAnsi="仿宋" w:eastAsia="仿宋" w:cs="仿宋"/>
                <w:bCs/>
                <w:sz w:val="24"/>
              </w:rPr>
            </w:pPr>
          </w:p>
        </w:tc>
        <w:tc>
          <w:tcPr>
            <w:tcW w:w="1632" w:type="dxa"/>
            <w:noWrap/>
            <w:vAlign w:val="center"/>
          </w:tcPr>
          <w:p w14:paraId="1AE7509B">
            <w:pPr>
              <w:spacing w:line="360" w:lineRule="auto"/>
              <w:jc w:val="center"/>
              <w:rPr>
                <w:rFonts w:ascii="仿宋" w:hAnsi="仿宋" w:eastAsia="仿宋" w:cs="仿宋"/>
                <w:bCs/>
                <w:sz w:val="24"/>
              </w:rPr>
            </w:pPr>
          </w:p>
        </w:tc>
      </w:tr>
      <w:tr w14:paraId="6523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27F69403">
            <w:pPr>
              <w:spacing w:line="360" w:lineRule="auto"/>
              <w:jc w:val="center"/>
              <w:rPr>
                <w:rFonts w:ascii="仿宋" w:hAnsi="仿宋" w:eastAsia="仿宋" w:cs="仿宋"/>
                <w:bCs/>
                <w:sz w:val="24"/>
              </w:rPr>
            </w:pPr>
          </w:p>
        </w:tc>
        <w:tc>
          <w:tcPr>
            <w:tcW w:w="1330" w:type="dxa"/>
            <w:noWrap/>
            <w:vAlign w:val="center"/>
          </w:tcPr>
          <w:p w14:paraId="2CF6C8BD">
            <w:pPr>
              <w:spacing w:line="360" w:lineRule="auto"/>
              <w:jc w:val="center"/>
              <w:rPr>
                <w:rFonts w:ascii="仿宋" w:hAnsi="仿宋" w:eastAsia="仿宋" w:cs="仿宋"/>
                <w:bCs/>
                <w:sz w:val="24"/>
              </w:rPr>
            </w:pPr>
          </w:p>
        </w:tc>
        <w:tc>
          <w:tcPr>
            <w:tcW w:w="1632" w:type="dxa"/>
            <w:noWrap/>
            <w:vAlign w:val="center"/>
          </w:tcPr>
          <w:p w14:paraId="58D89C57">
            <w:pPr>
              <w:spacing w:line="360" w:lineRule="auto"/>
              <w:jc w:val="center"/>
              <w:rPr>
                <w:rFonts w:ascii="仿宋" w:hAnsi="仿宋" w:eastAsia="仿宋" w:cs="仿宋"/>
                <w:bCs/>
                <w:sz w:val="24"/>
              </w:rPr>
            </w:pPr>
          </w:p>
        </w:tc>
        <w:tc>
          <w:tcPr>
            <w:tcW w:w="1632" w:type="dxa"/>
            <w:noWrap/>
            <w:vAlign w:val="center"/>
          </w:tcPr>
          <w:p w14:paraId="49B5D3C7">
            <w:pPr>
              <w:spacing w:line="360" w:lineRule="auto"/>
              <w:jc w:val="center"/>
              <w:rPr>
                <w:rFonts w:ascii="仿宋" w:hAnsi="仿宋" w:eastAsia="仿宋" w:cs="仿宋"/>
                <w:bCs/>
                <w:sz w:val="24"/>
              </w:rPr>
            </w:pPr>
          </w:p>
        </w:tc>
        <w:tc>
          <w:tcPr>
            <w:tcW w:w="2235" w:type="dxa"/>
            <w:noWrap/>
            <w:vAlign w:val="center"/>
          </w:tcPr>
          <w:p w14:paraId="0D89B410">
            <w:pPr>
              <w:spacing w:line="360" w:lineRule="auto"/>
              <w:jc w:val="center"/>
              <w:rPr>
                <w:rFonts w:ascii="仿宋" w:hAnsi="仿宋" w:eastAsia="仿宋" w:cs="仿宋"/>
                <w:bCs/>
                <w:sz w:val="24"/>
              </w:rPr>
            </w:pPr>
          </w:p>
        </w:tc>
        <w:tc>
          <w:tcPr>
            <w:tcW w:w="1632" w:type="dxa"/>
            <w:noWrap/>
            <w:vAlign w:val="center"/>
          </w:tcPr>
          <w:p w14:paraId="794C9DBF">
            <w:pPr>
              <w:spacing w:line="360" w:lineRule="auto"/>
              <w:jc w:val="center"/>
              <w:rPr>
                <w:rFonts w:ascii="仿宋" w:hAnsi="仿宋" w:eastAsia="仿宋" w:cs="仿宋"/>
                <w:bCs/>
                <w:sz w:val="24"/>
              </w:rPr>
            </w:pPr>
          </w:p>
        </w:tc>
      </w:tr>
      <w:tr w14:paraId="474B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13B48A6A">
            <w:pPr>
              <w:spacing w:line="360" w:lineRule="auto"/>
              <w:jc w:val="center"/>
              <w:rPr>
                <w:rFonts w:ascii="仿宋" w:hAnsi="仿宋" w:eastAsia="仿宋" w:cs="仿宋"/>
                <w:bCs/>
                <w:sz w:val="24"/>
              </w:rPr>
            </w:pPr>
          </w:p>
        </w:tc>
        <w:tc>
          <w:tcPr>
            <w:tcW w:w="1330" w:type="dxa"/>
            <w:noWrap/>
            <w:vAlign w:val="center"/>
          </w:tcPr>
          <w:p w14:paraId="652943D8">
            <w:pPr>
              <w:spacing w:line="360" w:lineRule="auto"/>
              <w:jc w:val="center"/>
              <w:rPr>
                <w:rFonts w:ascii="仿宋" w:hAnsi="仿宋" w:eastAsia="仿宋" w:cs="仿宋"/>
                <w:bCs/>
                <w:sz w:val="24"/>
              </w:rPr>
            </w:pPr>
          </w:p>
        </w:tc>
        <w:tc>
          <w:tcPr>
            <w:tcW w:w="1632" w:type="dxa"/>
            <w:noWrap/>
            <w:vAlign w:val="center"/>
          </w:tcPr>
          <w:p w14:paraId="2BEC8154">
            <w:pPr>
              <w:spacing w:line="360" w:lineRule="auto"/>
              <w:jc w:val="center"/>
              <w:rPr>
                <w:rFonts w:ascii="仿宋" w:hAnsi="仿宋" w:eastAsia="仿宋" w:cs="仿宋"/>
                <w:bCs/>
                <w:sz w:val="24"/>
              </w:rPr>
            </w:pPr>
          </w:p>
        </w:tc>
        <w:tc>
          <w:tcPr>
            <w:tcW w:w="1632" w:type="dxa"/>
            <w:noWrap/>
            <w:vAlign w:val="center"/>
          </w:tcPr>
          <w:p w14:paraId="4EF022CC">
            <w:pPr>
              <w:spacing w:line="360" w:lineRule="auto"/>
              <w:jc w:val="center"/>
              <w:rPr>
                <w:rFonts w:ascii="仿宋" w:hAnsi="仿宋" w:eastAsia="仿宋" w:cs="仿宋"/>
                <w:bCs/>
                <w:sz w:val="24"/>
              </w:rPr>
            </w:pPr>
          </w:p>
        </w:tc>
        <w:tc>
          <w:tcPr>
            <w:tcW w:w="2235" w:type="dxa"/>
            <w:noWrap/>
            <w:vAlign w:val="center"/>
          </w:tcPr>
          <w:p w14:paraId="14AA8F42">
            <w:pPr>
              <w:spacing w:line="360" w:lineRule="auto"/>
              <w:jc w:val="center"/>
              <w:rPr>
                <w:rFonts w:ascii="仿宋" w:hAnsi="仿宋" w:eastAsia="仿宋" w:cs="仿宋"/>
                <w:bCs/>
                <w:sz w:val="24"/>
              </w:rPr>
            </w:pPr>
          </w:p>
        </w:tc>
        <w:tc>
          <w:tcPr>
            <w:tcW w:w="1632" w:type="dxa"/>
            <w:noWrap/>
            <w:vAlign w:val="center"/>
          </w:tcPr>
          <w:p w14:paraId="00AE3207">
            <w:pPr>
              <w:spacing w:line="360" w:lineRule="auto"/>
              <w:jc w:val="center"/>
              <w:rPr>
                <w:rFonts w:ascii="仿宋" w:hAnsi="仿宋" w:eastAsia="仿宋" w:cs="仿宋"/>
                <w:bCs/>
                <w:sz w:val="24"/>
              </w:rPr>
            </w:pPr>
          </w:p>
        </w:tc>
      </w:tr>
      <w:tr w14:paraId="40BC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693A8165">
            <w:pPr>
              <w:spacing w:line="360" w:lineRule="auto"/>
              <w:jc w:val="center"/>
              <w:rPr>
                <w:rFonts w:ascii="仿宋" w:hAnsi="仿宋" w:eastAsia="仿宋" w:cs="仿宋"/>
                <w:bCs/>
                <w:sz w:val="24"/>
              </w:rPr>
            </w:pPr>
          </w:p>
        </w:tc>
        <w:tc>
          <w:tcPr>
            <w:tcW w:w="1330" w:type="dxa"/>
            <w:noWrap/>
            <w:vAlign w:val="center"/>
          </w:tcPr>
          <w:p w14:paraId="2FB3E692">
            <w:pPr>
              <w:spacing w:line="360" w:lineRule="auto"/>
              <w:jc w:val="center"/>
              <w:rPr>
                <w:rFonts w:ascii="仿宋" w:hAnsi="仿宋" w:eastAsia="仿宋" w:cs="仿宋"/>
                <w:bCs/>
                <w:sz w:val="24"/>
              </w:rPr>
            </w:pPr>
          </w:p>
        </w:tc>
        <w:tc>
          <w:tcPr>
            <w:tcW w:w="1632" w:type="dxa"/>
            <w:noWrap/>
            <w:vAlign w:val="center"/>
          </w:tcPr>
          <w:p w14:paraId="7976DD9A">
            <w:pPr>
              <w:spacing w:line="360" w:lineRule="auto"/>
              <w:jc w:val="center"/>
              <w:rPr>
                <w:rFonts w:ascii="仿宋" w:hAnsi="仿宋" w:eastAsia="仿宋" w:cs="仿宋"/>
                <w:bCs/>
                <w:sz w:val="24"/>
              </w:rPr>
            </w:pPr>
          </w:p>
        </w:tc>
        <w:tc>
          <w:tcPr>
            <w:tcW w:w="1632" w:type="dxa"/>
            <w:noWrap/>
            <w:vAlign w:val="center"/>
          </w:tcPr>
          <w:p w14:paraId="100F04E3">
            <w:pPr>
              <w:spacing w:line="360" w:lineRule="auto"/>
              <w:jc w:val="center"/>
              <w:rPr>
                <w:rFonts w:ascii="仿宋" w:hAnsi="仿宋" w:eastAsia="仿宋" w:cs="仿宋"/>
                <w:bCs/>
                <w:sz w:val="24"/>
              </w:rPr>
            </w:pPr>
          </w:p>
        </w:tc>
        <w:tc>
          <w:tcPr>
            <w:tcW w:w="2235" w:type="dxa"/>
            <w:noWrap/>
            <w:vAlign w:val="center"/>
          </w:tcPr>
          <w:p w14:paraId="1FE4BB43">
            <w:pPr>
              <w:spacing w:line="360" w:lineRule="auto"/>
              <w:jc w:val="center"/>
              <w:rPr>
                <w:rFonts w:ascii="仿宋" w:hAnsi="仿宋" w:eastAsia="仿宋" w:cs="仿宋"/>
                <w:bCs/>
                <w:sz w:val="24"/>
              </w:rPr>
            </w:pPr>
          </w:p>
        </w:tc>
        <w:tc>
          <w:tcPr>
            <w:tcW w:w="1632" w:type="dxa"/>
            <w:noWrap/>
            <w:vAlign w:val="center"/>
          </w:tcPr>
          <w:p w14:paraId="11CECE1A">
            <w:pPr>
              <w:spacing w:line="360" w:lineRule="auto"/>
              <w:jc w:val="center"/>
              <w:rPr>
                <w:rFonts w:ascii="仿宋" w:hAnsi="仿宋" w:eastAsia="仿宋" w:cs="仿宋"/>
                <w:bCs/>
                <w:sz w:val="24"/>
              </w:rPr>
            </w:pPr>
          </w:p>
        </w:tc>
      </w:tr>
      <w:tr w14:paraId="3045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001E331">
            <w:pPr>
              <w:spacing w:line="360" w:lineRule="auto"/>
              <w:jc w:val="center"/>
              <w:rPr>
                <w:rFonts w:ascii="仿宋" w:hAnsi="仿宋" w:eastAsia="仿宋" w:cs="仿宋"/>
                <w:bCs/>
                <w:sz w:val="24"/>
              </w:rPr>
            </w:pPr>
          </w:p>
        </w:tc>
        <w:tc>
          <w:tcPr>
            <w:tcW w:w="1330" w:type="dxa"/>
            <w:noWrap/>
            <w:vAlign w:val="center"/>
          </w:tcPr>
          <w:p w14:paraId="38C7AC5A">
            <w:pPr>
              <w:spacing w:line="360" w:lineRule="auto"/>
              <w:jc w:val="center"/>
              <w:rPr>
                <w:rFonts w:ascii="仿宋" w:hAnsi="仿宋" w:eastAsia="仿宋" w:cs="仿宋"/>
                <w:bCs/>
                <w:sz w:val="24"/>
              </w:rPr>
            </w:pPr>
          </w:p>
        </w:tc>
        <w:tc>
          <w:tcPr>
            <w:tcW w:w="1632" w:type="dxa"/>
            <w:noWrap/>
            <w:vAlign w:val="center"/>
          </w:tcPr>
          <w:p w14:paraId="5B3EF846">
            <w:pPr>
              <w:spacing w:line="360" w:lineRule="auto"/>
              <w:jc w:val="center"/>
              <w:rPr>
                <w:rFonts w:ascii="仿宋" w:hAnsi="仿宋" w:eastAsia="仿宋" w:cs="仿宋"/>
                <w:bCs/>
                <w:sz w:val="24"/>
              </w:rPr>
            </w:pPr>
          </w:p>
        </w:tc>
        <w:tc>
          <w:tcPr>
            <w:tcW w:w="1632" w:type="dxa"/>
            <w:noWrap/>
            <w:vAlign w:val="center"/>
          </w:tcPr>
          <w:p w14:paraId="7F7218B0">
            <w:pPr>
              <w:spacing w:line="360" w:lineRule="auto"/>
              <w:jc w:val="center"/>
              <w:rPr>
                <w:rFonts w:ascii="仿宋" w:hAnsi="仿宋" w:eastAsia="仿宋" w:cs="仿宋"/>
                <w:bCs/>
                <w:sz w:val="24"/>
              </w:rPr>
            </w:pPr>
          </w:p>
        </w:tc>
        <w:tc>
          <w:tcPr>
            <w:tcW w:w="2235" w:type="dxa"/>
            <w:noWrap/>
            <w:vAlign w:val="center"/>
          </w:tcPr>
          <w:p w14:paraId="560F05B6">
            <w:pPr>
              <w:spacing w:line="360" w:lineRule="auto"/>
              <w:jc w:val="center"/>
              <w:rPr>
                <w:rFonts w:ascii="仿宋" w:hAnsi="仿宋" w:eastAsia="仿宋" w:cs="仿宋"/>
                <w:bCs/>
                <w:sz w:val="24"/>
              </w:rPr>
            </w:pPr>
          </w:p>
        </w:tc>
        <w:tc>
          <w:tcPr>
            <w:tcW w:w="1632" w:type="dxa"/>
            <w:noWrap/>
            <w:vAlign w:val="center"/>
          </w:tcPr>
          <w:p w14:paraId="1A6EECB3">
            <w:pPr>
              <w:spacing w:line="360" w:lineRule="auto"/>
              <w:jc w:val="center"/>
              <w:rPr>
                <w:rFonts w:ascii="仿宋" w:hAnsi="仿宋" w:eastAsia="仿宋" w:cs="仿宋"/>
                <w:bCs/>
                <w:sz w:val="24"/>
              </w:rPr>
            </w:pPr>
          </w:p>
        </w:tc>
      </w:tr>
      <w:tr w14:paraId="7C9E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0EF9CBA0">
            <w:pPr>
              <w:spacing w:line="360" w:lineRule="auto"/>
              <w:jc w:val="center"/>
              <w:rPr>
                <w:rFonts w:ascii="仿宋" w:hAnsi="仿宋" w:eastAsia="仿宋" w:cs="仿宋"/>
                <w:bCs/>
                <w:sz w:val="24"/>
              </w:rPr>
            </w:pPr>
          </w:p>
        </w:tc>
        <w:tc>
          <w:tcPr>
            <w:tcW w:w="1330" w:type="dxa"/>
            <w:noWrap/>
            <w:vAlign w:val="center"/>
          </w:tcPr>
          <w:p w14:paraId="42F1FD7C">
            <w:pPr>
              <w:spacing w:line="360" w:lineRule="auto"/>
              <w:jc w:val="center"/>
              <w:rPr>
                <w:rFonts w:ascii="仿宋" w:hAnsi="仿宋" w:eastAsia="仿宋" w:cs="仿宋"/>
                <w:bCs/>
                <w:sz w:val="24"/>
              </w:rPr>
            </w:pPr>
          </w:p>
        </w:tc>
        <w:tc>
          <w:tcPr>
            <w:tcW w:w="1632" w:type="dxa"/>
            <w:noWrap/>
            <w:vAlign w:val="center"/>
          </w:tcPr>
          <w:p w14:paraId="68A76A0A">
            <w:pPr>
              <w:spacing w:line="360" w:lineRule="auto"/>
              <w:jc w:val="center"/>
              <w:rPr>
                <w:rFonts w:ascii="仿宋" w:hAnsi="仿宋" w:eastAsia="仿宋" w:cs="仿宋"/>
                <w:bCs/>
                <w:sz w:val="24"/>
              </w:rPr>
            </w:pPr>
          </w:p>
        </w:tc>
        <w:tc>
          <w:tcPr>
            <w:tcW w:w="1632" w:type="dxa"/>
            <w:noWrap/>
            <w:vAlign w:val="center"/>
          </w:tcPr>
          <w:p w14:paraId="3A438A18">
            <w:pPr>
              <w:spacing w:line="360" w:lineRule="auto"/>
              <w:jc w:val="center"/>
              <w:rPr>
                <w:rFonts w:ascii="仿宋" w:hAnsi="仿宋" w:eastAsia="仿宋" w:cs="仿宋"/>
                <w:bCs/>
                <w:sz w:val="24"/>
              </w:rPr>
            </w:pPr>
          </w:p>
        </w:tc>
        <w:tc>
          <w:tcPr>
            <w:tcW w:w="2235" w:type="dxa"/>
            <w:noWrap/>
            <w:vAlign w:val="center"/>
          </w:tcPr>
          <w:p w14:paraId="24095590">
            <w:pPr>
              <w:spacing w:line="360" w:lineRule="auto"/>
              <w:jc w:val="center"/>
              <w:rPr>
                <w:rFonts w:ascii="仿宋" w:hAnsi="仿宋" w:eastAsia="仿宋" w:cs="仿宋"/>
                <w:bCs/>
                <w:sz w:val="24"/>
              </w:rPr>
            </w:pPr>
          </w:p>
        </w:tc>
        <w:tc>
          <w:tcPr>
            <w:tcW w:w="1632" w:type="dxa"/>
            <w:noWrap/>
            <w:vAlign w:val="center"/>
          </w:tcPr>
          <w:p w14:paraId="474D8589">
            <w:pPr>
              <w:spacing w:line="360" w:lineRule="auto"/>
              <w:jc w:val="center"/>
              <w:rPr>
                <w:rFonts w:ascii="仿宋" w:hAnsi="仿宋" w:eastAsia="仿宋" w:cs="仿宋"/>
                <w:bCs/>
                <w:sz w:val="24"/>
              </w:rPr>
            </w:pPr>
          </w:p>
        </w:tc>
      </w:tr>
    </w:tbl>
    <w:p w14:paraId="420F3283">
      <w:pPr>
        <w:rPr>
          <w:rFonts w:ascii="仿宋" w:hAnsi="仿宋" w:eastAsia="仿宋" w:cs="仿宋"/>
          <w:sz w:val="24"/>
        </w:rPr>
      </w:pPr>
    </w:p>
    <w:p w14:paraId="4BD1DCCC">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006362AB">
      <w:pPr>
        <w:spacing w:line="360" w:lineRule="auto"/>
        <w:rPr>
          <w:rFonts w:ascii="仿宋" w:hAnsi="仿宋" w:eastAsia="仿宋" w:cs="仿宋"/>
          <w:sz w:val="24"/>
        </w:rPr>
      </w:pPr>
      <w:r>
        <w:rPr>
          <w:rFonts w:hint="eastAsia" w:ascii="仿宋" w:hAnsi="仿宋" w:eastAsia="仿宋" w:cs="仿宋"/>
          <w:sz w:val="24"/>
        </w:rPr>
        <w:t xml:space="preserve">                                日期：     年  月  日</w:t>
      </w:r>
    </w:p>
    <w:p w14:paraId="1596C569">
      <w:pPr>
        <w:pStyle w:val="21"/>
      </w:pPr>
    </w:p>
    <w:p w14:paraId="063AE787">
      <w:pPr>
        <w:spacing w:line="500" w:lineRule="exact"/>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此表仅提供了表格形式，供应商应根据需要准备足够数量的表格来填写。</w:t>
      </w:r>
    </w:p>
    <w:p w14:paraId="4728E6A1">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CE04049">
      <w:pPr>
        <w:snapToGrid w:val="0"/>
        <w:spacing w:before="156" w:beforeLines="50" w:after="50" w:line="400" w:lineRule="exact"/>
        <w:jc w:val="center"/>
        <w:outlineLvl w:val="1"/>
        <w:rPr>
          <w:rFonts w:ascii="仿宋" w:hAnsi="仿宋" w:eastAsia="仿宋" w:cs="仿宋"/>
          <w:b/>
          <w:sz w:val="28"/>
          <w:szCs w:val="28"/>
        </w:rPr>
      </w:pPr>
      <w:r>
        <w:rPr>
          <w:rFonts w:hint="eastAsia" w:ascii="仿宋" w:hAnsi="仿宋" w:eastAsia="仿宋" w:cs="仿宋"/>
          <w:b/>
          <w:sz w:val="28"/>
          <w:szCs w:val="28"/>
        </w:rPr>
        <w:t>响 应 函</w:t>
      </w:r>
    </w:p>
    <w:p w14:paraId="64CBBA6C">
      <w:pPr>
        <w:snapToGrid w:val="0"/>
        <w:spacing w:line="600" w:lineRule="exact"/>
        <w:rPr>
          <w:rFonts w:ascii="仿宋" w:hAnsi="仿宋" w:eastAsia="仿宋" w:cs="仿宋"/>
          <w:sz w:val="24"/>
          <w:szCs w:val="20"/>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3C96787E">
      <w:pPr>
        <w:snapToGrid w:val="0"/>
        <w:spacing w:line="600" w:lineRule="exact"/>
        <w:ind w:firstLine="600" w:firstLineChars="250"/>
        <w:rPr>
          <w:rFonts w:ascii="仿宋" w:hAnsi="仿宋" w:eastAsia="仿宋" w:cs="仿宋"/>
          <w:sz w:val="24"/>
          <w:szCs w:val="20"/>
        </w:rPr>
      </w:pPr>
      <w:r>
        <w:rPr>
          <w:rFonts w:hint="eastAsia" w:ascii="仿宋" w:hAnsi="仿宋" w:eastAsia="仿宋" w:cs="仿宋"/>
          <w:sz w:val="24"/>
        </w:rPr>
        <w:t>根据贵方</w:t>
      </w:r>
      <w:r>
        <w:rPr>
          <w:rFonts w:hint="eastAsia" w:ascii="仿宋" w:hAnsi="仿宋" w:eastAsia="仿宋" w:cs="仿宋"/>
          <w:sz w:val="24"/>
          <w:u w:val="single"/>
        </w:rPr>
        <w:t xml:space="preserve">           </w:t>
      </w:r>
      <w:r>
        <w:rPr>
          <w:rFonts w:hint="eastAsia" w:ascii="仿宋" w:hAnsi="仿宋" w:eastAsia="仿宋" w:cs="仿宋"/>
          <w:sz w:val="24"/>
        </w:rPr>
        <w:t>项目的磋商公告</w:t>
      </w:r>
      <w:r>
        <w:rPr>
          <w:rFonts w:hint="eastAsia" w:ascii="仿宋" w:hAnsi="仿宋" w:eastAsia="仿宋" w:cs="仿宋"/>
          <w:sz w:val="24"/>
          <w:u w:val="single"/>
        </w:rPr>
        <w:t>（项目编号：）</w:t>
      </w:r>
      <w:r>
        <w:rPr>
          <w:rFonts w:hint="eastAsia" w:ascii="仿宋" w:hAnsi="仿宋" w:eastAsia="仿宋" w:cs="仿宋"/>
          <w:sz w:val="24"/>
        </w:rPr>
        <w:t>，签字代表</w:t>
      </w:r>
      <w:r>
        <w:rPr>
          <w:rFonts w:hint="eastAsia" w:ascii="仿宋" w:hAnsi="仿宋" w:eastAsia="仿宋" w:cs="仿宋"/>
          <w:sz w:val="24"/>
          <w:u w:val="single"/>
        </w:rPr>
        <w:t>（全名）</w:t>
      </w:r>
      <w:r>
        <w:rPr>
          <w:rFonts w:hint="eastAsia" w:ascii="仿宋" w:hAnsi="仿宋" w:eastAsia="仿宋" w:cs="仿宋"/>
          <w:sz w:val="24"/>
        </w:rPr>
        <w:t>经正式授权并代表供应商</w:t>
      </w:r>
      <w:r>
        <w:rPr>
          <w:rFonts w:hint="eastAsia" w:ascii="仿宋" w:hAnsi="仿宋" w:eastAsia="仿宋" w:cs="仿宋"/>
          <w:sz w:val="24"/>
          <w:u w:val="single"/>
        </w:rPr>
        <w:t>（供应商名称）</w:t>
      </w:r>
      <w:r>
        <w:rPr>
          <w:rFonts w:hint="eastAsia" w:ascii="仿宋" w:hAnsi="仿宋" w:eastAsia="仿宋" w:cs="仿宋"/>
          <w:sz w:val="24"/>
        </w:rPr>
        <w:t>提交《技术、商务、资信及其他文件》和《首次报价文件》。</w:t>
      </w:r>
    </w:p>
    <w:p w14:paraId="08C02CE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据此函，签字代表宣布同意如下：</w:t>
      </w:r>
    </w:p>
    <w:p w14:paraId="60B97F8E">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1.供应商已详细审查全部“磋商文件”，包括修改文件（如有的话）以及全部参考资料和有关附件，已经了解我方对于磋商文件、采购过程、采购结果有依法进行询问、质疑、投诉的权利及相关渠道和要求。</w:t>
      </w:r>
    </w:p>
    <w:p w14:paraId="091D9E9A">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2.供应商在磋商之前已经与贵方进行了充分的沟通，完全理解并接受磋商文件的各项规定和要求，对磋商文件的合理性、合法性不再有异议。</w:t>
      </w:r>
    </w:p>
    <w:p w14:paraId="420F72FA">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3.本磋商有效期自开标日起</w:t>
      </w:r>
      <w:r>
        <w:rPr>
          <w:rFonts w:hint="eastAsia" w:ascii="仿宋" w:hAnsi="仿宋" w:eastAsia="仿宋" w:cs="仿宋"/>
          <w:sz w:val="24"/>
          <w:u w:val="single"/>
        </w:rPr>
        <w:t>60</w:t>
      </w:r>
      <w:r>
        <w:rPr>
          <w:rFonts w:hint="eastAsia" w:ascii="仿宋" w:hAnsi="仿宋" w:eastAsia="仿宋" w:cs="仿宋"/>
          <w:sz w:val="24"/>
        </w:rPr>
        <w:t>个日历天。</w:t>
      </w:r>
    </w:p>
    <w:p w14:paraId="0DDDE5B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4.如成交，本响应文件至本项目合同履行完毕止均保持有效，本供应商将按“磋商文件”及政府采购法律、法规的规定履行合同责任和义务。</w:t>
      </w:r>
    </w:p>
    <w:p w14:paraId="4FB14CC2">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5.供应商同意按照贵方要求提供与磋商有关的一切数据或资料。</w:t>
      </w:r>
    </w:p>
    <w:p w14:paraId="72279607">
      <w:pPr>
        <w:snapToGrid w:val="0"/>
        <w:spacing w:line="600" w:lineRule="exact"/>
        <w:ind w:firstLine="480" w:firstLineChars="200"/>
        <w:rPr>
          <w:rFonts w:ascii="仿宋" w:hAnsi="仿宋" w:eastAsia="仿宋" w:cs="仿宋"/>
          <w:sz w:val="24"/>
        </w:rPr>
      </w:pPr>
      <w:r>
        <w:rPr>
          <w:rFonts w:hint="eastAsia" w:ascii="仿宋" w:hAnsi="仿宋" w:eastAsia="仿宋" w:cs="仿宋"/>
          <w:sz w:val="24"/>
        </w:rPr>
        <w:t>6.与本磋商有关的一切正式往来信函请寄：</w:t>
      </w:r>
    </w:p>
    <w:p w14:paraId="6F3051CA">
      <w:pPr>
        <w:snapToGrid w:val="0"/>
        <w:spacing w:line="600" w:lineRule="exact"/>
        <w:ind w:firstLine="480" w:firstLineChars="200"/>
        <w:rPr>
          <w:rFonts w:ascii="仿宋" w:hAnsi="仿宋" w:eastAsia="仿宋" w:cs="仿宋"/>
          <w:sz w:val="24"/>
          <w:szCs w:val="20"/>
        </w:rPr>
      </w:pPr>
    </w:p>
    <w:p w14:paraId="093DFBF6">
      <w:pPr>
        <w:snapToGrid w:val="0"/>
        <w:spacing w:line="600" w:lineRule="exact"/>
        <w:rPr>
          <w:rFonts w:ascii="仿宋" w:hAnsi="仿宋" w:eastAsia="仿宋" w:cs="仿宋"/>
          <w:sz w:val="24"/>
          <w:szCs w:val="20"/>
        </w:rPr>
      </w:pPr>
      <w:r>
        <w:rPr>
          <w:rFonts w:hint="eastAsia" w:ascii="仿宋" w:hAnsi="仿宋" w:eastAsia="仿宋" w:cs="仿宋"/>
          <w:sz w:val="24"/>
        </w:rPr>
        <w:t>地址：                       邮编：                        电话：</w:t>
      </w:r>
    </w:p>
    <w:p w14:paraId="0419940E">
      <w:pPr>
        <w:snapToGrid w:val="0"/>
        <w:spacing w:line="600" w:lineRule="exact"/>
        <w:rPr>
          <w:rFonts w:ascii="仿宋" w:hAnsi="仿宋" w:eastAsia="仿宋" w:cs="仿宋"/>
          <w:sz w:val="24"/>
          <w:szCs w:val="20"/>
        </w:rPr>
      </w:pPr>
      <w:r>
        <w:rPr>
          <w:rFonts w:hint="eastAsia" w:ascii="仿宋" w:hAnsi="仿宋" w:eastAsia="仿宋" w:cs="仿宋"/>
          <w:sz w:val="24"/>
        </w:rPr>
        <w:t>传真：                       供应商代表姓名：              职务：</w:t>
      </w:r>
    </w:p>
    <w:p w14:paraId="46815690">
      <w:pPr>
        <w:snapToGrid w:val="0"/>
        <w:spacing w:line="600" w:lineRule="exact"/>
        <w:rPr>
          <w:rFonts w:ascii="仿宋" w:hAnsi="仿宋" w:eastAsia="仿宋" w:cs="仿宋"/>
          <w:sz w:val="24"/>
          <w:u w:val="single"/>
        </w:rPr>
      </w:pPr>
      <w:r>
        <w:rPr>
          <w:rFonts w:hint="eastAsia" w:ascii="仿宋" w:hAnsi="仿宋" w:eastAsia="仿宋" w:cs="仿宋"/>
          <w:sz w:val="24"/>
        </w:rPr>
        <w:t>供应商名称(公章):</w:t>
      </w:r>
    </w:p>
    <w:p w14:paraId="5F375865">
      <w:pPr>
        <w:snapToGrid w:val="0"/>
        <w:spacing w:line="600" w:lineRule="exact"/>
        <w:rPr>
          <w:rFonts w:ascii="仿宋" w:hAnsi="仿宋" w:eastAsia="仿宋" w:cs="仿宋"/>
          <w:sz w:val="24"/>
          <w:szCs w:val="20"/>
        </w:rPr>
      </w:pPr>
      <w:r>
        <w:rPr>
          <w:rFonts w:hint="eastAsia" w:ascii="仿宋" w:hAnsi="仿宋" w:eastAsia="仿宋" w:cs="仿宋"/>
          <w:sz w:val="24"/>
        </w:rPr>
        <w:t>开户银行：                   银行帐号：</w:t>
      </w:r>
    </w:p>
    <w:p w14:paraId="2C4FED80">
      <w:pPr>
        <w:snapToGrid w:val="0"/>
        <w:spacing w:line="600" w:lineRule="exact"/>
        <w:rPr>
          <w:rFonts w:ascii="仿宋" w:hAnsi="仿宋" w:eastAsia="仿宋" w:cs="仿宋"/>
          <w:sz w:val="30"/>
          <w:szCs w:val="20"/>
        </w:rPr>
      </w:pPr>
      <w:r>
        <w:rPr>
          <w:rFonts w:hint="eastAsia" w:ascii="仿宋" w:hAnsi="仿宋" w:eastAsia="仿宋" w:cs="仿宋"/>
          <w:sz w:val="24"/>
        </w:rPr>
        <w:t>授权代理人签字:              日期:年月日</w:t>
      </w:r>
    </w:p>
    <w:p w14:paraId="1654CB4C">
      <w:pPr>
        <w:rPr>
          <w:rFonts w:ascii="仿宋" w:hAnsi="仿宋" w:eastAsia="仿宋" w:cs="仿宋"/>
          <w:b/>
          <w:sz w:val="24"/>
        </w:rPr>
      </w:pPr>
      <w:r>
        <w:rPr>
          <w:rFonts w:hint="eastAsia" w:ascii="仿宋" w:hAnsi="仿宋" w:eastAsia="仿宋" w:cs="仿宋"/>
          <w:b/>
          <w:sz w:val="28"/>
          <w:szCs w:val="28"/>
          <w:lang w:val="zh-CN"/>
        </w:rPr>
        <w:br w:type="page"/>
      </w:r>
    </w:p>
    <w:p w14:paraId="5F5E9D09">
      <w:pPr>
        <w:rPr>
          <w:rFonts w:ascii="仿宋" w:hAnsi="仿宋" w:eastAsia="仿宋" w:cs="仿宋"/>
          <w:b/>
          <w:sz w:val="28"/>
          <w:szCs w:val="28"/>
          <w:lang w:val="zh-CN"/>
        </w:rPr>
      </w:pPr>
    </w:p>
    <w:p w14:paraId="09C5947E">
      <w:pPr>
        <w:snapToGrid w:val="0"/>
        <w:spacing w:before="156" w:beforeLines="50" w:after="50"/>
        <w:jc w:val="center"/>
        <w:outlineLvl w:val="1"/>
        <w:rPr>
          <w:rFonts w:ascii="仿宋" w:hAnsi="仿宋" w:eastAsia="仿宋" w:cs="仿宋"/>
          <w:b/>
          <w:sz w:val="28"/>
          <w:szCs w:val="28"/>
          <w:lang w:val="zh-CN"/>
        </w:rPr>
      </w:pPr>
      <w:r>
        <w:rPr>
          <w:rFonts w:hint="eastAsia" w:ascii="仿宋" w:hAnsi="仿宋" w:eastAsia="仿宋" w:cs="仿宋"/>
          <w:b/>
          <w:sz w:val="28"/>
          <w:szCs w:val="28"/>
          <w:lang w:val="zh-CN"/>
        </w:rPr>
        <w:t>磋商报价表（首次报价）</w:t>
      </w:r>
    </w:p>
    <w:p w14:paraId="4BCB7DE6">
      <w:pPr>
        <w:autoSpaceDE w:val="0"/>
        <w:autoSpaceDN w:val="0"/>
        <w:adjustRightInd w:val="0"/>
        <w:spacing w:line="600" w:lineRule="exact"/>
        <w:ind w:firstLine="6720" w:firstLineChars="2800"/>
        <w:rPr>
          <w:rFonts w:hint="eastAsia" w:ascii="仿宋" w:hAnsi="仿宋" w:eastAsia="仿宋" w:cs="仿宋"/>
          <w:sz w:val="24"/>
          <w:u w:val="single"/>
          <w:lang w:val="zh-CN"/>
        </w:rPr>
      </w:pPr>
      <w:r>
        <w:rPr>
          <w:rFonts w:hint="eastAsia" w:ascii="仿宋" w:hAnsi="仿宋" w:eastAsia="仿宋" w:cs="仿宋"/>
          <w:sz w:val="24"/>
          <w:lang w:val="zh-CN"/>
        </w:rPr>
        <w:t>报价单位：</w:t>
      </w:r>
      <w:r>
        <w:rPr>
          <w:rFonts w:hint="eastAsia" w:ascii="仿宋" w:hAnsi="仿宋" w:eastAsia="仿宋" w:cs="仿宋"/>
          <w:sz w:val="24"/>
          <w:u w:val="single"/>
          <w:lang w:val="zh-CN"/>
        </w:rPr>
        <w:t>人民币（元）</w:t>
      </w:r>
    </w:p>
    <w:p w14:paraId="5CAE7529">
      <w:pPr>
        <w:autoSpaceDE w:val="0"/>
        <w:autoSpaceDN w:val="0"/>
        <w:adjustRightInd w:val="0"/>
        <w:spacing w:line="600" w:lineRule="exact"/>
        <w:ind w:firstLine="6720" w:firstLineChars="2800"/>
        <w:rPr>
          <w:rFonts w:hint="default" w:ascii="仿宋" w:hAnsi="仿宋" w:eastAsia="仿宋" w:cs="仿宋"/>
          <w:sz w:val="24"/>
          <w:u w:val="single"/>
          <w:lang w:val="en-US" w:eastAsia="zh-CN"/>
        </w:rPr>
      </w:pPr>
      <w:r>
        <w:rPr>
          <w:rFonts w:hint="eastAsia" w:ascii="仿宋" w:hAnsi="仿宋" w:eastAsia="仿宋" w:cs="仿宋"/>
          <w:sz w:val="24"/>
          <w:u w:val="none"/>
          <w:lang w:val="en-US" w:eastAsia="zh-CN"/>
        </w:rPr>
        <w:t>标项：</w:t>
      </w:r>
      <w:r>
        <w:rPr>
          <w:rFonts w:hint="eastAsia" w:ascii="仿宋" w:hAnsi="仿宋" w:eastAsia="仿宋" w:cs="仿宋"/>
          <w:sz w:val="24"/>
          <w:u w:val="single"/>
          <w:lang w:val="en-US" w:eastAsia="zh-CN"/>
        </w:rPr>
        <w:t xml:space="preserve">               </w:t>
      </w:r>
    </w:p>
    <w:tbl>
      <w:tblPr>
        <w:tblStyle w:val="22"/>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8000"/>
      </w:tblGrid>
      <w:tr w14:paraId="7817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79" w:type="dxa"/>
            <w:tcBorders>
              <w:top w:val="single" w:color="auto" w:sz="4" w:space="0"/>
            </w:tcBorders>
            <w:noWrap/>
            <w:vAlign w:val="center"/>
          </w:tcPr>
          <w:p w14:paraId="03C360B9">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8000" w:type="dxa"/>
            <w:tcBorders>
              <w:top w:val="single" w:color="auto" w:sz="4" w:space="0"/>
              <w:bottom w:val="single" w:color="auto" w:sz="4" w:space="0"/>
            </w:tcBorders>
            <w:noWrap/>
            <w:vAlign w:val="center"/>
          </w:tcPr>
          <w:p w14:paraId="3CC2C7F8">
            <w:pPr>
              <w:spacing w:line="540" w:lineRule="exact"/>
              <w:jc w:val="left"/>
              <w:rPr>
                <w:rFonts w:hint="eastAsia" w:ascii="仿宋" w:hAnsi="仿宋" w:eastAsia="仿宋" w:cs="仿宋"/>
                <w:sz w:val="24"/>
                <w:lang w:eastAsia="zh-CN"/>
              </w:rPr>
            </w:pPr>
            <w:r>
              <w:rPr>
                <w:rFonts w:hint="eastAsia" w:ascii="仿宋" w:hAnsi="仿宋" w:eastAsia="仿宋" w:cs="仿宋"/>
                <w:b w:val="0"/>
                <w:bCs/>
                <w:snapToGrid w:val="0"/>
                <w:sz w:val="24"/>
                <w:szCs w:val="24"/>
                <w:u w:val="none"/>
                <w:lang w:val="en-US" w:eastAsia="zh-CN"/>
              </w:rPr>
              <w:t>以有效投资的持续提升 加快培育新质生产力项目</w:t>
            </w:r>
            <w:r>
              <w:rPr>
                <w:rFonts w:hint="eastAsia" w:ascii="仿宋" w:hAnsi="仿宋" w:eastAsia="仿宋" w:cs="仿宋"/>
                <w:sz w:val="24"/>
                <w:szCs w:val="24"/>
                <w:u w:val="none"/>
                <w:lang w:val="en-US" w:eastAsia="zh-CN"/>
              </w:rPr>
              <w:t xml:space="preserve"> </w:t>
            </w:r>
          </w:p>
        </w:tc>
      </w:tr>
      <w:tr w14:paraId="6775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79" w:type="dxa"/>
            <w:tcBorders>
              <w:top w:val="single" w:color="auto" w:sz="4" w:space="0"/>
            </w:tcBorders>
            <w:noWrap/>
            <w:vAlign w:val="center"/>
          </w:tcPr>
          <w:p w14:paraId="31193EDA">
            <w:pPr>
              <w:autoSpaceDE w:val="0"/>
              <w:autoSpaceDN w:val="0"/>
              <w:adjustRightInd w:val="0"/>
              <w:spacing w:line="600" w:lineRule="exact"/>
              <w:jc w:val="center"/>
              <w:rPr>
                <w:rFonts w:ascii="仿宋" w:hAnsi="仿宋" w:eastAsia="仿宋" w:cs="仿宋"/>
                <w:sz w:val="24"/>
              </w:rPr>
            </w:pPr>
            <w:r>
              <w:rPr>
                <w:rFonts w:hint="eastAsia" w:ascii="仿宋" w:hAnsi="仿宋" w:eastAsia="仿宋" w:cs="仿宋"/>
                <w:sz w:val="24"/>
                <w:lang w:val="zh-CN"/>
              </w:rPr>
              <w:t>项目编号</w:t>
            </w:r>
          </w:p>
        </w:tc>
        <w:tc>
          <w:tcPr>
            <w:tcW w:w="8000" w:type="dxa"/>
            <w:tcBorders>
              <w:top w:val="single" w:color="auto" w:sz="4" w:space="0"/>
              <w:bottom w:val="single" w:color="auto" w:sz="4" w:space="0"/>
            </w:tcBorders>
            <w:noWrap/>
            <w:vAlign w:val="center"/>
          </w:tcPr>
          <w:p w14:paraId="45496832">
            <w:pPr>
              <w:spacing w:line="540" w:lineRule="exact"/>
              <w:jc w:val="left"/>
              <w:rPr>
                <w:rFonts w:hint="default" w:ascii="仿宋" w:hAnsi="仿宋" w:eastAsia="仿宋" w:cs="仿宋"/>
                <w:sz w:val="24"/>
                <w:lang w:val="en-US" w:eastAsia="zh-CN"/>
              </w:rPr>
            </w:pPr>
            <w:r>
              <w:rPr>
                <w:rFonts w:hint="eastAsia" w:ascii="仿宋" w:hAnsi="仿宋" w:eastAsia="仿宋" w:cs="仿宋"/>
                <w:sz w:val="24"/>
                <w:highlight w:val="none"/>
                <w:lang w:eastAsia="zh-CN"/>
              </w:rPr>
              <w:t>仁皇招字202</w:t>
            </w:r>
            <w:r>
              <w:rPr>
                <w:rFonts w:hint="eastAsia" w:ascii="仿宋" w:hAnsi="仿宋" w:eastAsia="仿宋" w:cs="仿宋"/>
                <w:sz w:val="24"/>
                <w:highlight w:val="none"/>
                <w:lang w:val="en-US" w:eastAsia="zh-CN"/>
              </w:rPr>
              <w:t>5198</w:t>
            </w:r>
            <w:r>
              <w:rPr>
                <w:rFonts w:hint="eastAsia" w:ascii="仿宋" w:hAnsi="仿宋" w:eastAsia="仿宋" w:cs="仿宋"/>
                <w:sz w:val="24"/>
                <w:highlight w:val="none"/>
                <w:lang w:eastAsia="zh-CN"/>
              </w:rPr>
              <w:t>号</w:t>
            </w:r>
          </w:p>
        </w:tc>
      </w:tr>
      <w:tr w14:paraId="3BCE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1579" w:type="dxa"/>
            <w:noWrap/>
            <w:vAlign w:val="center"/>
          </w:tcPr>
          <w:p w14:paraId="6C416335">
            <w:pPr>
              <w:spacing w:line="540" w:lineRule="exact"/>
              <w:jc w:val="center"/>
              <w:rPr>
                <w:rFonts w:ascii="仿宋" w:hAnsi="仿宋" w:eastAsia="仿宋" w:cs="仿宋"/>
                <w:sz w:val="24"/>
              </w:rPr>
            </w:pPr>
            <w:r>
              <w:rPr>
                <w:rFonts w:hint="eastAsia" w:ascii="仿宋" w:hAnsi="仿宋" w:eastAsia="仿宋" w:cs="仿宋"/>
                <w:sz w:val="24"/>
              </w:rPr>
              <w:t>磋商总报价</w:t>
            </w:r>
          </w:p>
        </w:tc>
        <w:tc>
          <w:tcPr>
            <w:tcW w:w="8000" w:type="dxa"/>
            <w:tcBorders>
              <w:top w:val="single" w:color="auto" w:sz="4" w:space="0"/>
              <w:bottom w:val="single" w:color="auto" w:sz="4" w:space="0"/>
            </w:tcBorders>
            <w:noWrap/>
            <w:vAlign w:val="center"/>
          </w:tcPr>
          <w:p w14:paraId="6CB72A3A">
            <w:pPr>
              <w:spacing w:line="540" w:lineRule="exact"/>
              <w:jc w:val="left"/>
              <w:rPr>
                <w:rFonts w:ascii="仿宋" w:hAnsi="仿宋" w:eastAsia="仿宋" w:cs="仿宋"/>
                <w:sz w:val="24"/>
              </w:rPr>
            </w:pPr>
            <w:r>
              <w:rPr>
                <w:rFonts w:hint="eastAsia" w:ascii="仿宋" w:hAnsi="仿宋" w:eastAsia="仿宋" w:cs="仿宋"/>
                <w:sz w:val="24"/>
              </w:rPr>
              <w:t>小写：</w:t>
            </w:r>
          </w:p>
          <w:p w14:paraId="76B82F23">
            <w:pPr>
              <w:spacing w:line="540" w:lineRule="exact"/>
              <w:jc w:val="left"/>
            </w:pPr>
            <w:r>
              <w:rPr>
                <w:rFonts w:hint="eastAsia" w:ascii="仿宋" w:hAnsi="仿宋" w:eastAsia="仿宋" w:cs="仿宋"/>
                <w:sz w:val="24"/>
              </w:rPr>
              <w:t>大写：</w:t>
            </w:r>
          </w:p>
        </w:tc>
      </w:tr>
    </w:tbl>
    <w:p w14:paraId="0EC6F775">
      <w:pPr>
        <w:pStyle w:val="12"/>
        <w:spacing w:before="156" w:after="156" w:line="480" w:lineRule="exact"/>
        <w:ind w:firstLine="480" w:firstLineChars="200"/>
        <w:rPr>
          <w:rFonts w:ascii="仿宋" w:hAnsi="仿宋" w:eastAsia="仿宋" w:cs="仿宋"/>
          <w:bCs/>
        </w:rPr>
      </w:pPr>
      <w:r>
        <w:rPr>
          <w:rFonts w:hint="eastAsia" w:ascii="仿宋" w:hAnsi="仿宋" w:eastAsia="仿宋" w:cs="仿宋"/>
          <w:bCs/>
        </w:rPr>
        <w:t>注：1、报价一经涂改，应在涂改处加盖单位公章或者由法定代表人或授权委托人签字或盖章，否则其磋商作无效标处理。</w:t>
      </w:r>
    </w:p>
    <w:p w14:paraId="3A57F22E">
      <w:pPr>
        <w:pStyle w:val="12"/>
        <w:spacing w:before="156" w:after="156" w:line="480" w:lineRule="exact"/>
        <w:ind w:firstLine="480" w:firstLineChars="200"/>
        <w:rPr>
          <w:rFonts w:ascii="仿宋" w:hAnsi="仿宋" w:eastAsia="仿宋" w:cs="仿宋"/>
          <w:bCs/>
        </w:rPr>
      </w:pPr>
      <w:r>
        <w:rPr>
          <w:rFonts w:hint="eastAsia" w:ascii="仿宋" w:hAnsi="仿宋" w:eastAsia="仿宋" w:cs="仿宋"/>
          <w:bCs/>
        </w:rPr>
        <w:t>2、应包含服务所发生的费用及供应商认为完成本磋商文件规定内容所需发生的其它费用。只允许有一个报价，任何有选择的或有条件的报价将不予接受，凡未列入的，将被视为均已包含在磋商总报价中。</w:t>
      </w:r>
    </w:p>
    <w:p w14:paraId="75263B61">
      <w:pPr>
        <w:pStyle w:val="12"/>
        <w:spacing w:before="156" w:after="156" w:line="480" w:lineRule="exact"/>
        <w:ind w:firstLine="480" w:firstLineChars="200"/>
        <w:rPr>
          <w:rFonts w:ascii="仿宋" w:hAnsi="仿宋" w:eastAsia="仿宋" w:cs="仿宋"/>
          <w:bCs/>
        </w:rPr>
      </w:pPr>
      <w:r>
        <w:rPr>
          <w:rFonts w:hint="eastAsia" w:ascii="仿宋" w:hAnsi="仿宋" w:eastAsia="仿宋" w:cs="仿宋"/>
          <w:bCs/>
        </w:rPr>
        <w:t>3、不提供此表格的将视为没有实质性响应磋商文件。</w:t>
      </w:r>
    </w:p>
    <w:p w14:paraId="18B274AA">
      <w:pPr>
        <w:autoSpaceDE w:val="0"/>
        <w:autoSpaceDN w:val="0"/>
        <w:adjustRightInd w:val="0"/>
        <w:spacing w:line="600" w:lineRule="exact"/>
        <w:rPr>
          <w:lang w:val="zh-CN"/>
        </w:rPr>
      </w:pPr>
      <w:r>
        <w:rPr>
          <w:rFonts w:hint="eastAsia" w:ascii="仿宋" w:hAnsi="仿宋" w:eastAsia="仿宋" w:cs="仿宋"/>
          <w:sz w:val="24"/>
        </w:rPr>
        <w:t>供应商名称（公章）：</w:t>
      </w:r>
    </w:p>
    <w:p w14:paraId="116B9CE8">
      <w:pPr>
        <w:spacing w:line="360" w:lineRule="auto"/>
        <w:rPr>
          <w:rFonts w:ascii="仿宋" w:hAnsi="仿宋" w:eastAsia="仿宋" w:cs="仿宋"/>
          <w:sz w:val="24"/>
        </w:rPr>
      </w:pPr>
      <w:r>
        <w:rPr>
          <w:rFonts w:hint="eastAsia" w:ascii="仿宋" w:hAnsi="仿宋" w:eastAsia="仿宋" w:cs="仿宋"/>
          <w:sz w:val="24"/>
        </w:rPr>
        <w:t>法定代表人或其授权代理人签字或盖章：</w:t>
      </w:r>
    </w:p>
    <w:p w14:paraId="325F8BFA">
      <w:pPr>
        <w:spacing w:line="360" w:lineRule="auto"/>
        <w:rPr>
          <w:rFonts w:ascii="仿宋" w:hAnsi="仿宋" w:eastAsia="仿宋" w:cs="仿宋"/>
          <w:b/>
          <w:szCs w:val="28"/>
        </w:rPr>
      </w:pPr>
      <w:r>
        <w:rPr>
          <w:rFonts w:hint="eastAsia" w:ascii="仿宋" w:hAnsi="仿宋" w:eastAsia="仿宋" w:cs="仿宋"/>
          <w:sz w:val="24"/>
        </w:rPr>
        <w:t>日期：  年   月  日</w:t>
      </w:r>
    </w:p>
    <w:p w14:paraId="7A0B183E">
      <w:pPr>
        <w:rPr>
          <w:rFonts w:ascii="仿宋" w:hAnsi="仿宋" w:eastAsia="仿宋" w:cs="仿宋"/>
          <w:b/>
          <w:bCs/>
          <w:sz w:val="28"/>
          <w:szCs w:val="28"/>
        </w:rPr>
      </w:pPr>
      <w:r>
        <w:rPr>
          <w:rFonts w:hint="eastAsia" w:ascii="仿宋" w:hAnsi="仿宋" w:eastAsia="仿宋" w:cs="仿宋"/>
          <w:b/>
          <w:bCs/>
          <w:sz w:val="28"/>
          <w:szCs w:val="28"/>
        </w:rPr>
        <w:br w:type="page"/>
      </w:r>
    </w:p>
    <w:p w14:paraId="19ACDB74">
      <w:pPr>
        <w:pStyle w:val="5"/>
        <w:spacing w:line="500" w:lineRule="exact"/>
        <w:jc w:val="center"/>
        <w:outlineLvl w:val="1"/>
        <w:rPr>
          <w:rFonts w:ascii="仿宋" w:hAnsi="仿宋" w:eastAsia="仿宋" w:cs="仿宋"/>
          <w:b/>
          <w:bCs/>
          <w:sz w:val="28"/>
          <w:szCs w:val="28"/>
        </w:rPr>
      </w:pPr>
      <w:r>
        <w:rPr>
          <w:rFonts w:hint="eastAsia" w:ascii="仿宋" w:hAnsi="仿宋" w:eastAsia="仿宋" w:cs="仿宋"/>
          <w:b/>
          <w:bCs/>
          <w:sz w:val="28"/>
          <w:szCs w:val="28"/>
        </w:rPr>
        <w:t>磋商代理服务费承诺函</w:t>
      </w:r>
    </w:p>
    <w:p w14:paraId="2E5AC03A">
      <w:pPr>
        <w:pStyle w:val="5"/>
        <w:spacing w:line="500" w:lineRule="exact"/>
        <w:jc w:val="center"/>
        <w:rPr>
          <w:rFonts w:ascii="仿宋" w:hAnsi="仿宋" w:eastAsia="仿宋" w:cs="仿宋"/>
          <w:b/>
          <w:sz w:val="28"/>
          <w:szCs w:val="28"/>
        </w:rPr>
      </w:pPr>
    </w:p>
    <w:p w14:paraId="1081AAE3">
      <w:pPr>
        <w:pStyle w:val="5"/>
        <w:spacing w:line="720" w:lineRule="exact"/>
        <w:ind w:firstLine="0"/>
        <w:jc w:val="left"/>
        <w:rPr>
          <w:rFonts w:ascii="仿宋" w:hAnsi="仿宋" w:eastAsia="仿宋" w:cs="仿宋"/>
          <w:sz w:val="24"/>
        </w:rPr>
      </w:pPr>
      <w:r>
        <w:rPr>
          <w:rFonts w:hint="eastAsia" w:ascii="仿宋" w:hAnsi="仿宋" w:eastAsia="仿宋" w:cs="仿宋"/>
          <w:sz w:val="24"/>
        </w:rPr>
        <w:t>湖州市仁皇工程咨询有限公司：</w:t>
      </w:r>
    </w:p>
    <w:p w14:paraId="498E12CF">
      <w:pPr>
        <w:pStyle w:val="5"/>
        <w:spacing w:line="720" w:lineRule="exact"/>
        <w:ind w:firstLine="480" w:firstLineChars="200"/>
        <w:jc w:val="left"/>
        <w:rPr>
          <w:rFonts w:ascii="仿宋" w:hAnsi="仿宋" w:eastAsia="仿宋" w:cs="仿宋"/>
          <w:sz w:val="24"/>
        </w:rPr>
      </w:pPr>
      <w:r>
        <w:rPr>
          <w:rFonts w:hint="eastAsia" w:ascii="仿宋" w:hAnsi="仿宋" w:eastAsia="仿宋" w:cs="仿宋"/>
          <w:sz w:val="24"/>
        </w:rPr>
        <w:t>根据磋商文件的规定，一旦我公司成交，我公司同意按磋商文件要求向贵公司交纳成交项目的磋商代理服务费，在收到成交通知书后的当天一次性结清。</w:t>
      </w:r>
    </w:p>
    <w:p w14:paraId="4FE39284">
      <w:pPr>
        <w:pStyle w:val="5"/>
        <w:spacing w:line="720" w:lineRule="exact"/>
        <w:jc w:val="left"/>
        <w:rPr>
          <w:rFonts w:ascii="仿宋" w:hAnsi="仿宋" w:eastAsia="仿宋" w:cs="仿宋"/>
          <w:sz w:val="24"/>
        </w:rPr>
      </w:pPr>
      <w:r>
        <w:rPr>
          <w:rFonts w:hint="eastAsia" w:ascii="仿宋" w:hAnsi="仿宋" w:eastAsia="仿宋" w:cs="仿宋"/>
          <w:sz w:val="24"/>
        </w:rPr>
        <w:t>本承诺函自开标之日起至本次采购期满有效。</w:t>
      </w:r>
    </w:p>
    <w:p w14:paraId="0C722CF4">
      <w:pPr>
        <w:pStyle w:val="5"/>
        <w:spacing w:line="720" w:lineRule="exact"/>
        <w:jc w:val="left"/>
        <w:rPr>
          <w:rFonts w:ascii="仿宋" w:hAnsi="仿宋" w:eastAsia="仿宋" w:cs="仿宋"/>
          <w:sz w:val="24"/>
        </w:rPr>
      </w:pPr>
    </w:p>
    <w:p w14:paraId="51330827">
      <w:pPr>
        <w:pStyle w:val="5"/>
        <w:spacing w:line="720" w:lineRule="exact"/>
        <w:jc w:val="left"/>
        <w:rPr>
          <w:rFonts w:ascii="仿宋" w:hAnsi="仿宋" w:eastAsia="仿宋" w:cs="仿宋"/>
          <w:sz w:val="24"/>
        </w:rPr>
      </w:pPr>
    </w:p>
    <w:p w14:paraId="2E122345">
      <w:pPr>
        <w:pStyle w:val="5"/>
        <w:spacing w:line="720" w:lineRule="exact"/>
        <w:ind w:firstLine="0"/>
        <w:jc w:val="left"/>
        <w:rPr>
          <w:rFonts w:ascii="仿宋" w:hAnsi="仿宋" w:eastAsia="仿宋" w:cs="仿宋"/>
          <w:sz w:val="24"/>
        </w:rPr>
      </w:pPr>
      <w:r>
        <w:rPr>
          <w:rFonts w:hint="eastAsia" w:ascii="仿宋" w:hAnsi="仿宋" w:eastAsia="仿宋" w:cs="仿宋"/>
          <w:sz w:val="24"/>
        </w:rPr>
        <w:t>法定代表人或授权代理人签字：</w:t>
      </w:r>
    </w:p>
    <w:p w14:paraId="69AA507C">
      <w:pPr>
        <w:pStyle w:val="5"/>
        <w:spacing w:line="720" w:lineRule="exact"/>
        <w:ind w:firstLine="0"/>
        <w:jc w:val="left"/>
        <w:rPr>
          <w:rFonts w:ascii="仿宋" w:hAnsi="仿宋" w:eastAsia="仿宋" w:cs="仿宋"/>
          <w:sz w:val="24"/>
        </w:rPr>
      </w:pPr>
      <w:r>
        <w:rPr>
          <w:rFonts w:hint="eastAsia" w:ascii="仿宋" w:hAnsi="仿宋" w:eastAsia="仿宋" w:cs="仿宋"/>
          <w:sz w:val="24"/>
        </w:rPr>
        <w:t>供应商公章：</w:t>
      </w:r>
    </w:p>
    <w:p w14:paraId="1341C762">
      <w:pPr>
        <w:pStyle w:val="5"/>
        <w:spacing w:line="720" w:lineRule="exact"/>
        <w:ind w:firstLine="0"/>
        <w:jc w:val="left"/>
        <w:rPr>
          <w:rFonts w:ascii="仿宋" w:hAnsi="仿宋" w:eastAsia="仿宋" w:cs="仿宋"/>
          <w:sz w:val="24"/>
        </w:rPr>
      </w:pPr>
      <w:r>
        <w:rPr>
          <w:rFonts w:hint="eastAsia" w:ascii="仿宋" w:hAnsi="仿宋" w:eastAsia="仿宋" w:cs="仿宋"/>
          <w:sz w:val="24"/>
        </w:rPr>
        <w:t>日期：202</w:t>
      </w:r>
      <w:r>
        <w:rPr>
          <w:rFonts w:hint="eastAsia" w:ascii="仿宋" w:hAnsi="仿宋" w:eastAsia="仿宋" w:cs="仿宋"/>
          <w:sz w:val="24"/>
          <w:lang w:val="en-US" w:eastAsia="zh-CN"/>
        </w:rPr>
        <w:t>5</w:t>
      </w:r>
      <w:r>
        <w:rPr>
          <w:rFonts w:hint="eastAsia" w:ascii="仿宋" w:hAnsi="仿宋" w:eastAsia="仿宋" w:cs="仿宋"/>
          <w:sz w:val="24"/>
        </w:rPr>
        <w:t>年  月  日</w:t>
      </w:r>
    </w:p>
    <w:p w14:paraId="0E2C018B">
      <w:pPr>
        <w:pBdr>
          <w:bottom w:val="single" w:color="auto" w:sz="6" w:space="1"/>
        </w:pBdr>
        <w:spacing w:line="540" w:lineRule="exact"/>
        <w:rPr>
          <w:rFonts w:ascii="仿宋" w:hAnsi="仿宋" w:eastAsia="仿宋" w:cs="仿宋"/>
          <w:sz w:val="24"/>
        </w:rPr>
      </w:pPr>
    </w:p>
    <w:p w14:paraId="09DC2FC8">
      <w:pPr>
        <w:spacing w:line="540" w:lineRule="exact"/>
        <w:rPr>
          <w:rFonts w:ascii="仿宋" w:hAnsi="仿宋" w:eastAsia="仿宋" w:cs="仿宋"/>
          <w:sz w:val="24"/>
        </w:rPr>
      </w:pPr>
    </w:p>
    <w:p w14:paraId="72A65C62">
      <w:pPr>
        <w:autoSpaceDE w:val="0"/>
        <w:autoSpaceDN w:val="0"/>
        <w:adjustRightInd w:val="0"/>
        <w:spacing w:line="460" w:lineRule="atLeast"/>
        <w:ind w:firstLine="360"/>
        <w:jc w:val="left"/>
        <w:rPr>
          <w:rFonts w:ascii="仿宋" w:hAnsi="仿宋" w:eastAsia="仿宋" w:cs="仿宋"/>
          <w:b/>
          <w:bCs/>
          <w:kern w:val="0"/>
          <w:sz w:val="24"/>
          <w:u w:val="single"/>
        </w:rPr>
      </w:pPr>
      <w:r>
        <w:rPr>
          <w:rFonts w:hint="eastAsia" w:ascii="仿宋" w:hAnsi="仿宋" w:eastAsia="仿宋" w:cs="仿宋"/>
          <w:b/>
          <w:bCs/>
          <w:kern w:val="0"/>
          <w:sz w:val="24"/>
          <w:u w:val="single"/>
          <w:lang w:val="zh-CN"/>
        </w:rPr>
        <w:t>代理费汇款账号：</w:t>
      </w:r>
    </w:p>
    <w:p w14:paraId="312E196D">
      <w:pPr>
        <w:autoSpaceDE w:val="0"/>
        <w:autoSpaceDN w:val="0"/>
        <w:adjustRightInd w:val="0"/>
        <w:spacing w:line="460" w:lineRule="atLeast"/>
        <w:ind w:firstLine="360"/>
        <w:jc w:val="left"/>
        <w:rPr>
          <w:rFonts w:ascii="仿宋" w:hAnsi="仿宋" w:eastAsia="仿宋" w:cs="仿宋"/>
          <w:b/>
          <w:bCs/>
          <w:kern w:val="0"/>
          <w:sz w:val="24"/>
          <w:u w:val="single"/>
        </w:rPr>
      </w:pPr>
    </w:p>
    <w:p w14:paraId="09AB4F89">
      <w:pPr>
        <w:pStyle w:val="5"/>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账户名称：湖州市仁皇工程咨询有限公司</w:t>
      </w:r>
    </w:p>
    <w:p w14:paraId="1CF14866">
      <w:pPr>
        <w:pStyle w:val="5"/>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开户银行：湖州吴兴农村商业银行股份有限公司爱山支行</w:t>
      </w:r>
    </w:p>
    <w:p w14:paraId="19F1B0EC">
      <w:pPr>
        <w:pStyle w:val="5"/>
        <w:spacing w:line="720" w:lineRule="exact"/>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银行帐号：201000224835118</w:t>
      </w:r>
    </w:p>
    <w:p w14:paraId="59734C9F">
      <w:pPr>
        <w:snapToGrid w:val="0"/>
        <w:spacing w:before="156" w:beforeLines="50" w:after="50"/>
        <w:jc w:val="center"/>
        <w:rPr>
          <w:rFonts w:ascii="仿宋" w:hAnsi="仿宋" w:eastAsia="仿宋" w:cs="仿宋"/>
          <w:b/>
          <w:sz w:val="28"/>
          <w:szCs w:val="28"/>
          <w:lang w:val="zh-CN"/>
        </w:rPr>
      </w:pPr>
    </w:p>
    <w:p w14:paraId="7AC17B32">
      <w:pPr>
        <w:rPr>
          <w:rFonts w:ascii="仿宋" w:hAnsi="仿宋" w:eastAsia="仿宋" w:cs="仿宋"/>
          <w:b/>
          <w:bCs/>
          <w:sz w:val="28"/>
          <w:szCs w:val="28"/>
        </w:rPr>
      </w:pPr>
      <w:r>
        <w:rPr>
          <w:rFonts w:hint="eastAsia" w:ascii="仿宋" w:hAnsi="仿宋" w:eastAsia="仿宋" w:cs="仿宋"/>
          <w:b/>
          <w:bCs/>
          <w:sz w:val="28"/>
          <w:szCs w:val="28"/>
        </w:rPr>
        <w:br w:type="page"/>
      </w:r>
    </w:p>
    <w:p w14:paraId="2E145920">
      <w:pPr>
        <w:pStyle w:val="2"/>
        <w:spacing w:line="460" w:lineRule="exact"/>
        <w:jc w:val="center"/>
        <w:rPr>
          <w:rFonts w:ascii="仿宋" w:hAnsi="仿宋" w:eastAsia="仿宋" w:cs="仿宋"/>
          <w:sz w:val="36"/>
          <w:szCs w:val="36"/>
        </w:rPr>
      </w:pPr>
      <w:r>
        <w:rPr>
          <w:rFonts w:hint="eastAsia" w:ascii="仿宋" w:hAnsi="仿宋" w:eastAsia="仿宋" w:cs="仿宋"/>
          <w:kern w:val="2"/>
          <w:sz w:val="36"/>
          <w:szCs w:val="36"/>
        </w:rPr>
        <w:t>第六章 磋商办法及评分标准</w:t>
      </w:r>
    </w:p>
    <w:p w14:paraId="1F26176E">
      <w:pPr>
        <w:spacing w:line="550" w:lineRule="exact"/>
        <w:ind w:firstLine="420"/>
        <w:rPr>
          <w:rFonts w:ascii="仿宋" w:hAnsi="仿宋" w:eastAsia="仿宋" w:cs="仿宋"/>
          <w:bCs/>
          <w:sz w:val="24"/>
        </w:rPr>
      </w:pPr>
      <w:r>
        <w:rPr>
          <w:rFonts w:hint="eastAsia" w:ascii="仿宋" w:hAnsi="仿宋" w:eastAsia="仿宋" w:cs="仿宋"/>
          <w:bCs/>
          <w:sz w:val="24"/>
        </w:rPr>
        <w:t>为公正、公平、科学地选择成交供应商，根据《中华人民共和国政府采购法》、《政府采购竞争性磋商采购方式管理暂行办法》等有关法律法规的规定，并结合本项目的实际，制定本办法。</w:t>
      </w:r>
    </w:p>
    <w:p w14:paraId="451D101D">
      <w:pPr>
        <w:spacing w:line="550" w:lineRule="exact"/>
        <w:ind w:firstLine="472" w:firstLineChars="196"/>
        <w:rPr>
          <w:rFonts w:ascii="仿宋" w:hAnsi="仿宋" w:eastAsia="仿宋" w:cs="仿宋"/>
          <w:b/>
          <w:bCs/>
          <w:sz w:val="24"/>
        </w:rPr>
      </w:pPr>
      <w:r>
        <w:rPr>
          <w:rFonts w:hint="eastAsia" w:ascii="仿宋" w:hAnsi="仿宋" w:eastAsia="仿宋" w:cs="仿宋"/>
          <w:b/>
          <w:bCs/>
          <w:sz w:val="24"/>
        </w:rPr>
        <w:t>一、总则：</w:t>
      </w:r>
    </w:p>
    <w:p w14:paraId="74DAA0AF">
      <w:pPr>
        <w:spacing w:line="550" w:lineRule="exact"/>
        <w:ind w:left="472"/>
        <w:rPr>
          <w:rFonts w:ascii="仿宋" w:hAnsi="仿宋" w:eastAsia="仿宋" w:cs="仿宋"/>
          <w:sz w:val="24"/>
        </w:rPr>
      </w:pPr>
      <w:r>
        <w:rPr>
          <w:rFonts w:hint="eastAsia" w:ascii="仿宋" w:hAnsi="仿宋" w:eastAsia="仿宋" w:cs="仿宋"/>
          <w:sz w:val="24"/>
        </w:rPr>
        <w:t>（一）磋商小组遵循公开、公平、公正、科学合理、竞争择优的原则；</w:t>
      </w:r>
    </w:p>
    <w:p w14:paraId="122ED916">
      <w:pPr>
        <w:spacing w:line="550" w:lineRule="exact"/>
        <w:ind w:firstLine="480" w:firstLineChars="200"/>
        <w:rPr>
          <w:rFonts w:ascii="仿宋" w:hAnsi="仿宋" w:eastAsia="仿宋" w:cs="仿宋"/>
          <w:sz w:val="24"/>
        </w:rPr>
      </w:pPr>
      <w:r>
        <w:rPr>
          <w:rFonts w:hint="eastAsia" w:ascii="仿宋" w:hAnsi="仿宋" w:eastAsia="仿宋" w:cs="仿宋"/>
          <w:sz w:val="24"/>
        </w:rPr>
        <w:t>（二）磋商由磋商小组负责，磋商小组由采购人以及相关专业的专家共</w:t>
      </w:r>
      <w:r>
        <w:rPr>
          <w:rFonts w:hint="eastAsia" w:ascii="仿宋" w:hAnsi="仿宋" w:eastAsia="仿宋" w:cs="仿宋"/>
          <w:sz w:val="24"/>
          <w:u w:val="single"/>
        </w:rPr>
        <w:t>3</w:t>
      </w:r>
      <w:r>
        <w:rPr>
          <w:rFonts w:hint="eastAsia" w:ascii="仿宋" w:hAnsi="仿宋" w:eastAsia="仿宋" w:cs="仿宋"/>
          <w:sz w:val="24"/>
        </w:rPr>
        <w:t>人组成。磋商小组由磋商采购人依据有关规定组建，其中技术、经济专家于磋商前在监管人员的监督下从专家库中随机抽取。有关人员对磋商小组成员名单必须严格保密，与磋商有利害关系的人员不得参加磋商会；</w:t>
      </w:r>
    </w:p>
    <w:p w14:paraId="5957BDE6">
      <w:pPr>
        <w:spacing w:line="550" w:lineRule="exact"/>
        <w:ind w:firstLine="360" w:firstLineChars="150"/>
        <w:rPr>
          <w:rFonts w:ascii="仿宋" w:hAnsi="仿宋" w:eastAsia="仿宋" w:cs="仿宋"/>
          <w:sz w:val="24"/>
        </w:rPr>
      </w:pPr>
      <w:r>
        <w:rPr>
          <w:rFonts w:hint="eastAsia" w:ascii="仿宋" w:hAnsi="仿宋" w:eastAsia="仿宋" w:cs="仿宋"/>
          <w:sz w:val="24"/>
        </w:rPr>
        <w:t>（三）磋商小组成员及参加磋商的其他相关人员应严格遵守国家有关保密的法律、法规和规定，并接受有关部门的监督；</w:t>
      </w:r>
    </w:p>
    <w:p w14:paraId="39A2289B">
      <w:pPr>
        <w:spacing w:line="550" w:lineRule="exact"/>
        <w:ind w:firstLine="360" w:firstLineChars="150"/>
        <w:rPr>
          <w:rFonts w:ascii="仿宋" w:hAnsi="仿宋" w:eastAsia="仿宋" w:cs="仿宋"/>
          <w:sz w:val="24"/>
        </w:rPr>
      </w:pPr>
      <w:r>
        <w:rPr>
          <w:rFonts w:hint="eastAsia" w:ascii="仿宋" w:hAnsi="仿宋" w:eastAsia="仿宋" w:cs="仿宋"/>
          <w:sz w:val="24"/>
        </w:rPr>
        <w:t>（四）磋商小组应按磋商文件规定的程序进行磋商；</w:t>
      </w:r>
    </w:p>
    <w:p w14:paraId="4C3B6DBD">
      <w:pPr>
        <w:spacing w:line="550" w:lineRule="exact"/>
        <w:ind w:firstLine="360" w:firstLineChars="150"/>
        <w:rPr>
          <w:rFonts w:ascii="仿宋" w:hAnsi="仿宋" w:eastAsia="仿宋" w:cs="仿宋"/>
          <w:sz w:val="24"/>
        </w:rPr>
      </w:pPr>
      <w:r>
        <w:rPr>
          <w:rFonts w:hint="eastAsia" w:ascii="仿宋" w:hAnsi="仿宋" w:eastAsia="仿宋" w:cs="仿宋"/>
          <w:sz w:val="24"/>
        </w:rPr>
        <w:t>（五）通讯工具管理：在磋商期间，磋商小组每个成员的手机都必须关机；</w:t>
      </w:r>
    </w:p>
    <w:p w14:paraId="0B50BCB4">
      <w:pPr>
        <w:spacing w:line="550" w:lineRule="exact"/>
        <w:ind w:firstLine="360" w:firstLineChars="150"/>
        <w:rPr>
          <w:rFonts w:ascii="仿宋" w:hAnsi="仿宋" w:eastAsia="仿宋" w:cs="仿宋"/>
          <w:sz w:val="24"/>
        </w:rPr>
      </w:pPr>
      <w:r>
        <w:rPr>
          <w:rFonts w:hint="eastAsia" w:ascii="仿宋" w:hAnsi="仿宋" w:eastAsia="仿宋" w:cs="仿宋"/>
          <w:sz w:val="24"/>
        </w:rPr>
        <w:t>（六）在磋商期间，磋商小组各成员不得随意离开规定的磋商地点，所有资料由采购代理机构工作人员专门保管和发放。磋商小组成员完成磋商时应如数、及时归还，任何与本项目有关的资料不得带离磋商现场；</w:t>
      </w:r>
    </w:p>
    <w:p w14:paraId="35E1F64B">
      <w:pPr>
        <w:spacing w:line="550" w:lineRule="exact"/>
        <w:ind w:firstLine="360" w:firstLineChars="150"/>
        <w:rPr>
          <w:rFonts w:ascii="仿宋" w:hAnsi="仿宋" w:eastAsia="仿宋" w:cs="仿宋"/>
          <w:bCs/>
          <w:sz w:val="24"/>
        </w:rPr>
      </w:pPr>
      <w:r>
        <w:rPr>
          <w:rFonts w:hint="eastAsia" w:ascii="仿宋" w:hAnsi="仿宋" w:eastAsia="仿宋" w:cs="仿宋"/>
          <w:bCs/>
          <w:sz w:val="24"/>
        </w:rPr>
        <w:t>（七）本次磋商采用综合评分法，总分为100分，其中价格分</w:t>
      </w:r>
      <w:r>
        <w:rPr>
          <w:rFonts w:hint="eastAsia" w:ascii="仿宋" w:hAnsi="仿宋" w:eastAsia="仿宋" w:cs="仿宋"/>
          <w:bCs/>
          <w:sz w:val="24"/>
          <w:lang w:val="en-US" w:eastAsia="zh-CN"/>
        </w:rPr>
        <w:t>1</w:t>
      </w:r>
      <w:r>
        <w:rPr>
          <w:rFonts w:hint="eastAsia" w:ascii="仿宋" w:hAnsi="仿宋" w:eastAsia="仿宋" w:cs="仿宋"/>
          <w:bCs/>
          <w:sz w:val="24"/>
        </w:rPr>
        <w:t>0分、技术、商务、资信及其他</w:t>
      </w:r>
      <w:r>
        <w:rPr>
          <w:rFonts w:hint="eastAsia" w:ascii="仿宋" w:hAnsi="仿宋" w:eastAsia="仿宋" w:cs="仿宋"/>
          <w:bCs/>
          <w:sz w:val="24"/>
          <w:lang w:val="en-US" w:eastAsia="zh-CN"/>
        </w:rPr>
        <w:t>9</w:t>
      </w:r>
      <w:r>
        <w:rPr>
          <w:rFonts w:hint="eastAsia" w:ascii="仿宋" w:hAnsi="仿宋" w:eastAsia="仿宋" w:cs="仿宋"/>
          <w:bCs/>
          <w:sz w:val="24"/>
        </w:rPr>
        <w:t>0分。合格供应商的磋商得分为各项目汇总得分，成交候选资格按磋商得分由高到低顺序排列，得分相同的，按磋商报价由低到高顺序排列；得分且磋商报价相同的，按技术得分由高到低顺序排列。排名第一的供应商为成交候选人。评分过程中采用四舍五入法，并保留小数2位。</w:t>
      </w:r>
    </w:p>
    <w:p w14:paraId="3B8D8648">
      <w:pPr>
        <w:tabs>
          <w:tab w:val="left" w:pos="3870"/>
          <w:tab w:val="left" w:pos="4085"/>
        </w:tabs>
        <w:snapToGrid w:val="0"/>
        <w:spacing w:line="550" w:lineRule="exact"/>
        <w:ind w:firstLine="482" w:firstLineChars="200"/>
        <w:jc w:val="left"/>
        <w:rPr>
          <w:rFonts w:ascii="仿宋" w:hAnsi="仿宋" w:eastAsia="仿宋" w:cs="仿宋"/>
          <w:b/>
          <w:bCs/>
          <w:sz w:val="24"/>
        </w:rPr>
      </w:pPr>
      <w:r>
        <w:rPr>
          <w:rFonts w:hint="eastAsia" w:ascii="仿宋" w:hAnsi="仿宋" w:eastAsia="仿宋" w:cs="仿宋"/>
          <w:b/>
          <w:bCs/>
          <w:sz w:val="24"/>
        </w:rPr>
        <w:t>二、计算方法：</w:t>
      </w:r>
    </w:p>
    <w:p w14:paraId="5E782EE5">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（一）报价部分：</w:t>
      </w:r>
      <w:r>
        <w:rPr>
          <w:rFonts w:hint="eastAsia" w:ascii="仿宋" w:hAnsi="仿宋" w:eastAsia="仿宋" w:cs="仿宋"/>
          <w:bCs/>
          <w:sz w:val="24"/>
          <w:lang w:val="en-US" w:eastAsia="zh-CN"/>
        </w:rPr>
        <w:t>1</w:t>
      </w:r>
      <w:r>
        <w:rPr>
          <w:rFonts w:hint="eastAsia" w:ascii="仿宋" w:hAnsi="仿宋" w:eastAsia="仿宋" w:cs="仿宋"/>
          <w:bCs/>
          <w:sz w:val="24"/>
        </w:rPr>
        <w:t>0分</w:t>
      </w:r>
    </w:p>
    <w:p w14:paraId="7C5B7A5B">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1、价格分采用低价优先法计算，即满足磋商文件要求且最后报价最低的供应商的价格为磋商基准价，其价格分为满分。其他供应商的价格分统一按照下列公式计算：</w:t>
      </w:r>
    </w:p>
    <w:p w14:paraId="4270F542">
      <w:pPr>
        <w:spacing w:line="550" w:lineRule="exact"/>
        <w:ind w:firstLine="480" w:firstLineChars="200"/>
        <w:jc w:val="left"/>
        <w:rPr>
          <w:rFonts w:hint="eastAsia" w:ascii="仿宋" w:hAnsi="仿宋" w:eastAsia="仿宋" w:cs="仿宋"/>
          <w:bCs/>
          <w:sz w:val="24"/>
        </w:rPr>
      </w:pPr>
      <w:r>
        <w:rPr>
          <w:rFonts w:hint="eastAsia" w:ascii="仿宋" w:hAnsi="仿宋" w:eastAsia="仿宋" w:cs="仿宋"/>
          <w:bCs/>
          <w:sz w:val="24"/>
        </w:rPr>
        <w:t>磋商报价得分=（基准价/磋商报价）×100×</w:t>
      </w:r>
      <w:r>
        <w:rPr>
          <w:rFonts w:hint="eastAsia" w:ascii="仿宋" w:hAnsi="仿宋" w:eastAsia="仿宋" w:cs="仿宋"/>
          <w:bCs/>
          <w:sz w:val="24"/>
          <w:lang w:val="en-US" w:eastAsia="zh-CN"/>
        </w:rPr>
        <w:t>1</w:t>
      </w:r>
      <w:r>
        <w:rPr>
          <w:rFonts w:hint="eastAsia" w:ascii="仿宋" w:hAnsi="仿宋" w:eastAsia="仿宋" w:cs="仿宋"/>
          <w:bCs/>
          <w:sz w:val="24"/>
        </w:rPr>
        <w:t>0%</w:t>
      </w:r>
    </w:p>
    <w:p w14:paraId="5BD51536">
      <w:pPr>
        <w:spacing w:line="550" w:lineRule="exact"/>
        <w:ind w:firstLine="480" w:firstLineChars="200"/>
        <w:jc w:val="left"/>
        <w:rPr>
          <w:rFonts w:ascii="仿宋" w:hAnsi="仿宋" w:eastAsia="仿宋" w:cs="宋体"/>
          <w:bCs/>
          <w:sz w:val="24"/>
        </w:rPr>
      </w:pPr>
      <w:r>
        <w:rPr>
          <w:rFonts w:hint="eastAsia" w:ascii="仿宋" w:hAnsi="仿宋" w:eastAsia="仿宋" w:cs="仿宋"/>
          <w:bCs/>
          <w:sz w:val="24"/>
        </w:rPr>
        <w:t>2、</w:t>
      </w:r>
      <w:r>
        <w:rPr>
          <w:rFonts w:ascii="仿宋" w:hAnsi="仿宋" w:eastAsia="仿宋" w:cs="宋体"/>
          <w:bCs/>
          <w:sz w:val="24"/>
        </w:rPr>
        <w:t>落实政府采购政策：</w:t>
      </w:r>
    </w:p>
    <w:p w14:paraId="0CDD528E">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根据财政部《关于进一步加大政府采购支持中小企业力度的通知》（财库〔2022〕19号），对符合规定的小微企业投标报价给予10%的扣除，并用扣除后的价格计算价格评分；</w:t>
      </w:r>
    </w:p>
    <w:p w14:paraId="38DC67DE">
      <w:pPr>
        <w:spacing w:line="640" w:lineRule="exact"/>
        <w:ind w:firstLine="480" w:firstLineChars="200"/>
        <w:rPr>
          <w:rFonts w:ascii="仿宋" w:hAnsi="仿宋" w:eastAsia="仿宋" w:cs="仿宋"/>
          <w:bCs/>
          <w:sz w:val="24"/>
        </w:rPr>
      </w:pPr>
      <w:r>
        <w:rPr>
          <w:rFonts w:hint="eastAsia" w:ascii="仿宋" w:hAnsi="仿宋" w:eastAsia="仿宋" w:cs="仿宋"/>
          <w:bCs/>
          <w:sz w:val="24"/>
        </w:rPr>
        <w:t>符合以下要求的供应商被认定为小型、微型企业。</w:t>
      </w:r>
    </w:p>
    <w:p w14:paraId="0D685BAF">
      <w:pPr>
        <w:spacing w:line="640" w:lineRule="exact"/>
        <w:ind w:firstLine="480" w:firstLineChars="200"/>
        <w:rPr>
          <w:rFonts w:ascii="仿宋" w:hAnsi="仿宋" w:eastAsia="仿宋" w:cs="仿宋"/>
          <w:bCs/>
          <w:sz w:val="24"/>
        </w:rPr>
      </w:pPr>
      <w:r>
        <w:rPr>
          <w:rFonts w:hint="eastAsia" w:ascii="仿宋" w:hAnsi="仿宋" w:eastAsia="仿宋" w:cs="仿宋"/>
          <w:bCs/>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14:paraId="02510B52">
      <w:pPr>
        <w:spacing w:line="640" w:lineRule="exact"/>
        <w:ind w:firstLine="480" w:firstLineChars="200"/>
        <w:rPr>
          <w:rFonts w:ascii="仿宋" w:hAnsi="仿宋" w:eastAsia="仿宋" w:cs="仿宋"/>
          <w:bCs/>
          <w:sz w:val="24"/>
        </w:rPr>
      </w:pPr>
      <w:r>
        <w:rPr>
          <w:rFonts w:hint="eastAsia" w:ascii="仿宋" w:hAnsi="仿宋" w:eastAsia="仿宋" w:cs="仿宋"/>
          <w:bCs/>
          <w:sz w:val="24"/>
        </w:rPr>
        <w:t>（2）监狱企业参加招标（提供《监狱企业声明函》及其相关的证明材料，不提供不予认可），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66841BA6">
      <w:pPr>
        <w:spacing w:line="640" w:lineRule="exact"/>
        <w:ind w:firstLine="480" w:firstLineChars="200"/>
        <w:rPr>
          <w:rFonts w:ascii="仿宋" w:hAnsi="仿宋" w:eastAsia="仿宋" w:cs="仿宋"/>
          <w:bCs/>
          <w:sz w:val="24"/>
        </w:rPr>
      </w:pPr>
      <w:r>
        <w:rPr>
          <w:rFonts w:hint="eastAsia" w:ascii="仿宋" w:hAnsi="仿宋" w:eastAsia="仿宋" w:cs="仿宋"/>
          <w:bCs/>
          <w:sz w:val="24"/>
        </w:rPr>
        <w:t>（3）残疾人福利性单位参加招标（提供《残疾人福利性单位声明函》，不提供不予认可），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0D81B439">
      <w:pPr>
        <w:spacing w:line="550" w:lineRule="exact"/>
        <w:ind w:firstLine="480" w:firstLineChars="200"/>
        <w:jc w:val="left"/>
      </w:pPr>
      <w:r>
        <w:rPr>
          <w:rFonts w:hint="eastAsia" w:ascii="仿宋" w:hAnsi="仿宋" w:eastAsia="仿宋" w:cs="仿宋"/>
          <w:bCs/>
          <w:sz w:val="24"/>
        </w:rPr>
        <w:t>此项由评标委员会集体核实后统一打分。</w:t>
      </w:r>
    </w:p>
    <w:p w14:paraId="2AD31664">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（二）技术分、商务分、资信及其他部分： </w:t>
      </w:r>
      <w:r>
        <w:rPr>
          <w:rFonts w:hint="eastAsia" w:ascii="仿宋" w:hAnsi="仿宋" w:eastAsia="仿宋" w:cs="仿宋"/>
          <w:bCs/>
          <w:sz w:val="24"/>
          <w:lang w:val="en-US" w:eastAsia="zh-CN"/>
        </w:rPr>
        <w:t>9</w:t>
      </w:r>
      <w:r>
        <w:rPr>
          <w:rFonts w:hint="eastAsia" w:ascii="仿宋" w:hAnsi="仿宋" w:eastAsia="仿宋" w:cs="仿宋"/>
          <w:bCs/>
          <w:sz w:val="24"/>
        </w:rPr>
        <w:t xml:space="preserve">0 分 </w:t>
      </w:r>
    </w:p>
    <w:p w14:paraId="5C990994">
      <w:pPr>
        <w:spacing w:line="640" w:lineRule="exact"/>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rPr>
        <w:t>1、设技术分</w:t>
      </w:r>
      <w:r>
        <w:rPr>
          <w:rFonts w:hint="eastAsia" w:ascii="仿宋" w:hAnsi="仿宋" w:eastAsia="仿宋" w:cs="仿宋"/>
          <w:b w:val="0"/>
          <w:bCs/>
          <w:sz w:val="24"/>
          <w:highlight w:val="none"/>
          <w:lang w:val="en-US" w:eastAsia="zh-CN"/>
        </w:rPr>
        <w:t>65</w:t>
      </w:r>
      <w:r>
        <w:rPr>
          <w:rFonts w:hint="eastAsia" w:ascii="仿宋" w:hAnsi="仿宋" w:eastAsia="仿宋" w:cs="仿宋"/>
          <w:b w:val="0"/>
          <w:bCs/>
          <w:sz w:val="24"/>
          <w:highlight w:val="none"/>
        </w:rPr>
        <w:t>分、商务和资信及其他分</w:t>
      </w:r>
      <w:r>
        <w:rPr>
          <w:rFonts w:hint="eastAsia" w:ascii="仿宋" w:hAnsi="仿宋" w:eastAsia="仿宋" w:cs="仿宋"/>
          <w:b w:val="0"/>
          <w:bCs/>
          <w:sz w:val="24"/>
          <w:highlight w:val="none"/>
          <w:lang w:val="en-US" w:eastAsia="zh-CN"/>
        </w:rPr>
        <w:t>25</w:t>
      </w:r>
      <w:r>
        <w:rPr>
          <w:rFonts w:hint="eastAsia" w:ascii="仿宋" w:hAnsi="仿宋" w:eastAsia="仿宋" w:cs="仿宋"/>
          <w:b w:val="0"/>
          <w:bCs/>
          <w:sz w:val="24"/>
          <w:highlight w:val="none"/>
        </w:rPr>
        <w:t>分</w:t>
      </w:r>
      <w:r>
        <w:rPr>
          <w:rFonts w:hint="eastAsia" w:ascii="仿宋" w:hAnsi="仿宋" w:eastAsia="仿宋" w:cs="仿宋"/>
          <w:b w:val="0"/>
          <w:bCs/>
          <w:sz w:val="24"/>
          <w:highlight w:val="none"/>
          <w:lang w:eastAsia="zh-CN"/>
        </w:rPr>
        <w:t>。</w:t>
      </w:r>
    </w:p>
    <w:p w14:paraId="291641EB">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2、技术分、商务分、资信及其他分的计算 </w:t>
      </w:r>
    </w:p>
    <w:p w14:paraId="256DA1B2">
      <w:pPr>
        <w:spacing w:line="640" w:lineRule="exact"/>
        <w:ind w:firstLine="240" w:firstLineChars="100"/>
        <w:rPr>
          <w:rFonts w:ascii="仿宋" w:hAnsi="仿宋" w:eastAsia="仿宋" w:cs="仿宋"/>
          <w:bCs/>
          <w:sz w:val="24"/>
        </w:rPr>
      </w:pPr>
      <w:r>
        <w:rPr>
          <w:rFonts w:hint="eastAsia" w:ascii="仿宋" w:hAnsi="仿宋" w:eastAsia="仿宋" w:cs="仿宋"/>
          <w:bCs/>
          <w:sz w:val="24"/>
        </w:rPr>
        <w:t>技术、商务、资信及其他分按照磋商小组成员的独立评分结果汇总数的算术平均</w:t>
      </w:r>
    </w:p>
    <w:p w14:paraId="50A7A3C1">
      <w:pPr>
        <w:spacing w:line="640" w:lineRule="exact"/>
        <w:rPr>
          <w:rFonts w:ascii="仿宋" w:hAnsi="仿宋" w:eastAsia="仿宋" w:cs="仿宋"/>
          <w:bCs/>
          <w:sz w:val="24"/>
        </w:rPr>
      </w:pPr>
      <w:r>
        <w:rPr>
          <w:rFonts w:hint="eastAsia" w:ascii="仿宋" w:hAnsi="仿宋" w:eastAsia="仿宋" w:cs="仿宋"/>
          <w:bCs/>
          <w:sz w:val="24"/>
        </w:rPr>
        <w:t xml:space="preserve">分计算，计算公式为： </w:t>
      </w:r>
    </w:p>
    <w:p w14:paraId="56C7E812">
      <w:pPr>
        <w:spacing w:line="640" w:lineRule="exact"/>
        <w:ind w:firstLine="240" w:firstLineChars="100"/>
        <w:rPr>
          <w:rFonts w:ascii="仿宋" w:hAnsi="仿宋" w:eastAsia="仿宋" w:cs="仿宋"/>
          <w:bCs/>
          <w:sz w:val="24"/>
        </w:rPr>
      </w:pPr>
      <w:r>
        <w:rPr>
          <w:rFonts w:hint="eastAsia" w:ascii="仿宋" w:hAnsi="仿宋" w:eastAsia="仿宋" w:cs="仿宋"/>
          <w:bCs/>
          <w:sz w:val="24"/>
        </w:rPr>
        <w:t xml:space="preserve">技术分、商务分、资信及其他分=（磋商小组所有成员评分合计数）/（磋商小组人员数） </w:t>
      </w:r>
    </w:p>
    <w:p w14:paraId="320CCC28">
      <w:pPr>
        <w:spacing w:line="640" w:lineRule="exact"/>
        <w:ind w:firstLine="480" w:firstLineChars="200"/>
        <w:rPr>
          <w:rFonts w:ascii="仿宋" w:hAnsi="仿宋" w:eastAsia="仿宋" w:cs="仿宋"/>
          <w:bCs/>
          <w:sz w:val="24"/>
        </w:rPr>
      </w:pPr>
      <w:r>
        <w:rPr>
          <w:rFonts w:hint="eastAsia" w:ascii="仿宋" w:hAnsi="仿宋" w:eastAsia="仿宋" w:cs="仿宋"/>
          <w:bCs/>
          <w:sz w:val="24"/>
        </w:rPr>
        <w:t>磋商小组在评审时发现供应商得报价明显高于其市场报价或低于成本价的，应当要求供应商书面说明并提供相关证明材料。供应商不能当场合理说明原因并提供证明材料</w:t>
      </w:r>
    </w:p>
    <w:p w14:paraId="2F4EE6FC">
      <w:pPr>
        <w:spacing w:line="640" w:lineRule="exact"/>
        <w:rPr>
          <w:rFonts w:ascii="仿宋" w:hAnsi="仿宋" w:eastAsia="仿宋" w:cs="仿宋"/>
          <w:b/>
          <w:bCs/>
          <w:sz w:val="24"/>
        </w:rPr>
      </w:pPr>
      <w:r>
        <w:rPr>
          <w:rFonts w:hint="eastAsia" w:ascii="仿宋" w:hAnsi="仿宋" w:eastAsia="仿宋" w:cs="仿宋"/>
          <w:bCs/>
          <w:sz w:val="24"/>
        </w:rPr>
        <w:t>的，磋商小组应将该供应商的磋商文件作无效处理，并在评审报告中说明。此项由磋商小组集体核实后统一打分。</w:t>
      </w:r>
    </w:p>
    <w:p w14:paraId="290ACB3B">
      <w:pPr>
        <w:spacing w:line="64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附件：技术、商务、资信及其他部分：</w:t>
      </w:r>
      <w:r>
        <w:rPr>
          <w:rFonts w:hint="eastAsia" w:ascii="仿宋" w:hAnsi="仿宋" w:eastAsia="仿宋" w:cs="仿宋"/>
          <w:b/>
          <w:bCs/>
          <w:sz w:val="24"/>
          <w:highlight w:val="none"/>
          <w:lang w:val="en-US" w:eastAsia="zh-CN"/>
        </w:rPr>
        <w:t>90</w:t>
      </w:r>
      <w:r>
        <w:rPr>
          <w:rFonts w:hint="eastAsia" w:ascii="仿宋" w:hAnsi="仿宋" w:eastAsia="仿宋" w:cs="仿宋"/>
          <w:b/>
          <w:bCs/>
          <w:sz w:val="24"/>
          <w:highlight w:val="none"/>
        </w:rPr>
        <w:t>分</w:t>
      </w:r>
    </w:p>
    <w:tbl>
      <w:tblPr>
        <w:tblStyle w:val="22"/>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702"/>
        <w:gridCol w:w="5865"/>
        <w:gridCol w:w="1043"/>
      </w:tblGrid>
      <w:tr w14:paraId="24AE6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4D831684">
            <w:pPr>
              <w:pStyle w:val="16"/>
              <w:spacing w:line="380" w:lineRule="exact"/>
              <w:ind w:firstLine="0" w:firstLineChars="0"/>
              <w:jc w:val="center"/>
              <w:rPr>
                <w:rFonts w:ascii="仿宋" w:hAnsi="仿宋" w:eastAsia="仿宋" w:cs="仿宋"/>
                <w:b/>
                <w:bCs/>
              </w:rPr>
            </w:pPr>
            <w:r>
              <w:rPr>
                <w:rFonts w:hint="eastAsia" w:ascii="仿宋" w:hAnsi="仿宋" w:eastAsia="仿宋" w:cs="仿宋"/>
                <w:b/>
                <w:bCs/>
              </w:rPr>
              <w:t>序号</w:t>
            </w:r>
          </w:p>
        </w:tc>
        <w:tc>
          <w:tcPr>
            <w:tcW w:w="1702" w:type="dxa"/>
            <w:tcBorders>
              <w:top w:val="single" w:color="auto" w:sz="4" w:space="0"/>
              <w:left w:val="single" w:color="auto" w:sz="4" w:space="0"/>
              <w:bottom w:val="single" w:color="auto" w:sz="4" w:space="0"/>
              <w:right w:val="single" w:color="auto" w:sz="4" w:space="0"/>
            </w:tcBorders>
            <w:vAlign w:val="center"/>
          </w:tcPr>
          <w:p w14:paraId="3903A09E">
            <w:pPr>
              <w:pStyle w:val="16"/>
              <w:spacing w:line="380" w:lineRule="exact"/>
              <w:ind w:firstLine="0" w:firstLineChars="0"/>
              <w:jc w:val="center"/>
              <w:rPr>
                <w:rFonts w:ascii="仿宋" w:hAnsi="仿宋" w:eastAsia="仿宋" w:cs="仿宋"/>
                <w:b/>
                <w:bCs/>
              </w:rPr>
            </w:pPr>
            <w:r>
              <w:rPr>
                <w:rFonts w:hint="eastAsia" w:ascii="仿宋" w:hAnsi="仿宋" w:eastAsia="仿宋" w:cs="仿宋"/>
                <w:b/>
                <w:bCs/>
              </w:rPr>
              <w:t>评审内容</w:t>
            </w:r>
          </w:p>
        </w:tc>
        <w:tc>
          <w:tcPr>
            <w:tcW w:w="5865" w:type="dxa"/>
            <w:tcBorders>
              <w:top w:val="single" w:color="auto" w:sz="4" w:space="0"/>
              <w:left w:val="single" w:color="auto" w:sz="4" w:space="0"/>
              <w:bottom w:val="single" w:color="auto" w:sz="4" w:space="0"/>
              <w:right w:val="single" w:color="auto" w:sz="4" w:space="0"/>
            </w:tcBorders>
            <w:vAlign w:val="center"/>
          </w:tcPr>
          <w:p w14:paraId="5B359EFE">
            <w:pPr>
              <w:pStyle w:val="16"/>
              <w:spacing w:line="380" w:lineRule="exact"/>
              <w:ind w:firstLine="0" w:firstLineChars="0"/>
              <w:jc w:val="center"/>
              <w:rPr>
                <w:rFonts w:ascii="仿宋" w:hAnsi="仿宋" w:eastAsia="仿宋" w:cs="仿宋"/>
                <w:b/>
                <w:bCs/>
              </w:rPr>
            </w:pPr>
            <w:r>
              <w:rPr>
                <w:rFonts w:hint="eastAsia" w:ascii="仿宋" w:hAnsi="仿宋" w:eastAsia="仿宋" w:cs="仿宋"/>
                <w:b/>
                <w:bCs/>
              </w:rPr>
              <w:t>评分标准</w:t>
            </w:r>
          </w:p>
        </w:tc>
        <w:tc>
          <w:tcPr>
            <w:tcW w:w="1043" w:type="dxa"/>
            <w:tcBorders>
              <w:top w:val="single" w:color="auto" w:sz="4" w:space="0"/>
              <w:left w:val="single" w:color="auto" w:sz="4" w:space="0"/>
              <w:bottom w:val="single" w:color="auto" w:sz="4" w:space="0"/>
              <w:right w:val="single" w:color="auto" w:sz="4" w:space="0"/>
            </w:tcBorders>
            <w:vAlign w:val="center"/>
          </w:tcPr>
          <w:p w14:paraId="33216F0F">
            <w:pPr>
              <w:pStyle w:val="16"/>
              <w:spacing w:line="380" w:lineRule="exact"/>
              <w:ind w:firstLine="0" w:firstLineChars="0"/>
              <w:jc w:val="center"/>
              <w:rPr>
                <w:rFonts w:ascii="仿宋" w:hAnsi="仿宋" w:eastAsia="仿宋" w:cs="仿宋"/>
                <w:b/>
                <w:bCs/>
              </w:rPr>
            </w:pPr>
            <w:r>
              <w:rPr>
                <w:rFonts w:hint="eastAsia" w:ascii="仿宋" w:hAnsi="仿宋" w:eastAsia="仿宋" w:cs="仿宋"/>
                <w:b/>
                <w:bCs/>
              </w:rPr>
              <w:t>分值</w:t>
            </w:r>
          </w:p>
        </w:tc>
      </w:tr>
      <w:tr w14:paraId="47B85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15DB17D">
            <w:pPr>
              <w:pStyle w:val="16"/>
              <w:spacing w:line="380" w:lineRule="exact"/>
              <w:ind w:firstLine="0" w:firstLineChars="0"/>
              <w:jc w:val="center"/>
              <w:rPr>
                <w:rFonts w:ascii="仿宋" w:hAnsi="仿宋" w:eastAsia="仿宋" w:cs="仿宋"/>
                <w:b/>
                <w:bCs/>
              </w:rPr>
            </w:pPr>
            <w:r>
              <w:rPr>
                <w:rFonts w:hint="eastAsia" w:ascii="仿宋" w:hAnsi="仿宋" w:eastAsia="仿宋" w:cs="仿宋"/>
                <w:b/>
                <w:bCs/>
              </w:rPr>
              <w:t>一</w:t>
            </w:r>
          </w:p>
        </w:tc>
        <w:tc>
          <w:tcPr>
            <w:tcW w:w="7567" w:type="dxa"/>
            <w:gridSpan w:val="2"/>
            <w:tcBorders>
              <w:top w:val="single" w:color="auto" w:sz="4" w:space="0"/>
              <w:left w:val="single" w:color="auto" w:sz="4" w:space="0"/>
              <w:bottom w:val="single" w:color="auto" w:sz="4" w:space="0"/>
              <w:right w:val="single" w:color="auto" w:sz="4" w:space="0"/>
            </w:tcBorders>
            <w:vAlign w:val="center"/>
          </w:tcPr>
          <w:p w14:paraId="126ED7EA">
            <w:pPr>
              <w:pStyle w:val="16"/>
              <w:spacing w:line="380" w:lineRule="exact"/>
              <w:ind w:firstLine="0" w:firstLineChars="0"/>
              <w:jc w:val="center"/>
              <w:rPr>
                <w:rFonts w:ascii="仿宋" w:hAnsi="仿宋" w:eastAsia="仿宋" w:cs="仿宋"/>
                <w:b/>
                <w:bCs/>
              </w:rPr>
            </w:pPr>
            <w:r>
              <w:rPr>
                <w:rFonts w:hint="eastAsia" w:ascii="仿宋" w:hAnsi="仿宋" w:eastAsia="仿宋" w:cs="仿宋"/>
                <w:b/>
                <w:bCs/>
              </w:rPr>
              <w:t>技术分</w:t>
            </w:r>
          </w:p>
        </w:tc>
        <w:tc>
          <w:tcPr>
            <w:tcW w:w="1043" w:type="dxa"/>
            <w:tcBorders>
              <w:top w:val="single" w:color="auto" w:sz="4" w:space="0"/>
              <w:left w:val="single" w:color="auto" w:sz="4" w:space="0"/>
              <w:bottom w:val="single" w:color="auto" w:sz="4" w:space="0"/>
              <w:right w:val="single" w:color="auto" w:sz="4" w:space="0"/>
            </w:tcBorders>
            <w:vAlign w:val="center"/>
          </w:tcPr>
          <w:p w14:paraId="415DD4C5">
            <w:pPr>
              <w:pStyle w:val="16"/>
              <w:spacing w:line="380" w:lineRule="exact"/>
              <w:ind w:firstLine="0" w:firstLineChars="0"/>
              <w:jc w:val="center"/>
              <w:rPr>
                <w:rFonts w:ascii="仿宋" w:hAnsi="仿宋" w:eastAsia="仿宋" w:cs="仿宋"/>
                <w:b/>
                <w:bCs/>
              </w:rPr>
            </w:pPr>
            <w:r>
              <w:rPr>
                <w:rFonts w:hint="eastAsia" w:ascii="仿宋" w:hAnsi="仿宋" w:eastAsia="仿宋" w:cs="仿宋"/>
                <w:b/>
                <w:bCs/>
              </w:rPr>
              <w:t>6</w:t>
            </w:r>
            <w:r>
              <w:rPr>
                <w:rFonts w:hint="eastAsia" w:ascii="仿宋" w:hAnsi="仿宋" w:eastAsia="仿宋" w:cs="仿宋"/>
                <w:b/>
                <w:bCs/>
                <w:lang w:val="en-US" w:eastAsia="zh-CN"/>
              </w:rPr>
              <w:t>5</w:t>
            </w:r>
            <w:r>
              <w:rPr>
                <w:rFonts w:hint="eastAsia" w:ascii="仿宋" w:hAnsi="仿宋" w:eastAsia="仿宋" w:cs="仿宋"/>
                <w:b/>
                <w:bCs/>
              </w:rPr>
              <w:t>分</w:t>
            </w:r>
          </w:p>
        </w:tc>
      </w:tr>
      <w:tr w14:paraId="4825C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9" w:hRule="atLeast"/>
          <w:jc w:val="center"/>
        </w:trPr>
        <w:tc>
          <w:tcPr>
            <w:tcW w:w="676" w:type="dxa"/>
            <w:tcBorders>
              <w:top w:val="single" w:color="auto" w:sz="4" w:space="0"/>
              <w:left w:val="single" w:color="auto" w:sz="4" w:space="0"/>
              <w:right w:val="single" w:color="auto" w:sz="4" w:space="0"/>
            </w:tcBorders>
            <w:vAlign w:val="center"/>
          </w:tcPr>
          <w:p w14:paraId="06B66ADF">
            <w:pPr>
              <w:widowControl/>
              <w:spacing w:line="380" w:lineRule="exact"/>
              <w:jc w:val="center"/>
              <w:rPr>
                <w:rFonts w:ascii="仿宋" w:hAnsi="仿宋" w:eastAsia="仿宋" w:cs="仿宋"/>
                <w:sz w:val="24"/>
              </w:rPr>
            </w:pPr>
            <w:r>
              <w:rPr>
                <w:rFonts w:hint="eastAsia" w:ascii="仿宋" w:hAnsi="仿宋" w:eastAsia="仿宋" w:cs="仿宋"/>
                <w:sz w:val="24"/>
              </w:rPr>
              <w:t>1</w:t>
            </w:r>
          </w:p>
        </w:tc>
        <w:tc>
          <w:tcPr>
            <w:tcW w:w="1702" w:type="dxa"/>
            <w:tcBorders>
              <w:top w:val="single" w:color="auto" w:sz="4" w:space="0"/>
              <w:left w:val="single" w:color="auto" w:sz="4" w:space="0"/>
              <w:right w:val="single" w:color="auto" w:sz="4" w:space="0"/>
            </w:tcBorders>
            <w:vAlign w:val="center"/>
          </w:tcPr>
          <w:p w14:paraId="1F2EAC07">
            <w:pPr>
              <w:widowControl/>
              <w:spacing w:line="380" w:lineRule="exact"/>
              <w:jc w:val="center"/>
              <w:rPr>
                <w:rFonts w:ascii="仿宋" w:hAnsi="仿宋" w:eastAsia="仿宋" w:cs="仿宋"/>
                <w:kern w:val="0"/>
                <w:sz w:val="24"/>
              </w:rPr>
            </w:pPr>
            <w:r>
              <w:rPr>
                <w:rFonts w:hint="eastAsia" w:ascii="仿宋" w:hAnsi="仿宋" w:eastAsia="仿宋" w:cs="仿宋"/>
                <w:kern w:val="0"/>
                <w:sz w:val="24"/>
              </w:rPr>
              <w:t>项目实施方案</w:t>
            </w:r>
          </w:p>
        </w:tc>
        <w:tc>
          <w:tcPr>
            <w:tcW w:w="5865" w:type="dxa"/>
            <w:tcBorders>
              <w:top w:val="single" w:color="auto" w:sz="4" w:space="0"/>
              <w:left w:val="single" w:color="auto" w:sz="4" w:space="0"/>
              <w:right w:val="single" w:color="auto" w:sz="4" w:space="0"/>
            </w:tcBorders>
            <w:vAlign w:val="center"/>
          </w:tcPr>
          <w:p w14:paraId="5C8A592A">
            <w:pPr>
              <w:tabs>
                <w:tab w:val="left" w:pos="1080"/>
              </w:tabs>
              <w:spacing w:line="360" w:lineRule="auto"/>
              <w:jc w:val="left"/>
              <w:rPr>
                <w:rFonts w:ascii="仿宋" w:hAnsi="仿宋" w:eastAsia="仿宋" w:cs="仿宋"/>
                <w:kern w:val="0"/>
                <w:sz w:val="24"/>
              </w:rPr>
            </w:pPr>
            <w:r>
              <w:rPr>
                <w:rFonts w:hint="eastAsia" w:ascii="仿宋" w:hAnsi="仿宋" w:eastAsia="仿宋" w:cs="仿宋"/>
                <w:kern w:val="0"/>
                <w:sz w:val="24"/>
              </w:rPr>
              <w:t>针对本项目特征对项目实施方案各个部分进行综合评定：</w:t>
            </w:r>
          </w:p>
          <w:p w14:paraId="428B8B2E">
            <w:pPr>
              <w:tabs>
                <w:tab w:val="left" w:pos="1080"/>
              </w:tabs>
              <w:spacing w:line="360" w:lineRule="auto"/>
              <w:ind w:firstLine="240" w:firstLineChars="100"/>
              <w:jc w:val="left"/>
              <w:rPr>
                <w:rFonts w:ascii="仿宋" w:hAnsi="仿宋" w:eastAsia="仿宋" w:cs="仿宋"/>
                <w:kern w:val="0"/>
                <w:sz w:val="24"/>
              </w:rPr>
            </w:pPr>
            <w:r>
              <w:rPr>
                <w:rFonts w:hint="eastAsia" w:ascii="仿宋" w:hAnsi="仿宋" w:eastAsia="仿宋" w:cs="仿宋"/>
                <w:kern w:val="0"/>
                <w:sz w:val="24"/>
              </w:rPr>
              <w:t>1、供应商对本项目的理解与认识：本项目编制背景、</w:t>
            </w:r>
            <w:r>
              <w:rPr>
                <w:rFonts w:hint="eastAsia" w:ascii="仿宋" w:hAnsi="仿宋" w:eastAsia="仿宋" w:cs="仿宋"/>
                <w:kern w:val="0"/>
                <w:sz w:val="24"/>
                <w:lang w:eastAsia="zh-CN"/>
              </w:rPr>
              <w:t>总体思路、</w:t>
            </w:r>
            <w:r>
              <w:rPr>
                <w:rFonts w:hint="eastAsia" w:ascii="仿宋" w:hAnsi="仿宋" w:eastAsia="仿宋" w:cs="仿宋"/>
                <w:kern w:val="0"/>
                <w:sz w:val="24"/>
              </w:rPr>
              <w:t>项目内容、</w:t>
            </w:r>
            <w:r>
              <w:rPr>
                <w:rFonts w:hint="eastAsia" w:ascii="仿宋" w:hAnsi="仿宋" w:eastAsia="仿宋" w:cs="仿宋"/>
                <w:kern w:val="0"/>
                <w:sz w:val="24"/>
                <w:lang w:eastAsia="zh-CN"/>
              </w:rPr>
              <w:t>重点任务</w:t>
            </w:r>
            <w:r>
              <w:rPr>
                <w:rFonts w:hint="eastAsia" w:ascii="仿宋" w:hAnsi="仿宋" w:eastAsia="仿宋" w:cs="仿宋"/>
                <w:kern w:val="0"/>
                <w:sz w:val="24"/>
              </w:rPr>
              <w:t>等方面的理解和认识非常清晰、透彻，分析点及思路对本项目的实施有推进作用的得</w:t>
            </w:r>
            <w:r>
              <w:rPr>
                <w:rFonts w:hint="eastAsia" w:ascii="仿宋" w:hAnsi="仿宋" w:eastAsia="仿宋" w:cs="仿宋"/>
                <w:kern w:val="0"/>
                <w:sz w:val="24"/>
                <w:lang w:val="en-US" w:eastAsia="zh-CN"/>
              </w:rPr>
              <w:t>12</w:t>
            </w:r>
            <w:r>
              <w:rPr>
                <w:rFonts w:hint="eastAsia" w:ascii="仿宋" w:hAnsi="仿宋" w:eastAsia="仿宋" w:cs="仿宋"/>
                <w:kern w:val="0"/>
                <w:sz w:val="24"/>
              </w:rPr>
              <w:t>-1</w:t>
            </w:r>
            <w:r>
              <w:rPr>
                <w:rFonts w:hint="eastAsia" w:ascii="仿宋" w:hAnsi="仿宋" w:eastAsia="仿宋" w:cs="仿宋"/>
                <w:kern w:val="0"/>
                <w:sz w:val="24"/>
                <w:lang w:val="en-US" w:eastAsia="zh-CN"/>
              </w:rPr>
              <w:t>5</w:t>
            </w:r>
            <w:r>
              <w:rPr>
                <w:rFonts w:hint="eastAsia" w:ascii="仿宋" w:hAnsi="仿宋" w:eastAsia="仿宋" w:cs="仿宋"/>
                <w:kern w:val="0"/>
                <w:sz w:val="24"/>
              </w:rPr>
              <w:t>分；对本项目的理解与认识准确合理，分析思路可行性较强的得</w:t>
            </w:r>
            <w:r>
              <w:rPr>
                <w:rFonts w:hint="eastAsia" w:ascii="仿宋" w:hAnsi="仿宋" w:eastAsia="仿宋" w:cs="仿宋"/>
                <w:kern w:val="0"/>
                <w:sz w:val="24"/>
                <w:lang w:val="en-US" w:eastAsia="zh-CN"/>
              </w:rPr>
              <w:t>8</w:t>
            </w:r>
            <w:r>
              <w:rPr>
                <w:rFonts w:hint="eastAsia" w:ascii="仿宋" w:hAnsi="仿宋" w:eastAsia="仿宋" w:cs="仿宋"/>
                <w:kern w:val="0"/>
                <w:sz w:val="24"/>
              </w:rPr>
              <w:t>-</w:t>
            </w:r>
            <w:r>
              <w:rPr>
                <w:rFonts w:hint="eastAsia" w:ascii="仿宋" w:hAnsi="仿宋" w:eastAsia="仿宋" w:cs="仿宋"/>
                <w:kern w:val="0"/>
                <w:sz w:val="24"/>
                <w:lang w:val="en-US" w:eastAsia="zh-CN"/>
              </w:rPr>
              <w:t>11</w:t>
            </w:r>
            <w:r>
              <w:rPr>
                <w:rFonts w:hint="eastAsia" w:ascii="仿宋" w:hAnsi="仿宋" w:eastAsia="仿宋" w:cs="仿宋"/>
                <w:kern w:val="0"/>
                <w:sz w:val="24"/>
              </w:rPr>
              <w:t>分；对本项目的理解与认识较为合理且可行性一般的得4-</w:t>
            </w:r>
            <w:r>
              <w:rPr>
                <w:rFonts w:hint="eastAsia" w:ascii="仿宋" w:hAnsi="仿宋" w:eastAsia="仿宋" w:cs="仿宋"/>
                <w:kern w:val="0"/>
                <w:sz w:val="24"/>
                <w:lang w:val="en-US" w:eastAsia="zh-CN"/>
              </w:rPr>
              <w:t>7</w:t>
            </w:r>
            <w:r>
              <w:rPr>
                <w:rFonts w:hint="eastAsia" w:ascii="仿宋" w:hAnsi="仿宋" w:eastAsia="仿宋" w:cs="仿宋"/>
                <w:kern w:val="0"/>
                <w:sz w:val="24"/>
              </w:rPr>
              <w:t>分；对本项目的理解与认识有缺失的得2-3分；对本项目的理解与认识有较大偏差的得0-1分。最高得1</w:t>
            </w:r>
            <w:r>
              <w:rPr>
                <w:rFonts w:hint="eastAsia" w:ascii="仿宋" w:hAnsi="仿宋" w:eastAsia="仿宋" w:cs="仿宋"/>
                <w:kern w:val="0"/>
                <w:sz w:val="24"/>
                <w:lang w:val="en-US" w:eastAsia="zh-CN"/>
              </w:rPr>
              <w:t>5</w:t>
            </w:r>
            <w:r>
              <w:rPr>
                <w:rFonts w:hint="eastAsia" w:ascii="仿宋" w:hAnsi="仿宋" w:eastAsia="仿宋" w:cs="仿宋"/>
                <w:kern w:val="0"/>
                <w:sz w:val="24"/>
              </w:rPr>
              <w:t>分。</w:t>
            </w:r>
          </w:p>
          <w:p w14:paraId="7E674544">
            <w:pPr>
              <w:tabs>
                <w:tab w:val="left" w:pos="1080"/>
              </w:tabs>
              <w:spacing w:line="360" w:lineRule="auto"/>
              <w:ind w:firstLine="240" w:firstLineChars="100"/>
              <w:jc w:val="left"/>
              <w:rPr>
                <w:rFonts w:ascii="仿宋" w:hAnsi="仿宋" w:eastAsia="仿宋" w:cs="仿宋"/>
                <w:kern w:val="0"/>
                <w:sz w:val="24"/>
              </w:rPr>
            </w:pPr>
            <w:r>
              <w:rPr>
                <w:rFonts w:hint="eastAsia" w:ascii="仿宋" w:hAnsi="仿宋" w:eastAsia="仿宋" w:cs="仿宋"/>
                <w:kern w:val="0"/>
                <w:sz w:val="24"/>
              </w:rPr>
              <w:t>2、供应商提供的研究技术路线与工作方法：对本项目提出的项目实施统筹协调工作方法、以及项目研究的主要技术路线清晰、全面、合理，可行性高且对本项目实施有推进作用的得</w:t>
            </w:r>
            <w:r>
              <w:rPr>
                <w:rFonts w:hint="eastAsia" w:ascii="仿宋" w:hAnsi="仿宋" w:eastAsia="仿宋" w:cs="仿宋"/>
                <w:kern w:val="0"/>
                <w:sz w:val="24"/>
                <w:lang w:val="en-US" w:eastAsia="zh-CN"/>
              </w:rPr>
              <w:t>12</w:t>
            </w:r>
            <w:r>
              <w:rPr>
                <w:rFonts w:hint="eastAsia" w:ascii="仿宋" w:hAnsi="仿宋" w:eastAsia="仿宋" w:cs="仿宋"/>
                <w:kern w:val="0"/>
                <w:sz w:val="24"/>
              </w:rPr>
              <w:t>-1</w:t>
            </w:r>
            <w:r>
              <w:rPr>
                <w:rFonts w:hint="eastAsia" w:ascii="仿宋" w:hAnsi="仿宋" w:eastAsia="仿宋" w:cs="仿宋"/>
                <w:kern w:val="0"/>
                <w:sz w:val="24"/>
                <w:lang w:val="en-US" w:eastAsia="zh-CN"/>
              </w:rPr>
              <w:t>5</w:t>
            </w:r>
            <w:r>
              <w:rPr>
                <w:rFonts w:hint="eastAsia" w:ascii="仿宋" w:hAnsi="仿宋" w:eastAsia="仿宋" w:cs="仿宋"/>
                <w:kern w:val="0"/>
                <w:sz w:val="24"/>
              </w:rPr>
              <w:t>分；工作方法和技术路线分析方案较详尽可行的得</w:t>
            </w:r>
            <w:r>
              <w:rPr>
                <w:rFonts w:hint="eastAsia" w:ascii="仿宋" w:hAnsi="仿宋" w:eastAsia="仿宋" w:cs="仿宋"/>
                <w:kern w:val="0"/>
                <w:sz w:val="24"/>
                <w:lang w:val="en-US" w:eastAsia="zh-CN"/>
              </w:rPr>
              <w:t>8</w:t>
            </w:r>
            <w:r>
              <w:rPr>
                <w:rFonts w:hint="eastAsia" w:ascii="仿宋" w:hAnsi="仿宋" w:eastAsia="仿宋" w:cs="仿宋"/>
                <w:kern w:val="0"/>
                <w:sz w:val="24"/>
              </w:rPr>
              <w:t>-</w:t>
            </w:r>
            <w:r>
              <w:rPr>
                <w:rFonts w:hint="eastAsia" w:ascii="仿宋" w:hAnsi="仿宋" w:eastAsia="仿宋" w:cs="仿宋"/>
                <w:kern w:val="0"/>
                <w:sz w:val="24"/>
                <w:lang w:val="en-US" w:eastAsia="zh-CN"/>
              </w:rPr>
              <w:t>11</w:t>
            </w:r>
            <w:r>
              <w:rPr>
                <w:rFonts w:hint="eastAsia" w:ascii="仿宋" w:hAnsi="仿宋" w:eastAsia="仿宋" w:cs="仿宋"/>
                <w:kern w:val="0"/>
                <w:sz w:val="24"/>
              </w:rPr>
              <w:t>分；工作方法和技术路线较合理但可行性一般的得4-</w:t>
            </w:r>
            <w:r>
              <w:rPr>
                <w:rFonts w:hint="eastAsia" w:ascii="仿宋" w:hAnsi="仿宋" w:eastAsia="仿宋" w:cs="仿宋"/>
                <w:kern w:val="0"/>
                <w:sz w:val="24"/>
                <w:lang w:val="en-US" w:eastAsia="zh-CN"/>
              </w:rPr>
              <w:t>7</w:t>
            </w:r>
            <w:r>
              <w:rPr>
                <w:rFonts w:hint="eastAsia" w:ascii="仿宋" w:hAnsi="仿宋" w:eastAsia="仿宋" w:cs="仿宋"/>
                <w:kern w:val="0"/>
                <w:sz w:val="24"/>
              </w:rPr>
              <w:t>分；工作方法和技术路线方案一般的得2-3分；工作方法和技术路线方案可行性不确认的得</w:t>
            </w:r>
            <w:r>
              <w:rPr>
                <w:rFonts w:hint="eastAsia" w:ascii="仿宋" w:hAnsi="仿宋" w:eastAsia="仿宋" w:cs="仿宋"/>
                <w:kern w:val="0"/>
                <w:sz w:val="24"/>
                <w:lang w:val="en-US" w:eastAsia="zh-CN"/>
              </w:rPr>
              <w:t>0-1</w:t>
            </w:r>
            <w:r>
              <w:rPr>
                <w:rFonts w:hint="eastAsia" w:ascii="仿宋" w:hAnsi="仿宋" w:eastAsia="仿宋" w:cs="仿宋"/>
                <w:kern w:val="0"/>
                <w:sz w:val="24"/>
              </w:rPr>
              <w:t>分。最高得1</w:t>
            </w:r>
            <w:r>
              <w:rPr>
                <w:rFonts w:hint="eastAsia" w:ascii="仿宋" w:hAnsi="仿宋" w:eastAsia="仿宋" w:cs="仿宋"/>
                <w:kern w:val="0"/>
                <w:sz w:val="24"/>
                <w:lang w:val="en-US" w:eastAsia="zh-CN"/>
              </w:rPr>
              <w:t>5</w:t>
            </w:r>
            <w:r>
              <w:rPr>
                <w:rFonts w:hint="eastAsia" w:ascii="仿宋" w:hAnsi="仿宋" w:eastAsia="仿宋" w:cs="仿宋"/>
                <w:kern w:val="0"/>
                <w:sz w:val="24"/>
              </w:rPr>
              <w:t>分。</w:t>
            </w:r>
          </w:p>
          <w:p w14:paraId="5AD92E93">
            <w:pPr>
              <w:tabs>
                <w:tab w:val="left" w:pos="1080"/>
              </w:tabs>
              <w:spacing w:line="360" w:lineRule="auto"/>
              <w:ind w:firstLine="240" w:firstLineChars="100"/>
              <w:jc w:val="left"/>
              <w:rPr>
                <w:rFonts w:ascii="仿宋" w:hAnsi="仿宋" w:eastAsia="仿宋" w:cs="仿宋"/>
                <w:kern w:val="0"/>
                <w:sz w:val="24"/>
              </w:rPr>
            </w:pPr>
            <w:r>
              <w:rPr>
                <w:rFonts w:hint="eastAsia" w:ascii="仿宋" w:hAnsi="仿宋" w:eastAsia="仿宋" w:cs="仿宋"/>
                <w:kern w:val="0"/>
                <w:sz w:val="24"/>
              </w:rPr>
              <w:t>3、工作进度计划与进度安排：工作进度计划与进度安排科学合理可行、针对性强且对本项目实施有推进作用的得</w:t>
            </w:r>
            <w:r>
              <w:rPr>
                <w:rFonts w:hint="eastAsia" w:ascii="仿宋" w:hAnsi="仿宋" w:eastAsia="仿宋" w:cs="仿宋"/>
                <w:kern w:val="0"/>
                <w:sz w:val="24"/>
                <w:lang w:val="en-US" w:eastAsia="zh-CN"/>
              </w:rPr>
              <w:t>10-12</w:t>
            </w:r>
            <w:r>
              <w:rPr>
                <w:rFonts w:hint="eastAsia" w:ascii="仿宋" w:hAnsi="仿宋" w:eastAsia="仿宋" w:cs="仿宋"/>
                <w:kern w:val="0"/>
                <w:sz w:val="24"/>
              </w:rPr>
              <w:t>分；工作进度计划与进度安排科学合理且可行性强的得</w:t>
            </w:r>
            <w:r>
              <w:rPr>
                <w:rFonts w:hint="eastAsia" w:ascii="仿宋" w:hAnsi="仿宋" w:eastAsia="仿宋" w:cs="仿宋"/>
                <w:kern w:val="0"/>
                <w:sz w:val="24"/>
                <w:lang w:val="en-US" w:eastAsia="zh-CN"/>
              </w:rPr>
              <w:t>7-9</w:t>
            </w:r>
            <w:r>
              <w:rPr>
                <w:rFonts w:hint="eastAsia" w:ascii="仿宋" w:hAnsi="仿宋" w:eastAsia="仿宋" w:cs="仿宋"/>
                <w:kern w:val="0"/>
                <w:sz w:val="24"/>
              </w:rPr>
              <w:t>分；工作进度计划与进度安排科学合理可行性较好、针对性较强的得</w:t>
            </w:r>
            <w:r>
              <w:rPr>
                <w:rFonts w:hint="eastAsia" w:ascii="仿宋" w:hAnsi="仿宋" w:eastAsia="仿宋" w:cs="仿宋"/>
                <w:kern w:val="0"/>
                <w:sz w:val="24"/>
                <w:lang w:val="en-US" w:eastAsia="zh-CN"/>
              </w:rPr>
              <w:t>4-6</w:t>
            </w:r>
            <w:r>
              <w:rPr>
                <w:rFonts w:hint="eastAsia" w:ascii="仿宋" w:hAnsi="仿宋" w:eastAsia="仿宋" w:cs="仿宋"/>
                <w:kern w:val="0"/>
                <w:sz w:val="24"/>
              </w:rPr>
              <w:t>分；进度安排可行性、针对性一般的得</w:t>
            </w:r>
            <w:r>
              <w:rPr>
                <w:rFonts w:hint="eastAsia" w:ascii="仿宋" w:hAnsi="仿宋" w:eastAsia="仿宋" w:cs="仿宋"/>
                <w:kern w:val="0"/>
                <w:sz w:val="24"/>
                <w:lang w:val="en-US" w:eastAsia="zh-CN"/>
              </w:rPr>
              <w:t>2-3</w:t>
            </w:r>
            <w:r>
              <w:rPr>
                <w:rFonts w:hint="eastAsia" w:ascii="仿宋" w:hAnsi="仿宋" w:eastAsia="仿宋" w:cs="仿宋"/>
                <w:kern w:val="0"/>
                <w:sz w:val="24"/>
              </w:rPr>
              <w:t>分；计划安排有欠缺的得</w:t>
            </w:r>
            <w:r>
              <w:rPr>
                <w:rFonts w:hint="eastAsia" w:ascii="仿宋" w:hAnsi="仿宋" w:eastAsia="仿宋" w:cs="仿宋"/>
                <w:kern w:val="0"/>
                <w:sz w:val="24"/>
                <w:lang w:val="en-US" w:eastAsia="zh-CN"/>
              </w:rPr>
              <w:t>0-1</w:t>
            </w:r>
            <w:r>
              <w:rPr>
                <w:rFonts w:hint="eastAsia" w:ascii="仿宋" w:hAnsi="仿宋" w:eastAsia="仿宋" w:cs="仿宋"/>
                <w:kern w:val="0"/>
                <w:sz w:val="24"/>
              </w:rPr>
              <w:t>分。最高得</w:t>
            </w:r>
            <w:r>
              <w:rPr>
                <w:rFonts w:hint="eastAsia" w:ascii="仿宋" w:hAnsi="仿宋" w:eastAsia="仿宋" w:cs="仿宋"/>
                <w:kern w:val="0"/>
                <w:sz w:val="24"/>
                <w:lang w:val="en-US" w:eastAsia="zh-CN"/>
              </w:rPr>
              <w:t>12</w:t>
            </w:r>
            <w:r>
              <w:rPr>
                <w:rFonts w:hint="eastAsia" w:ascii="仿宋" w:hAnsi="仿宋" w:eastAsia="仿宋" w:cs="仿宋"/>
                <w:kern w:val="0"/>
                <w:sz w:val="24"/>
              </w:rPr>
              <w:t>分。</w:t>
            </w:r>
          </w:p>
          <w:p w14:paraId="58DC9465">
            <w:pPr>
              <w:tabs>
                <w:tab w:val="left" w:pos="1080"/>
              </w:tabs>
              <w:spacing w:line="360" w:lineRule="auto"/>
              <w:ind w:firstLine="240" w:firstLineChars="100"/>
              <w:jc w:val="left"/>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bCs/>
                <w:sz w:val="24"/>
              </w:rPr>
              <w:t>供应商提供的</w:t>
            </w:r>
            <w:r>
              <w:rPr>
                <w:rFonts w:hint="eastAsia" w:ascii="仿宋" w:hAnsi="仿宋" w:eastAsia="仿宋" w:cs="仿宋"/>
                <w:kern w:val="0"/>
                <w:sz w:val="24"/>
              </w:rPr>
              <w:t>重点难点分析及解决方案：供应商针对本项目重点难点分析到位，明确且有合理、切实、针对性强的解决方案的得10分；重点难点分析较到位，各项解决方案较可行的得</w:t>
            </w:r>
            <w:r>
              <w:rPr>
                <w:rFonts w:hint="eastAsia" w:ascii="仿宋" w:hAnsi="仿宋" w:eastAsia="仿宋" w:cs="仿宋"/>
                <w:kern w:val="0"/>
                <w:sz w:val="24"/>
                <w:lang w:val="en-US" w:eastAsia="zh-CN"/>
              </w:rPr>
              <w:t>7-9</w:t>
            </w:r>
            <w:r>
              <w:rPr>
                <w:rFonts w:hint="eastAsia" w:ascii="仿宋" w:hAnsi="仿宋" w:eastAsia="仿宋" w:cs="仿宋"/>
                <w:kern w:val="0"/>
                <w:sz w:val="24"/>
              </w:rPr>
              <w:t>分；重点难点分析有部分缺失，且解决方案基本可行的得</w:t>
            </w:r>
            <w:r>
              <w:rPr>
                <w:rFonts w:hint="eastAsia" w:ascii="仿宋" w:hAnsi="仿宋" w:eastAsia="仿宋" w:cs="仿宋"/>
                <w:kern w:val="0"/>
                <w:sz w:val="24"/>
                <w:lang w:val="en-US" w:eastAsia="zh-CN"/>
              </w:rPr>
              <w:t>4-</w:t>
            </w:r>
            <w:r>
              <w:rPr>
                <w:rFonts w:hint="eastAsia" w:ascii="仿宋" w:hAnsi="仿宋" w:eastAsia="仿宋" w:cs="仿宋"/>
                <w:kern w:val="0"/>
                <w:sz w:val="24"/>
              </w:rPr>
              <w:t>6分；重点难点分析一般且解决方案可行一般的得</w:t>
            </w:r>
            <w:r>
              <w:rPr>
                <w:rFonts w:hint="eastAsia" w:ascii="仿宋" w:hAnsi="仿宋" w:eastAsia="仿宋" w:cs="仿宋"/>
                <w:kern w:val="0"/>
                <w:sz w:val="24"/>
                <w:lang w:val="en-US" w:eastAsia="zh-CN"/>
              </w:rPr>
              <w:t>2-3</w:t>
            </w:r>
            <w:r>
              <w:rPr>
                <w:rFonts w:hint="eastAsia" w:ascii="仿宋" w:hAnsi="仿宋" w:eastAsia="仿宋" w:cs="仿宋"/>
                <w:kern w:val="0"/>
                <w:sz w:val="24"/>
              </w:rPr>
              <w:t>分；有重点难点分析，但不准确的得</w:t>
            </w:r>
            <w:r>
              <w:rPr>
                <w:rFonts w:hint="eastAsia" w:ascii="仿宋" w:hAnsi="仿宋" w:eastAsia="仿宋" w:cs="仿宋"/>
                <w:kern w:val="0"/>
                <w:sz w:val="24"/>
                <w:lang w:val="en-US" w:eastAsia="zh-CN"/>
              </w:rPr>
              <w:t>0-1</w:t>
            </w:r>
            <w:r>
              <w:rPr>
                <w:rFonts w:hint="eastAsia" w:ascii="仿宋" w:hAnsi="仿宋" w:eastAsia="仿宋" w:cs="仿宋"/>
                <w:kern w:val="0"/>
                <w:sz w:val="24"/>
              </w:rPr>
              <w:t>分。最高得10分。</w:t>
            </w:r>
          </w:p>
          <w:p w14:paraId="2135BC1D">
            <w:pPr>
              <w:spacing w:line="360" w:lineRule="auto"/>
              <w:ind w:firstLine="240" w:firstLineChars="100"/>
              <w:rPr>
                <w:rFonts w:ascii="仿宋" w:hAnsi="仿宋" w:eastAsia="仿宋" w:cs="仿宋"/>
                <w:color w:val="000000"/>
                <w:sz w:val="24"/>
              </w:rPr>
            </w:pPr>
            <w:r>
              <w:rPr>
                <w:rFonts w:hint="eastAsia" w:ascii="仿宋" w:hAnsi="仿宋" w:eastAsia="仿宋" w:cs="仿宋"/>
                <w:kern w:val="0"/>
                <w:sz w:val="24"/>
              </w:rPr>
              <w:t>5、</w:t>
            </w:r>
            <w:r>
              <w:rPr>
                <w:rFonts w:hint="eastAsia" w:ascii="仿宋" w:hAnsi="仿宋" w:eastAsia="仿宋" w:cs="仿宋"/>
                <w:bCs/>
                <w:sz w:val="24"/>
              </w:rPr>
              <w:t>供应商提供的项目质量及进度保证措施</w:t>
            </w:r>
            <w:r>
              <w:rPr>
                <w:rFonts w:hint="eastAsia" w:ascii="仿宋" w:hAnsi="仿宋" w:eastAsia="仿宋" w:cs="仿宋"/>
                <w:color w:val="000000"/>
                <w:sz w:val="24"/>
              </w:rPr>
              <w:t>：供应商对项目质量保证和进度保证措施内容全面严谨，项目质量保证体系完整</w:t>
            </w:r>
            <w:r>
              <w:rPr>
                <w:rFonts w:hint="eastAsia" w:ascii="仿宋" w:hAnsi="仿宋" w:eastAsia="仿宋" w:cs="仿宋"/>
                <w:color w:val="000000"/>
                <w:sz w:val="24"/>
                <w:lang w:val="zh-CN"/>
              </w:rPr>
              <w:t>且对</w:t>
            </w:r>
            <w:r>
              <w:rPr>
                <w:rFonts w:hint="eastAsia" w:ascii="仿宋" w:hAnsi="仿宋" w:eastAsia="仿宋" w:cs="仿宋"/>
                <w:color w:val="000000"/>
                <w:sz w:val="24"/>
              </w:rPr>
              <w:t>本项目实施有推进作用的得10分；项目质量保证措施内容较全面、方案较详细合理，项目质量保证体系</w:t>
            </w:r>
            <w:r>
              <w:rPr>
                <w:rFonts w:hint="eastAsia" w:ascii="仿宋" w:hAnsi="仿宋" w:eastAsia="仿宋" w:cs="仿宋"/>
                <w:color w:val="000000"/>
                <w:sz w:val="24"/>
                <w:lang w:val="en-US" w:eastAsia="zh-CN"/>
              </w:rPr>
              <w:t>较</w:t>
            </w:r>
            <w:r>
              <w:rPr>
                <w:rFonts w:hint="eastAsia" w:ascii="仿宋" w:hAnsi="仿宋" w:eastAsia="仿宋" w:cs="仿宋"/>
                <w:color w:val="000000"/>
                <w:sz w:val="24"/>
              </w:rPr>
              <w:t>切实可行的得</w:t>
            </w:r>
            <w:r>
              <w:rPr>
                <w:rFonts w:hint="eastAsia" w:ascii="仿宋" w:hAnsi="仿宋" w:eastAsia="仿宋" w:cs="仿宋"/>
                <w:color w:val="000000"/>
                <w:sz w:val="24"/>
                <w:lang w:val="en-US" w:eastAsia="zh-CN"/>
              </w:rPr>
              <w:t>7-9</w:t>
            </w:r>
            <w:r>
              <w:rPr>
                <w:rFonts w:hint="eastAsia" w:ascii="仿宋" w:hAnsi="仿宋" w:eastAsia="仿宋" w:cs="仿宋"/>
                <w:color w:val="000000"/>
                <w:sz w:val="24"/>
              </w:rPr>
              <w:t>分；有质量保证体系，但流程</w:t>
            </w:r>
            <w:r>
              <w:rPr>
                <w:rFonts w:hint="eastAsia" w:ascii="仿宋" w:hAnsi="仿宋" w:eastAsia="仿宋" w:cs="仿宋"/>
                <w:color w:val="000000"/>
                <w:sz w:val="24"/>
                <w:lang w:val="en-US" w:eastAsia="zh-CN"/>
              </w:rPr>
              <w:t>基本切实可行</w:t>
            </w:r>
            <w:r>
              <w:rPr>
                <w:rFonts w:hint="eastAsia" w:ascii="仿宋" w:hAnsi="仿宋" w:eastAsia="仿宋" w:cs="仿宋"/>
                <w:color w:val="000000"/>
                <w:sz w:val="24"/>
              </w:rPr>
              <w:t>的得</w:t>
            </w:r>
            <w:r>
              <w:rPr>
                <w:rFonts w:hint="eastAsia" w:ascii="仿宋" w:hAnsi="仿宋" w:eastAsia="仿宋" w:cs="仿宋"/>
                <w:color w:val="000000"/>
                <w:sz w:val="24"/>
                <w:lang w:val="en-US" w:eastAsia="zh-CN"/>
              </w:rPr>
              <w:t>4-6</w:t>
            </w:r>
            <w:r>
              <w:rPr>
                <w:rFonts w:hint="eastAsia" w:ascii="仿宋" w:hAnsi="仿宋" w:eastAsia="仿宋" w:cs="仿宋"/>
                <w:color w:val="000000"/>
                <w:sz w:val="24"/>
              </w:rPr>
              <w:t>分；质量保证体系简单，可行性</w:t>
            </w:r>
            <w:r>
              <w:rPr>
                <w:rFonts w:hint="eastAsia" w:ascii="仿宋" w:hAnsi="仿宋" w:eastAsia="仿宋" w:cs="仿宋"/>
                <w:color w:val="000000"/>
                <w:sz w:val="24"/>
                <w:lang w:val="en-US" w:eastAsia="zh-CN"/>
              </w:rPr>
              <w:t>一般</w:t>
            </w:r>
            <w:r>
              <w:rPr>
                <w:rFonts w:hint="eastAsia" w:ascii="仿宋" w:hAnsi="仿宋" w:eastAsia="仿宋" w:cs="仿宋"/>
                <w:color w:val="000000"/>
                <w:sz w:val="24"/>
              </w:rPr>
              <w:t>的得</w:t>
            </w:r>
            <w:r>
              <w:rPr>
                <w:rFonts w:hint="eastAsia" w:ascii="仿宋" w:hAnsi="仿宋" w:eastAsia="仿宋" w:cs="仿宋"/>
                <w:color w:val="000000"/>
                <w:sz w:val="24"/>
                <w:lang w:val="en-US" w:eastAsia="zh-CN"/>
              </w:rPr>
              <w:t>2-3</w:t>
            </w:r>
            <w:r>
              <w:rPr>
                <w:rFonts w:hint="eastAsia" w:ascii="仿宋" w:hAnsi="仿宋" w:eastAsia="仿宋" w:cs="仿宋"/>
                <w:color w:val="000000"/>
                <w:sz w:val="24"/>
              </w:rPr>
              <w:t>分</w:t>
            </w:r>
            <w:r>
              <w:rPr>
                <w:rFonts w:hint="eastAsia" w:ascii="仿宋" w:hAnsi="仿宋" w:eastAsia="仿宋" w:cs="仿宋"/>
                <w:color w:val="000000"/>
                <w:sz w:val="24"/>
                <w:lang w:eastAsia="zh-CN"/>
              </w:rPr>
              <w:t>；</w:t>
            </w:r>
            <w:r>
              <w:rPr>
                <w:rFonts w:hint="eastAsia" w:ascii="仿宋" w:hAnsi="仿宋" w:eastAsia="仿宋" w:cs="仿宋"/>
                <w:color w:val="000000"/>
                <w:sz w:val="24"/>
              </w:rPr>
              <w:t>质量保证体系</w:t>
            </w:r>
            <w:r>
              <w:rPr>
                <w:rFonts w:hint="eastAsia" w:ascii="仿宋" w:hAnsi="仿宋" w:eastAsia="仿宋" w:cs="仿宋"/>
                <w:color w:val="000000"/>
                <w:sz w:val="24"/>
                <w:lang w:val="en-US" w:eastAsia="zh-CN"/>
              </w:rPr>
              <w:t>分析有，但有欠缺的得0-1分。</w:t>
            </w:r>
            <w:r>
              <w:rPr>
                <w:rFonts w:hint="eastAsia" w:ascii="仿宋" w:hAnsi="仿宋" w:eastAsia="仿宋" w:cs="仿宋"/>
                <w:color w:val="000000"/>
                <w:sz w:val="24"/>
              </w:rPr>
              <w:t>最高得10分。</w:t>
            </w:r>
          </w:p>
          <w:p w14:paraId="257E5AB6">
            <w:pPr>
              <w:spacing w:line="360" w:lineRule="auto"/>
              <w:rPr>
                <w:rFonts w:ascii="仿宋" w:hAnsi="仿宋" w:eastAsia="仿宋" w:cs="仿宋"/>
                <w:sz w:val="24"/>
              </w:rPr>
            </w:pPr>
            <w:r>
              <w:rPr>
                <w:rFonts w:hint="eastAsia" w:ascii="仿宋" w:hAnsi="仿宋" w:eastAsia="仿宋" w:cs="仿宋"/>
                <w:b/>
                <w:kern w:val="0"/>
                <w:sz w:val="24"/>
                <w:u w:val="single"/>
              </w:rPr>
              <w:t>以上方案不提供不得分。</w:t>
            </w:r>
          </w:p>
        </w:tc>
        <w:tc>
          <w:tcPr>
            <w:tcW w:w="1043" w:type="dxa"/>
            <w:tcBorders>
              <w:top w:val="single" w:color="auto" w:sz="4" w:space="0"/>
              <w:left w:val="single" w:color="auto" w:sz="4" w:space="0"/>
              <w:right w:val="single" w:color="auto" w:sz="4" w:space="0"/>
            </w:tcBorders>
            <w:vAlign w:val="center"/>
          </w:tcPr>
          <w:p w14:paraId="7B6AB81A">
            <w:pPr>
              <w:pStyle w:val="16"/>
              <w:spacing w:line="380" w:lineRule="exact"/>
              <w:ind w:firstLine="0" w:firstLineChars="0"/>
              <w:jc w:val="center"/>
              <w:rPr>
                <w:rFonts w:ascii="仿宋" w:hAnsi="仿宋" w:eastAsia="仿宋" w:cs="仿宋"/>
              </w:rPr>
            </w:pPr>
            <w:r>
              <w:rPr>
                <w:rFonts w:hint="eastAsia" w:ascii="仿宋" w:hAnsi="仿宋" w:eastAsia="仿宋" w:cs="仿宋"/>
              </w:rPr>
              <w:t>0-</w:t>
            </w:r>
            <w:r>
              <w:rPr>
                <w:rFonts w:hint="eastAsia" w:ascii="仿宋" w:hAnsi="仿宋" w:eastAsia="仿宋" w:cs="仿宋"/>
                <w:lang w:val="en-US" w:eastAsia="zh-CN"/>
              </w:rPr>
              <w:t>62</w:t>
            </w:r>
            <w:r>
              <w:rPr>
                <w:rFonts w:hint="eastAsia" w:ascii="仿宋" w:hAnsi="仿宋" w:eastAsia="仿宋" w:cs="仿宋"/>
              </w:rPr>
              <w:t>分</w:t>
            </w:r>
          </w:p>
        </w:tc>
      </w:tr>
      <w:tr w14:paraId="4E59B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3" w:hRule="atLeast"/>
          <w:jc w:val="center"/>
        </w:trPr>
        <w:tc>
          <w:tcPr>
            <w:tcW w:w="676" w:type="dxa"/>
            <w:tcBorders>
              <w:top w:val="single" w:color="auto" w:sz="4" w:space="0"/>
              <w:left w:val="single" w:color="auto" w:sz="4" w:space="0"/>
              <w:right w:val="single" w:color="auto" w:sz="4" w:space="0"/>
            </w:tcBorders>
            <w:vAlign w:val="center"/>
          </w:tcPr>
          <w:p w14:paraId="6B9B9308">
            <w:pPr>
              <w:widowControl/>
              <w:spacing w:line="380" w:lineRule="exact"/>
              <w:jc w:val="center"/>
              <w:rPr>
                <w:rFonts w:ascii="仿宋" w:hAnsi="仿宋" w:eastAsia="仿宋" w:cs="仿宋"/>
                <w:sz w:val="24"/>
              </w:rPr>
            </w:pPr>
            <w:r>
              <w:rPr>
                <w:rFonts w:hint="eastAsia" w:ascii="仿宋" w:hAnsi="仿宋" w:eastAsia="仿宋" w:cs="仿宋"/>
                <w:sz w:val="24"/>
              </w:rPr>
              <w:t>2</w:t>
            </w:r>
          </w:p>
        </w:tc>
        <w:tc>
          <w:tcPr>
            <w:tcW w:w="1702" w:type="dxa"/>
            <w:tcBorders>
              <w:top w:val="single" w:color="auto" w:sz="4" w:space="0"/>
              <w:left w:val="single" w:color="auto" w:sz="4" w:space="0"/>
              <w:right w:val="single" w:color="auto" w:sz="4" w:space="0"/>
            </w:tcBorders>
            <w:vAlign w:val="center"/>
          </w:tcPr>
          <w:p w14:paraId="4A64874D">
            <w:pPr>
              <w:widowControl/>
              <w:spacing w:line="380" w:lineRule="exact"/>
              <w:jc w:val="center"/>
              <w:rPr>
                <w:rFonts w:hint="default" w:ascii="仿宋" w:hAnsi="仿宋" w:eastAsia="仿宋" w:cs="仿宋"/>
                <w:kern w:val="0"/>
                <w:sz w:val="24"/>
                <w:lang w:val="en-US" w:eastAsia="zh-CN"/>
              </w:rPr>
            </w:pPr>
            <w:r>
              <w:rPr>
                <w:rFonts w:hint="eastAsia" w:ascii="仿宋" w:hAnsi="仿宋" w:eastAsia="仿宋" w:cs="仿宋"/>
                <w:kern w:val="0"/>
                <w:sz w:val="24"/>
                <w:highlight w:val="none"/>
              </w:rPr>
              <w:t>人员</w:t>
            </w:r>
            <w:r>
              <w:rPr>
                <w:rFonts w:hint="eastAsia" w:ascii="仿宋" w:hAnsi="仿宋" w:eastAsia="仿宋" w:cs="仿宋"/>
                <w:kern w:val="0"/>
                <w:sz w:val="24"/>
                <w:highlight w:val="none"/>
                <w:lang w:val="en-US" w:eastAsia="zh-CN"/>
              </w:rPr>
              <w:t>投入要求</w:t>
            </w:r>
          </w:p>
        </w:tc>
        <w:tc>
          <w:tcPr>
            <w:tcW w:w="5865" w:type="dxa"/>
            <w:tcBorders>
              <w:top w:val="single" w:color="auto" w:sz="4" w:space="0"/>
              <w:left w:val="single" w:color="auto" w:sz="4" w:space="0"/>
              <w:right w:val="single" w:color="auto" w:sz="4" w:space="0"/>
            </w:tcBorders>
            <w:vAlign w:val="center"/>
          </w:tcPr>
          <w:p w14:paraId="48443A04">
            <w:pPr>
              <w:tabs>
                <w:tab w:val="left" w:pos="1080"/>
              </w:tabs>
              <w:spacing w:line="360" w:lineRule="auto"/>
              <w:jc w:val="left"/>
              <w:rPr>
                <w:rFonts w:ascii="仿宋" w:hAnsi="仿宋" w:eastAsia="仿宋" w:cs="仿宋"/>
                <w:bCs/>
                <w:kern w:val="0"/>
                <w:sz w:val="24"/>
                <w:u w:val="single"/>
              </w:rPr>
            </w:pPr>
            <w:r>
              <w:rPr>
                <w:rFonts w:hint="eastAsia" w:ascii="仿宋" w:hAnsi="仿宋" w:eastAsia="仿宋" w:cs="仿宋"/>
                <w:kern w:val="0"/>
                <w:sz w:val="24"/>
              </w:rPr>
              <w:t>供应商拟投入的人员不少于</w:t>
            </w:r>
            <w:r>
              <w:rPr>
                <w:rFonts w:hint="eastAsia" w:ascii="仿宋" w:hAnsi="仿宋" w:eastAsia="仿宋" w:cs="仿宋"/>
                <w:kern w:val="0"/>
                <w:sz w:val="24"/>
                <w:lang w:val="en-US" w:eastAsia="zh-CN"/>
              </w:rPr>
              <w:t>3</w:t>
            </w:r>
            <w:r>
              <w:rPr>
                <w:rFonts w:hint="eastAsia" w:ascii="仿宋" w:hAnsi="仿宋" w:eastAsia="仿宋" w:cs="仿宋"/>
                <w:kern w:val="0"/>
                <w:sz w:val="24"/>
              </w:rPr>
              <w:t>人，在此基础上每增加1人得1分，本项最高得</w:t>
            </w:r>
            <w:r>
              <w:rPr>
                <w:rFonts w:hint="eastAsia" w:ascii="仿宋" w:hAnsi="仿宋" w:eastAsia="仿宋" w:cs="仿宋"/>
                <w:kern w:val="0"/>
                <w:sz w:val="24"/>
                <w:lang w:val="en-US" w:eastAsia="zh-CN"/>
              </w:rPr>
              <w:t>3</w:t>
            </w:r>
            <w:r>
              <w:rPr>
                <w:rFonts w:hint="eastAsia" w:ascii="仿宋" w:hAnsi="仿宋" w:eastAsia="仿宋" w:cs="仿宋"/>
                <w:kern w:val="0"/>
                <w:sz w:val="24"/>
              </w:rPr>
              <w:t>分。</w:t>
            </w:r>
          </w:p>
        </w:tc>
        <w:tc>
          <w:tcPr>
            <w:tcW w:w="1043" w:type="dxa"/>
            <w:tcBorders>
              <w:top w:val="single" w:color="auto" w:sz="4" w:space="0"/>
              <w:left w:val="single" w:color="auto" w:sz="4" w:space="0"/>
              <w:right w:val="single" w:color="auto" w:sz="4" w:space="0"/>
            </w:tcBorders>
            <w:vAlign w:val="center"/>
          </w:tcPr>
          <w:p w14:paraId="7C72775A">
            <w:pPr>
              <w:pStyle w:val="16"/>
              <w:spacing w:line="380" w:lineRule="exact"/>
              <w:ind w:firstLine="0" w:firstLineChars="0"/>
              <w:jc w:val="center"/>
              <w:rPr>
                <w:rFonts w:ascii="仿宋" w:hAnsi="仿宋" w:eastAsia="仿宋" w:cs="仿宋"/>
              </w:rPr>
            </w:pPr>
            <w:r>
              <w:rPr>
                <w:rFonts w:hint="eastAsia" w:ascii="仿宋" w:hAnsi="仿宋" w:eastAsia="仿宋" w:cs="仿宋"/>
              </w:rPr>
              <w:t>0-</w:t>
            </w:r>
            <w:r>
              <w:rPr>
                <w:rFonts w:hint="eastAsia" w:ascii="仿宋" w:hAnsi="仿宋" w:eastAsia="仿宋" w:cs="仿宋"/>
                <w:lang w:val="en-US" w:eastAsia="zh-CN"/>
              </w:rPr>
              <w:t>3</w:t>
            </w:r>
            <w:r>
              <w:rPr>
                <w:rFonts w:hint="eastAsia" w:ascii="仿宋" w:hAnsi="仿宋" w:eastAsia="仿宋" w:cs="仿宋"/>
              </w:rPr>
              <w:t>分</w:t>
            </w:r>
          </w:p>
        </w:tc>
      </w:tr>
      <w:tr w14:paraId="36F1D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62F3A418">
            <w:pPr>
              <w:widowControl/>
              <w:spacing w:line="380" w:lineRule="exact"/>
              <w:jc w:val="center"/>
              <w:rPr>
                <w:rFonts w:ascii="仿宋" w:hAnsi="仿宋" w:eastAsia="仿宋" w:cs="仿宋"/>
                <w:b/>
                <w:sz w:val="24"/>
              </w:rPr>
            </w:pPr>
            <w:r>
              <w:rPr>
                <w:rFonts w:hint="eastAsia" w:ascii="仿宋" w:hAnsi="仿宋" w:eastAsia="仿宋" w:cs="仿宋"/>
                <w:b/>
                <w:sz w:val="24"/>
              </w:rPr>
              <w:t>二</w:t>
            </w:r>
          </w:p>
        </w:tc>
        <w:tc>
          <w:tcPr>
            <w:tcW w:w="7567" w:type="dxa"/>
            <w:gridSpan w:val="2"/>
            <w:tcBorders>
              <w:top w:val="single" w:color="auto" w:sz="4" w:space="0"/>
              <w:left w:val="single" w:color="auto" w:sz="4" w:space="0"/>
              <w:bottom w:val="single" w:color="auto" w:sz="4" w:space="0"/>
              <w:right w:val="single" w:color="auto" w:sz="4" w:space="0"/>
            </w:tcBorders>
            <w:vAlign w:val="center"/>
          </w:tcPr>
          <w:p w14:paraId="37EB285A">
            <w:pPr>
              <w:pStyle w:val="16"/>
              <w:spacing w:line="380" w:lineRule="exact"/>
              <w:ind w:firstLine="0" w:firstLineChars="0"/>
              <w:jc w:val="center"/>
              <w:rPr>
                <w:rFonts w:ascii="仿宋" w:hAnsi="仿宋" w:eastAsia="仿宋" w:cs="仿宋"/>
                <w:b/>
                <w:sz w:val="21"/>
                <w:szCs w:val="21"/>
              </w:rPr>
            </w:pPr>
            <w:r>
              <w:rPr>
                <w:rFonts w:hint="eastAsia" w:ascii="仿宋" w:hAnsi="仿宋" w:eastAsia="仿宋" w:cs="仿宋"/>
                <w:b/>
              </w:rPr>
              <w:t>商务、资信及其他分</w:t>
            </w:r>
          </w:p>
        </w:tc>
        <w:tc>
          <w:tcPr>
            <w:tcW w:w="1043" w:type="dxa"/>
            <w:tcBorders>
              <w:top w:val="single" w:color="auto" w:sz="4" w:space="0"/>
              <w:left w:val="single" w:color="auto" w:sz="4" w:space="0"/>
              <w:bottom w:val="single" w:color="auto" w:sz="4" w:space="0"/>
              <w:right w:val="single" w:color="auto" w:sz="4" w:space="0"/>
            </w:tcBorders>
            <w:vAlign w:val="center"/>
          </w:tcPr>
          <w:p w14:paraId="5377D34B">
            <w:pPr>
              <w:pStyle w:val="16"/>
              <w:spacing w:line="380" w:lineRule="exact"/>
              <w:ind w:firstLine="0" w:firstLineChars="0"/>
              <w:jc w:val="center"/>
              <w:rPr>
                <w:rFonts w:ascii="仿宋" w:hAnsi="仿宋" w:eastAsia="仿宋" w:cs="仿宋"/>
                <w:b/>
              </w:rPr>
            </w:pPr>
            <w:r>
              <w:rPr>
                <w:rFonts w:hint="eastAsia" w:ascii="仿宋" w:hAnsi="仿宋" w:eastAsia="仿宋" w:cs="仿宋"/>
                <w:b/>
                <w:lang w:val="en-US" w:eastAsia="zh-CN"/>
              </w:rPr>
              <w:t>25</w:t>
            </w:r>
            <w:r>
              <w:rPr>
                <w:rFonts w:hint="eastAsia" w:ascii="仿宋" w:hAnsi="仿宋" w:eastAsia="仿宋" w:cs="仿宋"/>
                <w:b/>
              </w:rPr>
              <w:t>分</w:t>
            </w:r>
          </w:p>
        </w:tc>
      </w:tr>
      <w:tr w14:paraId="633E3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3" w:hRule="exact"/>
          <w:jc w:val="center"/>
        </w:trPr>
        <w:tc>
          <w:tcPr>
            <w:tcW w:w="676" w:type="dxa"/>
            <w:tcBorders>
              <w:top w:val="single" w:color="auto" w:sz="4" w:space="0"/>
              <w:left w:val="single" w:color="auto" w:sz="4" w:space="0"/>
              <w:bottom w:val="single" w:color="auto" w:sz="4" w:space="0"/>
              <w:right w:val="single" w:color="auto" w:sz="4" w:space="0"/>
            </w:tcBorders>
            <w:vAlign w:val="center"/>
          </w:tcPr>
          <w:p w14:paraId="76325FD6">
            <w:pPr>
              <w:widowControl/>
              <w:spacing w:line="380" w:lineRule="exact"/>
              <w:jc w:val="center"/>
              <w:rPr>
                <w:rFonts w:ascii="仿宋" w:hAnsi="仿宋" w:eastAsia="仿宋" w:cs="仿宋"/>
                <w:sz w:val="24"/>
              </w:rPr>
            </w:pPr>
            <w:r>
              <w:rPr>
                <w:rFonts w:hint="eastAsia" w:ascii="仿宋" w:hAnsi="仿宋" w:eastAsia="仿宋" w:cs="仿宋"/>
                <w:sz w:val="24"/>
              </w:rPr>
              <w:t>3</w:t>
            </w:r>
          </w:p>
        </w:tc>
        <w:tc>
          <w:tcPr>
            <w:tcW w:w="1702" w:type="dxa"/>
            <w:tcBorders>
              <w:top w:val="single" w:color="auto" w:sz="4" w:space="0"/>
              <w:left w:val="single" w:color="auto" w:sz="4" w:space="0"/>
              <w:bottom w:val="single" w:color="auto" w:sz="4" w:space="0"/>
              <w:right w:val="single" w:color="auto" w:sz="4" w:space="0"/>
            </w:tcBorders>
            <w:vAlign w:val="center"/>
          </w:tcPr>
          <w:p w14:paraId="05939DDD">
            <w:pPr>
              <w:pStyle w:val="10"/>
              <w:ind w:firstLine="0" w:firstLineChars="0"/>
              <w:jc w:val="center"/>
              <w:rPr>
                <w:rFonts w:ascii="仿宋" w:hAnsi="仿宋" w:eastAsia="仿宋" w:cs="仿宋"/>
                <w:sz w:val="24"/>
              </w:rPr>
            </w:pPr>
            <w:r>
              <w:rPr>
                <w:rFonts w:hint="eastAsia" w:ascii="仿宋" w:hAnsi="仿宋" w:eastAsia="仿宋" w:cs="仿宋"/>
                <w:bCs/>
                <w:sz w:val="24"/>
              </w:rPr>
              <w:t>服务承诺</w:t>
            </w:r>
          </w:p>
        </w:tc>
        <w:tc>
          <w:tcPr>
            <w:tcW w:w="5865" w:type="dxa"/>
            <w:tcBorders>
              <w:top w:val="single" w:color="auto" w:sz="4" w:space="0"/>
              <w:left w:val="single" w:color="auto" w:sz="4" w:space="0"/>
              <w:bottom w:val="single" w:color="auto" w:sz="4" w:space="0"/>
              <w:right w:val="single" w:color="auto" w:sz="4" w:space="0"/>
            </w:tcBorders>
            <w:vAlign w:val="center"/>
          </w:tcPr>
          <w:p w14:paraId="0B1BEA59">
            <w:pPr>
              <w:spacing w:line="360" w:lineRule="auto"/>
              <w:rPr>
                <w:rFonts w:ascii="仿宋" w:hAnsi="仿宋" w:eastAsia="仿宋" w:cs="仿宋"/>
                <w:bCs/>
                <w:sz w:val="24"/>
              </w:rPr>
            </w:pPr>
            <w:r>
              <w:rPr>
                <w:rFonts w:hint="eastAsia" w:ascii="仿宋" w:hAnsi="仿宋" w:eastAsia="仿宋" w:cs="仿宋"/>
                <w:bCs/>
                <w:sz w:val="24"/>
              </w:rPr>
              <w:t>根据供应商提供的服务承诺等方案进行综合评定。</w:t>
            </w:r>
          </w:p>
          <w:p w14:paraId="48FA219D">
            <w:pPr>
              <w:spacing w:line="360" w:lineRule="auto"/>
              <w:ind w:firstLine="240" w:firstLineChars="100"/>
              <w:rPr>
                <w:rFonts w:ascii="仿宋" w:hAnsi="仿宋" w:eastAsia="仿宋" w:cs="仿宋"/>
                <w:sz w:val="24"/>
              </w:rPr>
            </w:pPr>
            <w:r>
              <w:rPr>
                <w:rFonts w:hint="eastAsia" w:ascii="仿宋" w:hAnsi="仿宋" w:eastAsia="仿宋" w:cs="仿宋"/>
                <w:sz w:val="24"/>
              </w:rPr>
              <w:t>1、供应商的技术保障及后续服务措施：技术支持和跟踪服务能力强，本地化服务的计划切实可行，后续服务保障方案具体且有针对性，对本项目有提升作用的得</w:t>
            </w:r>
            <w:r>
              <w:rPr>
                <w:rFonts w:hint="eastAsia" w:ascii="仿宋" w:hAnsi="仿宋" w:eastAsia="仿宋" w:cs="仿宋"/>
                <w:kern w:val="0"/>
                <w:sz w:val="24"/>
                <w:lang w:val="en-US" w:eastAsia="zh-CN"/>
              </w:rPr>
              <w:t>10-</w:t>
            </w:r>
            <w:r>
              <w:rPr>
                <w:rFonts w:hint="eastAsia" w:ascii="仿宋" w:hAnsi="仿宋" w:eastAsia="仿宋" w:cs="仿宋"/>
                <w:kern w:val="0"/>
                <w:sz w:val="24"/>
              </w:rPr>
              <w:t>1</w:t>
            </w:r>
            <w:r>
              <w:rPr>
                <w:rFonts w:hint="eastAsia" w:ascii="仿宋" w:hAnsi="仿宋" w:eastAsia="仿宋" w:cs="仿宋"/>
                <w:kern w:val="0"/>
                <w:sz w:val="24"/>
                <w:lang w:val="en-US" w:eastAsia="zh-CN"/>
              </w:rPr>
              <w:t>2</w:t>
            </w:r>
            <w:r>
              <w:rPr>
                <w:rFonts w:hint="eastAsia" w:ascii="仿宋" w:hAnsi="仿宋" w:eastAsia="仿宋" w:cs="仿宋"/>
                <w:sz w:val="24"/>
              </w:rPr>
              <w:t>分；技术支持和跟踪服务能力较强，本地化服务能力较可行的得</w:t>
            </w:r>
            <w:r>
              <w:rPr>
                <w:rFonts w:hint="eastAsia" w:ascii="仿宋" w:hAnsi="仿宋" w:eastAsia="仿宋" w:cs="仿宋"/>
                <w:kern w:val="0"/>
                <w:sz w:val="24"/>
                <w:lang w:val="en-US" w:eastAsia="zh-CN"/>
              </w:rPr>
              <w:t>7-9</w:t>
            </w:r>
            <w:r>
              <w:rPr>
                <w:rFonts w:hint="eastAsia" w:ascii="仿宋" w:hAnsi="仿宋" w:eastAsia="仿宋" w:cs="仿宋"/>
                <w:sz w:val="24"/>
              </w:rPr>
              <w:t>分；技术支持和跟踪服务能力一般，但基本可行的得</w:t>
            </w:r>
            <w:r>
              <w:rPr>
                <w:rFonts w:hint="eastAsia" w:ascii="仿宋" w:hAnsi="仿宋" w:eastAsia="仿宋" w:cs="仿宋"/>
                <w:kern w:val="0"/>
                <w:sz w:val="24"/>
                <w:lang w:val="en-US" w:eastAsia="zh-CN"/>
              </w:rPr>
              <w:t>4-6</w:t>
            </w:r>
            <w:r>
              <w:rPr>
                <w:rFonts w:hint="eastAsia" w:ascii="仿宋" w:hAnsi="仿宋" w:eastAsia="仿宋" w:cs="仿宋"/>
                <w:sz w:val="24"/>
              </w:rPr>
              <w:t>分；技术支持和跟踪服务能力体现不明确的得</w:t>
            </w:r>
            <w:r>
              <w:rPr>
                <w:rFonts w:hint="eastAsia" w:ascii="仿宋" w:hAnsi="仿宋" w:eastAsia="仿宋" w:cs="仿宋"/>
                <w:kern w:val="0"/>
                <w:sz w:val="24"/>
                <w:lang w:val="en-US" w:eastAsia="zh-CN"/>
              </w:rPr>
              <w:t>2-3</w:t>
            </w:r>
            <w:r>
              <w:rPr>
                <w:rFonts w:hint="eastAsia" w:ascii="仿宋" w:hAnsi="仿宋" w:eastAsia="仿宋" w:cs="仿宋"/>
                <w:sz w:val="24"/>
              </w:rPr>
              <w:t>分；技术支持和跟踪服务能力表现简单且与本项目实施无关联的得</w:t>
            </w:r>
            <w:r>
              <w:rPr>
                <w:rFonts w:hint="eastAsia" w:ascii="仿宋" w:hAnsi="仿宋" w:eastAsia="仿宋" w:cs="仿宋"/>
                <w:sz w:val="24"/>
                <w:lang w:val="en-US" w:eastAsia="zh-CN"/>
              </w:rPr>
              <w:t>0-1</w:t>
            </w:r>
            <w:r>
              <w:rPr>
                <w:rFonts w:hint="eastAsia" w:ascii="仿宋" w:hAnsi="仿宋" w:eastAsia="仿宋" w:cs="仿宋"/>
                <w:sz w:val="24"/>
              </w:rPr>
              <w:t>分。最高得</w:t>
            </w:r>
            <w:r>
              <w:rPr>
                <w:rFonts w:hint="eastAsia" w:ascii="仿宋" w:hAnsi="仿宋" w:eastAsia="仿宋" w:cs="仿宋"/>
                <w:sz w:val="24"/>
                <w:lang w:val="en-US" w:eastAsia="zh-CN"/>
              </w:rPr>
              <w:t>12</w:t>
            </w:r>
            <w:r>
              <w:rPr>
                <w:rFonts w:hint="eastAsia" w:ascii="仿宋" w:hAnsi="仿宋" w:eastAsia="仿宋" w:cs="仿宋"/>
                <w:sz w:val="24"/>
              </w:rPr>
              <w:t>分。</w:t>
            </w:r>
          </w:p>
          <w:p w14:paraId="3EE8503D">
            <w:pPr>
              <w:spacing w:line="360" w:lineRule="auto"/>
              <w:ind w:firstLine="240" w:firstLineChars="100"/>
              <w:rPr>
                <w:rFonts w:ascii="仿宋" w:hAnsi="仿宋" w:eastAsia="仿宋" w:cs="仿宋"/>
                <w:bCs/>
                <w:sz w:val="24"/>
                <w:lang w:val="zh-TW"/>
              </w:rPr>
            </w:pPr>
            <w:r>
              <w:rPr>
                <w:rFonts w:hint="eastAsia" w:ascii="仿宋" w:hAnsi="仿宋" w:eastAsia="仿宋" w:cs="仿宋"/>
                <w:bCs/>
                <w:sz w:val="24"/>
                <w:lang w:val="zh-TW"/>
              </w:rPr>
              <w:t>2、</w:t>
            </w:r>
            <w:r>
              <w:rPr>
                <w:rFonts w:hint="eastAsia" w:ascii="仿宋" w:hAnsi="仿宋" w:eastAsia="仿宋" w:cs="仿宋"/>
                <w:sz w:val="24"/>
              </w:rPr>
              <w:t>响应时间：接到采购人通知（电话、电传等）后</w:t>
            </w:r>
            <w:r>
              <w:rPr>
                <w:rFonts w:hint="eastAsia" w:ascii="仿宋" w:hAnsi="仿宋" w:eastAsia="仿宋" w:cs="仿宋"/>
                <w:sz w:val="24"/>
                <w:lang w:val="en-US" w:eastAsia="zh-CN"/>
              </w:rPr>
              <w:t>4</w:t>
            </w:r>
            <w:r>
              <w:rPr>
                <w:rFonts w:hint="eastAsia" w:ascii="仿宋" w:hAnsi="仿宋" w:eastAsia="仿宋" w:cs="仿宋"/>
                <w:sz w:val="24"/>
              </w:rPr>
              <w:t>小时立即响应得</w:t>
            </w:r>
            <w:r>
              <w:rPr>
                <w:rFonts w:hint="eastAsia" w:ascii="仿宋" w:hAnsi="仿宋" w:eastAsia="仿宋" w:cs="仿宋"/>
                <w:sz w:val="24"/>
                <w:lang w:val="en-US" w:eastAsia="zh-CN"/>
              </w:rPr>
              <w:t>2</w:t>
            </w:r>
            <w:r>
              <w:rPr>
                <w:rFonts w:hint="eastAsia" w:ascii="仿宋" w:hAnsi="仿宋" w:eastAsia="仿宋" w:cs="仿宋"/>
                <w:sz w:val="24"/>
              </w:rPr>
              <w:t>分，每减少1小时加1分，最高得</w:t>
            </w:r>
            <w:r>
              <w:rPr>
                <w:rFonts w:hint="eastAsia" w:ascii="仿宋" w:hAnsi="仿宋" w:eastAsia="仿宋" w:cs="仿宋"/>
                <w:sz w:val="24"/>
                <w:lang w:val="en-US" w:eastAsia="zh-CN"/>
              </w:rPr>
              <w:t>3</w:t>
            </w:r>
            <w:r>
              <w:rPr>
                <w:rFonts w:hint="eastAsia" w:ascii="仿宋" w:hAnsi="仿宋" w:eastAsia="仿宋" w:cs="仿宋"/>
                <w:sz w:val="24"/>
              </w:rPr>
              <w:t>分。</w:t>
            </w:r>
          </w:p>
          <w:p w14:paraId="715B0395">
            <w:pPr>
              <w:spacing w:line="360" w:lineRule="auto"/>
              <w:ind w:firstLine="240" w:firstLineChars="100"/>
              <w:rPr>
                <w:rFonts w:ascii="仿宋" w:hAnsi="仿宋" w:eastAsia="仿宋" w:cs="仿宋"/>
                <w:bCs/>
                <w:sz w:val="24"/>
                <w:lang w:val="zh-TW"/>
              </w:rPr>
            </w:pPr>
            <w:r>
              <w:rPr>
                <w:rFonts w:hint="eastAsia" w:ascii="仿宋" w:hAnsi="仿宋" w:eastAsia="仿宋" w:cs="仿宋"/>
                <w:bCs/>
                <w:sz w:val="24"/>
              </w:rPr>
              <w:t>3</w:t>
            </w:r>
            <w:r>
              <w:rPr>
                <w:rFonts w:hint="eastAsia" w:ascii="仿宋" w:hAnsi="仿宋" w:eastAsia="仿宋" w:cs="仿宋"/>
                <w:bCs/>
                <w:sz w:val="24"/>
                <w:lang w:val="zh-TW"/>
              </w:rPr>
              <w:t>、供应商承诺，未经采购人许可，不引用和泄漏规划编制数据给任何第三方，且编制报告等文本应按照有关保密规定报送的得</w:t>
            </w:r>
            <w:r>
              <w:rPr>
                <w:rFonts w:hint="eastAsia" w:ascii="仿宋" w:hAnsi="仿宋" w:eastAsia="仿宋" w:cs="仿宋"/>
                <w:bCs/>
                <w:sz w:val="24"/>
                <w:lang w:val="en-US" w:eastAsia="zh-CN"/>
              </w:rPr>
              <w:t>5</w:t>
            </w:r>
            <w:r>
              <w:rPr>
                <w:rFonts w:hint="eastAsia" w:ascii="仿宋" w:hAnsi="仿宋" w:eastAsia="仿宋" w:cs="仿宋"/>
                <w:bCs/>
                <w:sz w:val="24"/>
                <w:lang w:val="zh-TW"/>
              </w:rPr>
              <w:t>分。</w:t>
            </w:r>
          </w:p>
          <w:p w14:paraId="4BA559A6">
            <w:pPr>
              <w:spacing w:line="360" w:lineRule="auto"/>
              <w:rPr>
                <w:rFonts w:ascii="仿宋" w:hAnsi="仿宋" w:eastAsia="仿宋" w:cs="仿宋"/>
                <w:b/>
                <w:sz w:val="24"/>
                <w:u w:val="single"/>
                <w:lang w:val="zh-TW"/>
              </w:rPr>
            </w:pPr>
            <w:r>
              <w:rPr>
                <w:rFonts w:hint="eastAsia" w:ascii="仿宋" w:hAnsi="仿宋" w:eastAsia="仿宋" w:cs="仿宋"/>
                <w:b/>
                <w:sz w:val="24"/>
                <w:u w:val="single"/>
              </w:rPr>
              <w:t>以上</w:t>
            </w:r>
            <w:r>
              <w:rPr>
                <w:rFonts w:hint="eastAsia" w:ascii="仿宋" w:hAnsi="仿宋" w:eastAsia="仿宋" w:cs="仿宋"/>
                <w:b/>
                <w:sz w:val="24"/>
                <w:u w:val="single"/>
                <w:lang w:val="zh-TW"/>
              </w:rPr>
              <w:t>供应商须提供承诺函并加盖公章；</w:t>
            </w:r>
          </w:p>
          <w:p w14:paraId="216D0C26">
            <w:pPr>
              <w:spacing w:line="360" w:lineRule="auto"/>
              <w:rPr>
                <w:rFonts w:ascii="仿宋" w:hAnsi="仿宋" w:eastAsia="仿宋" w:cs="仿宋"/>
                <w:sz w:val="24"/>
              </w:rPr>
            </w:pPr>
            <w:r>
              <w:rPr>
                <w:rFonts w:hint="eastAsia" w:ascii="仿宋" w:hAnsi="仿宋" w:eastAsia="仿宋" w:cs="仿宋"/>
                <w:b/>
                <w:sz w:val="24"/>
                <w:u w:val="single"/>
              </w:rPr>
              <w:t>服务承诺方案不提供的不得分。</w:t>
            </w:r>
          </w:p>
        </w:tc>
        <w:tc>
          <w:tcPr>
            <w:tcW w:w="1043" w:type="dxa"/>
            <w:tcBorders>
              <w:top w:val="single" w:color="auto" w:sz="4" w:space="0"/>
              <w:left w:val="single" w:color="auto" w:sz="4" w:space="0"/>
              <w:bottom w:val="single" w:color="auto" w:sz="4" w:space="0"/>
              <w:right w:val="single" w:color="auto" w:sz="4" w:space="0"/>
            </w:tcBorders>
            <w:vAlign w:val="center"/>
          </w:tcPr>
          <w:p w14:paraId="6F77D549">
            <w:pPr>
              <w:pStyle w:val="10"/>
              <w:ind w:firstLine="0" w:firstLineChars="0"/>
              <w:jc w:val="center"/>
              <w:rPr>
                <w:rFonts w:ascii="仿宋" w:hAnsi="仿宋" w:eastAsia="仿宋" w:cs="仿宋"/>
              </w:rPr>
            </w:pPr>
            <w:r>
              <w:rPr>
                <w:rFonts w:hint="eastAsia" w:ascii="仿宋" w:hAnsi="仿宋" w:eastAsia="仿宋" w:cs="仿宋"/>
                <w:sz w:val="24"/>
              </w:rPr>
              <w:t>0-</w:t>
            </w:r>
            <w:r>
              <w:rPr>
                <w:rFonts w:hint="eastAsia" w:ascii="仿宋" w:hAnsi="仿宋" w:eastAsia="仿宋" w:cs="仿宋"/>
                <w:sz w:val="24"/>
                <w:lang w:val="en-US" w:eastAsia="zh-CN"/>
              </w:rPr>
              <w:t>20</w:t>
            </w:r>
            <w:r>
              <w:rPr>
                <w:rFonts w:hint="eastAsia" w:ascii="仿宋" w:hAnsi="仿宋" w:eastAsia="仿宋" w:cs="仿宋"/>
                <w:sz w:val="24"/>
              </w:rPr>
              <w:t>分</w:t>
            </w:r>
          </w:p>
        </w:tc>
      </w:tr>
      <w:tr w14:paraId="3127D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1" w:hRule="exact"/>
          <w:jc w:val="center"/>
        </w:trPr>
        <w:tc>
          <w:tcPr>
            <w:tcW w:w="676" w:type="dxa"/>
            <w:tcBorders>
              <w:top w:val="single" w:color="auto" w:sz="4" w:space="0"/>
              <w:left w:val="single" w:color="auto" w:sz="4" w:space="0"/>
              <w:bottom w:val="single" w:color="auto" w:sz="4" w:space="0"/>
              <w:right w:val="single" w:color="auto" w:sz="4" w:space="0"/>
            </w:tcBorders>
            <w:vAlign w:val="center"/>
          </w:tcPr>
          <w:p w14:paraId="64B5E749">
            <w:pPr>
              <w:widowControl/>
              <w:spacing w:line="380" w:lineRule="exact"/>
              <w:jc w:val="center"/>
              <w:rPr>
                <w:rFonts w:ascii="仿宋" w:hAnsi="仿宋" w:eastAsia="仿宋" w:cs="仿宋"/>
                <w:sz w:val="24"/>
              </w:rPr>
            </w:pPr>
            <w:r>
              <w:rPr>
                <w:rFonts w:hint="eastAsia" w:ascii="仿宋" w:hAnsi="仿宋" w:eastAsia="仿宋" w:cs="仿宋"/>
                <w:sz w:val="24"/>
              </w:rPr>
              <w:t>4</w:t>
            </w:r>
          </w:p>
        </w:tc>
        <w:tc>
          <w:tcPr>
            <w:tcW w:w="1702" w:type="dxa"/>
            <w:tcBorders>
              <w:top w:val="single" w:color="auto" w:sz="4" w:space="0"/>
              <w:left w:val="single" w:color="auto" w:sz="4" w:space="0"/>
              <w:bottom w:val="single" w:color="auto" w:sz="4" w:space="0"/>
              <w:right w:val="single" w:color="auto" w:sz="4" w:space="0"/>
            </w:tcBorders>
            <w:vAlign w:val="center"/>
          </w:tcPr>
          <w:p w14:paraId="3176C804">
            <w:pPr>
              <w:widowControl/>
              <w:spacing w:line="380" w:lineRule="exact"/>
              <w:jc w:val="center"/>
              <w:rPr>
                <w:rFonts w:ascii="仿宋" w:hAnsi="仿宋" w:eastAsia="仿宋" w:cs="仿宋"/>
                <w:sz w:val="24"/>
              </w:rPr>
            </w:pPr>
            <w:r>
              <w:rPr>
                <w:rFonts w:hint="eastAsia" w:ascii="仿宋" w:hAnsi="仿宋" w:eastAsia="仿宋" w:cs="仿宋"/>
                <w:sz w:val="24"/>
              </w:rPr>
              <w:t>企业业绩</w:t>
            </w:r>
          </w:p>
        </w:tc>
        <w:tc>
          <w:tcPr>
            <w:tcW w:w="5865" w:type="dxa"/>
            <w:tcBorders>
              <w:top w:val="single" w:color="auto" w:sz="4" w:space="0"/>
              <w:left w:val="single" w:color="auto" w:sz="4" w:space="0"/>
              <w:bottom w:val="single" w:color="auto" w:sz="4" w:space="0"/>
              <w:right w:val="single" w:color="auto" w:sz="4" w:space="0"/>
            </w:tcBorders>
            <w:vAlign w:val="center"/>
          </w:tcPr>
          <w:p w14:paraId="34E41BE4">
            <w:pPr>
              <w:spacing w:line="360" w:lineRule="auto"/>
              <w:jc w:val="left"/>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年1月1日以来（以合同签订日期为准），承接过类似项目业绩，每个得</w:t>
            </w:r>
            <w:r>
              <w:rPr>
                <w:rFonts w:hint="eastAsia" w:ascii="仿宋" w:hAnsi="仿宋" w:eastAsia="仿宋" w:cs="仿宋"/>
                <w:sz w:val="24"/>
                <w:lang w:val="en-US" w:eastAsia="zh-CN"/>
              </w:rPr>
              <w:t>0.5</w:t>
            </w:r>
            <w:r>
              <w:rPr>
                <w:rFonts w:hint="eastAsia" w:ascii="仿宋" w:hAnsi="仿宋" w:eastAsia="仿宋" w:cs="仿宋"/>
                <w:sz w:val="24"/>
              </w:rPr>
              <w:t>分，最高</w:t>
            </w:r>
            <w:r>
              <w:rPr>
                <w:rFonts w:hint="eastAsia" w:ascii="仿宋" w:hAnsi="仿宋" w:eastAsia="仿宋" w:cs="仿宋"/>
                <w:sz w:val="24"/>
                <w:lang w:val="en-US" w:eastAsia="zh-CN"/>
              </w:rPr>
              <w:t>1</w:t>
            </w:r>
            <w:r>
              <w:rPr>
                <w:rFonts w:hint="eastAsia" w:ascii="仿宋" w:hAnsi="仿宋" w:eastAsia="仿宋" w:cs="仿宋"/>
                <w:sz w:val="24"/>
              </w:rPr>
              <w:t>分。</w:t>
            </w:r>
          </w:p>
          <w:p w14:paraId="2E0EDCE2">
            <w:pPr>
              <w:spacing w:line="360" w:lineRule="auto"/>
              <w:jc w:val="left"/>
              <w:rPr>
                <w:rFonts w:ascii="仿宋" w:hAnsi="仿宋" w:eastAsia="仿宋" w:cs="仿宋"/>
                <w:b/>
                <w:bCs/>
                <w:sz w:val="24"/>
                <w:u w:val="single"/>
              </w:rPr>
            </w:pPr>
            <w:r>
              <w:rPr>
                <w:rFonts w:hint="eastAsia" w:ascii="仿宋" w:hAnsi="仿宋" w:eastAsia="仿宋" w:cs="仿宋"/>
                <w:b/>
                <w:sz w:val="24"/>
                <w:u w:val="single"/>
              </w:rPr>
              <w:t>注：提供合同复印件并加盖供应商公章，不提供不得分。</w:t>
            </w:r>
          </w:p>
        </w:tc>
        <w:tc>
          <w:tcPr>
            <w:tcW w:w="1043" w:type="dxa"/>
            <w:tcBorders>
              <w:top w:val="single" w:color="auto" w:sz="4" w:space="0"/>
              <w:left w:val="single" w:color="auto" w:sz="4" w:space="0"/>
              <w:bottom w:val="single" w:color="auto" w:sz="4" w:space="0"/>
              <w:right w:val="single" w:color="auto" w:sz="4" w:space="0"/>
            </w:tcBorders>
            <w:vAlign w:val="center"/>
          </w:tcPr>
          <w:p w14:paraId="0B3CA8E4">
            <w:pPr>
              <w:pStyle w:val="16"/>
              <w:spacing w:line="380" w:lineRule="exact"/>
              <w:ind w:firstLine="0" w:firstLineChars="0"/>
              <w:jc w:val="center"/>
              <w:rPr>
                <w:rFonts w:ascii="仿宋" w:hAnsi="仿宋" w:eastAsia="仿宋" w:cs="仿宋"/>
              </w:rPr>
            </w:pPr>
            <w:r>
              <w:rPr>
                <w:rFonts w:hint="eastAsia" w:ascii="仿宋" w:hAnsi="仿宋" w:eastAsia="仿宋" w:cs="仿宋"/>
              </w:rPr>
              <w:t>0-</w:t>
            </w:r>
            <w:r>
              <w:rPr>
                <w:rFonts w:hint="eastAsia" w:ascii="仿宋" w:hAnsi="仿宋" w:eastAsia="仿宋" w:cs="仿宋"/>
                <w:lang w:val="en-US" w:eastAsia="zh-CN"/>
              </w:rPr>
              <w:t>1</w:t>
            </w:r>
            <w:r>
              <w:rPr>
                <w:rFonts w:hint="eastAsia" w:ascii="仿宋" w:hAnsi="仿宋" w:eastAsia="仿宋" w:cs="仿宋"/>
              </w:rPr>
              <w:t>分</w:t>
            </w:r>
          </w:p>
        </w:tc>
      </w:tr>
      <w:tr w14:paraId="50746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0" w:hRule="exact"/>
          <w:jc w:val="center"/>
        </w:trPr>
        <w:tc>
          <w:tcPr>
            <w:tcW w:w="676" w:type="dxa"/>
            <w:tcBorders>
              <w:top w:val="single" w:color="auto" w:sz="4" w:space="0"/>
              <w:left w:val="single" w:color="auto" w:sz="4" w:space="0"/>
              <w:bottom w:val="single" w:color="auto" w:sz="4" w:space="0"/>
              <w:right w:val="single" w:color="auto" w:sz="4" w:space="0"/>
            </w:tcBorders>
            <w:vAlign w:val="center"/>
          </w:tcPr>
          <w:p w14:paraId="61707EE1">
            <w:pPr>
              <w:widowControl/>
              <w:spacing w:line="380" w:lineRule="exact"/>
              <w:jc w:val="center"/>
              <w:rPr>
                <w:rFonts w:ascii="仿宋" w:hAnsi="仿宋" w:eastAsia="仿宋" w:cs="仿宋"/>
                <w:sz w:val="24"/>
              </w:rPr>
            </w:pPr>
            <w:r>
              <w:rPr>
                <w:rFonts w:hint="eastAsia" w:ascii="仿宋" w:hAnsi="仿宋" w:eastAsia="仿宋" w:cs="仿宋"/>
                <w:sz w:val="24"/>
              </w:rPr>
              <w:t>5</w:t>
            </w:r>
          </w:p>
        </w:tc>
        <w:tc>
          <w:tcPr>
            <w:tcW w:w="1702" w:type="dxa"/>
            <w:tcBorders>
              <w:top w:val="single" w:color="auto" w:sz="4" w:space="0"/>
              <w:left w:val="single" w:color="auto" w:sz="4" w:space="0"/>
              <w:bottom w:val="single" w:color="auto" w:sz="4" w:space="0"/>
              <w:right w:val="single" w:color="auto" w:sz="4" w:space="0"/>
            </w:tcBorders>
            <w:vAlign w:val="center"/>
          </w:tcPr>
          <w:p w14:paraId="33C064B1">
            <w:pPr>
              <w:widowControl/>
              <w:spacing w:line="440" w:lineRule="exact"/>
              <w:jc w:val="center"/>
              <w:rPr>
                <w:rFonts w:ascii="仿宋" w:hAnsi="仿宋" w:eastAsia="仿宋" w:cs="仿宋"/>
                <w:bCs/>
                <w:sz w:val="24"/>
              </w:rPr>
            </w:pPr>
            <w:r>
              <w:rPr>
                <w:rFonts w:hint="eastAsia" w:ascii="仿宋" w:hAnsi="仿宋" w:eastAsia="仿宋" w:cs="仿宋"/>
                <w:bCs/>
                <w:sz w:val="24"/>
              </w:rPr>
              <w:t>企业荣誉</w:t>
            </w:r>
          </w:p>
        </w:tc>
        <w:tc>
          <w:tcPr>
            <w:tcW w:w="5865" w:type="dxa"/>
            <w:tcBorders>
              <w:top w:val="single" w:color="auto" w:sz="4" w:space="0"/>
              <w:left w:val="single" w:color="auto" w:sz="4" w:space="0"/>
              <w:bottom w:val="single" w:color="auto" w:sz="4" w:space="0"/>
              <w:right w:val="single" w:color="auto" w:sz="4" w:space="0"/>
            </w:tcBorders>
            <w:vAlign w:val="center"/>
          </w:tcPr>
          <w:p w14:paraId="76E3A3CD">
            <w:pPr>
              <w:snapToGrid w:val="0"/>
              <w:spacing w:line="360" w:lineRule="auto"/>
              <w:ind w:firstLine="240" w:firstLineChars="100"/>
              <w:jc w:val="left"/>
              <w:rPr>
                <w:rFonts w:ascii="仿宋" w:hAnsi="仿宋" w:eastAsia="仿宋" w:cs="仿宋"/>
                <w:snapToGrid w:val="0"/>
                <w:kern w:val="0"/>
                <w:sz w:val="24"/>
              </w:rPr>
            </w:pPr>
            <w:r>
              <w:rPr>
                <w:rFonts w:hint="eastAsia" w:ascii="仿宋" w:hAnsi="仿宋" w:eastAsia="仿宋" w:cs="仿宋"/>
                <w:sz w:val="24"/>
              </w:rPr>
              <w:t>磋商小组根据供应商提供有效的政府行政职能部门或行业主管部门或行业协会授予投标企业的荣誉证书或奖项（复印件并加盖供应商公章）进行评分：</w:t>
            </w:r>
          </w:p>
          <w:p w14:paraId="7D8164F9">
            <w:pPr>
              <w:pStyle w:val="9"/>
              <w:spacing w:line="360" w:lineRule="auto"/>
              <w:ind w:firstLine="240" w:firstLineChars="100"/>
              <w:rPr>
                <w:rFonts w:hint="eastAsia" w:ascii="仿宋" w:hAnsi="仿宋" w:eastAsia="仿宋" w:cs="仿宋"/>
                <w:sz w:val="24"/>
              </w:rPr>
            </w:pPr>
            <w:r>
              <w:rPr>
                <w:rFonts w:hint="eastAsia" w:ascii="仿宋" w:hAnsi="仿宋" w:eastAsia="仿宋" w:cs="仿宋"/>
                <w:sz w:val="24"/>
              </w:rPr>
              <w:t>省级，包含省政府所属的部、委、办、局（厅）、协会授予的荣誉，每个得</w:t>
            </w:r>
            <w:r>
              <w:rPr>
                <w:rFonts w:hint="eastAsia" w:ascii="仿宋" w:hAnsi="仿宋" w:eastAsia="仿宋" w:cs="仿宋"/>
                <w:sz w:val="24"/>
                <w:lang w:val="en-US" w:eastAsia="zh-CN"/>
              </w:rPr>
              <w:t>2</w:t>
            </w:r>
            <w:r>
              <w:rPr>
                <w:rFonts w:hint="eastAsia" w:ascii="仿宋" w:hAnsi="仿宋" w:eastAsia="仿宋" w:cs="仿宋"/>
                <w:sz w:val="24"/>
              </w:rPr>
              <w:t>分，最高得</w:t>
            </w:r>
            <w:r>
              <w:rPr>
                <w:rFonts w:hint="eastAsia" w:ascii="仿宋" w:hAnsi="仿宋" w:eastAsia="仿宋" w:cs="仿宋"/>
                <w:sz w:val="24"/>
                <w:lang w:val="en-US" w:eastAsia="zh-CN"/>
              </w:rPr>
              <w:t>4</w:t>
            </w:r>
            <w:r>
              <w:rPr>
                <w:rFonts w:hint="eastAsia" w:ascii="仿宋" w:hAnsi="仿宋" w:eastAsia="仿宋" w:cs="仿宋"/>
                <w:sz w:val="24"/>
              </w:rPr>
              <w:t>分；</w:t>
            </w:r>
          </w:p>
          <w:p w14:paraId="131DCFB7">
            <w:pPr>
              <w:pStyle w:val="9"/>
              <w:spacing w:line="360" w:lineRule="auto"/>
              <w:ind w:firstLine="240" w:firstLineChars="100"/>
              <w:rPr>
                <w:rFonts w:hint="eastAsia" w:ascii="仿宋" w:hAnsi="仿宋" w:eastAsia="仿宋" w:cs="仿宋"/>
                <w:sz w:val="24"/>
                <w:lang w:eastAsia="zh-CN"/>
              </w:rPr>
            </w:pPr>
            <w:r>
              <w:rPr>
                <w:rFonts w:hint="eastAsia" w:ascii="仿宋" w:hAnsi="仿宋" w:eastAsia="仿宋" w:cs="仿宋"/>
                <w:sz w:val="24"/>
                <w:lang w:eastAsia="zh-CN"/>
              </w:rPr>
              <w:t>市级，包含市</w:t>
            </w:r>
            <w:r>
              <w:rPr>
                <w:rFonts w:hint="eastAsia" w:ascii="仿宋" w:hAnsi="仿宋" w:eastAsia="仿宋" w:cs="仿宋"/>
                <w:sz w:val="24"/>
              </w:rPr>
              <w:t>政府所属的部、委、局</w:t>
            </w:r>
            <w:r>
              <w:rPr>
                <w:rFonts w:hint="eastAsia" w:ascii="仿宋" w:hAnsi="仿宋" w:eastAsia="仿宋" w:cs="仿宋"/>
                <w:sz w:val="24"/>
                <w:lang w:eastAsia="zh-CN"/>
              </w:rPr>
              <w:t>或区、县政府、协会授予</w:t>
            </w:r>
            <w:r>
              <w:rPr>
                <w:rFonts w:hint="eastAsia" w:ascii="仿宋" w:hAnsi="仿宋" w:eastAsia="仿宋" w:cs="仿宋"/>
                <w:sz w:val="24"/>
              </w:rPr>
              <w:t>的荣誉，每个得1分，最高得</w:t>
            </w:r>
            <w:r>
              <w:rPr>
                <w:rFonts w:ascii="仿宋" w:hAnsi="仿宋" w:eastAsia="仿宋" w:cs="仿宋"/>
                <w:sz w:val="24"/>
              </w:rPr>
              <w:t>2</w:t>
            </w:r>
            <w:r>
              <w:rPr>
                <w:rFonts w:hint="eastAsia" w:ascii="仿宋" w:hAnsi="仿宋" w:eastAsia="仿宋" w:cs="仿宋"/>
                <w:sz w:val="24"/>
              </w:rPr>
              <w:t>分</w:t>
            </w:r>
            <w:r>
              <w:rPr>
                <w:rFonts w:hint="eastAsia" w:ascii="仿宋" w:hAnsi="仿宋" w:eastAsia="仿宋" w:cs="仿宋"/>
                <w:sz w:val="24"/>
                <w:lang w:eastAsia="zh-CN"/>
              </w:rPr>
              <w:t>。</w:t>
            </w:r>
          </w:p>
          <w:p w14:paraId="1F3D75CD">
            <w:pPr>
              <w:pStyle w:val="9"/>
              <w:spacing w:line="360" w:lineRule="auto"/>
              <w:ind w:firstLine="241" w:firstLineChars="100"/>
              <w:rPr>
                <w:rFonts w:ascii="仿宋" w:hAnsi="仿宋" w:eastAsia="仿宋" w:cs="仿宋"/>
                <w:b/>
                <w:sz w:val="24"/>
              </w:rPr>
            </w:pPr>
            <w:r>
              <w:rPr>
                <w:rFonts w:hint="eastAsia" w:ascii="仿宋" w:hAnsi="仿宋" w:eastAsia="仿宋" w:cs="仿宋"/>
                <w:b/>
                <w:sz w:val="24"/>
              </w:rPr>
              <w:t>以上分值可累计计算，本项最高得</w:t>
            </w:r>
            <w:r>
              <w:rPr>
                <w:rFonts w:ascii="仿宋" w:hAnsi="仿宋" w:eastAsia="仿宋" w:cs="仿宋"/>
                <w:b/>
                <w:sz w:val="24"/>
              </w:rPr>
              <w:t>4</w:t>
            </w:r>
            <w:r>
              <w:rPr>
                <w:rFonts w:hint="eastAsia" w:ascii="仿宋" w:hAnsi="仿宋" w:eastAsia="仿宋" w:cs="仿宋"/>
                <w:b/>
                <w:sz w:val="24"/>
              </w:rPr>
              <w:t>分。</w:t>
            </w:r>
          </w:p>
          <w:p w14:paraId="13DCF079">
            <w:pPr>
              <w:pStyle w:val="58"/>
              <w:spacing w:line="360" w:lineRule="auto"/>
              <w:ind w:firstLine="0" w:firstLineChars="0"/>
              <w:jc w:val="left"/>
              <w:rPr>
                <w:rFonts w:ascii="仿宋" w:hAnsi="仿宋" w:eastAsia="仿宋" w:cs="仿宋"/>
                <w:b/>
                <w:spacing w:val="-11"/>
                <w:sz w:val="24"/>
                <w:szCs w:val="24"/>
              </w:rPr>
            </w:pPr>
            <w:r>
              <w:rPr>
                <w:rFonts w:hint="eastAsia" w:ascii="仿宋" w:hAnsi="仿宋" w:eastAsia="仿宋" w:cs="仿宋"/>
                <w:b/>
                <w:sz w:val="24"/>
                <w:szCs w:val="24"/>
                <w:u w:val="single"/>
              </w:rPr>
              <w:t>注：供应商须提供相关证书或奖项牌匾照片的清晰扫描件或复印件并加盖供应商公章，不提供的不得分。同一项目多次获奖按一次计算。</w:t>
            </w:r>
          </w:p>
        </w:tc>
        <w:tc>
          <w:tcPr>
            <w:tcW w:w="1043" w:type="dxa"/>
            <w:tcBorders>
              <w:top w:val="single" w:color="auto" w:sz="4" w:space="0"/>
              <w:left w:val="single" w:color="auto" w:sz="4" w:space="0"/>
              <w:bottom w:val="single" w:color="auto" w:sz="4" w:space="0"/>
              <w:right w:val="single" w:color="auto" w:sz="4" w:space="0"/>
            </w:tcBorders>
            <w:vAlign w:val="center"/>
          </w:tcPr>
          <w:p w14:paraId="1E0211E0">
            <w:pPr>
              <w:pStyle w:val="16"/>
              <w:spacing w:line="380" w:lineRule="exact"/>
              <w:ind w:firstLine="0" w:firstLineChars="0"/>
              <w:jc w:val="center"/>
              <w:rPr>
                <w:rFonts w:ascii="仿宋" w:hAnsi="仿宋" w:eastAsia="仿宋" w:cs="仿宋"/>
              </w:rPr>
            </w:pPr>
            <w:r>
              <w:rPr>
                <w:rFonts w:hint="eastAsia" w:ascii="仿宋" w:hAnsi="仿宋" w:eastAsia="仿宋" w:cs="仿宋"/>
              </w:rPr>
              <w:t>0-</w:t>
            </w:r>
            <w:r>
              <w:rPr>
                <w:rFonts w:ascii="仿宋" w:hAnsi="仿宋" w:eastAsia="仿宋" w:cs="仿宋"/>
              </w:rPr>
              <w:t>4</w:t>
            </w:r>
            <w:r>
              <w:rPr>
                <w:rFonts w:hint="eastAsia" w:ascii="仿宋" w:hAnsi="仿宋" w:eastAsia="仿宋" w:cs="仿宋"/>
              </w:rPr>
              <w:t>分</w:t>
            </w:r>
          </w:p>
        </w:tc>
      </w:tr>
    </w:tbl>
    <w:p w14:paraId="551F88E4">
      <w:pPr>
        <w:pStyle w:val="4"/>
        <w:rPr>
          <w:rFonts w:hint="eastAsia"/>
        </w:rPr>
      </w:pPr>
    </w:p>
    <w:p w14:paraId="2ED10CC5">
      <w:pPr>
        <w:spacing w:line="540" w:lineRule="exact"/>
        <w:ind w:right="420" w:rightChars="200"/>
        <w:rPr>
          <w:rFonts w:ascii="仿宋" w:hAnsi="仿宋" w:eastAsia="仿宋" w:cs="仿宋"/>
          <w:sz w:val="22"/>
          <w:szCs w:val="22"/>
        </w:rPr>
      </w:pPr>
    </w:p>
    <w:sectPr>
      <w:headerReference r:id="rId9" w:type="default"/>
      <w:footerReference r:id="rId10" w:type="default"/>
      <w:pgSz w:w="11906" w:h="16838"/>
      <w:pgMar w:top="1134" w:right="1247" w:bottom="1032" w:left="1247" w:header="851" w:footer="85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918C3">
    <w:pPr>
      <w:pStyle w:val="13"/>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4A4C6A57">
    <w:pPr>
      <w:pStyle w:val="13"/>
      <w:jc w:val="center"/>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72578">
                          <w:pPr>
                            <w:pStyle w:val="13"/>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59264;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J66C/ssAgAAVQQAAA4AAABkcnMvZTJvRG9jLnhtbK1UzY7TMBC+&#10;I/EOlu80aRG7Vd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Wh1ywLG/1g&#10;eYSO4nm73AcImHSNovRKnLVCt6XKnCcjtvOf+xT1+D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gUWRC0wAAAAcBAAAPAAAAAAAAAAEAIAAAACIAAABkcnMvZG93bnJldi54bWxQSwECFAAUAAAA&#10;CACHTuJAnroL+ywCAABVBAAADgAAAAAAAAABACAAAAAiAQAAZHJzL2Uyb0RvYy54bWxQSwUGAAAA&#10;AAYABgBZAQAAwAUAAAAA&#10;">
              <v:fill on="f" focussize="0,0"/>
              <v:stroke on="f" weight="0.5pt"/>
              <v:imagedata o:title=""/>
              <o:lock v:ext="edit" aspectratio="f"/>
              <v:textbox inset="0mm,0mm,0mm,0mm" style="mso-fit-shape-to-text:t;">
                <w:txbxContent>
                  <w:p w14:paraId="1D172578">
                    <w:pPr>
                      <w:pStyle w:val="13"/>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v:textbox>
            </v:shape>
          </w:pict>
        </mc:Fallback>
      </mc:AlternateContent>
    </w:r>
  </w:p>
  <w:p w14:paraId="2350E8A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1CC6">
    <w:pPr>
      <w:pStyle w:val="13"/>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6BF0E766">
    <w:pPr>
      <w:pStyle w:val="13"/>
      <w:jc w:val="center"/>
      <w:rPr>
        <w:rFonts w:ascii="仿宋" w:hAnsi="仿宋" w:eastAsia="仿宋" w:cs="仿宋"/>
        <w:sz w:val="21"/>
        <w:szCs w:val="21"/>
      </w:rPr>
    </w:pPr>
  </w:p>
  <w:p w14:paraId="3810829B">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3D80">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4BAF4">
    <w:pPr>
      <w:pStyle w:val="13"/>
      <w:jc w:val="both"/>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D728E">
                          <w:pPr>
                            <w:pStyle w:val="13"/>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0288;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Mrd1wwqAgAAVw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FFkQtMAAAAHAQAADwAAAAAAAAABACAAAAAiAAAAZHJzL2Rvd25yZXYueG1sUEsBAhQAFAAAAAgA&#10;h07iQMrd1wwqAgAAVwQAAA4AAAAAAAAAAQAgAAAAIgEAAGRycy9lMm9Eb2MueG1sUEsFBgAAAAAG&#10;AAYAWQEAAL4FAAAAAA==&#10;">
              <v:fill on="f" focussize="0,0"/>
              <v:stroke on="f" weight="0.5pt"/>
              <v:imagedata o:title=""/>
              <o:lock v:ext="edit" aspectratio="f"/>
              <v:textbox inset="0mm,0mm,0mm,0mm" style="mso-fit-shape-to-text:t;">
                <w:txbxContent>
                  <w:p w14:paraId="044D728E">
                    <w:pPr>
                      <w:pStyle w:val="13"/>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v:textbox>
            </v:shape>
          </w:pict>
        </mc:Fallback>
      </mc:AlternateContent>
    </w:r>
  </w:p>
  <w:p w14:paraId="249E7024">
    <w:pPr>
      <w:pStyle w:val="13"/>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07A3">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EC9F">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511B4">
                          <w:pPr>
                            <w:pStyle w:val="13"/>
                            <w:rPr>
                              <w:rStyle w:val="26"/>
                            </w:rPr>
                          </w:pPr>
                          <w:r>
                            <w:fldChar w:fldCharType="begin"/>
                          </w:r>
                          <w:r>
                            <w:rPr>
                              <w:rStyle w:val="26"/>
                            </w:rPr>
                            <w:instrText xml:space="preserve">PAGE  </w:instrText>
                          </w:r>
                          <w:r>
                            <w:fldChar w:fldCharType="separate"/>
                          </w:r>
                          <w:r>
                            <w:rPr>
                              <w:rStyle w:val="26"/>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1312;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BRZELTAAAABw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14:paraId="7A4511B4">
                    <w:pPr>
                      <w:pStyle w:val="13"/>
                      <w:rPr>
                        <w:rStyle w:val="26"/>
                      </w:rPr>
                    </w:pPr>
                    <w:r>
                      <w:fldChar w:fldCharType="begin"/>
                    </w:r>
                    <w:r>
                      <w:rPr>
                        <w:rStyle w:val="26"/>
                      </w:rPr>
                      <w:instrText xml:space="preserve">PAGE  </w:instrText>
                    </w:r>
                    <w:r>
                      <w:fldChar w:fldCharType="separate"/>
                    </w:r>
                    <w:r>
                      <w:rPr>
                        <w:rStyle w:val="26"/>
                      </w:rP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86752">
    <w:pPr>
      <w:pStyle w:val="14"/>
      <w:pBdr>
        <w:bottom w:val="none" w:color="auto" w:sz="0" w:space="1"/>
      </w:pBdr>
      <w:ind w:left="7770" w:hanging="7770" w:hangingChars="3700"/>
      <w:jc w:val="left"/>
      <w:rPr>
        <w:rFonts w:ascii="仿宋" w:hAnsi="仿宋" w:eastAsia="仿宋" w:cs="仿宋"/>
        <w:sz w:val="21"/>
        <w:szCs w:val="21"/>
      </w:rPr>
    </w:pPr>
    <w:r>
      <w:rPr>
        <w:rFonts w:hint="eastAsia" w:ascii="仿宋" w:hAnsi="仿宋" w:eastAsia="仿宋" w:cs="仿宋"/>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21CC3">
    <w:pPr>
      <w:widowControl/>
      <w:spacing w:line="660" w:lineRule="exact"/>
      <w:rPr>
        <w:rFonts w:ascii="仿宋" w:hAnsi="仿宋" w:eastAsia="仿宋"/>
        <w:szCs w:val="21"/>
      </w:rPr>
    </w:pPr>
    <w:r>
      <w:rPr>
        <w:rFonts w:hint="eastAsia" w:ascii="仿宋" w:hAnsi="仿宋" w:eastAsia="仿宋"/>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B82435"/>
    <w:multiLevelType w:val="multilevel"/>
    <w:tmpl w:val="56B824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2JkNDg4NjM3NjAyZDBmNmRlM2FhZDUzMWE2OTQifQ=="/>
  </w:docVars>
  <w:rsids>
    <w:rsidRoot w:val="00571EEA"/>
    <w:rsid w:val="0001365E"/>
    <w:rsid w:val="00097F54"/>
    <w:rsid w:val="000D6527"/>
    <w:rsid w:val="003A35A0"/>
    <w:rsid w:val="00535E7A"/>
    <w:rsid w:val="00571EEA"/>
    <w:rsid w:val="008375F1"/>
    <w:rsid w:val="00847DE1"/>
    <w:rsid w:val="00880919"/>
    <w:rsid w:val="008878D1"/>
    <w:rsid w:val="008D418C"/>
    <w:rsid w:val="008E0781"/>
    <w:rsid w:val="00901BDB"/>
    <w:rsid w:val="0098388D"/>
    <w:rsid w:val="00A13691"/>
    <w:rsid w:val="00A965E0"/>
    <w:rsid w:val="00AB62CD"/>
    <w:rsid w:val="00B20E0B"/>
    <w:rsid w:val="00D348C5"/>
    <w:rsid w:val="00DC5E6F"/>
    <w:rsid w:val="00E13291"/>
    <w:rsid w:val="00E474A5"/>
    <w:rsid w:val="00E60057"/>
    <w:rsid w:val="00F470EA"/>
    <w:rsid w:val="0136732D"/>
    <w:rsid w:val="013C06BC"/>
    <w:rsid w:val="014337F8"/>
    <w:rsid w:val="0147778C"/>
    <w:rsid w:val="015E0632"/>
    <w:rsid w:val="01714809"/>
    <w:rsid w:val="01736330"/>
    <w:rsid w:val="017A2875"/>
    <w:rsid w:val="019B1886"/>
    <w:rsid w:val="01A26771"/>
    <w:rsid w:val="01BB5A85"/>
    <w:rsid w:val="01C4065D"/>
    <w:rsid w:val="01E23011"/>
    <w:rsid w:val="01E52B01"/>
    <w:rsid w:val="01EF572E"/>
    <w:rsid w:val="02182ED7"/>
    <w:rsid w:val="02223D56"/>
    <w:rsid w:val="022B0E5C"/>
    <w:rsid w:val="02493090"/>
    <w:rsid w:val="02663C42"/>
    <w:rsid w:val="026E6F9B"/>
    <w:rsid w:val="029702A0"/>
    <w:rsid w:val="02973924"/>
    <w:rsid w:val="029D33DC"/>
    <w:rsid w:val="02A1245A"/>
    <w:rsid w:val="02BD75DA"/>
    <w:rsid w:val="02D45050"/>
    <w:rsid w:val="02D524B5"/>
    <w:rsid w:val="02D8723E"/>
    <w:rsid w:val="02DA1F3A"/>
    <w:rsid w:val="02DD1A2B"/>
    <w:rsid w:val="02F92D08"/>
    <w:rsid w:val="031B4DCD"/>
    <w:rsid w:val="03280EF8"/>
    <w:rsid w:val="033D1B47"/>
    <w:rsid w:val="03422139"/>
    <w:rsid w:val="034A70C0"/>
    <w:rsid w:val="03B40A04"/>
    <w:rsid w:val="03B456A1"/>
    <w:rsid w:val="03EA031D"/>
    <w:rsid w:val="03FF60FC"/>
    <w:rsid w:val="04243DB5"/>
    <w:rsid w:val="042B2A2D"/>
    <w:rsid w:val="04471852"/>
    <w:rsid w:val="044C6E68"/>
    <w:rsid w:val="04553F6E"/>
    <w:rsid w:val="046643CE"/>
    <w:rsid w:val="04730898"/>
    <w:rsid w:val="048407C6"/>
    <w:rsid w:val="04D330E5"/>
    <w:rsid w:val="04ED41A7"/>
    <w:rsid w:val="04F82B4C"/>
    <w:rsid w:val="052D1615"/>
    <w:rsid w:val="053718C6"/>
    <w:rsid w:val="054041E0"/>
    <w:rsid w:val="0542404E"/>
    <w:rsid w:val="05575AC4"/>
    <w:rsid w:val="05634469"/>
    <w:rsid w:val="05845453"/>
    <w:rsid w:val="05940AC6"/>
    <w:rsid w:val="05A056BD"/>
    <w:rsid w:val="05A4454E"/>
    <w:rsid w:val="05AD3936"/>
    <w:rsid w:val="05B72FC8"/>
    <w:rsid w:val="05CA098C"/>
    <w:rsid w:val="05CB200E"/>
    <w:rsid w:val="05D73B4D"/>
    <w:rsid w:val="06053772"/>
    <w:rsid w:val="060A6E17"/>
    <w:rsid w:val="0618237D"/>
    <w:rsid w:val="06277EE2"/>
    <w:rsid w:val="06354271"/>
    <w:rsid w:val="06654211"/>
    <w:rsid w:val="066C00D1"/>
    <w:rsid w:val="06820426"/>
    <w:rsid w:val="06BB2083"/>
    <w:rsid w:val="06BB3CE5"/>
    <w:rsid w:val="06D51397"/>
    <w:rsid w:val="06DE46EF"/>
    <w:rsid w:val="06E670D4"/>
    <w:rsid w:val="06FE7278"/>
    <w:rsid w:val="070954E4"/>
    <w:rsid w:val="070B26EF"/>
    <w:rsid w:val="071874D5"/>
    <w:rsid w:val="071C0D73"/>
    <w:rsid w:val="072478F4"/>
    <w:rsid w:val="074402CA"/>
    <w:rsid w:val="0748600C"/>
    <w:rsid w:val="074E0178"/>
    <w:rsid w:val="07697D31"/>
    <w:rsid w:val="0771579B"/>
    <w:rsid w:val="07775401"/>
    <w:rsid w:val="078608E3"/>
    <w:rsid w:val="07AD2313"/>
    <w:rsid w:val="07BE1D80"/>
    <w:rsid w:val="07C65760"/>
    <w:rsid w:val="08017F69"/>
    <w:rsid w:val="08031AC5"/>
    <w:rsid w:val="08253C58"/>
    <w:rsid w:val="082D0FEC"/>
    <w:rsid w:val="08556B67"/>
    <w:rsid w:val="08633A9A"/>
    <w:rsid w:val="086C7628"/>
    <w:rsid w:val="086E55FF"/>
    <w:rsid w:val="087B5F6E"/>
    <w:rsid w:val="08803584"/>
    <w:rsid w:val="088F5575"/>
    <w:rsid w:val="08964B56"/>
    <w:rsid w:val="089C39E4"/>
    <w:rsid w:val="08A07782"/>
    <w:rsid w:val="08A90D2D"/>
    <w:rsid w:val="08C43471"/>
    <w:rsid w:val="08C63771"/>
    <w:rsid w:val="08CE2541"/>
    <w:rsid w:val="08D00067"/>
    <w:rsid w:val="08D631A4"/>
    <w:rsid w:val="08DD2784"/>
    <w:rsid w:val="08E51639"/>
    <w:rsid w:val="08E73603"/>
    <w:rsid w:val="08EB6C4F"/>
    <w:rsid w:val="08FA55C2"/>
    <w:rsid w:val="0904563C"/>
    <w:rsid w:val="09306D58"/>
    <w:rsid w:val="0935611C"/>
    <w:rsid w:val="093D2EAF"/>
    <w:rsid w:val="093F3F82"/>
    <w:rsid w:val="09420839"/>
    <w:rsid w:val="09900F7D"/>
    <w:rsid w:val="09AF5ECF"/>
    <w:rsid w:val="09CA0F5B"/>
    <w:rsid w:val="09D40933"/>
    <w:rsid w:val="0A2107C8"/>
    <w:rsid w:val="0A386E8E"/>
    <w:rsid w:val="0A4725AB"/>
    <w:rsid w:val="0A4800D1"/>
    <w:rsid w:val="0A56459C"/>
    <w:rsid w:val="0A7809B7"/>
    <w:rsid w:val="0A7D6C81"/>
    <w:rsid w:val="0A9915BA"/>
    <w:rsid w:val="0A9B0BDD"/>
    <w:rsid w:val="0AA03A6A"/>
    <w:rsid w:val="0AA611B3"/>
    <w:rsid w:val="0AB06A35"/>
    <w:rsid w:val="0ACB306F"/>
    <w:rsid w:val="0AD376B8"/>
    <w:rsid w:val="0AEC4F01"/>
    <w:rsid w:val="0B016BFE"/>
    <w:rsid w:val="0B1008C8"/>
    <w:rsid w:val="0B3825A9"/>
    <w:rsid w:val="0B4B7E79"/>
    <w:rsid w:val="0B4F7C07"/>
    <w:rsid w:val="0B550CF8"/>
    <w:rsid w:val="0B64718D"/>
    <w:rsid w:val="0B6E767D"/>
    <w:rsid w:val="0B77573F"/>
    <w:rsid w:val="0B7D1FFD"/>
    <w:rsid w:val="0B8D3891"/>
    <w:rsid w:val="0B923AC3"/>
    <w:rsid w:val="0B925AA8"/>
    <w:rsid w:val="0B9C269D"/>
    <w:rsid w:val="0BA557AC"/>
    <w:rsid w:val="0BB35A1E"/>
    <w:rsid w:val="0BCB720C"/>
    <w:rsid w:val="0BD74364"/>
    <w:rsid w:val="0BEB24AE"/>
    <w:rsid w:val="0BF91214"/>
    <w:rsid w:val="0C0127B5"/>
    <w:rsid w:val="0C07111F"/>
    <w:rsid w:val="0C230DF6"/>
    <w:rsid w:val="0C2A5CE1"/>
    <w:rsid w:val="0C2B3807"/>
    <w:rsid w:val="0C2C180D"/>
    <w:rsid w:val="0C2F46F9"/>
    <w:rsid w:val="0C321039"/>
    <w:rsid w:val="0C3969CD"/>
    <w:rsid w:val="0C526FE5"/>
    <w:rsid w:val="0C656D19"/>
    <w:rsid w:val="0C7156BE"/>
    <w:rsid w:val="0C727688"/>
    <w:rsid w:val="0C776A4C"/>
    <w:rsid w:val="0C782EF0"/>
    <w:rsid w:val="0C963376"/>
    <w:rsid w:val="0CA830A9"/>
    <w:rsid w:val="0CBD0903"/>
    <w:rsid w:val="0CBD286A"/>
    <w:rsid w:val="0CBE28CD"/>
    <w:rsid w:val="0CC95C1C"/>
    <w:rsid w:val="0CF445AA"/>
    <w:rsid w:val="0CF62067"/>
    <w:rsid w:val="0CF6752C"/>
    <w:rsid w:val="0CF87B8D"/>
    <w:rsid w:val="0CFC185B"/>
    <w:rsid w:val="0CFD1647"/>
    <w:rsid w:val="0D0C152E"/>
    <w:rsid w:val="0D166265"/>
    <w:rsid w:val="0D2C7DDD"/>
    <w:rsid w:val="0D305579"/>
    <w:rsid w:val="0D3B2BC7"/>
    <w:rsid w:val="0D4032E2"/>
    <w:rsid w:val="0D447276"/>
    <w:rsid w:val="0D474670"/>
    <w:rsid w:val="0D690623"/>
    <w:rsid w:val="0D6D057B"/>
    <w:rsid w:val="0D9548F8"/>
    <w:rsid w:val="0D9A6E96"/>
    <w:rsid w:val="0DA341AF"/>
    <w:rsid w:val="0DD86730"/>
    <w:rsid w:val="0DF3026D"/>
    <w:rsid w:val="0E0C604A"/>
    <w:rsid w:val="0E121122"/>
    <w:rsid w:val="0E137E11"/>
    <w:rsid w:val="0E2A021A"/>
    <w:rsid w:val="0E4512A2"/>
    <w:rsid w:val="0E503ABF"/>
    <w:rsid w:val="0E566759"/>
    <w:rsid w:val="0E5728E3"/>
    <w:rsid w:val="0E61268F"/>
    <w:rsid w:val="0E653000"/>
    <w:rsid w:val="0E745939"/>
    <w:rsid w:val="0E963B01"/>
    <w:rsid w:val="0E9733D5"/>
    <w:rsid w:val="0E9C09EC"/>
    <w:rsid w:val="0EAA3109"/>
    <w:rsid w:val="0EB2020F"/>
    <w:rsid w:val="0EC32618"/>
    <w:rsid w:val="0ED62150"/>
    <w:rsid w:val="0F0C072C"/>
    <w:rsid w:val="0F0E7B3C"/>
    <w:rsid w:val="0F1648C1"/>
    <w:rsid w:val="0F17340C"/>
    <w:rsid w:val="0F5A4B2F"/>
    <w:rsid w:val="0F6C6610"/>
    <w:rsid w:val="0F76748F"/>
    <w:rsid w:val="0F7720AE"/>
    <w:rsid w:val="0FA638D0"/>
    <w:rsid w:val="0FAC2EB1"/>
    <w:rsid w:val="0FB94391"/>
    <w:rsid w:val="0FD348E1"/>
    <w:rsid w:val="0FEC095C"/>
    <w:rsid w:val="0FF56606"/>
    <w:rsid w:val="0FF7237E"/>
    <w:rsid w:val="10130D68"/>
    <w:rsid w:val="10170F15"/>
    <w:rsid w:val="104135F9"/>
    <w:rsid w:val="104B4477"/>
    <w:rsid w:val="10795489"/>
    <w:rsid w:val="10883F53"/>
    <w:rsid w:val="109B53FF"/>
    <w:rsid w:val="10B244F7"/>
    <w:rsid w:val="10D91A83"/>
    <w:rsid w:val="10DE0B5F"/>
    <w:rsid w:val="10F5757C"/>
    <w:rsid w:val="10F66AD9"/>
    <w:rsid w:val="10F90377"/>
    <w:rsid w:val="111749F9"/>
    <w:rsid w:val="112F3D99"/>
    <w:rsid w:val="11357601"/>
    <w:rsid w:val="11617E2F"/>
    <w:rsid w:val="117E4DD1"/>
    <w:rsid w:val="11943BFC"/>
    <w:rsid w:val="11AA5A0C"/>
    <w:rsid w:val="11AC7198"/>
    <w:rsid w:val="11D32976"/>
    <w:rsid w:val="11ED1C8A"/>
    <w:rsid w:val="11FC3C7B"/>
    <w:rsid w:val="121F5BBC"/>
    <w:rsid w:val="122625C9"/>
    <w:rsid w:val="125C049F"/>
    <w:rsid w:val="12617F82"/>
    <w:rsid w:val="1267422F"/>
    <w:rsid w:val="129316EA"/>
    <w:rsid w:val="12994B2D"/>
    <w:rsid w:val="12A10CC2"/>
    <w:rsid w:val="12A72D69"/>
    <w:rsid w:val="12B32B77"/>
    <w:rsid w:val="12CD0AA7"/>
    <w:rsid w:val="12E4798B"/>
    <w:rsid w:val="12E75043"/>
    <w:rsid w:val="12F26E2C"/>
    <w:rsid w:val="130F79DE"/>
    <w:rsid w:val="1328579D"/>
    <w:rsid w:val="133228BF"/>
    <w:rsid w:val="1335758E"/>
    <w:rsid w:val="135447AC"/>
    <w:rsid w:val="13BB1E34"/>
    <w:rsid w:val="13BB36C2"/>
    <w:rsid w:val="13DF3855"/>
    <w:rsid w:val="13E175CD"/>
    <w:rsid w:val="13E94B55"/>
    <w:rsid w:val="13FA068E"/>
    <w:rsid w:val="14096B23"/>
    <w:rsid w:val="14135A37"/>
    <w:rsid w:val="141F586E"/>
    <w:rsid w:val="14282CBE"/>
    <w:rsid w:val="1430271A"/>
    <w:rsid w:val="143D67CD"/>
    <w:rsid w:val="145143CF"/>
    <w:rsid w:val="14535FF1"/>
    <w:rsid w:val="146E6986"/>
    <w:rsid w:val="14AB7BDB"/>
    <w:rsid w:val="14B65715"/>
    <w:rsid w:val="14C638D4"/>
    <w:rsid w:val="14D07641"/>
    <w:rsid w:val="15115C90"/>
    <w:rsid w:val="153B2D0D"/>
    <w:rsid w:val="15485429"/>
    <w:rsid w:val="15520056"/>
    <w:rsid w:val="15593193"/>
    <w:rsid w:val="155E0B40"/>
    <w:rsid w:val="156D73A9"/>
    <w:rsid w:val="15887DFB"/>
    <w:rsid w:val="15B42ABF"/>
    <w:rsid w:val="15BA6327"/>
    <w:rsid w:val="15C26F8A"/>
    <w:rsid w:val="15D373E9"/>
    <w:rsid w:val="15D66ED9"/>
    <w:rsid w:val="15E11B06"/>
    <w:rsid w:val="15E45152"/>
    <w:rsid w:val="15EC4007"/>
    <w:rsid w:val="15ED5270"/>
    <w:rsid w:val="15EE4223"/>
    <w:rsid w:val="15F01D49"/>
    <w:rsid w:val="15F15EE9"/>
    <w:rsid w:val="15FF3D3A"/>
    <w:rsid w:val="160752E5"/>
    <w:rsid w:val="16092E0B"/>
    <w:rsid w:val="16157A01"/>
    <w:rsid w:val="161E6A6C"/>
    <w:rsid w:val="162163A6"/>
    <w:rsid w:val="16443A9D"/>
    <w:rsid w:val="16740EF4"/>
    <w:rsid w:val="167C538B"/>
    <w:rsid w:val="167E55A7"/>
    <w:rsid w:val="16810BF3"/>
    <w:rsid w:val="16B94831"/>
    <w:rsid w:val="16BB7B26"/>
    <w:rsid w:val="16C86822"/>
    <w:rsid w:val="16D2144F"/>
    <w:rsid w:val="16F92D57"/>
    <w:rsid w:val="17163A31"/>
    <w:rsid w:val="1740285C"/>
    <w:rsid w:val="174165D4"/>
    <w:rsid w:val="17575DF8"/>
    <w:rsid w:val="176A0194"/>
    <w:rsid w:val="17797B1C"/>
    <w:rsid w:val="179956C2"/>
    <w:rsid w:val="17A44973"/>
    <w:rsid w:val="17A54DB5"/>
    <w:rsid w:val="17B31280"/>
    <w:rsid w:val="17CC40F0"/>
    <w:rsid w:val="17D15A19"/>
    <w:rsid w:val="17DB2585"/>
    <w:rsid w:val="17DF02C7"/>
    <w:rsid w:val="17E01949"/>
    <w:rsid w:val="17EB2569"/>
    <w:rsid w:val="17F673BF"/>
    <w:rsid w:val="18041ADC"/>
    <w:rsid w:val="18153CE9"/>
    <w:rsid w:val="18293209"/>
    <w:rsid w:val="182E4DAB"/>
    <w:rsid w:val="18316649"/>
    <w:rsid w:val="18357EE7"/>
    <w:rsid w:val="183A0591"/>
    <w:rsid w:val="185D743E"/>
    <w:rsid w:val="187C3D68"/>
    <w:rsid w:val="18801768"/>
    <w:rsid w:val="18B772D5"/>
    <w:rsid w:val="19017DC9"/>
    <w:rsid w:val="1916338F"/>
    <w:rsid w:val="1921046B"/>
    <w:rsid w:val="19232435"/>
    <w:rsid w:val="19317DF2"/>
    <w:rsid w:val="19481E9C"/>
    <w:rsid w:val="194B373A"/>
    <w:rsid w:val="194F23C0"/>
    <w:rsid w:val="19514BD9"/>
    <w:rsid w:val="19600F94"/>
    <w:rsid w:val="19622F5E"/>
    <w:rsid w:val="196B7938"/>
    <w:rsid w:val="197426D9"/>
    <w:rsid w:val="19744A3F"/>
    <w:rsid w:val="198253AE"/>
    <w:rsid w:val="1990646A"/>
    <w:rsid w:val="19AE61A3"/>
    <w:rsid w:val="19BE493A"/>
    <w:rsid w:val="19D454DE"/>
    <w:rsid w:val="19E33973"/>
    <w:rsid w:val="19E35BF1"/>
    <w:rsid w:val="1A051B3B"/>
    <w:rsid w:val="1A1F4C93"/>
    <w:rsid w:val="1A200723"/>
    <w:rsid w:val="1A402B73"/>
    <w:rsid w:val="1A46462D"/>
    <w:rsid w:val="1A5D1525"/>
    <w:rsid w:val="1A69031C"/>
    <w:rsid w:val="1A8707A2"/>
    <w:rsid w:val="1AA4685E"/>
    <w:rsid w:val="1AB83F78"/>
    <w:rsid w:val="1AE654C9"/>
    <w:rsid w:val="1B105758"/>
    <w:rsid w:val="1B293607"/>
    <w:rsid w:val="1B34092A"/>
    <w:rsid w:val="1B397CEE"/>
    <w:rsid w:val="1B4F4DFB"/>
    <w:rsid w:val="1B506DE6"/>
    <w:rsid w:val="1B520DB0"/>
    <w:rsid w:val="1B60171F"/>
    <w:rsid w:val="1B9F4D32"/>
    <w:rsid w:val="1BAC3B93"/>
    <w:rsid w:val="1BBE5191"/>
    <w:rsid w:val="1BCC16E4"/>
    <w:rsid w:val="1BD143CB"/>
    <w:rsid w:val="1BDE2644"/>
    <w:rsid w:val="1BE20386"/>
    <w:rsid w:val="1BE877C1"/>
    <w:rsid w:val="1BE87B64"/>
    <w:rsid w:val="1BF73705"/>
    <w:rsid w:val="1C0F0A4F"/>
    <w:rsid w:val="1C112A19"/>
    <w:rsid w:val="1C1A0C21"/>
    <w:rsid w:val="1C1E6EE4"/>
    <w:rsid w:val="1C2A5889"/>
    <w:rsid w:val="1C44694B"/>
    <w:rsid w:val="1C454471"/>
    <w:rsid w:val="1C672639"/>
    <w:rsid w:val="1C737230"/>
    <w:rsid w:val="1C757392"/>
    <w:rsid w:val="1CB43E88"/>
    <w:rsid w:val="1CB533A4"/>
    <w:rsid w:val="1CB6711D"/>
    <w:rsid w:val="1CBA1E0E"/>
    <w:rsid w:val="1CC31428"/>
    <w:rsid w:val="1CC7757C"/>
    <w:rsid w:val="1CCE7A03"/>
    <w:rsid w:val="1CD8518C"/>
    <w:rsid w:val="1D1301D3"/>
    <w:rsid w:val="1D2547F1"/>
    <w:rsid w:val="1D2F75FB"/>
    <w:rsid w:val="1D3E15EC"/>
    <w:rsid w:val="1D556936"/>
    <w:rsid w:val="1D5E649D"/>
    <w:rsid w:val="1D796AC8"/>
    <w:rsid w:val="1D7C2D87"/>
    <w:rsid w:val="1DA90A2F"/>
    <w:rsid w:val="1DAC6342"/>
    <w:rsid w:val="1DB71936"/>
    <w:rsid w:val="1DC13FCB"/>
    <w:rsid w:val="1DC6338F"/>
    <w:rsid w:val="1DDA1A07"/>
    <w:rsid w:val="1DDB508D"/>
    <w:rsid w:val="1DFB7C65"/>
    <w:rsid w:val="1E035D66"/>
    <w:rsid w:val="1E036392"/>
    <w:rsid w:val="1E05210A"/>
    <w:rsid w:val="1E1D38F7"/>
    <w:rsid w:val="1E4569AA"/>
    <w:rsid w:val="1E4E433B"/>
    <w:rsid w:val="1E4F7829"/>
    <w:rsid w:val="1E560BB7"/>
    <w:rsid w:val="1E652BA8"/>
    <w:rsid w:val="1E7D2CEF"/>
    <w:rsid w:val="1E8219AC"/>
    <w:rsid w:val="1E9608A4"/>
    <w:rsid w:val="1E9E60BA"/>
    <w:rsid w:val="1E9F430C"/>
    <w:rsid w:val="1EAA4A5F"/>
    <w:rsid w:val="1EBD4792"/>
    <w:rsid w:val="1ED61CF8"/>
    <w:rsid w:val="1ED85A70"/>
    <w:rsid w:val="1EDB6AA2"/>
    <w:rsid w:val="1EF6339E"/>
    <w:rsid w:val="1EFB01D2"/>
    <w:rsid w:val="1F106FB8"/>
    <w:rsid w:val="1F120F82"/>
    <w:rsid w:val="1F2418C4"/>
    <w:rsid w:val="1F316F2E"/>
    <w:rsid w:val="1F3D3B25"/>
    <w:rsid w:val="1F417171"/>
    <w:rsid w:val="1F505D79"/>
    <w:rsid w:val="1F5350F7"/>
    <w:rsid w:val="1F645556"/>
    <w:rsid w:val="1F647304"/>
    <w:rsid w:val="1F6A6F23"/>
    <w:rsid w:val="1F6D7F66"/>
    <w:rsid w:val="1F784B5D"/>
    <w:rsid w:val="1F925C1F"/>
    <w:rsid w:val="1F971487"/>
    <w:rsid w:val="1FBB33C8"/>
    <w:rsid w:val="1FC84E17"/>
    <w:rsid w:val="1FDE2C12"/>
    <w:rsid w:val="1FF71F26"/>
    <w:rsid w:val="20020FF7"/>
    <w:rsid w:val="2020160B"/>
    <w:rsid w:val="202D3B9A"/>
    <w:rsid w:val="20326B91"/>
    <w:rsid w:val="20340A84"/>
    <w:rsid w:val="20483E56"/>
    <w:rsid w:val="20580C17"/>
    <w:rsid w:val="206261AF"/>
    <w:rsid w:val="20796DDF"/>
    <w:rsid w:val="20922CB7"/>
    <w:rsid w:val="20A53B59"/>
    <w:rsid w:val="20AE4CDA"/>
    <w:rsid w:val="20D606B0"/>
    <w:rsid w:val="20DB2052"/>
    <w:rsid w:val="20DE23D2"/>
    <w:rsid w:val="20EB1A8B"/>
    <w:rsid w:val="21093CBF"/>
    <w:rsid w:val="211663DC"/>
    <w:rsid w:val="212B00D9"/>
    <w:rsid w:val="213D5355"/>
    <w:rsid w:val="213F5933"/>
    <w:rsid w:val="21470C8B"/>
    <w:rsid w:val="21712744"/>
    <w:rsid w:val="217F45E5"/>
    <w:rsid w:val="2190618E"/>
    <w:rsid w:val="21B52099"/>
    <w:rsid w:val="22034BB2"/>
    <w:rsid w:val="221548E5"/>
    <w:rsid w:val="224945BD"/>
    <w:rsid w:val="224A2BFB"/>
    <w:rsid w:val="225B2C40"/>
    <w:rsid w:val="225E628C"/>
    <w:rsid w:val="226E2973"/>
    <w:rsid w:val="22717D6E"/>
    <w:rsid w:val="2281728D"/>
    <w:rsid w:val="228A2AFC"/>
    <w:rsid w:val="229E48DB"/>
    <w:rsid w:val="22B42350"/>
    <w:rsid w:val="22E25DA5"/>
    <w:rsid w:val="22EC1AEA"/>
    <w:rsid w:val="23046E34"/>
    <w:rsid w:val="23056708"/>
    <w:rsid w:val="230E380E"/>
    <w:rsid w:val="232453C4"/>
    <w:rsid w:val="232D20FA"/>
    <w:rsid w:val="232F19D7"/>
    <w:rsid w:val="23314190"/>
    <w:rsid w:val="23623B5A"/>
    <w:rsid w:val="236B0C61"/>
    <w:rsid w:val="237F7C33"/>
    <w:rsid w:val="23823DDC"/>
    <w:rsid w:val="23881862"/>
    <w:rsid w:val="23A10B26"/>
    <w:rsid w:val="23A3385E"/>
    <w:rsid w:val="23D1105D"/>
    <w:rsid w:val="23D42CAA"/>
    <w:rsid w:val="23DC2FC8"/>
    <w:rsid w:val="23DC390D"/>
    <w:rsid w:val="23E17175"/>
    <w:rsid w:val="240832B7"/>
    <w:rsid w:val="241237D2"/>
    <w:rsid w:val="243A0633"/>
    <w:rsid w:val="2445335E"/>
    <w:rsid w:val="24594F5D"/>
    <w:rsid w:val="246102B6"/>
    <w:rsid w:val="246456B0"/>
    <w:rsid w:val="246D0A09"/>
    <w:rsid w:val="24935653"/>
    <w:rsid w:val="24A21A72"/>
    <w:rsid w:val="24AB32DF"/>
    <w:rsid w:val="24BD3CD1"/>
    <w:rsid w:val="24E87D94"/>
    <w:rsid w:val="24EF7670"/>
    <w:rsid w:val="24F5112A"/>
    <w:rsid w:val="24F829C8"/>
    <w:rsid w:val="250D7AF6"/>
    <w:rsid w:val="250E67FA"/>
    <w:rsid w:val="252B170B"/>
    <w:rsid w:val="25302054"/>
    <w:rsid w:val="25414148"/>
    <w:rsid w:val="25421E95"/>
    <w:rsid w:val="25626093"/>
    <w:rsid w:val="256E2E00"/>
    <w:rsid w:val="256E4A38"/>
    <w:rsid w:val="25950217"/>
    <w:rsid w:val="25A42208"/>
    <w:rsid w:val="25A95A70"/>
    <w:rsid w:val="25AE3087"/>
    <w:rsid w:val="25B33592"/>
    <w:rsid w:val="25BC1C48"/>
    <w:rsid w:val="25C40B01"/>
    <w:rsid w:val="25D30D3F"/>
    <w:rsid w:val="25D7082F"/>
    <w:rsid w:val="25F5515A"/>
    <w:rsid w:val="25FC2044"/>
    <w:rsid w:val="25FD7B6A"/>
    <w:rsid w:val="261A4BC0"/>
    <w:rsid w:val="261D1FBA"/>
    <w:rsid w:val="26347D83"/>
    <w:rsid w:val="26422FB8"/>
    <w:rsid w:val="264B2FCC"/>
    <w:rsid w:val="264F4255"/>
    <w:rsid w:val="2661459D"/>
    <w:rsid w:val="26644EA7"/>
    <w:rsid w:val="268D73AC"/>
    <w:rsid w:val="2694227D"/>
    <w:rsid w:val="26A956D2"/>
    <w:rsid w:val="26AA7CF2"/>
    <w:rsid w:val="26AF3F18"/>
    <w:rsid w:val="26AF5308"/>
    <w:rsid w:val="26C54B2C"/>
    <w:rsid w:val="26D92385"/>
    <w:rsid w:val="26E33204"/>
    <w:rsid w:val="26E74AA2"/>
    <w:rsid w:val="270333F6"/>
    <w:rsid w:val="272F01F7"/>
    <w:rsid w:val="273B3040"/>
    <w:rsid w:val="274D0108"/>
    <w:rsid w:val="277349C2"/>
    <w:rsid w:val="279C6222"/>
    <w:rsid w:val="27A25997"/>
    <w:rsid w:val="27B02F57"/>
    <w:rsid w:val="27C44CB6"/>
    <w:rsid w:val="27C70430"/>
    <w:rsid w:val="27CE17BE"/>
    <w:rsid w:val="27F80A5E"/>
    <w:rsid w:val="27F84A8D"/>
    <w:rsid w:val="28042ABA"/>
    <w:rsid w:val="280F58EA"/>
    <w:rsid w:val="2814527D"/>
    <w:rsid w:val="281C0B28"/>
    <w:rsid w:val="282F4953"/>
    <w:rsid w:val="2830745C"/>
    <w:rsid w:val="28365677"/>
    <w:rsid w:val="284B72B3"/>
    <w:rsid w:val="285F4B0C"/>
    <w:rsid w:val="286914E7"/>
    <w:rsid w:val="28810F26"/>
    <w:rsid w:val="289831A1"/>
    <w:rsid w:val="28AA3FD9"/>
    <w:rsid w:val="28BB61E6"/>
    <w:rsid w:val="28BC7008"/>
    <w:rsid w:val="28C7710B"/>
    <w:rsid w:val="28CF644C"/>
    <w:rsid w:val="28DE3252"/>
    <w:rsid w:val="28E374EB"/>
    <w:rsid w:val="28F17B25"/>
    <w:rsid w:val="290C6A42"/>
    <w:rsid w:val="290D6316"/>
    <w:rsid w:val="291034CC"/>
    <w:rsid w:val="29112458"/>
    <w:rsid w:val="29231FDE"/>
    <w:rsid w:val="2936586D"/>
    <w:rsid w:val="293D309F"/>
    <w:rsid w:val="294E0E09"/>
    <w:rsid w:val="29534671"/>
    <w:rsid w:val="295E4DC4"/>
    <w:rsid w:val="296A3769"/>
    <w:rsid w:val="29736AC1"/>
    <w:rsid w:val="2976148F"/>
    <w:rsid w:val="299D58EC"/>
    <w:rsid w:val="29A9603F"/>
    <w:rsid w:val="29B8498C"/>
    <w:rsid w:val="29D81D81"/>
    <w:rsid w:val="29DD218D"/>
    <w:rsid w:val="29EB5D54"/>
    <w:rsid w:val="29ED27BF"/>
    <w:rsid w:val="29F80E81"/>
    <w:rsid w:val="2A2102CB"/>
    <w:rsid w:val="2A2878AC"/>
    <w:rsid w:val="2A2F1933"/>
    <w:rsid w:val="2A384496"/>
    <w:rsid w:val="2A3F4BF5"/>
    <w:rsid w:val="2A492A2D"/>
    <w:rsid w:val="2A545010"/>
    <w:rsid w:val="2A5A12BB"/>
    <w:rsid w:val="2A64465C"/>
    <w:rsid w:val="2A6E159A"/>
    <w:rsid w:val="2A787807"/>
    <w:rsid w:val="2A842608"/>
    <w:rsid w:val="2A97233B"/>
    <w:rsid w:val="2A9860B3"/>
    <w:rsid w:val="2AB033FD"/>
    <w:rsid w:val="2AC07052"/>
    <w:rsid w:val="2AD43590"/>
    <w:rsid w:val="2AE9491C"/>
    <w:rsid w:val="2AFB7590"/>
    <w:rsid w:val="2AFC79E9"/>
    <w:rsid w:val="2B004385"/>
    <w:rsid w:val="2B0214BD"/>
    <w:rsid w:val="2B0F281A"/>
    <w:rsid w:val="2B14272F"/>
    <w:rsid w:val="2B190124"/>
    <w:rsid w:val="2B25203D"/>
    <w:rsid w:val="2B477065"/>
    <w:rsid w:val="2B620B9B"/>
    <w:rsid w:val="2B6761B2"/>
    <w:rsid w:val="2B717030"/>
    <w:rsid w:val="2B732DA8"/>
    <w:rsid w:val="2BA9224A"/>
    <w:rsid w:val="2BC2788C"/>
    <w:rsid w:val="2BD17ACF"/>
    <w:rsid w:val="2BD535DF"/>
    <w:rsid w:val="2BD8709E"/>
    <w:rsid w:val="2BDF043E"/>
    <w:rsid w:val="2BE55328"/>
    <w:rsid w:val="2BE772F2"/>
    <w:rsid w:val="2BEC28A4"/>
    <w:rsid w:val="2C153E60"/>
    <w:rsid w:val="2C1B0D4A"/>
    <w:rsid w:val="2C31056E"/>
    <w:rsid w:val="2C365B84"/>
    <w:rsid w:val="2C3F2F17"/>
    <w:rsid w:val="2C5801F0"/>
    <w:rsid w:val="2C602C01"/>
    <w:rsid w:val="2C950AFD"/>
    <w:rsid w:val="2CA26FB0"/>
    <w:rsid w:val="2CA6101E"/>
    <w:rsid w:val="2CAA6070"/>
    <w:rsid w:val="2CBB6D5D"/>
    <w:rsid w:val="2CC444C4"/>
    <w:rsid w:val="2CCB6C14"/>
    <w:rsid w:val="2CDC2C61"/>
    <w:rsid w:val="2CE51A84"/>
    <w:rsid w:val="2CEA52EC"/>
    <w:rsid w:val="2CFA3055"/>
    <w:rsid w:val="2D0068BE"/>
    <w:rsid w:val="2D0839C4"/>
    <w:rsid w:val="2D126E0D"/>
    <w:rsid w:val="2D2C2DED"/>
    <w:rsid w:val="2D2F0F51"/>
    <w:rsid w:val="2D4744ED"/>
    <w:rsid w:val="2DA806FE"/>
    <w:rsid w:val="2DA84860"/>
    <w:rsid w:val="2DAB7BA5"/>
    <w:rsid w:val="2DC57458"/>
    <w:rsid w:val="2DCE37E0"/>
    <w:rsid w:val="2DEA76C0"/>
    <w:rsid w:val="2DEE4968"/>
    <w:rsid w:val="2E1819E5"/>
    <w:rsid w:val="2E2020E1"/>
    <w:rsid w:val="2E440A2C"/>
    <w:rsid w:val="2E7035CF"/>
    <w:rsid w:val="2E750BE6"/>
    <w:rsid w:val="2E8A2E93"/>
    <w:rsid w:val="2E8B0409"/>
    <w:rsid w:val="2E8D23D3"/>
    <w:rsid w:val="2E9848D4"/>
    <w:rsid w:val="2E9D1EEA"/>
    <w:rsid w:val="2EAB0AAB"/>
    <w:rsid w:val="2EAB2B9C"/>
    <w:rsid w:val="2EC21951"/>
    <w:rsid w:val="2ECE479A"/>
    <w:rsid w:val="2EE10029"/>
    <w:rsid w:val="2EE87A66"/>
    <w:rsid w:val="2EF02C89"/>
    <w:rsid w:val="2EF8624D"/>
    <w:rsid w:val="2EFB6551"/>
    <w:rsid w:val="2F146169"/>
    <w:rsid w:val="2F191EB9"/>
    <w:rsid w:val="2F236894"/>
    <w:rsid w:val="2F3774C0"/>
    <w:rsid w:val="2F3A598B"/>
    <w:rsid w:val="2F4A2072"/>
    <w:rsid w:val="2F4E41C3"/>
    <w:rsid w:val="2F6A7BFA"/>
    <w:rsid w:val="2F6F5944"/>
    <w:rsid w:val="2F9E6908"/>
    <w:rsid w:val="2FB715E9"/>
    <w:rsid w:val="2FC040E2"/>
    <w:rsid w:val="2FC72393"/>
    <w:rsid w:val="2FD13C65"/>
    <w:rsid w:val="2FD9164B"/>
    <w:rsid w:val="2FE14059"/>
    <w:rsid w:val="2FE456D1"/>
    <w:rsid w:val="2FED29FE"/>
    <w:rsid w:val="2FF344B8"/>
    <w:rsid w:val="2FF43B15"/>
    <w:rsid w:val="300D3D16"/>
    <w:rsid w:val="30155FAA"/>
    <w:rsid w:val="30231D58"/>
    <w:rsid w:val="304271ED"/>
    <w:rsid w:val="30497D75"/>
    <w:rsid w:val="304F650E"/>
    <w:rsid w:val="307373A7"/>
    <w:rsid w:val="307F5D4C"/>
    <w:rsid w:val="30803872"/>
    <w:rsid w:val="308253DB"/>
    <w:rsid w:val="30900AAA"/>
    <w:rsid w:val="3095731D"/>
    <w:rsid w:val="309865EE"/>
    <w:rsid w:val="30A532D8"/>
    <w:rsid w:val="30C23E8A"/>
    <w:rsid w:val="30D37E45"/>
    <w:rsid w:val="30E63FBC"/>
    <w:rsid w:val="311E37B6"/>
    <w:rsid w:val="31300690"/>
    <w:rsid w:val="31326BD9"/>
    <w:rsid w:val="31482F68"/>
    <w:rsid w:val="31552F9F"/>
    <w:rsid w:val="315E0057"/>
    <w:rsid w:val="31742AF9"/>
    <w:rsid w:val="319E66A5"/>
    <w:rsid w:val="31AB491E"/>
    <w:rsid w:val="31C0661C"/>
    <w:rsid w:val="31C205E6"/>
    <w:rsid w:val="31C335E3"/>
    <w:rsid w:val="31CC6AA5"/>
    <w:rsid w:val="31D10829"/>
    <w:rsid w:val="31D75713"/>
    <w:rsid w:val="320063EB"/>
    <w:rsid w:val="320209E2"/>
    <w:rsid w:val="32096215"/>
    <w:rsid w:val="321B7CF6"/>
    <w:rsid w:val="322A1CE7"/>
    <w:rsid w:val="32370350"/>
    <w:rsid w:val="323963CE"/>
    <w:rsid w:val="32421148"/>
    <w:rsid w:val="3264344B"/>
    <w:rsid w:val="32A004DC"/>
    <w:rsid w:val="32A61CB5"/>
    <w:rsid w:val="32D06D32"/>
    <w:rsid w:val="32F2551A"/>
    <w:rsid w:val="33013677"/>
    <w:rsid w:val="330469DC"/>
    <w:rsid w:val="332A4581"/>
    <w:rsid w:val="332B5D17"/>
    <w:rsid w:val="332E52E9"/>
    <w:rsid w:val="33326244"/>
    <w:rsid w:val="333746BC"/>
    <w:rsid w:val="33396201"/>
    <w:rsid w:val="333B3FD9"/>
    <w:rsid w:val="33466BF6"/>
    <w:rsid w:val="335C114A"/>
    <w:rsid w:val="336456CD"/>
    <w:rsid w:val="33C55E5D"/>
    <w:rsid w:val="33D75E9F"/>
    <w:rsid w:val="33DB598F"/>
    <w:rsid w:val="33E96F2C"/>
    <w:rsid w:val="33EF6029"/>
    <w:rsid w:val="340547AC"/>
    <w:rsid w:val="341A7E2D"/>
    <w:rsid w:val="344C23E9"/>
    <w:rsid w:val="345614B9"/>
    <w:rsid w:val="345C0152"/>
    <w:rsid w:val="34750972"/>
    <w:rsid w:val="349B3370"/>
    <w:rsid w:val="34AB35B3"/>
    <w:rsid w:val="34B85698"/>
    <w:rsid w:val="34C06C9F"/>
    <w:rsid w:val="34C77CC1"/>
    <w:rsid w:val="34CC177B"/>
    <w:rsid w:val="34F15104"/>
    <w:rsid w:val="34F82570"/>
    <w:rsid w:val="353F5AA9"/>
    <w:rsid w:val="355552CD"/>
    <w:rsid w:val="356279EA"/>
    <w:rsid w:val="356814A4"/>
    <w:rsid w:val="3591125C"/>
    <w:rsid w:val="35BB0E87"/>
    <w:rsid w:val="35FA0E40"/>
    <w:rsid w:val="36017203"/>
    <w:rsid w:val="360867E3"/>
    <w:rsid w:val="36651C19"/>
    <w:rsid w:val="366F2477"/>
    <w:rsid w:val="36723C5D"/>
    <w:rsid w:val="36763ED2"/>
    <w:rsid w:val="3679323D"/>
    <w:rsid w:val="368051C0"/>
    <w:rsid w:val="36A2696C"/>
    <w:rsid w:val="36CE3589"/>
    <w:rsid w:val="36D35A1E"/>
    <w:rsid w:val="36EE5669"/>
    <w:rsid w:val="36EE7787"/>
    <w:rsid w:val="370E1BD7"/>
    <w:rsid w:val="3727713D"/>
    <w:rsid w:val="373D6FB2"/>
    <w:rsid w:val="37441298"/>
    <w:rsid w:val="376637C1"/>
    <w:rsid w:val="37725351"/>
    <w:rsid w:val="377810D4"/>
    <w:rsid w:val="377C3EC6"/>
    <w:rsid w:val="378679C0"/>
    <w:rsid w:val="379848D3"/>
    <w:rsid w:val="379C71E3"/>
    <w:rsid w:val="37AE6F16"/>
    <w:rsid w:val="37B54749"/>
    <w:rsid w:val="37B95FE7"/>
    <w:rsid w:val="37E56DDC"/>
    <w:rsid w:val="37FA1204"/>
    <w:rsid w:val="380E6186"/>
    <w:rsid w:val="381A2417"/>
    <w:rsid w:val="381C20D2"/>
    <w:rsid w:val="38211DDE"/>
    <w:rsid w:val="3821322E"/>
    <w:rsid w:val="38297F3C"/>
    <w:rsid w:val="387664FA"/>
    <w:rsid w:val="38767A34"/>
    <w:rsid w:val="38A320EF"/>
    <w:rsid w:val="38A90B3C"/>
    <w:rsid w:val="38B7004D"/>
    <w:rsid w:val="38CD4B92"/>
    <w:rsid w:val="38CF3C58"/>
    <w:rsid w:val="38E828EC"/>
    <w:rsid w:val="38EE1CC0"/>
    <w:rsid w:val="38F31085"/>
    <w:rsid w:val="38F90665"/>
    <w:rsid w:val="39074B30"/>
    <w:rsid w:val="390A2872"/>
    <w:rsid w:val="39253208"/>
    <w:rsid w:val="393525FA"/>
    <w:rsid w:val="3942025E"/>
    <w:rsid w:val="39476DB6"/>
    <w:rsid w:val="396E2E01"/>
    <w:rsid w:val="397C551E"/>
    <w:rsid w:val="3986014B"/>
    <w:rsid w:val="399860D0"/>
    <w:rsid w:val="39AA6F7C"/>
    <w:rsid w:val="39AB5E03"/>
    <w:rsid w:val="39AF5EFA"/>
    <w:rsid w:val="39B036C9"/>
    <w:rsid w:val="39C80763"/>
    <w:rsid w:val="39DA2245"/>
    <w:rsid w:val="39E3559D"/>
    <w:rsid w:val="39F64DC7"/>
    <w:rsid w:val="39F75B70"/>
    <w:rsid w:val="39FC26D0"/>
    <w:rsid w:val="3A0B34EA"/>
    <w:rsid w:val="3A212C7F"/>
    <w:rsid w:val="3A331955"/>
    <w:rsid w:val="3A3A3B2A"/>
    <w:rsid w:val="3A472E37"/>
    <w:rsid w:val="3A473F82"/>
    <w:rsid w:val="3A4C711F"/>
    <w:rsid w:val="3A6C59D8"/>
    <w:rsid w:val="3A8328DC"/>
    <w:rsid w:val="3ADB4E16"/>
    <w:rsid w:val="3B02049A"/>
    <w:rsid w:val="3B0404F3"/>
    <w:rsid w:val="3B163597"/>
    <w:rsid w:val="3B3910A0"/>
    <w:rsid w:val="3B392F9B"/>
    <w:rsid w:val="3B45726A"/>
    <w:rsid w:val="3B5D4EDB"/>
    <w:rsid w:val="3B646736"/>
    <w:rsid w:val="3B702E61"/>
    <w:rsid w:val="3B783AC3"/>
    <w:rsid w:val="3BB14D12"/>
    <w:rsid w:val="3BB16FD5"/>
    <w:rsid w:val="3BB54D17"/>
    <w:rsid w:val="3BCB44F6"/>
    <w:rsid w:val="3BD827B4"/>
    <w:rsid w:val="3BF532BF"/>
    <w:rsid w:val="3BFA5493"/>
    <w:rsid w:val="3BFF41E4"/>
    <w:rsid w:val="3C0A7E90"/>
    <w:rsid w:val="3C223145"/>
    <w:rsid w:val="3C237ED3"/>
    <w:rsid w:val="3C2B4FD9"/>
    <w:rsid w:val="3C3209F8"/>
    <w:rsid w:val="3C4A438D"/>
    <w:rsid w:val="3C577B7C"/>
    <w:rsid w:val="3C872869"/>
    <w:rsid w:val="3C9A5CBB"/>
    <w:rsid w:val="3CD50AAF"/>
    <w:rsid w:val="3CE82ECA"/>
    <w:rsid w:val="3CF11A46"/>
    <w:rsid w:val="3CFC0724"/>
    <w:rsid w:val="3D031AB2"/>
    <w:rsid w:val="3D053ED7"/>
    <w:rsid w:val="3D290773"/>
    <w:rsid w:val="3D510A70"/>
    <w:rsid w:val="3D51281E"/>
    <w:rsid w:val="3D5D60A8"/>
    <w:rsid w:val="3D6D2906"/>
    <w:rsid w:val="3D7D3613"/>
    <w:rsid w:val="3D801355"/>
    <w:rsid w:val="3D87623F"/>
    <w:rsid w:val="3D89645B"/>
    <w:rsid w:val="3DC201B3"/>
    <w:rsid w:val="3DC924E9"/>
    <w:rsid w:val="3DD57961"/>
    <w:rsid w:val="3DFE4168"/>
    <w:rsid w:val="3E144187"/>
    <w:rsid w:val="3E1647A4"/>
    <w:rsid w:val="3E412892"/>
    <w:rsid w:val="3E530817"/>
    <w:rsid w:val="3E5B462E"/>
    <w:rsid w:val="3E5C0D63"/>
    <w:rsid w:val="3E5E1696"/>
    <w:rsid w:val="3E66679D"/>
    <w:rsid w:val="3E6F38A3"/>
    <w:rsid w:val="3E86299B"/>
    <w:rsid w:val="3E952BDE"/>
    <w:rsid w:val="3EB05C6A"/>
    <w:rsid w:val="3EBE0387"/>
    <w:rsid w:val="3EC3599D"/>
    <w:rsid w:val="3ECA0ADA"/>
    <w:rsid w:val="3EF773F5"/>
    <w:rsid w:val="3F42139D"/>
    <w:rsid w:val="3F4A7E6C"/>
    <w:rsid w:val="3F4E170B"/>
    <w:rsid w:val="3F5600D8"/>
    <w:rsid w:val="3F5901B6"/>
    <w:rsid w:val="3F676329"/>
    <w:rsid w:val="3F8A0269"/>
    <w:rsid w:val="3F8E7D59"/>
    <w:rsid w:val="3F966C0E"/>
    <w:rsid w:val="3F980BD8"/>
    <w:rsid w:val="3FAB5528"/>
    <w:rsid w:val="40324B88"/>
    <w:rsid w:val="403825E8"/>
    <w:rsid w:val="40436165"/>
    <w:rsid w:val="40632F94"/>
    <w:rsid w:val="40724826"/>
    <w:rsid w:val="40866F91"/>
    <w:rsid w:val="40B25ABD"/>
    <w:rsid w:val="40BE01CA"/>
    <w:rsid w:val="40ED4F53"/>
    <w:rsid w:val="4113053B"/>
    <w:rsid w:val="412070D7"/>
    <w:rsid w:val="412D35A2"/>
    <w:rsid w:val="413127D1"/>
    <w:rsid w:val="41547687"/>
    <w:rsid w:val="41582BB3"/>
    <w:rsid w:val="41742F7F"/>
    <w:rsid w:val="41751EF5"/>
    <w:rsid w:val="41782A6F"/>
    <w:rsid w:val="418036D2"/>
    <w:rsid w:val="41831414"/>
    <w:rsid w:val="418C651A"/>
    <w:rsid w:val="41990C37"/>
    <w:rsid w:val="41A312A0"/>
    <w:rsid w:val="41B24674"/>
    <w:rsid w:val="41B4657D"/>
    <w:rsid w:val="41BB3594"/>
    <w:rsid w:val="41D35EF7"/>
    <w:rsid w:val="41E36225"/>
    <w:rsid w:val="41E40104"/>
    <w:rsid w:val="41E950DD"/>
    <w:rsid w:val="41F1637D"/>
    <w:rsid w:val="42192802"/>
    <w:rsid w:val="421F377F"/>
    <w:rsid w:val="422B02CE"/>
    <w:rsid w:val="423C5C2A"/>
    <w:rsid w:val="4243251F"/>
    <w:rsid w:val="424D3EFC"/>
    <w:rsid w:val="42701998"/>
    <w:rsid w:val="42854387"/>
    <w:rsid w:val="42C8103A"/>
    <w:rsid w:val="42D24401"/>
    <w:rsid w:val="42D9110E"/>
    <w:rsid w:val="430B346F"/>
    <w:rsid w:val="430D5439"/>
    <w:rsid w:val="431959A7"/>
    <w:rsid w:val="431C3AFC"/>
    <w:rsid w:val="432B62F8"/>
    <w:rsid w:val="43317379"/>
    <w:rsid w:val="434846C3"/>
    <w:rsid w:val="435E5276"/>
    <w:rsid w:val="43784FA8"/>
    <w:rsid w:val="438A50CB"/>
    <w:rsid w:val="438D0328"/>
    <w:rsid w:val="43B908FD"/>
    <w:rsid w:val="43BE32CC"/>
    <w:rsid w:val="43C01C71"/>
    <w:rsid w:val="43C26223"/>
    <w:rsid w:val="43D321DE"/>
    <w:rsid w:val="43D60CB9"/>
    <w:rsid w:val="43D9356D"/>
    <w:rsid w:val="44006D4C"/>
    <w:rsid w:val="441647C1"/>
    <w:rsid w:val="4419452C"/>
    <w:rsid w:val="441F23A8"/>
    <w:rsid w:val="443133A9"/>
    <w:rsid w:val="44383774"/>
    <w:rsid w:val="44562A18"/>
    <w:rsid w:val="446A6C18"/>
    <w:rsid w:val="448E4357"/>
    <w:rsid w:val="44953938"/>
    <w:rsid w:val="449610A7"/>
    <w:rsid w:val="44BA60A8"/>
    <w:rsid w:val="44C63FE0"/>
    <w:rsid w:val="44D07F90"/>
    <w:rsid w:val="44E03886"/>
    <w:rsid w:val="44ED16B1"/>
    <w:rsid w:val="4515537D"/>
    <w:rsid w:val="4545710C"/>
    <w:rsid w:val="455C6204"/>
    <w:rsid w:val="45605CF4"/>
    <w:rsid w:val="45684BA8"/>
    <w:rsid w:val="457C4AF8"/>
    <w:rsid w:val="45886FF9"/>
    <w:rsid w:val="459E60A6"/>
    <w:rsid w:val="45A04342"/>
    <w:rsid w:val="45BB5620"/>
    <w:rsid w:val="45DC5C7F"/>
    <w:rsid w:val="45E306D3"/>
    <w:rsid w:val="45F16C50"/>
    <w:rsid w:val="462417D4"/>
    <w:rsid w:val="462C207A"/>
    <w:rsid w:val="462C4F57"/>
    <w:rsid w:val="46472A10"/>
    <w:rsid w:val="464B3AF8"/>
    <w:rsid w:val="464F25F8"/>
    <w:rsid w:val="465670F7"/>
    <w:rsid w:val="46577A99"/>
    <w:rsid w:val="46764593"/>
    <w:rsid w:val="468477C0"/>
    <w:rsid w:val="468A0B4E"/>
    <w:rsid w:val="4691012F"/>
    <w:rsid w:val="46933EA7"/>
    <w:rsid w:val="46A2233C"/>
    <w:rsid w:val="46A70758"/>
    <w:rsid w:val="46B362F7"/>
    <w:rsid w:val="46BC1650"/>
    <w:rsid w:val="46BC1A00"/>
    <w:rsid w:val="46C44412"/>
    <w:rsid w:val="46DF533E"/>
    <w:rsid w:val="46E44B13"/>
    <w:rsid w:val="46E6079E"/>
    <w:rsid w:val="46ED6812"/>
    <w:rsid w:val="46FF32EA"/>
    <w:rsid w:val="470628CB"/>
    <w:rsid w:val="470775A3"/>
    <w:rsid w:val="4710374A"/>
    <w:rsid w:val="473311E6"/>
    <w:rsid w:val="474E78C0"/>
    <w:rsid w:val="47507FEA"/>
    <w:rsid w:val="475C4815"/>
    <w:rsid w:val="476E221E"/>
    <w:rsid w:val="477A0BC3"/>
    <w:rsid w:val="479E0D55"/>
    <w:rsid w:val="47BF1CAC"/>
    <w:rsid w:val="47DD756D"/>
    <w:rsid w:val="47E250E6"/>
    <w:rsid w:val="47F456D0"/>
    <w:rsid w:val="480C5D35"/>
    <w:rsid w:val="481D7ECC"/>
    <w:rsid w:val="481F6B0D"/>
    <w:rsid w:val="4823125B"/>
    <w:rsid w:val="482A083B"/>
    <w:rsid w:val="483376F0"/>
    <w:rsid w:val="483D1C62"/>
    <w:rsid w:val="4847620E"/>
    <w:rsid w:val="484A740F"/>
    <w:rsid w:val="485D651B"/>
    <w:rsid w:val="486B1FD7"/>
    <w:rsid w:val="487B2E45"/>
    <w:rsid w:val="489A776F"/>
    <w:rsid w:val="489B7043"/>
    <w:rsid w:val="48A24875"/>
    <w:rsid w:val="48A4239B"/>
    <w:rsid w:val="48A51F76"/>
    <w:rsid w:val="48C26B67"/>
    <w:rsid w:val="48C81ADB"/>
    <w:rsid w:val="48DC1F20"/>
    <w:rsid w:val="48FD1ECC"/>
    <w:rsid w:val="490177EE"/>
    <w:rsid w:val="490E1F0B"/>
    <w:rsid w:val="491017DF"/>
    <w:rsid w:val="491432DC"/>
    <w:rsid w:val="49640991"/>
    <w:rsid w:val="49661035"/>
    <w:rsid w:val="49757894"/>
    <w:rsid w:val="49A859B5"/>
    <w:rsid w:val="49BB34D9"/>
    <w:rsid w:val="49C600F0"/>
    <w:rsid w:val="49D52547"/>
    <w:rsid w:val="49DA3B9B"/>
    <w:rsid w:val="49DF11B1"/>
    <w:rsid w:val="49EC3FFA"/>
    <w:rsid w:val="4A113A61"/>
    <w:rsid w:val="4A1452FF"/>
    <w:rsid w:val="4A183041"/>
    <w:rsid w:val="4A1C197E"/>
    <w:rsid w:val="4A34292B"/>
    <w:rsid w:val="4A392F80"/>
    <w:rsid w:val="4A437992"/>
    <w:rsid w:val="4A4C71A1"/>
    <w:rsid w:val="4A516F18"/>
    <w:rsid w:val="4A550FBD"/>
    <w:rsid w:val="4A8065F0"/>
    <w:rsid w:val="4A985F30"/>
    <w:rsid w:val="4A9A7C03"/>
    <w:rsid w:val="4AA03EDB"/>
    <w:rsid w:val="4AA778D1"/>
    <w:rsid w:val="4AA82F6B"/>
    <w:rsid w:val="4AB10663"/>
    <w:rsid w:val="4AF854BD"/>
    <w:rsid w:val="4AFA2747"/>
    <w:rsid w:val="4AFF3A46"/>
    <w:rsid w:val="4B013AD5"/>
    <w:rsid w:val="4B105AC6"/>
    <w:rsid w:val="4B133808"/>
    <w:rsid w:val="4B13436B"/>
    <w:rsid w:val="4B180E1F"/>
    <w:rsid w:val="4B1A6945"/>
    <w:rsid w:val="4B1D60B4"/>
    <w:rsid w:val="4B2B0B52"/>
    <w:rsid w:val="4B313C8F"/>
    <w:rsid w:val="4B3F0159"/>
    <w:rsid w:val="4B5F5F53"/>
    <w:rsid w:val="4B7A73E4"/>
    <w:rsid w:val="4B8244EA"/>
    <w:rsid w:val="4B887C90"/>
    <w:rsid w:val="4B95421D"/>
    <w:rsid w:val="4BB079F9"/>
    <w:rsid w:val="4BB74194"/>
    <w:rsid w:val="4BB900ED"/>
    <w:rsid w:val="4BC62629"/>
    <w:rsid w:val="4BCA60A1"/>
    <w:rsid w:val="4BD94AE8"/>
    <w:rsid w:val="4BE807F1"/>
    <w:rsid w:val="4BE96317"/>
    <w:rsid w:val="4BF076A6"/>
    <w:rsid w:val="4BF60E13"/>
    <w:rsid w:val="4BFB5105"/>
    <w:rsid w:val="4C1244F7"/>
    <w:rsid w:val="4C1A4723"/>
    <w:rsid w:val="4C4153C3"/>
    <w:rsid w:val="4C4A325A"/>
    <w:rsid w:val="4C742085"/>
    <w:rsid w:val="4C7D53DD"/>
    <w:rsid w:val="4CA85A8C"/>
    <w:rsid w:val="4CAC7A71"/>
    <w:rsid w:val="4CEA7917"/>
    <w:rsid w:val="4CF82CB6"/>
    <w:rsid w:val="4D060757"/>
    <w:rsid w:val="4D16138E"/>
    <w:rsid w:val="4D2E0486"/>
    <w:rsid w:val="4D436199"/>
    <w:rsid w:val="4D490D09"/>
    <w:rsid w:val="4D534390"/>
    <w:rsid w:val="4D64659D"/>
    <w:rsid w:val="4D6E2F78"/>
    <w:rsid w:val="4D73233C"/>
    <w:rsid w:val="4D7F0CE1"/>
    <w:rsid w:val="4D8B55C5"/>
    <w:rsid w:val="4DA370C6"/>
    <w:rsid w:val="4DA51ED7"/>
    <w:rsid w:val="4DA90454"/>
    <w:rsid w:val="4DB210B7"/>
    <w:rsid w:val="4DB73B3A"/>
    <w:rsid w:val="4DC40DEA"/>
    <w:rsid w:val="4DC4184D"/>
    <w:rsid w:val="4DC64B62"/>
    <w:rsid w:val="4DD76D6F"/>
    <w:rsid w:val="4DDA23BB"/>
    <w:rsid w:val="4DE414E3"/>
    <w:rsid w:val="4DF3347D"/>
    <w:rsid w:val="4DF860E9"/>
    <w:rsid w:val="4DFA480C"/>
    <w:rsid w:val="4E04568A"/>
    <w:rsid w:val="4E094FEC"/>
    <w:rsid w:val="4E0B4E03"/>
    <w:rsid w:val="4E0D09E3"/>
    <w:rsid w:val="4E10402F"/>
    <w:rsid w:val="4E147171"/>
    <w:rsid w:val="4E213FB1"/>
    <w:rsid w:val="4E256D0A"/>
    <w:rsid w:val="4E3C4E24"/>
    <w:rsid w:val="4E41068C"/>
    <w:rsid w:val="4E41243B"/>
    <w:rsid w:val="4E526418"/>
    <w:rsid w:val="4E7C16C5"/>
    <w:rsid w:val="4E802F63"/>
    <w:rsid w:val="4E8642F1"/>
    <w:rsid w:val="4E96389C"/>
    <w:rsid w:val="4EB55C5D"/>
    <w:rsid w:val="4ED80FF1"/>
    <w:rsid w:val="4EFD0A57"/>
    <w:rsid w:val="4F0E0B39"/>
    <w:rsid w:val="4F1373BE"/>
    <w:rsid w:val="4F245FE4"/>
    <w:rsid w:val="4F4E12B3"/>
    <w:rsid w:val="4F5C3E56"/>
    <w:rsid w:val="4F6E20F8"/>
    <w:rsid w:val="4F8971BB"/>
    <w:rsid w:val="4F9D18F3"/>
    <w:rsid w:val="4FA36F0E"/>
    <w:rsid w:val="4FA61878"/>
    <w:rsid w:val="4FE83E65"/>
    <w:rsid w:val="4FEE10DA"/>
    <w:rsid w:val="500E557E"/>
    <w:rsid w:val="501E0C85"/>
    <w:rsid w:val="50291EF0"/>
    <w:rsid w:val="50354221"/>
    <w:rsid w:val="504B75A0"/>
    <w:rsid w:val="50563F0F"/>
    <w:rsid w:val="50594CB7"/>
    <w:rsid w:val="506C7218"/>
    <w:rsid w:val="508A631B"/>
    <w:rsid w:val="508B6523"/>
    <w:rsid w:val="50AA42C7"/>
    <w:rsid w:val="50AD025B"/>
    <w:rsid w:val="50B415EA"/>
    <w:rsid w:val="50C03AEB"/>
    <w:rsid w:val="50C80BF1"/>
    <w:rsid w:val="50CA6717"/>
    <w:rsid w:val="50E2468A"/>
    <w:rsid w:val="5100482F"/>
    <w:rsid w:val="51331AED"/>
    <w:rsid w:val="5139389D"/>
    <w:rsid w:val="514C537E"/>
    <w:rsid w:val="5167624F"/>
    <w:rsid w:val="51782617"/>
    <w:rsid w:val="51876716"/>
    <w:rsid w:val="51C838E3"/>
    <w:rsid w:val="51D07D5D"/>
    <w:rsid w:val="51DA5080"/>
    <w:rsid w:val="51E67581"/>
    <w:rsid w:val="51FC3D11"/>
    <w:rsid w:val="51FE0C5D"/>
    <w:rsid w:val="52043EAB"/>
    <w:rsid w:val="52103846"/>
    <w:rsid w:val="521F2A93"/>
    <w:rsid w:val="521F7D3C"/>
    <w:rsid w:val="522602C5"/>
    <w:rsid w:val="524D4E26"/>
    <w:rsid w:val="52517586"/>
    <w:rsid w:val="52595FA5"/>
    <w:rsid w:val="527032EE"/>
    <w:rsid w:val="528A2602"/>
    <w:rsid w:val="528C5CB3"/>
    <w:rsid w:val="529E0791"/>
    <w:rsid w:val="529E42FF"/>
    <w:rsid w:val="52AD557B"/>
    <w:rsid w:val="52CF6267"/>
    <w:rsid w:val="52D01FDF"/>
    <w:rsid w:val="52DF5181"/>
    <w:rsid w:val="52E02222"/>
    <w:rsid w:val="52E47D41"/>
    <w:rsid w:val="52EF3704"/>
    <w:rsid w:val="5302488E"/>
    <w:rsid w:val="530323B4"/>
    <w:rsid w:val="53090C02"/>
    <w:rsid w:val="53130849"/>
    <w:rsid w:val="532F6D06"/>
    <w:rsid w:val="532F71C7"/>
    <w:rsid w:val="53332C9A"/>
    <w:rsid w:val="5336727E"/>
    <w:rsid w:val="533802B0"/>
    <w:rsid w:val="533E33EC"/>
    <w:rsid w:val="53622027"/>
    <w:rsid w:val="537231BE"/>
    <w:rsid w:val="539F3E8B"/>
    <w:rsid w:val="53A01A80"/>
    <w:rsid w:val="53D927F0"/>
    <w:rsid w:val="53DF072C"/>
    <w:rsid w:val="53E61ABA"/>
    <w:rsid w:val="53EB5322"/>
    <w:rsid w:val="53EB70D0"/>
    <w:rsid w:val="53EC3012"/>
    <w:rsid w:val="53FF492A"/>
    <w:rsid w:val="54014B46"/>
    <w:rsid w:val="54041F40"/>
    <w:rsid w:val="544B5DC1"/>
    <w:rsid w:val="54554E92"/>
    <w:rsid w:val="545C1D7C"/>
    <w:rsid w:val="54705828"/>
    <w:rsid w:val="54770964"/>
    <w:rsid w:val="547A66A6"/>
    <w:rsid w:val="54A11E85"/>
    <w:rsid w:val="54A35CBB"/>
    <w:rsid w:val="54C142D5"/>
    <w:rsid w:val="54D32A41"/>
    <w:rsid w:val="54FB30C3"/>
    <w:rsid w:val="550B3430"/>
    <w:rsid w:val="552741A5"/>
    <w:rsid w:val="5539030F"/>
    <w:rsid w:val="5540344C"/>
    <w:rsid w:val="554051FA"/>
    <w:rsid w:val="555B3075"/>
    <w:rsid w:val="555D2250"/>
    <w:rsid w:val="555D5DAC"/>
    <w:rsid w:val="556F5ADF"/>
    <w:rsid w:val="559519EA"/>
    <w:rsid w:val="55A30152"/>
    <w:rsid w:val="55AF412E"/>
    <w:rsid w:val="55B61960"/>
    <w:rsid w:val="55E069DD"/>
    <w:rsid w:val="55EC5382"/>
    <w:rsid w:val="55F240DF"/>
    <w:rsid w:val="55F25770"/>
    <w:rsid w:val="55F81F79"/>
    <w:rsid w:val="56142334"/>
    <w:rsid w:val="562B5EAA"/>
    <w:rsid w:val="562E14F6"/>
    <w:rsid w:val="56673BB9"/>
    <w:rsid w:val="56705FB3"/>
    <w:rsid w:val="56835CE6"/>
    <w:rsid w:val="568D446F"/>
    <w:rsid w:val="56AD68BF"/>
    <w:rsid w:val="56BE6D1E"/>
    <w:rsid w:val="56CC2BD2"/>
    <w:rsid w:val="571132F2"/>
    <w:rsid w:val="57342B3C"/>
    <w:rsid w:val="57390153"/>
    <w:rsid w:val="57862D68"/>
    <w:rsid w:val="579621CD"/>
    <w:rsid w:val="57C32112"/>
    <w:rsid w:val="57D5416B"/>
    <w:rsid w:val="57D936E4"/>
    <w:rsid w:val="57DB56AE"/>
    <w:rsid w:val="57DD4F82"/>
    <w:rsid w:val="57DF5CC8"/>
    <w:rsid w:val="57F62CC3"/>
    <w:rsid w:val="5806097D"/>
    <w:rsid w:val="583977B7"/>
    <w:rsid w:val="583B614D"/>
    <w:rsid w:val="583E0CB1"/>
    <w:rsid w:val="584119B5"/>
    <w:rsid w:val="584C2108"/>
    <w:rsid w:val="585322D1"/>
    <w:rsid w:val="5871327B"/>
    <w:rsid w:val="5883631F"/>
    <w:rsid w:val="5889335C"/>
    <w:rsid w:val="58991383"/>
    <w:rsid w:val="58B101BD"/>
    <w:rsid w:val="58BA7730"/>
    <w:rsid w:val="58BF0B2C"/>
    <w:rsid w:val="58D03A3A"/>
    <w:rsid w:val="58D740C7"/>
    <w:rsid w:val="58DE25B5"/>
    <w:rsid w:val="58DE6670"/>
    <w:rsid w:val="58ED7447"/>
    <w:rsid w:val="58FE78A6"/>
    <w:rsid w:val="590F1AB3"/>
    <w:rsid w:val="59162E41"/>
    <w:rsid w:val="59396B30"/>
    <w:rsid w:val="5959417B"/>
    <w:rsid w:val="597C07CB"/>
    <w:rsid w:val="59AF0A45"/>
    <w:rsid w:val="59F24212"/>
    <w:rsid w:val="59F56647"/>
    <w:rsid w:val="59F842F5"/>
    <w:rsid w:val="5A2426D0"/>
    <w:rsid w:val="5A3966BC"/>
    <w:rsid w:val="5A4C2893"/>
    <w:rsid w:val="5A6C29D0"/>
    <w:rsid w:val="5A87548E"/>
    <w:rsid w:val="5A9B2ED2"/>
    <w:rsid w:val="5AC468CD"/>
    <w:rsid w:val="5AC661A1"/>
    <w:rsid w:val="5AD563E4"/>
    <w:rsid w:val="5AE31B30"/>
    <w:rsid w:val="5AEA4982"/>
    <w:rsid w:val="5AF0321E"/>
    <w:rsid w:val="5B22432A"/>
    <w:rsid w:val="5B2829B8"/>
    <w:rsid w:val="5B313444"/>
    <w:rsid w:val="5B386973"/>
    <w:rsid w:val="5B435A44"/>
    <w:rsid w:val="5B461090"/>
    <w:rsid w:val="5B5437AD"/>
    <w:rsid w:val="5B5B7E08"/>
    <w:rsid w:val="5BAE1AB5"/>
    <w:rsid w:val="5BDB7A2A"/>
    <w:rsid w:val="5BEA2363"/>
    <w:rsid w:val="5BEC7E8A"/>
    <w:rsid w:val="5BF7739A"/>
    <w:rsid w:val="5C0F11F6"/>
    <w:rsid w:val="5C0F2C68"/>
    <w:rsid w:val="5C117AB9"/>
    <w:rsid w:val="5C1C00BB"/>
    <w:rsid w:val="5C2313D1"/>
    <w:rsid w:val="5C3A5362"/>
    <w:rsid w:val="5C4750C0"/>
    <w:rsid w:val="5C4C048C"/>
    <w:rsid w:val="5C5A00E6"/>
    <w:rsid w:val="5C700ABB"/>
    <w:rsid w:val="5C846314"/>
    <w:rsid w:val="5C855BE8"/>
    <w:rsid w:val="5C9A1694"/>
    <w:rsid w:val="5CB73713"/>
    <w:rsid w:val="5CBC76BB"/>
    <w:rsid w:val="5CCB3F43"/>
    <w:rsid w:val="5D064F7B"/>
    <w:rsid w:val="5D086F45"/>
    <w:rsid w:val="5D1A39D3"/>
    <w:rsid w:val="5D1A4582"/>
    <w:rsid w:val="5D284EF1"/>
    <w:rsid w:val="5D417D61"/>
    <w:rsid w:val="5D7F13FC"/>
    <w:rsid w:val="5D91303F"/>
    <w:rsid w:val="5D9910C2"/>
    <w:rsid w:val="5DB20C5F"/>
    <w:rsid w:val="5DC63856"/>
    <w:rsid w:val="5DCF35BF"/>
    <w:rsid w:val="5DF136C0"/>
    <w:rsid w:val="5DFA49BA"/>
    <w:rsid w:val="5E03770C"/>
    <w:rsid w:val="5E0F1AB2"/>
    <w:rsid w:val="5E1E00A2"/>
    <w:rsid w:val="5E22761A"/>
    <w:rsid w:val="5E2356B9"/>
    <w:rsid w:val="5E2733FB"/>
    <w:rsid w:val="5E2F1776"/>
    <w:rsid w:val="5E305FE7"/>
    <w:rsid w:val="5E541E21"/>
    <w:rsid w:val="5E6E102A"/>
    <w:rsid w:val="5E957EC3"/>
    <w:rsid w:val="5E99597B"/>
    <w:rsid w:val="5EA42C9D"/>
    <w:rsid w:val="5EB32EE1"/>
    <w:rsid w:val="5EB63A05"/>
    <w:rsid w:val="5EE25574"/>
    <w:rsid w:val="5EE96902"/>
    <w:rsid w:val="5EF86B45"/>
    <w:rsid w:val="5F304531"/>
    <w:rsid w:val="5F37766E"/>
    <w:rsid w:val="5F3A715E"/>
    <w:rsid w:val="5F423DF6"/>
    <w:rsid w:val="5F641286"/>
    <w:rsid w:val="5F7206A6"/>
    <w:rsid w:val="5F903EA0"/>
    <w:rsid w:val="5FB24F46"/>
    <w:rsid w:val="5FCB4C55"/>
    <w:rsid w:val="5FEE72CA"/>
    <w:rsid w:val="60007C87"/>
    <w:rsid w:val="60031C46"/>
    <w:rsid w:val="60163727"/>
    <w:rsid w:val="60361BA1"/>
    <w:rsid w:val="60593614"/>
    <w:rsid w:val="605B55DE"/>
    <w:rsid w:val="605D3104"/>
    <w:rsid w:val="605E6E7C"/>
    <w:rsid w:val="60762418"/>
    <w:rsid w:val="60786190"/>
    <w:rsid w:val="60836CBE"/>
    <w:rsid w:val="608A5EC3"/>
    <w:rsid w:val="60932FCA"/>
    <w:rsid w:val="6094289E"/>
    <w:rsid w:val="60A70823"/>
    <w:rsid w:val="60C018E5"/>
    <w:rsid w:val="60C2565D"/>
    <w:rsid w:val="60E07891"/>
    <w:rsid w:val="60EB4BB4"/>
    <w:rsid w:val="611575D5"/>
    <w:rsid w:val="61273D49"/>
    <w:rsid w:val="613025C6"/>
    <w:rsid w:val="61354081"/>
    <w:rsid w:val="6138147B"/>
    <w:rsid w:val="61406582"/>
    <w:rsid w:val="614318D6"/>
    <w:rsid w:val="61750921"/>
    <w:rsid w:val="618A73AA"/>
    <w:rsid w:val="61AF76B0"/>
    <w:rsid w:val="61B56F70"/>
    <w:rsid w:val="61D54F1C"/>
    <w:rsid w:val="61D75138"/>
    <w:rsid w:val="61E27004"/>
    <w:rsid w:val="620677CB"/>
    <w:rsid w:val="620B4C69"/>
    <w:rsid w:val="621B3277"/>
    <w:rsid w:val="6229295F"/>
    <w:rsid w:val="622B59FA"/>
    <w:rsid w:val="623C1CCF"/>
    <w:rsid w:val="626A5FAC"/>
    <w:rsid w:val="627771D2"/>
    <w:rsid w:val="627D099A"/>
    <w:rsid w:val="628030DA"/>
    <w:rsid w:val="62966DA1"/>
    <w:rsid w:val="62A56FE4"/>
    <w:rsid w:val="62B66AFB"/>
    <w:rsid w:val="62BE1E54"/>
    <w:rsid w:val="62C47861"/>
    <w:rsid w:val="62C54F90"/>
    <w:rsid w:val="62DE0A1E"/>
    <w:rsid w:val="62DF0C60"/>
    <w:rsid w:val="62F31AFE"/>
    <w:rsid w:val="62F835B8"/>
    <w:rsid w:val="63016A98"/>
    <w:rsid w:val="63057A83"/>
    <w:rsid w:val="6320666B"/>
    <w:rsid w:val="63360D48"/>
    <w:rsid w:val="633A4C72"/>
    <w:rsid w:val="635D5D97"/>
    <w:rsid w:val="638B1041"/>
    <w:rsid w:val="63960E93"/>
    <w:rsid w:val="63A63014"/>
    <w:rsid w:val="63B079EF"/>
    <w:rsid w:val="63C57B95"/>
    <w:rsid w:val="63CE48B3"/>
    <w:rsid w:val="63D70ECA"/>
    <w:rsid w:val="63E1322E"/>
    <w:rsid w:val="64097DEB"/>
    <w:rsid w:val="64321B8C"/>
    <w:rsid w:val="645A795A"/>
    <w:rsid w:val="645D3FD0"/>
    <w:rsid w:val="64615B78"/>
    <w:rsid w:val="64616F3B"/>
    <w:rsid w:val="64692996"/>
    <w:rsid w:val="648A46E4"/>
    <w:rsid w:val="64E75692"/>
    <w:rsid w:val="64EB66CF"/>
    <w:rsid w:val="650A1380"/>
    <w:rsid w:val="65111CE5"/>
    <w:rsid w:val="6511270F"/>
    <w:rsid w:val="65156226"/>
    <w:rsid w:val="65235F13"/>
    <w:rsid w:val="652D7DDC"/>
    <w:rsid w:val="6530528B"/>
    <w:rsid w:val="653852E6"/>
    <w:rsid w:val="65442AE4"/>
    <w:rsid w:val="6558033E"/>
    <w:rsid w:val="657F771D"/>
    <w:rsid w:val="658253BB"/>
    <w:rsid w:val="65984BDE"/>
    <w:rsid w:val="659A2704"/>
    <w:rsid w:val="65A96DEB"/>
    <w:rsid w:val="65AC068A"/>
    <w:rsid w:val="65BB76AC"/>
    <w:rsid w:val="65C459D3"/>
    <w:rsid w:val="65E322FD"/>
    <w:rsid w:val="65E676F8"/>
    <w:rsid w:val="65EB7145"/>
    <w:rsid w:val="662B1962"/>
    <w:rsid w:val="665C2DE4"/>
    <w:rsid w:val="668A7943"/>
    <w:rsid w:val="66974E96"/>
    <w:rsid w:val="66A03087"/>
    <w:rsid w:val="66BC3D6A"/>
    <w:rsid w:val="66C5425B"/>
    <w:rsid w:val="66E52CB4"/>
    <w:rsid w:val="66F64582"/>
    <w:rsid w:val="66F652E5"/>
    <w:rsid w:val="66FB71D3"/>
    <w:rsid w:val="671A198D"/>
    <w:rsid w:val="67211A33"/>
    <w:rsid w:val="672C1A82"/>
    <w:rsid w:val="673749DB"/>
    <w:rsid w:val="674A63AC"/>
    <w:rsid w:val="674F73A4"/>
    <w:rsid w:val="67561ABE"/>
    <w:rsid w:val="67562CB8"/>
    <w:rsid w:val="677A1D46"/>
    <w:rsid w:val="67CE4229"/>
    <w:rsid w:val="68014CBD"/>
    <w:rsid w:val="68025E35"/>
    <w:rsid w:val="680D3BE4"/>
    <w:rsid w:val="68141B8B"/>
    <w:rsid w:val="681C5653"/>
    <w:rsid w:val="684A5B95"/>
    <w:rsid w:val="686B482C"/>
    <w:rsid w:val="6888718C"/>
    <w:rsid w:val="688E4077"/>
    <w:rsid w:val="689618A9"/>
    <w:rsid w:val="689E075E"/>
    <w:rsid w:val="68A33FC6"/>
    <w:rsid w:val="68B4728A"/>
    <w:rsid w:val="68B97345"/>
    <w:rsid w:val="68C1269E"/>
    <w:rsid w:val="6922138F"/>
    <w:rsid w:val="694C6837"/>
    <w:rsid w:val="69877444"/>
    <w:rsid w:val="69906504"/>
    <w:rsid w:val="69A73642"/>
    <w:rsid w:val="69AB16BB"/>
    <w:rsid w:val="69AC6EAA"/>
    <w:rsid w:val="69AF24F6"/>
    <w:rsid w:val="69BA3375"/>
    <w:rsid w:val="69BB70ED"/>
    <w:rsid w:val="69BD19C1"/>
    <w:rsid w:val="69C37EA1"/>
    <w:rsid w:val="69D56401"/>
    <w:rsid w:val="69E00902"/>
    <w:rsid w:val="69E421A0"/>
    <w:rsid w:val="69E77EE2"/>
    <w:rsid w:val="69F36887"/>
    <w:rsid w:val="6A116D0D"/>
    <w:rsid w:val="6A4470E3"/>
    <w:rsid w:val="6A4554E0"/>
    <w:rsid w:val="6A576E16"/>
    <w:rsid w:val="6A5E073C"/>
    <w:rsid w:val="6A667059"/>
    <w:rsid w:val="6A70682E"/>
    <w:rsid w:val="6AA61B4B"/>
    <w:rsid w:val="6AC36259"/>
    <w:rsid w:val="6AC50223"/>
    <w:rsid w:val="6ACD70D8"/>
    <w:rsid w:val="6ACE0985"/>
    <w:rsid w:val="6AD4435E"/>
    <w:rsid w:val="6AE85A3F"/>
    <w:rsid w:val="6AF208ED"/>
    <w:rsid w:val="6AF814A5"/>
    <w:rsid w:val="6AFF300A"/>
    <w:rsid w:val="6AFF7293"/>
    <w:rsid w:val="6B027FC5"/>
    <w:rsid w:val="6B181460"/>
    <w:rsid w:val="6B1B6095"/>
    <w:rsid w:val="6B2A452A"/>
    <w:rsid w:val="6B403D4E"/>
    <w:rsid w:val="6B4A0729"/>
    <w:rsid w:val="6B4D0219"/>
    <w:rsid w:val="6B625A72"/>
    <w:rsid w:val="6B6C2B09"/>
    <w:rsid w:val="6B6F12B2"/>
    <w:rsid w:val="6B7E03D2"/>
    <w:rsid w:val="6B8E2D0B"/>
    <w:rsid w:val="6B9B71D6"/>
    <w:rsid w:val="6BA82C30"/>
    <w:rsid w:val="6BE446D9"/>
    <w:rsid w:val="6BF971F7"/>
    <w:rsid w:val="6C07661A"/>
    <w:rsid w:val="6C1F5711"/>
    <w:rsid w:val="6C2E4B41"/>
    <w:rsid w:val="6C3167E1"/>
    <w:rsid w:val="6C53185F"/>
    <w:rsid w:val="6C5337CF"/>
    <w:rsid w:val="6C5844F0"/>
    <w:rsid w:val="6C727F37"/>
    <w:rsid w:val="6C951E77"/>
    <w:rsid w:val="6CAC0F6C"/>
    <w:rsid w:val="6CAD19D3"/>
    <w:rsid w:val="6CC41357"/>
    <w:rsid w:val="6CCB7001"/>
    <w:rsid w:val="6CDF13D4"/>
    <w:rsid w:val="6CF13D2F"/>
    <w:rsid w:val="6D0E5786"/>
    <w:rsid w:val="6D156B14"/>
    <w:rsid w:val="6D17288C"/>
    <w:rsid w:val="6D3558E2"/>
    <w:rsid w:val="6D5533B5"/>
    <w:rsid w:val="6D594C53"/>
    <w:rsid w:val="6D5D0BE7"/>
    <w:rsid w:val="6D8617C0"/>
    <w:rsid w:val="6D99465B"/>
    <w:rsid w:val="6DA22A9E"/>
    <w:rsid w:val="6DD24A05"/>
    <w:rsid w:val="6DD30EA9"/>
    <w:rsid w:val="6DD5685C"/>
    <w:rsid w:val="6DDD7632"/>
    <w:rsid w:val="6DFF3A4C"/>
    <w:rsid w:val="6E1B7E27"/>
    <w:rsid w:val="6E35746E"/>
    <w:rsid w:val="6E37145A"/>
    <w:rsid w:val="6E407BC1"/>
    <w:rsid w:val="6E641B01"/>
    <w:rsid w:val="6E671469"/>
    <w:rsid w:val="6E697118"/>
    <w:rsid w:val="6E8D72AA"/>
    <w:rsid w:val="6E97376B"/>
    <w:rsid w:val="6E9A3775"/>
    <w:rsid w:val="6EA168B2"/>
    <w:rsid w:val="6EA746BC"/>
    <w:rsid w:val="6EB81E4D"/>
    <w:rsid w:val="6ECB7DD2"/>
    <w:rsid w:val="6EDE3C79"/>
    <w:rsid w:val="6EE3336E"/>
    <w:rsid w:val="6EF72976"/>
    <w:rsid w:val="6F282B2F"/>
    <w:rsid w:val="6F3C7244"/>
    <w:rsid w:val="6F490CF7"/>
    <w:rsid w:val="6F4B4A6F"/>
    <w:rsid w:val="6F652652"/>
    <w:rsid w:val="6F6C40D6"/>
    <w:rsid w:val="6F743FC6"/>
    <w:rsid w:val="6F951FF3"/>
    <w:rsid w:val="6FA848D9"/>
    <w:rsid w:val="6FB16FC8"/>
    <w:rsid w:val="6FB40867"/>
    <w:rsid w:val="6FC0720B"/>
    <w:rsid w:val="6FD46EC6"/>
    <w:rsid w:val="6FDC4C41"/>
    <w:rsid w:val="6FE75F47"/>
    <w:rsid w:val="6FF25EF0"/>
    <w:rsid w:val="70027824"/>
    <w:rsid w:val="70161521"/>
    <w:rsid w:val="701F1AA8"/>
    <w:rsid w:val="702C664F"/>
    <w:rsid w:val="70441BEA"/>
    <w:rsid w:val="705C171E"/>
    <w:rsid w:val="705F6A89"/>
    <w:rsid w:val="70A13370"/>
    <w:rsid w:val="70A96034"/>
    <w:rsid w:val="70C714BA"/>
    <w:rsid w:val="70C96F32"/>
    <w:rsid w:val="70CA7365"/>
    <w:rsid w:val="70D311C0"/>
    <w:rsid w:val="70D45EC2"/>
    <w:rsid w:val="70FA674D"/>
    <w:rsid w:val="71070441"/>
    <w:rsid w:val="71734656"/>
    <w:rsid w:val="7177402E"/>
    <w:rsid w:val="71900E5F"/>
    <w:rsid w:val="719F6C63"/>
    <w:rsid w:val="71B75B64"/>
    <w:rsid w:val="71C829EA"/>
    <w:rsid w:val="71FA3285"/>
    <w:rsid w:val="72071122"/>
    <w:rsid w:val="722E2B52"/>
    <w:rsid w:val="7238752D"/>
    <w:rsid w:val="72515C8C"/>
    <w:rsid w:val="726E4B0A"/>
    <w:rsid w:val="729F75AC"/>
    <w:rsid w:val="72E24852"/>
    <w:rsid w:val="72FC7674"/>
    <w:rsid w:val="730438B3"/>
    <w:rsid w:val="73133AF6"/>
    <w:rsid w:val="731D6723"/>
    <w:rsid w:val="731F693F"/>
    <w:rsid w:val="732950C8"/>
    <w:rsid w:val="732B7092"/>
    <w:rsid w:val="733028FA"/>
    <w:rsid w:val="733A72D5"/>
    <w:rsid w:val="733C3406"/>
    <w:rsid w:val="7343262D"/>
    <w:rsid w:val="734A0BE0"/>
    <w:rsid w:val="735D04E8"/>
    <w:rsid w:val="73685CDE"/>
    <w:rsid w:val="737722D7"/>
    <w:rsid w:val="73876231"/>
    <w:rsid w:val="738D1AFA"/>
    <w:rsid w:val="73AC4C34"/>
    <w:rsid w:val="73BF36C6"/>
    <w:rsid w:val="73C86542"/>
    <w:rsid w:val="740C5F2E"/>
    <w:rsid w:val="74122000"/>
    <w:rsid w:val="741A211D"/>
    <w:rsid w:val="74330669"/>
    <w:rsid w:val="743B49FF"/>
    <w:rsid w:val="7440091B"/>
    <w:rsid w:val="744228E5"/>
    <w:rsid w:val="74424693"/>
    <w:rsid w:val="7452064E"/>
    <w:rsid w:val="7457432F"/>
    <w:rsid w:val="745B7503"/>
    <w:rsid w:val="74626AE3"/>
    <w:rsid w:val="7464128A"/>
    <w:rsid w:val="74795BDB"/>
    <w:rsid w:val="74843801"/>
    <w:rsid w:val="74852ECC"/>
    <w:rsid w:val="748E78D8"/>
    <w:rsid w:val="74A44223"/>
    <w:rsid w:val="74A67F54"/>
    <w:rsid w:val="74AA048A"/>
    <w:rsid w:val="74BA71F8"/>
    <w:rsid w:val="74BF5CE3"/>
    <w:rsid w:val="74CB28DA"/>
    <w:rsid w:val="74CE4179"/>
    <w:rsid w:val="74D3178F"/>
    <w:rsid w:val="74E20FCC"/>
    <w:rsid w:val="74E33F0A"/>
    <w:rsid w:val="74E514C2"/>
    <w:rsid w:val="74EA09B6"/>
    <w:rsid w:val="74F556AA"/>
    <w:rsid w:val="74FC365E"/>
    <w:rsid w:val="75093403"/>
    <w:rsid w:val="75130EA2"/>
    <w:rsid w:val="753E2038"/>
    <w:rsid w:val="75575F1C"/>
    <w:rsid w:val="75984177"/>
    <w:rsid w:val="75A924F0"/>
    <w:rsid w:val="75CB3D87"/>
    <w:rsid w:val="75CD2682"/>
    <w:rsid w:val="75E11C28"/>
    <w:rsid w:val="75F61BD9"/>
    <w:rsid w:val="75F7486A"/>
    <w:rsid w:val="76191423"/>
    <w:rsid w:val="766905FD"/>
    <w:rsid w:val="766C1E9B"/>
    <w:rsid w:val="768F16E6"/>
    <w:rsid w:val="7694572A"/>
    <w:rsid w:val="769907B6"/>
    <w:rsid w:val="76CA6BC2"/>
    <w:rsid w:val="76FD6C75"/>
    <w:rsid w:val="770C71DA"/>
    <w:rsid w:val="77764653"/>
    <w:rsid w:val="77813724"/>
    <w:rsid w:val="77901BB9"/>
    <w:rsid w:val="77933457"/>
    <w:rsid w:val="779A72CA"/>
    <w:rsid w:val="779D52B1"/>
    <w:rsid w:val="779D6084"/>
    <w:rsid w:val="77AE203F"/>
    <w:rsid w:val="77F75794"/>
    <w:rsid w:val="77FE5959"/>
    <w:rsid w:val="78144598"/>
    <w:rsid w:val="78212811"/>
    <w:rsid w:val="783A7849"/>
    <w:rsid w:val="78526E6F"/>
    <w:rsid w:val="78595881"/>
    <w:rsid w:val="785D2CC2"/>
    <w:rsid w:val="78620F5C"/>
    <w:rsid w:val="7880578A"/>
    <w:rsid w:val="78A91184"/>
    <w:rsid w:val="78B418D7"/>
    <w:rsid w:val="78B537F0"/>
    <w:rsid w:val="78E63D42"/>
    <w:rsid w:val="78F32400"/>
    <w:rsid w:val="791C7043"/>
    <w:rsid w:val="79216FB6"/>
    <w:rsid w:val="79297BCF"/>
    <w:rsid w:val="793B5B55"/>
    <w:rsid w:val="794C38BE"/>
    <w:rsid w:val="795412B5"/>
    <w:rsid w:val="795445DD"/>
    <w:rsid w:val="796C5D0E"/>
    <w:rsid w:val="79766B8D"/>
    <w:rsid w:val="79780B57"/>
    <w:rsid w:val="7984574E"/>
    <w:rsid w:val="79982FA7"/>
    <w:rsid w:val="79BB51B5"/>
    <w:rsid w:val="79C4103C"/>
    <w:rsid w:val="79F24465"/>
    <w:rsid w:val="79F341C6"/>
    <w:rsid w:val="7A016D09"/>
    <w:rsid w:val="7A0D5743"/>
    <w:rsid w:val="7A3E58FC"/>
    <w:rsid w:val="7A4078C7"/>
    <w:rsid w:val="7A5B64AE"/>
    <w:rsid w:val="7A6F5AB6"/>
    <w:rsid w:val="7A79053F"/>
    <w:rsid w:val="7A7D5833"/>
    <w:rsid w:val="7A827EE4"/>
    <w:rsid w:val="7AAA4BD7"/>
    <w:rsid w:val="7AD814F7"/>
    <w:rsid w:val="7AFD7566"/>
    <w:rsid w:val="7B0A1C83"/>
    <w:rsid w:val="7B1138F9"/>
    <w:rsid w:val="7B452CBB"/>
    <w:rsid w:val="7B5353D8"/>
    <w:rsid w:val="7B845591"/>
    <w:rsid w:val="7B926564"/>
    <w:rsid w:val="7B963516"/>
    <w:rsid w:val="7B9F23CB"/>
    <w:rsid w:val="7BA06143"/>
    <w:rsid w:val="7BA774D1"/>
    <w:rsid w:val="7BA9149B"/>
    <w:rsid w:val="7BD55DED"/>
    <w:rsid w:val="7BFA5853"/>
    <w:rsid w:val="7C0E596F"/>
    <w:rsid w:val="7C1C1C6D"/>
    <w:rsid w:val="7C2B1EB0"/>
    <w:rsid w:val="7C3431D7"/>
    <w:rsid w:val="7C381D80"/>
    <w:rsid w:val="7C3C7941"/>
    <w:rsid w:val="7C3F3BAE"/>
    <w:rsid w:val="7C7575D0"/>
    <w:rsid w:val="7C8617DD"/>
    <w:rsid w:val="7C895582"/>
    <w:rsid w:val="7C8E28D9"/>
    <w:rsid w:val="7C921F30"/>
    <w:rsid w:val="7C9F63FA"/>
    <w:rsid w:val="7CA86455"/>
    <w:rsid w:val="7CAD4FBB"/>
    <w:rsid w:val="7CC01B5A"/>
    <w:rsid w:val="7CC540B3"/>
    <w:rsid w:val="7CE02C9B"/>
    <w:rsid w:val="7CE85FF3"/>
    <w:rsid w:val="7CE87DA1"/>
    <w:rsid w:val="7CEC1640"/>
    <w:rsid w:val="7D006E99"/>
    <w:rsid w:val="7D246948"/>
    <w:rsid w:val="7D41467E"/>
    <w:rsid w:val="7D4B095E"/>
    <w:rsid w:val="7D4F3628"/>
    <w:rsid w:val="7D783EEB"/>
    <w:rsid w:val="7D9B444F"/>
    <w:rsid w:val="7D9D0B8C"/>
    <w:rsid w:val="7DA63EE4"/>
    <w:rsid w:val="7DAA0ADC"/>
    <w:rsid w:val="7DAC0DCF"/>
    <w:rsid w:val="7DB23A4C"/>
    <w:rsid w:val="7DB61C4E"/>
    <w:rsid w:val="7DD32800"/>
    <w:rsid w:val="7E0724A9"/>
    <w:rsid w:val="7E0E61F2"/>
    <w:rsid w:val="7E1A3F8B"/>
    <w:rsid w:val="7E207934"/>
    <w:rsid w:val="7E2968C4"/>
    <w:rsid w:val="7E4211EA"/>
    <w:rsid w:val="7E4F632A"/>
    <w:rsid w:val="7E610A91"/>
    <w:rsid w:val="7E64769F"/>
    <w:rsid w:val="7E6671D0"/>
    <w:rsid w:val="7E6D4D40"/>
    <w:rsid w:val="7E81022F"/>
    <w:rsid w:val="7E835FD4"/>
    <w:rsid w:val="7E8E7D1F"/>
    <w:rsid w:val="7E9631BB"/>
    <w:rsid w:val="7EB20667"/>
    <w:rsid w:val="7EB4618D"/>
    <w:rsid w:val="7EBE700C"/>
    <w:rsid w:val="7EC148B6"/>
    <w:rsid w:val="7ECF2FC7"/>
    <w:rsid w:val="7ED335D7"/>
    <w:rsid w:val="7EF26CB5"/>
    <w:rsid w:val="7F030EC3"/>
    <w:rsid w:val="7F0F3592"/>
    <w:rsid w:val="7F186D36"/>
    <w:rsid w:val="7F4A4D43"/>
    <w:rsid w:val="7F512BF6"/>
    <w:rsid w:val="7F531E4A"/>
    <w:rsid w:val="7F896EDB"/>
    <w:rsid w:val="7F9D4E73"/>
    <w:rsid w:val="7F9E6E81"/>
    <w:rsid w:val="7FA2692E"/>
    <w:rsid w:val="7FBF303C"/>
    <w:rsid w:val="7FCB5E84"/>
    <w:rsid w:val="7FCE555C"/>
    <w:rsid w:val="7FDD5BB8"/>
    <w:rsid w:val="7FE01204"/>
    <w:rsid w:val="7FE27939"/>
    <w:rsid w:val="7FEC1957"/>
    <w:rsid w:val="7FF8654D"/>
    <w:rsid w:val="FF8FBBDD"/>
    <w:rsid w:val="FFCF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caption"/>
    <w:basedOn w:val="1"/>
    <w:next w:val="1"/>
    <w:qFormat/>
    <w:uiPriority w:val="0"/>
    <w:rPr>
      <w:rFonts w:ascii="Arial" w:hAnsi="Arial" w:eastAsia="黑体"/>
      <w:sz w:val="20"/>
      <w:szCs w:val="20"/>
    </w:r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qFormat/>
    <w:uiPriority w:val="0"/>
    <w:pPr>
      <w:jc w:val="left"/>
    </w:pPr>
  </w:style>
  <w:style w:type="paragraph" w:styleId="9">
    <w:name w:val="Body Text"/>
    <w:basedOn w:val="1"/>
    <w:qFormat/>
    <w:uiPriority w:val="0"/>
    <w:rPr>
      <w:rFonts w:ascii="宋体" w:hAnsi="宋体"/>
      <w:sz w:val="28"/>
    </w:rPr>
  </w:style>
  <w:style w:type="paragraph" w:styleId="10">
    <w:name w:val="Body Text Indent"/>
    <w:basedOn w:val="1"/>
    <w:next w:val="5"/>
    <w:qFormat/>
    <w:uiPriority w:val="0"/>
    <w:pPr>
      <w:spacing w:line="360" w:lineRule="auto"/>
      <w:ind w:firstLine="600" w:firstLineChars="200"/>
    </w:pPr>
    <w:rPr>
      <w:rFonts w:ascii="仿宋_GB2312" w:hAnsi="宋体" w:eastAsia="仿宋_GB2312"/>
      <w:sz w:val="30"/>
    </w:rPr>
  </w:style>
  <w:style w:type="paragraph" w:styleId="11">
    <w:name w:val="Block Text"/>
    <w:basedOn w:val="1"/>
    <w:qFormat/>
    <w:uiPriority w:val="99"/>
    <w:pPr>
      <w:adjustRightInd w:val="0"/>
      <w:ind w:left="420" w:right="33"/>
      <w:textAlignment w:val="baseline"/>
    </w:pPr>
    <w:rPr>
      <w:sz w:val="24"/>
    </w:rPr>
  </w:style>
  <w:style w:type="paragraph" w:styleId="12">
    <w:name w:val="Plain Text"/>
    <w:basedOn w:val="1"/>
    <w:qFormat/>
    <w:uiPriority w:val="0"/>
    <w:pPr>
      <w:spacing w:beforeLines="50" w:afterLines="50" w:line="400" w:lineRule="exact"/>
    </w:pPr>
    <w:rPr>
      <w:rFonts w:ascii="宋体" w:hAnsi="Courier New"/>
      <w:sz w:val="24"/>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5">
    <w:name w:val="footnote text"/>
    <w:basedOn w:val="1"/>
    <w:qFormat/>
    <w:uiPriority w:val="0"/>
    <w:pPr>
      <w:snapToGrid w:val="0"/>
      <w:jc w:val="left"/>
    </w:pPr>
    <w:rPr>
      <w:sz w:val="18"/>
    </w:rPr>
  </w:style>
  <w:style w:type="paragraph" w:styleId="16">
    <w:name w:val="Body Text Indent 3"/>
    <w:basedOn w:val="1"/>
    <w:qFormat/>
    <w:uiPriority w:val="99"/>
    <w:pPr>
      <w:spacing w:line="500" w:lineRule="atLeast"/>
      <w:ind w:firstLine="720" w:firstLineChars="300"/>
    </w:pPr>
    <w:rPr>
      <w:rFonts w:ascii="Times New Roman" w:hAnsi="Times New Roman"/>
      <w:sz w:val="24"/>
    </w:rPr>
  </w:style>
  <w:style w:type="paragraph" w:styleId="17">
    <w:name w:val="toc 2"/>
    <w:basedOn w:val="1"/>
    <w:next w:val="1"/>
    <w:qFormat/>
    <w:uiPriority w:val="39"/>
    <w:pPr>
      <w:ind w:left="420" w:leftChars="200"/>
    </w:pPr>
    <w:rPr>
      <w:szCs w:val="20"/>
    </w:rPr>
  </w:style>
  <w:style w:type="paragraph" w:styleId="18">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19">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20">
    <w:name w:val="Body Text First Indent"/>
    <w:basedOn w:val="9"/>
    <w:next w:val="1"/>
    <w:qFormat/>
    <w:uiPriority w:val="0"/>
    <w:pPr>
      <w:spacing w:line="312" w:lineRule="auto"/>
      <w:ind w:firstLine="420"/>
    </w:pPr>
  </w:style>
  <w:style w:type="paragraph" w:styleId="21">
    <w:name w:val="Body Text First Indent 2"/>
    <w:basedOn w:val="10"/>
    <w:next w:val="20"/>
    <w:qFormat/>
    <w:uiPriority w:val="99"/>
    <w:pPr>
      <w:tabs>
        <w:tab w:val="left" w:pos="0"/>
        <w:tab w:val="left" w:pos="993"/>
        <w:tab w:val="left" w:pos="1134"/>
      </w:tabs>
      <w:spacing w:after="120" w:line="240" w:lineRule="auto"/>
      <w:ind w:left="420" w:leftChars="200" w:firstLine="420"/>
    </w:pPr>
    <w:rPr>
      <w:sz w:val="21"/>
      <w:szCs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style>
  <w:style w:type="character" w:styleId="26">
    <w:name w:val="page number"/>
    <w:qFormat/>
    <w:uiPriority w:val="0"/>
  </w:style>
  <w:style w:type="character" w:styleId="27">
    <w:name w:val="FollowedHyperlink"/>
    <w:basedOn w:val="24"/>
    <w:qFormat/>
    <w:uiPriority w:val="0"/>
    <w:rPr>
      <w:color w:val="333333"/>
      <w:u w:val="none"/>
    </w:rPr>
  </w:style>
  <w:style w:type="character" w:styleId="28">
    <w:name w:val="Emphasis"/>
    <w:basedOn w:val="24"/>
    <w:qFormat/>
    <w:uiPriority w:val="0"/>
  </w:style>
  <w:style w:type="character" w:styleId="29">
    <w:name w:val="HTML Definition"/>
    <w:basedOn w:val="24"/>
    <w:qFormat/>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qFormat/>
    <w:uiPriority w:val="99"/>
    <w:rPr>
      <w:color w:val="1F1F1F"/>
      <w:u w:val="none"/>
    </w:rPr>
  </w:style>
  <w:style w:type="character" w:styleId="34">
    <w:name w:val="HTML Code"/>
    <w:basedOn w:val="24"/>
    <w:qFormat/>
    <w:uiPriority w:val="0"/>
    <w:rPr>
      <w:rFonts w:ascii="monospace" w:hAnsi="monospace" w:eastAsia="monospace" w:cs="monospace"/>
      <w:sz w:val="20"/>
    </w:rPr>
  </w:style>
  <w:style w:type="character" w:styleId="35">
    <w:name w:val="annotation reference"/>
    <w:basedOn w:val="24"/>
    <w:qFormat/>
    <w:uiPriority w:val="0"/>
    <w:rPr>
      <w:sz w:val="21"/>
      <w:szCs w:val="21"/>
    </w:rPr>
  </w:style>
  <w:style w:type="character" w:styleId="36">
    <w:name w:val="HTML Cite"/>
    <w:basedOn w:val="24"/>
    <w:qFormat/>
    <w:uiPriority w:val="0"/>
  </w:style>
  <w:style w:type="character" w:styleId="37">
    <w:name w:val="HTML Keyboard"/>
    <w:basedOn w:val="24"/>
    <w:qFormat/>
    <w:uiPriority w:val="0"/>
    <w:rPr>
      <w:rFonts w:hint="default" w:ascii="monospace" w:hAnsi="monospace" w:eastAsia="monospace" w:cs="monospace"/>
      <w:sz w:val="20"/>
    </w:rPr>
  </w:style>
  <w:style w:type="character" w:styleId="38">
    <w:name w:val="HTML Sample"/>
    <w:basedOn w:val="24"/>
    <w:qFormat/>
    <w:uiPriority w:val="0"/>
    <w:rPr>
      <w:rFonts w:hint="default" w:ascii="monospace" w:hAnsi="monospace" w:eastAsia="monospace" w:cs="monospace"/>
    </w:rPr>
  </w:style>
  <w:style w:type="paragraph" w:customStyle="1" w:styleId="39">
    <w:name w:val="表格文字"/>
    <w:basedOn w:val="1"/>
    <w:next w:val="9"/>
    <w:qFormat/>
    <w:uiPriority w:val="0"/>
    <w:rPr>
      <w:rFonts w:hAnsi="Times New Roman"/>
      <w:kern w:val="21"/>
      <w:szCs w:val="21"/>
    </w:rPr>
  </w:style>
  <w:style w:type="paragraph" w:customStyle="1" w:styleId="4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1">
    <w:name w:val="BodyText1I"/>
    <w:basedOn w:val="42"/>
    <w:qFormat/>
    <w:uiPriority w:val="0"/>
    <w:pPr>
      <w:tabs>
        <w:tab w:val="left" w:pos="3380"/>
      </w:tabs>
      <w:ind w:firstLine="420" w:firstLineChars="100"/>
    </w:pPr>
    <w:rPr>
      <w:rFonts w:ascii="宋体" w:hAnsi="宋体"/>
      <w:sz w:val="28"/>
      <w:szCs w:val="28"/>
    </w:rPr>
  </w:style>
  <w:style w:type="paragraph" w:customStyle="1" w:styleId="42">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43">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BodyText1I2"/>
    <w:basedOn w:val="47"/>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47">
    <w:name w:val="BodyTextIndent"/>
    <w:basedOn w:val="1"/>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48">
    <w:name w:val="Table Paragraph"/>
    <w:basedOn w:val="1"/>
    <w:qFormat/>
    <w:uiPriority w:val="1"/>
  </w:style>
  <w:style w:type="paragraph" w:customStyle="1" w:styleId="49">
    <w:name w:val="列出段落1"/>
    <w:basedOn w:val="1"/>
    <w:qFormat/>
    <w:uiPriority w:val="0"/>
    <w:pPr>
      <w:ind w:firstLine="420" w:firstLineChars="200"/>
    </w:pPr>
  </w:style>
  <w:style w:type="paragraph" w:customStyle="1" w:styleId="50">
    <w:name w:val="正文段"/>
    <w:basedOn w:val="1"/>
    <w:qFormat/>
    <w:uiPriority w:val="0"/>
    <w:pPr>
      <w:widowControl/>
      <w:snapToGrid w:val="0"/>
      <w:spacing w:afterLines="50"/>
      <w:ind w:firstLine="200" w:firstLineChars="200"/>
    </w:pPr>
    <w:rPr>
      <w:kern w:val="0"/>
      <w:sz w:val="24"/>
      <w:szCs w:val="20"/>
    </w:rPr>
  </w:style>
  <w:style w:type="paragraph" w:customStyle="1" w:styleId="51">
    <w:name w:val="[Normal]"/>
    <w:qFormat/>
    <w:uiPriority w:val="0"/>
    <w:rPr>
      <w:rFonts w:ascii="宋体" w:hAnsi="宋体" w:eastAsia="宋体" w:cs="Times New Roman"/>
      <w:sz w:val="24"/>
      <w:szCs w:val="22"/>
      <w:lang w:val="zh-CN" w:eastAsia="zh-CN" w:bidi="ar-SA"/>
    </w:rPr>
  </w:style>
  <w:style w:type="character" w:customStyle="1" w:styleId="52">
    <w:name w:val="font41"/>
    <w:basedOn w:val="24"/>
    <w:qFormat/>
    <w:uiPriority w:val="0"/>
    <w:rPr>
      <w:rFonts w:hint="eastAsia" w:ascii="宋体" w:hAnsi="宋体" w:eastAsia="宋体" w:cs="宋体"/>
      <w:color w:val="000000"/>
      <w:sz w:val="20"/>
      <w:szCs w:val="20"/>
      <w:u w:val="none"/>
    </w:rPr>
  </w:style>
  <w:style w:type="character" w:customStyle="1" w:styleId="53">
    <w:name w:val="NormalCharacter"/>
    <w:qFormat/>
    <w:uiPriority w:val="0"/>
  </w:style>
  <w:style w:type="paragraph" w:customStyle="1" w:styleId="54">
    <w:name w:val="首行缩进"/>
    <w:basedOn w:val="1"/>
    <w:qFormat/>
    <w:uiPriority w:val="0"/>
    <w:pPr>
      <w:ind w:firstLine="480" w:firstLineChars="200"/>
    </w:pPr>
    <w:rPr>
      <w:lang w:val="zh-CN"/>
    </w:rPr>
  </w:style>
  <w:style w:type="paragraph" w:styleId="55">
    <w:name w:val="No Spacing"/>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56">
    <w:name w:val="font21"/>
    <w:basedOn w:val="24"/>
    <w:qFormat/>
    <w:uiPriority w:val="0"/>
    <w:rPr>
      <w:rFonts w:hint="default" w:ascii="Times New Roman" w:hAnsi="Times New Roman" w:cs="Times New Roman"/>
      <w:color w:val="000000"/>
      <w:sz w:val="22"/>
      <w:szCs w:val="22"/>
      <w:u w:val="none"/>
    </w:rPr>
  </w:style>
  <w:style w:type="character" w:customStyle="1" w:styleId="57">
    <w:name w:val="font61"/>
    <w:basedOn w:val="24"/>
    <w:qFormat/>
    <w:uiPriority w:val="0"/>
    <w:rPr>
      <w:rFonts w:hint="default" w:ascii="等线" w:hAnsi="等线" w:eastAsia="等线" w:cs="等线"/>
      <w:color w:val="000000"/>
      <w:sz w:val="22"/>
      <w:szCs w:val="22"/>
      <w:u w:val="none"/>
    </w:rPr>
  </w:style>
  <w:style w:type="paragraph" w:styleId="58">
    <w:name w:val="List Paragraph"/>
    <w:basedOn w:val="1"/>
    <w:qFormat/>
    <w:uiPriority w:val="0"/>
    <w:pPr>
      <w:ind w:firstLine="420" w:firstLineChars="200"/>
    </w:pPr>
    <w:rPr>
      <w:rFonts w:eastAsiaTheme="minorEastAsia" w:cstheme="minorBidi"/>
      <w:szCs w:val="22"/>
    </w:rPr>
  </w:style>
  <w:style w:type="paragraph" w:customStyle="1" w:styleId="59">
    <w:name w:val="彩色列表 - 强调文字颜色 11"/>
    <w:basedOn w:val="1"/>
    <w:qFormat/>
    <w:uiPriority w:val="34"/>
    <w:pPr>
      <w:ind w:firstLine="420" w:firstLineChars="200"/>
    </w:pPr>
    <w:rPr>
      <w:rFonts w:ascii="Times New Roman" w:hAnsi="Times New Roman" w:eastAsia="宋体" w:cs="Times New Roman"/>
      <w:snapToGrid w:val="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25041</Words>
  <Characters>26926</Characters>
  <Lines>204</Lines>
  <Paragraphs>57</Paragraphs>
  <TotalTime>17</TotalTime>
  <ScaleCrop>false</ScaleCrop>
  <LinksUpToDate>false</LinksUpToDate>
  <CharactersWithSpaces>28228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2021-05-17T18:32:00Z</dcterms:created>
  <dc:creator>Administrator.PC-20160716QTOZ</dc:creator>
  <cp:lastModifiedBy>珊</cp:lastModifiedBy>
  <cp:lastPrinted>2024-09-11T08:22:00Z</cp:lastPrinted>
  <dcterms:modified xsi:type="dcterms:W3CDTF">2025-07-17T03:03:42Z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3D9ECDFF57BF4C9EAC507EACBECA04C7_13</vt:lpwstr>
  </property>
  <property fmtid="{D5CDD505-2E9C-101B-9397-08002B2CF9AE}" pid="4" name="KSOSaveFontToCloudKey">
    <vt:lpwstr>240195731_btnclosed</vt:lpwstr>
  </property>
  <property fmtid="{D5CDD505-2E9C-101B-9397-08002B2CF9AE}" pid="5" name="KSOTemplateDocerSaveRecord">
    <vt:lpwstr>eyJoZGlkIjoiZmY0M2JkNDg4NjM3NjAyZDBmNmRlM2FhZDUzMWE2OTQiLCJ1c2VySWQiOiIzMjcwNDMxNDkifQ==</vt:lpwstr>
  </property>
</Properties>
</file>