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DC49F">
      <w:pPr>
        <w:pStyle w:val="24"/>
        <w:rPr>
          <w:rFonts w:hint="eastAsia" w:ascii="仿宋" w:hAnsi="仿宋" w:eastAsia="仿宋" w:cs="仿宋"/>
          <w:color w:val="auto"/>
        </w:rPr>
      </w:pPr>
    </w:p>
    <w:p w14:paraId="260C484F">
      <w:pPr>
        <w:pStyle w:val="24"/>
        <w:rPr>
          <w:rFonts w:hint="eastAsia" w:ascii="仿宋" w:hAnsi="仿宋" w:eastAsia="仿宋" w:cs="仿宋"/>
          <w:color w:val="auto"/>
        </w:rPr>
      </w:pPr>
    </w:p>
    <w:p w14:paraId="57768B2C">
      <w:pPr>
        <w:pStyle w:val="2"/>
        <w:keepNext w:val="0"/>
        <w:widowControl/>
        <w:spacing w:line="450" w:lineRule="atLeast"/>
        <w:rPr>
          <w:rFonts w:hint="eastAsia" w:ascii="仿宋" w:hAnsi="仿宋" w:eastAsia="仿宋" w:cs="仿宋"/>
          <w:sz w:val="36"/>
          <w:szCs w:val="36"/>
        </w:rPr>
      </w:pPr>
    </w:p>
    <w:p w14:paraId="667DB5DF">
      <w:pPr>
        <w:pStyle w:val="2"/>
        <w:keepNext w:val="0"/>
        <w:widowControl/>
        <w:spacing w:line="450" w:lineRule="atLeast"/>
        <w:rPr>
          <w:rFonts w:hint="eastAsia" w:ascii="仿宋" w:hAnsi="仿宋" w:eastAsia="仿宋" w:cs="仿宋"/>
          <w:sz w:val="36"/>
          <w:szCs w:val="36"/>
        </w:rPr>
      </w:pPr>
    </w:p>
    <w:p w14:paraId="40205134">
      <w:pPr>
        <w:pStyle w:val="24"/>
        <w:jc w:val="center"/>
        <w:rPr>
          <w:rFonts w:hint="eastAsia" w:ascii="仿宋" w:hAnsi="仿宋" w:eastAsia="仿宋" w:cs="仿宋"/>
          <w:b/>
          <w:color w:val="auto"/>
          <w:kern w:val="2"/>
          <w:sz w:val="44"/>
          <w:szCs w:val="44"/>
        </w:rPr>
      </w:pPr>
      <w:r>
        <w:rPr>
          <w:rFonts w:hint="eastAsia" w:ascii="仿宋" w:hAnsi="仿宋" w:eastAsia="仿宋" w:cs="仿宋"/>
          <w:b/>
          <w:color w:val="auto"/>
          <w:kern w:val="2"/>
          <w:sz w:val="44"/>
          <w:szCs w:val="44"/>
        </w:rPr>
        <w:t>湖州市南浔区农业农村局</w:t>
      </w:r>
    </w:p>
    <w:p w14:paraId="1F54CDC5">
      <w:pPr>
        <w:pStyle w:val="24"/>
        <w:jc w:val="center"/>
        <w:rPr>
          <w:rFonts w:hint="eastAsia" w:ascii="仿宋" w:hAnsi="仿宋" w:eastAsia="仿宋" w:cs="仿宋"/>
          <w:color w:val="auto"/>
          <w:sz w:val="30"/>
          <w:szCs w:val="30"/>
        </w:rPr>
      </w:pPr>
      <w:r>
        <w:rPr>
          <w:rFonts w:hint="eastAsia" w:ascii="仿宋" w:hAnsi="仿宋" w:eastAsia="仿宋" w:cs="仿宋"/>
          <w:b/>
          <w:color w:val="auto"/>
          <w:kern w:val="2"/>
          <w:sz w:val="44"/>
          <w:szCs w:val="44"/>
        </w:rPr>
        <w:t xml:space="preserve">“2025年南浔牛蛙质量安全风险防控行动”项目 </w:t>
      </w:r>
    </w:p>
    <w:p w14:paraId="6F065CB1">
      <w:pPr>
        <w:widowControl/>
        <w:spacing w:line="900" w:lineRule="exact"/>
        <w:jc w:val="center"/>
        <w:rPr>
          <w:rFonts w:hint="eastAsia" w:ascii="仿宋" w:hAnsi="仿宋" w:eastAsia="仿宋" w:cs="仿宋"/>
          <w:b/>
          <w:kern w:val="0"/>
          <w:sz w:val="32"/>
          <w:szCs w:val="32"/>
        </w:rPr>
      </w:pPr>
      <w:r>
        <w:rPr>
          <w:rFonts w:hint="eastAsia" w:ascii="仿宋" w:hAnsi="仿宋" w:eastAsia="仿宋" w:cs="仿宋"/>
          <w:sz w:val="30"/>
          <w:szCs w:val="30"/>
        </w:rPr>
        <w:t>（财政审批编号:</w:t>
      </w:r>
      <w:r>
        <w:rPr>
          <w:rFonts w:hint="eastAsia" w:ascii="仿宋" w:hAnsi="仿宋" w:eastAsia="仿宋" w:cs="仿宋"/>
          <w:color w:val="000000" w:themeColor="text1"/>
          <w:sz w:val="30"/>
          <w:szCs w:val="30"/>
          <w:lang w:eastAsia="zh-CN"/>
          <w14:textFill>
            <w14:solidFill>
              <w14:schemeClr w14:val="tx1"/>
            </w14:solidFill>
          </w14:textFill>
        </w:rPr>
        <w:t>浔财采确【2025】539号</w:t>
      </w:r>
      <w:r>
        <w:rPr>
          <w:rFonts w:hint="eastAsia" w:ascii="仿宋" w:hAnsi="仿宋" w:eastAsia="仿宋" w:cs="仿宋"/>
          <w:sz w:val="30"/>
          <w:szCs w:val="30"/>
        </w:rPr>
        <w:t>）</w:t>
      </w:r>
    </w:p>
    <w:p w14:paraId="77748806">
      <w:pPr>
        <w:pStyle w:val="24"/>
        <w:jc w:val="center"/>
        <w:rPr>
          <w:rFonts w:hint="eastAsia" w:ascii="仿宋" w:hAnsi="仿宋" w:eastAsia="仿宋" w:cs="仿宋"/>
          <w:color w:val="auto"/>
          <w:sz w:val="72"/>
          <w:szCs w:val="72"/>
        </w:rPr>
      </w:pPr>
    </w:p>
    <w:p w14:paraId="63CF5069">
      <w:pPr>
        <w:pStyle w:val="24"/>
        <w:jc w:val="center"/>
        <w:rPr>
          <w:rFonts w:hint="eastAsia" w:ascii="仿宋" w:hAnsi="仿宋" w:eastAsia="仿宋" w:cs="仿宋"/>
          <w:color w:val="auto"/>
          <w:sz w:val="72"/>
          <w:szCs w:val="72"/>
        </w:rPr>
      </w:pPr>
      <w:r>
        <w:rPr>
          <w:rFonts w:hint="eastAsia" w:ascii="仿宋" w:hAnsi="仿宋" w:eastAsia="仿宋" w:cs="仿宋"/>
          <w:color w:val="auto"/>
          <w:sz w:val="72"/>
          <w:szCs w:val="72"/>
        </w:rPr>
        <w:t>公开招标文件</w:t>
      </w:r>
    </w:p>
    <w:p w14:paraId="5198D906">
      <w:pPr>
        <w:pStyle w:val="24"/>
        <w:jc w:val="center"/>
        <w:rPr>
          <w:rFonts w:hint="eastAsia" w:ascii="仿宋" w:hAnsi="仿宋" w:eastAsia="仿宋" w:cs="仿宋"/>
          <w:color w:val="auto"/>
          <w:sz w:val="21"/>
          <w:szCs w:val="21"/>
        </w:rPr>
      </w:pPr>
      <w:r>
        <w:rPr>
          <w:rFonts w:hint="eastAsia" w:ascii="仿宋" w:hAnsi="仿宋" w:eastAsia="仿宋" w:cs="仿宋"/>
          <w:color w:val="auto"/>
          <w:sz w:val="21"/>
          <w:szCs w:val="21"/>
        </w:rPr>
        <w:t>（全流程电子）</w:t>
      </w:r>
    </w:p>
    <w:p w14:paraId="620D92D8">
      <w:pPr>
        <w:pStyle w:val="24"/>
        <w:jc w:val="both"/>
        <w:rPr>
          <w:rFonts w:hint="eastAsia" w:ascii="仿宋" w:hAnsi="仿宋" w:eastAsia="仿宋" w:cs="仿宋"/>
          <w:color w:val="auto"/>
          <w:sz w:val="72"/>
          <w:szCs w:val="72"/>
        </w:rPr>
      </w:pPr>
    </w:p>
    <w:p w14:paraId="0C86B137">
      <w:pPr>
        <w:pStyle w:val="24"/>
        <w:jc w:val="both"/>
        <w:rPr>
          <w:rFonts w:hint="eastAsia" w:ascii="仿宋" w:hAnsi="仿宋" w:eastAsia="仿宋" w:cs="仿宋"/>
          <w:color w:val="auto"/>
          <w:sz w:val="72"/>
          <w:szCs w:val="72"/>
        </w:rPr>
      </w:pPr>
    </w:p>
    <w:p w14:paraId="7BBA9F54">
      <w:pPr>
        <w:pStyle w:val="24"/>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仁皇招字2025066号                                </w:t>
      </w:r>
    </w:p>
    <w:p w14:paraId="5359BE99">
      <w:pPr>
        <w:pStyle w:val="24"/>
        <w:jc w:val="both"/>
        <w:rPr>
          <w:rFonts w:hint="eastAsia" w:ascii="仿宋" w:hAnsi="仿宋" w:eastAsia="仿宋" w:cs="仿宋"/>
          <w:color w:val="auto"/>
          <w:sz w:val="30"/>
          <w:szCs w:val="30"/>
        </w:rPr>
      </w:pPr>
    </w:p>
    <w:p w14:paraId="061114A2">
      <w:pPr>
        <w:pStyle w:val="24"/>
        <w:jc w:val="both"/>
        <w:rPr>
          <w:rFonts w:hint="eastAsia" w:ascii="仿宋" w:hAnsi="仿宋" w:eastAsia="仿宋" w:cs="仿宋"/>
          <w:b/>
          <w:color w:val="auto"/>
          <w:kern w:val="2"/>
          <w:sz w:val="36"/>
          <w:szCs w:val="36"/>
          <w:u w:val="single"/>
        </w:rPr>
      </w:pPr>
      <w:r>
        <w:rPr>
          <w:rFonts w:hint="eastAsia" w:ascii="仿宋" w:hAnsi="仿宋" w:eastAsia="仿宋" w:cs="仿宋"/>
          <w:color w:val="auto"/>
          <w:sz w:val="30"/>
          <w:szCs w:val="30"/>
        </w:rPr>
        <w:t>项目名称：</w:t>
      </w:r>
      <w:r>
        <w:rPr>
          <w:rFonts w:hint="eastAsia" w:ascii="仿宋" w:hAnsi="仿宋" w:eastAsia="仿宋" w:cs="仿宋"/>
          <w:color w:val="auto"/>
          <w:sz w:val="30"/>
          <w:szCs w:val="30"/>
          <w:u w:val="single"/>
        </w:rPr>
        <w:t xml:space="preserve">“2025年南浔牛蛙质量安全风险防控行动”项目       </w:t>
      </w:r>
      <w:r>
        <w:rPr>
          <w:rFonts w:hint="eastAsia" w:ascii="仿宋" w:hAnsi="仿宋" w:eastAsia="仿宋" w:cs="仿宋"/>
          <w:color w:val="auto"/>
          <w:sz w:val="30"/>
          <w:szCs w:val="30"/>
        </w:rPr>
        <w:t xml:space="preserve">    </w:t>
      </w:r>
    </w:p>
    <w:p w14:paraId="1EF88EA5">
      <w:pPr>
        <w:pStyle w:val="24"/>
        <w:spacing w:line="360" w:lineRule="auto"/>
        <w:rPr>
          <w:rFonts w:hint="eastAsia" w:ascii="仿宋" w:hAnsi="仿宋" w:eastAsia="仿宋" w:cs="仿宋"/>
          <w:color w:val="auto"/>
          <w:sz w:val="30"/>
          <w:szCs w:val="30"/>
        </w:rPr>
      </w:pPr>
    </w:p>
    <w:p w14:paraId="7C0E081F">
      <w:pPr>
        <w:pStyle w:val="24"/>
        <w:spacing w:line="360" w:lineRule="auto"/>
        <w:rPr>
          <w:rFonts w:hint="eastAsia" w:ascii="仿宋" w:hAnsi="仿宋" w:eastAsia="仿宋" w:cs="仿宋"/>
          <w:color w:val="auto"/>
          <w:sz w:val="30"/>
          <w:szCs w:val="30"/>
          <w:u w:val="single"/>
        </w:rPr>
      </w:pPr>
      <w:r>
        <w:rPr>
          <w:rFonts w:hint="eastAsia" w:ascii="仿宋" w:hAnsi="仿宋" w:eastAsia="仿宋" w:cs="仿宋"/>
          <w:color w:val="auto"/>
          <w:sz w:val="30"/>
          <w:szCs w:val="30"/>
        </w:rPr>
        <w:t>采 购 人：</w:t>
      </w:r>
      <w:r>
        <w:rPr>
          <w:rFonts w:hint="eastAsia" w:ascii="仿宋" w:hAnsi="仿宋" w:eastAsia="仿宋" w:cs="仿宋"/>
          <w:color w:val="auto"/>
          <w:sz w:val="30"/>
          <w:szCs w:val="30"/>
          <w:u w:val="single"/>
        </w:rPr>
        <w:t xml:space="preserve">湖州市南浔区农业农村局                  （盖章） </w:t>
      </w:r>
    </w:p>
    <w:p w14:paraId="60A1F0C9">
      <w:pPr>
        <w:pStyle w:val="24"/>
        <w:spacing w:line="360" w:lineRule="auto"/>
        <w:rPr>
          <w:rFonts w:hint="eastAsia" w:ascii="仿宋" w:hAnsi="仿宋" w:eastAsia="仿宋" w:cs="仿宋"/>
          <w:color w:val="auto"/>
          <w:sz w:val="30"/>
          <w:szCs w:val="30"/>
          <w:u w:val="single"/>
        </w:rPr>
      </w:pPr>
    </w:p>
    <w:p w14:paraId="2DB74D6B">
      <w:pPr>
        <w:pStyle w:val="24"/>
        <w:spacing w:line="360" w:lineRule="auto"/>
        <w:rPr>
          <w:rFonts w:hint="eastAsia" w:ascii="仿宋" w:hAnsi="仿宋" w:eastAsia="仿宋" w:cs="仿宋"/>
          <w:color w:val="auto"/>
          <w:sz w:val="30"/>
          <w:szCs w:val="30"/>
          <w:u w:val="single"/>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u w:val="single"/>
        </w:rPr>
        <w:t xml:space="preserve">湖州市仁皇工程咨询有限公司              （盖章） </w:t>
      </w:r>
    </w:p>
    <w:p w14:paraId="573B3D69">
      <w:pPr>
        <w:pStyle w:val="24"/>
        <w:spacing w:line="360" w:lineRule="auto"/>
        <w:jc w:val="center"/>
        <w:rPr>
          <w:rFonts w:hint="eastAsia" w:ascii="仿宋" w:hAnsi="仿宋" w:eastAsia="仿宋" w:cs="仿宋"/>
          <w:color w:val="auto"/>
          <w:sz w:val="28"/>
          <w:szCs w:val="28"/>
        </w:rPr>
      </w:pPr>
    </w:p>
    <w:p w14:paraId="62A4EEA6">
      <w:pPr>
        <w:pStyle w:val="24"/>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2025年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p>
    <w:p w14:paraId="58E1CA86">
      <w:pPr>
        <w:pStyle w:val="24"/>
        <w:spacing w:line="360" w:lineRule="auto"/>
        <w:jc w:val="center"/>
        <w:rPr>
          <w:rFonts w:hint="eastAsia" w:ascii="仿宋" w:hAnsi="仿宋" w:eastAsia="仿宋" w:cs="仿宋"/>
          <w:color w:val="auto"/>
          <w:sz w:val="28"/>
          <w:szCs w:val="28"/>
        </w:rPr>
      </w:pPr>
    </w:p>
    <w:p w14:paraId="38235899">
      <w:pPr>
        <w:pStyle w:val="24"/>
        <w:spacing w:line="360" w:lineRule="auto"/>
        <w:jc w:val="center"/>
        <w:rPr>
          <w:rFonts w:hint="eastAsia" w:ascii="仿宋" w:hAnsi="仿宋" w:eastAsia="仿宋" w:cs="仿宋"/>
          <w:color w:val="auto"/>
          <w:sz w:val="28"/>
          <w:szCs w:val="28"/>
        </w:rPr>
      </w:pPr>
    </w:p>
    <w:p w14:paraId="1669432D">
      <w:pPr>
        <w:pageBreakBefore/>
        <w:tabs>
          <w:tab w:val="left" w:pos="3153"/>
          <w:tab w:val="center" w:pos="4260"/>
        </w:tabs>
        <w:spacing w:before="240" w:beforeLines="100" w:line="288" w:lineRule="auto"/>
        <w:jc w:val="center"/>
        <w:rPr>
          <w:rFonts w:hint="eastAsia" w:ascii="仿宋" w:hAnsi="仿宋" w:eastAsia="仿宋" w:cs="仿宋"/>
          <w:b/>
          <w:sz w:val="36"/>
          <w:szCs w:val="36"/>
        </w:rPr>
        <w:sectPr>
          <w:headerReference r:id="rId3" w:type="default"/>
          <w:footerReference r:id="rId4" w:type="default"/>
          <w:pgSz w:w="11906" w:h="16838"/>
          <w:pgMar w:top="1134" w:right="1247" w:bottom="1134" w:left="1247" w:header="851" w:footer="851" w:gutter="0"/>
          <w:pgNumType w:fmt="numberInDash"/>
          <w:cols w:space="720" w:num="1"/>
          <w:titlePg/>
          <w:docGrid w:linePitch="312" w:charSpace="0"/>
        </w:sectPr>
      </w:pPr>
    </w:p>
    <w:p w14:paraId="777A6719">
      <w:pPr>
        <w:pageBreakBefore/>
        <w:tabs>
          <w:tab w:val="left" w:pos="3153"/>
          <w:tab w:val="center" w:pos="4260"/>
        </w:tabs>
        <w:spacing w:before="240" w:beforeLines="100" w:line="288" w:lineRule="auto"/>
        <w:jc w:val="center"/>
        <w:rPr>
          <w:rFonts w:hint="eastAsia" w:ascii="仿宋" w:hAnsi="仿宋" w:eastAsia="仿宋" w:cs="仿宋"/>
          <w:b/>
          <w:sz w:val="36"/>
          <w:szCs w:val="36"/>
        </w:rPr>
      </w:pPr>
      <w:r>
        <w:rPr>
          <w:rFonts w:hint="eastAsia" w:ascii="仿宋" w:hAnsi="仿宋" w:eastAsia="仿宋" w:cs="仿宋"/>
          <w:b/>
          <w:sz w:val="36"/>
          <w:szCs w:val="36"/>
        </w:rPr>
        <w:t>目    录</w:t>
      </w:r>
    </w:p>
    <w:p w14:paraId="10D2F499">
      <w:pPr>
        <w:pStyle w:val="2"/>
        <w:rPr>
          <w:rFonts w:hint="eastAsia" w:ascii="仿宋" w:hAnsi="仿宋" w:eastAsia="仿宋" w:cs="仿宋"/>
        </w:rPr>
      </w:pPr>
    </w:p>
    <w:p w14:paraId="48DEC62E">
      <w:pPr>
        <w:pStyle w:val="24"/>
        <w:rPr>
          <w:rFonts w:hint="eastAsia" w:ascii="仿宋" w:hAnsi="仿宋" w:eastAsia="仿宋" w:cs="仿宋"/>
          <w:color w:val="auto"/>
        </w:rPr>
      </w:pPr>
      <w:bookmarkStart w:id="0" w:name="_Toc130094904"/>
    </w:p>
    <w:p w14:paraId="0317855D">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第一章 公开招标采购公告………………………………………01</w:t>
      </w:r>
    </w:p>
    <w:p w14:paraId="4C10460A">
      <w:pPr>
        <w:pStyle w:val="24"/>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第二章 招标需求…………………………………………………06</w:t>
      </w:r>
    </w:p>
    <w:p w14:paraId="31CF2C97">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第三章 投标人须知……………………………………………08</w:t>
      </w:r>
    </w:p>
    <w:p w14:paraId="0F44B414">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一、总则………………………………………………………10</w:t>
      </w:r>
    </w:p>
    <w:p w14:paraId="2ECC5A7C">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二、招标文件…………………………………………………12</w:t>
      </w:r>
    </w:p>
    <w:p w14:paraId="1F24A6C0">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三、投标文件的编制…………………………………………13</w:t>
      </w:r>
    </w:p>
    <w:p w14:paraId="77122AA4">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四、开标………………………………………………………19</w:t>
      </w:r>
    </w:p>
    <w:p w14:paraId="576B6AFA">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五、评标………………………………………………………20</w:t>
      </w:r>
    </w:p>
    <w:p w14:paraId="785CDA93">
      <w:pPr>
        <w:pStyle w:val="24"/>
        <w:tabs>
          <w:tab w:val="left" w:pos="7938"/>
        </w:tabs>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六、定标………………………………………………………2</w:t>
      </w:r>
      <w:r>
        <w:rPr>
          <w:rFonts w:hint="eastAsia" w:ascii="仿宋" w:hAnsi="仿宋" w:eastAsia="仿宋" w:cs="仿宋"/>
          <w:color w:val="auto"/>
          <w:sz w:val="30"/>
          <w:szCs w:val="30"/>
          <w:lang w:val="en-US" w:eastAsia="zh-CN"/>
        </w:rPr>
        <w:t>1</w:t>
      </w:r>
    </w:p>
    <w:p w14:paraId="66F0B6A2">
      <w:pPr>
        <w:pStyle w:val="24"/>
        <w:tabs>
          <w:tab w:val="left" w:pos="7938"/>
        </w:tabs>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七、合同授予…………………………………………………22</w:t>
      </w:r>
    </w:p>
    <w:p w14:paraId="52A24F88">
      <w:pPr>
        <w:pStyle w:val="24"/>
        <w:tabs>
          <w:tab w:val="left" w:pos="7938"/>
        </w:tabs>
        <w:spacing w:line="480" w:lineRule="auto"/>
        <w:jc w:val="distribute"/>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八、其他内容…………………………………………………2</w:t>
      </w:r>
      <w:r>
        <w:rPr>
          <w:rFonts w:hint="eastAsia" w:ascii="仿宋" w:hAnsi="仿宋" w:eastAsia="仿宋" w:cs="仿宋"/>
          <w:color w:val="auto"/>
          <w:sz w:val="30"/>
          <w:szCs w:val="30"/>
          <w:lang w:val="en-US" w:eastAsia="zh-CN"/>
        </w:rPr>
        <w:t>2</w:t>
      </w:r>
    </w:p>
    <w:p w14:paraId="060820AE">
      <w:pPr>
        <w:pStyle w:val="24"/>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第四章 评标办法及评分标准…………………………………24</w:t>
      </w:r>
    </w:p>
    <w:p w14:paraId="56388A7A">
      <w:pPr>
        <w:pStyle w:val="24"/>
        <w:spacing w:line="480" w:lineRule="auto"/>
        <w:jc w:val="distribute"/>
        <w:rPr>
          <w:rFonts w:hint="eastAsia" w:ascii="仿宋" w:hAnsi="仿宋" w:eastAsia="仿宋" w:cs="仿宋"/>
          <w:color w:val="auto"/>
          <w:sz w:val="30"/>
          <w:szCs w:val="30"/>
        </w:rPr>
      </w:pPr>
      <w:r>
        <w:rPr>
          <w:rFonts w:hint="eastAsia" w:ascii="仿宋" w:hAnsi="仿宋" w:eastAsia="仿宋" w:cs="仿宋"/>
          <w:color w:val="auto"/>
          <w:sz w:val="30"/>
          <w:szCs w:val="30"/>
        </w:rPr>
        <w:t>第五章 合同主要条款……………………………………………27</w:t>
      </w:r>
    </w:p>
    <w:p w14:paraId="693B4C48">
      <w:pPr>
        <w:spacing w:line="480" w:lineRule="auto"/>
        <w:jc w:val="distribute"/>
        <w:rPr>
          <w:rFonts w:hint="eastAsia" w:ascii="仿宋" w:hAnsi="仿宋" w:eastAsia="仿宋" w:cs="仿宋"/>
          <w:kern w:val="0"/>
          <w:sz w:val="30"/>
          <w:szCs w:val="30"/>
        </w:rPr>
      </w:pPr>
      <w:r>
        <w:rPr>
          <w:rFonts w:hint="eastAsia" w:ascii="仿宋" w:hAnsi="仿宋" w:eastAsia="仿宋" w:cs="仿宋"/>
          <w:sz w:val="30"/>
          <w:szCs w:val="30"/>
        </w:rPr>
        <w:t>第六章 投标格式…………………………………………</w:t>
      </w:r>
      <w:r>
        <w:rPr>
          <w:rFonts w:hint="eastAsia" w:ascii="仿宋" w:hAnsi="仿宋" w:eastAsia="仿宋" w:cs="仿宋"/>
          <w:kern w:val="0"/>
          <w:sz w:val="30"/>
          <w:szCs w:val="30"/>
        </w:rPr>
        <w:t>31</w:t>
      </w:r>
    </w:p>
    <w:p w14:paraId="62DA402C">
      <w:pPr>
        <w:spacing w:line="720" w:lineRule="auto"/>
        <w:rPr>
          <w:rFonts w:hint="eastAsia" w:ascii="仿宋" w:hAnsi="仿宋" w:eastAsia="仿宋" w:cs="仿宋"/>
          <w:kern w:val="0"/>
          <w:sz w:val="30"/>
          <w:szCs w:val="30"/>
        </w:rPr>
      </w:pPr>
    </w:p>
    <w:bookmarkEnd w:id="0"/>
    <w:p w14:paraId="288AF476">
      <w:pPr>
        <w:pStyle w:val="2"/>
        <w:spacing w:line="560" w:lineRule="exact"/>
        <w:rPr>
          <w:rFonts w:hint="eastAsia" w:ascii="仿宋" w:hAnsi="仿宋" w:eastAsia="仿宋" w:cs="仿宋"/>
          <w:sz w:val="32"/>
        </w:rPr>
        <w:sectPr>
          <w:footerReference r:id="rId6" w:type="first"/>
          <w:footerReference r:id="rId5" w:type="default"/>
          <w:pgSz w:w="11906" w:h="16838"/>
          <w:pgMar w:top="1134" w:right="1247" w:bottom="1134" w:left="1247" w:header="851" w:footer="851" w:gutter="0"/>
          <w:pgNumType w:fmt="numberInDash"/>
          <w:cols w:space="720" w:num="1"/>
          <w:titlePg/>
          <w:docGrid w:linePitch="312" w:charSpace="0"/>
        </w:sectPr>
      </w:pPr>
      <w:bookmarkStart w:id="1" w:name="_Toc510462676"/>
      <w:bookmarkStart w:id="2" w:name="_Toc11724"/>
    </w:p>
    <w:p w14:paraId="596F6915">
      <w:pPr>
        <w:pStyle w:val="2"/>
        <w:spacing w:line="560" w:lineRule="exact"/>
        <w:rPr>
          <w:rFonts w:hint="eastAsia" w:ascii="仿宋" w:hAnsi="仿宋" w:eastAsia="仿宋" w:cs="仿宋"/>
          <w:sz w:val="32"/>
        </w:rPr>
      </w:pPr>
      <w:r>
        <w:rPr>
          <w:rFonts w:hint="eastAsia" w:ascii="仿宋" w:hAnsi="仿宋" w:eastAsia="仿宋" w:cs="仿宋"/>
          <w:sz w:val="32"/>
        </w:rPr>
        <w:t>第一章   公开招标公告</w:t>
      </w:r>
      <w:bookmarkEnd w:id="1"/>
      <w:bookmarkEnd w:id="2"/>
    </w:p>
    <w:p w14:paraId="1A1A58C0">
      <w:pPr>
        <w:pStyle w:val="24"/>
        <w:spacing w:before="120" w:beforeLines="50" w:after="120" w:afterLines="50" w:line="500" w:lineRule="exact"/>
        <w:ind w:firstLine="480" w:firstLineChars="200"/>
        <w:rPr>
          <w:rFonts w:hint="eastAsia" w:ascii="仿宋" w:hAnsi="仿宋" w:eastAsia="仿宋" w:cs="仿宋"/>
          <w:color w:val="auto"/>
        </w:rPr>
      </w:pPr>
      <w:r>
        <w:rPr>
          <w:rFonts w:hint="eastAsia" w:ascii="仿宋" w:hAnsi="仿宋" w:eastAsia="仿宋" w:cs="仿宋"/>
          <w:color w:val="auto"/>
        </w:rPr>
        <w:t>根据《中华人民共和国政府采购法》《政府采购货物和服务招标投标管理办法》及相关法律、法规等规定，</w:t>
      </w:r>
      <w:r>
        <w:rPr>
          <w:rFonts w:hint="eastAsia" w:ascii="仿宋" w:hAnsi="仿宋" w:eastAsia="仿宋"/>
        </w:rPr>
        <w:t>经</w:t>
      </w:r>
      <w:r>
        <w:rPr>
          <w:rFonts w:hint="eastAsia" w:ascii="仿宋" w:hAnsi="仿宋" w:eastAsia="仿宋"/>
          <w:lang w:eastAsia="zh-CN"/>
        </w:rPr>
        <w:t>南浔区财政局</w:t>
      </w:r>
      <w:r>
        <w:rPr>
          <w:rFonts w:hint="eastAsia" w:ascii="仿宋" w:hAnsi="仿宋" w:eastAsia="仿宋" w:cs="仿宋"/>
          <w:color w:val="auto"/>
        </w:rPr>
        <w:t>(财政审批编号：</w:t>
      </w:r>
      <w:r>
        <w:rPr>
          <w:rFonts w:hint="eastAsia" w:ascii="仿宋" w:hAnsi="仿宋" w:eastAsia="仿宋" w:cs="仿宋"/>
          <w:color w:val="000000" w:themeColor="text1"/>
          <w:u w:val="single"/>
          <w:lang w:eastAsia="zh-CN"/>
          <w14:textFill>
            <w14:solidFill>
              <w14:schemeClr w14:val="tx1"/>
            </w14:solidFill>
          </w14:textFill>
        </w:rPr>
        <w:t>浔财采确【2025】539号</w:t>
      </w:r>
      <w:r>
        <w:rPr>
          <w:rFonts w:hint="eastAsia" w:ascii="仿宋" w:hAnsi="仿宋" w:eastAsia="仿宋" w:cs="仿宋"/>
          <w:color w:val="auto"/>
          <w:u w:val="single"/>
        </w:rPr>
        <w:t xml:space="preserve"> </w:t>
      </w:r>
      <w:r>
        <w:rPr>
          <w:rFonts w:hint="eastAsia" w:ascii="仿宋" w:hAnsi="仿宋" w:eastAsia="仿宋" w:cs="仿宋"/>
          <w:color w:val="auto"/>
        </w:rPr>
        <w:t>)批准，</w:t>
      </w:r>
      <w:r>
        <w:rPr>
          <w:rFonts w:hint="eastAsia" w:ascii="仿宋" w:hAnsi="仿宋" w:eastAsia="仿宋" w:cs="仿宋"/>
          <w:color w:val="auto"/>
          <w:u w:val="single"/>
        </w:rPr>
        <w:t>湖州市仁皇工程咨询有限公司</w:t>
      </w:r>
      <w:r>
        <w:rPr>
          <w:rFonts w:hint="eastAsia" w:ascii="仿宋" w:hAnsi="仿宋" w:eastAsia="仿宋" w:cs="仿宋"/>
          <w:color w:val="auto"/>
        </w:rPr>
        <w:t>受</w:t>
      </w:r>
      <w:r>
        <w:rPr>
          <w:rFonts w:hint="eastAsia" w:ascii="仿宋" w:hAnsi="仿宋" w:eastAsia="仿宋" w:cs="仿宋"/>
          <w:color w:val="auto"/>
          <w:u w:val="single"/>
        </w:rPr>
        <w:t>湖州市南浔区农业农村局</w:t>
      </w:r>
      <w:r>
        <w:rPr>
          <w:rFonts w:hint="eastAsia" w:ascii="仿宋" w:hAnsi="仿宋" w:eastAsia="仿宋" w:cs="仿宋"/>
          <w:color w:val="auto"/>
        </w:rPr>
        <w:t>委托，现就</w:t>
      </w:r>
      <w:r>
        <w:rPr>
          <w:rFonts w:hint="eastAsia" w:ascii="仿宋" w:hAnsi="仿宋" w:eastAsia="仿宋" w:cs="仿宋"/>
          <w:color w:val="auto"/>
          <w:u w:val="single"/>
        </w:rPr>
        <w:t>“2025年南浔牛蛙质量安全风险防控行动”项目</w:t>
      </w:r>
      <w:r>
        <w:rPr>
          <w:rFonts w:hint="eastAsia" w:ascii="仿宋" w:hAnsi="仿宋" w:eastAsia="仿宋" w:cs="仿宋"/>
          <w:color w:val="auto"/>
        </w:rPr>
        <w:t>进行公开招标采购，欢迎中华人民共和国境内的合格投标人前来参加投标。</w:t>
      </w:r>
    </w:p>
    <w:p w14:paraId="5779EFB1">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一、项目编号：</w:t>
      </w:r>
      <w:r>
        <w:rPr>
          <w:rFonts w:hint="eastAsia" w:ascii="仿宋" w:hAnsi="仿宋" w:eastAsia="仿宋" w:cs="仿宋"/>
          <w:sz w:val="24"/>
        </w:rPr>
        <w:t>仁皇招字2025066号</w:t>
      </w:r>
    </w:p>
    <w:p w14:paraId="21A37B10">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二、采购组织类型：</w:t>
      </w:r>
      <w:r>
        <w:rPr>
          <w:rFonts w:hint="eastAsia" w:ascii="仿宋" w:hAnsi="仿宋" w:eastAsia="仿宋" w:cs="仿宋"/>
          <w:sz w:val="24"/>
        </w:rPr>
        <w:t>分散采购  委托代理</w:t>
      </w:r>
    </w:p>
    <w:p w14:paraId="0A164463">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三、采购方式：</w:t>
      </w:r>
      <w:r>
        <w:rPr>
          <w:rFonts w:hint="eastAsia" w:ascii="仿宋" w:hAnsi="仿宋" w:eastAsia="仿宋" w:cs="仿宋"/>
          <w:sz w:val="24"/>
        </w:rPr>
        <w:t>公开招标</w:t>
      </w:r>
    </w:p>
    <w:p w14:paraId="5B52733E">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四、招标项目概况</w:t>
      </w:r>
      <w:r>
        <w:rPr>
          <w:rFonts w:hint="eastAsia" w:ascii="仿宋" w:hAnsi="仿宋" w:eastAsia="仿宋" w:cs="仿宋"/>
          <w:sz w:val="24"/>
        </w:rPr>
        <w:t>（内容、数量、简要技术要求等）:</w:t>
      </w:r>
    </w:p>
    <w:tbl>
      <w:tblPr>
        <w:tblStyle w:val="1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5502"/>
        <w:gridCol w:w="720"/>
        <w:gridCol w:w="1465"/>
        <w:gridCol w:w="1217"/>
      </w:tblGrid>
      <w:tr w14:paraId="081E2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374" w:type="pct"/>
            <w:tcBorders>
              <w:top w:val="single" w:color="auto" w:sz="4" w:space="0"/>
              <w:bottom w:val="single" w:color="auto" w:sz="4" w:space="0"/>
              <w:right w:val="single" w:color="auto" w:sz="4" w:space="0"/>
            </w:tcBorders>
            <w:vAlign w:val="center"/>
          </w:tcPr>
          <w:p w14:paraId="3088460B">
            <w:pPr>
              <w:spacing w:line="380" w:lineRule="exact"/>
              <w:jc w:val="center"/>
              <w:rPr>
                <w:rFonts w:hint="eastAsia" w:ascii="仿宋" w:hAnsi="仿宋" w:eastAsia="仿宋" w:cs="仿宋"/>
                <w:sz w:val="24"/>
              </w:rPr>
            </w:pPr>
            <w:r>
              <w:rPr>
                <w:rFonts w:hint="eastAsia" w:ascii="仿宋" w:hAnsi="仿宋" w:eastAsia="仿宋" w:cs="仿宋"/>
                <w:sz w:val="24"/>
              </w:rPr>
              <w:t>标项</w:t>
            </w:r>
          </w:p>
        </w:tc>
        <w:tc>
          <w:tcPr>
            <w:tcW w:w="2858" w:type="pct"/>
            <w:tcBorders>
              <w:top w:val="single" w:color="auto" w:sz="4" w:space="0"/>
              <w:left w:val="single" w:color="auto" w:sz="4" w:space="0"/>
              <w:bottom w:val="single" w:color="auto" w:sz="4" w:space="0"/>
              <w:right w:val="single" w:color="auto" w:sz="4" w:space="0"/>
            </w:tcBorders>
            <w:vAlign w:val="center"/>
          </w:tcPr>
          <w:p w14:paraId="4210114B">
            <w:pPr>
              <w:spacing w:line="380" w:lineRule="exact"/>
              <w:jc w:val="center"/>
              <w:rPr>
                <w:rFonts w:hint="eastAsia" w:ascii="仿宋" w:hAnsi="仿宋" w:eastAsia="仿宋" w:cs="仿宋"/>
                <w:sz w:val="24"/>
              </w:rPr>
            </w:pPr>
            <w:r>
              <w:rPr>
                <w:rFonts w:hint="eastAsia" w:ascii="仿宋" w:hAnsi="仿宋" w:eastAsia="仿宋" w:cs="仿宋"/>
                <w:sz w:val="24"/>
              </w:rPr>
              <w:t>采购内容</w:t>
            </w:r>
          </w:p>
        </w:tc>
        <w:tc>
          <w:tcPr>
            <w:tcW w:w="374" w:type="pct"/>
            <w:tcBorders>
              <w:top w:val="single" w:color="auto" w:sz="4" w:space="0"/>
              <w:left w:val="single" w:color="auto" w:sz="4" w:space="0"/>
              <w:bottom w:val="single" w:color="auto" w:sz="4" w:space="0"/>
              <w:right w:val="single" w:color="auto" w:sz="4" w:space="0"/>
            </w:tcBorders>
            <w:vAlign w:val="center"/>
          </w:tcPr>
          <w:p w14:paraId="43478F9B">
            <w:pPr>
              <w:spacing w:line="380" w:lineRule="exact"/>
              <w:jc w:val="center"/>
              <w:rPr>
                <w:rFonts w:hint="eastAsia" w:ascii="仿宋" w:hAnsi="仿宋" w:eastAsia="仿宋" w:cs="仿宋"/>
                <w:sz w:val="24"/>
              </w:rPr>
            </w:pPr>
            <w:r>
              <w:rPr>
                <w:rFonts w:hint="eastAsia" w:ascii="仿宋" w:hAnsi="仿宋" w:eastAsia="仿宋" w:cs="仿宋"/>
                <w:sz w:val="24"/>
              </w:rPr>
              <w:t>数量</w:t>
            </w:r>
          </w:p>
        </w:tc>
        <w:tc>
          <w:tcPr>
            <w:tcW w:w="761" w:type="pct"/>
            <w:tcBorders>
              <w:top w:val="single" w:color="auto" w:sz="4" w:space="0"/>
              <w:left w:val="single" w:color="auto" w:sz="4" w:space="0"/>
              <w:bottom w:val="single" w:color="auto" w:sz="4" w:space="0"/>
            </w:tcBorders>
            <w:vAlign w:val="center"/>
          </w:tcPr>
          <w:p w14:paraId="72BB63E1">
            <w:pPr>
              <w:spacing w:line="380" w:lineRule="exact"/>
              <w:jc w:val="center"/>
              <w:rPr>
                <w:rFonts w:hint="eastAsia" w:ascii="仿宋" w:hAnsi="仿宋" w:eastAsia="仿宋" w:cs="仿宋"/>
                <w:sz w:val="24"/>
              </w:rPr>
            </w:pPr>
            <w:r>
              <w:rPr>
                <w:rFonts w:hint="eastAsia" w:ascii="仿宋" w:hAnsi="仿宋" w:eastAsia="仿宋" w:cs="仿宋"/>
                <w:sz w:val="24"/>
              </w:rPr>
              <w:t>采购内容</w:t>
            </w:r>
          </w:p>
        </w:tc>
        <w:tc>
          <w:tcPr>
            <w:tcW w:w="632" w:type="pct"/>
            <w:tcBorders>
              <w:top w:val="single" w:color="auto" w:sz="4" w:space="0"/>
              <w:left w:val="single" w:color="auto" w:sz="4" w:space="0"/>
              <w:bottom w:val="single" w:color="auto" w:sz="4" w:space="0"/>
            </w:tcBorders>
            <w:vAlign w:val="center"/>
          </w:tcPr>
          <w:p w14:paraId="79E55B8A">
            <w:pPr>
              <w:spacing w:line="380" w:lineRule="exact"/>
              <w:jc w:val="center"/>
              <w:rPr>
                <w:rFonts w:hint="eastAsia" w:ascii="仿宋" w:hAnsi="仿宋" w:eastAsia="仿宋" w:cs="仿宋"/>
                <w:sz w:val="24"/>
              </w:rPr>
            </w:pPr>
            <w:r>
              <w:rPr>
                <w:rFonts w:hint="eastAsia" w:ascii="仿宋" w:hAnsi="仿宋" w:eastAsia="仿宋" w:cs="仿宋"/>
                <w:sz w:val="24"/>
              </w:rPr>
              <w:t>采购预算</w:t>
            </w:r>
          </w:p>
        </w:tc>
      </w:tr>
      <w:tr w14:paraId="5EC54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exact"/>
          <w:jc w:val="center"/>
        </w:trPr>
        <w:tc>
          <w:tcPr>
            <w:tcW w:w="374" w:type="pct"/>
            <w:tcBorders>
              <w:top w:val="single" w:color="auto" w:sz="4" w:space="0"/>
              <w:bottom w:val="single" w:color="auto" w:sz="4" w:space="0"/>
              <w:right w:val="single" w:color="auto" w:sz="4" w:space="0"/>
            </w:tcBorders>
            <w:vAlign w:val="center"/>
          </w:tcPr>
          <w:p w14:paraId="0038F0EE">
            <w:pPr>
              <w:spacing w:line="380" w:lineRule="exact"/>
              <w:jc w:val="center"/>
              <w:rPr>
                <w:rFonts w:hint="eastAsia" w:ascii="仿宋" w:hAnsi="仿宋" w:eastAsia="仿宋" w:cs="仿宋"/>
                <w:sz w:val="24"/>
              </w:rPr>
            </w:pPr>
            <w:r>
              <w:rPr>
                <w:rFonts w:hint="eastAsia" w:ascii="仿宋" w:hAnsi="仿宋" w:eastAsia="仿宋" w:cs="仿宋"/>
                <w:sz w:val="24"/>
              </w:rPr>
              <w:t>一</w:t>
            </w:r>
          </w:p>
        </w:tc>
        <w:tc>
          <w:tcPr>
            <w:tcW w:w="2858" w:type="pct"/>
            <w:tcBorders>
              <w:top w:val="single" w:color="auto" w:sz="4" w:space="0"/>
              <w:left w:val="single" w:color="auto" w:sz="4" w:space="0"/>
              <w:bottom w:val="single" w:color="auto" w:sz="4" w:space="0"/>
              <w:right w:val="single" w:color="auto" w:sz="4" w:space="0"/>
            </w:tcBorders>
            <w:vAlign w:val="center"/>
          </w:tcPr>
          <w:p w14:paraId="5AFAFDB4">
            <w:pPr>
              <w:spacing w:line="380" w:lineRule="exact"/>
              <w:jc w:val="center"/>
              <w:rPr>
                <w:rFonts w:hint="eastAsia" w:ascii="仿宋" w:hAnsi="仿宋" w:eastAsia="仿宋" w:cs="仿宋"/>
                <w:sz w:val="24"/>
              </w:rPr>
            </w:pPr>
            <w:r>
              <w:rPr>
                <w:rFonts w:hint="eastAsia" w:ascii="仿宋" w:hAnsi="仿宋" w:eastAsia="仿宋" w:cs="仿宋"/>
                <w:sz w:val="24"/>
              </w:rPr>
              <w:t xml:space="preserve">“2025年南浔牛蛙质量安全风险防控行动”项目 </w:t>
            </w:r>
          </w:p>
        </w:tc>
        <w:tc>
          <w:tcPr>
            <w:tcW w:w="374" w:type="pct"/>
            <w:tcBorders>
              <w:top w:val="single" w:color="auto" w:sz="4" w:space="0"/>
              <w:left w:val="single" w:color="auto" w:sz="4" w:space="0"/>
              <w:bottom w:val="single" w:color="auto" w:sz="4" w:space="0"/>
              <w:right w:val="single" w:color="auto" w:sz="4" w:space="0"/>
            </w:tcBorders>
            <w:vAlign w:val="center"/>
          </w:tcPr>
          <w:p w14:paraId="184AE6D1">
            <w:pPr>
              <w:spacing w:line="380" w:lineRule="exact"/>
              <w:jc w:val="center"/>
              <w:rPr>
                <w:rFonts w:hint="eastAsia" w:ascii="仿宋" w:hAnsi="仿宋" w:eastAsia="仿宋" w:cs="仿宋"/>
                <w:sz w:val="24"/>
              </w:rPr>
            </w:pPr>
            <w:r>
              <w:rPr>
                <w:rFonts w:hint="eastAsia" w:ascii="仿宋" w:hAnsi="仿宋" w:eastAsia="仿宋" w:cs="仿宋"/>
                <w:sz w:val="24"/>
              </w:rPr>
              <w:t>1项</w:t>
            </w:r>
          </w:p>
        </w:tc>
        <w:tc>
          <w:tcPr>
            <w:tcW w:w="761" w:type="pct"/>
            <w:tcBorders>
              <w:top w:val="single" w:color="auto" w:sz="4" w:space="0"/>
              <w:left w:val="single" w:color="auto" w:sz="4" w:space="0"/>
              <w:bottom w:val="single" w:color="auto" w:sz="4" w:space="0"/>
            </w:tcBorders>
            <w:vAlign w:val="center"/>
          </w:tcPr>
          <w:p w14:paraId="5DE86B1D">
            <w:pPr>
              <w:spacing w:line="380" w:lineRule="exact"/>
              <w:jc w:val="center"/>
              <w:rPr>
                <w:rFonts w:hint="eastAsia" w:ascii="仿宋" w:hAnsi="仿宋" w:eastAsia="仿宋" w:cs="仿宋"/>
                <w:sz w:val="24"/>
              </w:rPr>
            </w:pPr>
            <w:r>
              <w:rPr>
                <w:rFonts w:hint="eastAsia" w:ascii="仿宋" w:hAnsi="仿宋" w:eastAsia="仿宋" w:cs="仿宋"/>
                <w:sz w:val="24"/>
              </w:rPr>
              <w:t>详见第二章</w:t>
            </w:r>
          </w:p>
          <w:p w14:paraId="6C750136">
            <w:pPr>
              <w:spacing w:line="380" w:lineRule="exact"/>
              <w:jc w:val="center"/>
              <w:rPr>
                <w:rFonts w:hint="eastAsia" w:ascii="仿宋" w:hAnsi="仿宋" w:eastAsia="仿宋" w:cs="仿宋"/>
                <w:sz w:val="24"/>
              </w:rPr>
            </w:pPr>
            <w:r>
              <w:rPr>
                <w:rFonts w:hint="eastAsia" w:ascii="仿宋" w:hAnsi="仿宋" w:eastAsia="仿宋" w:cs="仿宋"/>
                <w:sz w:val="24"/>
              </w:rPr>
              <w:t>采购需求</w:t>
            </w:r>
          </w:p>
        </w:tc>
        <w:tc>
          <w:tcPr>
            <w:tcW w:w="632" w:type="pct"/>
            <w:tcBorders>
              <w:top w:val="single" w:color="auto" w:sz="4" w:space="0"/>
              <w:left w:val="single" w:color="auto" w:sz="4" w:space="0"/>
            </w:tcBorders>
            <w:vAlign w:val="center"/>
          </w:tcPr>
          <w:p w14:paraId="7A3CD4FF">
            <w:pPr>
              <w:spacing w:line="380" w:lineRule="exact"/>
              <w:jc w:val="center"/>
              <w:rPr>
                <w:rFonts w:hint="eastAsia" w:ascii="仿宋" w:hAnsi="仿宋" w:eastAsia="仿宋" w:cs="仿宋"/>
                <w:sz w:val="24"/>
              </w:rPr>
            </w:pPr>
            <w:r>
              <w:rPr>
                <w:rFonts w:hint="eastAsia" w:ascii="仿宋" w:hAnsi="仿宋" w:eastAsia="仿宋" w:cs="仿宋"/>
                <w:sz w:val="24"/>
              </w:rPr>
              <w:t>55万</w:t>
            </w:r>
          </w:p>
        </w:tc>
      </w:tr>
    </w:tbl>
    <w:p w14:paraId="176F7105">
      <w:pPr>
        <w:spacing w:line="3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五、投标人资格要求:</w:t>
      </w:r>
    </w:p>
    <w:p w14:paraId="4D46410E">
      <w:pPr>
        <w:spacing w:line="560" w:lineRule="exact"/>
        <w:ind w:firstLine="480" w:firstLineChars="200"/>
        <w:rPr>
          <w:rFonts w:hint="eastAsia"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14:paraId="4AA23142">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sz w:val="24"/>
        </w:rPr>
        <w:t>2、本项目不专门面向中小企业采购。</w:t>
      </w:r>
    </w:p>
    <w:p w14:paraId="7CE70D0D">
      <w:pPr>
        <w:spacing w:line="560" w:lineRule="exact"/>
        <w:ind w:firstLine="480" w:firstLineChars="200"/>
        <w:rPr>
          <w:rFonts w:hint="eastAsia" w:ascii="仿宋" w:hAnsi="仿宋" w:eastAsia="仿宋" w:cs="仿宋"/>
          <w:sz w:val="24"/>
        </w:rPr>
      </w:pPr>
      <w:r>
        <w:rPr>
          <w:rFonts w:hint="eastAsia" w:ascii="仿宋" w:hAnsi="仿宋" w:eastAsia="仿宋" w:cs="仿宋"/>
          <w:sz w:val="24"/>
        </w:rPr>
        <w:t>3、本项目不接受联合体投标。</w:t>
      </w:r>
    </w:p>
    <w:p w14:paraId="7CEADC77">
      <w:pPr>
        <w:spacing w:line="500" w:lineRule="exact"/>
        <w:ind w:firstLine="482" w:firstLineChars="200"/>
        <w:rPr>
          <w:rFonts w:hint="eastAsia" w:ascii="仿宋" w:hAnsi="仿宋" w:eastAsia="仿宋" w:cs="仿宋"/>
          <w:b/>
          <w:sz w:val="24"/>
        </w:rPr>
      </w:pPr>
      <w:bookmarkStart w:id="3" w:name="_Toc8034"/>
      <w:bookmarkStart w:id="4" w:name="_Toc98731748"/>
      <w:bookmarkStart w:id="5" w:name="_Toc130094905"/>
      <w:r>
        <w:rPr>
          <w:rFonts w:hint="eastAsia" w:ascii="仿宋" w:hAnsi="仿宋" w:eastAsia="仿宋" w:cs="仿宋"/>
          <w:b/>
          <w:sz w:val="24"/>
        </w:rPr>
        <w:t>六、招标文件的获取:</w:t>
      </w:r>
    </w:p>
    <w:p w14:paraId="649949AA">
      <w:pPr>
        <w:spacing w:line="500" w:lineRule="exact"/>
        <w:ind w:firstLine="480" w:firstLineChars="200"/>
        <w:rPr>
          <w:rFonts w:hint="eastAsia" w:ascii="仿宋" w:hAnsi="仿宋" w:eastAsia="仿宋" w:cs="仿宋"/>
          <w:sz w:val="24"/>
        </w:rPr>
      </w:pPr>
      <w:r>
        <w:rPr>
          <w:rFonts w:hint="eastAsia" w:ascii="仿宋" w:hAnsi="仿宋" w:eastAsia="仿宋" w:cs="仿宋"/>
          <w:sz w:val="24"/>
        </w:rPr>
        <w:t>1、获取招标文件时间：招标</w:t>
      </w:r>
      <w:r>
        <w:rPr>
          <w:rFonts w:hint="eastAsia" w:ascii="仿宋" w:hAnsi="仿宋" w:eastAsia="仿宋" w:cs="仿宋"/>
          <w:sz w:val="24"/>
          <w:shd w:val="pct10" w:color="auto" w:fill="FFFFFF"/>
        </w:rPr>
        <w:t>公告发布之日起至投标截止时间</w:t>
      </w:r>
      <w:r>
        <w:rPr>
          <w:rFonts w:hint="eastAsia" w:ascii="仿宋" w:hAnsi="仿宋" w:eastAsia="仿宋" w:cs="仿宋"/>
          <w:sz w:val="24"/>
        </w:rPr>
        <w:t>(潜在供应商获取采购文件前应当在电子交易平台上注册账号并登录，截止时间后不再接受潜在供应商获取采购文件)。</w:t>
      </w:r>
    </w:p>
    <w:p w14:paraId="14FDC7BC">
      <w:pPr>
        <w:spacing w:line="500" w:lineRule="exact"/>
        <w:ind w:firstLine="480" w:firstLineChars="200"/>
        <w:rPr>
          <w:rFonts w:hint="eastAsia" w:ascii="仿宋" w:hAnsi="仿宋" w:eastAsia="仿宋" w:cs="仿宋"/>
          <w:sz w:val="24"/>
        </w:rPr>
      </w:pPr>
      <w:r>
        <w:rPr>
          <w:rFonts w:hint="eastAsia" w:ascii="仿宋" w:hAnsi="仿宋" w:eastAsia="仿宋" w:cs="仿宋"/>
          <w:sz w:val="24"/>
        </w:rPr>
        <w:t>2、本项目招标文件实行网上获取，不再接受供应商现场报名。供应商登录浙江政府采购网（http://zfcg.czt.zj.gov.cn/)进入政采云系统“项目采购”模块“获取采购文件”菜单，进行网上获取招标文件。（“政采云”注册账号、密码登录系统后获取采购文件）。</w:t>
      </w:r>
    </w:p>
    <w:p w14:paraId="3B666498">
      <w:pPr>
        <w:spacing w:line="500" w:lineRule="exact"/>
        <w:ind w:firstLine="480" w:firstLineChars="200"/>
        <w:rPr>
          <w:rFonts w:hint="eastAsia" w:ascii="仿宋" w:hAnsi="仿宋" w:eastAsia="仿宋" w:cs="仿宋"/>
          <w:sz w:val="24"/>
        </w:rPr>
      </w:pPr>
      <w:r>
        <w:rPr>
          <w:rFonts w:hint="eastAsia" w:ascii="仿宋" w:hAnsi="仿宋" w:eastAsia="仿宋" w:cs="仿宋"/>
          <w:sz w:val="24"/>
        </w:rPr>
        <w:t>3、免费注册网址：浙江政府采购网（供应商注册页面）:https://middle.zcygov.cn/settle-front/#/registry“政采云”，咨询电话：95763。已经注册成功的供应商无需重复注册。</w:t>
      </w:r>
    </w:p>
    <w:p w14:paraId="792D2853">
      <w:pPr>
        <w:spacing w:line="500" w:lineRule="exact"/>
        <w:ind w:firstLine="482" w:firstLineChars="200"/>
        <w:rPr>
          <w:rFonts w:hint="eastAsia" w:ascii="仿宋" w:hAnsi="仿宋" w:eastAsia="仿宋" w:cs="仿宋"/>
          <w:b/>
          <w:sz w:val="24"/>
        </w:rPr>
      </w:pPr>
      <w:r>
        <w:rPr>
          <w:rFonts w:hint="eastAsia" w:ascii="仿宋" w:hAnsi="仿宋" w:eastAsia="仿宋" w:cs="仿宋"/>
          <w:b/>
          <w:sz w:val="24"/>
        </w:rPr>
        <w:t>七、投标文件的递交及相关事宜</w:t>
      </w:r>
    </w:p>
    <w:p w14:paraId="7D2A7CE1">
      <w:pPr>
        <w:spacing w:line="500" w:lineRule="exact"/>
        <w:ind w:firstLine="480" w:firstLineChars="200"/>
        <w:rPr>
          <w:rFonts w:hint="eastAsia" w:ascii="仿宋" w:hAnsi="仿宋" w:eastAsia="仿宋" w:cs="仿宋"/>
          <w:b/>
          <w:sz w:val="24"/>
        </w:rPr>
      </w:pPr>
      <w:r>
        <w:rPr>
          <w:rFonts w:hint="eastAsia" w:ascii="仿宋" w:hAnsi="仿宋" w:eastAsia="仿宋" w:cs="仿宋"/>
          <w:sz w:val="24"/>
        </w:rPr>
        <w:t>1、投标文件递交的截止时间（投标截止时间，下同）为</w:t>
      </w:r>
      <w:r>
        <w:rPr>
          <w:rFonts w:hint="eastAsia" w:ascii="仿宋" w:hAnsi="仿宋" w:eastAsia="仿宋" w:cs="仿宋"/>
          <w:color w:val="auto"/>
          <w:sz w:val="24"/>
          <w:shd w:val="pct10" w:color="auto" w:fill="FFFFFF"/>
        </w:rPr>
        <w:t>2025年</w:t>
      </w:r>
      <w:r>
        <w:rPr>
          <w:rFonts w:hint="eastAsia" w:ascii="仿宋" w:hAnsi="仿宋" w:eastAsia="仿宋" w:cs="仿宋"/>
          <w:color w:val="auto"/>
          <w:sz w:val="24"/>
          <w:shd w:val="pct10" w:color="auto" w:fill="FFFFFF"/>
          <w:lang w:val="en-US" w:eastAsia="zh-CN"/>
        </w:rPr>
        <w:t>7</w:t>
      </w:r>
      <w:r>
        <w:rPr>
          <w:rFonts w:hint="eastAsia" w:ascii="仿宋" w:hAnsi="仿宋" w:eastAsia="仿宋" w:cs="仿宋"/>
          <w:color w:val="auto"/>
          <w:sz w:val="24"/>
          <w:shd w:val="pct10" w:color="auto" w:fill="FFFFFF"/>
        </w:rPr>
        <w:t>月</w:t>
      </w:r>
      <w:r>
        <w:rPr>
          <w:rFonts w:hint="eastAsia" w:ascii="仿宋" w:hAnsi="仿宋" w:eastAsia="仿宋" w:cs="仿宋"/>
          <w:color w:val="auto"/>
          <w:sz w:val="24"/>
          <w:shd w:val="pct10" w:color="auto" w:fill="FFFFFF"/>
          <w:lang w:val="en-US" w:eastAsia="zh-CN"/>
        </w:rPr>
        <w:t>18</w:t>
      </w:r>
      <w:r>
        <w:rPr>
          <w:rFonts w:hint="eastAsia" w:ascii="仿宋" w:hAnsi="仿宋" w:eastAsia="仿宋" w:cs="仿宋"/>
          <w:color w:val="auto"/>
          <w:sz w:val="24"/>
          <w:shd w:val="pct10" w:color="auto" w:fill="FFFFFF"/>
        </w:rPr>
        <w:t>日</w:t>
      </w:r>
      <w:r>
        <w:rPr>
          <w:rFonts w:hint="eastAsia" w:ascii="仿宋" w:hAnsi="仿宋" w:eastAsia="仿宋" w:cs="仿宋"/>
          <w:color w:val="auto"/>
          <w:sz w:val="24"/>
          <w:shd w:val="pct10" w:color="auto" w:fill="FFFFFF"/>
          <w:lang w:val="en-US" w:eastAsia="zh-CN"/>
        </w:rPr>
        <w:t>09</w:t>
      </w:r>
      <w:r>
        <w:rPr>
          <w:rFonts w:hint="eastAsia" w:ascii="仿宋" w:hAnsi="仿宋" w:eastAsia="仿宋" w:cs="仿宋"/>
          <w:color w:val="auto"/>
          <w:sz w:val="24"/>
          <w:shd w:val="pct10" w:color="auto" w:fill="FFFFFF"/>
        </w:rPr>
        <w:t>：00时（北京时间）</w:t>
      </w:r>
      <w:r>
        <w:rPr>
          <w:rFonts w:hint="eastAsia" w:ascii="仿宋" w:hAnsi="仿宋" w:eastAsia="仿宋" w:cs="仿宋"/>
          <w:sz w:val="24"/>
        </w:rPr>
        <w:t>。</w:t>
      </w:r>
    </w:p>
    <w:p w14:paraId="76E2FAF8">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2、投标文件递交方式：</w:t>
      </w:r>
    </w:p>
    <w:p w14:paraId="0EFC4537">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(1)电子投标文件：按政采云平台项目采购-电子交易操作指南及本招标文件要求递交。供应商应于</w:t>
      </w:r>
      <w:r>
        <w:rPr>
          <w:rFonts w:hint="eastAsia" w:ascii="仿宋" w:hAnsi="仿宋" w:eastAsia="仿宋" w:cs="仿宋"/>
          <w:color w:val="auto"/>
          <w:sz w:val="24"/>
          <w:shd w:val="pct10" w:color="auto" w:fill="FFFFFF"/>
        </w:rPr>
        <w:t>2025年</w:t>
      </w:r>
      <w:r>
        <w:rPr>
          <w:rFonts w:hint="eastAsia" w:ascii="仿宋" w:hAnsi="仿宋" w:eastAsia="仿宋" w:cs="仿宋"/>
          <w:color w:val="auto"/>
          <w:sz w:val="24"/>
          <w:shd w:val="pct10" w:color="auto" w:fill="FFFFFF"/>
          <w:lang w:val="en-US" w:eastAsia="zh-CN"/>
        </w:rPr>
        <w:t>7</w:t>
      </w:r>
      <w:r>
        <w:rPr>
          <w:rFonts w:hint="eastAsia" w:ascii="仿宋" w:hAnsi="仿宋" w:eastAsia="仿宋" w:cs="仿宋"/>
          <w:color w:val="auto"/>
          <w:sz w:val="24"/>
          <w:shd w:val="pct10" w:color="auto" w:fill="FFFFFF"/>
        </w:rPr>
        <w:t>月</w:t>
      </w:r>
      <w:r>
        <w:rPr>
          <w:rFonts w:hint="eastAsia" w:ascii="仿宋" w:hAnsi="仿宋" w:eastAsia="仿宋" w:cs="仿宋"/>
          <w:color w:val="auto"/>
          <w:sz w:val="24"/>
          <w:shd w:val="pct10" w:color="auto" w:fill="FFFFFF"/>
          <w:lang w:val="en-US" w:eastAsia="zh-CN"/>
        </w:rPr>
        <w:t>18</w:t>
      </w:r>
      <w:r>
        <w:rPr>
          <w:rFonts w:hint="eastAsia" w:ascii="仿宋" w:hAnsi="仿宋" w:eastAsia="仿宋" w:cs="仿宋"/>
          <w:color w:val="auto"/>
          <w:sz w:val="24"/>
          <w:shd w:val="pct10" w:color="auto" w:fill="FFFFFF"/>
        </w:rPr>
        <w:t>日</w:t>
      </w:r>
      <w:r>
        <w:rPr>
          <w:rFonts w:hint="eastAsia" w:ascii="仿宋" w:hAnsi="仿宋" w:eastAsia="仿宋" w:cs="仿宋"/>
          <w:color w:val="auto"/>
          <w:sz w:val="24"/>
          <w:shd w:val="pct10" w:color="auto" w:fill="FFFFFF"/>
          <w:lang w:val="en-US" w:eastAsia="zh-CN"/>
        </w:rPr>
        <w:t>09</w:t>
      </w:r>
      <w:r>
        <w:rPr>
          <w:rFonts w:hint="eastAsia" w:ascii="仿宋" w:hAnsi="仿宋" w:eastAsia="仿宋" w:cs="仿宋"/>
          <w:color w:val="auto"/>
          <w:sz w:val="24"/>
          <w:shd w:val="pct10" w:color="auto" w:fill="FFFFFF"/>
        </w:rPr>
        <w:t>：00时</w:t>
      </w:r>
      <w:r>
        <w:rPr>
          <w:rFonts w:hint="eastAsia" w:ascii="仿宋" w:hAnsi="仿宋" w:eastAsia="仿宋" w:cs="仿宋"/>
          <w:sz w:val="24"/>
        </w:rPr>
        <w:t>(北京时间）前将加密的电子版投标文件上传到政采云系统中（不准时上传视为不参加）。</w:t>
      </w:r>
    </w:p>
    <w:p w14:paraId="63557E46">
      <w:pPr>
        <w:spacing w:line="50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kern w:val="0"/>
          <w:sz w:val="24"/>
        </w:rPr>
        <w:t>递交方式：</w:t>
      </w:r>
      <w:r>
        <w:rPr>
          <w:rFonts w:hint="eastAsia" w:ascii="仿宋" w:hAnsi="仿宋" w:eastAsia="仿宋" w:cs="仿宋"/>
          <w:kern w:val="0"/>
          <w:sz w:val="24"/>
        </w:rPr>
        <w:t>数据电子备份投标文件（U盘）应通过邮寄快递方式送达，邮寄地址为：湖州市仁皇工程咨询有限公司[</w:t>
      </w:r>
      <w:r>
        <w:rPr>
          <w:rFonts w:hint="eastAsia" w:ascii="仿宋" w:hAnsi="仿宋" w:eastAsia="仿宋" w:cs="仿宋"/>
          <w:sz w:val="24"/>
        </w:rPr>
        <w:t>浙江省湖州市凤凰路137号国贸大厦15层</w:t>
      </w:r>
      <w:r>
        <w:rPr>
          <w:rFonts w:hint="eastAsia" w:ascii="仿宋" w:hAnsi="仿宋" w:eastAsia="仿宋" w:cs="仿宋"/>
          <w:kern w:val="0"/>
          <w:sz w:val="24"/>
        </w:rPr>
        <w:t>]，联系电话：15968175942。邮寄截止时间：供应商应于</w:t>
      </w:r>
      <w:r>
        <w:rPr>
          <w:rFonts w:hint="eastAsia" w:ascii="仿宋" w:hAnsi="仿宋" w:eastAsia="仿宋" w:cs="仿宋"/>
          <w:color w:val="auto"/>
          <w:kern w:val="0"/>
          <w:sz w:val="24"/>
        </w:rPr>
        <w:t>2025年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17</w:t>
      </w:r>
      <w:r>
        <w:rPr>
          <w:rFonts w:hint="eastAsia" w:ascii="仿宋" w:hAnsi="仿宋" w:eastAsia="仿宋" w:cs="仿宋"/>
          <w:color w:val="auto"/>
          <w:kern w:val="0"/>
          <w:sz w:val="24"/>
        </w:rPr>
        <w:t>日17:00</w:t>
      </w:r>
      <w:r>
        <w:rPr>
          <w:rFonts w:hint="eastAsia" w:ascii="仿宋" w:hAnsi="仿宋" w:eastAsia="仿宋" w:cs="仿宋"/>
          <w:kern w:val="0"/>
          <w:sz w:val="24"/>
        </w:rPr>
        <w:t>时前准时送达，逾期不予受理。截止开标时间前，采购人由二名人员（一名接收人、一名监督人员）统一负责接收并送至专门的监控室，与投标资料一并归档。供应商须留足投标文件邮寄时间,确保数据电子备份投标文件（U盘）于规定的时间前送达指定地点，未按时送达的，均按未提供处理。</w:t>
      </w:r>
    </w:p>
    <w:p w14:paraId="0910B4FB">
      <w:pPr>
        <w:widowControl/>
        <w:spacing w:line="500" w:lineRule="exact"/>
        <w:ind w:left="44" w:leftChars="21" w:right="60"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注：（1）供应商应权衡利弊考虑是否提供数据电子备份投标文件（U盘），采购人及采购代理机构不做强制性要求，若因下一条款（第3条）原因须启用数据电子备份投标文件（U盘）时，而供应商未提供的，视为放弃投标资格，作未递交投标文件处理；（2）供应商应对提供的数据电子备份投标文件（U盘）进行加密处理，若需要启用数据电子备份投标文件（U盘）时，由采购人或采购代理机构启封并进行解密；（3）若供应商未提供数据电子备份投标文件（U盘），招标公告及招标文件中关于数据电子备份投标文件（U盘）的要求及内容不再适用。</w:t>
      </w:r>
    </w:p>
    <w:p w14:paraId="623A8B3D">
      <w:pPr>
        <w:spacing w:line="500" w:lineRule="exact"/>
        <w:ind w:firstLine="480" w:firstLineChars="200"/>
        <w:rPr>
          <w:rFonts w:hint="eastAsia" w:ascii="仿宋" w:hAnsi="仿宋" w:eastAsia="仿宋" w:cs="仿宋"/>
          <w:sz w:val="24"/>
        </w:rPr>
      </w:pPr>
      <w:r>
        <w:rPr>
          <w:rFonts w:hint="eastAsia" w:ascii="仿宋" w:hAnsi="仿宋" w:eastAsia="仿宋" w:cs="仿宋"/>
          <w:sz w:val="24"/>
        </w:rPr>
        <w:t>3、CA锁解密时间为开标当日投标截止时间后</w:t>
      </w:r>
      <w:r>
        <w:rPr>
          <w:rFonts w:hint="eastAsia" w:ascii="仿宋" w:hAnsi="仿宋" w:eastAsia="仿宋" w:cs="仿宋"/>
          <w:sz w:val="24"/>
          <w:shd w:val="pct10" w:color="auto" w:fill="FFFFFF"/>
        </w:rPr>
        <w:t>30分钟内</w:t>
      </w:r>
      <w:r>
        <w:rPr>
          <w:rFonts w:hint="eastAsia" w:ascii="仿宋" w:hAnsi="仿宋" w:eastAsia="仿宋" w:cs="仿宋"/>
          <w:sz w:val="24"/>
        </w:rPr>
        <w:t>。投标截止时间止未完成上传的电子投标文件作未递交投标文件处理；未按招标文件要求密封、包装的数据电子备份投标文件（U 盘）将拒绝接收。整个开标过程中若因供应商问题造成电子投标文件无法正常解密的，均认定为未提交电子投标文件，作未递交投标文件处理。若因网络或者其他非供应商问题造成电子投标文件无法正常解密的，启用数据电子备份投标文件（U 盘），因供应商自身原因造成数据电子备份投标文件（U 盘）无法打开的，作未递交投标文件处理。若正常解密成功，则数据电子备份投标文件（U 盘）不予开启。</w:t>
      </w:r>
    </w:p>
    <w:p w14:paraId="3212DFDB">
      <w:pPr>
        <w:spacing w:line="500" w:lineRule="exact"/>
        <w:ind w:firstLine="480" w:firstLineChars="200"/>
        <w:rPr>
          <w:rFonts w:hint="eastAsia" w:ascii="仿宋" w:hAnsi="仿宋" w:eastAsia="仿宋" w:cs="仿宋"/>
          <w:sz w:val="24"/>
        </w:rPr>
      </w:pPr>
      <w:r>
        <w:rPr>
          <w:rFonts w:hint="eastAsia" w:ascii="仿宋" w:hAnsi="仿宋" w:eastAsia="仿宋" w:cs="仿宋"/>
          <w:sz w:val="24"/>
        </w:rPr>
        <w:t>4、供应商须在线获取CA数字证书（完成CA数字证书办理预计一周左右，建议各供应商自行把握时间）,并登陆“浙江政府采购网”（http://zfcg.czt.zj.gov.cn/),进入“下载专区”下载“电子交易客户端”，制作投标文件。</w:t>
      </w:r>
    </w:p>
    <w:p w14:paraId="71862825">
      <w:pPr>
        <w:spacing w:line="500" w:lineRule="exact"/>
        <w:ind w:firstLine="480" w:firstLineChars="200"/>
        <w:rPr>
          <w:rFonts w:hint="eastAsia" w:ascii="仿宋" w:hAnsi="仿宋" w:eastAsia="仿宋" w:cs="仿宋"/>
          <w:sz w:val="24"/>
        </w:rPr>
      </w:pPr>
      <w:r>
        <w:rPr>
          <w:rFonts w:hint="eastAsia" w:ascii="仿宋" w:hAnsi="仿宋" w:eastAsia="仿宋" w:cs="仿宋"/>
          <w:sz w:val="24"/>
        </w:rPr>
        <w:t>5、供应商将加密的电子版投标文件于投标截止时间前上传到政采云系统中。</w:t>
      </w:r>
    </w:p>
    <w:p w14:paraId="1305CD1E">
      <w:pPr>
        <w:spacing w:line="500" w:lineRule="exact"/>
        <w:ind w:firstLine="480" w:firstLineChars="200"/>
        <w:rPr>
          <w:rFonts w:hint="eastAsia" w:ascii="仿宋" w:hAnsi="仿宋" w:eastAsia="仿宋" w:cs="仿宋"/>
          <w:sz w:val="24"/>
        </w:rPr>
      </w:pPr>
      <w:r>
        <w:rPr>
          <w:rFonts w:hint="eastAsia" w:ascii="仿宋" w:hAnsi="仿宋" w:eastAsia="仿宋" w:cs="仿宋"/>
          <w:sz w:val="24"/>
        </w:rPr>
        <w:t>6、具体的投标文件加密上传等操作详见政采云平台操作指南。 (https://service.zcygov.cn）。</w:t>
      </w:r>
    </w:p>
    <w:p w14:paraId="0A20A833">
      <w:pPr>
        <w:spacing w:line="500" w:lineRule="exact"/>
        <w:ind w:firstLine="482" w:firstLineChars="200"/>
        <w:rPr>
          <w:rFonts w:hint="eastAsia" w:ascii="仿宋" w:hAnsi="仿宋" w:eastAsia="仿宋" w:cs="仿宋"/>
          <w:b/>
          <w:sz w:val="24"/>
        </w:rPr>
      </w:pPr>
      <w:r>
        <w:rPr>
          <w:rFonts w:hint="eastAsia" w:ascii="仿宋" w:hAnsi="仿宋" w:eastAsia="仿宋" w:cs="仿宋"/>
          <w:b/>
          <w:sz w:val="24"/>
        </w:rPr>
        <w:t xml:space="preserve">八、投标地址： </w:t>
      </w:r>
    </w:p>
    <w:p w14:paraId="30365AD2">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1、本项目通过“政府采购云平台（www.zcygov.cn）”实行在线投标响应（电子投 </w:t>
      </w:r>
    </w:p>
    <w:p w14:paraId="60573570">
      <w:pPr>
        <w:spacing w:line="500" w:lineRule="exact"/>
        <w:rPr>
          <w:rFonts w:hint="eastAsia" w:ascii="仿宋" w:hAnsi="仿宋" w:eastAsia="仿宋" w:cs="仿宋"/>
          <w:sz w:val="24"/>
        </w:rPr>
      </w:pPr>
      <w:r>
        <w:rPr>
          <w:rFonts w:hint="eastAsia" w:ascii="仿宋" w:hAnsi="仿宋" w:eastAsia="仿宋" w:cs="仿宋"/>
          <w:sz w:val="24"/>
        </w:rPr>
        <w:t xml:space="preserve">标）。 </w:t>
      </w:r>
    </w:p>
    <w:p w14:paraId="6E75BDC3">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2、供应商应当在投标截止时间前，将生成的文件格式“.jmbs”的“电子加密投标 </w:t>
      </w:r>
    </w:p>
    <w:p w14:paraId="500E13A8">
      <w:pPr>
        <w:spacing w:line="500" w:lineRule="exact"/>
        <w:rPr>
          <w:rFonts w:hint="eastAsia" w:ascii="仿宋" w:hAnsi="仿宋" w:eastAsia="仿宋" w:cs="仿宋"/>
          <w:sz w:val="24"/>
        </w:rPr>
      </w:pPr>
      <w:r>
        <w:rPr>
          <w:rFonts w:hint="eastAsia" w:ascii="仿宋" w:hAnsi="仿宋" w:eastAsia="仿宋" w:cs="仿宋"/>
          <w:sz w:val="24"/>
        </w:rPr>
        <w:t xml:space="preserve">文件”上传递交至“政府采购云平台”实行在线投标响应。投标截止时间以后上传递交 </w:t>
      </w:r>
    </w:p>
    <w:p w14:paraId="5D1BCA86">
      <w:pPr>
        <w:spacing w:line="500" w:lineRule="exact"/>
        <w:rPr>
          <w:rFonts w:hint="eastAsia" w:ascii="仿宋" w:hAnsi="仿宋" w:eastAsia="仿宋" w:cs="仿宋"/>
          <w:sz w:val="24"/>
        </w:rPr>
      </w:pPr>
      <w:r>
        <w:rPr>
          <w:rFonts w:hint="eastAsia" w:ascii="仿宋" w:hAnsi="仿宋" w:eastAsia="仿宋" w:cs="仿宋"/>
          <w:sz w:val="24"/>
        </w:rPr>
        <w:t xml:space="preserve">的投标文件将被“政府采购云平台”拒收，作未递交投标文件处理。 </w:t>
      </w:r>
    </w:p>
    <w:p w14:paraId="56E37C7E">
      <w:pPr>
        <w:spacing w:line="500" w:lineRule="exact"/>
        <w:ind w:firstLine="482" w:firstLineChars="200"/>
        <w:rPr>
          <w:rFonts w:hint="eastAsia" w:ascii="仿宋" w:hAnsi="仿宋" w:eastAsia="仿宋" w:cs="仿宋"/>
          <w:b/>
          <w:sz w:val="24"/>
        </w:rPr>
      </w:pPr>
      <w:r>
        <w:rPr>
          <w:rFonts w:hint="eastAsia" w:ascii="仿宋" w:hAnsi="仿宋" w:eastAsia="仿宋" w:cs="仿宋"/>
          <w:b/>
          <w:sz w:val="24"/>
        </w:rPr>
        <w:t>九、开标时间：</w:t>
      </w:r>
      <w:r>
        <w:rPr>
          <w:rFonts w:hint="eastAsia" w:ascii="仿宋" w:hAnsi="仿宋" w:eastAsia="仿宋" w:cs="仿宋"/>
          <w:b/>
          <w:color w:val="auto"/>
          <w:sz w:val="24"/>
        </w:rPr>
        <w:t>2025年</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18</w:t>
      </w:r>
      <w:r>
        <w:rPr>
          <w:rFonts w:hint="eastAsia" w:ascii="仿宋" w:hAnsi="仿宋" w:eastAsia="仿宋" w:cs="仿宋"/>
          <w:b/>
          <w:color w:val="auto"/>
          <w:sz w:val="24"/>
        </w:rPr>
        <w:t>日</w:t>
      </w:r>
      <w:r>
        <w:rPr>
          <w:rFonts w:hint="eastAsia" w:ascii="仿宋" w:hAnsi="仿宋" w:eastAsia="仿宋" w:cs="仿宋"/>
          <w:b/>
          <w:color w:val="auto"/>
          <w:sz w:val="24"/>
          <w:lang w:val="en-US" w:eastAsia="zh-CN"/>
        </w:rPr>
        <w:t>09</w:t>
      </w:r>
      <w:r>
        <w:rPr>
          <w:rFonts w:hint="eastAsia" w:ascii="仿宋" w:hAnsi="仿宋" w:eastAsia="仿宋" w:cs="仿宋"/>
          <w:b/>
          <w:color w:val="auto"/>
          <w:sz w:val="24"/>
        </w:rPr>
        <w:t>：00时整</w:t>
      </w:r>
      <w:r>
        <w:rPr>
          <w:rFonts w:hint="eastAsia" w:ascii="仿宋" w:hAnsi="仿宋" w:eastAsia="仿宋" w:cs="仿宋"/>
          <w:b/>
          <w:sz w:val="24"/>
        </w:rPr>
        <w:t xml:space="preserve"> </w:t>
      </w:r>
    </w:p>
    <w:p w14:paraId="1D388A3A">
      <w:pPr>
        <w:spacing w:line="500" w:lineRule="exact"/>
        <w:ind w:firstLine="482" w:firstLineChars="200"/>
        <w:rPr>
          <w:rFonts w:hint="eastAsia" w:ascii="仿宋" w:hAnsi="仿宋" w:eastAsia="仿宋" w:cs="仿宋"/>
          <w:sz w:val="24"/>
        </w:rPr>
      </w:pPr>
      <w:r>
        <w:rPr>
          <w:rFonts w:hint="eastAsia" w:ascii="仿宋" w:hAnsi="仿宋" w:eastAsia="仿宋" w:cs="仿宋"/>
          <w:b/>
          <w:sz w:val="24"/>
        </w:rPr>
        <w:t>十、开标地址：</w:t>
      </w:r>
      <w:r>
        <w:rPr>
          <w:rFonts w:hint="eastAsia" w:ascii="仿宋" w:hAnsi="仿宋" w:eastAsia="仿宋" w:cs="仿宋"/>
          <w:sz w:val="24"/>
        </w:rPr>
        <w:t xml:space="preserve">湖州市公共资源交易中心2号楼（湖州市仁皇山片区金盖山路66号，届时详见二楼休息区电子显示屏），供应商应在投标截止时间前登入“政府采购云平台（www.zcygov.cn）”在线参与开标，并完成 CA 锁在线解密投标文件等相关工作。 </w:t>
      </w:r>
    </w:p>
    <w:p w14:paraId="2EBA388D">
      <w:pPr>
        <w:spacing w:line="500" w:lineRule="exact"/>
        <w:ind w:firstLine="482" w:firstLineChars="200"/>
        <w:rPr>
          <w:rFonts w:hint="eastAsia" w:ascii="仿宋" w:hAnsi="仿宋" w:eastAsia="仿宋" w:cs="仿宋"/>
          <w:sz w:val="24"/>
        </w:rPr>
      </w:pPr>
      <w:r>
        <w:rPr>
          <w:rFonts w:hint="eastAsia" w:ascii="仿宋" w:hAnsi="仿宋" w:eastAsia="仿宋" w:cs="仿宋"/>
          <w:b/>
          <w:sz w:val="24"/>
        </w:rPr>
        <w:t>十一、其他事项：</w:t>
      </w:r>
    </w:p>
    <w:p w14:paraId="5505CAC7">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1、本项目为电子招投标项目，实行网上招投标，应按照本招标文件及政采云平台的要求编制、加密并要求供应商通过政采云系统在线投标响应，投标截止时间前须完成电子投标文件的上传，同时供应商须使用在线投标响应文件时所用的 CA 锁，供应商在使用系统进行投标的过程中遇到涉及平台使用的任何问题，可致电政采云平台技术支持热线咨询，联系方式：95763。 </w:t>
      </w:r>
    </w:p>
    <w:p w14:paraId="646481A4">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2、本项目公告期限为自本公告发布之日起5个工作日。供应商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1ADD9C65">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3、潜在供应商已依法获取其可质疑的招标文件，可以对该文件提出质疑。未按照规定方式依法获取招标文件的，不得对招标文件提起质疑投诉。 </w:t>
      </w:r>
    </w:p>
    <w:p w14:paraId="44086275">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4、答疑内容是招标文件的组成部分，并将在网上发布补充（答疑、澄清）文件，潜在供应商应自行关注网站公告，采购人不再一一通知，供应商因自身贻误行为导致投标失效的，责任自负。  </w:t>
      </w:r>
    </w:p>
    <w:p w14:paraId="26968031">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5、参与政府采购项目的注册供应商，需登录浙江政府采购云平台 （https://www.zcygov.cn）进行网上报名，尚未注册的供应商应当先在浙江政府采购云平台上申请注册，注册终审通过后再进行网上报名。 </w:t>
      </w:r>
    </w:p>
    <w:p w14:paraId="75EDEA90">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40198E1F">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7、本项目是否专门面向中小企业采购：否。 </w:t>
      </w:r>
    </w:p>
    <w:p w14:paraId="22A2ED08">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8、本项目公告发布网站：浙江政府采购网：https://zfcg.czt.zj.gov.cn/ 、湖州市公共资源交易信息网：http://ggzyjy.huzhou.gov.cn/ </w:t>
      </w:r>
    </w:p>
    <w:p w14:paraId="7290EBA0">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十二、联系方式：</w:t>
      </w:r>
    </w:p>
    <w:p w14:paraId="2F50DEC2">
      <w:pPr>
        <w:spacing w:line="560" w:lineRule="exact"/>
        <w:ind w:firstLine="480" w:firstLineChars="200"/>
        <w:rPr>
          <w:rFonts w:hint="eastAsia" w:ascii="仿宋" w:hAnsi="仿宋" w:eastAsia="仿宋"/>
          <w:sz w:val="24"/>
        </w:rPr>
      </w:pPr>
      <w:r>
        <w:rPr>
          <w:rFonts w:hint="eastAsia" w:ascii="仿宋" w:hAnsi="仿宋" w:eastAsia="仿宋"/>
          <w:sz w:val="24"/>
        </w:rPr>
        <w:t>1、采购代理机构名称：湖州市仁皇工程咨询有限公司</w:t>
      </w:r>
    </w:p>
    <w:p w14:paraId="730F215D">
      <w:pPr>
        <w:spacing w:line="560" w:lineRule="exact"/>
        <w:ind w:firstLine="480" w:firstLineChars="200"/>
        <w:rPr>
          <w:rFonts w:hint="eastAsia" w:ascii="仿宋" w:hAnsi="仿宋" w:eastAsia="仿宋"/>
          <w:sz w:val="24"/>
        </w:rPr>
      </w:pPr>
      <w:r>
        <w:rPr>
          <w:rFonts w:hint="eastAsia" w:ascii="仿宋" w:hAnsi="仿宋" w:eastAsia="仿宋"/>
          <w:sz w:val="24"/>
        </w:rPr>
        <w:t>联系人：陆朱晖              联系电话：15968175942</w:t>
      </w:r>
    </w:p>
    <w:p w14:paraId="5A69B709">
      <w:pPr>
        <w:spacing w:line="560" w:lineRule="exact"/>
        <w:ind w:firstLine="480" w:firstLineChars="200"/>
        <w:rPr>
          <w:rFonts w:hint="eastAsia" w:ascii="仿宋" w:hAnsi="仿宋" w:eastAsia="仿宋"/>
          <w:sz w:val="24"/>
        </w:rPr>
      </w:pPr>
      <w:r>
        <w:rPr>
          <w:rFonts w:hint="eastAsia" w:ascii="仿宋" w:hAnsi="仿宋" w:eastAsia="仿宋"/>
          <w:sz w:val="24"/>
        </w:rPr>
        <w:t>质疑函接收人：潘雄斌        联系电话：0572-2619010</w:t>
      </w:r>
    </w:p>
    <w:p w14:paraId="6A875D69">
      <w:pPr>
        <w:spacing w:line="560" w:lineRule="exact"/>
        <w:ind w:firstLine="480" w:firstLineChars="200"/>
        <w:rPr>
          <w:rFonts w:hint="eastAsia" w:ascii="仿宋" w:hAnsi="仿宋" w:eastAsia="仿宋"/>
          <w:sz w:val="24"/>
        </w:rPr>
      </w:pPr>
      <w:r>
        <w:rPr>
          <w:rFonts w:hint="eastAsia" w:ascii="仿宋" w:hAnsi="仿宋" w:eastAsia="仿宋"/>
          <w:sz w:val="24"/>
        </w:rPr>
        <w:t>地址：浙江省湖州市凤凰路137号国贸大厦15层</w:t>
      </w:r>
    </w:p>
    <w:p w14:paraId="6DB22162">
      <w:pPr>
        <w:numPr>
          <w:ilvl w:val="0"/>
          <w:numId w:val="1"/>
        </w:numPr>
        <w:snapToGrid w:val="0"/>
        <w:spacing w:line="5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采购人名称：湖州市南浔区农业农村局</w:t>
      </w:r>
    </w:p>
    <w:p w14:paraId="1CCF4ACE">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联系人：杜小莉                联系电话：0572-3023970</w:t>
      </w:r>
    </w:p>
    <w:p w14:paraId="15E953EA">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highlight w:val="none"/>
        </w:rPr>
        <w:t>质疑函接收人：施楚凡          联系电话 ：17858372271</w:t>
      </w:r>
      <w:r>
        <w:rPr>
          <w:rFonts w:hint="eastAsia" w:ascii="仿宋" w:hAnsi="仿宋" w:eastAsia="仿宋" w:cs="仿宋"/>
          <w:sz w:val="24"/>
        </w:rPr>
        <w:t xml:space="preserve"> </w:t>
      </w:r>
    </w:p>
    <w:p w14:paraId="5EF83C19">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3、政府采购行政监管及投诉受理部门：湖州市南浔区财政局</w:t>
      </w:r>
    </w:p>
    <w:p w14:paraId="40020751">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联系人：孙先生         联系电话：0572-3026731</w:t>
      </w:r>
    </w:p>
    <w:p w14:paraId="7D43BEB4">
      <w:pPr>
        <w:snapToGrid w:val="0"/>
        <w:spacing w:line="560" w:lineRule="exact"/>
        <w:ind w:left="238" w:right="480"/>
        <w:jc w:val="right"/>
        <w:rPr>
          <w:rFonts w:hint="eastAsia" w:ascii="仿宋" w:hAnsi="仿宋" w:eastAsia="仿宋" w:cs="仿宋"/>
          <w:sz w:val="24"/>
        </w:rPr>
      </w:pPr>
    </w:p>
    <w:p w14:paraId="1BD6130F">
      <w:pPr>
        <w:snapToGrid w:val="0"/>
        <w:spacing w:line="560" w:lineRule="exact"/>
        <w:ind w:left="420" w:leftChars="200" w:right="480"/>
        <w:jc w:val="right"/>
        <w:rPr>
          <w:rFonts w:hint="eastAsia" w:ascii="仿宋" w:hAnsi="仿宋" w:eastAsia="仿宋" w:cs="仿宋"/>
          <w:sz w:val="24"/>
        </w:rPr>
      </w:pPr>
      <w:r>
        <w:rPr>
          <w:rFonts w:hint="eastAsia" w:ascii="仿宋" w:hAnsi="仿宋" w:eastAsia="仿宋" w:cs="仿宋"/>
          <w:sz w:val="24"/>
        </w:rPr>
        <w:t>湖州市南浔区农业农村局</w:t>
      </w:r>
    </w:p>
    <w:p w14:paraId="47619997">
      <w:pPr>
        <w:snapToGrid w:val="0"/>
        <w:spacing w:line="560" w:lineRule="exact"/>
        <w:ind w:left="420" w:leftChars="200" w:right="480"/>
        <w:jc w:val="right"/>
        <w:rPr>
          <w:rFonts w:hint="eastAsia" w:ascii="仿宋" w:hAnsi="仿宋" w:eastAsia="仿宋" w:cs="仿宋"/>
          <w:bCs/>
          <w:sz w:val="24"/>
        </w:rPr>
      </w:pPr>
      <w:r>
        <w:rPr>
          <w:rFonts w:hint="eastAsia" w:ascii="仿宋" w:hAnsi="仿宋" w:eastAsia="仿宋" w:cs="仿宋"/>
          <w:bCs/>
          <w:sz w:val="24"/>
        </w:rPr>
        <w:t>湖州市仁皇工程咨询有限公司</w:t>
      </w:r>
    </w:p>
    <w:p w14:paraId="06A9D5EF">
      <w:pPr>
        <w:wordWrap w:val="0"/>
        <w:snapToGrid w:val="0"/>
        <w:spacing w:line="560" w:lineRule="exact"/>
        <w:ind w:left="238" w:right="480"/>
        <w:jc w:val="right"/>
        <w:rPr>
          <w:rFonts w:hint="eastAsia" w:ascii="仿宋" w:hAnsi="仿宋" w:eastAsia="仿宋" w:cs="仿宋"/>
          <w:bCs/>
          <w:color w:val="FF0000"/>
          <w:sz w:val="30"/>
          <w:szCs w:val="30"/>
        </w:rPr>
        <w:sectPr>
          <w:footerReference r:id="rId8" w:type="first"/>
          <w:footerReference r:id="rId7"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cs="仿宋"/>
          <w:bCs/>
          <w:color w:val="auto"/>
          <w:sz w:val="24"/>
        </w:rPr>
        <w:t>2025年</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27</w:t>
      </w:r>
      <w:r>
        <w:rPr>
          <w:rFonts w:hint="eastAsia" w:ascii="仿宋" w:hAnsi="仿宋" w:eastAsia="仿宋" w:cs="仿宋"/>
          <w:bCs/>
          <w:color w:val="auto"/>
          <w:sz w:val="24"/>
        </w:rPr>
        <w:t>日</w:t>
      </w:r>
    </w:p>
    <w:p w14:paraId="60415FF1">
      <w:pPr>
        <w:pStyle w:val="2"/>
        <w:keepNext w:val="0"/>
        <w:pageBreakBefore/>
        <w:spacing w:line="360" w:lineRule="auto"/>
        <w:rPr>
          <w:rFonts w:hint="eastAsia" w:ascii="仿宋" w:hAnsi="仿宋" w:eastAsia="仿宋" w:cs="仿宋"/>
          <w:sz w:val="32"/>
        </w:rPr>
      </w:pPr>
      <w:r>
        <w:rPr>
          <w:rFonts w:hint="eastAsia" w:ascii="仿宋" w:hAnsi="仿宋" w:eastAsia="仿宋" w:cs="仿宋"/>
          <w:sz w:val="32"/>
        </w:rPr>
        <w:t>第二章  招标</w:t>
      </w:r>
      <w:bookmarkEnd w:id="3"/>
      <w:bookmarkEnd w:id="4"/>
      <w:bookmarkEnd w:id="5"/>
      <w:r>
        <w:rPr>
          <w:rFonts w:hint="eastAsia" w:ascii="仿宋" w:hAnsi="仿宋" w:eastAsia="仿宋" w:cs="仿宋"/>
          <w:sz w:val="32"/>
        </w:rPr>
        <w:t>需求</w:t>
      </w:r>
    </w:p>
    <w:p w14:paraId="3FDE4293">
      <w:pPr>
        <w:spacing w:line="460" w:lineRule="exact"/>
        <w:ind w:firstLine="482" w:firstLineChars="200"/>
        <w:outlineLvl w:val="1"/>
        <w:rPr>
          <w:rFonts w:hint="eastAsia" w:ascii="仿宋" w:hAnsi="仿宋" w:eastAsia="仿宋" w:cs="仿宋"/>
          <w:sz w:val="24"/>
        </w:rPr>
      </w:pPr>
      <w:bookmarkStart w:id="6" w:name="_Toc9632"/>
      <w:r>
        <w:rPr>
          <w:rFonts w:hint="eastAsia" w:ascii="仿宋" w:hAnsi="仿宋" w:eastAsia="仿宋" w:cs="仿宋"/>
          <w:b/>
          <w:bCs/>
          <w:sz w:val="24"/>
        </w:rPr>
        <w:t>一、项目编号：</w:t>
      </w:r>
      <w:r>
        <w:rPr>
          <w:rFonts w:hint="eastAsia" w:ascii="仿宋" w:hAnsi="仿宋" w:eastAsia="仿宋" w:cs="仿宋"/>
          <w:sz w:val="24"/>
        </w:rPr>
        <w:t>仁皇招字2025066号</w:t>
      </w:r>
    </w:p>
    <w:p w14:paraId="20179AC2">
      <w:pPr>
        <w:spacing w:line="460" w:lineRule="exact"/>
        <w:ind w:firstLine="482" w:firstLineChars="200"/>
        <w:outlineLvl w:val="1"/>
        <w:rPr>
          <w:rFonts w:hint="eastAsia" w:ascii="仿宋" w:hAnsi="仿宋" w:eastAsia="仿宋" w:cs="仿宋"/>
          <w:sz w:val="24"/>
        </w:rPr>
      </w:pPr>
      <w:r>
        <w:rPr>
          <w:rFonts w:hint="eastAsia" w:ascii="仿宋" w:hAnsi="仿宋" w:eastAsia="仿宋" w:cs="仿宋"/>
          <w:b/>
          <w:bCs/>
          <w:sz w:val="24"/>
        </w:rPr>
        <w:t>二、采购单位名称：</w:t>
      </w:r>
      <w:r>
        <w:rPr>
          <w:rFonts w:hint="eastAsia" w:ascii="仿宋" w:hAnsi="仿宋" w:eastAsia="仿宋" w:cs="仿宋"/>
          <w:sz w:val="24"/>
        </w:rPr>
        <w:t>湖州市南浔区农业农村局</w:t>
      </w:r>
    </w:p>
    <w:p w14:paraId="6B1232ED">
      <w:pPr>
        <w:spacing w:line="460" w:lineRule="exact"/>
        <w:ind w:firstLine="482" w:firstLineChars="200"/>
        <w:outlineLvl w:val="1"/>
        <w:rPr>
          <w:rFonts w:hint="eastAsia" w:ascii="仿宋" w:hAnsi="仿宋" w:eastAsia="仿宋" w:cs="仿宋"/>
          <w:sz w:val="24"/>
        </w:rPr>
      </w:pPr>
      <w:r>
        <w:rPr>
          <w:rFonts w:hint="eastAsia" w:ascii="仿宋" w:hAnsi="仿宋" w:eastAsia="仿宋" w:cs="仿宋"/>
          <w:b/>
          <w:bCs/>
          <w:sz w:val="24"/>
        </w:rPr>
        <w:t>三、采购项目：</w:t>
      </w:r>
      <w:r>
        <w:rPr>
          <w:rFonts w:hint="eastAsia" w:ascii="仿宋" w:hAnsi="仿宋" w:eastAsia="仿宋" w:cs="仿宋"/>
          <w:sz w:val="24"/>
        </w:rPr>
        <w:t xml:space="preserve">“2025年南浔牛蛙质量安全风险防控行动”项目 </w:t>
      </w:r>
    </w:p>
    <w:p w14:paraId="6AAD2E61">
      <w:pPr>
        <w:spacing w:line="460" w:lineRule="exact"/>
        <w:ind w:firstLine="482" w:firstLineChars="200"/>
        <w:outlineLvl w:val="1"/>
        <w:rPr>
          <w:rFonts w:hint="eastAsia" w:ascii="仿宋" w:hAnsi="仿宋" w:eastAsia="仿宋" w:cs="仿宋"/>
          <w:sz w:val="24"/>
        </w:rPr>
      </w:pPr>
      <w:r>
        <w:rPr>
          <w:rFonts w:hint="eastAsia" w:ascii="仿宋" w:hAnsi="仿宋" w:eastAsia="仿宋" w:cs="仿宋"/>
          <w:b/>
          <w:bCs/>
          <w:sz w:val="24"/>
        </w:rPr>
        <w:t>四、采购内容及招标要求：</w:t>
      </w:r>
      <w:r>
        <w:rPr>
          <w:rFonts w:hint="eastAsia" w:ascii="仿宋" w:hAnsi="仿宋" w:eastAsia="仿宋" w:cs="仿宋"/>
          <w:sz w:val="24"/>
        </w:rPr>
        <w:t xml:space="preserve"> </w:t>
      </w:r>
    </w:p>
    <w:p w14:paraId="1310880C">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（一）开展高风险抗生素在养殖环境-牛蛙产品中迁移转化规律研究，制定科学用药规范</w:t>
      </w:r>
    </w:p>
    <w:p w14:paraId="2806B78F">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展牛蛙产品及养殖环境中抗生素筛查，开展氟苯尼考、恩诺沙星等高风险抗生素在养殖环境-牛蛙产品中迁移转化规律研究，明确高风险抗生素休药期及用药安全关键控制点，形成牛蛙病虫害用药规范及关键控制技术指南。</w:t>
      </w:r>
    </w:p>
    <w:p w14:paraId="13B756BF">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具体筛查检测指标：洛美沙星、培氟沙星、诺氟沙星、氧氟沙星、恩诺沙星、环丙沙星、呋喃唑酮、呋喃妥因、呋喃西林、呋喃它酮、氯霉素、氟苯尼考、金霉素、土霉素、孔雀石绿、甲硝唑、金刚烷胺。</w:t>
      </w:r>
    </w:p>
    <w:p w14:paraId="5C924B85">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（二）开展牛蛙功能营养饲料改良等关键养殖技术评价试验，构建基于肠道微生态的绿色减抗关键技术</w:t>
      </w:r>
    </w:p>
    <w:p w14:paraId="09F64977">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开展益生菌配制改良饲料和投喂策略对牛蛙生长性能、营养代谢和肠道健康的影响评价试验。筛选、分离牛蛙肠道益生菌，构建基于肠道微生态的绿色减抗关键利用技术。</w:t>
      </w:r>
    </w:p>
    <w:p w14:paraId="6C556CCF">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（三）开展蝌蚪生物絮团技术养殖模式改造和评价，构建蝌蚪健康培育技术</w:t>
      </w:r>
    </w:p>
    <w:p w14:paraId="76FEB689">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通过优化、改造养殖设施工程、高效原位水处理技术，实现养殖水体原位清洁;研发基于微生态平衡的蝌蚪健康培育技术，培育无抗蛙苗。</w:t>
      </w:r>
    </w:p>
    <w:p w14:paraId="09AC9044">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（四）构建牛蛙安全优质生产模式，建立牛蛙质量风险防控示范场，实现牛蛙风险分级监管</w:t>
      </w:r>
    </w:p>
    <w:p w14:paraId="6C0816FD">
      <w:pPr>
        <w:snapToGrid w:val="0"/>
        <w:spacing w:line="48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研制一套创新养殖模式，建立基于绿色减抗关键技术的安全优质生产模式。开展牛蛙绿色“减抗或无抗”养殖技术培训、示范和推广，建立试点基地1-2个。建立“牛蛙风险分级监管”体系，科学划分养殖主体风险等级，通过数字化赋能提升监管精准度。</w:t>
      </w:r>
    </w:p>
    <w:p w14:paraId="7EF514D4">
      <w:pPr>
        <w:snapToGrid w:val="0"/>
        <w:spacing w:line="480" w:lineRule="exact"/>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五、商务要求：</w:t>
      </w:r>
    </w:p>
    <w:p w14:paraId="38F6CD04">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1.服务期限：自合同签订之日起一年，具体时间以采购合同签订时间为准。</w:t>
      </w:r>
    </w:p>
    <w:p w14:paraId="3EAA621B">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2.付款方式：</w:t>
      </w:r>
    </w:p>
    <w:p w14:paraId="0959DB74">
      <w:pPr>
        <w:spacing w:line="480" w:lineRule="exact"/>
        <w:ind w:firstLine="480" w:firstLineChars="200"/>
        <w:rPr>
          <w:rFonts w:hint="eastAsia" w:ascii="仿宋" w:hAnsi="仿宋" w:eastAsia="仿宋"/>
          <w:sz w:val="24"/>
        </w:rPr>
      </w:pPr>
      <w:r>
        <w:rPr>
          <w:rFonts w:hint="eastAsia" w:ascii="仿宋" w:hAnsi="仿宋" w:eastAsia="仿宋" w:cs="宋体"/>
          <w:sz w:val="24"/>
        </w:rPr>
        <w:t>（1）自采购合同生效起7个工作日内支付</w:t>
      </w:r>
      <w:r>
        <w:rPr>
          <w:rFonts w:hint="eastAsia" w:ascii="仿宋" w:hAnsi="仿宋" w:eastAsia="仿宋"/>
          <w:sz w:val="24"/>
        </w:rPr>
        <w:t>合同总额50%作为预付款；</w:t>
      </w:r>
    </w:p>
    <w:p w14:paraId="6C05EE05">
      <w:pPr>
        <w:spacing w:line="480" w:lineRule="exact"/>
        <w:ind w:firstLine="480" w:firstLineChars="200"/>
        <w:rPr>
          <w:rFonts w:hint="eastAsia" w:ascii="仿宋" w:hAnsi="仿宋" w:eastAsia="仿宋"/>
          <w:sz w:val="24"/>
        </w:rPr>
      </w:pPr>
      <w:r>
        <w:rPr>
          <w:rFonts w:hint="eastAsia" w:ascii="仿宋" w:hAnsi="仿宋" w:eastAsia="仿宋" w:cs="宋体"/>
          <w:sz w:val="24"/>
        </w:rPr>
        <w:t>（2）最终成果通过专家组评审验收并提交正式报告后7日内一次性付清余款。</w:t>
      </w:r>
    </w:p>
    <w:p w14:paraId="7059BCB6">
      <w:pPr>
        <w:spacing w:line="480" w:lineRule="exact"/>
        <w:ind w:firstLine="480" w:firstLineChars="200"/>
        <w:rPr>
          <w:lang w:val="zh-CN"/>
        </w:rPr>
      </w:pPr>
      <w:r>
        <w:rPr>
          <w:rFonts w:hint="eastAsia" w:ascii="仿宋" w:hAnsi="仿宋" w:eastAsia="仿宋" w:cs="宋体"/>
          <w:sz w:val="24"/>
        </w:rPr>
        <w:t>采购人应自收到供应商开具的发票后7个工作日内将上述相关款项支付到合同约定的乙方账户。</w:t>
      </w:r>
    </w:p>
    <w:p w14:paraId="452CFAB9">
      <w:pPr>
        <w:spacing w:line="480" w:lineRule="exact"/>
        <w:ind w:firstLine="480" w:firstLineChars="200"/>
        <w:rPr>
          <w:rFonts w:hint="eastAsia" w:ascii="仿宋" w:hAnsi="仿宋" w:eastAsia="仿宋" w:cs="仿宋"/>
          <w:sz w:val="24"/>
        </w:rPr>
      </w:pPr>
      <w:r>
        <w:rPr>
          <w:rFonts w:hint="eastAsia" w:ascii="仿宋" w:hAnsi="仿宋" w:eastAsia="仿宋" w:cs="仿宋"/>
          <w:sz w:val="24"/>
        </w:rPr>
        <w:t>注：在签订合同时，供应商明确表示无需预付款或者主动要求降低预付款比例的，采购合同可不适用前述规定。采购人在向供应商支付预付款之前，有权要求供应商向采购人提供与预付款金额相对应的担保措施，担保措施可以是银行、保险公司等金融机构出具的预付款保函或其他担保措施。</w:t>
      </w:r>
    </w:p>
    <w:p w14:paraId="40761611">
      <w:pPr>
        <w:spacing w:line="380" w:lineRule="exact"/>
        <w:jc w:val="center"/>
        <w:rPr>
          <w:rFonts w:hint="eastAsia" w:ascii="仿宋" w:hAnsi="仿宋" w:eastAsia="仿宋" w:cs="仿宋"/>
          <w:sz w:val="32"/>
        </w:rPr>
      </w:pPr>
    </w:p>
    <w:p w14:paraId="2C416AD0">
      <w:pPr>
        <w:spacing w:line="380" w:lineRule="exact"/>
        <w:jc w:val="center"/>
        <w:rPr>
          <w:rFonts w:hint="eastAsia" w:ascii="仿宋" w:hAnsi="仿宋" w:eastAsia="仿宋" w:cs="仿宋"/>
          <w:sz w:val="32"/>
        </w:rPr>
      </w:pPr>
    </w:p>
    <w:p w14:paraId="11384C11">
      <w:pPr>
        <w:spacing w:line="380" w:lineRule="exact"/>
        <w:jc w:val="center"/>
        <w:rPr>
          <w:rFonts w:hint="eastAsia" w:ascii="仿宋" w:hAnsi="仿宋" w:eastAsia="仿宋" w:cs="仿宋"/>
          <w:sz w:val="32"/>
        </w:rPr>
      </w:pPr>
    </w:p>
    <w:p w14:paraId="09B76820">
      <w:pPr>
        <w:spacing w:line="380" w:lineRule="exact"/>
        <w:jc w:val="center"/>
        <w:rPr>
          <w:rFonts w:hint="eastAsia" w:ascii="仿宋" w:hAnsi="仿宋" w:eastAsia="仿宋" w:cs="仿宋"/>
          <w:sz w:val="32"/>
        </w:rPr>
      </w:pPr>
    </w:p>
    <w:p w14:paraId="62B85BFC">
      <w:pPr>
        <w:spacing w:line="380" w:lineRule="exact"/>
        <w:jc w:val="center"/>
        <w:rPr>
          <w:rFonts w:hint="eastAsia" w:ascii="仿宋" w:hAnsi="仿宋" w:eastAsia="仿宋" w:cs="仿宋"/>
          <w:sz w:val="32"/>
        </w:rPr>
      </w:pPr>
    </w:p>
    <w:bookmarkEnd w:id="6"/>
    <w:p w14:paraId="66BC01BD">
      <w:pPr>
        <w:pStyle w:val="2"/>
        <w:keepNext w:val="0"/>
        <w:pageBreakBefore/>
        <w:spacing w:line="360" w:lineRule="auto"/>
        <w:rPr>
          <w:rFonts w:hint="eastAsia" w:ascii="仿宋" w:hAnsi="仿宋" w:eastAsia="仿宋" w:cs="仿宋"/>
          <w:bCs/>
          <w:szCs w:val="30"/>
        </w:rPr>
      </w:pPr>
      <w:r>
        <w:rPr>
          <w:rFonts w:hint="eastAsia" w:ascii="仿宋" w:hAnsi="仿宋" w:eastAsia="仿宋" w:cs="仿宋"/>
          <w:sz w:val="32"/>
        </w:rPr>
        <w:t>第三章  投标人须知</w:t>
      </w:r>
      <w:bookmarkStart w:id="7" w:name="_Toc98731777"/>
      <w:bookmarkStart w:id="8" w:name="_Toc130094928"/>
      <w:bookmarkStart w:id="9" w:name="_Toc98731756"/>
      <w:bookmarkStart w:id="10" w:name="_Toc130094913"/>
    </w:p>
    <w:p w14:paraId="5B3BFC4A">
      <w:pPr>
        <w:jc w:val="center"/>
      </w:pPr>
      <w:r>
        <w:rPr>
          <w:rFonts w:hint="eastAsia" w:ascii="仿宋" w:hAnsi="仿宋" w:eastAsia="仿宋" w:cs="仿宋"/>
          <w:b/>
          <w:bCs/>
          <w:sz w:val="30"/>
          <w:szCs w:val="30"/>
        </w:rPr>
        <w:t>前附表</w:t>
      </w:r>
    </w:p>
    <w:tbl>
      <w:tblPr>
        <w:tblStyle w:val="18"/>
        <w:tblW w:w="926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8523"/>
      </w:tblGrid>
      <w:tr w14:paraId="7BDB9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62D24DF7">
            <w:pPr>
              <w:snapToGrid w:val="0"/>
              <w:spacing w:line="273" w:lineRule="auto"/>
              <w:jc w:val="center"/>
              <w:rPr>
                <w:rFonts w:hint="eastAsia" w:ascii="仿宋" w:hAnsi="仿宋" w:eastAsia="仿宋" w:cs="仿宋"/>
                <w:sz w:val="24"/>
              </w:rPr>
            </w:pPr>
            <w:r>
              <w:rPr>
                <w:rFonts w:hint="eastAsia" w:ascii="仿宋" w:hAnsi="仿宋" w:eastAsia="仿宋" w:cs="仿宋"/>
                <w:sz w:val="24"/>
              </w:rPr>
              <w:t>序号</w:t>
            </w:r>
          </w:p>
        </w:tc>
        <w:tc>
          <w:tcPr>
            <w:tcW w:w="8523" w:type="dxa"/>
            <w:tcBorders>
              <w:top w:val="single" w:color="auto" w:sz="4" w:space="0"/>
              <w:left w:val="nil"/>
              <w:bottom w:val="single" w:color="auto" w:sz="4" w:space="0"/>
              <w:right w:val="single" w:color="auto" w:sz="4" w:space="0"/>
            </w:tcBorders>
            <w:vAlign w:val="center"/>
          </w:tcPr>
          <w:p w14:paraId="1DA3D396">
            <w:pPr>
              <w:snapToGrid w:val="0"/>
              <w:spacing w:line="273" w:lineRule="auto"/>
              <w:jc w:val="center"/>
              <w:rPr>
                <w:rFonts w:hint="eastAsia" w:ascii="仿宋" w:hAnsi="仿宋" w:eastAsia="仿宋" w:cs="仿宋"/>
                <w:sz w:val="24"/>
              </w:rPr>
            </w:pPr>
            <w:r>
              <w:rPr>
                <w:rFonts w:hint="eastAsia" w:ascii="仿宋" w:hAnsi="仿宋" w:eastAsia="仿宋" w:cs="仿宋"/>
                <w:sz w:val="24"/>
              </w:rPr>
              <w:t>内容、要求</w:t>
            </w:r>
          </w:p>
        </w:tc>
      </w:tr>
      <w:tr w14:paraId="085E4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1978B027">
            <w:pPr>
              <w:snapToGrid w:val="0"/>
              <w:spacing w:line="273" w:lineRule="auto"/>
              <w:jc w:val="center"/>
              <w:rPr>
                <w:rFonts w:hint="eastAsia" w:ascii="仿宋" w:hAnsi="仿宋" w:eastAsia="仿宋" w:cs="仿宋"/>
                <w:sz w:val="24"/>
              </w:rPr>
            </w:pPr>
            <w:r>
              <w:rPr>
                <w:rFonts w:hint="eastAsia" w:ascii="仿宋" w:hAnsi="仿宋" w:eastAsia="仿宋" w:cs="仿宋"/>
                <w:sz w:val="24"/>
              </w:rPr>
              <w:t>1</w:t>
            </w:r>
          </w:p>
        </w:tc>
        <w:tc>
          <w:tcPr>
            <w:tcW w:w="8523" w:type="dxa"/>
            <w:tcBorders>
              <w:top w:val="single" w:color="auto" w:sz="4" w:space="0"/>
              <w:left w:val="nil"/>
              <w:bottom w:val="single" w:color="auto" w:sz="4" w:space="0"/>
              <w:right w:val="single" w:color="auto" w:sz="4" w:space="0"/>
            </w:tcBorders>
            <w:vAlign w:val="center"/>
          </w:tcPr>
          <w:p w14:paraId="1A69332B">
            <w:pPr>
              <w:spacing w:line="273" w:lineRule="auto"/>
              <w:rPr>
                <w:rFonts w:hint="eastAsia" w:ascii="仿宋" w:hAnsi="仿宋" w:eastAsia="仿宋" w:cs="仿宋"/>
                <w:spacing w:val="-14"/>
                <w:sz w:val="24"/>
              </w:rPr>
            </w:pPr>
            <w:r>
              <w:rPr>
                <w:rFonts w:hint="eastAsia" w:ascii="仿宋" w:hAnsi="仿宋" w:eastAsia="仿宋" w:cs="仿宋"/>
                <w:spacing w:val="-14"/>
                <w:sz w:val="24"/>
              </w:rPr>
              <w:t>项目名称：</w:t>
            </w:r>
            <w:r>
              <w:rPr>
                <w:rFonts w:hint="eastAsia" w:ascii="仿宋" w:hAnsi="仿宋" w:eastAsia="仿宋" w:cs="仿宋"/>
                <w:sz w:val="24"/>
              </w:rPr>
              <w:t xml:space="preserve">“2025年南浔牛蛙质量安全风险防控行动”项目 </w:t>
            </w:r>
            <w:r>
              <w:rPr>
                <w:rFonts w:hint="eastAsia" w:ascii="仿宋" w:hAnsi="仿宋" w:eastAsia="仿宋" w:cs="仿宋"/>
                <w:bCs/>
                <w:color w:val="000000"/>
                <w:sz w:val="24"/>
              </w:rPr>
              <w:t xml:space="preserve"> </w:t>
            </w:r>
          </w:p>
        </w:tc>
      </w:tr>
      <w:tr w14:paraId="20403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4" w:type="dxa"/>
            <w:tcBorders>
              <w:top w:val="single" w:color="auto" w:sz="4" w:space="0"/>
              <w:left w:val="single" w:color="auto" w:sz="4" w:space="0"/>
              <w:bottom w:val="single" w:color="auto" w:sz="4" w:space="0"/>
              <w:right w:val="single" w:color="auto" w:sz="4" w:space="0"/>
            </w:tcBorders>
            <w:vAlign w:val="center"/>
          </w:tcPr>
          <w:p w14:paraId="43BD3FFD">
            <w:pPr>
              <w:snapToGrid w:val="0"/>
              <w:spacing w:line="273" w:lineRule="auto"/>
              <w:jc w:val="center"/>
              <w:rPr>
                <w:rFonts w:hint="eastAsia" w:ascii="仿宋" w:hAnsi="仿宋" w:eastAsia="仿宋" w:cs="仿宋"/>
                <w:sz w:val="24"/>
              </w:rPr>
            </w:pPr>
            <w:r>
              <w:rPr>
                <w:rFonts w:hint="eastAsia" w:ascii="仿宋" w:hAnsi="仿宋" w:eastAsia="仿宋" w:cs="仿宋"/>
                <w:sz w:val="24"/>
              </w:rPr>
              <w:t>2</w:t>
            </w:r>
          </w:p>
        </w:tc>
        <w:tc>
          <w:tcPr>
            <w:tcW w:w="8523" w:type="dxa"/>
            <w:tcBorders>
              <w:top w:val="single" w:color="auto" w:sz="4" w:space="0"/>
              <w:left w:val="nil"/>
              <w:bottom w:val="single" w:color="auto" w:sz="4" w:space="0"/>
              <w:right w:val="single" w:color="auto" w:sz="4" w:space="0"/>
            </w:tcBorders>
            <w:vAlign w:val="center"/>
          </w:tcPr>
          <w:p w14:paraId="29A34CA4">
            <w:pPr>
              <w:snapToGrid w:val="0"/>
              <w:spacing w:line="273" w:lineRule="auto"/>
              <w:rPr>
                <w:rFonts w:hint="eastAsia" w:ascii="仿宋" w:hAnsi="仿宋" w:eastAsia="仿宋" w:cs="仿宋"/>
                <w:sz w:val="24"/>
              </w:rPr>
            </w:pPr>
            <w:r>
              <w:rPr>
                <w:rFonts w:hint="eastAsia" w:ascii="仿宋" w:hAnsi="仿宋" w:eastAsia="仿宋" w:cs="仿宋"/>
                <w:sz w:val="24"/>
              </w:rPr>
              <w:t>采购内容及数量：详见第二章采购需求</w:t>
            </w:r>
          </w:p>
        </w:tc>
      </w:tr>
      <w:tr w14:paraId="07F18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4869C0CA">
            <w:pPr>
              <w:snapToGrid w:val="0"/>
              <w:spacing w:line="273" w:lineRule="auto"/>
              <w:jc w:val="center"/>
              <w:rPr>
                <w:rFonts w:hint="eastAsia" w:ascii="仿宋" w:hAnsi="仿宋" w:eastAsia="仿宋" w:cs="仿宋"/>
                <w:sz w:val="24"/>
              </w:rPr>
            </w:pPr>
            <w:r>
              <w:rPr>
                <w:rFonts w:hint="eastAsia" w:ascii="仿宋" w:hAnsi="仿宋" w:eastAsia="仿宋" w:cs="仿宋"/>
                <w:sz w:val="24"/>
              </w:rPr>
              <w:t>3</w:t>
            </w:r>
          </w:p>
        </w:tc>
        <w:tc>
          <w:tcPr>
            <w:tcW w:w="8523" w:type="dxa"/>
            <w:tcBorders>
              <w:top w:val="single" w:color="auto" w:sz="4" w:space="0"/>
              <w:left w:val="nil"/>
              <w:bottom w:val="single" w:color="auto" w:sz="4" w:space="0"/>
              <w:right w:val="single" w:color="auto" w:sz="4" w:space="0"/>
            </w:tcBorders>
            <w:vAlign w:val="center"/>
          </w:tcPr>
          <w:p w14:paraId="47049C73">
            <w:pPr>
              <w:spacing w:line="273" w:lineRule="auto"/>
              <w:rPr>
                <w:rFonts w:hint="eastAsia" w:ascii="仿宋" w:hAnsi="仿宋" w:eastAsia="仿宋" w:cs="仿宋"/>
                <w:sz w:val="24"/>
              </w:rPr>
            </w:pPr>
            <w:r>
              <w:rPr>
                <w:rFonts w:hint="eastAsia" w:ascii="仿宋" w:hAnsi="仿宋" w:eastAsia="仿宋" w:cs="仿宋"/>
                <w:sz w:val="24"/>
              </w:rPr>
              <w:t>投标报价及费用：1、本项目投标应以人民币报价；2、不论投标结果如何，供应商均应自行承担所有与投标有关的全部费用；3、本项目代理服务费</w:t>
            </w:r>
            <w:r>
              <w:rPr>
                <w:rFonts w:hint="eastAsia" w:ascii="仿宋" w:hAnsi="仿宋" w:eastAsia="仿宋" w:cs="仿宋"/>
                <w:b/>
                <w:bCs/>
                <w:sz w:val="24"/>
                <w:u w:val="single"/>
                <w:lang w:val="en-US" w:eastAsia="zh-CN"/>
              </w:rPr>
              <w:t>捌</w:t>
            </w:r>
            <w:r>
              <w:rPr>
                <w:rFonts w:hint="eastAsia" w:ascii="仿宋" w:hAnsi="仿宋" w:eastAsia="仿宋" w:cs="仿宋"/>
                <w:b/>
                <w:bCs/>
                <w:sz w:val="24"/>
                <w:u w:val="single"/>
              </w:rPr>
              <w:t>仟</w:t>
            </w:r>
            <w:r>
              <w:rPr>
                <w:rFonts w:hint="eastAsia" w:ascii="仿宋" w:hAnsi="仿宋" w:eastAsia="仿宋" w:cs="仿宋"/>
                <w:b/>
                <w:bCs/>
                <w:sz w:val="24"/>
                <w:u w:val="single"/>
                <w:lang w:val="en-US" w:eastAsia="zh-CN"/>
              </w:rPr>
              <w:t>贰佰伍拾</w:t>
            </w:r>
            <w:r>
              <w:rPr>
                <w:rFonts w:hint="eastAsia" w:ascii="仿宋" w:hAnsi="仿宋" w:eastAsia="仿宋" w:cs="仿宋"/>
                <w:b/>
                <w:bCs/>
                <w:sz w:val="24"/>
                <w:u w:val="single"/>
              </w:rPr>
              <w:t>元整</w:t>
            </w:r>
            <w:r>
              <w:rPr>
                <w:rFonts w:hint="eastAsia" w:ascii="仿宋" w:hAnsi="仿宋" w:eastAsia="仿宋" w:cs="仿宋"/>
                <w:sz w:val="24"/>
              </w:rPr>
              <w:t>由相应中标人支付。在确定中标人后，中标人收到采购人支付的第一次款项后，由中标人全额支付，请各供应商自行考虑计入投标报价中。4、</w:t>
            </w:r>
            <w:r>
              <w:rPr>
                <w:rFonts w:hint="eastAsia" w:ascii="仿宋" w:hAnsi="仿宋" w:eastAsia="仿宋" w:cs="仿宋"/>
                <w:bCs/>
                <w:sz w:val="24"/>
              </w:rPr>
              <w:t>本项目专家评审劳务费用依据《浙江省政府采购评审专家管理办法》（浙财采监[2017]3号）第二十八条执行，由采购人在项目完成备案前一次性支付给采购代理机构。</w:t>
            </w:r>
          </w:p>
        </w:tc>
      </w:tr>
      <w:tr w14:paraId="09A3D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14:paraId="02F9E088">
            <w:pPr>
              <w:snapToGrid w:val="0"/>
              <w:spacing w:line="273" w:lineRule="auto"/>
              <w:jc w:val="center"/>
              <w:rPr>
                <w:rFonts w:hint="eastAsia" w:ascii="仿宋" w:hAnsi="仿宋" w:eastAsia="仿宋" w:cs="仿宋"/>
                <w:sz w:val="24"/>
              </w:rPr>
            </w:pPr>
            <w:r>
              <w:rPr>
                <w:rFonts w:hint="eastAsia" w:ascii="仿宋" w:hAnsi="仿宋" w:eastAsia="仿宋" w:cs="仿宋"/>
                <w:sz w:val="24"/>
              </w:rPr>
              <w:t>4</w:t>
            </w:r>
          </w:p>
        </w:tc>
        <w:tc>
          <w:tcPr>
            <w:tcW w:w="8523" w:type="dxa"/>
            <w:tcBorders>
              <w:top w:val="single" w:color="auto" w:sz="4" w:space="0"/>
              <w:left w:val="nil"/>
              <w:bottom w:val="single" w:color="auto" w:sz="4" w:space="0"/>
              <w:right w:val="single" w:color="auto" w:sz="4" w:space="0"/>
            </w:tcBorders>
            <w:vAlign w:val="center"/>
          </w:tcPr>
          <w:p w14:paraId="3594A541">
            <w:pPr>
              <w:snapToGrid w:val="0"/>
              <w:spacing w:line="273" w:lineRule="auto"/>
              <w:rPr>
                <w:rFonts w:hint="eastAsia" w:ascii="仿宋" w:hAnsi="仿宋" w:eastAsia="仿宋" w:cs="仿宋"/>
                <w:sz w:val="24"/>
              </w:rPr>
            </w:pPr>
            <w:r>
              <w:rPr>
                <w:rFonts w:hint="eastAsia" w:ascii="仿宋" w:hAnsi="仿宋" w:eastAsia="仿宋" w:cs="仿宋"/>
                <w:sz w:val="24"/>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14:paraId="4B33B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44" w:type="dxa"/>
            <w:tcBorders>
              <w:top w:val="single" w:color="auto" w:sz="4" w:space="0"/>
              <w:left w:val="single" w:color="auto" w:sz="4" w:space="0"/>
              <w:bottom w:val="single" w:color="auto" w:sz="4" w:space="0"/>
              <w:right w:val="single" w:color="auto" w:sz="4" w:space="0"/>
            </w:tcBorders>
            <w:vAlign w:val="center"/>
          </w:tcPr>
          <w:p w14:paraId="5A8DBB21">
            <w:pPr>
              <w:snapToGrid w:val="0"/>
              <w:spacing w:line="273" w:lineRule="auto"/>
              <w:jc w:val="center"/>
              <w:rPr>
                <w:rFonts w:hint="eastAsia" w:ascii="仿宋" w:hAnsi="仿宋" w:eastAsia="仿宋" w:cs="仿宋"/>
                <w:sz w:val="24"/>
              </w:rPr>
            </w:pPr>
            <w:r>
              <w:rPr>
                <w:rFonts w:hint="eastAsia" w:ascii="仿宋" w:hAnsi="仿宋" w:eastAsia="仿宋" w:cs="仿宋"/>
                <w:sz w:val="24"/>
              </w:rPr>
              <w:t>5</w:t>
            </w:r>
          </w:p>
        </w:tc>
        <w:tc>
          <w:tcPr>
            <w:tcW w:w="8523" w:type="dxa"/>
            <w:tcBorders>
              <w:top w:val="single" w:color="auto" w:sz="4" w:space="0"/>
              <w:left w:val="nil"/>
              <w:bottom w:val="single" w:color="auto" w:sz="4" w:space="0"/>
              <w:right w:val="single" w:color="auto" w:sz="4" w:space="0"/>
            </w:tcBorders>
            <w:vAlign w:val="center"/>
          </w:tcPr>
          <w:p w14:paraId="66F8564B">
            <w:pPr>
              <w:snapToGrid w:val="0"/>
              <w:spacing w:line="273" w:lineRule="auto"/>
            </w:pPr>
            <w:r>
              <w:rPr>
                <w:rFonts w:hint="eastAsia" w:ascii="仿宋" w:hAnsi="仿宋" w:eastAsia="仿宋" w:cs="仿宋"/>
                <w:sz w:val="24"/>
              </w:rPr>
              <w:t>采购预算：55万</w:t>
            </w:r>
          </w:p>
        </w:tc>
      </w:tr>
      <w:tr w14:paraId="760C7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080BE12A">
            <w:pPr>
              <w:snapToGrid w:val="0"/>
              <w:spacing w:line="273" w:lineRule="auto"/>
              <w:jc w:val="center"/>
              <w:rPr>
                <w:rFonts w:hint="eastAsia" w:ascii="仿宋" w:hAnsi="仿宋" w:eastAsia="仿宋" w:cs="仿宋"/>
                <w:sz w:val="24"/>
              </w:rPr>
            </w:pPr>
            <w:r>
              <w:rPr>
                <w:rFonts w:hint="eastAsia" w:ascii="仿宋" w:hAnsi="仿宋" w:eastAsia="仿宋" w:cs="仿宋"/>
                <w:sz w:val="24"/>
              </w:rPr>
              <w:t>6</w:t>
            </w:r>
          </w:p>
        </w:tc>
        <w:tc>
          <w:tcPr>
            <w:tcW w:w="8523" w:type="dxa"/>
            <w:tcBorders>
              <w:top w:val="single" w:color="auto" w:sz="4" w:space="0"/>
              <w:left w:val="nil"/>
              <w:bottom w:val="single" w:color="auto" w:sz="4" w:space="0"/>
              <w:right w:val="single" w:color="auto" w:sz="4" w:space="0"/>
            </w:tcBorders>
            <w:vAlign w:val="center"/>
          </w:tcPr>
          <w:p w14:paraId="39C58EDD">
            <w:pPr>
              <w:autoSpaceDE w:val="0"/>
              <w:autoSpaceDN w:val="0"/>
              <w:snapToGrid w:val="0"/>
              <w:spacing w:line="273" w:lineRule="auto"/>
              <w:textAlignment w:val="bottom"/>
              <w:rPr>
                <w:rFonts w:hint="eastAsia" w:ascii="仿宋" w:hAnsi="仿宋" w:eastAsia="仿宋" w:cs="仿宋"/>
                <w:sz w:val="24"/>
              </w:rPr>
            </w:pPr>
            <w:r>
              <w:rPr>
                <w:rFonts w:hint="eastAsia" w:ascii="仿宋" w:hAnsi="仿宋" w:eastAsia="仿宋" w:cs="仿宋"/>
                <w:sz w:val="24"/>
              </w:rPr>
              <w:t>1、投标文件的制作：本项目实行电子招投标。</w:t>
            </w:r>
          </w:p>
          <w:p w14:paraId="4AA93915">
            <w:pPr>
              <w:snapToGrid w:val="0"/>
              <w:spacing w:line="273" w:lineRule="auto"/>
              <w:rPr>
                <w:rFonts w:hint="eastAsia" w:ascii="仿宋" w:hAnsi="仿宋" w:eastAsia="仿宋" w:cs="仿宋"/>
                <w:sz w:val="24"/>
              </w:rPr>
            </w:pPr>
            <w:r>
              <w:rPr>
                <w:rFonts w:hint="eastAsia" w:ascii="仿宋" w:hAnsi="仿宋" w:eastAsia="仿宋" w:cs="仿宋"/>
                <w:sz w:val="24"/>
              </w:rPr>
              <w:t>2、供应商应按要求提供电子投标文件及数据电子备份投标文件（U盘），具体内容如下：</w:t>
            </w:r>
          </w:p>
          <w:p w14:paraId="69B5D91B">
            <w:pPr>
              <w:snapToGrid w:val="0"/>
              <w:spacing w:line="273" w:lineRule="auto"/>
              <w:rPr>
                <w:rFonts w:hint="eastAsia" w:ascii="仿宋" w:hAnsi="仿宋" w:eastAsia="仿宋" w:cs="仿宋"/>
                <w:sz w:val="24"/>
              </w:rPr>
            </w:pPr>
            <w:r>
              <w:rPr>
                <w:rFonts w:hint="eastAsia" w:ascii="仿宋" w:hAnsi="仿宋" w:eastAsia="仿宋" w:cs="仿宋"/>
                <w:sz w:val="24"/>
              </w:rPr>
              <w:t>（1）电子投标文件：按政采云平台项目采购-电子交易操作指南及本招标文件要求制作、加密并递交，超过上传时间的视为放弃投标资格，作未递交投标文件处理；</w:t>
            </w:r>
          </w:p>
          <w:p w14:paraId="757024F3">
            <w:pPr>
              <w:snapToGrid w:val="0"/>
              <w:spacing w:line="273" w:lineRule="auto"/>
              <w:rPr>
                <w:rFonts w:hint="eastAsia" w:ascii="仿宋" w:hAnsi="仿宋" w:eastAsia="仿宋" w:cs="仿宋"/>
                <w:sz w:val="24"/>
              </w:rPr>
            </w:pPr>
            <w:r>
              <w:rPr>
                <w:rFonts w:hint="eastAsia" w:ascii="仿宋" w:hAnsi="仿宋" w:eastAsia="仿宋" w:cs="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6F7CF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14:paraId="6E2AAA20">
            <w:pPr>
              <w:snapToGrid w:val="0"/>
              <w:spacing w:line="273" w:lineRule="auto"/>
              <w:jc w:val="center"/>
              <w:rPr>
                <w:rFonts w:hint="eastAsia" w:ascii="仿宋" w:hAnsi="仿宋" w:eastAsia="仿宋" w:cs="仿宋"/>
                <w:sz w:val="24"/>
              </w:rPr>
            </w:pPr>
            <w:r>
              <w:rPr>
                <w:rFonts w:hint="eastAsia" w:ascii="仿宋" w:hAnsi="仿宋" w:eastAsia="仿宋" w:cs="仿宋"/>
                <w:sz w:val="24"/>
              </w:rPr>
              <w:t>7</w:t>
            </w:r>
          </w:p>
        </w:tc>
        <w:tc>
          <w:tcPr>
            <w:tcW w:w="8523" w:type="dxa"/>
            <w:tcBorders>
              <w:top w:val="single" w:color="auto" w:sz="4" w:space="0"/>
              <w:left w:val="nil"/>
              <w:bottom w:val="single" w:color="auto" w:sz="4" w:space="0"/>
              <w:right w:val="single" w:color="auto" w:sz="4" w:space="0"/>
            </w:tcBorders>
            <w:vAlign w:val="center"/>
          </w:tcPr>
          <w:p w14:paraId="064919BA">
            <w:pPr>
              <w:snapToGrid w:val="0"/>
              <w:spacing w:line="273" w:lineRule="auto"/>
              <w:rPr>
                <w:rFonts w:hint="eastAsia" w:ascii="仿宋" w:hAnsi="仿宋" w:eastAsia="仿宋" w:cs="仿宋"/>
                <w:sz w:val="24"/>
                <w:shd w:val="pct10" w:color="auto" w:fill="FFFFFF"/>
              </w:rPr>
            </w:pPr>
            <w:r>
              <w:rPr>
                <w:rFonts w:hint="eastAsia" w:ascii="仿宋" w:hAnsi="仿宋" w:eastAsia="仿宋" w:cs="仿宋"/>
                <w:sz w:val="24"/>
              </w:rPr>
              <w:t>投标截止时间：</w:t>
            </w:r>
            <w:r>
              <w:rPr>
                <w:rFonts w:hint="eastAsia" w:ascii="仿宋" w:hAnsi="仿宋" w:eastAsia="仿宋" w:cs="仿宋"/>
                <w:color w:val="auto"/>
                <w:sz w:val="24"/>
                <w:shd w:val="pct10" w:color="auto" w:fill="FFFFFF"/>
              </w:rPr>
              <w:t>2025年</w:t>
            </w:r>
            <w:r>
              <w:rPr>
                <w:rFonts w:hint="eastAsia" w:ascii="仿宋" w:hAnsi="仿宋" w:eastAsia="仿宋" w:cs="仿宋"/>
                <w:color w:val="auto"/>
                <w:sz w:val="24"/>
                <w:shd w:val="pct10" w:color="auto" w:fill="FFFFFF"/>
                <w:lang w:val="en-US" w:eastAsia="zh-CN"/>
              </w:rPr>
              <w:t>7</w:t>
            </w:r>
            <w:r>
              <w:rPr>
                <w:rFonts w:hint="eastAsia" w:ascii="仿宋" w:hAnsi="仿宋" w:eastAsia="仿宋" w:cs="仿宋"/>
                <w:color w:val="auto"/>
                <w:sz w:val="24"/>
                <w:shd w:val="pct10" w:color="auto" w:fill="FFFFFF"/>
              </w:rPr>
              <w:t>月</w:t>
            </w:r>
            <w:r>
              <w:rPr>
                <w:rFonts w:hint="eastAsia" w:ascii="仿宋" w:hAnsi="仿宋" w:eastAsia="仿宋" w:cs="仿宋"/>
                <w:color w:val="auto"/>
                <w:sz w:val="24"/>
                <w:shd w:val="pct10" w:color="auto" w:fill="FFFFFF"/>
                <w:lang w:val="en-US" w:eastAsia="zh-CN"/>
              </w:rPr>
              <w:t>18</w:t>
            </w:r>
            <w:r>
              <w:rPr>
                <w:rFonts w:hint="eastAsia" w:ascii="仿宋" w:hAnsi="仿宋" w:eastAsia="仿宋" w:cs="仿宋"/>
                <w:color w:val="auto"/>
                <w:sz w:val="24"/>
                <w:shd w:val="pct10" w:color="auto" w:fill="FFFFFF"/>
              </w:rPr>
              <w:t>日</w:t>
            </w:r>
            <w:r>
              <w:rPr>
                <w:rFonts w:hint="eastAsia" w:ascii="仿宋" w:hAnsi="仿宋" w:eastAsia="仿宋" w:cs="仿宋"/>
                <w:color w:val="auto"/>
                <w:sz w:val="24"/>
                <w:shd w:val="pct10" w:color="auto" w:fill="FFFFFF"/>
                <w:lang w:val="en-US" w:eastAsia="zh-CN"/>
              </w:rPr>
              <w:t>09</w:t>
            </w:r>
            <w:r>
              <w:rPr>
                <w:rFonts w:hint="eastAsia" w:ascii="仿宋" w:hAnsi="仿宋" w:eastAsia="仿宋" w:cs="仿宋"/>
                <w:color w:val="auto"/>
                <w:sz w:val="24"/>
                <w:shd w:val="pct10" w:color="auto" w:fill="FFFFFF"/>
              </w:rPr>
              <w:t>：00时；</w:t>
            </w:r>
          </w:p>
          <w:p w14:paraId="59283362">
            <w:pPr>
              <w:snapToGrid w:val="0"/>
              <w:spacing w:line="273" w:lineRule="auto"/>
              <w:rPr>
                <w:rFonts w:hint="eastAsia" w:ascii="仿宋" w:hAnsi="仿宋" w:eastAsia="仿宋" w:cs="仿宋"/>
                <w:sz w:val="24"/>
              </w:rPr>
            </w:pPr>
            <w:r>
              <w:rPr>
                <w:rFonts w:hint="eastAsia" w:ascii="仿宋" w:hAnsi="仿宋" w:eastAsia="仿宋" w:cs="仿宋"/>
                <w:sz w:val="24"/>
              </w:rPr>
              <w:t>投标地点：（1）本项目通过“政府采购云平台（www.zcygov.cn）”实行在线投标响应（电子投标）；</w:t>
            </w:r>
          </w:p>
          <w:p w14:paraId="742F8C4A">
            <w:pPr>
              <w:snapToGrid w:val="0"/>
              <w:spacing w:line="273" w:lineRule="auto"/>
              <w:rPr>
                <w:rFonts w:hint="eastAsia" w:ascii="仿宋" w:hAnsi="仿宋" w:eastAsia="仿宋" w:cs="仿宋"/>
                <w:sz w:val="24"/>
              </w:rPr>
            </w:pPr>
            <w:r>
              <w:rPr>
                <w:rFonts w:hint="eastAsia" w:ascii="仿宋" w:hAnsi="仿宋" w:eastAsia="仿宋" w:cs="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20798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10AE83A2">
            <w:pPr>
              <w:snapToGrid w:val="0"/>
              <w:spacing w:line="273" w:lineRule="auto"/>
              <w:jc w:val="center"/>
              <w:rPr>
                <w:rFonts w:hint="eastAsia" w:ascii="仿宋" w:hAnsi="仿宋" w:eastAsia="仿宋" w:cs="仿宋"/>
                <w:sz w:val="24"/>
              </w:rPr>
            </w:pPr>
            <w:r>
              <w:rPr>
                <w:rFonts w:hint="eastAsia" w:ascii="仿宋" w:hAnsi="仿宋" w:eastAsia="仿宋" w:cs="仿宋"/>
                <w:sz w:val="24"/>
              </w:rPr>
              <w:t>8</w:t>
            </w:r>
          </w:p>
        </w:tc>
        <w:tc>
          <w:tcPr>
            <w:tcW w:w="8523" w:type="dxa"/>
            <w:tcBorders>
              <w:top w:val="single" w:color="auto" w:sz="4" w:space="0"/>
              <w:left w:val="nil"/>
              <w:bottom w:val="single" w:color="auto" w:sz="4" w:space="0"/>
              <w:right w:val="single" w:color="auto" w:sz="4" w:space="0"/>
            </w:tcBorders>
            <w:vAlign w:val="center"/>
          </w:tcPr>
          <w:p w14:paraId="62516F77">
            <w:pPr>
              <w:snapToGrid w:val="0"/>
              <w:spacing w:line="273" w:lineRule="auto"/>
              <w:rPr>
                <w:rFonts w:hint="eastAsia" w:ascii="仿宋" w:hAnsi="仿宋" w:eastAsia="仿宋" w:cs="仿宋"/>
                <w:sz w:val="24"/>
              </w:rPr>
            </w:pPr>
            <w:r>
              <w:rPr>
                <w:rFonts w:hint="eastAsia" w:ascii="仿宋" w:hAnsi="仿宋" w:eastAsia="仿宋" w:cs="仿宋"/>
                <w:sz w:val="24"/>
              </w:rPr>
              <w:t>开标时间：</w:t>
            </w:r>
            <w:r>
              <w:rPr>
                <w:rFonts w:hint="eastAsia" w:ascii="仿宋" w:hAnsi="仿宋" w:eastAsia="仿宋" w:cs="仿宋"/>
                <w:color w:val="auto"/>
                <w:sz w:val="24"/>
                <w:shd w:val="pct10" w:color="auto" w:fill="FFFFFF"/>
              </w:rPr>
              <w:t>2025年</w:t>
            </w:r>
            <w:r>
              <w:rPr>
                <w:rFonts w:hint="eastAsia" w:ascii="仿宋" w:hAnsi="仿宋" w:eastAsia="仿宋" w:cs="仿宋"/>
                <w:color w:val="auto"/>
                <w:sz w:val="24"/>
                <w:shd w:val="pct10" w:color="auto" w:fill="FFFFFF"/>
                <w:lang w:val="en-US" w:eastAsia="zh-CN"/>
              </w:rPr>
              <w:t>7</w:t>
            </w:r>
            <w:r>
              <w:rPr>
                <w:rFonts w:hint="eastAsia" w:ascii="仿宋" w:hAnsi="仿宋" w:eastAsia="仿宋" w:cs="仿宋"/>
                <w:color w:val="auto"/>
                <w:sz w:val="24"/>
                <w:shd w:val="pct10" w:color="auto" w:fill="FFFFFF"/>
              </w:rPr>
              <w:t>月</w:t>
            </w:r>
            <w:r>
              <w:rPr>
                <w:rFonts w:hint="eastAsia" w:ascii="仿宋" w:hAnsi="仿宋" w:eastAsia="仿宋" w:cs="仿宋"/>
                <w:color w:val="auto"/>
                <w:sz w:val="24"/>
                <w:shd w:val="pct10" w:color="auto" w:fill="FFFFFF"/>
                <w:lang w:val="en-US" w:eastAsia="zh-CN"/>
              </w:rPr>
              <w:t>18</w:t>
            </w:r>
            <w:r>
              <w:rPr>
                <w:rFonts w:hint="eastAsia" w:ascii="仿宋" w:hAnsi="仿宋" w:eastAsia="仿宋" w:cs="仿宋"/>
                <w:color w:val="auto"/>
                <w:sz w:val="24"/>
                <w:shd w:val="pct10" w:color="auto" w:fill="FFFFFF"/>
              </w:rPr>
              <w:t>日</w:t>
            </w:r>
            <w:r>
              <w:rPr>
                <w:rFonts w:hint="eastAsia" w:ascii="仿宋" w:hAnsi="仿宋" w:eastAsia="仿宋" w:cs="仿宋"/>
                <w:color w:val="auto"/>
                <w:sz w:val="24"/>
                <w:shd w:val="pct10" w:color="auto" w:fill="FFFFFF"/>
                <w:lang w:val="en-US" w:eastAsia="zh-CN"/>
              </w:rPr>
              <w:t>09</w:t>
            </w:r>
            <w:r>
              <w:rPr>
                <w:rFonts w:hint="eastAsia" w:ascii="仿宋" w:hAnsi="仿宋" w:eastAsia="仿宋" w:cs="仿宋"/>
                <w:color w:val="auto"/>
                <w:sz w:val="24"/>
                <w:shd w:val="pct10" w:color="auto" w:fill="FFFFFF"/>
              </w:rPr>
              <w:t>：00时；</w:t>
            </w:r>
          </w:p>
          <w:p w14:paraId="651F7278">
            <w:pPr>
              <w:snapToGrid w:val="0"/>
              <w:spacing w:line="273" w:lineRule="auto"/>
              <w:rPr>
                <w:rFonts w:hint="eastAsia" w:ascii="仿宋" w:hAnsi="仿宋" w:eastAsia="仿宋"/>
                <w:sz w:val="24"/>
              </w:rPr>
            </w:pPr>
            <w:r>
              <w:rPr>
                <w:rFonts w:hint="eastAsia" w:ascii="仿宋" w:hAnsi="仿宋" w:eastAsia="仿宋" w:cs="仿宋"/>
                <w:sz w:val="24"/>
              </w:rPr>
              <w:t>地点：</w:t>
            </w:r>
            <w:r>
              <w:rPr>
                <w:rFonts w:hint="eastAsia" w:ascii="仿宋" w:hAnsi="仿宋" w:eastAsia="仿宋"/>
                <w:sz w:val="24"/>
              </w:rPr>
              <w:t>湖州市公共资源交易中心（湖州市仁皇山片区金盖山路66号湖州市民服务中心内）。具体详见二楼休息区大屏幕。</w:t>
            </w:r>
          </w:p>
          <w:p w14:paraId="25EB3484">
            <w:pPr>
              <w:snapToGrid w:val="0"/>
              <w:spacing w:line="273" w:lineRule="auto"/>
              <w:rPr>
                <w:rFonts w:hint="eastAsia" w:ascii="仿宋" w:hAnsi="仿宋" w:eastAsia="仿宋" w:cs="仿宋"/>
                <w:sz w:val="24"/>
              </w:rPr>
            </w:pPr>
            <w:r>
              <w:rPr>
                <w:rFonts w:hint="eastAsia" w:ascii="仿宋" w:hAnsi="仿宋" w:eastAsia="仿宋" w:cs="仿宋"/>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5DCB2306">
            <w:pPr>
              <w:snapToGrid w:val="0"/>
              <w:spacing w:line="273" w:lineRule="auto"/>
              <w:rPr>
                <w:rFonts w:hint="eastAsia" w:ascii="仿宋" w:hAnsi="仿宋" w:eastAsia="仿宋" w:cs="仿宋"/>
                <w:sz w:val="24"/>
              </w:rPr>
            </w:pPr>
            <w:r>
              <w:rPr>
                <w:rFonts w:hint="eastAsia" w:ascii="仿宋" w:hAnsi="仿宋" w:eastAsia="仿宋" w:cs="仿宋"/>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447E1A06">
            <w:pPr>
              <w:snapToGrid w:val="0"/>
              <w:spacing w:line="273" w:lineRule="auto"/>
              <w:rPr>
                <w:rFonts w:hint="eastAsia" w:ascii="仿宋" w:hAnsi="仿宋" w:eastAsia="仿宋" w:cs="仿宋"/>
                <w:sz w:val="24"/>
              </w:rPr>
            </w:pPr>
            <w:r>
              <w:rPr>
                <w:rFonts w:hint="eastAsia" w:ascii="仿宋" w:hAnsi="仿宋" w:eastAsia="仿宋" w:cs="仿宋"/>
                <w:sz w:val="24"/>
              </w:rPr>
              <w:t>数据电子备份投标文件（U盘）应通过邮寄快递方式送达，邮寄地址为：湖州市仁皇工程咨询有限公司[浙江省湖州市凤凰路137号国贸大厦15层]，联系电话：15968175942。邮寄截止时间：供应商应于</w:t>
            </w:r>
            <w:r>
              <w:rPr>
                <w:rFonts w:hint="eastAsia" w:ascii="仿宋" w:hAnsi="仿宋" w:eastAsia="仿宋" w:cs="仿宋"/>
                <w:color w:val="auto"/>
                <w:sz w:val="24"/>
              </w:rPr>
              <w:t>2025年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17</w:t>
            </w:r>
            <w:r>
              <w:rPr>
                <w:rFonts w:hint="eastAsia" w:ascii="仿宋" w:hAnsi="仿宋" w:eastAsia="仿宋" w:cs="仿宋"/>
                <w:color w:val="auto"/>
                <w:sz w:val="24"/>
              </w:rPr>
              <w:t>日17:00</w:t>
            </w:r>
            <w:r>
              <w:rPr>
                <w:rFonts w:hint="eastAsia" w:ascii="仿宋" w:hAnsi="仿宋" w:eastAsia="仿宋" w:cs="仿宋"/>
                <w:sz w:val="24"/>
              </w:rPr>
              <w:t xml:space="preserve">时前准时送达，逾期不予受理。截止开标时间前，采购人由二名人员（一名接收人、一名监督人员）统一负责接收并送至专门的监控室，与投标资料一并归档。供应商须留足投标文件邮寄时间,确保数据电子备份投标文件（U盘）于规定的时间前送达指定地点，未按时送达的，均按未提供处理。    </w:t>
            </w:r>
          </w:p>
          <w:p w14:paraId="1AB023DD">
            <w:pPr>
              <w:snapToGrid w:val="0"/>
              <w:spacing w:line="273" w:lineRule="auto"/>
              <w:rPr>
                <w:rFonts w:hint="eastAsia" w:ascii="仿宋" w:hAnsi="仿宋" w:eastAsia="仿宋" w:cs="仿宋"/>
                <w:sz w:val="24"/>
              </w:rPr>
            </w:pPr>
            <w:r>
              <w:rPr>
                <w:rFonts w:hint="eastAsia" w:ascii="仿宋" w:hAnsi="仿宋" w:eastAsia="仿宋" w:cs="仿宋"/>
                <w:sz w:val="24"/>
              </w:rPr>
              <w:t>注：（1）供应商应权衡利弊考虑是否提供数据电子备份投标文件（U盘），采购人及采购代理机构不做强制性要求，若因下一条款（第3条）原因须启用数据电子备份投标文件（U盘）时，而供应商未提供的，视为放弃投标资格，作作未递交投标文件处理；（2）供应商应对提供的数据电子备份投标文件（U盘）进行加密处理，若需要启用数据电子备份投标文件（U盘）时，由采购人或采购代理机构启封并进行解密；（3）若供应商未提供数据电子备份投标文件（U盘），招标公告及招标文件中关于数据电子备份投标文件（U盘）的要求及内容不再适用。</w:t>
            </w:r>
          </w:p>
        </w:tc>
      </w:tr>
      <w:tr w14:paraId="55E9A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5CCE5495">
            <w:pPr>
              <w:snapToGrid w:val="0"/>
              <w:spacing w:line="273" w:lineRule="auto"/>
              <w:jc w:val="center"/>
              <w:rPr>
                <w:rFonts w:hint="eastAsia" w:ascii="仿宋" w:hAnsi="仿宋" w:eastAsia="仿宋" w:cs="仿宋"/>
                <w:sz w:val="24"/>
              </w:rPr>
            </w:pPr>
            <w:r>
              <w:rPr>
                <w:rFonts w:hint="eastAsia" w:ascii="仿宋" w:hAnsi="仿宋" w:eastAsia="仿宋" w:cs="仿宋"/>
                <w:sz w:val="24"/>
              </w:rPr>
              <w:t>9</w:t>
            </w:r>
          </w:p>
        </w:tc>
        <w:tc>
          <w:tcPr>
            <w:tcW w:w="8523" w:type="dxa"/>
            <w:tcBorders>
              <w:top w:val="single" w:color="auto" w:sz="4" w:space="0"/>
              <w:left w:val="nil"/>
              <w:bottom w:val="single" w:color="auto" w:sz="4" w:space="0"/>
              <w:right w:val="single" w:color="auto" w:sz="4" w:space="0"/>
            </w:tcBorders>
            <w:vAlign w:val="center"/>
          </w:tcPr>
          <w:p w14:paraId="45D13310">
            <w:pPr>
              <w:autoSpaceDE w:val="0"/>
              <w:autoSpaceDN w:val="0"/>
              <w:snapToGrid w:val="0"/>
              <w:spacing w:line="273" w:lineRule="auto"/>
              <w:textAlignment w:val="bottom"/>
              <w:rPr>
                <w:rFonts w:hint="eastAsia" w:ascii="仿宋" w:hAnsi="仿宋" w:eastAsia="仿宋" w:cs="仿宋"/>
                <w:sz w:val="24"/>
              </w:rPr>
            </w:pPr>
            <w:r>
              <w:rPr>
                <w:rFonts w:hint="eastAsia" w:ascii="仿宋" w:hAnsi="仿宋" w:eastAsia="仿宋" w:cs="仿宋"/>
                <w:sz w:val="24"/>
              </w:rPr>
              <w:t>评标办法及评分标准：附后</w:t>
            </w:r>
          </w:p>
        </w:tc>
      </w:tr>
      <w:tr w14:paraId="35F56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406611C2">
            <w:pPr>
              <w:snapToGrid w:val="0"/>
              <w:spacing w:line="273" w:lineRule="auto"/>
              <w:jc w:val="center"/>
              <w:rPr>
                <w:rFonts w:hint="eastAsia" w:ascii="仿宋" w:hAnsi="仿宋" w:eastAsia="仿宋" w:cs="仿宋"/>
                <w:sz w:val="24"/>
              </w:rPr>
            </w:pPr>
            <w:r>
              <w:rPr>
                <w:rFonts w:hint="eastAsia" w:ascii="仿宋" w:hAnsi="仿宋" w:eastAsia="仿宋" w:cs="仿宋"/>
                <w:sz w:val="24"/>
              </w:rPr>
              <w:t>10</w:t>
            </w:r>
          </w:p>
        </w:tc>
        <w:tc>
          <w:tcPr>
            <w:tcW w:w="8523" w:type="dxa"/>
            <w:tcBorders>
              <w:top w:val="single" w:color="auto" w:sz="4" w:space="0"/>
              <w:left w:val="nil"/>
              <w:bottom w:val="single" w:color="auto" w:sz="4" w:space="0"/>
              <w:right w:val="single" w:color="auto" w:sz="4" w:space="0"/>
            </w:tcBorders>
            <w:vAlign w:val="center"/>
          </w:tcPr>
          <w:p w14:paraId="729FDBF8">
            <w:pPr>
              <w:spacing w:line="360" w:lineRule="auto"/>
              <w:rPr>
                <w:rFonts w:hint="eastAsia" w:ascii="仿宋" w:hAnsi="仿宋" w:eastAsia="仿宋" w:cs="仿宋"/>
                <w:sz w:val="24"/>
              </w:rPr>
            </w:pPr>
            <w:r>
              <w:rPr>
                <w:rFonts w:hint="eastAsia" w:ascii="仿宋" w:hAnsi="仿宋" w:eastAsia="仿宋" w:cs="仿宋"/>
                <w:sz w:val="24"/>
              </w:rPr>
              <w:t>中标结果公告：采购人依法确定中标后 2 个工作日内，公告发布网址如下：</w:t>
            </w:r>
          </w:p>
          <w:p w14:paraId="106A1B30">
            <w:pPr>
              <w:spacing w:line="360" w:lineRule="auto"/>
              <w:rPr>
                <w:rFonts w:hint="eastAsia" w:ascii="仿宋" w:hAnsi="仿宋" w:eastAsia="仿宋" w:cs="仿宋"/>
                <w:sz w:val="24"/>
              </w:rPr>
            </w:pPr>
            <w:r>
              <w:rPr>
                <w:rFonts w:hint="eastAsia" w:ascii="仿宋" w:hAnsi="仿宋" w:eastAsia="仿宋" w:cs="仿宋"/>
                <w:sz w:val="24"/>
              </w:rPr>
              <w:t>浙江政府采购网：http://zfcg.czt.zj.gov.cn/；</w:t>
            </w:r>
          </w:p>
          <w:p w14:paraId="2D18ECE8">
            <w:pPr>
              <w:spacing w:line="360" w:lineRule="auto"/>
              <w:jc w:val="left"/>
              <w:rPr>
                <w:rFonts w:hint="eastAsia" w:ascii="仿宋" w:hAnsi="仿宋" w:eastAsia="仿宋" w:cs="仿宋"/>
                <w:sz w:val="24"/>
              </w:rPr>
            </w:pPr>
            <w:r>
              <w:rPr>
                <w:rFonts w:hint="eastAsia" w:ascii="仿宋" w:hAnsi="仿宋" w:eastAsia="仿宋"/>
                <w:sz w:val="24"/>
              </w:rPr>
              <w:t>湖州市公共资源交易信息网：</w:t>
            </w:r>
            <w:r>
              <w:fldChar w:fldCharType="begin"/>
            </w:r>
            <w:r>
              <w:instrText xml:space="preserve"> HYPERLINK "http://ggzy.huzhou.gov.cn/hzfront/" </w:instrText>
            </w:r>
            <w:r>
              <w:fldChar w:fldCharType="separate"/>
            </w:r>
            <w:r>
              <w:rPr>
                <w:rStyle w:val="22"/>
                <w:rFonts w:hint="eastAsia" w:ascii="仿宋" w:hAnsi="仿宋" w:eastAsia="仿宋"/>
                <w:color w:val="auto"/>
                <w:sz w:val="24"/>
                <w:u w:val="none"/>
              </w:rPr>
              <w:t>http://ggzyjy.huzhou.gov.cn/</w:t>
            </w:r>
            <w:r>
              <w:rPr>
                <w:rStyle w:val="22"/>
                <w:rFonts w:hint="eastAsia" w:ascii="仿宋" w:hAnsi="仿宋" w:eastAsia="仿宋"/>
                <w:color w:val="auto"/>
                <w:sz w:val="24"/>
                <w:u w:val="none"/>
              </w:rPr>
              <w:fldChar w:fldCharType="end"/>
            </w:r>
            <w:r>
              <w:rPr>
                <w:rFonts w:hint="eastAsia" w:ascii="仿宋" w:hAnsi="仿宋" w:eastAsia="仿宋"/>
                <w:sz w:val="24"/>
              </w:rPr>
              <w:t>。</w:t>
            </w:r>
          </w:p>
        </w:tc>
      </w:tr>
      <w:tr w14:paraId="1E4C1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4E2D4D09">
            <w:pPr>
              <w:snapToGrid w:val="0"/>
              <w:spacing w:line="273" w:lineRule="auto"/>
              <w:jc w:val="center"/>
              <w:rPr>
                <w:rFonts w:hint="eastAsia" w:ascii="仿宋" w:hAnsi="仿宋" w:eastAsia="仿宋" w:cs="仿宋"/>
                <w:sz w:val="24"/>
              </w:rPr>
            </w:pPr>
            <w:r>
              <w:rPr>
                <w:rFonts w:hint="eastAsia" w:ascii="仿宋" w:hAnsi="仿宋" w:eastAsia="仿宋" w:cs="仿宋"/>
                <w:sz w:val="24"/>
              </w:rPr>
              <w:t>11</w:t>
            </w:r>
          </w:p>
        </w:tc>
        <w:tc>
          <w:tcPr>
            <w:tcW w:w="8523" w:type="dxa"/>
            <w:tcBorders>
              <w:top w:val="single" w:color="auto" w:sz="4" w:space="0"/>
              <w:left w:val="nil"/>
              <w:bottom w:val="single" w:color="auto" w:sz="4" w:space="0"/>
              <w:right w:val="single" w:color="auto" w:sz="4" w:space="0"/>
            </w:tcBorders>
            <w:vAlign w:val="center"/>
          </w:tcPr>
          <w:p w14:paraId="0926452D">
            <w:pPr>
              <w:snapToGrid w:val="0"/>
              <w:spacing w:line="273" w:lineRule="auto"/>
              <w:rPr>
                <w:rFonts w:hint="eastAsia" w:ascii="仿宋" w:hAnsi="仿宋" w:eastAsia="仿宋" w:cs="仿宋"/>
                <w:sz w:val="24"/>
              </w:rPr>
            </w:pPr>
            <w:r>
              <w:rPr>
                <w:rFonts w:hint="eastAsia" w:ascii="仿宋" w:hAnsi="仿宋" w:eastAsia="仿宋" w:cs="仿宋"/>
                <w:sz w:val="24"/>
              </w:rPr>
              <w:t>中标通知书：在发布中标结果公告的同时，向中标人发中标通知书。</w:t>
            </w:r>
          </w:p>
        </w:tc>
      </w:tr>
      <w:tr w14:paraId="1FCF1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7181F1A4">
            <w:pPr>
              <w:snapToGrid w:val="0"/>
              <w:spacing w:line="273" w:lineRule="auto"/>
              <w:jc w:val="center"/>
              <w:rPr>
                <w:rFonts w:hint="eastAsia" w:ascii="仿宋" w:hAnsi="仿宋" w:eastAsia="仿宋" w:cs="仿宋"/>
                <w:sz w:val="24"/>
              </w:rPr>
            </w:pPr>
            <w:r>
              <w:rPr>
                <w:rFonts w:hint="eastAsia" w:ascii="仿宋" w:hAnsi="仿宋" w:eastAsia="仿宋" w:cs="仿宋"/>
                <w:sz w:val="24"/>
              </w:rPr>
              <w:t>12</w:t>
            </w:r>
          </w:p>
        </w:tc>
        <w:tc>
          <w:tcPr>
            <w:tcW w:w="8523" w:type="dxa"/>
            <w:tcBorders>
              <w:top w:val="single" w:color="auto" w:sz="4" w:space="0"/>
              <w:left w:val="nil"/>
              <w:bottom w:val="single" w:color="auto" w:sz="4" w:space="0"/>
              <w:right w:val="single" w:color="auto" w:sz="4" w:space="0"/>
            </w:tcBorders>
            <w:vAlign w:val="center"/>
          </w:tcPr>
          <w:p w14:paraId="728C1C4B">
            <w:pPr>
              <w:autoSpaceDE w:val="0"/>
              <w:autoSpaceDN w:val="0"/>
              <w:snapToGrid w:val="0"/>
              <w:spacing w:line="273" w:lineRule="auto"/>
              <w:textAlignment w:val="bottom"/>
              <w:rPr>
                <w:rFonts w:hint="eastAsia" w:ascii="仿宋" w:hAnsi="仿宋" w:eastAsia="仿宋" w:cs="仿宋"/>
                <w:sz w:val="24"/>
              </w:rPr>
            </w:pPr>
            <w:r>
              <w:rPr>
                <w:rFonts w:hint="eastAsia" w:ascii="仿宋" w:hAnsi="仿宋" w:eastAsia="仿宋" w:cs="仿宋"/>
                <w:sz w:val="24"/>
              </w:rPr>
              <w:t>签订合同时间：中标通知书发出后30日内。</w:t>
            </w:r>
          </w:p>
        </w:tc>
      </w:tr>
      <w:tr w14:paraId="6FE5E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2952C876">
            <w:pPr>
              <w:snapToGrid w:val="0"/>
              <w:spacing w:line="273" w:lineRule="auto"/>
              <w:jc w:val="center"/>
              <w:rPr>
                <w:rFonts w:hint="eastAsia" w:ascii="仿宋" w:hAnsi="仿宋" w:eastAsia="仿宋" w:cs="仿宋"/>
                <w:sz w:val="24"/>
              </w:rPr>
            </w:pPr>
            <w:r>
              <w:rPr>
                <w:rFonts w:hint="eastAsia" w:ascii="仿宋" w:hAnsi="仿宋" w:eastAsia="仿宋" w:cs="仿宋"/>
                <w:sz w:val="24"/>
              </w:rPr>
              <w:t>13</w:t>
            </w:r>
          </w:p>
        </w:tc>
        <w:tc>
          <w:tcPr>
            <w:tcW w:w="8523" w:type="dxa"/>
            <w:tcBorders>
              <w:top w:val="single" w:color="auto" w:sz="4" w:space="0"/>
              <w:left w:val="nil"/>
              <w:bottom w:val="single" w:color="auto" w:sz="4" w:space="0"/>
              <w:right w:val="single" w:color="auto" w:sz="4" w:space="0"/>
            </w:tcBorders>
            <w:vAlign w:val="center"/>
          </w:tcPr>
          <w:p w14:paraId="67BB4CDA">
            <w:pPr>
              <w:snapToGrid w:val="0"/>
              <w:spacing w:line="273" w:lineRule="auto"/>
              <w:rPr>
                <w:rFonts w:hint="eastAsia" w:ascii="仿宋" w:hAnsi="仿宋" w:eastAsia="仿宋" w:cs="仿宋"/>
                <w:sz w:val="24"/>
              </w:rPr>
            </w:pPr>
            <w:r>
              <w:rPr>
                <w:rFonts w:hint="eastAsia" w:ascii="仿宋" w:hAnsi="仿宋" w:eastAsia="仿宋" w:cs="仿宋"/>
                <w:sz w:val="24"/>
              </w:rPr>
              <w:t>投标文件有效期：60天</w:t>
            </w:r>
          </w:p>
        </w:tc>
      </w:tr>
      <w:tr w14:paraId="2D73B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50789D55">
            <w:pPr>
              <w:snapToGrid w:val="0"/>
              <w:spacing w:line="273" w:lineRule="auto"/>
              <w:jc w:val="center"/>
              <w:rPr>
                <w:rFonts w:hint="eastAsia" w:ascii="仿宋" w:hAnsi="仿宋" w:eastAsia="仿宋" w:cs="仿宋"/>
                <w:sz w:val="24"/>
              </w:rPr>
            </w:pPr>
            <w:r>
              <w:rPr>
                <w:rFonts w:hint="eastAsia" w:ascii="仿宋" w:hAnsi="仿宋" w:eastAsia="仿宋" w:cs="仿宋"/>
                <w:sz w:val="24"/>
              </w:rPr>
              <w:t>14</w:t>
            </w:r>
          </w:p>
        </w:tc>
        <w:tc>
          <w:tcPr>
            <w:tcW w:w="8523" w:type="dxa"/>
            <w:tcBorders>
              <w:top w:val="single" w:color="auto" w:sz="4" w:space="0"/>
              <w:left w:val="nil"/>
              <w:bottom w:val="single" w:color="auto" w:sz="4" w:space="0"/>
              <w:right w:val="single" w:color="auto" w:sz="4" w:space="0"/>
            </w:tcBorders>
            <w:vAlign w:val="center"/>
          </w:tcPr>
          <w:p w14:paraId="7EE0E1A1">
            <w:pPr>
              <w:snapToGrid w:val="0"/>
              <w:spacing w:line="273" w:lineRule="auto"/>
              <w:rPr>
                <w:rFonts w:hint="eastAsia" w:ascii="仿宋" w:hAnsi="仿宋" w:eastAsia="仿宋" w:cs="仿宋"/>
                <w:sz w:val="24"/>
              </w:rPr>
            </w:pPr>
            <w:r>
              <w:rPr>
                <w:rFonts w:hint="eastAsia" w:ascii="仿宋" w:hAnsi="仿宋" w:eastAsia="仿宋" w:cs="仿宋"/>
                <w:sz w:val="24"/>
              </w:rPr>
              <w:t>解释：本招标文件的解释权属于招标人。</w:t>
            </w:r>
          </w:p>
        </w:tc>
      </w:tr>
      <w:tr w14:paraId="24E71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486DE86E">
            <w:pPr>
              <w:snapToGrid w:val="0"/>
              <w:spacing w:line="273" w:lineRule="auto"/>
              <w:jc w:val="center"/>
              <w:rPr>
                <w:rFonts w:hint="eastAsia" w:ascii="仿宋" w:hAnsi="仿宋" w:eastAsia="仿宋" w:cs="仿宋"/>
                <w:sz w:val="24"/>
              </w:rPr>
            </w:pPr>
            <w:r>
              <w:rPr>
                <w:rFonts w:hint="eastAsia" w:ascii="仿宋" w:hAnsi="仿宋" w:eastAsia="仿宋" w:cs="仿宋"/>
                <w:sz w:val="24"/>
              </w:rPr>
              <w:t>15</w:t>
            </w:r>
          </w:p>
        </w:tc>
        <w:tc>
          <w:tcPr>
            <w:tcW w:w="8523" w:type="dxa"/>
            <w:tcBorders>
              <w:top w:val="single" w:color="auto" w:sz="4" w:space="0"/>
              <w:left w:val="nil"/>
              <w:bottom w:val="single" w:color="auto" w:sz="4" w:space="0"/>
              <w:right w:val="single" w:color="auto" w:sz="4" w:space="0"/>
            </w:tcBorders>
            <w:vAlign w:val="center"/>
          </w:tcPr>
          <w:p w14:paraId="542326C8">
            <w:pPr>
              <w:snapToGrid w:val="0"/>
              <w:spacing w:line="273" w:lineRule="auto"/>
              <w:rPr>
                <w:rFonts w:hint="eastAsia" w:ascii="仿宋" w:hAnsi="仿宋" w:eastAsia="仿宋" w:cs="仿宋"/>
                <w:sz w:val="24"/>
              </w:rPr>
            </w:pPr>
            <w:r>
              <w:rPr>
                <w:rFonts w:hint="eastAsia" w:ascii="仿宋" w:hAnsi="仿宋" w:eastAsia="仿宋" w:cs="仿宋"/>
                <w:sz w:val="24"/>
              </w:rPr>
              <w:t>在确定中标人后，签订合同前，中标人须提供二份完整的纸质投标文件给采购人，纸质投标文件须与电子投标文件格式及内容一致。</w:t>
            </w:r>
          </w:p>
        </w:tc>
      </w:tr>
      <w:tr w14:paraId="7002B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7F04FAE4">
            <w:pPr>
              <w:snapToGrid w:val="0"/>
              <w:spacing w:line="273" w:lineRule="auto"/>
              <w:jc w:val="center"/>
              <w:rPr>
                <w:rFonts w:hint="eastAsia" w:ascii="仿宋" w:hAnsi="仿宋" w:eastAsia="仿宋" w:cs="仿宋"/>
                <w:sz w:val="24"/>
              </w:rPr>
            </w:pPr>
            <w:r>
              <w:rPr>
                <w:rFonts w:hint="eastAsia" w:ascii="仿宋" w:hAnsi="仿宋" w:eastAsia="仿宋" w:cs="仿宋"/>
                <w:sz w:val="24"/>
              </w:rPr>
              <w:t>16</w:t>
            </w:r>
          </w:p>
        </w:tc>
        <w:tc>
          <w:tcPr>
            <w:tcW w:w="8523" w:type="dxa"/>
            <w:tcBorders>
              <w:top w:val="single" w:color="auto" w:sz="4" w:space="0"/>
              <w:left w:val="nil"/>
              <w:bottom w:val="single" w:color="auto" w:sz="4" w:space="0"/>
              <w:right w:val="single" w:color="auto" w:sz="4" w:space="0"/>
            </w:tcBorders>
            <w:vAlign w:val="center"/>
          </w:tcPr>
          <w:p w14:paraId="72B818A2">
            <w:pPr>
              <w:snapToGrid w:val="0"/>
              <w:spacing w:line="273" w:lineRule="auto"/>
              <w:rPr>
                <w:rFonts w:hint="eastAsia" w:ascii="仿宋" w:hAnsi="仿宋" w:eastAsia="仿宋" w:cs="仿宋"/>
                <w:sz w:val="24"/>
              </w:rPr>
            </w:pPr>
            <w:r>
              <w:rPr>
                <w:rFonts w:hint="eastAsia" w:ascii="仿宋" w:hAnsi="仿宋" w:eastAsia="仿宋" w:cs="仿宋"/>
                <w:sz w:val="24"/>
              </w:rPr>
              <w:t>特别说明：政采云公司如对电子化开标及评审程序有调整的，应按调整的程序操作。</w:t>
            </w:r>
          </w:p>
        </w:tc>
      </w:tr>
      <w:bookmarkEnd w:id="7"/>
      <w:bookmarkEnd w:id="8"/>
    </w:tbl>
    <w:p w14:paraId="09552C4B">
      <w:pPr>
        <w:pStyle w:val="24"/>
        <w:outlineLvl w:val="1"/>
        <w:rPr>
          <w:rFonts w:hint="eastAsia" w:ascii="仿宋" w:hAnsi="仿宋" w:eastAsia="仿宋" w:cs="仿宋"/>
          <w:b/>
          <w:color w:val="auto"/>
        </w:rPr>
      </w:pPr>
    </w:p>
    <w:p w14:paraId="2FA08816">
      <w:pPr>
        <w:pStyle w:val="24"/>
        <w:outlineLvl w:val="1"/>
        <w:rPr>
          <w:rFonts w:hint="eastAsia" w:ascii="仿宋" w:hAnsi="仿宋" w:eastAsia="仿宋" w:cs="仿宋"/>
          <w:b/>
          <w:color w:val="auto"/>
        </w:rPr>
      </w:pPr>
      <w:r>
        <w:rPr>
          <w:rFonts w:hint="eastAsia" w:ascii="仿宋" w:hAnsi="仿宋" w:eastAsia="仿宋" w:cs="仿宋"/>
          <w:b/>
          <w:color w:val="auto"/>
        </w:rPr>
        <w:t xml:space="preserve">一、总 则 </w:t>
      </w:r>
    </w:p>
    <w:p w14:paraId="45632C8D">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（一）适用范围 </w:t>
      </w:r>
    </w:p>
    <w:p w14:paraId="5DF8B3A5">
      <w:pPr>
        <w:spacing w:line="460" w:lineRule="exact"/>
        <w:ind w:firstLine="480" w:firstLineChars="200"/>
        <w:rPr>
          <w:rFonts w:hint="eastAsia"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sz w:val="24"/>
          <w:u w:val="single"/>
        </w:rPr>
        <w:t>“2025年南浔牛蛙质量安全风险防控行动”项目</w:t>
      </w:r>
      <w:r>
        <w:rPr>
          <w:rFonts w:hint="eastAsia" w:ascii="仿宋" w:hAnsi="仿宋" w:eastAsia="仿宋" w:cs="仿宋"/>
          <w:sz w:val="24"/>
        </w:rPr>
        <w:t xml:space="preserve">的招标、投标、评标、定标、验收、合同履约、付款等行为（法律、法规另有规定的，从其规定）。 </w:t>
      </w:r>
    </w:p>
    <w:p w14:paraId="3BE299E6">
      <w:pPr>
        <w:pStyle w:val="24"/>
        <w:spacing w:line="460" w:lineRule="exact"/>
        <w:ind w:firstLine="480" w:firstLineChars="200"/>
        <w:rPr>
          <w:rFonts w:hint="eastAsia" w:ascii="仿宋" w:hAnsi="仿宋" w:eastAsia="仿宋" w:cs="仿宋"/>
          <w:color w:val="auto"/>
          <w:shd w:val="pct10" w:color="auto" w:fill="FFFFFF"/>
        </w:rPr>
      </w:pPr>
      <w:r>
        <w:rPr>
          <w:rFonts w:hint="eastAsia" w:ascii="仿宋" w:hAnsi="仿宋" w:eastAsia="仿宋" w:cs="仿宋"/>
          <w:color w:val="auto"/>
        </w:rPr>
        <w:t>（二）采购预算：55万。</w:t>
      </w:r>
    </w:p>
    <w:p w14:paraId="05ABF709">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（三）定义 </w:t>
      </w:r>
    </w:p>
    <w:p w14:paraId="1520B39C">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1. 采购人系指组织本次项目采购的</w:t>
      </w:r>
      <w:r>
        <w:rPr>
          <w:rFonts w:hint="eastAsia" w:ascii="仿宋" w:hAnsi="仿宋" w:eastAsia="仿宋" w:cs="仿宋"/>
          <w:b/>
          <w:bCs/>
          <w:color w:val="auto"/>
          <w:u w:val="single"/>
        </w:rPr>
        <w:t>湖州市南浔区农业农村局</w:t>
      </w:r>
      <w:r>
        <w:rPr>
          <w:rFonts w:hint="eastAsia" w:ascii="仿宋" w:hAnsi="仿宋" w:eastAsia="仿宋" w:cs="仿宋"/>
          <w:color w:val="auto"/>
        </w:rPr>
        <w:t>；采购代理机构系指采购人授权委托代理本项目招标程序的</w:t>
      </w:r>
      <w:r>
        <w:rPr>
          <w:rFonts w:hint="eastAsia" w:ascii="仿宋" w:hAnsi="仿宋" w:eastAsia="仿宋" w:cs="仿宋"/>
          <w:b/>
          <w:color w:val="auto"/>
          <w:u w:val="single"/>
        </w:rPr>
        <w:t>湖州市仁皇工程咨询有限公司</w:t>
      </w:r>
      <w:r>
        <w:rPr>
          <w:rFonts w:hint="eastAsia" w:ascii="仿宋" w:hAnsi="仿宋" w:eastAsia="仿宋" w:cs="仿宋"/>
          <w:color w:val="auto"/>
        </w:rPr>
        <w:t xml:space="preserve">。 </w:t>
      </w:r>
    </w:p>
    <w:p w14:paraId="2DD48382">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2.“投标人”指向采购人提交投标文件的单位。 </w:t>
      </w:r>
    </w:p>
    <w:p w14:paraId="54AAC553">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3. “产品”系指供方按招标文件规定，须向采购人提供的一切产品、保险、税金、备品备件、工具、手册及其它有关技术资料和材料。</w:t>
      </w:r>
    </w:p>
    <w:p w14:paraId="2D288025">
      <w:pPr>
        <w:pStyle w:val="24"/>
        <w:spacing w:line="460" w:lineRule="exact"/>
        <w:ind w:firstLine="480" w:firstLineChars="200"/>
        <w:rPr>
          <w:rFonts w:hint="eastAsia" w:ascii="仿宋" w:hAnsi="仿宋" w:eastAsia="仿宋" w:cs="仿宋"/>
          <w:color w:val="auto"/>
          <w:szCs w:val="20"/>
        </w:rPr>
      </w:pPr>
      <w:r>
        <w:rPr>
          <w:rFonts w:hint="eastAsia" w:ascii="仿宋" w:hAnsi="仿宋" w:eastAsia="仿宋" w:cs="仿宋"/>
          <w:color w:val="auto"/>
        </w:rPr>
        <w:t>4.“服务”系指招标文件规定投标人须承担的安装、调试、技术协助、校准、培训、技术指导以及其他类似的义务。</w:t>
      </w:r>
    </w:p>
    <w:p w14:paraId="5A0569F9">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5.“项目”系指投标人按招标文件规定向采购人提供的服务。 </w:t>
      </w:r>
    </w:p>
    <w:p w14:paraId="315F9A65">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6.“书面形式”包括信函、传真、电报等。 </w:t>
      </w:r>
    </w:p>
    <w:p w14:paraId="3EC517CA">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7.“▲”系指实质性要求条款。 </w:t>
      </w:r>
    </w:p>
    <w:p w14:paraId="440E98CE">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（四）采购方式 </w:t>
      </w:r>
    </w:p>
    <w:p w14:paraId="6E214FE3">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本次招标采用公开招标方式进行。 </w:t>
      </w:r>
    </w:p>
    <w:p w14:paraId="18DC93FA">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（五）投标费用</w:t>
      </w:r>
    </w:p>
    <w:p w14:paraId="5BA8F9B5">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投标人应自行承担投标过程中的所有相关费用，不论中标与否，采购人在任何情况下不承担有关费用。</w:t>
      </w:r>
    </w:p>
    <w:p w14:paraId="003FC98F">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（六）联合体投标</w:t>
      </w:r>
    </w:p>
    <w:p w14:paraId="162336AC">
      <w:pPr>
        <w:spacing w:line="460" w:lineRule="exact"/>
        <w:ind w:firstLine="482" w:firstLineChars="200"/>
        <w:jc w:val="left"/>
        <w:rPr>
          <w:rFonts w:hint="eastAsia" w:ascii="仿宋" w:hAnsi="仿宋" w:eastAsia="仿宋" w:cs="仿宋"/>
          <w:b/>
          <w:kern w:val="0"/>
          <w:sz w:val="24"/>
        </w:rPr>
      </w:pPr>
      <w:r>
        <w:rPr>
          <w:rFonts w:hint="eastAsia" w:ascii="仿宋" w:hAnsi="仿宋" w:eastAsia="仿宋" w:cs="仿宋"/>
          <w:b/>
          <w:sz w:val="24"/>
        </w:rPr>
        <w:t>本项目不接受联合体投标</w:t>
      </w:r>
      <w:r>
        <w:rPr>
          <w:rFonts w:hint="eastAsia" w:ascii="仿宋" w:hAnsi="仿宋" w:eastAsia="仿宋" w:cs="仿宋"/>
          <w:b/>
          <w:kern w:val="0"/>
          <w:sz w:val="24"/>
        </w:rPr>
        <w:t>。</w:t>
      </w:r>
    </w:p>
    <w:p w14:paraId="1566B484">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（七）转包与分包</w:t>
      </w:r>
    </w:p>
    <w:p w14:paraId="639C4745">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本项目不允许转包与分包。</w:t>
      </w:r>
    </w:p>
    <w:p w14:paraId="183BCEE8">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特别说明：</w:t>
      </w:r>
    </w:p>
    <w:p w14:paraId="33CBD716">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1.投标人投标所使用的资格、信誉、荣誉、业绩与企业认证必须为本法人所拥有。投标人投标所使用的采购项目实施人员必须为本法人员工。</w:t>
      </w:r>
    </w:p>
    <w:p w14:paraId="02F33F8F">
      <w:pPr>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2.投标人应仔细阅读招标文件的所有内容，按照招标文件的要求提交投标文件，并对所提供的全部资料的真实性承担法律责任。</w:t>
      </w:r>
    </w:p>
    <w:p w14:paraId="028D5509">
      <w:pPr>
        <w:widowControl/>
        <w:spacing w:line="4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C50E31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（八）质疑和投诉</w:t>
      </w:r>
    </w:p>
    <w:p w14:paraId="21307C95">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根据《中华人民共和国财政部令第 94 号-政府采购质疑和投诉办法》第二章规定。</w:t>
      </w:r>
    </w:p>
    <w:p w14:paraId="632C0FB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14:paraId="24C24F43">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提出质疑的投标人（以下简称质疑投标人）应当是参与所质疑项目采购活动的投标人。潜在投标人已依法获取其可质疑的招标文件的，可以对该文件提出质疑。对招标文件提出质疑的，应当在获取招标文件或者招标文件公告期限届满之日起 7 个工作日内提出。</w:t>
      </w:r>
    </w:p>
    <w:p w14:paraId="3698A222">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3. 投标人提出质疑应当提交质疑函和必要的证明材料。质疑函应当包括下列内容: </w:t>
      </w:r>
    </w:p>
    <w:p w14:paraId="5AA1546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（1）投标人的姓名或者名称、地址、邮编、联系人及联系电话；</w:t>
      </w:r>
    </w:p>
    <w:p w14:paraId="7819C91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（2）质疑项目的名称、编号；</w:t>
      </w:r>
    </w:p>
    <w:p w14:paraId="1C76088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（3）具体、明确的质疑事项和与质疑事项相关的请求；</w:t>
      </w:r>
    </w:p>
    <w:p w14:paraId="6929FE5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（4）事实依据；</w:t>
      </w:r>
    </w:p>
    <w:p w14:paraId="5ABA015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（5）必要的法律依据；</w:t>
      </w:r>
    </w:p>
    <w:p w14:paraId="46D5D1A2">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（6）提出质疑的日期。</w:t>
      </w:r>
    </w:p>
    <w:p w14:paraId="5C6BF465">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投标人为自然人的，应当由本人签字；投标人为法人或者其他组织的，应当由法定代表人、主要负责人，或者其授权代理人签字或者盖章，并加盖公章。</w:t>
      </w:r>
    </w:p>
    <w:p w14:paraId="573EB859">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4.采购人、采购代理机构不得拒收质疑投标人在法定质疑期内发出的质疑函，应当在收到质疑函后 7 个工作日内作出答复，并以书面形式通知质疑投标人和其他有关投标人。</w:t>
      </w:r>
    </w:p>
    <w:p w14:paraId="25B9065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 投标人对评审过程、中标或者中标结果提出质疑的，采购人、采购代理机构可以组织原评标委员会、竞争性谈判小组、询价小组或者竞争性评审小组协助答复质疑。</w:t>
      </w:r>
    </w:p>
    <w:p w14:paraId="582F57EC">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6.质疑答复应当包括下列内容：</w:t>
      </w:r>
    </w:p>
    <w:p w14:paraId="78DD6D0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（1）质疑投标人的姓名或者名称；</w:t>
      </w:r>
    </w:p>
    <w:p w14:paraId="591247E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（2）收到质疑函的日期、质疑项目名称及编号；</w:t>
      </w:r>
    </w:p>
    <w:p w14:paraId="55F4DC9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（3）质疑事项、质疑答复的具体内容、事实依据和法律依据；</w:t>
      </w:r>
    </w:p>
    <w:p w14:paraId="1D296313">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（4）告知质疑投标人依法投诉的权利；</w:t>
      </w:r>
    </w:p>
    <w:p w14:paraId="7D76A56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（5）质疑答复人名称；</w:t>
      </w:r>
    </w:p>
    <w:p w14:paraId="001D85B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（6）答复质疑的日期。</w:t>
      </w:r>
    </w:p>
    <w:p w14:paraId="347E623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质疑答复的内容不得涉及商业秘密。</w:t>
      </w:r>
    </w:p>
    <w:p w14:paraId="12772C5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7.采购人、采购代理机构认为投标人质疑不成立，或者成立但未对中标、中标结果构成影响的，继续开展采购活动；认为投标人质疑成立且影响或者可能影响中标、中标结果的，按照下列情况处理：</w:t>
      </w:r>
    </w:p>
    <w:p w14:paraId="69FE25F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（1）对招标文件提出的质疑，依法通过澄清或者修改可以继续开展采购活动的，澄清或者修改招标文件后继续开展采购活动；否则应当修改招标文件后重新开展采购活动。</w:t>
      </w:r>
    </w:p>
    <w:p w14:paraId="08A1B05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14:paraId="26414244">
      <w:pPr>
        <w:pStyle w:val="24"/>
        <w:outlineLvl w:val="1"/>
        <w:rPr>
          <w:rFonts w:hint="eastAsia" w:ascii="仿宋" w:hAnsi="仿宋" w:eastAsia="仿宋" w:cs="仿宋"/>
          <w:b/>
          <w:color w:val="auto"/>
        </w:rPr>
      </w:pPr>
      <w:r>
        <w:rPr>
          <w:rFonts w:hint="eastAsia" w:ascii="仿宋" w:hAnsi="仿宋" w:eastAsia="仿宋" w:cs="仿宋"/>
          <w:b/>
          <w:color w:val="auto"/>
        </w:rPr>
        <w:t>二、招标文件</w:t>
      </w:r>
    </w:p>
    <w:p w14:paraId="75FF01A5">
      <w:pPr>
        <w:spacing w:line="460" w:lineRule="exact"/>
        <w:ind w:firstLine="482" w:firstLineChars="200"/>
        <w:rPr>
          <w:rFonts w:hint="eastAsia" w:ascii="仿宋" w:hAnsi="仿宋" w:eastAsia="仿宋" w:cs="仿宋"/>
          <w:kern w:val="0"/>
          <w:sz w:val="24"/>
        </w:rPr>
      </w:pPr>
      <w:r>
        <w:rPr>
          <w:rFonts w:hint="eastAsia" w:ascii="仿宋" w:hAnsi="仿宋" w:eastAsia="仿宋" w:cs="仿宋"/>
          <w:b/>
          <w:kern w:val="0"/>
          <w:sz w:val="24"/>
        </w:rPr>
        <w:t>（一） 招标文件的构成。本招标文件由以下部分组成：</w:t>
      </w:r>
    </w:p>
    <w:p w14:paraId="1C973082">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1.公开招标公告</w:t>
      </w:r>
    </w:p>
    <w:p w14:paraId="14DAE62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2.招标需求</w:t>
      </w:r>
    </w:p>
    <w:p w14:paraId="68218E9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3.投标人须知</w:t>
      </w:r>
    </w:p>
    <w:p w14:paraId="487D5DB9">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4.评标办法及标准</w:t>
      </w:r>
    </w:p>
    <w:p w14:paraId="690B198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5.合同主要条款</w:t>
      </w:r>
    </w:p>
    <w:p w14:paraId="5DDAFFD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6.投标格式</w:t>
      </w:r>
    </w:p>
    <w:p w14:paraId="63D8919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7.本项目招标文件的澄清、答复、修改、补充的内容</w:t>
      </w:r>
    </w:p>
    <w:p w14:paraId="58ED392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（二）投标人的风险</w:t>
      </w:r>
    </w:p>
    <w:p w14:paraId="40E5E7C3">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投标人没有按照招标文件要求提供全部资料，或者投标人没有对招标文件在各方面作出实质性响应是投标人的风险，并可能导致其投标被拒绝。</w:t>
      </w:r>
    </w:p>
    <w:p w14:paraId="185BA76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（三）招标文件的澄清与修改</w:t>
      </w:r>
    </w:p>
    <w:p w14:paraId="213886A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14:paraId="73EC3DC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2.采购人、采购代理机构必须以书面形式答复投标人要求澄清的问题，并将不包含问题来源的答复书面通知所有购买招标文件的投标人；除书面答复以外的其他澄清方式及澄清内容均无效。</w:t>
      </w:r>
    </w:p>
    <w:p w14:paraId="78CA7F2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3.招标文件澄清、答复、修改、补充的内容为招标文件的组成部分。当招标文件与招标文件的答复、澄清、修改、补充通知就同一内容的表述不一致时，以最后发出的书面文件为准。</w:t>
      </w:r>
    </w:p>
    <w:p w14:paraId="50995BC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4.招标文件的澄清、答复、修改或补充都应该通过本采购代理机构以法定形式发布，采购人非通过本采购代理机构，不得擅自澄清、答复、修改或补充招标文件。</w:t>
      </w:r>
    </w:p>
    <w:p w14:paraId="4ABC2FFC">
      <w:pPr>
        <w:pStyle w:val="24"/>
        <w:outlineLvl w:val="1"/>
        <w:rPr>
          <w:rFonts w:hint="eastAsia" w:ascii="仿宋" w:hAnsi="仿宋" w:eastAsia="仿宋" w:cs="Times New Roman"/>
          <w:b/>
          <w:color w:val="auto"/>
        </w:rPr>
      </w:pPr>
      <w:r>
        <w:rPr>
          <w:rFonts w:hint="eastAsia" w:ascii="仿宋" w:hAnsi="仿宋" w:eastAsia="仿宋" w:cs="Times New Roman"/>
          <w:b/>
          <w:color w:val="auto"/>
        </w:rPr>
        <w:t>三、投标文件的编制要求</w:t>
      </w:r>
    </w:p>
    <w:p w14:paraId="4A247AAA">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（一）投标文件的组成（如无格式、格式自拟。）</w:t>
      </w:r>
    </w:p>
    <w:p w14:paraId="7526698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投标文件由《资格文件》《技术、商务、资信及其他文件》《报价文件》三部分组成。</w:t>
      </w:r>
    </w:p>
    <w:p w14:paraId="580D729D">
      <w:pPr>
        <w:numPr>
          <w:ilvl w:val="0"/>
          <w:numId w:val="2"/>
        </w:numPr>
        <w:spacing w:line="460" w:lineRule="exact"/>
        <w:ind w:firstLine="482" w:firstLineChars="200"/>
        <w:rPr>
          <w:rFonts w:hint="eastAsia" w:ascii="仿宋" w:hAnsi="仿宋" w:eastAsia="仿宋" w:cs="仿宋"/>
          <w:b/>
          <w:kern w:val="0"/>
          <w:sz w:val="24"/>
        </w:rPr>
      </w:pPr>
      <w:bookmarkStart w:id="11" w:name="_Hlk69641401"/>
      <w:r>
        <w:rPr>
          <w:rFonts w:hint="eastAsia" w:ascii="仿宋" w:hAnsi="仿宋" w:eastAsia="仿宋" w:cs="仿宋"/>
          <w:b/>
          <w:kern w:val="0"/>
          <w:sz w:val="24"/>
        </w:rPr>
        <w:t>资格文件主要包括下列内容：</w:t>
      </w:r>
    </w:p>
    <w:p w14:paraId="763696FC">
      <w:pPr>
        <w:spacing w:line="460" w:lineRule="exact"/>
        <w:ind w:firstLine="235" w:firstLineChars="98"/>
        <w:rPr>
          <w:rFonts w:hint="eastAsia" w:ascii="仿宋" w:hAnsi="仿宋" w:eastAsia="仿宋" w:cs="仿宋"/>
          <w:b/>
          <w:kern w:val="0"/>
          <w:sz w:val="24"/>
        </w:rPr>
      </w:pPr>
      <w:r>
        <w:rPr>
          <w:rFonts w:hint="eastAsia" w:ascii="仿宋" w:hAnsi="仿宋" w:eastAsia="仿宋" w:cs="仿宋"/>
          <w:kern w:val="0"/>
          <w:sz w:val="24"/>
        </w:rPr>
        <w:t xml:space="preserve">（1）有效的营业执照、税务登记证、组织机构代码证或“三证合一”的营业执照或“五证合一”的营业执照；（资格审查条款） </w:t>
      </w:r>
    </w:p>
    <w:p w14:paraId="295146CC">
      <w:pPr>
        <w:spacing w:line="460" w:lineRule="exact"/>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（2）法定代表人有效身份证明书及身份证或法定代表人授权书及被授权人身份证；（资格审查条款，格式见第六章） </w:t>
      </w:r>
    </w:p>
    <w:p w14:paraId="22939BD8">
      <w:pPr>
        <w:spacing w:line="460" w:lineRule="exact"/>
        <w:ind w:firstLine="240" w:firstLineChars="100"/>
        <w:rPr>
          <w:rFonts w:hint="eastAsia" w:ascii="仿宋" w:hAnsi="仿宋" w:eastAsia="仿宋" w:cs="仿宋"/>
          <w:kern w:val="0"/>
          <w:sz w:val="24"/>
        </w:rPr>
      </w:pPr>
      <w:r>
        <w:rPr>
          <w:rFonts w:hint="eastAsia" w:ascii="仿宋" w:hAnsi="仿宋" w:eastAsia="仿宋" w:cs="仿宋"/>
          <w:kern w:val="0"/>
          <w:sz w:val="24"/>
        </w:rPr>
        <w:t>（3）投标资格承诺书；（承诺符合参与政府采购活动的资格条件并且没有税收缴纳、社会保障等方面的失信记录）；（资格审查条款，格式见第六章）</w:t>
      </w:r>
    </w:p>
    <w:p w14:paraId="422335CE">
      <w:pPr>
        <w:spacing w:line="460" w:lineRule="exact"/>
        <w:ind w:firstLine="240" w:firstLineChars="100"/>
        <w:rPr>
          <w:rFonts w:hint="eastAsia" w:ascii="仿宋" w:hAnsi="仿宋" w:eastAsia="仿宋" w:cs="仿宋"/>
          <w:kern w:val="0"/>
          <w:sz w:val="24"/>
        </w:rPr>
      </w:pPr>
      <w:r>
        <w:rPr>
          <w:rFonts w:hint="eastAsia" w:ascii="仿宋" w:hAnsi="仿宋" w:eastAsia="仿宋" w:cs="仿宋"/>
          <w:kern w:val="0"/>
          <w:sz w:val="24"/>
        </w:rPr>
        <w:t>（4）信用承诺书；（资格审查条款，格式见第六章）</w:t>
      </w:r>
    </w:p>
    <w:p w14:paraId="27F4D3CB">
      <w:pPr>
        <w:spacing w:line="460" w:lineRule="exact"/>
        <w:ind w:firstLine="240" w:firstLineChars="100"/>
        <w:rPr>
          <w:rFonts w:hint="eastAsia" w:ascii="仿宋" w:hAnsi="仿宋" w:eastAsia="仿宋" w:cs="仿宋"/>
          <w:kern w:val="0"/>
          <w:sz w:val="24"/>
        </w:rPr>
      </w:pPr>
      <w:r>
        <w:rPr>
          <w:rFonts w:hint="eastAsia" w:ascii="仿宋" w:hAnsi="仿宋" w:eastAsia="仿宋" w:cs="仿宋"/>
          <w:sz w:val="24"/>
        </w:rPr>
        <w:t>（5）中小企业声明函；（本项目属于《关于印发中小企业划型标准规定的通知》(工信部联企业 (2011) 300 号) 中的其他未列明行业）（如有，格式见第六章）</w:t>
      </w:r>
    </w:p>
    <w:p w14:paraId="77F56264">
      <w:pPr>
        <w:spacing w:line="460" w:lineRule="exact"/>
        <w:ind w:firstLine="240" w:firstLineChars="100"/>
        <w:rPr>
          <w:rFonts w:hint="eastAsia" w:ascii="仿宋" w:hAnsi="仿宋" w:eastAsia="仿宋" w:cs="仿宋"/>
          <w:kern w:val="0"/>
          <w:sz w:val="24"/>
        </w:rPr>
      </w:pPr>
      <w:r>
        <w:rPr>
          <w:rFonts w:hint="eastAsia" w:ascii="仿宋" w:hAnsi="仿宋" w:eastAsia="仿宋" w:cs="仿宋"/>
          <w:kern w:val="0"/>
          <w:sz w:val="24"/>
        </w:rPr>
        <w:t>（6）监狱企业声明函（如有）；</w:t>
      </w:r>
    </w:p>
    <w:p w14:paraId="6F0ADD96">
      <w:pPr>
        <w:spacing w:line="460" w:lineRule="exact"/>
        <w:ind w:firstLine="240" w:firstLineChars="100"/>
        <w:rPr>
          <w:rFonts w:hint="eastAsia" w:ascii="仿宋" w:hAnsi="仿宋" w:eastAsia="仿宋" w:cs="仿宋"/>
          <w:kern w:val="0"/>
          <w:sz w:val="24"/>
        </w:rPr>
      </w:pPr>
      <w:r>
        <w:rPr>
          <w:rFonts w:hint="eastAsia" w:ascii="仿宋" w:hAnsi="仿宋" w:eastAsia="仿宋" w:cs="仿宋"/>
          <w:kern w:val="0"/>
          <w:sz w:val="24"/>
        </w:rPr>
        <w:t>（7）残疾人福利性单位声明函（如有）；</w:t>
      </w:r>
    </w:p>
    <w:p w14:paraId="54C908EE">
      <w:pPr>
        <w:spacing w:line="460" w:lineRule="exact"/>
        <w:ind w:firstLine="241" w:firstLineChars="100"/>
        <w:rPr>
          <w:rFonts w:hint="eastAsia" w:ascii="仿宋" w:hAnsi="仿宋" w:eastAsia="仿宋" w:cs="仿宋"/>
          <w:b/>
          <w:kern w:val="0"/>
          <w:sz w:val="24"/>
        </w:rPr>
      </w:pPr>
      <w:r>
        <w:rPr>
          <w:rFonts w:hint="eastAsia" w:ascii="仿宋" w:hAnsi="仿宋" w:eastAsia="仿宋" w:cs="仿宋"/>
          <w:b/>
          <w:kern w:val="0"/>
          <w:sz w:val="24"/>
        </w:rPr>
        <w:t>2. 技术、商务、资信及其他文件主要包括下列内容：</w:t>
      </w:r>
    </w:p>
    <w:p w14:paraId="046E394C">
      <w:pPr>
        <w:spacing w:line="460" w:lineRule="exact"/>
        <w:ind w:firstLine="235" w:firstLineChars="98"/>
        <w:rPr>
          <w:rFonts w:hint="eastAsia" w:ascii="仿宋" w:hAnsi="仿宋" w:eastAsia="仿宋" w:cs="宋体"/>
          <w:kern w:val="0"/>
          <w:sz w:val="24"/>
        </w:rPr>
      </w:pPr>
      <w:r>
        <w:rPr>
          <w:rFonts w:hint="eastAsia" w:ascii="仿宋" w:hAnsi="仿宋" w:eastAsia="仿宋" w:cs="宋体"/>
          <w:kern w:val="0"/>
          <w:sz w:val="24"/>
        </w:rPr>
        <w:t>投标人自评分索引表；</w:t>
      </w:r>
    </w:p>
    <w:p w14:paraId="56ADCDE7">
      <w:pPr>
        <w:pStyle w:val="10"/>
        <w:numPr>
          <w:ilvl w:val="0"/>
          <w:numId w:val="3"/>
        </w:numPr>
        <w:spacing w:line="460" w:lineRule="exact"/>
        <w:ind w:left="0" w:right="0" w:rightChars="0" w:firstLine="236" w:firstLineChars="98"/>
        <w:jc w:val="left"/>
        <w:rPr>
          <w:rFonts w:hint="eastAsia" w:ascii="仿宋" w:hAnsi="仿宋" w:eastAsia="仿宋" w:cs="宋体"/>
          <w:b/>
          <w:kern w:val="0"/>
          <w:sz w:val="24"/>
        </w:rPr>
      </w:pPr>
      <w:r>
        <w:rPr>
          <w:rFonts w:hint="eastAsia" w:ascii="仿宋" w:hAnsi="仿宋" w:eastAsia="仿宋" w:cs="宋体"/>
          <w:b/>
          <w:kern w:val="0"/>
          <w:sz w:val="24"/>
        </w:rPr>
        <w:t>技术部分：</w:t>
      </w:r>
    </w:p>
    <w:p w14:paraId="7833872C">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仿宋"/>
          <w:sz w:val="24"/>
        </w:rPr>
        <w:t>项目服务方案综述</w:t>
      </w:r>
      <w:r>
        <w:rPr>
          <w:rFonts w:hint="eastAsia" w:ascii="仿宋" w:hAnsi="仿宋" w:eastAsia="仿宋" w:cs="宋体"/>
          <w:kern w:val="0"/>
          <w:sz w:val="24"/>
        </w:rPr>
        <w:t>；</w:t>
      </w:r>
    </w:p>
    <w:p w14:paraId="5789109C">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仿宋"/>
          <w:sz w:val="24"/>
        </w:rPr>
        <w:t>项目组人员配置</w:t>
      </w:r>
      <w:r>
        <w:rPr>
          <w:rFonts w:hint="eastAsia" w:ascii="仿宋" w:hAnsi="仿宋" w:eastAsia="仿宋" w:cs="宋体"/>
          <w:kern w:val="0"/>
          <w:sz w:val="24"/>
        </w:rPr>
        <w:t>（人员配备表格式见第六章）；</w:t>
      </w:r>
    </w:p>
    <w:p w14:paraId="5D3BA24F">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3、</w:t>
      </w:r>
      <w:r>
        <w:rPr>
          <w:rFonts w:hint="eastAsia" w:ascii="仿宋" w:hAnsi="仿宋" w:eastAsia="仿宋" w:cs="仿宋"/>
          <w:sz w:val="24"/>
        </w:rPr>
        <w:t>水产品研究经验</w:t>
      </w:r>
      <w:r>
        <w:rPr>
          <w:rFonts w:hint="eastAsia" w:ascii="仿宋" w:hAnsi="仿宋" w:eastAsia="仿宋" w:cs="宋体"/>
          <w:kern w:val="0"/>
          <w:sz w:val="24"/>
        </w:rPr>
        <w:t>；</w:t>
      </w:r>
    </w:p>
    <w:p w14:paraId="63C6CFC2">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4、</w:t>
      </w:r>
      <w:r>
        <w:rPr>
          <w:rFonts w:hint="eastAsia" w:ascii="仿宋" w:hAnsi="仿宋" w:eastAsia="仿宋" w:cs="仿宋"/>
          <w:sz w:val="24"/>
        </w:rPr>
        <w:t>制修订标准经验</w:t>
      </w:r>
      <w:r>
        <w:rPr>
          <w:rFonts w:hint="eastAsia" w:ascii="仿宋" w:hAnsi="仿宋" w:eastAsia="仿宋" w:cs="宋体"/>
          <w:kern w:val="0"/>
          <w:sz w:val="24"/>
        </w:rPr>
        <w:t>；</w:t>
      </w:r>
    </w:p>
    <w:p w14:paraId="67D172C2">
      <w:pPr>
        <w:spacing w:line="460" w:lineRule="exact"/>
        <w:ind w:firstLine="240" w:firstLineChars="100"/>
        <w:jc w:val="left"/>
        <w:rPr>
          <w:rFonts w:hint="eastAsia" w:ascii="仿宋" w:hAnsi="仿宋" w:eastAsia="仿宋" w:cs="宋体"/>
          <w:kern w:val="0"/>
          <w:sz w:val="24"/>
        </w:rPr>
      </w:pPr>
      <w:r>
        <w:rPr>
          <w:rFonts w:hint="eastAsia" w:ascii="仿宋" w:hAnsi="仿宋" w:eastAsia="仿宋" w:cs="宋体"/>
          <w:kern w:val="0"/>
          <w:sz w:val="24"/>
        </w:rPr>
        <w:t>5、</w:t>
      </w:r>
      <w:r>
        <w:rPr>
          <w:rFonts w:hint="eastAsia" w:ascii="仿宋" w:hAnsi="仿宋" w:eastAsia="仿宋" w:cs="仿宋"/>
          <w:sz w:val="24"/>
        </w:rPr>
        <w:t>项目覆盖率</w:t>
      </w:r>
      <w:r>
        <w:rPr>
          <w:rFonts w:hint="eastAsia" w:ascii="仿宋" w:hAnsi="仿宋" w:eastAsia="仿宋" w:cs="宋体"/>
          <w:kern w:val="0"/>
          <w:sz w:val="24"/>
        </w:rPr>
        <w:t>；</w:t>
      </w:r>
    </w:p>
    <w:p w14:paraId="24AD8A55">
      <w:pPr>
        <w:spacing w:line="460" w:lineRule="exact"/>
        <w:ind w:firstLine="241" w:firstLineChars="100"/>
        <w:jc w:val="left"/>
        <w:rPr>
          <w:rFonts w:hint="eastAsia" w:ascii="仿宋" w:hAnsi="仿宋" w:eastAsia="仿宋" w:cs="宋体"/>
          <w:b/>
          <w:kern w:val="0"/>
          <w:sz w:val="24"/>
        </w:rPr>
      </w:pPr>
      <w:r>
        <w:rPr>
          <w:rFonts w:hint="eastAsia" w:ascii="仿宋" w:hAnsi="仿宋" w:eastAsia="仿宋" w:cs="宋体"/>
          <w:b/>
          <w:kern w:val="0"/>
          <w:sz w:val="24"/>
        </w:rPr>
        <w:t>（2）商务部分：</w:t>
      </w:r>
    </w:p>
    <w:p w14:paraId="49152F77">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1、商务响应表（格式见第六章）；</w:t>
      </w:r>
    </w:p>
    <w:p w14:paraId="3E2AA434">
      <w:pPr>
        <w:spacing w:line="460" w:lineRule="exact"/>
        <w:ind w:firstLine="241" w:firstLineChars="100"/>
        <w:jc w:val="left"/>
        <w:rPr>
          <w:rFonts w:hint="eastAsia" w:ascii="仿宋" w:hAnsi="仿宋" w:eastAsia="仿宋" w:cs="宋体"/>
          <w:b/>
          <w:kern w:val="0"/>
          <w:sz w:val="24"/>
        </w:rPr>
      </w:pPr>
      <w:r>
        <w:rPr>
          <w:rFonts w:hint="eastAsia" w:ascii="仿宋" w:hAnsi="仿宋" w:eastAsia="仿宋" w:cs="宋体"/>
          <w:b/>
          <w:kern w:val="0"/>
          <w:sz w:val="24"/>
        </w:rPr>
        <w:t>（3）资信及其他部分：</w:t>
      </w:r>
    </w:p>
    <w:p w14:paraId="52576448">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1、企业业绩（格式见第六章）；</w:t>
      </w:r>
    </w:p>
    <w:p w14:paraId="55455348">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2、企业实力；</w:t>
      </w:r>
    </w:p>
    <w:p w14:paraId="279D6105">
      <w:pPr>
        <w:spacing w:line="460" w:lineRule="exact"/>
        <w:ind w:firstLine="240" w:firstLineChars="100"/>
        <w:jc w:val="left"/>
        <w:rPr>
          <w:rFonts w:hint="eastAsia" w:ascii="仿宋" w:hAnsi="仿宋" w:eastAsia="仿宋" w:cs="宋体"/>
          <w:kern w:val="0"/>
          <w:sz w:val="24"/>
        </w:rPr>
      </w:pPr>
      <w:r>
        <w:rPr>
          <w:rFonts w:hint="eastAsia" w:ascii="仿宋" w:hAnsi="仿宋" w:eastAsia="仿宋" w:cs="宋体"/>
          <w:kern w:val="0"/>
          <w:sz w:val="24"/>
        </w:rPr>
        <w:t>3、其他招标文件要求提供的或投标人认为需要说明的技术、商务、资信及其他文件内容（格式自拟）。</w:t>
      </w:r>
    </w:p>
    <w:p w14:paraId="5C109C9A">
      <w:pPr>
        <w:spacing w:line="460" w:lineRule="exact"/>
        <w:ind w:firstLine="241" w:firstLineChars="100"/>
        <w:rPr>
          <w:rFonts w:hint="eastAsia" w:ascii="仿宋" w:hAnsi="仿宋" w:eastAsia="仿宋" w:cs="宋体"/>
          <w:b/>
          <w:kern w:val="0"/>
          <w:sz w:val="24"/>
        </w:rPr>
      </w:pPr>
      <w:r>
        <w:rPr>
          <w:rFonts w:hint="eastAsia" w:ascii="仿宋" w:hAnsi="仿宋" w:eastAsia="仿宋" w:cs="宋体"/>
          <w:b/>
          <w:kern w:val="0"/>
          <w:sz w:val="24"/>
        </w:rPr>
        <w:t>3.报价文件：</w:t>
      </w:r>
    </w:p>
    <w:p w14:paraId="2DCA6A57">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1、开标一览表（格式见第六章）；</w:t>
      </w:r>
    </w:p>
    <w:p w14:paraId="6E7EE3E8">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2、代理服务费承诺函（格式见第六章）</w:t>
      </w:r>
    </w:p>
    <w:p w14:paraId="3EAFA80F">
      <w:pPr>
        <w:spacing w:line="4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3、投标人针对报价需要说明的其他文件和说明（格式自拟）。</w:t>
      </w:r>
    </w:p>
    <w:bookmarkEnd w:id="11"/>
    <w:p w14:paraId="02BFA6F3">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（二）投标文件的语言及计量</w:t>
      </w:r>
    </w:p>
    <w:p w14:paraId="539AB6F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1.投标文件以及投标人与采购人就有关投标事宜的所有来往函电，均应以中文汉语书写。除签名、盖章、专用名称等特殊情形外，以中文汉语以外的文字表述的投标文件视同未提供。</w:t>
      </w:r>
    </w:p>
    <w:p w14:paraId="1BC1DE7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2.投标计量单位，招标文件已有明确规定的，使用招标文件规定的计量单位；招标文件没有规定的，应采用中华人民共和国法定计量单位（货币单位：人民币元），否则视同未响应。</w:t>
      </w:r>
    </w:p>
    <w:p w14:paraId="2A87C271">
      <w:pPr>
        <w:spacing w:line="460" w:lineRule="exact"/>
        <w:ind w:firstLine="482" w:firstLineChars="200"/>
        <w:rPr>
          <w:rFonts w:hint="eastAsia" w:ascii="仿宋" w:hAnsi="仿宋" w:eastAsia="仿宋" w:cs="仿宋"/>
          <w:kern w:val="0"/>
          <w:sz w:val="24"/>
        </w:rPr>
      </w:pPr>
      <w:r>
        <w:rPr>
          <w:rFonts w:hint="eastAsia" w:ascii="仿宋" w:hAnsi="仿宋" w:eastAsia="仿宋" w:cs="仿宋"/>
          <w:b/>
          <w:kern w:val="0"/>
          <w:sz w:val="24"/>
        </w:rPr>
        <w:t>▲（三）投标报价</w:t>
      </w:r>
    </w:p>
    <w:p w14:paraId="5F475140">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1.投标报价应按采购文件中相关附表格式填写。投标报价为本招标项目全部工作内容的报价，所有报价均应使用（人民币元）表示。</w:t>
      </w:r>
    </w:p>
    <w:p w14:paraId="4168829A">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2.投标报价是履行合同的最终价格，应包括产品、包装、运输、装卸、保险、税金、货到就位等一切税金和费用。投标报价为签订合同的依据。因投标人失误的错漏项均视为已包含在总报价中。</w:t>
      </w:r>
    </w:p>
    <w:p w14:paraId="24BA57A3">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3.投标文件只允许有一个报价，有选择的或有条件的报价将不予接受。</w:t>
      </w:r>
    </w:p>
    <w:p w14:paraId="79B66834">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4.投标人的最终报价由投标人自担全部风险责任，中标后不得以任何理由调整报价或追加任何费用。</w:t>
      </w:r>
    </w:p>
    <w:p w14:paraId="20482E6F">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5.投标人所有优惠条件和优惠费用不得降低和影响本采购项目质量。</w:t>
      </w:r>
    </w:p>
    <w:p w14:paraId="57BE7754">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6.投标人对采购文件里有关投标报价的全部内容应仔细确认，若有个别异议，应在开标前提出修改意见，否则视同全部确认。</w:t>
      </w:r>
    </w:p>
    <w:p w14:paraId="589D8403">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7.报价如单价与总价不符时，以单价为准；大写与小写不符时以大写为准。</w:t>
      </w:r>
    </w:p>
    <w:p w14:paraId="6124C367">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8.投标人在报价中应充分考虑所有可能发生的费用，否则采购人将视报价总价中已包括所有费用。</w:t>
      </w:r>
    </w:p>
    <w:p w14:paraId="391F9BF7">
      <w:pPr>
        <w:spacing w:line="4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9.投标人对在合同执行中，除上述费用及采购文件规定的由中标人负责的工作范围以外需要采购人协调或提供便利的工作应当在报价文件中说明。</w:t>
      </w:r>
    </w:p>
    <w:p w14:paraId="1496E1C9">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（四）投标文件的有效期</w:t>
      </w:r>
    </w:p>
    <w:p w14:paraId="20A4FAA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▲1.自投标截止日起</w:t>
      </w:r>
      <w:r>
        <w:rPr>
          <w:rFonts w:hint="eastAsia" w:ascii="仿宋" w:hAnsi="仿宋" w:eastAsia="仿宋" w:cs="仿宋"/>
          <w:kern w:val="0"/>
          <w:sz w:val="24"/>
          <w:u w:val="single"/>
        </w:rPr>
        <w:t>60天</w:t>
      </w:r>
      <w:r>
        <w:rPr>
          <w:rFonts w:hint="eastAsia" w:ascii="仿宋" w:hAnsi="仿宋" w:eastAsia="仿宋" w:cs="仿宋"/>
          <w:kern w:val="0"/>
          <w:sz w:val="24"/>
        </w:rPr>
        <w:t>投标文件应保持有效。有效期不足的投标文件将被拒绝。</w:t>
      </w:r>
    </w:p>
    <w:p w14:paraId="29A1AD75">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2.在特殊情况下，采购人可与投标人协商延长投标书的有效期，这种要求和答复均以书面形式进行。</w:t>
      </w:r>
    </w:p>
    <w:p w14:paraId="6A76EF39">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3.投标人可拒绝接受延期要求。同意延长有效期的投标人不能修改投标文件。</w:t>
      </w:r>
    </w:p>
    <w:p w14:paraId="7179C8B2">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（五）投标文件的签署和份数</w:t>
      </w:r>
    </w:p>
    <w:p w14:paraId="5F9DAC92">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1、电子投标文件：</w:t>
      </w:r>
    </w:p>
    <w:p w14:paraId="65D136D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9CA565A">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2.数据电子备份投标文件（U 盘）： </w:t>
      </w:r>
    </w:p>
    <w:p w14:paraId="2E4D545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7FF43DD4">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3.其他： </w:t>
      </w:r>
    </w:p>
    <w:p w14:paraId="7AC200D3">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 投标文件需按招标文件要求的格式填写并签字盖章。</w:t>
      </w:r>
    </w:p>
    <w:p w14:paraId="2F4C00E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0FA08B91">
      <w:pPr>
        <w:spacing w:line="460" w:lineRule="exact"/>
        <w:ind w:firstLine="482" w:firstLineChars="200"/>
        <w:rPr>
          <w:rFonts w:hint="eastAsia" w:ascii="仿宋" w:hAnsi="仿宋" w:eastAsia="仿宋" w:cs="仿宋"/>
          <w:kern w:val="0"/>
          <w:sz w:val="24"/>
        </w:rPr>
      </w:pPr>
      <w:r>
        <w:rPr>
          <w:rFonts w:hint="eastAsia" w:ascii="仿宋" w:hAnsi="仿宋" w:eastAsia="仿宋" w:cs="仿宋"/>
          <w:b/>
          <w:kern w:val="0"/>
          <w:sz w:val="24"/>
        </w:rPr>
        <w:t>（六）投标文件的包装、递交、修改和撤回</w:t>
      </w:r>
    </w:p>
    <w:p w14:paraId="02C9B1FF">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s="仿宋"/>
          <w:sz w:val="24"/>
        </w:rPr>
        <w:t>作未递交投标文件处理</w:t>
      </w:r>
      <w:r>
        <w:rPr>
          <w:rFonts w:hint="eastAsia" w:ascii="仿宋" w:hAnsi="仿宋" w:eastAsia="仿宋" w:cs="仿宋"/>
          <w:kern w:val="0"/>
          <w:sz w:val="24"/>
        </w:rPr>
        <w:t>。</w:t>
      </w:r>
    </w:p>
    <w:p w14:paraId="7704F653">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587D9E1D">
      <w:pPr>
        <w:spacing w:line="500" w:lineRule="exact"/>
        <w:ind w:firstLine="520" w:firstLineChars="217"/>
        <w:jc w:val="left"/>
        <w:rPr>
          <w:rFonts w:hint="eastAsia" w:ascii="仿宋" w:hAnsi="仿宋" w:eastAsia="仿宋" w:cs="仿宋"/>
          <w:kern w:val="0"/>
          <w:sz w:val="24"/>
        </w:rPr>
      </w:pPr>
      <w:r>
        <w:rPr>
          <w:rFonts w:hint="eastAsia" w:ascii="仿宋" w:hAnsi="仿宋" w:eastAsia="仿宋" w:cs="仿宋"/>
          <w:kern w:val="0"/>
          <w:sz w:val="24"/>
        </w:rPr>
        <w:t>数据电子备份投标文件（U盘）应通过邮寄快递方式送达（原则上邮寄公司统一采用EMS），邮寄地址为：湖州市仁皇工程咨询有限公司[</w:t>
      </w:r>
      <w:r>
        <w:rPr>
          <w:rFonts w:hint="eastAsia" w:ascii="仿宋" w:hAnsi="仿宋" w:eastAsia="仿宋" w:cs="仿宋"/>
          <w:sz w:val="24"/>
        </w:rPr>
        <w:t>浙江省湖州市凤凰路137号国贸大厦15层</w:t>
      </w:r>
      <w:r>
        <w:rPr>
          <w:rFonts w:hint="eastAsia" w:ascii="仿宋" w:hAnsi="仿宋" w:eastAsia="仿宋" w:cs="仿宋"/>
          <w:kern w:val="0"/>
          <w:sz w:val="24"/>
        </w:rPr>
        <w:t>]，联系电话：15968175942。邮寄截止时间：供应商应于</w:t>
      </w:r>
      <w:r>
        <w:rPr>
          <w:rFonts w:hint="eastAsia" w:ascii="仿宋" w:hAnsi="仿宋" w:eastAsia="仿宋" w:cs="仿宋"/>
          <w:color w:val="auto"/>
          <w:kern w:val="0"/>
          <w:sz w:val="24"/>
        </w:rPr>
        <w:t>2025年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17</w:t>
      </w:r>
      <w:r>
        <w:rPr>
          <w:rFonts w:hint="eastAsia" w:ascii="仿宋" w:hAnsi="仿宋" w:eastAsia="仿宋" w:cs="仿宋"/>
          <w:color w:val="auto"/>
          <w:kern w:val="0"/>
          <w:sz w:val="24"/>
        </w:rPr>
        <w:t>日17:00时</w:t>
      </w:r>
      <w:r>
        <w:rPr>
          <w:rFonts w:hint="eastAsia" w:ascii="仿宋" w:hAnsi="仿宋" w:eastAsia="仿宋" w:cs="仿宋"/>
          <w:kern w:val="0"/>
          <w:sz w:val="24"/>
        </w:rPr>
        <w:t xml:space="preserve">前准时送达，逾期不予受理。截止开标时间前，采购人由二名人员（一名接收人、一名监督人员）统一负责接收并送至专门的监控室，与投标资料一并归档。供应商须留足投标文件邮寄时间,确保数据电子备份投标文件（U盘）于规定的时间前送达指定地点，未按时送达的，均按未提供处理。  </w:t>
      </w:r>
    </w:p>
    <w:p w14:paraId="0BC9021B">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3.整个开标过程中若因供应商问题造成电子投标文件无法正常解密的，均认定为未提交电子投标文件，</w:t>
      </w:r>
      <w:r>
        <w:rPr>
          <w:rFonts w:hint="eastAsia" w:ascii="仿宋" w:hAnsi="仿宋" w:eastAsia="仿宋" w:cs="仿宋"/>
          <w:sz w:val="24"/>
        </w:rPr>
        <w:t>作未递交投标文件处理</w:t>
      </w:r>
      <w:r>
        <w:rPr>
          <w:rFonts w:hint="eastAsia" w:ascii="仿宋" w:hAnsi="仿宋" w:eastAsia="仿宋" w:cs="仿宋"/>
          <w:kern w:val="0"/>
          <w:sz w:val="24"/>
        </w:rPr>
        <w:t>。若因网络或者其他非供应商问题造成电子投标文件无法正常解密的，启用数据电子备份投标文件（U 盘），因供应商自身原因造成数据电子备份投标文件（U 盘）无法打开的，</w:t>
      </w:r>
      <w:r>
        <w:rPr>
          <w:rFonts w:hint="eastAsia" w:ascii="仿宋" w:hAnsi="仿宋" w:eastAsia="仿宋" w:cs="仿宋"/>
          <w:sz w:val="24"/>
        </w:rPr>
        <w:t>作未递交投标文件处理</w:t>
      </w:r>
      <w:r>
        <w:rPr>
          <w:rFonts w:hint="eastAsia" w:ascii="仿宋" w:hAnsi="仿宋" w:eastAsia="仿宋" w:cs="仿宋"/>
          <w:kern w:val="0"/>
          <w:sz w:val="24"/>
        </w:rPr>
        <w:t xml:space="preserve">。若正常解密成功，则数据电子备份投标文件（U 盘）不予开启。在下一顺位的投标文件启用时，前一顺位的投标文件自动失效。 </w:t>
      </w:r>
    </w:p>
    <w:p w14:paraId="2EB291D0">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4.供应商应将以数据电子备份（U 盘）形式提供的投标文件一份密封、包装。数据电子备份投标文件（U 盘）的包装封面上应注明供应商名称、供应商地址、投标文件名称、投标项目名称、标项及项目编号，并加盖供应商公章。未按规定密封、包装或标记的数据电子备份投标文件（U 盘）将被拒绝，由此造成数据电子备份投标文件（U 盘）被误投或提前拆封的风险由供应商承担。</w:t>
      </w:r>
    </w:p>
    <w:p w14:paraId="1C2DB62C">
      <w:pPr>
        <w:spacing w:line="5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（七）投标无效的情形</w:t>
      </w:r>
    </w:p>
    <w:p w14:paraId="565EC316">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46883839">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1.在评标开始前，评标委员会或采购代理机构对投标人的资格进行审查，如发现下列情形之一的，投标文件将被视为无效，不在进行下一步评审：</w:t>
      </w:r>
    </w:p>
    <w:p w14:paraId="1ABD35B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（1）未提供有效的营业执照、税务登记证、组织机构代码证或未提供“三证合一”的营业执照或未提供“五证合一”的营业执照；</w:t>
      </w:r>
    </w:p>
    <w:p w14:paraId="763A7E6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（2）未提供法定代表人有效身份证明书及身份证或未提供法定代表人授权书及被授权人身份证或与法定代表人授权委托人身份不符的；</w:t>
      </w:r>
    </w:p>
    <w:p w14:paraId="40EC589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（3）未提供投标资格承诺书的；</w:t>
      </w:r>
    </w:p>
    <w:p w14:paraId="17A72D2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自招标公告发布之日起至投标截止日内，在“信用中国网”(www.creditchina.gov.cn)被列入失信被执行人、重大税收违法当事人名单、政府采购严重违法失信行为记录名单的供应商，资格审查时不予以通过；投标截止前，在“中国政府采购网”(www.ccgp.gov.cn)被列入政府采购严重违法失信行为记录名单中的供应商且在处罚有效期内的供应商，资格审查时不予以通过；</w:t>
      </w:r>
    </w:p>
    <w:p w14:paraId="35993B3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（5）未提供信用承诺书的；</w:t>
      </w:r>
    </w:p>
    <w:p w14:paraId="56E451F2">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（6）资格证明文件不全的，或者不符合招标文件标明的资格要求的。</w:t>
      </w:r>
    </w:p>
    <w:p w14:paraId="192C8981">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2.在符合性审查和商务评审时，如发现下列情形之一的，投标文件将被视为无效：</w:t>
      </w:r>
    </w:p>
    <w:p w14:paraId="4EF5496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（1）投标文件未按招标文件要求签字或盖章；</w:t>
      </w:r>
    </w:p>
    <w:p w14:paraId="1D280BE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（2）投标文件格式不规范、项目不齐全或者内容虚假的；</w:t>
      </w:r>
    </w:p>
    <w:p w14:paraId="17D2856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（3）投标文件的实质性内容未使用中文表述、意思表述不明确、前后矛盾或者使用计量单位不符合招标文件要求的（经评标委员会认定并允许其当场更正的笔误除外）；</w:t>
      </w:r>
    </w:p>
    <w:p w14:paraId="6F014CC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（4）未实质性响应招标文件要求或者投标文件有采购人不能接受的附加条件的。</w:t>
      </w:r>
    </w:p>
    <w:p w14:paraId="4637C0C4">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3.在技术评审时，如发现下列情形之一的，投标文件将被视为无效：</w:t>
      </w:r>
    </w:p>
    <w:p w14:paraId="31174C1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（1）未提供或未如实提供投标货物的技术参数，或者投标文件标明的响应或偏离与事实不符或虚假投标的；</w:t>
      </w:r>
    </w:p>
    <w:p w14:paraId="3ADEE9D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（2）明显不符合招标文件要求的规格型号、质量标准，或者与招标文件中标有“▲”的技术指标、主要功能项目发生实质性偏离的；</w:t>
      </w:r>
    </w:p>
    <w:p w14:paraId="01494932">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（3）投标技术方案不明确，存在一个或一个以上备选（替代）投标方案的；</w:t>
      </w:r>
    </w:p>
    <w:p w14:paraId="20BC710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（4）与其他参加本次投标投标人的投标文件（技术文件）的文字表述内容相同连续 20行以上或者差错相同2处以上的。</w:t>
      </w:r>
    </w:p>
    <w:p w14:paraId="2C15D87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4.在报价评审时，如发现下列情形之一的，投标文件将被视为无效：</w:t>
      </w:r>
    </w:p>
    <w:p w14:paraId="0E95D689">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（1）未采用“人民币元”报价的或未按照招标文件表明的币种报价的；</w:t>
      </w:r>
    </w:p>
    <w:p w14:paraId="70A8E69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（2）报价偏离采购人的采购定价，或者超出采购预算金额或采购单价限价，采购人不能支付的；</w:t>
      </w:r>
    </w:p>
    <w:p w14:paraId="4E934FB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（3）投标报价具有选择性，或者投标报价未按照招标文件规定的价格进行报价的。</w:t>
      </w:r>
    </w:p>
    <w:p w14:paraId="0FA48A73">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5.被拒绝的投标文件为无效。</w:t>
      </w:r>
    </w:p>
    <w:p w14:paraId="657C7F2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6.投标人有下列情形之一的，视为投标人串通投标，其投标无效： </w:t>
      </w:r>
    </w:p>
    <w:p w14:paraId="3B81AE9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（1）不同投标人的投标（响应）文件由同一单位或者个人编制；</w:t>
      </w:r>
    </w:p>
    <w:p w14:paraId="65665D8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（2）不同投标人委托同一单位或者个人办理投标事宜；</w:t>
      </w:r>
    </w:p>
    <w:p w14:paraId="62EA638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（3）不同投标人的投标文件或响应文件载明的项目管理成员或者联系人员为同一人；</w:t>
      </w:r>
    </w:p>
    <w:p w14:paraId="2BDD26A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（4）不同投标人的投标（响应）文件件异常一致或者投标报价呈规律性差异；</w:t>
      </w:r>
    </w:p>
    <w:p w14:paraId="201BED0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（5）不同投标人的投标（响应）文件相互混装。</w:t>
      </w:r>
    </w:p>
    <w:p w14:paraId="7C91C8F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 投标人有下列情形之一的，属于恶意串通，其投标无效：</w:t>
      </w:r>
    </w:p>
    <w:p w14:paraId="4EC6EC3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（1）投标人直接或者间接从采购人或者采购代理机构处获得其他投标人的相关情况并修改其投标（响应）文件；</w:t>
      </w:r>
    </w:p>
    <w:p w14:paraId="28E7F19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（2）投标人按照采购人或者采购代理机构的授意撤换、修改投标（响应）文件；</w:t>
      </w:r>
    </w:p>
    <w:p w14:paraId="3DBBF77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（3）投标人之间协商报价、技术方案等投标（响应）文件的实质性内容；</w:t>
      </w:r>
    </w:p>
    <w:p w14:paraId="6F56C9B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（4）属于同一集团、协会、商会等组织成员的投标人按照该组织要求协同参加政府采购活动；</w:t>
      </w:r>
    </w:p>
    <w:p w14:paraId="6FA2A07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（5）投标人之间事先约定由某一特定投标人中标、成交；</w:t>
      </w:r>
    </w:p>
    <w:p w14:paraId="2FAE428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（6）投标人之间商定部分投标人放弃参加政府采购活动或者放弃中标、成交；</w:t>
      </w:r>
    </w:p>
    <w:p w14:paraId="4B30AA1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（7）投标人与采购人或者采购代理机构之间、投标人相互之间，为谋求特定投标人中标、成交或者排斥其他投标人的其他串通行为。</w:t>
      </w:r>
    </w:p>
    <w:p w14:paraId="56822EF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8.出现以下情形，导致电子交易平台无法正常进行，或者无法保证电子交易的公平、公正和安全时，中止电子交易活动： </w:t>
      </w:r>
    </w:p>
    <w:p w14:paraId="2D3E64D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（1）电子交易平台发生故障而无法登录访问的；</w:t>
      </w:r>
    </w:p>
    <w:p w14:paraId="45F7E079">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（2）电子交易平台应用或数据库出现错误，不能进行正常操作的；</w:t>
      </w:r>
    </w:p>
    <w:p w14:paraId="30DCE2DC">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（3）电子交易平台发现严重安全漏洞，有潜在泄密危险的；</w:t>
      </w:r>
    </w:p>
    <w:p w14:paraId="7EB371C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（4）病毒发作导致不能进行正常操作的；</w:t>
      </w:r>
    </w:p>
    <w:p w14:paraId="59126BF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（5）其他无法保证电子交易的公平、公正和安全的情况。</w:t>
      </w:r>
    </w:p>
    <w:p w14:paraId="06DFAE79">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0E1D46F9">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(八）废标的情形</w:t>
      </w:r>
    </w:p>
    <w:p w14:paraId="38DF1D5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在采购活动中，出现下列情形之一的，应予废标：</w:t>
      </w:r>
    </w:p>
    <w:p w14:paraId="6F40F6D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(1)符合专业条件的投标人或者对招标文件作实质性响应的投标人不足三家的；</w:t>
      </w:r>
    </w:p>
    <w:p w14:paraId="56918203">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(2)出现影响采购公正的违法、违规行为的；</w:t>
      </w:r>
    </w:p>
    <w:p w14:paraId="2405F88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(3)投标人的报价均超过了采购预算或单项最高限价，采购人不能支付的；</w:t>
      </w:r>
    </w:p>
    <w:p w14:paraId="7BB29EB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(4)因重大变故，采购任务取消的。</w:t>
      </w:r>
    </w:p>
    <w:p w14:paraId="3A387D3D">
      <w:pPr>
        <w:pStyle w:val="24"/>
        <w:outlineLvl w:val="1"/>
        <w:rPr>
          <w:rFonts w:hint="eastAsia" w:ascii="仿宋" w:hAnsi="仿宋" w:eastAsia="仿宋" w:cs="仿宋"/>
          <w:b/>
          <w:color w:val="auto"/>
        </w:rPr>
      </w:pPr>
      <w:r>
        <w:rPr>
          <w:rFonts w:hint="eastAsia" w:ascii="仿宋" w:hAnsi="仿宋" w:eastAsia="仿宋" w:cs="仿宋"/>
          <w:b/>
          <w:color w:val="auto"/>
        </w:rPr>
        <w:t>四、开标</w:t>
      </w:r>
    </w:p>
    <w:p w14:paraId="1B86E81F">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（一）开标准备</w:t>
      </w:r>
    </w:p>
    <w:p w14:paraId="56B673E2">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采购代理机构将在规定的时间和地点进行开标，并按照招标文件规定的时间通过“政府采购云平台”组织开标、开启投标文件，所有投标人均应当准时在线参加。</w:t>
      </w:r>
    </w:p>
    <w:p w14:paraId="43EC6CAA">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（二） 电子招投标开标及评审程序 </w:t>
      </w:r>
    </w:p>
    <w:p w14:paraId="11FFE329">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1.开标由采购人或者采购代理机构主持，邀请投标人在线参加。评标委员会成员不得参加开标活动；</w:t>
      </w:r>
    </w:p>
    <w:p w14:paraId="4D07DF5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2.主持人宣布开标会议开始，并按照规定的时间通过政采云系统组织开标，所有投标人应当准时在线参加；</w:t>
      </w:r>
    </w:p>
    <w:p w14:paraId="267F233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3.投标截止时间后，投标人应登录政采云平台，在收到电子加密投标文件【开始解密】通知后，通过“项目采购-开标评标”模块对电子投标文件进行在线解密；</w:t>
      </w:r>
    </w:p>
    <w:p w14:paraId="590E2EB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4.在开标结束后（评标开始前），由采购人或采购代理机构进行资格审查。资格审查后在系统上公布资格审查结果；</w:t>
      </w:r>
    </w:p>
    <w:p w14:paraId="15B3C67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61BB65B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6.由主持人在系统上公布的投标人名称及在其投标文件中承诺的投标报价、投标内容以及其他有必要宣读的内容；</w:t>
      </w:r>
    </w:p>
    <w:p w14:paraId="27E184A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7.报价部分符合性审查及评分结束后，由主持人公布无效投标的投标人名单、投标无效的原因，并在系统上公布其他有效投标的评分结果；</w:t>
      </w:r>
    </w:p>
    <w:p w14:paraId="307AA4E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8.最终在政采云系统上公布评审结果；</w:t>
      </w:r>
    </w:p>
    <w:p w14:paraId="5C7CF5F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9.开标会议结束。</w:t>
      </w:r>
    </w:p>
    <w:p w14:paraId="781B311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特别说明：政采云公司如对电子化开标及评审程序有调整的，应按调整的程序操作。</w:t>
      </w:r>
    </w:p>
    <w:p w14:paraId="28963C14">
      <w:pPr>
        <w:pStyle w:val="24"/>
        <w:outlineLvl w:val="1"/>
        <w:rPr>
          <w:rFonts w:hint="eastAsia" w:ascii="仿宋" w:hAnsi="仿宋" w:eastAsia="仿宋" w:cs="仿宋"/>
          <w:b/>
          <w:color w:val="auto"/>
        </w:rPr>
      </w:pPr>
      <w:r>
        <w:rPr>
          <w:rFonts w:hint="eastAsia" w:ascii="仿宋" w:hAnsi="仿宋" w:eastAsia="仿宋" w:cs="仿宋"/>
          <w:b/>
          <w:color w:val="auto"/>
        </w:rPr>
        <w:t>五、评标</w:t>
      </w:r>
    </w:p>
    <w:p w14:paraId="64858B5E">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（一）组建评标委员会</w:t>
      </w:r>
    </w:p>
    <w:p w14:paraId="2853747F">
      <w:pPr>
        <w:spacing w:line="460" w:lineRule="exact"/>
        <w:ind w:firstLine="480" w:firstLineChars="200"/>
        <w:rPr>
          <w:rFonts w:hint="eastAsia" w:ascii="仿宋" w:hAnsi="仿宋" w:eastAsia="仿宋" w:cs="宋体"/>
          <w:kern w:val="0"/>
          <w:sz w:val="24"/>
        </w:rPr>
      </w:pPr>
      <w:r>
        <w:rPr>
          <w:rFonts w:hint="eastAsia" w:ascii="仿宋" w:hAnsi="仿宋" w:eastAsia="仿宋" w:cs="仿宋"/>
          <w:kern w:val="0"/>
          <w:sz w:val="24"/>
        </w:rPr>
        <w:t>本项目评标委员会由政府采购评审专家及采购人共5名组成，其中评审专家人数不少于总人数的2/3。</w:t>
      </w:r>
    </w:p>
    <w:p w14:paraId="18E47229">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（二）评标的方式</w:t>
      </w:r>
    </w:p>
    <w:p w14:paraId="0CFC75A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本项目采用不公开方式评标，评标的依据为招标文件和投标文件。</w:t>
      </w:r>
    </w:p>
    <w:p w14:paraId="41B29404">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（三）评标程序</w:t>
      </w:r>
    </w:p>
    <w:p w14:paraId="5F0B0382">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1.形式审查</w:t>
      </w:r>
    </w:p>
    <w:p w14:paraId="22D0333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在开标结束后（评标开始前），采购人或代理机构负责对投标人的资格和投标文件的完整性、合法性等进行审查。</w:t>
      </w:r>
    </w:p>
    <w:p w14:paraId="79CCEACD">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2.实质审查与比较</w:t>
      </w:r>
    </w:p>
    <w:p w14:paraId="34AA908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（1）评标委员会审查投标文件的实质性内容是否符合招标文件的实质性要求。</w:t>
      </w:r>
    </w:p>
    <w:p w14:paraId="11B60AA2">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评标委员会将根据投标人的投标文件进行审查、核对,如有疑问,将对投标人进行询标,投标人要向评标委员会澄清有关问题,并最终以书面形式进行答复。投标人未的规定时间内澄清或者拒绝澄清或者澄清的内容改变了投标文件的实质性内容的，评标委员会有权对该投标文件做出不利于投标人的评判。</w:t>
      </w:r>
    </w:p>
    <w:p w14:paraId="4B58318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（3）评标委员会完成评标后,按评标原则推荐中标候选人同时起草评标报告。</w:t>
      </w:r>
    </w:p>
    <w:p w14:paraId="1AF3B9B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（4）评标委员会按评标原则通过电子系统向采购人及采购代理机构提交评审报告。</w:t>
      </w:r>
    </w:p>
    <w:p w14:paraId="728EAF4A">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（四）澄清问题的形式</w:t>
      </w:r>
    </w:p>
    <w:p w14:paraId="52D14B8A">
      <w:pPr>
        <w:spacing w:line="460" w:lineRule="exact"/>
        <w:ind w:firstLine="480" w:firstLineChars="200"/>
        <w:rPr>
          <w:rFonts w:hint="eastAsia" w:ascii="仿宋" w:hAnsi="仿宋" w:eastAsia="仿宋" w:cs="仿宋"/>
          <w:sz w:val="24"/>
        </w:rPr>
      </w:pPr>
      <w:r>
        <w:rPr>
          <w:rFonts w:hint="eastAsia" w:ascii="仿宋" w:hAnsi="仿宋" w:eastAsia="仿宋" w:cs="仿宋"/>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1C49EE67">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（五）错误修正</w:t>
      </w:r>
    </w:p>
    <w:p w14:paraId="1F2C1C6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投标文件如果出现计算或表达上的错误，修正错误的原则如下：</w:t>
      </w:r>
    </w:p>
    <w:p w14:paraId="12F5EE6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1.投标文件的大写和小写不一致的，以大写为准；</w:t>
      </w:r>
    </w:p>
    <w:p w14:paraId="01ADB96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2.对不同文字文本投标文件的解释发生异议的，以中文文本为准。</w:t>
      </w:r>
    </w:p>
    <w:p w14:paraId="35F42CC7">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060BB861">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（六）评标原则和评标办法</w:t>
      </w:r>
    </w:p>
    <w:p w14:paraId="6BC9491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924B3B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2.评标办法。本项目评标办法是</w:t>
      </w:r>
      <w:r>
        <w:rPr>
          <w:rFonts w:hint="eastAsia" w:ascii="仿宋" w:hAnsi="仿宋" w:eastAsia="仿宋" w:cs="仿宋"/>
          <w:b/>
          <w:kern w:val="0"/>
          <w:sz w:val="24"/>
          <w:u w:val="single"/>
        </w:rPr>
        <w:t>综合评分法</w:t>
      </w:r>
      <w:r>
        <w:rPr>
          <w:rFonts w:hint="eastAsia" w:ascii="仿宋" w:hAnsi="仿宋" w:eastAsia="仿宋" w:cs="仿宋"/>
          <w:kern w:val="0"/>
          <w:sz w:val="24"/>
        </w:rPr>
        <w:t>，具体评标内容及评分标准等详见《第四章：评标办法及评分标准》。</w:t>
      </w:r>
    </w:p>
    <w:p w14:paraId="7A3D363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3.评标过程中凡是属于审查、澄清、评审和比较的有关资料以及授标建议，任何人均不得向投标人或其他无关人员透露。</w:t>
      </w:r>
    </w:p>
    <w:p w14:paraId="1C72D476">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（七）评标过程的监控</w:t>
      </w:r>
    </w:p>
    <w:p w14:paraId="3E017950">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本项目评标过程实行全程录音、录像监控，由湖州市公共资源交易管理办公室进行现场监督。投标人在评标过程中所进行的试图影响评标结果的不公正活动，可能导致其投标被拒绝。</w:t>
      </w:r>
    </w:p>
    <w:p w14:paraId="6F542DED">
      <w:pPr>
        <w:pStyle w:val="24"/>
        <w:outlineLvl w:val="1"/>
        <w:rPr>
          <w:rFonts w:hint="eastAsia" w:ascii="仿宋" w:hAnsi="仿宋" w:eastAsia="仿宋" w:cs="仿宋"/>
          <w:b/>
          <w:color w:val="auto"/>
        </w:rPr>
      </w:pPr>
      <w:r>
        <w:rPr>
          <w:rFonts w:hint="eastAsia" w:ascii="仿宋" w:hAnsi="仿宋" w:eastAsia="仿宋" w:cs="仿宋"/>
          <w:b/>
          <w:color w:val="auto"/>
        </w:rPr>
        <w:t>六、定标</w:t>
      </w:r>
    </w:p>
    <w:p w14:paraId="563645D7">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（一）确定中标人。本项目由采购人确定中标人。</w:t>
      </w:r>
    </w:p>
    <w:p w14:paraId="12787C35">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1.评标委员会完成评审后，采购代理机构通过电子交易平台向采购人提交评标报告。采购人通过电子交易平台确认中标人。</w:t>
      </w:r>
    </w:p>
    <w:p w14:paraId="62D64053">
      <w:pPr>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C56B388">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3.采购人在收到评标报告5个工作日内未按评标报告推荐的中标候选人顺序确定中标人，又不能说明合法理由的，视同按评标报告推荐的顺序确定排名第一的中标候选人为中标人。</w:t>
      </w:r>
    </w:p>
    <w:p w14:paraId="5028224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4.采购人依法确定中标人后2个工作日内，采购代理机构、采购人向中标人发出中标通知书，并同时在相关网站上发布中标结果公告。</w:t>
      </w:r>
    </w:p>
    <w:p w14:paraId="35C4529A">
      <w:pPr>
        <w:pStyle w:val="24"/>
        <w:outlineLvl w:val="1"/>
        <w:rPr>
          <w:rFonts w:hint="eastAsia" w:ascii="仿宋" w:hAnsi="仿宋" w:eastAsia="仿宋" w:cs="仿宋"/>
          <w:b/>
          <w:color w:val="auto"/>
        </w:rPr>
      </w:pPr>
      <w:r>
        <w:rPr>
          <w:rFonts w:hint="eastAsia" w:ascii="仿宋" w:hAnsi="仿宋" w:eastAsia="仿宋" w:cs="仿宋"/>
          <w:b/>
          <w:color w:val="auto"/>
        </w:rPr>
        <w:t>七、合同授予</w:t>
      </w:r>
    </w:p>
    <w:p w14:paraId="26BE976E">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（一）签订合同</w:t>
      </w:r>
    </w:p>
    <w:p w14:paraId="28D3AB8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14:paraId="591AFCE3">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2.中标人拖延、拒签合同的,将被取消中标资格。</w:t>
      </w:r>
    </w:p>
    <w:p w14:paraId="370FD84D">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（二）中标通知书</w:t>
      </w:r>
    </w:p>
    <w:p w14:paraId="4FB5D3CA">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1.确定中标人后，采购代理机构将以书面形式发出中标通知书，通知中标的投标人其投标被接受； </w:t>
      </w:r>
    </w:p>
    <w:p w14:paraId="3B39316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2.中标通知书为双方签订合同的依据； </w:t>
      </w:r>
    </w:p>
    <w:p w14:paraId="03DB91C7">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3.中标人应根据中标通知书中规定的时间内，由法定代表人或其授权代理人与采购人签订合同。</w:t>
      </w:r>
    </w:p>
    <w:p w14:paraId="09464903">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（三）履约保证金：无 </w:t>
      </w:r>
    </w:p>
    <w:p w14:paraId="72F6DDF1">
      <w:pPr>
        <w:pStyle w:val="24"/>
        <w:outlineLvl w:val="1"/>
        <w:rPr>
          <w:rFonts w:hint="eastAsia" w:ascii="仿宋" w:hAnsi="仿宋" w:eastAsia="仿宋" w:cs="仿宋"/>
          <w:b/>
          <w:color w:val="auto"/>
        </w:rPr>
      </w:pPr>
      <w:r>
        <w:rPr>
          <w:rFonts w:hint="eastAsia" w:ascii="仿宋" w:hAnsi="仿宋" w:eastAsia="仿宋" w:cs="仿宋"/>
          <w:b/>
          <w:color w:val="auto"/>
        </w:rPr>
        <w:t xml:space="preserve">八、其他内容 </w:t>
      </w:r>
    </w:p>
    <w:p w14:paraId="7E0EDBFB">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14:paraId="2873345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1.投标人在提交投标（响应）文件截止时间后撤回投标（响应）文件的；</w:t>
      </w:r>
    </w:p>
    <w:p w14:paraId="4DBF194F">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 投标人在投标（响应）文件中提交虚假材料的；</w:t>
      </w:r>
    </w:p>
    <w:p w14:paraId="7B7EB75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3.除因不可抗力或招标文件认可的情形以外，中标人不与采购人签订合同的；</w:t>
      </w:r>
    </w:p>
    <w:p w14:paraId="6E9A581D">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4.投标人与采购人、其他投标人或者采购代理机构恶意串通的；</w:t>
      </w:r>
    </w:p>
    <w:p w14:paraId="29D30CF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5.招标文件规定的其他情形。</w:t>
      </w:r>
    </w:p>
    <w:p w14:paraId="04B6F0F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8C4C63F">
      <w:pPr>
        <w:pStyle w:val="17"/>
        <w:ind w:firstLine="480"/>
        <w:rPr>
          <w:rFonts w:hint="eastAsia" w:ascii="仿宋" w:hAnsi="仿宋" w:eastAsia="仿宋" w:cs="仿宋"/>
          <w:kern w:val="0"/>
          <w:sz w:val="24"/>
        </w:rPr>
      </w:pPr>
    </w:p>
    <w:p w14:paraId="47CE73CB">
      <w:pPr>
        <w:pStyle w:val="16"/>
        <w:rPr>
          <w:rFonts w:hint="eastAsia" w:ascii="仿宋" w:hAnsi="仿宋" w:eastAsia="仿宋" w:cs="仿宋"/>
          <w:kern w:val="0"/>
          <w:sz w:val="24"/>
        </w:rPr>
      </w:pPr>
    </w:p>
    <w:p w14:paraId="02C71AF9">
      <w:pPr>
        <w:rPr>
          <w:rFonts w:hint="eastAsia" w:ascii="仿宋" w:hAnsi="仿宋" w:eastAsia="仿宋" w:cs="仿宋"/>
          <w:kern w:val="0"/>
          <w:sz w:val="24"/>
        </w:rPr>
      </w:pPr>
    </w:p>
    <w:p w14:paraId="77DC8B99">
      <w:pPr>
        <w:pStyle w:val="17"/>
        <w:ind w:left="0" w:leftChars="0" w:firstLine="0" w:firstLineChars="0"/>
        <w:rPr>
          <w:rFonts w:hint="eastAsia" w:ascii="仿宋" w:hAnsi="仿宋" w:eastAsia="仿宋" w:cs="仿宋"/>
          <w:kern w:val="0"/>
          <w:sz w:val="24"/>
        </w:rPr>
      </w:pPr>
    </w:p>
    <w:p w14:paraId="56BFC85F">
      <w:pPr>
        <w:pStyle w:val="2"/>
        <w:keepNext w:val="0"/>
        <w:pageBreakBefore/>
        <w:spacing w:line="360" w:lineRule="auto"/>
        <w:rPr>
          <w:rFonts w:hint="eastAsia" w:ascii="仿宋" w:hAnsi="仿宋" w:eastAsia="仿宋" w:cs="仿宋"/>
          <w:sz w:val="32"/>
        </w:rPr>
      </w:pPr>
      <w:r>
        <w:rPr>
          <w:rFonts w:hint="eastAsia" w:ascii="仿宋" w:hAnsi="仿宋" w:eastAsia="仿宋" w:cs="仿宋"/>
          <w:sz w:val="32"/>
        </w:rPr>
        <w:t>第四章 评标办法及评分标准</w:t>
      </w:r>
    </w:p>
    <w:p w14:paraId="2CA7D355">
      <w:pPr>
        <w:spacing w:line="460" w:lineRule="exact"/>
        <w:ind w:firstLine="720" w:firstLineChars="300"/>
        <w:rPr>
          <w:rFonts w:hint="eastAsia" w:ascii="仿宋" w:hAnsi="仿宋" w:eastAsia="仿宋" w:cs="仿宋"/>
          <w:kern w:val="0"/>
          <w:sz w:val="24"/>
        </w:rPr>
      </w:pPr>
      <w:r>
        <w:rPr>
          <w:rFonts w:hint="eastAsia" w:ascii="仿宋" w:hAnsi="仿宋" w:eastAsia="仿宋" w:cs="仿宋"/>
          <w:kern w:val="0"/>
          <w:sz w:val="24"/>
        </w:rPr>
        <w:t>为公正、公平、科学地选择中标供应商，根据《中华人民共和国政府采购法》、《政府采购货物和服务招标投标管理办法》及相关法律、法规等规定，并结合本项目的实际，制定本办法。</w:t>
      </w:r>
    </w:p>
    <w:p w14:paraId="25368116">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本办法适用于</w:t>
      </w:r>
      <w:r>
        <w:rPr>
          <w:rFonts w:hint="eastAsia" w:ascii="仿宋" w:hAnsi="仿宋" w:eastAsia="仿宋" w:cs="仿宋"/>
          <w:bCs/>
          <w:sz w:val="24"/>
          <w:u w:val="single"/>
        </w:rPr>
        <w:t xml:space="preserve">湖州市“2025年南浔牛蛙质量安全风险防控行动”项目 </w:t>
      </w:r>
      <w:r>
        <w:rPr>
          <w:rFonts w:hint="eastAsia" w:ascii="仿宋" w:hAnsi="仿宋" w:eastAsia="仿宋" w:cs="仿宋"/>
          <w:kern w:val="0"/>
          <w:sz w:val="24"/>
        </w:rPr>
        <w:t>的评标。</w:t>
      </w:r>
    </w:p>
    <w:bookmarkEnd w:id="9"/>
    <w:bookmarkEnd w:id="10"/>
    <w:p w14:paraId="082A18B2">
      <w:pPr>
        <w:pStyle w:val="24"/>
        <w:outlineLvl w:val="1"/>
        <w:rPr>
          <w:rFonts w:hint="eastAsia" w:ascii="仿宋" w:hAnsi="仿宋" w:eastAsia="仿宋" w:cs="仿宋"/>
          <w:b/>
          <w:color w:val="auto"/>
        </w:rPr>
      </w:pPr>
      <w:r>
        <w:rPr>
          <w:rFonts w:hint="eastAsia" w:ascii="仿宋" w:hAnsi="仿宋" w:eastAsia="仿宋" w:cs="仿宋"/>
          <w:b/>
          <w:color w:val="auto"/>
        </w:rPr>
        <w:t>一、总则</w:t>
      </w:r>
    </w:p>
    <w:p w14:paraId="7513F791">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本次评标采用综合评分法，</w:t>
      </w:r>
      <w:r>
        <w:rPr>
          <w:rFonts w:hint="eastAsia" w:ascii="仿宋" w:hAnsi="仿宋" w:eastAsia="仿宋" w:cs="仿宋"/>
          <w:b/>
          <w:bCs/>
          <w:kern w:val="0"/>
          <w:sz w:val="24"/>
        </w:rPr>
        <w:t>总分为100分，其中价格分30分、技术分、商务分和资信及其他部分70分</w:t>
      </w:r>
      <w:r>
        <w:rPr>
          <w:rFonts w:hint="eastAsia" w:ascii="仿宋" w:hAnsi="仿宋" w:eastAsia="仿宋" w:cs="仿宋"/>
          <w:kern w:val="0"/>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第一中标候选供应商放弃中标或者因不可抗力提出不能履行合同，采购人可以确定第二中标候选供应商为中标供应商，排名第二的中标候选供应商因前款同样的原因不能签订合同，采购人可以确定排名第三的中标候选供应商为中标供应商。中标结果发出后单个标项结果有变更的，中标人按得分排名顺延但不得影响其他标项中标结果。评分过程中采用四舍五入法，并保留小数2位。</w:t>
      </w:r>
    </w:p>
    <w:p w14:paraId="62AA2161">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各供应商最终得分=价格分+技术分、商务、资信及其他分得分</w:t>
      </w:r>
    </w:p>
    <w:p w14:paraId="07AE45CD">
      <w:pPr>
        <w:pStyle w:val="24"/>
        <w:outlineLvl w:val="1"/>
        <w:rPr>
          <w:rFonts w:hint="eastAsia" w:ascii="仿宋" w:hAnsi="仿宋" w:eastAsia="仿宋" w:cs="仿宋"/>
          <w:b/>
          <w:color w:val="auto"/>
        </w:rPr>
      </w:pPr>
      <w:r>
        <w:rPr>
          <w:rFonts w:hint="eastAsia" w:ascii="仿宋" w:hAnsi="仿宋" w:eastAsia="仿宋" w:cs="仿宋"/>
          <w:b/>
          <w:color w:val="auto"/>
        </w:rPr>
        <w:t xml:space="preserve">二、评标内容及标准 </w:t>
      </w:r>
    </w:p>
    <w:p w14:paraId="00868404">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（1）价格分30分</w:t>
      </w:r>
    </w:p>
    <w:p w14:paraId="678F3EDE">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价格分采用低价优先法计算，即满足招标文件要求且投标报价最低的投标报价为评标基准价，其他供应商的价格分按照下列公式计算：</w:t>
      </w:r>
    </w:p>
    <w:p w14:paraId="13BBFFAC">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价格分=（评标基准价/投标报价）×30%×100</w:t>
      </w:r>
    </w:p>
    <w:p w14:paraId="1FA06D54">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（2）技术分、商务分、资信及其他分70分</w:t>
      </w:r>
    </w:p>
    <w:p w14:paraId="175E3AD5">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技术、商务、资信及其他分按照评标委员会成员的独立评分结果汇总数的算术平均分计算，计算公式为：</w:t>
      </w:r>
    </w:p>
    <w:p w14:paraId="5D0A1AFA">
      <w:pPr>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技术分、商务分、资信及其他分=（评标委员会所有成员评分合计数）/（评标委员会组成人员数）</w:t>
      </w:r>
    </w:p>
    <w:p w14:paraId="2D9C9B1C">
      <w:pPr>
        <w:spacing w:line="4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附件：评分表格式（技术、商务、资信及其他分，共70分）</w:t>
      </w:r>
    </w:p>
    <w:tbl>
      <w:tblPr>
        <w:tblStyle w:val="18"/>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2"/>
        <w:gridCol w:w="5865"/>
        <w:gridCol w:w="1043"/>
      </w:tblGrid>
      <w:tr w14:paraId="407F7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2549751">
            <w:pPr>
              <w:pStyle w:val="15"/>
              <w:spacing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6860132D">
            <w:pPr>
              <w:pStyle w:val="15"/>
              <w:spacing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评审内容</w:t>
            </w:r>
          </w:p>
        </w:tc>
        <w:tc>
          <w:tcPr>
            <w:tcW w:w="5865" w:type="dxa"/>
            <w:tcBorders>
              <w:top w:val="single" w:color="auto" w:sz="4" w:space="0"/>
              <w:left w:val="single" w:color="auto" w:sz="4" w:space="0"/>
              <w:bottom w:val="single" w:color="auto" w:sz="4" w:space="0"/>
              <w:right w:val="single" w:color="auto" w:sz="4" w:space="0"/>
            </w:tcBorders>
            <w:vAlign w:val="center"/>
          </w:tcPr>
          <w:p w14:paraId="28CC6D90">
            <w:pPr>
              <w:pStyle w:val="15"/>
              <w:spacing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6A960F5E">
            <w:pPr>
              <w:pStyle w:val="15"/>
              <w:spacing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5722C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2802F01">
            <w:pPr>
              <w:pStyle w:val="15"/>
              <w:spacing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2CB692B6">
            <w:pPr>
              <w:pStyle w:val="15"/>
              <w:spacing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642F1DA4">
            <w:pPr>
              <w:pStyle w:val="15"/>
              <w:spacing w:line="38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60分</w:t>
            </w:r>
          </w:p>
        </w:tc>
      </w:tr>
      <w:tr w14:paraId="0DCAC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76" w:type="dxa"/>
            <w:vMerge w:val="restart"/>
            <w:tcBorders>
              <w:top w:val="single" w:color="auto" w:sz="4" w:space="0"/>
              <w:left w:val="single" w:color="auto" w:sz="4" w:space="0"/>
              <w:right w:val="single" w:color="auto" w:sz="4" w:space="0"/>
            </w:tcBorders>
            <w:vAlign w:val="center"/>
          </w:tcPr>
          <w:p w14:paraId="7B340F62">
            <w:pPr>
              <w:widowControl/>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702" w:type="dxa"/>
            <w:vMerge w:val="restart"/>
            <w:tcBorders>
              <w:top w:val="single" w:color="auto" w:sz="4" w:space="0"/>
              <w:left w:val="single" w:color="auto" w:sz="4" w:space="0"/>
              <w:right w:val="single" w:color="auto" w:sz="4" w:space="0"/>
            </w:tcBorders>
            <w:vAlign w:val="center"/>
          </w:tcPr>
          <w:p w14:paraId="47C17842">
            <w:pPr>
              <w:widowControl/>
              <w:spacing w:line="380" w:lineRule="exact"/>
              <w:jc w:val="center"/>
              <w:rPr>
                <w:rFonts w:hint="eastAsia" w:ascii="仿宋" w:hAnsi="仿宋" w:eastAsia="仿宋" w:cs="仿宋"/>
                <w:kern w:val="0"/>
                <w:sz w:val="24"/>
              </w:rPr>
            </w:pPr>
            <w:r>
              <w:rPr>
                <w:rFonts w:hint="eastAsia" w:ascii="仿宋" w:hAnsi="仿宋" w:eastAsia="仿宋" w:cs="仿宋"/>
                <w:sz w:val="24"/>
              </w:rPr>
              <w:t>项目服务方案综述</w:t>
            </w:r>
          </w:p>
        </w:tc>
        <w:tc>
          <w:tcPr>
            <w:tcW w:w="5865" w:type="dxa"/>
            <w:tcBorders>
              <w:top w:val="single" w:color="auto" w:sz="4" w:space="0"/>
              <w:left w:val="single" w:color="auto" w:sz="4" w:space="0"/>
              <w:right w:val="single" w:color="auto" w:sz="4" w:space="0"/>
            </w:tcBorders>
            <w:vAlign w:val="center"/>
          </w:tcPr>
          <w:p w14:paraId="6AE5D346">
            <w:pPr>
              <w:rPr>
                <w:rFonts w:hint="eastAsia" w:ascii="仿宋" w:hAnsi="仿宋" w:eastAsia="仿宋" w:cs="仿宋"/>
                <w:bCs/>
                <w:sz w:val="24"/>
              </w:rPr>
            </w:pPr>
            <w:r>
              <w:rPr>
                <w:rFonts w:hint="eastAsia" w:ascii="仿宋" w:hAnsi="仿宋" w:eastAsia="仿宋" w:cs="仿宋"/>
                <w:sz w:val="24"/>
              </w:rPr>
              <w:t>项目需求理解正确，内容与要求把握精准等进行打分，</w:t>
            </w:r>
            <w:r>
              <w:rPr>
                <w:rFonts w:hint="eastAsia" w:ascii="仿宋" w:hAnsi="仿宋" w:eastAsia="仿宋" w:cs="仿宋"/>
                <w:bCs/>
                <w:sz w:val="24"/>
              </w:rPr>
              <w:t>内容齐全得10分，缺失或不完整处每项扣1分，扣完为止。</w:t>
            </w:r>
          </w:p>
          <w:p w14:paraId="01F0EF23">
            <w:pPr>
              <w:rPr>
                <w:rFonts w:hint="eastAsia" w:ascii="仿宋" w:hAnsi="仿宋" w:eastAsia="仿宋" w:cs="仿宋"/>
                <w:b/>
                <w:sz w:val="24"/>
                <w:u w:val="single"/>
              </w:rPr>
            </w:pPr>
            <w:r>
              <w:rPr>
                <w:rFonts w:hint="eastAsia" w:ascii="仿宋" w:hAnsi="仿宋" w:eastAsia="仿宋" w:cs="仿宋"/>
                <w:b/>
                <w:sz w:val="24"/>
              </w:rPr>
              <w:t>未提供不得分。</w:t>
            </w:r>
          </w:p>
        </w:tc>
        <w:tc>
          <w:tcPr>
            <w:tcW w:w="1043" w:type="dxa"/>
            <w:tcBorders>
              <w:top w:val="single" w:color="auto" w:sz="4" w:space="0"/>
              <w:left w:val="single" w:color="auto" w:sz="4" w:space="0"/>
              <w:right w:val="single" w:color="auto" w:sz="4" w:space="0"/>
            </w:tcBorders>
            <w:vAlign w:val="center"/>
          </w:tcPr>
          <w:p w14:paraId="43B22FE8">
            <w:pPr>
              <w:jc w:val="center"/>
              <w:rPr>
                <w:rFonts w:hint="eastAsia" w:ascii="仿宋" w:hAnsi="仿宋" w:eastAsia="仿宋" w:cs="仿宋"/>
                <w:sz w:val="24"/>
              </w:rPr>
            </w:pPr>
            <w:r>
              <w:rPr>
                <w:rFonts w:hint="eastAsia" w:ascii="仿宋" w:hAnsi="仿宋" w:eastAsia="仿宋" w:cs="仿宋"/>
                <w:sz w:val="24"/>
              </w:rPr>
              <w:t>0-10分</w:t>
            </w:r>
          </w:p>
        </w:tc>
      </w:tr>
      <w:tr w14:paraId="08DE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76" w:type="dxa"/>
            <w:vMerge w:val="continue"/>
            <w:tcBorders>
              <w:left w:val="single" w:color="auto" w:sz="4" w:space="0"/>
              <w:right w:val="single" w:color="auto" w:sz="4" w:space="0"/>
            </w:tcBorders>
            <w:vAlign w:val="center"/>
          </w:tcPr>
          <w:p w14:paraId="54D5A661">
            <w:pPr>
              <w:pStyle w:val="15"/>
              <w:spacing w:line="380" w:lineRule="exact"/>
              <w:ind w:left="0" w:leftChars="0"/>
              <w:jc w:val="center"/>
            </w:pPr>
          </w:p>
        </w:tc>
        <w:tc>
          <w:tcPr>
            <w:tcW w:w="1702" w:type="dxa"/>
            <w:vMerge w:val="continue"/>
            <w:tcBorders>
              <w:left w:val="single" w:color="auto" w:sz="4" w:space="0"/>
              <w:right w:val="single" w:color="auto" w:sz="4" w:space="0"/>
            </w:tcBorders>
            <w:vAlign w:val="center"/>
          </w:tcPr>
          <w:p w14:paraId="5A3F55F4">
            <w:pPr>
              <w:pStyle w:val="15"/>
              <w:spacing w:line="380" w:lineRule="exact"/>
              <w:ind w:left="0" w:leftChars="0"/>
              <w:jc w:val="center"/>
            </w:pPr>
          </w:p>
        </w:tc>
        <w:tc>
          <w:tcPr>
            <w:tcW w:w="5865" w:type="dxa"/>
            <w:tcBorders>
              <w:top w:val="single" w:color="auto" w:sz="4" w:space="0"/>
              <w:left w:val="single" w:color="auto" w:sz="4" w:space="0"/>
              <w:right w:val="single" w:color="auto" w:sz="4" w:space="0"/>
            </w:tcBorders>
            <w:vAlign w:val="center"/>
          </w:tcPr>
          <w:p w14:paraId="231F0B86">
            <w:pPr>
              <w:rPr>
                <w:rFonts w:hint="eastAsia" w:ascii="仿宋" w:hAnsi="仿宋" w:eastAsia="仿宋" w:cs="仿宋"/>
                <w:bCs/>
                <w:sz w:val="24"/>
              </w:rPr>
            </w:pPr>
            <w:r>
              <w:rPr>
                <w:rFonts w:hint="eastAsia" w:ascii="仿宋" w:hAnsi="仿宋" w:eastAsia="仿宋" w:cs="仿宋"/>
                <w:sz w:val="24"/>
              </w:rPr>
              <w:t>实施进度安排完整合理性，进度安排科学可操作性等进行打分，</w:t>
            </w:r>
            <w:r>
              <w:rPr>
                <w:rFonts w:hint="eastAsia" w:ascii="仿宋" w:hAnsi="仿宋" w:eastAsia="仿宋" w:cs="仿宋"/>
                <w:bCs/>
                <w:sz w:val="24"/>
              </w:rPr>
              <w:t>内容齐全得10分，缺失或不完整处每项扣1分，扣完为止。</w:t>
            </w:r>
          </w:p>
          <w:p w14:paraId="789F0218">
            <w:pPr>
              <w:rPr>
                <w:rFonts w:hint="eastAsia" w:ascii="仿宋" w:hAnsi="仿宋" w:eastAsia="仿宋" w:cs="仿宋"/>
                <w:b/>
                <w:sz w:val="24"/>
                <w:u w:val="single"/>
              </w:rPr>
            </w:pPr>
            <w:r>
              <w:rPr>
                <w:rFonts w:hint="eastAsia" w:ascii="仿宋" w:hAnsi="仿宋" w:eastAsia="仿宋" w:cs="仿宋"/>
                <w:b/>
                <w:sz w:val="24"/>
              </w:rPr>
              <w:t>未提供不得分。</w:t>
            </w:r>
          </w:p>
        </w:tc>
        <w:tc>
          <w:tcPr>
            <w:tcW w:w="1043" w:type="dxa"/>
            <w:tcBorders>
              <w:top w:val="single" w:color="auto" w:sz="4" w:space="0"/>
              <w:left w:val="single" w:color="auto" w:sz="4" w:space="0"/>
              <w:right w:val="single" w:color="auto" w:sz="4" w:space="0"/>
            </w:tcBorders>
            <w:vAlign w:val="center"/>
          </w:tcPr>
          <w:p w14:paraId="005F5CDE">
            <w:pPr>
              <w:jc w:val="center"/>
              <w:rPr>
                <w:rFonts w:hint="eastAsia" w:ascii="仿宋" w:hAnsi="仿宋" w:eastAsia="仿宋" w:cs="仿宋"/>
                <w:b/>
                <w:sz w:val="24"/>
                <w:u w:val="single"/>
              </w:rPr>
            </w:pPr>
            <w:r>
              <w:rPr>
                <w:rFonts w:hint="eastAsia" w:ascii="仿宋" w:hAnsi="仿宋" w:eastAsia="仿宋" w:cs="仿宋"/>
                <w:sz w:val="24"/>
              </w:rPr>
              <w:t>0-10分</w:t>
            </w:r>
          </w:p>
        </w:tc>
      </w:tr>
      <w:tr w14:paraId="0999E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76" w:type="dxa"/>
            <w:vMerge w:val="continue"/>
            <w:tcBorders>
              <w:left w:val="single" w:color="auto" w:sz="4" w:space="0"/>
              <w:right w:val="single" w:color="auto" w:sz="4" w:space="0"/>
            </w:tcBorders>
            <w:vAlign w:val="center"/>
          </w:tcPr>
          <w:p w14:paraId="31F97D5B">
            <w:pPr>
              <w:pStyle w:val="15"/>
              <w:spacing w:line="380" w:lineRule="exact"/>
              <w:ind w:left="0" w:leftChars="0"/>
              <w:jc w:val="center"/>
              <w:rPr>
                <w:rFonts w:hint="eastAsia" w:ascii="仿宋" w:hAnsi="仿宋" w:eastAsia="仿宋" w:cs="仿宋"/>
                <w:b/>
                <w:sz w:val="24"/>
                <w:szCs w:val="24"/>
                <w:u w:val="single"/>
              </w:rPr>
            </w:pPr>
          </w:p>
        </w:tc>
        <w:tc>
          <w:tcPr>
            <w:tcW w:w="1702" w:type="dxa"/>
            <w:vMerge w:val="continue"/>
            <w:tcBorders>
              <w:left w:val="single" w:color="auto" w:sz="4" w:space="0"/>
              <w:right w:val="single" w:color="auto" w:sz="4" w:space="0"/>
            </w:tcBorders>
            <w:vAlign w:val="center"/>
          </w:tcPr>
          <w:p w14:paraId="61D0CF30">
            <w:pPr>
              <w:pStyle w:val="15"/>
              <w:spacing w:line="380" w:lineRule="exact"/>
              <w:ind w:left="0" w:leftChars="0"/>
              <w:jc w:val="center"/>
              <w:rPr>
                <w:rFonts w:hint="eastAsia" w:ascii="仿宋" w:hAnsi="仿宋" w:eastAsia="仿宋" w:cs="仿宋"/>
                <w:b/>
                <w:sz w:val="24"/>
                <w:szCs w:val="24"/>
                <w:u w:val="single"/>
              </w:rPr>
            </w:pPr>
          </w:p>
        </w:tc>
        <w:tc>
          <w:tcPr>
            <w:tcW w:w="5865" w:type="dxa"/>
            <w:tcBorders>
              <w:top w:val="single" w:color="auto" w:sz="4" w:space="0"/>
              <w:left w:val="single" w:color="auto" w:sz="4" w:space="0"/>
              <w:right w:val="single" w:color="auto" w:sz="4" w:space="0"/>
            </w:tcBorders>
            <w:vAlign w:val="center"/>
          </w:tcPr>
          <w:p w14:paraId="46898B35">
            <w:pPr>
              <w:rPr>
                <w:rFonts w:hint="eastAsia" w:ascii="仿宋" w:hAnsi="仿宋" w:eastAsia="仿宋" w:cs="仿宋"/>
                <w:bCs/>
                <w:sz w:val="24"/>
              </w:rPr>
            </w:pPr>
            <w:r>
              <w:rPr>
                <w:rFonts w:hint="eastAsia" w:ascii="仿宋" w:hAnsi="仿宋" w:eastAsia="仿宋" w:cs="仿宋"/>
                <w:bCs/>
                <w:sz w:val="24"/>
              </w:rPr>
              <w:t>应急预案措施进行打分，包含针对可能出现的各项突发情况（如安全事件、自然灾害等）的应对措施，措施合理的得10分，措施欠缺处每项扣1分，扣完为止。</w:t>
            </w:r>
          </w:p>
          <w:p w14:paraId="2A3A88D0">
            <w:pPr>
              <w:rPr>
                <w:rFonts w:hint="eastAsia" w:ascii="仿宋" w:hAnsi="仿宋" w:eastAsia="仿宋" w:cs="仿宋"/>
                <w:b/>
                <w:sz w:val="24"/>
                <w:u w:val="single"/>
              </w:rPr>
            </w:pPr>
            <w:r>
              <w:rPr>
                <w:rFonts w:hint="eastAsia" w:ascii="仿宋" w:hAnsi="仿宋" w:eastAsia="仿宋" w:cs="仿宋"/>
                <w:b/>
                <w:sz w:val="24"/>
              </w:rPr>
              <w:t>未提供不得分。</w:t>
            </w:r>
          </w:p>
        </w:tc>
        <w:tc>
          <w:tcPr>
            <w:tcW w:w="1043" w:type="dxa"/>
            <w:tcBorders>
              <w:top w:val="single" w:color="auto" w:sz="4" w:space="0"/>
              <w:left w:val="single" w:color="auto" w:sz="4" w:space="0"/>
              <w:right w:val="single" w:color="auto" w:sz="4" w:space="0"/>
            </w:tcBorders>
            <w:vAlign w:val="center"/>
          </w:tcPr>
          <w:p w14:paraId="55E0D973">
            <w:pPr>
              <w:jc w:val="center"/>
              <w:rPr>
                <w:rFonts w:hint="eastAsia" w:ascii="仿宋" w:hAnsi="仿宋" w:eastAsia="仿宋" w:cs="仿宋"/>
                <w:b/>
                <w:sz w:val="24"/>
                <w:u w:val="single"/>
              </w:rPr>
            </w:pPr>
            <w:r>
              <w:rPr>
                <w:rFonts w:hint="eastAsia" w:ascii="仿宋" w:hAnsi="仿宋" w:eastAsia="仿宋" w:cs="仿宋"/>
                <w:sz w:val="24"/>
              </w:rPr>
              <w:t>0-10分</w:t>
            </w:r>
          </w:p>
        </w:tc>
      </w:tr>
      <w:tr w14:paraId="2D1A6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76" w:type="dxa"/>
            <w:vMerge w:val="continue"/>
            <w:tcBorders>
              <w:left w:val="single" w:color="auto" w:sz="4" w:space="0"/>
              <w:right w:val="single" w:color="auto" w:sz="4" w:space="0"/>
            </w:tcBorders>
            <w:vAlign w:val="center"/>
          </w:tcPr>
          <w:p w14:paraId="2E022C3D">
            <w:pPr>
              <w:pStyle w:val="15"/>
              <w:spacing w:line="380" w:lineRule="exact"/>
              <w:ind w:left="0" w:leftChars="0"/>
              <w:jc w:val="center"/>
              <w:rPr>
                <w:rFonts w:hint="eastAsia" w:ascii="仿宋" w:hAnsi="仿宋" w:eastAsia="仿宋" w:cs="仿宋"/>
                <w:b/>
                <w:sz w:val="24"/>
                <w:szCs w:val="24"/>
                <w:u w:val="single"/>
              </w:rPr>
            </w:pPr>
          </w:p>
        </w:tc>
        <w:tc>
          <w:tcPr>
            <w:tcW w:w="1702" w:type="dxa"/>
            <w:vMerge w:val="continue"/>
            <w:tcBorders>
              <w:left w:val="single" w:color="auto" w:sz="4" w:space="0"/>
              <w:right w:val="single" w:color="auto" w:sz="4" w:space="0"/>
            </w:tcBorders>
            <w:vAlign w:val="center"/>
          </w:tcPr>
          <w:p w14:paraId="29F760F8">
            <w:pPr>
              <w:pStyle w:val="15"/>
              <w:spacing w:line="380" w:lineRule="exact"/>
              <w:ind w:left="0" w:leftChars="0"/>
              <w:jc w:val="center"/>
              <w:rPr>
                <w:rFonts w:hint="eastAsia" w:ascii="仿宋" w:hAnsi="仿宋" w:eastAsia="仿宋" w:cs="仿宋"/>
                <w:b/>
                <w:sz w:val="24"/>
                <w:szCs w:val="24"/>
                <w:u w:val="single"/>
              </w:rPr>
            </w:pPr>
          </w:p>
        </w:tc>
        <w:tc>
          <w:tcPr>
            <w:tcW w:w="5865" w:type="dxa"/>
            <w:tcBorders>
              <w:top w:val="single" w:color="auto" w:sz="4" w:space="0"/>
              <w:left w:val="single" w:color="auto" w:sz="4" w:space="0"/>
              <w:right w:val="single" w:color="auto" w:sz="4" w:space="0"/>
            </w:tcBorders>
            <w:vAlign w:val="center"/>
          </w:tcPr>
          <w:p w14:paraId="0B281D0A">
            <w:pPr>
              <w:rPr>
                <w:rFonts w:hint="eastAsia" w:ascii="仿宋" w:hAnsi="仿宋" w:eastAsia="仿宋" w:cs="仿宋"/>
                <w:sz w:val="24"/>
              </w:rPr>
            </w:pPr>
            <w:r>
              <w:rPr>
                <w:rFonts w:hint="eastAsia" w:ascii="仿宋" w:hAnsi="仿宋" w:eastAsia="仿宋" w:cs="仿宋"/>
                <w:sz w:val="24"/>
              </w:rPr>
              <w:t>提供的质量保证方案进行评分：方案内容合理可行、执行有保障、内容齐全、结构完整、表述准确的，得满分10分，方案欠缺，不太合理</w:t>
            </w:r>
            <w:r>
              <w:rPr>
                <w:rFonts w:hint="eastAsia" w:ascii="仿宋" w:hAnsi="仿宋" w:eastAsia="仿宋" w:cs="仿宋"/>
                <w:bCs/>
                <w:sz w:val="24"/>
              </w:rPr>
              <w:t>处每项扣1分，扣完为止</w:t>
            </w:r>
            <w:r>
              <w:rPr>
                <w:rFonts w:hint="eastAsia" w:ascii="仿宋" w:hAnsi="仿宋" w:eastAsia="仿宋" w:cs="仿宋"/>
                <w:sz w:val="24"/>
              </w:rPr>
              <w:t>。</w:t>
            </w:r>
          </w:p>
          <w:p w14:paraId="6FA39DC9">
            <w:pPr>
              <w:rPr>
                <w:rFonts w:hint="eastAsia" w:ascii="仿宋" w:hAnsi="仿宋" w:eastAsia="仿宋" w:cs="仿宋"/>
                <w:b/>
                <w:sz w:val="24"/>
                <w:u w:val="single"/>
              </w:rPr>
            </w:pPr>
            <w:r>
              <w:rPr>
                <w:rFonts w:hint="eastAsia" w:ascii="仿宋" w:hAnsi="仿宋" w:eastAsia="仿宋" w:cs="仿宋"/>
                <w:b/>
                <w:sz w:val="24"/>
              </w:rPr>
              <w:t>未提供不得分。</w:t>
            </w:r>
          </w:p>
        </w:tc>
        <w:tc>
          <w:tcPr>
            <w:tcW w:w="1043" w:type="dxa"/>
            <w:tcBorders>
              <w:top w:val="single" w:color="auto" w:sz="4" w:space="0"/>
              <w:left w:val="single" w:color="auto" w:sz="4" w:space="0"/>
              <w:right w:val="single" w:color="auto" w:sz="4" w:space="0"/>
            </w:tcBorders>
            <w:vAlign w:val="center"/>
          </w:tcPr>
          <w:p w14:paraId="3D83ADED">
            <w:pPr>
              <w:jc w:val="center"/>
              <w:rPr>
                <w:rFonts w:hint="eastAsia" w:ascii="仿宋" w:hAnsi="仿宋" w:eastAsia="仿宋" w:cs="仿宋"/>
                <w:b/>
                <w:sz w:val="24"/>
                <w:u w:val="single"/>
              </w:rPr>
            </w:pPr>
            <w:r>
              <w:rPr>
                <w:rFonts w:hint="eastAsia" w:ascii="仿宋" w:hAnsi="仿宋" w:eastAsia="仿宋" w:cs="仿宋"/>
                <w:sz w:val="24"/>
              </w:rPr>
              <w:t>0-10分</w:t>
            </w:r>
          </w:p>
        </w:tc>
      </w:tr>
      <w:tr w14:paraId="3794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676" w:type="dxa"/>
            <w:vMerge w:val="restart"/>
            <w:tcBorders>
              <w:top w:val="single" w:color="auto" w:sz="4" w:space="0"/>
              <w:left w:val="single" w:color="auto" w:sz="4" w:space="0"/>
              <w:right w:val="single" w:color="auto" w:sz="4" w:space="0"/>
            </w:tcBorders>
            <w:vAlign w:val="center"/>
          </w:tcPr>
          <w:p w14:paraId="45AB51B3">
            <w:pPr>
              <w:widowControl/>
              <w:spacing w:line="380" w:lineRule="exact"/>
              <w:jc w:val="center"/>
              <w:rPr>
                <w:rFonts w:hint="eastAsia" w:ascii="仿宋" w:hAnsi="仿宋" w:eastAsia="仿宋" w:cs="仿宋"/>
                <w:sz w:val="24"/>
              </w:rPr>
            </w:pPr>
            <w:r>
              <w:rPr>
                <w:rFonts w:hint="eastAsia" w:ascii="仿宋" w:hAnsi="仿宋" w:eastAsia="仿宋" w:cs="仿宋"/>
                <w:sz w:val="24"/>
              </w:rPr>
              <w:t>2</w:t>
            </w:r>
          </w:p>
        </w:tc>
        <w:tc>
          <w:tcPr>
            <w:tcW w:w="1702" w:type="dxa"/>
            <w:vMerge w:val="restart"/>
            <w:tcBorders>
              <w:top w:val="single" w:color="auto" w:sz="4" w:space="0"/>
              <w:left w:val="single" w:color="auto" w:sz="4" w:space="0"/>
              <w:right w:val="single" w:color="auto" w:sz="4" w:space="0"/>
            </w:tcBorders>
            <w:vAlign w:val="center"/>
          </w:tcPr>
          <w:p w14:paraId="0AEE4E36">
            <w:pPr>
              <w:widowControl/>
              <w:spacing w:line="380" w:lineRule="exact"/>
              <w:jc w:val="center"/>
              <w:rPr>
                <w:rFonts w:hint="eastAsia" w:ascii="仿宋" w:hAnsi="仿宋" w:eastAsia="仿宋" w:cs="仿宋"/>
                <w:kern w:val="0"/>
                <w:sz w:val="24"/>
              </w:rPr>
            </w:pPr>
            <w:r>
              <w:rPr>
                <w:rFonts w:hint="eastAsia" w:ascii="仿宋" w:hAnsi="仿宋" w:eastAsia="仿宋" w:cs="仿宋"/>
                <w:kern w:val="0"/>
                <w:sz w:val="24"/>
              </w:rPr>
              <w:t>项目组人员配置</w:t>
            </w:r>
          </w:p>
        </w:tc>
        <w:tc>
          <w:tcPr>
            <w:tcW w:w="5865" w:type="dxa"/>
            <w:tcBorders>
              <w:top w:val="single" w:color="auto" w:sz="4" w:space="0"/>
              <w:left w:val="single" w:color="auto" w:sz="4" w:space="0"/>
              <w:right w:val="single" w:color="auto" w:sz="4" w:space="0"/>
            </w:tcBorders>
            <w:shd w:val="clear" w:color="auto" w:fill="auto"/>
            <w:vAlign w:val="center"/>
          </w:tcPr>
          <w:p w14:paraId="1D189AA6">
            <w:pPr>
              <w:widowControl/>
              <w:jc w:val="left"/>
              <w:rPr>
                <w:rFonts w:hint="eastAsia" w:ascii="仿宋" w:hAnsi="仿宋" w:eastAsia="仿宋" w:cs="仿宋"/>
                <w:sz w:val="24"/>
                <w:lang w:eastAsia="zh-CN"/>
              </w:rPr>
            </w:pPr>
            <w:r>
              <w:rPr>
                <w:rFonts w:hint="eastAsia" w:ascii="仿宋" w:hAnsi="仿宋" w:eastAsia="仿宋" w:cs="仿宋"/>
                <w:sz w:val="24"/>
              </w:rPr>
              <w:t>2.1、项目首席专家或负责人需为本单位在职人员，具有高级职称得2分，中级职称得1分，其余不得分</w:t>
            </w:r>
            <w:r>
              <w:rPr>
                <w:rFonts w:hint="eastAsia" w:ascii="仿宋" w:hAnsi="仿宋" w:eastAsia="仿宋" w:cs="仿宋"/>
                <w:sz w:val="24"/>
                <w:lang w:eastAsia="zh-CN"/>
              </w:rPr>
              <w:t>。</w:t>
            </w:r>
          </w:p>
          <w:p w14:paraId="65DD6463">
            <w:pPr>
              <w:widowControl/>
              <w:jc w:val="left"/>
              <w:rPr>
                <w:rFonts w:eastAsia="仿宋" w:cs="宋体"/>
                <w:sz w:val="22"/>
              </w:rPr>
            </w:pPr>
            <w:r>
              <w:rPr>
                <w:rFonts w:hint="eastAsia" w:ascii="仿宋" w:hAnsi="仿宋" w:eastAsia="仿宋" w:cs="仿宋"/>
                <w:b/>
                <w:sz w:val="24"/>
              </w:rPr>
              <w:t>注;须</w:t>
            </w:r>
            <w:r>
              <w:rPr>
                <w:rFonts w:hint="eastAsia" w:ascii="仿宋" w:hAnsi="仿宋" w:eastAsia="仿宋" w:cs="仿宋"/>
                <w:b/>
                <w:bCs/>
                <w:sz w:val="24"/>
              </w:rPr>
              <w:t>提供相关证书和社保证明材料扫描件，否则不得分。</w:t>
            </w:r>
          </w:p>
        </w:tc>
        <w:tc>
          <w:tcPr>
            <w:tcW w:w="1043" w:type="dxa"/>
            <w:tcBorders>
              <w:top w:val="single" w:color="auto" w:sz="4" w:space="0"/>
              <w:left w:val="single" w:color="auto" w:sz="4" w:space="0"/>
              <w:right w:val="single" w:color="auto" w:sz="4" w:space="0"/>
            </w:tcBorders>
            <w:shd w:val="clear" w:color="auto" w:fill="auto"/>
            <w:vAlign w:val="center"/>
          </w:tcPr>
          <w:p w14:paraId="7C97194C">
            <w:pPr>
              <w:widowControl/>
              <w:jc w:val="center"/>
              <w:textAlignment w:val="center"/>
              <w:rPr>
                <w:rFonts w:cs="宋体"/>
                <w:kern w:val="0"/>
                <w:sz w:val="22"/>
                <w:lang w:bidi="ar"/>
              </w:rPr>
            </w:pPr>
            <w:r>
              <w:rPr>
                <w:rFonts w:hint="eastAsia" w:ascii="仿宋" w:hAnsi="仿宋" w:eastAsia="仿宋" w:cs="仿宋"/>
                <w:kern w:val="0"/>
                <w:sz w:val="24"/>
              </w:rPr>
              <w:t>0-2分</w:t>
            </w:r>
          </w:p>
        </w:tc>
      </w:tr>
      <w:tr w14:paraId="3B70C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676" w:type="dxa"/>
            <w:vMerge w:val="continue"/>
            <w:tcBorders>
              <w:left w:val="single" w:color="auto" w:sz="4" w:space="0"/>
              <w:right w:val="single" w:color="auto" w:sz="4" w:space="0"/>
            </w:tcBorders>
            <w:vAlign w:val="center"/>
          </w:tcPr>
          <w:p w14:paraId="09DB8576">
            <w:pPr>
              <w:pStyle w:val="15"/>
              <w:spacing w:line="380" w:lineRule="exact"/>
              <w:ind w:left="0" w:leftChars="0"/>
              <w:jc w:val="center"/>
            </w:pPr>
          </w:p>
        </w:tc>
        <w:tc>
          <w:tcPr>
            <w:tcW w:w="1702" w:type="dxa"/>
            <w:vMerge w:val="continue"/>
            <w:tcBorders>
              <w:left w:val="single" w:color="auto" w:sz="4" w:space="0"/>
              <w:right w:val="single" w:color="auto" w:sz="4" w:space="0"/>
            </w:tcBorders>
            <w:vAlign w:val="center"/>
          </w:tcPr>
          <w:p w14:paraId="48F480A4">
            <w:pPr>
              <w:pStyle w:val="15"/>
              <w:spacing w:line="380" w:lineRule="exact"/>
              <w:ind w:left="0" w:leftChars="0"/>
              <w:jc w:val="center"/>
            </w:pPr>
          </w:p>
        </w:tc>
        <w:tc>
          <w:tcPr>
            <w:tcW w:w="5865" w:type="dxa"/>
            <w:tcBorders>
              <w:top w:val="single" w:color="auto" w:sz="4" w:space="0"/>
              <w:left w:val="single" w:color="auto" w:sz="4" w:space="0"/>
              <w:right w:val="single" w:color="auto" w:sz="4" w:space="0"/>
            </w:tcBorders>
            <w:shd w:val="clear" w:color="auto" w:fill="FFFFFF"/>
            <w:vAlign w:val="center"/>
          </w:tcPr>
          <w:p w14:paraId="4550568B">
            <w:pPr>
              <w:jc w:val="left"/>
              <w:rPr>
                <w:rFonts w:hint="eastAsia" w:ascii="仿宋" w:hAnsi="仿宋" w:eastAsia="仿宋" w:cs="仿宋"/>
                <w:sz w:val="24"/>
              </w:rPr>
            </w:pPr>
            <w:r>
              <w:rPr>
                <w:rFonts w:hint="eastAsia" w:ascii="仿宋" w:hAnsi="仿宋" w:eastAsia="仿宋" w:cs="仿宋"/>
                <w:sz w:val="24"/>
              </w:rPr>
              <w:t>2.2、项目首席专家或负责人有开展农业标准化技术服务的经验得2分。</w:t>
            </w:r>
          </w:p>
          <w:p w14:paraId="5816E305">
            <w:pPr>
              <w:jc w:val="left"/>
              <w:rPr>
                <w:rFonts w:eastAsia="仿宋" w:cs="宋体"/>
                <w:kern w:val="0"/>
                <w:sz w:val="22"/>
                <w:lang w:bidi="ar"/>
              </w:rPr>
            </w:pPr>
            <w:r>
              <w:rPr>
                <w:rFonts w:hint="eastAsia" w:ascii="仿宋" w:hAnsi="仿宋" w:eastAsia="仿宋" w:cs="仿宋"/>
                <w:b/>
                <w:sz w:val="24"/>
              </w:rPr>
              <w:t>注;须</w:t>
            </w:r>
            <w:r>
              <w:rPr>
                <w:rFonts w:hint="eastAsia" w:ascii="仿宋" w:hAnsi="仿宋" w:eastAsia="仿宋" w:cs="仿宋"/>
                <w:b/>
                <w:bCs/>
                <w:sz w:val="24"/>
              </w:rPr>
              <w:t>提供相关合同证明材料扫描件，否则不得分。</w:t>
            </w:r>
          </w:p>
        </w:tc>
        <w:tc>
          <w:tcPr>
            <w:tcW w:w="1043" w:type="dxa"/>
            <w:tcBorders>
              <w:top w:val="single" w:color="auto" w:sz="4" w:space="0"/>
              <w:left w:val="single" w:color="auto" w:sz="4" w:space="0"/>
              <w:right w:val="single" w:color="auto" w:sz="4" w:space="0"/>
            </w:tcBorders>
            <w:shd w:val="clear" w:color="auto" w:fill="auto"/>
            <w:vAlign w:val="center"/>
          </w:tcPr>
          <w:p w14:paraId="542942C6">
            <w:pPr>
              <w:widowControl/>
              <w:jc w:val="center"/>
              <w:textAlignment w:val="center"/>
              <w:rPr>
                <w:rFonts w:cs="宋体"/>
                <w:kern w:val="0"/>
                <w:sz w:val="22"/>
                <w:lang w:bidi="ar"/>
              </w:rPr>
            </w:pPr>
            <w:r>
              <w:rPr>
                <w:rFonts w:hint="eastAsia" w:ascii="仿宋" w:hAnsi="仿宋" w:eastAsia="仿宋" w:cs="仿宋"/>
                <w:kern w:val="0"/>
                <w:sz w:val="24"/>
              </w:rPr>
              <w:t>0-2分</w:t>
            </w:r>
          </w:p>
        </w:tc>
      </w:tr>
      <w:tr w14:paraId="5E648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676" w:type="dxa"/>
            <w:vMerge w:val="continue"/>
            <w:tcBorders>
              <w:left w:val="single" w:color="auto" w:sz="4" w:space="0"/>
              <w:right w:val="single" w:color="auto" w:sz="4" w:space="0"/>
            </w:tcBorders>
            <w:vAlign w:val="center"/>
          </w:tcPr>
          <w:p w14:paraId="5F88148B">
            <w:pPr>
              <w:pStyle w:val="15"/>
              <w:spacing w:line="380" w:lineRule="exact"/>
              <w:ind w:left="0" w:leftChars="0"/>
              <w:jc w:val="center"/>
              <w:rPr>
                <w:rFonts w:hint="eastAsia" w:ascii="仿宋" w:hAnsi="仿宋" w:eastAsia="仿宋" w:cs="仿宋"/>
                <w:b/>
                <w:bCs/>
                <w:sz w:val="24"/>
                <w:szCs w:val="24"/>
              </w:rPr>
            </w:pPr>
          </w:p>
        </w:tc>
        <w:tc>
          <w:tcPr>
            <w:tcW w:w="1702" w:type="dxa"/>
            <w:vMerge w:val="continue"/>
            <w:tcBorders>
              <w:left w:val="single" w:color="auto" w:sz="4" w:space="0"/>
              <w:right w:val="single" w:color="auto" w:sz="4" w:space="0"/>
            </w:tcBorders>
            <w:vAlign w:val="center"/>
          </w:tcPr>
          <w:p w14:paraId="279FCAEB">
            <w:pPr>
              <w:pStyle w:val="15"/>
              <w:spacing w:line="380" w:lineRule="exact"/>
              <w:ind w:left="0" w:leftChars="0"/>
              <w:jc w:val="center"/>
              <w:rPr>
                <w:rFonts w:hint="eastAsia" w:ascii="仿宋" w:hAnsi="仿宋" w:eastAsia="仿宋" w:cs="仿宋"/>
                <w:b/>
                <w:bCs/>
                <w:sz w:val="24"/>
                <w:szCs w:val="24"/>
              </w:rPr>
            </w:pPr>
          </w:p>
        </w:tc>
        <w:tc>
          <w:tcPr>
            <w:tcW w:w="5865" w:type="dxa"/>
            <w:tcBorders>
              <w:top w:val="single" w:color="auto" w:sz="4" w:space="0"/>
              <w:left w:val="single" w:color="auto" w:sz="4" w:space="0"/>
              <w:right w:val="single" w:color="auto" w:sz="4" w:space="0"/>
            </w:tcBorders>
            <w:shd w:val="clear" w:color="auto" w:fill="FFFFFF"/>
            <w:vAlign w:val="center"/>
          </w:tcPr>
          <w:p w14:paraId="31AD7439">
            <w:pPr>
              <w:widowControl/>
              <w:rPr>
                <w:rFonts w:hint="eastAsia" w:ascii="仿宋" w:hAnsi="仿宋" w:eastAsia="仿宋" w:cs="仿宋"/>
                <w:sz w:val="24"/>
              </w:rPr>
            </w:pPr>
            <w:r>
              <w:rPr>
                <w:rFonts w:hint="eastAsia" w:ascii="仿宋" w:hAnsi="仿宋" w:eastAsia="仿宋" w:cs="仿宋"/>
                <w:sz w:val="24"/>
              </w:rPr>
              <w:t>2.3、拟投入本项目的工作人员（除项目负责人）具有中级技术职称，每增加一人得</w:t>
            </w:r>
            <w:r>
              <w:rPr>
                <w:rFonts w:ascii="仿宋" w:hAnsi="仿宋" w:eastAsia="仿宋" w:cs="仿宋"/>
                <w:sz w:val="24"/>
              </w:rPr>
              <w:t>1分，最高得</w:t>
            </w:r>
            <w:r>
              <w:rPr>
                <w:rFonts w:hint="eastAsia" w:ascii="仿宋" w:hAnsi="仿宋" w:eastAsia="仿宋" w:cs="仿宋"/>
                <w:sz w:val="24"/>
              </w:rPr>
              <w:t>2</w:t>
            </w:r>
            <w:r>
              <w:rPr>
                <w:rFonts w:ascii="仿宋" w:hAnsi="仿宋" w:eastAsia="仿宋" w:cs="仿宋"/>
                <w:sz w:val="24"/>
              </w:rPr>
              <w:t>分。</w:t>
            </w:r>
            <w:r>
              <w:rPr>
                <w:rFonts w:hint="eastAsia" w:ascii="仿宋" w:hAnsi="仿宋" w:eastAsia="仿宋" w:cs="仿宋"/>
                <w:sz w:val="24"/>
                <w:lang w:val="zh-CN"/>
              </w:rPr>
              <w:t>（提供</w:t>
            </w:r>
            <w:r>
              <w:rPr>
                <w:rFonts w:hint="eastAsia" w:ascii="仿宋" w:hAnsi="仿宋" w:eastAsia="仿宋" w:cs="仿宋"/>
                <w:sz w:val="24"/>
              </w:rPr>
              <w:t>人员合同（或社保缴纳证明）和论文发表</w:t>
            </w:r>
            <w:r>
              <w:rPr>
                <w:rFonts w:hint="eastAsia" w:ascii="仿宋" w:hAnsi="仿宋" w:eastAsia="仿宋" w:cs="仿宋"/>
                <w:sz w:val="24"/>
                <w:lang w:val="zh-CN"/>
              </w:rPr>
              <w:t>证明材料，证明材料未提供或无法认定的，不得分）</w:t>
            </w:r>
          </w:p>
          <w:p w14:paraId="69D1C5E7">
            <w:pPr>
              <w:jc w:val="left"/>
              <w:rPr>
                <w:rFonts w:cs="宋体"/>
                <w:kern w:val="0"/>
                <w:sz w:val="22"/>
                <w:lang w:bidi="ar"/>
              </w:rPr>
            </w:pPr>
            <w:r>
              <w:rPr>
                <w:rFonts w:hint="eastAsia" w:ascii="仿宋" w:hAnsi="仿宋" w:eastAsia="仿宋" w:cs="仿宋"/>
                <w:b/>
                <w:sz w:val="24"/>
              </w:rPr>
              <w:t>注;</w:t>
            </w:r>
            <w:r>
              <w:rPr>
                <w:rFonts w:hint="eastAsia" w:ascii="仿宋" w:hAnsi="仿宋" w:eastAsia="仿宋" w:cs="仿宋"/>
                <w:b/>
                <w:bCs/>
                <w:sz w:val="24"/>
              </w:rPr>
              <w:t>以上材料投标时须提供相关证书；合同或社保证明材料扫描件，否则不得分。</w:t>
            </w:r>
          </w:p>
        </w:tc>
        <w:tc>
          <w:tcPr>
            <w:tcW w:w="1043" w:type="dxa"/>
            <w:tcBorders>
              <w:top w:val="single" w:color="auto" w:sz="4" w:space="0"/>
              <w:left w:val="single" w:color="auto" w:sz="4" w:space="0"/>
              <w:right w:val="single" w:color="auto" w:sz="4" w:space="0"/>
            </w:tcBorders>
            <w:shd w:val="clear" w:color="auto" w:fill="auto"/>
            <w:vAlign w:val="center"/>
          </w:tcPr>
          <w:p w14:paraId="5BEBB413">
            <w:pPr>
              <w:widowControl/>
              <w:jc w:val="center"/>
              <w:textAlignment w:val="center"/>
              <w:rPr>
                <w:rFonts w:cs="宋体"/>
                <w:kern w:val="0"/>
                <w:sz w:val="22"/>
                <w:lang w:bidi="ar"/>
              </w:rPr>
            </w:pPr>
            <w:r>
              <w:rPr>
                <w:rFonts w:hint="eastAsia" w:ascii="仿宋" w:hAnsi="仿宋" w:eastAsia="仿宋" w:cs="仿宋"/>
                <w:kern w:val="0"/>
                <w:sz w:val="24"/>
              </w:rPr>
              <w:t>0-2分</w:t>
            </w:r>
          </w:p>
        </w:tc>
      </w:tr>
      <w:tr w14:paraId="65087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14:paraId="383B0058">
            <w:pPr>
              <w:widowControl/>
              <w:spacing w:line="38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1702" w:type="dxa"/>
            <w:tcBorders>
              <w:top w:val="single" w:color="auto" w:sz="4" w:space="0"/>
              <w:left w:val="single" w:color="auto" w:sz="4" w:space="0"/>
              <w:right w:val="single" w:color="auto" w:sz="4" w:space="0"/>
            </w:tcBorders>
            <w:vAlign w:val="center"/>
          </w:tcPr>
          <w:p w14:paraId="03DBEC9A">
            <w:pPr>
              <w:widowControl/>
              <w:spacing w:line="380" w:lineRule="exact"/>
              <w:jc w:val="center"/>
              <w:rPr>
                <w:rFonts w:hint="eastAsia" w:ascii="仿宋" w:hAnsi="仿宋" w:eastAsia="仿宋" w:cs="仿宋"/>
                <w:kern w:val="0"/>
                <w:sz w:val="24"/>
              </w:rPr>
            </w:pPr>
            <w:r>
              <w:rPr>
                <w:rFonts w:hint="eastAsia" w:ascii="仿宋" w:hAnsi="仿宋" w:eastAsia="仿宋" w:cs="仿宋"/>
                <w:kern w:val="0"/>
                <w:sz w:val="24"/>
              </w:rPr>
              <w:t>水产品研究经验</w:t>
            </w:r>
          </w:p>
        </w:tc>
        <w:tc>
          <w:tcPr>
            <w:tcW w:w="5865" w:type="dxa"/>
            <w:tcBorders>
              <w:top w:val="single" w:color="auto" w:sz="4" w:space="0"/>
              <w:left w:val="single" w:color="auto" w:sz="4" w:space="0"/>
              <w:right w:val="single" w:color="auto" w:sz="4" w:space="0"/>
            </w:tcBorders>
            <w:vAlign w:val="center"/>
          </w:tcPr>
          <w:p w14:paraId="22F0195C">
            <w:pPr>
              <w:pStyle w:val="17"/>
              <w:spacing w:line="380" w:lineRule="exact"/>
              <w:ind w:left="0" w:leftChars="0" w:firstLine="0" w:firstLineChars="0"/>
              <w:rPr>
                <w:rFonts w:hint="eastAsia" w:ascii="仿宋" w:hAnsi="仿宋" w:eastAsia="仿宋" w:cs="仿宋"/>
                <w:sz w:val="24"/>
              </w:rPr>
            </w:pPr>
            <w:r>
              <w:rPr>
                <w:rFonts w:hint="eastAsia" w:ascii="仿宋" w:hAnsi="仿宋" w:eastAsia="仿宋" w:cs="仿宋"/>
                <w:sz w:val="24"/>
              </w:rPr>
              <w:t>供应商具有开展水产品相关研究的经验：完成一项研究课题或发表相关文章得1分,不提供不得分，最高2分</w:t>
            </w:r>
            <w:r>
              <w:rPr>
                <w:rFonts w:hint="eastAsia" w:ascii="仿宋" w:hAnsi="仿宋" w:eastAsia="仿宋" w:cs="仿宋"/>
                <w:sz w:val="24"/>
                <w:lang w:eastAsia="zh-CN"/>
              </w:rPr>
              <w:t>。</w:t>
            </w:r>
            <w:bookmarkStart w:id="12" w:name="_GoBack"/>
            <w:bookmarkEnd w:id="12"/>
            <w:r>
              <w:rPr>
                <w:rFonts w:hint="eastAsia" w:ascii="仿宋" w:hAnsi="仿宋" w:eastAsia="仿宋" w:cs="仿宋"/>
                <w:b/>
                <w:bCs/>
                <w:sz w:val="24"/>
              </w:rPr>
              <w:t>注;完成课题或文章须提供合同证明材料或文字说明材料扫描件，否则不得分。</w:t>
            </w:r>
          </w:p>
        </w:tc>
        <w:tc>
          <w:tcPr>
            <w:tcW w:w="1043" w:type="dxa"/>
            <w:tcBorders>
              <w:top w:val="single" w:color="auto" w:sz="4" w:space="0"/>
              <w:left w:val="single" w:color="auto" w:sz="4" w:space="0"/>
              <w:right w:val="single" w:color="auto" w:sz="4" w:space="0"/>
            </w:tcBorders>
            <w:vAlign w:val="center"/>
          </w:tcPr>
          <w:p w14:paraId="014E7386">
            <w:pPr>
              <w:widowControl/>
              <w:spacing w:line="380" w:lineRule="exact"/>
              <w:jc w:val="center"/>
              <w:rPr>
                <w:rFonts w:hint="eastAsia" w:ascii="仿宋" w:hAnsi="仿宋" w:eastAsia="仿宋" w:cs="仿宋"/>
                <w:sz w:val="24"/>
              </w:rPr>
            </w:pPr>
            <w:r>
              <w:rPr>
                <w:rFonts w:hint="eastAsia" w:ascii="仿宋" w:hAnsi="仿宋" w:eastAsia="仿宋" w:cs="仿宋"/>
                <w:sz w:val="24"/>
              </w:rPr>
              <w:t>0-2分</w:t>
            </w:r>
          </w:p>
        </w:tc>
      </w:tr>
      <w:tr w14:paraId="3D365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right w:val="single" w:color="auto" w:sz="4" w:space="0"/>
            </w:tcBorders>
            <w:vAlign w:val="center"/>
          </w:tcPr>
          <w:p w14:paraId="1BCA66B6">
            <w:pPr>
              <w:widowControl/>
              <w:spacing w:line="380" w:lineRule="exact"/>
              <w:jc w:val="center"/>
              <w:rPr>
                <w:rFonts w:hint="eastAsia" w:ascii="仿宋" w:hAnsi="仿宋" w:eastAsia="仿宋" w:cs="仿宋"/>
                <w:sz w:val="24"/>
              </w:rPr>
            </w:pPr>
            <w:r>
              <w:rPr>
                <w:rFonts w:hint="eastAsia" w:ascii="仿宋" w:hAnsi="仿宋" w:eastAsia="仿宋" w:cs="仿宋"/>
                <w:sz w:val="24"/>
              </w:rPr>
              <w:t>4</w:t>
            </w:r>
          </w:p>
        </w:tc>
        <w:tc>
          <w:tcPr>
            <w:tcW w:w="1702" w:type="dxa"/>
            <w:tcBorders>
              <w:top w:val="single" w:color="auto" w:sz="4" w:space="0"/>
              <w:left w:val="single" w:color="auto" w:sz="4" w:space="0"/>
              <w:right w:val="single" w:color="auto" w:sz="4" w:space="0"/>
            </w:tcBorders>
            <w:vAlign w:val="center"/>
          </w:tcPr>
          <w:p w14:paraId="57DB04A3">
            <w:pPr>
              <w:widowControl/>
              <w:spacing w:line="380" w:lineRule="exact"/>
              <w:jc w:val="center"/>
              <w:rPr>
                <w:rFonts w:hint="eastAsia" w:ascii="仿宋" w:hAnsi="仿宋" w:eastAsia="仿宋" w:cs="仿宋"/>
                <w:kern w:val="0"/>
                <w:sz w:val="24"/>
              </w:rPr>
            </w:pPr>
            <w:r>
              <w:rPr>
                <w:rFonts w:hint="eastAsia" w:ascii="仿宋" w:hAnsi="仿宋" w:eastAsia="仿宋" w:cs="仿宋"/>
                <w:sz w:val="24"/>
              </w:rPr>
              <w:t>制修订标准经验</w:t>
            </w:r>
          </w:p>
        </w:tc>
        <w:tc>
          <w:tcPr>
            <w:tcW w:w="5865" w:type="dxa"/>
            <w:tcBorders>
              <w:top w:val="single" w:color="auto" w:sz="4" w:space="0"/>
              <w:left w:val="single" w:color="auto" w:sz="4" w:space="0"/>
              <w:right w:val="single" w:color="auto" w:sz="4" w:space="0"/>
            </w:tcBorders>
            <w:vAlign w:val="center"/>
          </w:tcPr>
          <w:p w14:paraId="2F939823">
            <w:pPr>
              <w:widowControl/>
              <w:rPr>
                <w:rFonts w:hint="eastAsia" w:ascii="仿宋" w:hAnsi="仿宋" w:eastAsia="仿宋" w:cs="仿宋"/>
                <w:sz w:val="24"/>
              </w:rPr>
            </w:pPr>
            <w:r>
              <w:rPr>
                <w:rFonts w:hint="eastAsia" w:ascii="仿宋" w:hAnsi="仿宋" w:eastAsia="仿宋" w:cs="仿宋"/>
                <w:sz w:val="24"/>
              </w:rPr>
              <w:t>供应商具有开展标准制修订的经验：</w:t>
            </w:r>
          </w:p>
          <w:p w14:paraId="0B54FB99">
            <w:pPr>
              <w:widowControl/>
              <w:rPr>
                <w:rFonts w:hint="eastAsia" w:ascii="仿宋" w:hAnsi="仿宋" w:eastAsia="仿宋" w:cs="仿宋"/>
                <w:sz w:val="24"/>
              </w:rPr>
            </w:pPr>
            <w:r>
              <w:rPr>
                <w:rFonts w:hint="eastAsia" w:ascii="仿宋" w:hAnsi="仿宋" w:eastAsia="仿宋" w:cs="仿宋"/>
                <w:sz w:val="24"/>
              </w:rPr>
              <w:t>（1）参与制修订国家和行业标准的得2分。</w:t>
            </w:r>
          </w:p>
          <w:p w14:paraId="679A4732">
            <w:pPr>
              <w:widowControl/>
              <w:rPr>
                <w:rFonts w:hint="eastAsia" w:ascii="仿宋" w:hAnsi="仿宋" w:eastAsia="仿宋" w:cs="仿宋"/>
                <w:sz w:val="24"/>
              </w:rPr>
            </w:pPr>
            <w:r>
              <w:rPr>
                <w:rFonts w:hint="eastAsia" w:ascii="仿宋" w:hAnsi="仿宋" w:eastAsia="仿宋" w:cs="仿宋"/>
                <w:sz w:val="24"/>
              </w:rPr>
              <w:t>（2）参与制修订省地方或团体标准的得1分。</w:t>
            </w:r>
          </w:p>
          <w:p w14:paraId="17DDCD62">
            <w:pPr>
              <w:spacing w:line="380" w:lineRule="exact"/>
              <w:jc w:val="left"/>
              <w:rPr>
                <w:rFonts w:hint="eastAsia" w:ascii="仿宋" w:hAnsi="仿宋" w:eastAsia="仿宋" w:cs="仿宋"/>
                <w:b/>
                <w:bCs/>
                <w:sz w:val="24"/>
                <w:u w:val="single"/>
              </w:rPr>
            </w:pPr>
            <w:r>
              <w:rPr>
                <w:rFonts w:hint="eastAsia" w:ascii="仿宋" w:hAnsi="仿宋" w:eastAsia="仿宋" w:cs="仿宋"/>
                <w:b/>
                <w:sz w:val="24"/>
              </w:rPr>
              <w:t>注;须提供相关证明材料扫描件，否则不得分。</w:t>
            </w:r>
          </w:p>
        </w:tc>
        <w:tc>
          <w:tcPr>
            <w:tcW w:w="1043" w:type="dxa"/>
            <w:tcBorders>
              <w:top w:val="single" w:color="auto" w:sz="4" w:space="0"/>
              <w:left w:val="single" w:color="auto" w:sz="4" w:space="0"/>
              <w:right w:val="single" w:color="auto" w:sz="4" w:space="0"/>
            </w:tcBorders>
            <w:vAlign w:val="center"/>
          </w:tcPr>
          <w:p w14:paraId="4D972CD0">
            <w:pPr>
              <w:pStyle w:val="15"/>
              <w:spacing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0-2分</w:t>
            </w:r>
          </w:p>
        </w:tc>
      </w:tr>
      <w:tr w14:paraId="2968E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676" w:type="dxa"/>
            <w:tcBorders>
              <w:top w:val="single" w:color="auto" w:sz="4" w:space="0"/>
              <w:left w:val="single" w:color="auto" w:sz="4" w:space="0"/>
              <w:right w:val="single" w:color="auto" w:sz="4" w:space="0"/>
            </w:tcBorders>
            <w:vAlign w:val="center"/>
          </w:tcPr>
          <w:p w14:paraId="729F9CD9">
            <w:pPr>
              <w:pStyle w:val="38"/>
              <w:spacing w:before="112" w:line="500" w:lineRule="exact"/>
              <w:jc w:val="center"/>
              <w:rPr>
                <w:rFonts w:hint="eastAsia" w:ascii="仿宋" w:hAnsi="仿宋" w:eastAsia="仿宋" w:cs="仿宋"/>
                <w:sz w:val="24"/>
                <w:lang w:val="en-US"/>
              </w:rPr>
            </w:pPr>
            <w:r>
              <w:rPr>
                <w:rFonts w:hint="eastAsia" w:ascii="仿宋" w:hAnsi="仿宋" w:eastAsia="仿宋" w:cs="仿宋"/>
                <w:color w:val="000000"/>
                <w:sz w:val="24"/>
                <w:lang w:val="en-US" w:bidi="ar-SA"/>
              </w:rPr>
              <w:t>5</w:t>
            </w:r>
          </w:p>
        </w:tc>
        <w:tc>
          <w:tcPr>
            <w:tcW w:w="1702" w:type="dxa"/>
            <w:tcBorders>
              <w:top w:val="single" w:color="auto" w:sz="4" w:space="0"/>
              <w:left w:val="single" w:color="auto" w:sz="4" w:space="0"/>
              <w:right w:val="single" w:color="auto" w:sz="4" w:space="0"/>
            </w:tcBorders>
            <w:vAlign w:val="center"/>
          </w:tcPr>
          <w:p w14:paraId="0DE22DCB">
            <w:pPr>
              <w:spacing w:line="380" w:lineRule="exact"/>
              <w:jc w:val="center"/>
              <w:rPr>
                <w:rFonts w:hint="eastAsia" w:ascii="仿宋" w:hAnsi="仿宋" w:eastAsia="仿宋" w:cs="仿宋"/>
                <w:kern w:val="0"/>
                <w:sz w:val="24"/>
              </w:rPr>
            </w:pPr>
            <w:r>
              <w:rPr>
                <w:rFonts w:hint="eastAsia" w:ascii="仿宋" w:hAnsi="仿宋" w:eastAsia="仿宋" w:cs="仿宋"/>
                <w:sz w:val="24"/>
              </w:rPr>
              <w:t>项目覆盖率</w:t>
            </w:r>
          </w:p>
        </w:tc>
        <w:tc>
          <w:tcPr>
            <w:tcW w:w="5865" w:type="dxa"/>
            <w:tcBorders>
              <w:top w:val="single" w:color="auto" w:sz="4" w:space="0"/>
              <w:left w:val="single" w:color="auto" w:sz="4" w:space="0"/>
              <w:right w:val="single" w:color="auto" w:sz="4" w:space="0"/>
            </w:tcBorders>
            <w:vAlign w:val="center"/>
          </w:tcPr>
          <w:p w14:paraId="5019BD9D">
            <w:pPr>
              <w:widowControl/>
              <w:rPr>
                <w:rFonts w:hint="eastAsia" w:ascii="仿宋" w:hAnsi="仿宋" w:eastAsia="仿宋" w:cs="仿宋"/>
                <w:bCs/>
                <w:sz w:val="24"/>
              </w:rPr>
            </w:pPr>
            <w:r>
              <w:rPr>
                <w:rFonts w:hint="eastAsia" w:ascii="仿宋" w:hAnsi="仿宋" w:eastAsia="仿宋" w:cs="仿宋"/>
                <w:bCs/>
                <w:sz w:val="24"/>
              </w:rPr>
              <w:t>供应商CATL能力附表参数针对本项目的覆盖率情况，覆盖率100%得10分，覆盖率95%（含）-99%得6分，覆盖率90%（含）-94%得2分，其他不得分。</w:t>
            </w:r>
          </w:p>
          <w:p w14:paraId="2AD46F60">
            <w:pPr>
              <w:spacing w:line="380" w:lineRule="exact"/>
              <w:rPr>
                <w:rFonts w:hint="eastAsia" w:ascii="仿宋" w:hAnsi="仿宋" w:eastAsia="仿宋" w:cs="仿宋"/>
                <w:b/>
                <w:sz w:val="24"/>
                <w:u w:val="single"/>
              </w:rPr>
            </w:pPr>
            <w:r>
              <w:rPr>
                <w:rFonts w:hint="eastAsia" w:ascii="仿宋" w:hAnsi="仿宋" w:eastAsia="仿宋" w:cs="仿宋"/>
                <w:b/>
                <w:sz w:val="24"/>
              </w:rPr>
              <w:t>注：如实提供本项目检测参数与资质能力附表参数的对照偏离表。未提供或无法认定的，不得分。</w:t>
            </w:r>
          </w:p>
        </w:tc>
        <w:tc>
          <w:tcPr>
            <w:tcW w:w="1043" w:type="dxa"/>
            <w:tcBorders>
              <w:top w:val="single" w:color="auto" w:sz="4" w:space="0"/>
              <w:left w:val="single" w:color="auto" w:sz="4" w:space="0"/>
              <w:right w:val="single" w:color="auto" w:sz="4" w:space="0"/>
            </w:tcBorders>
            <w:vAlign w:val="center"/>
          </w:tcPr>
          <w:p w14:paraId="4C50F6D1">
            <w:pPr>
              <w:pStyle w:val="11"/>
              <w:spacing w:before="156" w:after="156" w:line="500" w:lineRule="exact"/>
              <w:jc w:val="center"/>
              <w:rPr>
                <w:rFonts w:hint="eastAsia" w:ascii="仿宋" w:hAnsi="仿宋" w:eastAsia="仿宋" w:cs="仿宋"/>
                <w:sz w:val="24"/>
                <w:szCs w:val="24"/>
              </w:rPr>
            </w:pPr>
            <w:r>
              <w:rPr>
                <w:rFonts w:hint="eastAsia" w:ascii="仿宋" w:hAnsi="仿宋" w:eastAsia="仿宋" w:cs="仿宋"/>
                <w:sz w:val="24"/>
                <w:szCs w:val="24"/>
              </w:rPr>
              <w:t>0-10分</w:t>
            </w:r>
          </w:p>
        </w:tc>
      </w:tr>
      <w:tr w14:paraId="7D37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45D7DB">
            <w:pPr>
              <w:widowControl/>
              <w:spacing w:line="380" w:lineRule="exact"/>
              <w:jc w:val="center"/>
              <w:rPr>
                <w:rFonts w:hint="eastAsia" w:ascii="仿宋" w:hAnsi="仿宋" w:eastAsia="仿宋" w:cs="仿宋"/>
                <w:b/>
                <w:sz w:val="24"/>
              </w:rPr>
            </w:pPr>
            <w:r>
              <w:rPr>
                <w:rFonts w:hint="eastAsia" w:ascii="仿宋" w:hAnsi="仿宋" w:eastAsia="仿宋" w:cs="仿宋"/>
                <w:b/>
                <w:sz w:val="24"/>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20403312">
            <w:pPr>
              <w:pStyle w:val="15"/>
              <w:spacing w:line="380" w:lineRule="exact"/>
              <w:jc w:val="center"/>
              <w:rPr>
                <w:rFonts w:hint="eastAsia" w:ascii="仿宋" w:hAnsi="仿宋" w:eastAsia="仿宋" w:cs="仿宋"/>
                <w:b/>
                <w:sz w:val="24"/>
                <w:szCs w:val="24"/>
              </w:rPr>
            </w:pPr>
            <w:r>
              <w:rPr>
                <w:rFonts w:hint="eastAsia" w:ascii="仿宋" w:hAnsi="仿宋" w:eastAsia="仿宋" w:cs="仿宋"/>
                <w:b/>
                <w:sz w:val="24"/>
                <w:szCs w:val="24"/>
              </w:rPr>
              <w:t>商务分、资信及其他分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06552DA8">
            <w:pPr>
              <w:pStyle w:val="15"/>
              <w:spacing w:line="380" w:lineRule="exact"/>
              <w:ind w:left="0" w:leftChars="0"/>
              <w:jc w:val="center"/>
              <w:rPr>
                <w:rFonts w:hint="eastAsia" w:ascii="仿宋" w:hAnsi="仿宋" w:eastAsia="仿宋" w:cs="仿宋"/>
                <w:b/>
                <w:sz w:val="24"/>
                <w:szCs w:val="24"/>
              </w:rPr>
            </w:pPr>
            <w:r>
              <w:rPr>
                <w:rFonts w:hint="eastAsia" w:ascii="仿宋" w:hAnsi="仿宋" w:eastAsia="仿宋" w:cs="仿宋"/>
                <w:b/>
                <w:sz w:val="24"/>
                <w:szCs w:val="24"/>
              </w:rPr>
              <w:t>10分</w:t>
            </w:r>
          </w:p>
        </w:tc>
      </w:tr>
      <w:tr w14:paraId="2AD84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4A2D1A5">
            <w:pPr>
              <w:widowControl/>
              <w:spacing w:line="380" w:lineRule="exact"/>
              <w:jc w:val="center"/>
              <w:rPr>
                <w:rFonts w:hint="eastAsia" w:ascii="仿宋" w:hAnsi="仿宋" w:eastAsia="仿宋" w:cs="仿宋"/>
                <w:sz w:val="24"/>
              </w:rPr>
            </w:pPr>
            <w:r>
              <w:rPr>
                <w:rFonts w:hint="eastAsia" w:ascii="仿宋" w:hAnsi="仿宋" w:eastAsia="仿宋" w:cs="仿宋"/>
                <w:sz w:val="24"/>
              </w:rPr>
              <w:t>6</w:t>
            </w:r>
          </w:p>
        </w:tc>
        <w:tc>
          <w:tcPr>
            <w:tcW w:w="1702" w:type="dxa"/>
            <w:tcBorders>
              <w:top w:val="single" w:color="auto" w:sz="4" w:space="0"/>
              <w:left w:val="single" w:color="auto" w:sz="4" w:space="0"/>
              <w:bottom w:val="single" w:color="auto" w:sz="4" w:space="0"/>
              <w:right w:val="single" w:color="auto" w:sz="4" w:space="0"/>
            </w:tcBorders>
            <w:vAlign w:val="center"/>
          </w:tcPr>
          <w:p w14:paraId="54C36BF0">
            <w:pPr>
              <w:pStyle w:val="11"/>
              <w:spacing w:before="156" w:after="156" w:line="380" w:lineRule="exact"/>
              <w:jc w:val="center"/>
              <w:rPr>
                <w:rFonts w:hint="eastAsia" w:ascii="仿宋" w:hAnsi="仿宋" w:eastAsia="仿宋" w:cs="仿宋"/>
                <w:sz w:val="24"/>
                <w:szCs w:val="24"/>
              </w:rPr>
            </w:pPr>
            <w:r>
              <w:rPr>
                <w:rFonts w:hint="eastAsia" w:ascii="仿宋" w:hAnsi="仿宋" w:eastAsia="仿宋" w:cs="仿宋"/>
                <w:bCs/>
                <w:color w:val="000000"/>
                <w:sz w:val="24"/>
                <w:szCs w:val="24"/>
              </w:rPr>
              <w:t>企业业绩</w:t>
            </w:r>
          </w:p>
        </w:tc>
        <w:tc>
          <w:tcPr>
            <w:tcW w:w="5865" w:type="dxa"/>
            <w:tcBorders>
              <w:top w:val="single" w:color="auto" w:sz="4" w:space="0"/>
              <w:left w:val="single" w:color="auto" w:sz="4" w:space="0"/>
              <w:bottom w:val="single" w:color="auto" w:sz="4" w:space="0"/>
              <w:right w:val="single" w:color="auto" w:sz="4" w:space="0"/>
            </w:tcBorders>
            <w:vAlign w:val="center"/>
          </w:tcPr>
          <w:p w14:paraId="3252D73B">
            <w:pPr>
              <w:spacing w:line="380" w:lineRule="exact"/>
              <w:rPr>
                <w:rFonts w:hint="eastAsia" w:ascii="仿宋" w:hAnsi="仿宋" w:eastAsia="仿宋" w:cs="仿宋"/>
                <w:sz w:val="24"/>
              </w:rPr>
            </w:pPr>
            <w:r>
              <w:rPr>
                <w:rFonts w:hint="eastAsia" w:ascii="仿宋" w:hAnsi="仿宋" w:eastAsia="仿宋" w:cs="仿宋"/>
                <w:sz w:val="24"/>
              </w:rPr>
              <w:t>2021年1月1日起至投标截止时间止（以合同签订时间为准），具有类似项目业绩的1个得1分，最高得3分。</w:t>
            </w:r>
          </w:p>
          <w:p w14:paraId="2B849758">
            <w:pPr>
              <w:spacing w:line="380" w:lineRule="exact"/>
              <w:rPr>
                <w:rFonts w:hint="eastAsia" w:ascii="仿宋" w:hAnsi="仿宋" w:eastAsia="仿宋" w:cs="仿宋"/>
                <w:b/>
                <w:bCs/>
                <w:sz w:val="24"/>
                <w:u w:val="single"/>
              </w:rPr>
            </w:pPr>
            <w:r>
              <w:rPr>
                <w:rFonts w:hint="eastAsia" w:ascii="仿宋" w:hAnsi="仿宋" w:eastAsia="仿宋" w:cs="仿宋"/>
                <w:b/>
                <w:bCs/>
                <w:sz w:val="24"/>
              </w:rPr>
              <w:t>注：须提供合同扫描件，否则不得分。</w:t>
            </w:r>
          </w:p>
        </w:tc>
        <w:tc>
          <w:tcPr>
            <w:tcW w:w="1043" w:type="dxa"/>
            <w:tcBorders>
              <w:top w:val="single" w:color="auto" w:sz="4" w:space="0"/>
              <w:left w:val="single" w:color="auto" w:sz="4" w:space="0"/>
              <w:bottom w:val="single" w:color="auto" w:sz="4" w:space="0"/>
              <w:right w:val="single" w:color="auto" w:sz="4" w:space="0"/>
            </w:tcBorders>
            <w:vAlign w:val="center"/>
          </w:tcPr>
          <w:p w14:paraId="129B897C">
            <w:pPr>
              <w:pStyle w:val="11"/>
              <w:spacing w:before="156" w:after="156" w:line="380" w:lineRule="exact"/>
              <w:jc w:val="center"/>
              <w:rPr>
                <w:rFonts w:hint="eastAsia" w:ascii="仿宋" w:hAnsi="仿宋" w:eastAsia="仿宋" w:cs="仿宋"/>
                <w:sz w:val="24"/>
                <w:szCs w:val="24"/>
              </w:rPr>
            </w:pPr>
            <w:r>
              <w:rPr>
                <w:rFonts w:hint="eastAsia" w:ascii="仿宋" w:hAnsi="仿宋" w:eastAsia="仿宋" w:cs="仿宋"/>
                <w:color w:val="000000"/>
                <w:sz w:val="24"/>
                <w:szCs w:val="24"/>
              </w:rPr>
              <w:t>0-3分</w:t>
            </w:r>
          </w:p>
        </w:tc>
      </w:tr>
      <w:tr w14:paraId="1DEE5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676" w:type="dxa"/>
            <w:vMerge w:val="restart"/>
            <w:tcBorders>
              <w:top w:val="single" w:color="auto" w:sz="4" w:space="0"/>
              <w:left w:val="single" w:color="auto" w:sz="4" w:space="0"/>
              <w:right w:val="single" w:color="auto" w:sz="4" w:space="0"/>
            </w:tcBorders>
            <w:shd w:val="clear" w:color="auto" w:fill="auto"/>
            <w:vAlign w:val="center"/>
          </w:tcPr>
          <w:p w14:paraId="0FE81CDA">
            <w:pPr>
              <w:widowControl/>
              <w:spacing w:line="380" w:lineRule="exact"/>
              <w:jc w:val="center"/>
              <w:rPr>
                <w:rFonts w:hint="eastAsia" w:ascii="仿宋" w:hAnsi="仿宋" w:eastAsia="仿宋" w:cs="仿宋"/>
                <w:sz w:val="24"/>
              </w:rPr>
            </w:pPr>
            <w:r>
              <w:rPr>
                <w:rFonts w:hint="eastAsia" w:ascii="仿宋" w:hAnsi="仿宋" w:eastAsia="仿宋" w:cs="仿宋"/>
                <w:sz w:val="24"/>
              </w:rPr>
              <w:t>7</w:t>
            </w:r>
          </w:p>
          <w:p w14:paraId="335B339B">
            <w:pPr>
              <w:widowControl/>
              <w:spacing w:line="380" w:lineRule="exact"/>
              <w:jc w:val="center"/>
              <w:rPr>
                <w:rFonts w:hint="eastAsia" w:ascii="仿宋" w:hAnsi="仿宋" w:eastAsia="仿宋" w:cs="仿宋"/>
                <w:sz w:val="24"/>
              </w:rPr>
            </w:pPr>
          </w:p>
        </w:tc>
        <w:tc>
          <w:tcPr>
            <w:tcW w:w="1702" w:type="dxa"/>
            <w:vMerge w:val="restart"/>
            <w:tcBorders>
              <w:top w:val="single" w:color="auto" w:sz="4" w:space="0"/>
              <w:left w:val="single" w:color="auto" w:sz="4" w:space="0"/>
              <w:right w:val="single" w:color="auto" w:sz="4" w:space="0"/>
            </w:tcBorders>
            <w:shd w:val="clear" w:color="auto" w:fill="auto"/>
            <w:vAlign w:val="center"/>
          </w:tcPr>
          <w:p w14:paraId="4B50AC9C">
            <w:pPr>
              <w:pStyle w:val="11"/>
              <w:spacing w:before="156" w:after="156" w:line="380" w:lineRule="exact"/>
              <w:jc w:val="center"/>
              <w:rPr>
                <w:rFonts w:hint="eastAsia" w:ascii="仿宋" w:hAnsi="仿宋" w:eastAsia="仿宋" w:cs="仿宋"/>
                <w:bCs/>
                <w:color w:val="000000"/>
                <w:sz w:val="24"/>
                <w:szCs w:val="24"/>
              </w:rPr>
            </w:pPr>
            <w:r>
              <w:rPr>
                <w:rFonts w:hint="eastAsia" w:ascii="仿宋" w:hAnsi="仿宋" w:eastAsia="仿宋" w:cs="仿宋"/>
                <w:color w:val="000000"/>
                <w:sz w:val="24"/>
                <w:szCs w:val="24"/>
              </w:rPr>
              <w:t>企业实力</w:t>
            </w:r>
          </w:p>
        </w:tc>
        <w:tc>
          <w:tcPr>
            <w:tcW w:w="5865" w:type="dxa"/>
            <w:tcBorders>
              <w:top w:val="single" w:color="auto" w:sz="4" w:space="0"/>
              <w:left w:val="single" w:color="auto" w:sz="4" w:space="0"/>
              <w:right w:val="single" w:color="auto" w:sz="4" w:space="0"/>
            </w:tcBorders>
            <w:shd w:val="clear" w:color="auto" w:fill="auto"/>
            <w:vAlign w:val="center"/>
          </w:tcPr>
          <w:p w14:paraId="74A97910">
            <w:pPr>
              <w:jc w:val="left"/>
              <w:rPr>
                <w:rFonts w:hint="eastAsia" w:ascii="仿宋" w:hAnsi="仿宋" w:eastAsia="仿宋" w:cs="仿宋"/>
                <w:sz w:val="24"/>
              </w:rPr>
            </w:pPr>
            <w:r>
              <w:rPr>
                <w:rFonts w:hint="eastAsia" w:ascii="仿宋" w:hAnsi="仿宋" w:eastAsia="仿宋" w:cs="仿宋"/>
                <w:sz w:val="24"/>
              </w:rPr>
              <w:t>供应商具有独立开展农产品质量安全检测的能力，具备出具CMA和CATL报告的资质得2分。</w:t>
            </w:r>
          </w:p>
          <w:p w14:paraId="5F539003">
            <w:pPr>
              <w:jc w:val="left"/>
              <w:rPr>
                <w:rFonts w:hint="eastAsia" w:ascii="仿宋" w:hAnsi="仿宋" w:eastAsia="仿宋" w:cs="仿宋"/>
                <w:b/>
                <w:sz w:val="24"/>
                <w:u w:val="single"/>
              </w:rPr>
            </w:pPr>
            <w:r>
              <w:rPr>
                <w:rFonts w:hint="eastAsia" w:ascii="仿宋" w:hAnsi="仿宋" w:eastAsia="仿宋" w:cs="仿宋"/>
                <w:b/>
                <w:sz w:val="24"/>
              </w:rPr>
              <w:t>注：须提供相关证明材料扫描件，否则不得分。</w:t>
            </w:r>
          </w:p>
        </w:tc>
        <w:tc>
          <w:tcPr>
            <w:tcW w:w="1043" w:type="dxa"/>
            <w:tcBorders>
              <w:top w:val="single" w:color="auto" w:sz="4" w:space="0"/>
              <w:left w:val="single" w:color="auto" w:sz="4" w:space="0"/>
              <w:right w:val="single" w:color="auto" w:sz="4" w:space="0"/>
            </w:tcBorders>
            <w:shd w:val="clear" w:color="auto" w:fill="auto"/>
            <w:vAlign w:val="center"/>
          </w:tcPr>
          <w:p w14:paraId="55F2A072">
            <w:pPr>
              <w:pStyle w:val="15"/>
              <w:spacing w:line="380" w:lineRule="exact"/>
              <w:ind w:left="0" w:leftChars="0"/>
              <w:jc w:val="center"/>
              <w:rPr>
                <w:rFonts w:hint="eastAsia" w:ascii="仿宋" w:hAnsi="仿宋" w:eastAsia="仿宋" w:cs="仿宋"/>
                <w:sz w:val="24"/>
                <w:szCs w:val="24"/>
              </w:rPr>
            </w:pPr>
            <w:r>
              <w:rPr>
                <w:rFonts w:hint="eastAsia" w:ascii="仿宋" w:hAnsi="仿宋" w:eastAsia="仿宋" w:cs="仿宋"/>
                <w:kern w:val="0"/>
                <w:sz w:val="24"/>
              </w:rPr>
              <w:t>0-2分</w:t>
            </w:r>
          </w:p>
        </w:tc>
      </w:tr>
      <w:tr w14:paraId="4BDFD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676" w:type="dxa"/>
            <w:vMerge w:val="continue"/>
            <w:tcBorders>
              <w:left w:val="single" w:color="auto" w:sz="4" w:space="0"/>
              <w:right w:val="single" w:color="auto" w:sz="4" w:space="0"/>
            </w:tcBorders>
            <w:vAlign w:val="center"/>
          </w:tcPr>
          <w:p w14:paraId="2B37004D">
            <w:pPr>
              <w:pStyle w:val="11"/>
              <w:spacing w:before="156" w:after="156" w:line="380" w:lineRule="exact"/>
              <w:jc w:val="center"/>
            </w:pPr>
          </w:p>
        </w:tc>
        <w:tc>
          <w:tcPr>
            <w:tcW w:w="1702" w:type="dxa"/>
            <w:vMerge w:val="continue"/>
            <w:tcBorders>
              <w:left w:val="single" w:color="auto" w:sz="4" w:space="0"/>
              <w:right w:val="single" w:color="auto" w:sz="4" w:space="0"/>
            </w:tcBorders>
            <w:vAlign w:val="center"/>
          </w:tcPr>
          <w:p w14:paraId="1D04E02A">
            <w:pPr>
              <w:pStyle w:val="11"/>
              <w:spacing w:before="156" w:after="156" w:line="380" w:lineRule="exact"/>
              <w:jc w:val="center"/>
            </w:pPr>
          </w:p>
        </w:tc>
        <w:tc>
          <w:tcPr>
            <w:tcW w:w="5865" w:type="dxa"/>
            <w:tcBorders>
              <w:top w:val="single" w:color="auto" w:sz="4" w:space="0"/>
              <w:left w:val="single" w:color="auto" w:sz="4" w:space="0"/>
              <w:right w:val="single" w:color="auto" w:sz="4" w:space="0"/>
            </w:tcBorders>
            <w:shd w:val="clear" w:color="auto" w:fill="auto"/>
            <w:vAlign w:val="center"/>
          </w:tcPr>
          <w:p w14:paraId="3CFE1F7C">
            <w:pPr>
              <w:widowControl/>
              <w:jc w:val="left"/>
              <w:textAlignment w:val="center"/>
              <w:rPr>
                <w:rFonts w:hint="eastAsia" w:ascii="仿宋" w:hAnsi="仿宋" w:eastAsia="仿宋" w:cs="仿宋"/>
                <w:sz w:val="24"/>
              </w:rPr>
            </w:pPr>
            <w:r>
              <w:rPr>
                <w:rFonts w:hint="eastAsia" w:ascii="仿宋" w:hAnsi="仿宋" w:eastAsia="仿宋" w:cs="仿宋"/>
                <w:sz w:val="24"/>
              </w:rPr>
              <w:t>供应商具有绿色食品和有机产品定点检测机构资质，每个资质得1分，最高得2分。</w:t>
            </w:r>
          </w:p>
          <w:p w14:paraId="12B18B42">
            <w:pPr>
              <w:widowControl/>
              <w:jc w:val="left"/>
              <w:textAlignment w:val="center"/>
              <w:rPr>
                <w:rFonts w:hint="eastAsia" w:ascii="仿宋" w:hAnsi="仿宋" w:eastAsia="仿宋" w:cs="仿宋"/>
                <w:b/>
                <w:kern w:val="0"/>
                <w:sz w:val="24"/>
                <w:u w:val="single"/>
              </w:rPr>
            </w:pPr>
            <w:r>
              <w:rPr>
                <w:rFonts w:hint="eastAsia" w:ascii="仿宋" w:hAnsi="仿宋" w:eastAsia="仿宋" w:cs="仿宋"/>
                <w:b/>
                <w:sz w:val="24"/>
              </w:rPr>
              <w:t>注：须提供定点检测机构委托合同等相关证明材料复印件，不提供证明材料或无法认定的，不得分</w:t>
            </w:r>
            <w:r>
              <w:rPr>
                <w:rFonts w:hint="eastAsia" w:ascii="仿宋" w:hAnsi="仿宋" w:eastAsia="仿宋" w:cs="仿宋"/>
                <w:b/>
                <w:bCs/>
                <w:sz w:val="24"/>
              </w:rPr>
              <w:t>。</w:t>
            </w:r>
          </w:p>
        </w:tc>
        <w:tc>
          <w:tcPr>
            <w:tcW w:w="1043" w:type="dxa"/>
            <w:tcBorders>
              <w:top w:val="single" w:color="auto" w:sz="4" w:space="0"/>
              <w:left w:val="single" w:color="auto" w:sz="4" w:space="0"/>
              <w:right w:val="single" w:color="auto" w:sz="4" w:space="0"/>
            </w:tcBorders>
            <w:shd w:val="clear" w:color="auto" w:fill="auto"/>
            <w:vAlign w:val="center"/>
          </w:tcPr>
          <w:p w14:paraId="7BCFC178">
            <w:pPr>
              <w:pStyle w:val="15"/>
              <w:spacing w:line="380" w:lineRule="exact"/>
              <w:ind w:left="0" w:leftChars="0"/>
              <w:jc w:val="center"/>
              <w:rPr>
                <w:rFonts w:hint="eastAsia" w:ascii="仿宋" w:hAnsi="仿宋" w:eastAsia="仿宋" w:cs="仿宋"/>
                <w:b/>
                <w:kern w:val="0"/>
                <w:sz w:val="24"/>
                <w:szCs w:val="24"/>
                <w:u w:val="single"/>
              </w:rPr>
            </w:pPr>
            <w:r>
              <w:rPr>
                <w:rFonts w:hint="eastAsia" w:ascii="仿宋" w:hAnsi="仿宋" w:eastAsia="仿宋" w:cs="仿宋"/>
                <w:kern w:val="0"/>
                <w:sz w:val="24"/>
              </w:rPr>
              <w:t>0-2分</w:t>
            </w:r>
          </w:p>
        </w:tc>
      </w:tr>
      <w:tr w14:paraId="04508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676" w:type="dxa"/>
            <w:vMerge w:val="continue"/>
            <w:tcBorders>
              <w:left w:val="single" w:color="auto" w:sz="4" w:space="0"/>
              <w:right w:val="single" w:color="auto" w:sz="4" w:space="0"/>
            </w:tcBorders>
            <w:vAlign w:val="center"/>
          </w:tcPr>
          <w:p w14:paraId="619EAFF4">
            <w:pPr>
              <w:pStyle w:val="11"/>
              <w:spacing w:before="156" w:after="156" w:line="380" w:lineRule="exact"/>
              <w:jc w:val="center"/>
              <w:rPr>
                <w:rFonts w:hint="eastAsia" w:ascii="仿宋" w:hAnsi="仿宋" w:eastAsia="仿宋" w:cs="仿宋"/>
                <w:b/>
                <w:bCs/>
                <w:color w:val="000000"/>
                <w:sz w:val="24"/>
                <w:szCs w:val="24"/>
                <w:u w:val="single"/>
              </w:rPr>
            </w:pPr>
          </w:p>
        </w:tc>
        <w:tc>
          <w:tcPr>
            <w:tcW w:w="1702" w:type="dxa"/>
            <w:vMerge w:val="continue"/>
            <w:tcBorders>
              <w:left w:val="single" w:color="auto" w:sz="4" w:space="0"/>
              <w:right w:val="single" w:color="auto" w:sz="4" w:space="0"/>
            </w:tcBorders>
            <w:vAlign w:val="center"/>
          </w:tcPr>
          <w:p w14:paraId="558F7FEC">
            <w:pPr>
              <w:pStyle w:val="11"/>
              <w:spacing w:before="156" w:after="156" w:line="380" w:lineRule="exact"/>
              <w:jc w:val="center"/>
              <w:rPr>
                <w:rFonts w:hint="eastAsia" w:ascii="仿宋" w:hAnsi="仿宋" w:eastAsia="仿宋" w:cs="仿宋"/>
                <w:b/>
                <w:bCs/>
                <w:color w:val="000000"/>
                <w:sz w:val="24"/>
                <w:szCs w:val="24"/>
                <w:u w:val="single"/>
              </w:rPr>
            </w:pPr>
          </w:p>
        </w:tc>
        <w:tc>
          <w:tcPr>
            <w:tcW w:w="5865" w:type="dxa"/>
            <w:tcBorders>
              <w:top w:val="single" w:color="auto" w:sz="4" w:space="0"/>
              <w:left w:val="single" w:color="auto" w:sz="4" w:space="0"/>
              <w:right w:val="single" w:color="auto" w:sz="4" w:space="0"/>
            </w:tcBorders>
            <w:shd w:val="clear" w:color="auto" w:fill="auto"/>
            <w:vAlign w:val="center"/>
          </w:tcPr>
          <w:p w14:paraId="6852A63F">
            <w:pPr>
              <w:widowControl/>
              <w:jc w:val="left"/>
              <w:textAlignment w:val="center"/>
              <w:rPr>
                <w:rFonts w:hint="eastAsia" w:ascii="仿宋" w:hAnsi="仿宋" w:eastAsia="仿宋" w:cs="仿宋"/>
                <w:sz w:val="24"/>
                <w:lang w:val="zh-CN"/>
              </w:rPr>
            </w:pPr>
            <w:r>
              <w:rPr>
                <w:rFonts w:hint="eastAsia" w:ascii="仿宋" w:hAnsi="仿宋" w:eastAsia="仿宋" w:cs="仿宋"/>
                <w:sz w:val="24"/>
                <w:lang w:val="zh-CN"/>
              </w:rPr>
              <w:t>供应商具有全国名特优新农产品评价鉴定机构资质，农产品质量安全风险评估、农药残留重点实验室等部、省级实验室资质或平台，每提供1项得</w:t>
            </w:r>
            <w:r>
              <w:rPr>
                <w:rFonts w:hint="eastAsia" w:ascii="仿宋" w:hAnsi="仿宋" w:eastAsia="仿宋" w:cs="仿宋"/>
                <w:sz w:val="24"/>
              </w:rPr>
              <w:t>1</w:t>
            </w:r>
            <w:r>
              <w:rPr>
                <w:rFonts w:hint="eastAsia" w:ascii="仿宋" w:hAnsi="仿宋" w:eastAsia="仿宋" w:cs="仿宋"/>
                <w:sz w:val="24"/>
                <w:lang w:val="zh-CN"/>
              </w:rPr>
              <w:t>分，最多得</w:t>
            </w:r>
            <w:r>
              <w:rPr>
                <w:rFonts w:hint="eastAsia" w:ascii="仿宋" w:hAnsi="仿宋" w:eastAsia="仿宋" w:cs="仿宋"/>
                <w:sz w:val="24"/>
              </w:rPr>
              <w:t>3</w:t>
            </w:r>
            <w:r>
              <w:rPr>
                <w:rFonts w:hint="eastAsia" w:ascii="仿宋" w:hAnsi="仿宋" w:eastAsia="仿宋" w:cs="仿宋"/>
                <w:sz w:val="24"/>
                <w:lang w:val="zh-CN"/>
              </w:rPr>
              <w:t>分。</w:t>
            </w:r>
          </w:p>
          <w:p w14:paraId="165F8FD4">
            <w:pPr>
              <w:widowControl/>
              <w:jc w:val="left"/>
              <w:textAlignment w:val="center"/>
              <w:rPr>
                <w:rFonts w:hint="eastAsia" w:ascii="仿宋" w:hAnsi="仿宋" w:eastAsia="仿宋" w:cs="仿宋"/>
                <w:b/>
                <w:kern w:val="0"/>
                <w:sz w:val="24"/>
                <w:u w:val="single"/>
              </w:rPr>
            </w:pPr>
            <w:r>
              <w:rPr>
                <w:rFonts w:hint="eastAsia" w:ascii="仿宋" w:hAnsi="仿宋" w:eastAsia="仿宋" w:cs="仿宋"/>
                <w:b/>
                <w:sz w:val="24"/>
              </w:rPr>
              <w:t>注;须</w:t>
            </w:r>
            <w:r>
              <w:rPr>
                <w:rFonts w:hint="eastAsia" w:ascii="仿宋" w:hAnsi="仿宋" w:eastAsia="仿宋" w:cs="仿宋"/>
                <w:b/>
                <w:sz w:val="24"/>
                <w:lang w:val="zh-CN"/>
              </w:rPr>
              <w:t>提供证明材料，不提供证明材料或无法认定的，不得分。</w:t>
            </w:r>
          </w:p>
        </w:tc>
        <w:tc>
          <w:tcPr>
            <w:tcW w:w="1043" w:type="dxa"/>
            <w:tcBorders>
              <w:top w:val="single" w:color="auto" w:sz="4" w:space="0"/>
              <w:left w:val="single" w:color="auto" w:sz="4" w:space="0"/>
              <w:right w:val="single" w:color="auto" w:sz="4" w:space="0"/>
            </w:tcBorders>
            <w:shd w:val="clear" w:color="auto" w:fill="auto"/>
            <w:vAlign w:val="center"/>
          </w:tcPr>
          <w:p w14:paraId="42996E7A">
            <w:pPr>
              <w:pStyle w:val="15"/>
              <w:spacing w:line="380" w:lineRule="exact"/>
              <w:ind w:left="0" w:leftChars="0"/>
              <w:jc w:val="center"/>
              <w:rPr>
                <w:rFonts w:hint="eastAsia" w:ascii="仿宋" w:hAnsi="仿宋" w:eastAsia="仿宋" w:cs="仿宋"/>
                <w:b/>
                <w:kern w:val="0"/>
                <w:sz w:val="24"/>
                <w:szCs w:val="24"/>
                <w:u w:val="single"/>
              </w:rPr>
            </w:pPr>
            <w:r>
              <w:rPr>
                <w:rFonts w:hint="eastAsia" w:ascii="仿宋" w:hAnsi="仿宋" w:eastAsia="仿宋" w:cs="仿宋"/>
                <w:kern w:val="0"/>
                <w:sz w:val="24"/>
              </w:rPr>
              <w:t>0-3分</w:t>
            </w:r>
          </w:p>
        </w:tc>
      </w:tr>
    </w:tbl>
    <w:p w14:paraId="2036160C">
      <w:pPr>
        <w:pStyle w:val="4"/>
        <w:ind w:firstLine="482" w:firstLineChars="200"/>
        <w:rPr>
          <w:rFonts w:hint="eastAsia" w:ascii="仿宋" w:hAnsi="仿宋" w:eastAsia="仿宋" w:cs="仿宋"/>
          <w:b/>
          <w:bCs/>
          <w:sz w:val="24"/>
          <w:szCs w:val="24"/>
        </w:rPr>
      </w:pPr>
    </w:p>
    <w:p w14:paraId="5FECF949">
      <w:pPr>
        <w:pStyle w:val="4"/>
        <w:ind w:firstLine="482" w:firstLineChars="200"/>
        <w:rPr>
          <w:rFonts w:hint="eastAsia" w:ascii="仿宋" w:hAnsi="仿宋" w:eastAsia="仿宋" w:cs="仿宋"/>
        </w:rPr>
      </w:pPr>
      <w:r>
        <w:rPr>
          <w:rFonts w:hint="eastAsia" w:ascii="仿宋" w:hAnsi="仿宋" w:eastAsia="仿宋" w:cs="仿宋"/>
          <w:b/>
          <w:bCs/>
          <w:sz w:val="24"/>
          <w:szCs w:val="24"/>
        </w:rPr>
        <w:t>注：以上证明文件复印件均需加盖公章，附在投标文件中，提供材料不真实、不完整或伪造证明材料的，后果自负。</w:t>
      </w:r>
    </w:p>
    <w:p w14:paraId="3D44CC61">
      <w:pPr>
        <w:tabs>
          <w:tab w:val="left" w:pos="8100"/>
        </w:tabs>
        <w:spacing w:line="560" w:lineRule="exact"/>
        <w:jc w:val="center"/>
        <w:outlineLvl w:val="0"/>
        <w:rPr>
          <w:rFonts w:hint="eastAsia" w:ascii="仿宋" w:hAnsi="仿宋" w:eastAsia="仿宋" w:cs="仿宋"/>
          <w:b/>
          <w:sz w:val="36"/>
          <w:szCs w:val="36"/>
        </w:rPr>
      </w:pPr>
    </w:p>
    <w:p w14:paraId="31E2E91B">
      <w:pPr>
        <w:tabs>
          <w:tab w:val="left" w:pos="8100"/>
        </w:tabs>
        <w:spacing w:line="560" w:lineRule="exact"/>
        <w:jc w:val="center"/>
        <w:outlineLvl w:val="0"/>
        <w:rPr>
          <w:rFonts w:hint="eastAsia" w:ascii="仿宋" w:hAnsi="仿宋" w:eastAsia="仿宋" w:cs="仿宋"/>
          <w:b/>
          <w:sz w:val="36"/>
          <w:szCs w:val="36"/>
        </w:rPr>
      </w:pPr>
    </w:p>
    <w:p w14:paraId="436EFB66">
      <w:pPr>
        <w:tabs>
          <w:tab w:val="left" w:pos="8100"/>
        </w:tabs>
        <w:spacing w:line="560" w:lineRule="exact"/>
        <w:jc w:val="center"/>
        <w:outlineLvl w:val="0"/>
        <w:rPr>
          <w:rFonts w:hint="eastAsia" w:ascii="仿宋" w:hAnsi="仿宋" w:eastAsia="仿宋" w:cs="仿宋"/>
          <w:b/>
          <w:sz w:val="36"/>
          <w:szCs w:val="36"/>
        </w:rPr>
      </w:pPr>
    </w:p>
    <w:p w14:paraId="26964BD6">
      <w:pPr>
        <w:tabs>
          <w:tab w:val="left" w:pos="8100"/>
        </w:tabs>
        <w:spacing w:line="560" w:lineRule="exact"/>
        <w:jc w:val="center"/>
        <w:outlineLvl w:val="0"/>
        <w:rPr>
          <w:rFonts w:hint="eastAsia" w:ascii="仿宋" w:hAnsi="仿宋" w:eastAsia="仿宋" w:cs="仿宋"/>
          <w:b/>
          <w:sz w:val="36"/>
          <w:szCs w:val="36"/>
        </w:rPr>
      </w:pPr>
    </w:p>
    <w:p w14:paraId="4F6BCAF8">
      <w:pPr>
        <w:tabs>
          <w:tab w:val="left" w:pos="8100"/>
        </w:tabs>
        <w:spacing w:line="560" w:lineRule="exact"/>
        <w:jc w:val="center"/>
        <w:outlineLvl w:val="0"/>
        <w:rPr>
          <w:rFonts w:hint="eastAsia" w:ascii="仿宋" w:hAnsi="仿宋" w:eastAsia="仿宋" w:cs="仿宋"/>
          <w:b/>
          <w:sz w:val="36"/>
          <w:szCs w:val="36"/>
        </w:rPr>
      </w:pPr>
    </w:p>
    <w:p w14:paraId="07EA4113">
      <w:pPr>
        <w:tabs>
          <w:tab w:val="left" w:pos="8100"/>
        </w:tabs>
        <w:spacing w:line="560" w:lineRule="exact"/>
        <w:jc w:val="center"/>
        <w:outlineLvl w:val="0"/>
        <w:rPr>
          <w:rFonts w:hint="eastAsia" w:ascii="仿宋" w:hAnsi="仿宋" w:eastAsia="仿宋" w:cs="仿宋"/>
          <w:b/>
          <w:sz w:val="36"/>
          <w:szCs w:val="36"/>
        </w:rPr>
      </w:pPr>
    </w:p>
    <w:p w14:paraId="6689F699">
      <w:pPr>
        <w:pStyle w:val="3"/>
      </w:pPr>
    </w:p>
    <w:p w14:paraId="019A31A1">
      <w:pPr>
        <w:tabs>
          <w:tab w:val="left" w:pos="8100"/>
        </w:tabs>
        <w:spacing w:line="560" w:lineRule="exact"/>
        <w:jc w:val="center"/>
        <w:outlineLvl w:val="0"/>
        <w:rPr>
          <w:rFonts w:hint="eastAsia" w:ascii="仿宋" w:hAnsi="仿宋" w:eastAsia="仿宋" w:cs="仿宋"/>
          <w:b/>
          <w:sz w:val="36"/>
          <w:szCs w:val="36"/>
        </w:rPr>
      </w:pPr>
    </w:p>
    <w:p w14:paraId="7A4744D7">
      <w:pPr>
        <w:pStyle w:val="16"/>
        <w:rPr>
          <w:rFonts w:hint="eastAsia" w:ascii="仿宋" w:hAnsi="仿宋" w:eastAsia="仿宋" w:cs="仿宋"/>
          <w:b/>
          <w:sz w:val="36"/>
          <w:szCs w:val="36"/>
        </w:rPr>
      </w:pPr>
    </w:p>
    <w:p w14:paraId="182F53C9">
      <w:pPr>
        <w:pStyle w:val="16"/>
        <w:ind w:firstLine="0"/>
        <w:rPr>
          <w:rFonts w:hint="eastAsia"/>
        </w:rPr>
      </w:pPr>
    </w:p>
    <w:p w14:paraId="3507EEDF">
      <w:pPr>
        <w:tabs>
          <w:tab w:val="left" w:pos="8100"/>
        </w:tabs>
        <w:spacing w:line="5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第五章 合同主要条款</w:t>
      </w:r>
    </w:p>
    <w:p w14:paraId="65695569">
      <w:pPr>
        <w:pStyle w:val="2"/>
        <w:spacing w:line="500" w:lineRule="exact"/>
        <w:rPr>
          <w:rFonts w:hint="eastAsia" w:ascii="仿宋" w:hAnsi="仿宋" w:eastAsia="仿宋" w:cs="仿宋"/>
          <w:b w:val="0"/>
          <w:snapToGrid w:val="0"/>
          <w:sz w:val="36"/>
          <w:szCs w:val="36"/>
        </w:rPr>
      </w:pPr>
      <w:r>
        <w:rPr>
          <w:rFonts w:hint="eastAsia" w:ascii="仿宋" w:hAnsi="仿宋" w:eastAsia="仿宋" w:cs="仿宋"/>
          <w:sz w:val="28"/>
          <w:szCs w:val="28"/>
        </w:rPr>
        <w:t>（仅供参考，以正式合同为准）</w:t>
      </w:r>
    </w:p>
    <w:p w14:paraId="38E74C7F">
      <w:pPr>
        <w:snapToGrid w:val="0"/>
        <w:spacing w:line="400" w:lineRule="exact"/>
        <w:jc w:val="center"/>
        <w:rPr>
          <w:rFonts w:hint="eastAsia" w:ascii="仿宋" w:hAnsi="仿宋" w:eastAsia="仿宋" w:cs="仿宋"/>
          <w:sz w:val="24"/>
        </w:rPr>
      </w:pPr>
      <w:r>
        <w:rPr>
          <w:rFonts w:hint="eastAsia" w:ascii="仿宋" w:hAnsi="仿宋" w:eastAsia="仿宋" w:cs="仿宋"/>
          <w:sz w:val="24"/>
        </w:rPr>
        <w:t>财政审批编号:</w:t>
      </w:r>
      <w:r>
        <w:rPr>
          <w:rFonts w:hint="eastAsia" w:ascii="仿宋" w:hAnsi="仿宋" w:eastAsia="仿宋" w:cs="仿宋"/>
          <w:color w:val="000000" w:themeColor="text1"/>
          <w:sz w:val="24"/>
          <w:lang w:eastAsia="zh-CN"/>
          <w14:textFill>
            <w14:solidFill>
              <w14:schemeClr w14:val="tx1"/>
            </w14:solidFill>
          </w14:textFill>
        </w:rPr>
        <w:t>浔财采确【2025】539号</w:t>
      </w:r>
      <w:r>
        <w:rPr>
          <w:rFonts w:hint="eastAsia" w:ascii="仿宋" w:hAnsi="仿宋" w:eastAsia="仿宋" w:cs="仿宋"/>
          <w:sz w:val="24"/>
        </w:rPr>
        <w:t xml:space="preserve"> 采购文件编号: 仁皇招字2025066号</w:t>
      </w:r>
    </w:p>
    <w:p w14:paraId="553C8E62">
      <w:pPr>
        <w:snapToGrid w:val="0"/>
        <w:spacing w:line="400" w:lineRule="exact"/>
        <w:jc w:val="left"/>
        <w:rPr>
          <w:rFonts w:hint="eastAsia" w:ascii="仿宋" w:hAnsi="仿宋" w:eastAsia="仿宋" w:cs="仿宋"/>
          <w:sz w:val="24"/>
        </w:rPr>
      </w:pPr>
      <w:r>
        <w:rPr>
          <w:rFonts w:hint="eastAsia" w:ascii="仿宋" w:hAnsi="仿宋" w:eastAsia="仿宋" w:cs="仿宋"/>
          <w:sz w:val="24"/>
        </w:rPr>
        <w:t>甲方（采购人）：</w:t>
      </w:r>
    </w:p>
    <w:p w14:paraId="494A9282">
      <w:pPr>
        <w:snapToGrid w:val="0"/>
        <w:spacing w:line="400" w:lineRule="exact"/>
        <w:jc w:val="left"/>
        <w:rPr>
          <w:rFonts w:hint="eastAsia" w:ascii="仿宋" w:hAnsi="仿宋" w:eastAsia="仿宋" w:cs="仿宋"/>
          <w:sz w:val="24"/>
        </w:rPr>
      </w:pPr>
      <w:r>
        <w:rPr>
          <w:rFonts w:hint="eastAsia" w:ascii="仿宋" w:hAnsi="仿宋" w:eastAsia="仿宋" w:cs="仿宋"/>
          <w:sz w:val="24"/>
        </w:rPr>
        <w:t>乙方（成交人）：</w:t>
      </w:r>
    </w:p>
    <w:p w14:paraId="6A75EFF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甲、乙双方根据湖州市仁皇工程咨询有限公司关于</w:t>
      </w:r>
      <w:r>
        <w:rPr>
          <w:rFonts w:hint="eastAsia" w:ascii="仿宋" w:hAnsi="仿宋" w:eastAsia="仿宋" w:cs="仿宋"/>
          <w:bCs/>
          <w:sz w:val="24"/>
          <w:u w:val="single"/>
        </w:rPr>
        <w:t xml:space="preserve">“2025年南浔牛蛙质量安全风险防控行动”项目 </w:t>
      </w:r>
      <w:r>
        <w:rPr>
          <w:rFonts w:hint="eastAsia" w:ascii="仿宋" w:hAnsi="仿宋" w:eastAsia="仿宋" w:cs="仿宋"/>
          <w:sz w:val="24"/>
        </w:rPr>
        <w:t>公开招标的结果，签署本合同。</w:t>
      </w:r>
    </w:p>
    <w:p w14:paraId="31CDAF4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1.定义</w:t>
      </w:r>
    </w:p>
    <w:p w14:paraId="3D8EBAC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本合同中的下列术语应解释为：</w:t>
      </w:r>
    </w:p>
    <w:p w14:paraId="7D83883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A94722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37D1BE3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0B0E376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306252D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1.5“甲方”系指具体使用货物和接受服务的使用单位；</w:t>
      </w:r>
    </w:p>
    <w:p w14:paraId="7F2CDB2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7C94515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2.合同项目与内容</w:t>
      </w:r>
    </w:p>
    <w:p w14:paraId="40E3383C">
      <w:pPr>
        <w:snapToGrid w:val="0"/>
        <w:spacing w:line="400" w:lineRule="exact"/>
        <w:ind w:firstLine="480" w:firstLineChars="200"/>
        <w:jc w:val="left"/>
        <w:rPr>
          <w:rFonts w:hint="eastAsia" w:ascii="仿宋" w:hAnsi="仿宋" w:eastAsia="仿宋" w:cs="仿宋"/>
          <w:bCs/>
          <w:sz w:val="24"/>
        </w:rPr>
      </w:pPr>
      <w:r>
        <w:rPr>
          <w:rFonts w:hint="eastAsia" w:ascii="仿宋" w:hAnsi="仿宋" w:eastAsia="仿宋" w:cs="仿宋"/>
          <w:sz w:val="24"/>
        </w:rPr>
        <w:t xml:space="preserve">2.1合同项目： </w:t>
      </w:r>
      <w:r>
        <w:rPr>
          <w:rFonts w:hint="eastAsia" w:ascii="仿宋" w:hAnsi="仿宋" w:eastAsia="仿宋" w:cs="仿宋"/>
          <w:bCs/>
          <w:sz w:val="24"/>
          <w:u w:val="single"/>
        </w:rPr>
        <w:t xml:space="preserve">“2025年南浔牛蛙质量安全风险防控行动”项目 </w:t>
      </w:r>
      <w:r>
        <w:rPr>
          <w:rFonts w:hint="eastAsia" w:ascii="仿宋" w:hAnsi="仿宋" w:eastAsia="仿宋" w:cs="仿宋"/>
          <w:bCs/>
          <w:sz w:val="24"/>
        </w:rPr>
        <w:t xml:space="preserve"> </w:t>
      </w:r>
    </w:p>
    <w:p w14:paraId="020D663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2.2内容：</w:t>
      </w:r>
    </w:p>
    <w:p w14:paraId="45E789D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3.服务时间与服务地点</w:t>
      </w:r>
    </w:p>
    <w:p w14:paraId="6E40D80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服务时间：由甲方指定。</w:t>
      </w:r>
    </w:p>
    <w:p w14:paraId="079AA2D0">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服务地点：由甲方指定。</w:t>
      </w:r>
    </w:p>
    <w:p w14:paraId="15D30EC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4.签署合同的要求</w:t>
      </w:r>
    </w:p>
    <w:p w14:paraId="2053D5B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4.1、乙方必须按照招标文件和询标过程中承诺的条款以及成交通知书中规定的时间、地点与甲方签订合同；</w:t>
      </w:r>
    </w:p>
    <w:p w14:paraId="3643491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4.2、所签订的合同内容不得对招标文件和乙方的投标文件作实质性修改；</w:t>
      </w:r>
    </w:p>
    <w:p w14:paraId="471BC27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37B553A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5.技术规范</w:t>
      </w:r>
    </w:p>
    <w:p w14:paraId="472E0EE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7E32F60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提供和交付的服务技术规范应与招标文件规定的技术规范相一致。</w:t>
      </w:r>
    </w:p>
    <w:p w14:paraId="77EE89C6">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6.知识产权</w:t>
      </w:r>
    </w:p>
    <w:p w14:paraId="6BC33A5A">
      <w:pPr>
        <w:spacing w:line="500" w:lineRule="exact"/>
        <w:ind w:firstLine="480" w:firstLineChars="200"/>
        <w:rPr>
          <w:rFonts w:hint="eastAsia"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5EC6B37D">
      <w:pPr>
        <w:spacing w:line="500" w:lineRule="exact"/>
        <w:ind w:firstLine="480" w:firstLineChars="200"/>
        <w:rPr>
          <w:rFonts w:hint="eastAsia" w:ascii="仿宋" w:hAnsi="仿宋" w:eastAsia="仿宋" w:cs="仿宋"/>
          <w:sz w:val="24"/>
        </w:rPr>
      </w:pPr>
      <w:r>
        <w:rPr>
          <w:rFonts w:hint="eastAsia" w:ascii="仿宋" w:hAnsi="仿宋" w:eastAsia="仿宋" w:cs="仿宋"/>
          <w:sz w:val="24"/>
        </w:rPr>
        <w:t>7.工作考核及付款方式</w:t>
      </w:r>
    </w:p>
    <w:p w14:paraId="36A5538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（1）自采购合同生效起7日内支付合同总额50%作为预付款；</w:t>
      </w:r>
    </w:p>
    <w:p w14:paraId="710A0BD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宋体"/>
          <w:sz w:val="24"/>
        </w:rPr>
        <w:t>最终成果通过专家组评审验收并提交正式报告后7日内一次性付清余款</w:t>
      </w:r>
      <w:r>
        <w:rPr>
          <w:rFonts w:hint="eastAsia" w:ascii="仿宋" w:hAnsi="仿宋" w:eastAsia="仿宋" w:cs="仿宋"/>
          <w:sz w:val="24"/>
        </w:rPr>
        <w:t>。</w:t>
      </w:r>
    </w:p>
    <w:p w14:paraId="6FC9999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甲方应自收到乙方开具的发票后7日内将上述相关款项支付到合同约定的乙方账户。</w:t>
      </w:r>
    </w:p>
    <w:p w14:paraId="518A767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在签订合同时，乙方明确表示无需预付款或者主动要求降低预付款比例的，采购合同可不适用前述规定。甲方在向乙方支付预付款之前，有权要求乙方向甲方提供与预付款金额相对应的担保措施，担保措施可以是银行、保险公司等金融机构出具的预付款保函或其他担保措施。</w:t>
      </w:r>
    </w:p>
    <w:p w14:paraId="1918DDF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8.支付：支付应使用人民币；</w:t>
      </w:r>
    </w:p>
    <w:p w14:paraId="061C2D7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9.技术服务</w:t>
      </w:r>
    </w:p>
    <w:p w14:paraId="255DFE3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乙方应负责安排采购人相关人员进行操作、维修的培训。具体时间及培训内容在投标时由供应商提出建议；</w:t>
      </w:r>
    </w:p>
    <w:p w14:paraId="223F906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10.售后服务及承诺</w:t>
      </w:r>
    </w:p>
    <w:p w14:paraId="4CC73FA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38F02F3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10.2服务期：详见招标文件要求。在服务期内，因服务质量所发生的一切费用均由乙方承担；</w:t>
      </w:r>
    </w:p>
    <w:p w14:paraId="42BDF9A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11.履约保证及后续服务</w:t>
      </w:r>
    </w:p>
    <w:p w14:paraId="38F0576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11.1 履约保证金：无 。</w:t>
      </w:r>
    </w:p>
    <w:p w14:paraId="3E41675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11.2乙方应按招标文件规定的服务标准向采购人提供服务。</w:t>
      </w:r>
    </w:p>
    <w:p w14:paraId="022C608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67C435D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025E5A51">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019FADC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11.6 在使用过程中发生问题，乙方在接到甲方通知后在小时内到达采购人现场。</w:t>
      </w:r>
    </w:p>
    <w:p w14:paraId="4D9F63F3">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3D4C923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12.违约责任</w:t>
      </w:r>
    </w:p>
    <w:p w14:paraId="4EE6DD3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0986002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7CB4E24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5EA9A8E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14:paraId="5256A9A8">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13.不可抗力事件处理</w:t>
      </w:r>
    </w:p>
    <w:p w14:paraId="4FDED3AF">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6E633CFC">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19F0D9A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2236B19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14.争议解决</w:t>
      </w:r>
    </w:p>
    <w:p w14:paraId="720E177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C63B4D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（1）将争端提交湖州仲裁委员会仲裁</w:t>
      </w:r>
    </w:p>
    <w:p w14:paraId="69952AC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（2）直接向采购人所在地有管辖权的人民法院起诉。</w:t>
      </w:r>
    </w:p>
    <w:p w14:paraId="75ECF905">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14.2仲裁费用或诉讼费用应由败诉方负担。</w:t>
      </w:r>
    </w:p>
    <w:p w14:paraId="4178B90E">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279C7D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15.转让或分包</w:t>
      </w:r>
    </w:p>
    <w:p w14:paraId="75247FE2">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15.1本合同范围的服务，应由乙方提供，不得转让他人供应；</w:t>
      </w:r>
    </w:p>
    <w:p w14:paraId="3768A78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16.适用法律</w:t>
      </w:r>
    </w:p>
    <w:p w14:paraId="0A956A77">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2D98214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17、合同生效及其它</w:t>
      </w:r>
    </w:p>
    <w:p w14:paraId="79975A59">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235E2F6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26DAF824">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3.本合同未尽事宜，遵照《中华人民共和国民法典》有关条文执行。</w:t>
      </w:r>
    </w:p>
    <w:p w14:paraId="5E5DE78A">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4.本合同一式肆份，其中甲乙双方各执两份。</w:t>
      </w:r>
    </w:p>
    <w:p w14:paraId="4726920D">
      <w:pPr>
        <w:spacing w:line="440" w:lineRule="exact"/>
        <w:ind w:firstLine="480" w:firstLineChars="200"/>
        <w:rPr>
          <w:rFonts w:hint="eastAsia" w:ascii="仿宋" w:hAnsi="仿宋" w:eastAsia="仿宋" w:cs="仿宋"/>
          <w:bCs/>
          <w:sz w:val="24"/>
        </w:rPr>
      </w:pPr>
    </w:p>
    <w:p w14:paraId="306A8B9F">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采购人：                                 供应商： </w:t>
      </w:r>
    </w:p>
    <w:p w14:paraId="41907AC8">
      <w:pPr>
        <w:spacing w:line="440" w:lineRule="exact"/>
        <w:ind w:firstLine="480" w:firstLineChars="200"/>
        <w:rPr>
          <w:rFonts w:hint="eastAsia" w:ascii="仿宋" w:hAnsi="仿宋" w:eastAsia="仿宋" w:cs="仿宋"/>
          <w:bCs/>
          <w:sz w:val="24"/>
        </w:rPr>
      </w:pPr>
    </w:p>
    <w:p w14:paraId="2D23E605">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地址：                                   地址： </w:t>
      </w:r>
    </w:p>
    <w:p w14:paraId="5EE502D0">
      <w:pPr>
        <w:spacing w:line="440" w:lineRule="exact"/>
        <w:ind w:firstLine="480" w:firstLineChars="200"/>
        <w:rPr>
          <w:rFonts w:hint="eastAsia" w:ascii="仿宋" w:hAnsi="仿宋" w:eastAsia="仿宋" w:cs="仿宋"/>
          <w:bCs/>
          <w:sz w:val="24"/>
        </w:rPr>
      </w:pPr>
    </w:p>
    <w:p w14:paraId="0248B851">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法定（或授权）代表人：                   法定（或授权）代表人：</w:t>
      </w:r>
    </w:p>
    <w:p w14:paraId="1B24497F">
      <w:pPr>
        <w:pStyle w:val="17"/>
        <w:tabs>
          <w:tab w:val="left" w:pos="0"/>
          <w:tab w:val="left" w:pos="993"/>
          <w:tab w:val="left" w:pos="1134"/>
        </w:tabs>
        <w:rPr>
          <w:rFonts w:hint="eastAsia" w:ascii="仿宋" w:hAnsi="仿宋" w:eastAsia="仿宋" w:cs="仿宋"/>
        </w:rPr>
      </w:pPr>
    </w:p>
    <w:p w14:paraId="6D070008">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签字日期：年  月  日                     签字日期：年  月  日</w:t>
      </w:r>
    </w:p>
    <w:p w14:paraId="7D62CB10">
      <w:pPr>
        <w:pStyle w:val="2"/>
        <w:keepNext w:val="0"/>
        <w:pageBreakBefore/>
        <w:spacing w:line="360" w:lineRule="auto"/>
        <w:rPr>
          <w:rFonts w:hint="eastAsia" w:ascii="仿宋" w:hAnsi="仿宋" w:eastAsia="仿宋" w:cs="仿宋"/>
          <w:sz w:val="32"/>
        </w:rPr>
      </w:pPr>
      <w:r>
        <w:rPr>
          <w:rFonts w:hint="eastAsia" w:ascii="仿宋" w:hAnsi="仿宋" w:eastAsia="仿宋" w:cs="仿宋"/>
          <w:sz w:val="32"/>
        </w:rPr>
        <w:t>第六章 投标格式</w:t>
      </w:r>
    </w:p>
    <w:p w14:paraId="6466018C">
      <w:pPr>
        <w:pStyle w:val="24"/>
        <w:rPr>
          <w:rFonts w:hint="eastAsia" w:ascii="仿宋" w:hAnsi="仿宋" w:eastAsia="仿宋" w:cs="仿宋"/>
          <w:color w:val="auto"/>
          <w:sz w:val="28"/>
          <w:szCs w:val="28"/>
        </w:rPr>
      </w:pPr>
    </w:p>
    <w:p w14:paraId="2A1CC18B">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1、资格文件目录（具体参考第三章投标人须知“投标文件的组成”）</w:t>
      </w:r>
    </w:p>
    <w:p w14:paraId="6D6240CA">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w:t>
      </w:r>
    </w:p>
    <w:p w14:paraId="4310324D">
      <w:pPr>
        <w:snapToGrid w:val="0"/>
        <w:spacing w:before="50" w:after="50" w:line="360" w:lineRule="auto"/>
        <w:rPr>
          <w:rFonts w:hint="eastAsia" w:ascii="仿宋" w:hAnsi="仿宋" w:eastAsia="仿宋" w:cs="仿宋"/>
          <w:sz w:val="24"/>
          <w:szCs w:val="28"/>
        </w:rPr>
      </w:pPr>
    </w:p>
    <w:p w14:paraId="352E1F65">
      <w:pPr>
        <w:snapToGrid w:val="0"/>
        <w:spacing w:before="50" w:after="50" w:line="360" w:lineRule="auto"/>
        <w:rPr>
          <w:rFonts w:hint="eastAsia" w:ascii="仿宋" w:hAnsi="仿宋" w:eastAsia="仿宋" w:cs="仿宋"/>
          <w:szCs w:val="28"/>
        </w:rPr>
      </w:pPr>
    </w:p>
    <w:p w14:paraId="57B72313">
      <w:pPr>
        <w:snapToGrid w:val="0"/>
        <w:spacing w:before="50" w:after="50" w:line="360" w:lineRule="auto"/>
        <w:rPr>
          <w:rFonts w:hint="eastAsia" w:ascii="仿宋" w:hAnsi="仿宋" w:eastAsia="仿宋" w:cs="仿宋"/>
          <w:sz w:val="24"/>
          <w:szCs w:val="28"/>
        </w:rPr>
      </w:pPr>
      <w:r>
        <w:rPr>
          <w:rFonts w:hint="eastAsia" w:ascii="仿宋" w:hAnsi="仿宋" w:eastAsia="仿宋" w:cs="仿宋"/>
          <w:szCs w:val="28"/>
        </w:rPr>
        <w:t>2、</w:t>
      </w:r>
      <w:r>
        <w:rPr>
          <w:rFonts w:hint="eastAsia" w:ascii="仿宋" w:hAnsi="仿宋" w:eastAsia="仿宋" w:cs="仿宋"/>
          <w:sz w:val="24"/>
          <w:szCs w:val="28"/>
        </w:rPr>
        <w:t>技术、商务、资信及其他文件目录（具体参考第三章投标人须知“投标文件的组成”）</w:t>
      </w:r>
    </w:p>
    <w:p w14:paraId="1B333BB6">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w:t>
      </w:r>
    </w:p>
    <w:p w14:paraId="0AC5B61D">
      <w:pPr>
        <w:snapToGrid w:val="0"/>
        <w:spacing w:before="50" w:after="50" w:line="360" w:lineRule="auto"/>
        <w:rPr>
          <w:rFonts w:hint="eastAsia" w:ascii="仿宋" w:hAnsi="仿宋" w:eastAsia="仿宋" w:cs="仿宋"/>
          <w:szCs w:val="28"/>
        </w:rPr>
      </w:pPr>
    </w:p>
    <w:p w14:paraId="0863E7A4">
      <w:pPr>
        <w:snapToGrid w:val="0"/>
        <w:spacing w:before="50" w:after="50" w:line="360" w:lineRule="auto"/>
        <w:rPr>
          <w:rFonts w:hint="eastAsia" w:ascii="仿宋" w:hAnsi="仿宋" w:eastAsia="仿宋" w:cs="仿宋"/>
          <w:szCs w:val="28"/>
        </w:rPr>
      </w:pPr>
    </w:p>
    <w:p w14:paraId="175EBEEE">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3、报价文件目录（具体参考第三章投标人须知“投标文件的组成”）</w:t>
      </w:r>
    </w:p>
    <w:p w14:paraId="7B484D7D">
      <w:pPr>
        <w:snapToGrid w:val="0"/>
        <w:spacing w:before="50" w:after="50" w:line="360" w:lineRule="auto"/>
        <w:rPr>
          <w:rFonts w:hint="eastAsia" w:ascii="仿宋" w:hAnsi="仿宋" w:eastAsia="仿宋" w:cs="仿宋"/>
          <w:sz w:val="24"/>
          <w:szCs w:val="28"/>
        </w:rPr>
      </w:pPr>
      <w:r>
        <w:rPr>
          <w:rFonts w:hint="eastAsia" w:ascii="仿宋" w:hAnsi="仿宋" w:eastAsia="仿宋" w:cs="仿宋"/>
          <w:sz w:val="24"/>
          <w:szCs w:val="28"/>
        </w:rPr>
        <w:t>………………</w:t>
      </w:r>
    </w:p>
    <w:p w14:paraId="261B7BD3">
      <w:pPr>
        <w:snapToGrid w:val="0"/>
        <w:spacing w:before="50" w:after="120" w:afterLines="50" w:line="360" w:lineRule="auto"/>
        <w:jc w:val="left"/>
        <w:rPr>
          <w:rFonts w:hint="eastAsia" w:ascii="仿宋" w:hAnsi="仿宋" w:eastAsia="仿宋" w:cs="仿宋"/>
          <w:szCs w:val="28"/>
        </w:rPr>
      </w:pPr>
    </w:p>
    <w:p w14:paraId="5A811170">
      <w:pPr>
        <w:snapToGrid w:val="0"/>
        <w:spacing w:before="50" w:after="120" w:afterLines="50" w:line="360" w:lineRule="auto"/>
        <w:jc w:val="left"/>
        <w:rPr>
          <w:rFonts w:hint="eastAsia" w:ascii="仿宋" w:hAnsi="仿宋" w:eastAsia="仿宋" w:cs="仿宋"/>
          <w:szCs w:val="28"/>
        </w:rPr>
      </w:pPr>
    </w:p>
    <w:p w14:paraId="578809D4">
      <w:pPr>
        <w:snapToGrid w:val="0"/>
        <w:spacing w:before="50" w:after="120" w:afterLines="50" w:line="360" w:lineRule="auto"/>
        <w:jc w:val="left"/>
        <w:rPr>
          <w:rFonts w:hint="eastAsia" w:ascii="仿宋" w:hAnsi="仿宋" w:eastAsia="仿宋" w:cs="仿宋"/>
          <w:sz w:val="24"/>
        </w:rPr>
      </w:pPr>
      <w:r>
        <w:rPr>
          <w:rFonts w:hint="eastAsia" w:ascii="仿宋" w:hAnsi="仿宋" w:eastAsia="仿宋" w:cs="仿宋"/>
          <w:sz w:val="24"/>
        </w:rPr>
        <w:t>（本章仅提供部分标准通用表格，具体格式内容请参照本投标文件中对投标文件编制要求）</w:t>
      </w:r>
    </w:p>
    <w:p w14:paraId="3681D883">
      <w:pPr>
        <w:pStyle w:val="10"/>
        <w:ind w:left="0"/>
        <w:rPr>
          <w:rFonts w:hint="eastAsia" w:ascii="仿宋" w:hAnsi="仿宋" w:eastAsia="仿宋" w:cs="仿宋"/>
        </w:rPr>
      </w:pPr>
    </w:p>
    <w:p w14:paraId="6D23D4F1">
      <w:pPr>
        <w:pStyle w:val="10"/>
        <w:ind w:left="0"/>
        <w:rPr>
          <w:rFonts w:hint="eastAsia" w:ascii="仿宋" w:hAnsi="仿宋" w:eastAsia="仿宋" w:cs="仿宋"/>
        </w:rPr>
      </w:pPr>
    </w:p>
    <w:p w14:paraId="0C69B507">
      <w:pPr>
        <w:pStyle w:val="10"/>
        <w:ind w:left="0"/>
        <w:rPr>
          <w:rFonts w:hint="eastAsia" w:ascii="仿宋" w:hAnsi="仿宋" w:eastAsia="仿宋" w:cs="仿宋"/>
        </w:rPr>
      </w:pPr>
    </w:p>
    <w:p w14:paraId="0D60ACAB">
      <w:pPr>
        <w:pStyle w:val="10"/>
        <w:ind w:left="0"/>
        <w:rPr>
          <w:rFonts w:hint="eastAsia" w:ascii="仿宋" w:hAnsi="仿宋" w:eastAsia="仿宋" w:cs="仿宋"/>
        </w:rPr>
      </w:pPr>
    </w:p>
    <w:p w14:paraId="70DDF3B6">
      <w:pPr>
        <w:pStyle w:val="10"/>
        <w:ind w:left="0"/>
        <w:rPr>
          <w:rFonts w:hint="eastAsia" w:ascii="仿宋" w:hAnsi="仿宋" w:eastAsia="仿宋" w:cs="仿宋"/>
        </w:rPr>
      </w:pPr>
    </w:p>
    <w:p w14:paraId="4AE7F0EA">
      <w:pPr>
        <w:pStyle w:val="10"/>
        <w:ind w:left="0"/>
        <w:rPr>
          <w:rFonts w:hint="eastAsia" w:ascii="仿宋" w:hAnsi="仿宋" w:eastAsia="仿宋" w:cs="仿宋"/>
        </w:rPr>
      </w:pPr>
    </w:p>
    <w:p w14:paraId="1BCA36D4">
      <w:pPr>
        <w:pStyle w:val="10"/>
        <w:ind w:left="0"/>
        <w:rPr>
          <w:rFonts w:hint="eastAsia" w:ascii="仿宋" w:hAnsi="仿宋" w:eastAsia="仿宋" w:cs="仿宋"/>
        </w:rPr>
      </w:pPr>
    </w:p>
    <w:p w14:paraId="035852DD">
      <w:pPr>
        <w:pStyle w:val="10"/>
        <w:ind w:left="0"/>
        <w:rPr>
          <w:rFonts w:hint="eastAsia" w:ascii="仿宋" w:hAnsi="仿宋" w:eastAsia="仿宋" w:cs="仿宋"/>
        </w:rPr>
      </w:pPr>
    </w:p>
    <w:p w14:paraId="0C740341">
      <w:pPr>
        <w:pStyle w:val="10"/>
        <w:ind w:left="0"/>
        <w:rPr>
          <w:rFonts w:hint="eastAsia" w:ascii="仿宋" w:hAnsi="仿宋" w:eastAsia="仿宋" w:cs="仿宋"/>
        </w:rPr>
      </w:pPr>
    </w:p>
    <w:p w14:paraId="3BE6016F">
      <w:pPr>
        <w:pStyle w:val="10"/>
        <w:ind w:left="0"/>
        <w:rPr>
          <w:rFonts w:hint="eastAsia" w:ascii="仿宋" w:hAnsi="仿宋" w:eastAsia="仿宋" w:cs="仿宋"/>
        </w:rPr>
      </w:pPr>
    </w:p>
    <w:p w14:paraId="6FB547BC">
      <w:pPr>
        <w:pStyle w:val="10"/>
        <w:ind w:left="0"/>
        <w:rPr>
          <w:rFonts w:hint="eastAsia" w:ascii="仿宋" w:hAnsi="仿宋" w:eastAsia="仿宋" w:cs="仿宋"/>
        </w:rPr>
      </w:pPr>
    </w:p>
    <w:p w14:paraId="7F0E46B1">
      <w:pPr>
        <w:pStyle w:val="10"/>
        <w:ind w:left="0"/>
        <w:rPr>
          <w:rFonts w:hint="eastAsia" w:ascii="仿宋" w:hAnsi="仿宋" w:eastAsia="仿宋" w:cs="仿宋"/>
        </w:rPr>
      </w:pPr>
    </w:p>
    <w:p w14:paraId="614C2185">
      <w:pPr>
        <w:pStyle w:val="10"/>
        <w:ind w:left="0"/>
        <w:rPr>
          <w:rFonts w:hint="eastAsia" w:ascii="仿宋" w:hAnsi="仿宋" w:eastAsia="仿宋" w:cs="仿宋"/>
        </w:rPr>
      </w:pPr>
    </w:p>
    <w:p w14:paraId="6072686F">
      <w:pPr>
        <w:pStyle w:val="10"/>
        <w:ind w:left="0"/>
        <w:rPr>
          <w:rFonts w:hint="eastAsia" w:ascii="仿宋" w:hAnsi="仿宋" w:eastAsia="仿宋" w:cs="仿宋"/>
        </w:rPr>
      </w:pPr>
    </w:p>
    <w:p w14:paraId="55509A2E">
      <w:pPr>
        <w:snapToGrid w:val="0"/>
        <w:spacing w:before="120" w:beforeLines="50" w:after="50" w:line="400" w:lineRule="exact"/>
        <w:jc w:val="center"/>
        <w:outlineLvl w:val="0"/>
        <w:rPr>
          <w:rFonts w:hint="eastAsia" w:ascii="仿宋" w:hAnsi="仿宋" w:eastAsia="仿宋" w:cs="仿宋"/>
          <w:b/>
          <w:sz w:val="28"/>
          <w:szCs w:val="28"/>
        </w:rPr>
      </w:pPr>
      <w:r>
        <w:rPr>
          <w:rFonts w:hint="eastAsia" w:ascii="仿宋" w:hAnsi="仿宋" w:eastAsia="仿宋" w:cs="仿宋"/>
          <w:b/>
          <w:sz w:val="28"/>
          <w:szCs w:val="28"/>
        </w:rPr>
        <w:t>法定代表人有效身份证明书</w:t>
      </w:r>
    </w:p>
    <w:p w14:paraId="73A17EE8">
      <w:pPr>
        <w:pStyle w:val="10"/>
        <w:rPr>
          <w:rFonts w:hint="eastAsia" w:ascii="仿宋" w:hAnsi="仿宋" w:eastAsia="仿宋" w:cs="仿宋"/>
        </w:rPr>
      </w:pPr>
    </w:p>
    <w:p w14:paraId="3D7B2BB2">
      <w:pPr>
        <w:spacing w:line="500" w:lineRule="exact"/>
        <w:ind w:firstLine="360" w:firstLineChars="150"/>
        <w:jc w:val="left"/>
        <w:rPr>
          <w:rFonts w:hint="eastAsia" w:ascii="仿宋" w:hAnsi="仿宋" w:eastAsia="仿宋" w:cs="仿宋"/>
          <w:kern w:val="0"/>
          <w:sz w:val="24"/>
        </w:rPr>
      </w:pPr>
      <w:r>
        <w:rPr>
          <w:rFonts w:hint="eastAsia" w:ascii="仿宋" w:hAnsi="仿宋" w:eastAsia="仿宋" w:cs="仿宋"/>
          <w:kern w:val="0"/>
          <w:sz w:val="24"/>
          <w:u w:val="single"/>
        </w:rPr>
        <w:t>（姓名）</w:t>
      </w:r>
      <w:r>
        <w:rPr>
          <w:rFonts w:hint="eastAsia" w:ascii="仿宋" w:hAnsi="仿宋" w:eastAsia="仿宋" w:cs="仿宋"/>
          <w:kern w:val="0"/>
          <w:sz w:val="24"/>
        </w:rPr>
        <w:t>是</w:t>
      </w:r>
      <w:r>
        <w:rPr>
          <w:rFonts w:hint="eastAsia" w:ascii="仿宋" w:hAnsi="仿宋" w:eastAsia="仿宋" w:cs="仿宋"/>
          <w:kern w:val="0"/>
          <w:sz w:val="24"/>
          <w:u w:val="single"/>
        </w:rPr>
        <w:t>（投标人全称）</w:t>
      </w:r>
      <w:r>
        <w:rPr>
          <w:rFonts w:hint="eastAsia" w:ascii="仿宋" w:hAnsi="仿宋" w:eastAsia="仿宋" w:cs="仿宋"/>
          <w:kern w:val="0"/>
          <w:sz w:val="24"/>
        </w:rPr>
        <w:t>的法定代表人，身份证号码为 ______________。</w:t>
      </w:r>
    </w:p>
    <w:p w14:paraId="5DCFBA9E">
      <w:pPr>
        <w:spacing w:line="500" w:lineRule="exact"/>
        <w:jc w:val="left"/>
        <w:rPr>
          <w:rFonts w:hint="eastAsia" w:ascii="仿宋" w:hAnsi="仿宋" w:eastAsia="仿宋" w:cs="仿宋"/>
          <w:kern w:val="0"/>
          <w:sz w:val="24"/>
        </w:rPr>
      </w:pPr>
      <w:r>
        <w:rPr>
          <w:rFonts w:hint="eastAsia" w:ascii="仿宋" w:hAnsi="仿宋" w:eastAsia="仿宋" w:cs="仿宋"/>
          <w:kern w:val="0"/>
          <w:sz w:val="24"/>
        </w:rPr>
        <w:t>特此证明。</w:t>
      </w:r>
    </w:p>
    <w:p w14:paraId="72C77EEC">
      <w:pPr>
        <w:spacing w:line="500" w:lineRule="exact"/>
        <w:jc w:val="left"/>
        <w:rPr>
          <w:rFonts w:hint="eastAsia" w:ascii="仿宋" w:hAnsi="仿宋" w:eastAsia="仿宋" w:cs="仿宋"/>
          <w:kern w:val="0"/>
          <w:sz w:val="24"/>
        </w:rPr>
      </w:pPr>
    </w:p>
    <w:p w14:paraId="63C8583E">
      <w:pPr>
        <w:spacing w:line="500" w:lineRule="exact"/>
        <w:jc w:val="left"/>
        <w:rPr>
          <w:rFonts w:hint="eastAsia" w:ascii="仿宋" w:hAnsi="仿宋" w:eastAsia="仿宋" w:cs="仿宋"/>
          <w:kern w:val="0"/>
          <w:sz w:val="24"/>
        </w:rPr>
      </w:pPr>
    </w:p>
    <w:p w14:paraId="2549F83D">
      <w:pPr>
        <w:spacing w:line="500" w:lineRule="exact"/>
        <w:jc w:val="left"/>
        <w:rPr>
          <w:rFonts w:hint="eastAsia" w:ascii="仿宋" w:hAnsi="仿宋" w:eastAsia="仿宋" w:cs="仿宋"/>
          <w:kern w:val="0"/>
          <w:sz w:val="24"/>
        </w:rPr>
      </w:pPr>
      <w:r>
        <w:rPr>
          <w:rFonts w:hint="eastAsia" w:ascii="仿宋" w:hAnsi="仿宋" w:eastAsia="仿宋" w:cs="仿宋"/>
          <w:kern w:val="0"/>
          <w:sz w:val="24"/>
        </w:rPr>
        <w:t>投标人：（盖章）</w:t>
      </w:r>
    </w:p>
    <w:p w14:paraId="1173F460">
      <w:pPr>
        <w:spacing w:line="500" w:lineRule="exact"/>
        <w:jc w:val="left"/>
        <w:rPr>
          <w:rFonts w:hint="eastAsia" w:ascii="仿宋" w:hAnsi="仿宋" w:eastAsia="仿宋" w:cs="仿宋"/>
          <w:kern w:val="0"/>
          <w:sz w:val="24"/>
        </w:rPr>
      </w:pPr>
    </w:p>
    <w:p w14:paraId="18064F99">
      <w:pPr>
        <w:spacing w:line="500" w:lineRule="exact"/>
        <w:jc w:val="left"/>
        <w:rPr>
          <w:rFonts w:hint="eastAsia" w:ascii="仿宋" w:hAnsi="仿宋" w:eastAsia="仿宋" w:cs="仿宋"/>
          <w:kern w:val="0"/>
          <w:sz w:val="24"/>
        </w:rPr>
      </w:pPr>
      <w:r>
        <w:rPr>
          <w:rFonts w:hint="eastAsia" w:ascii="仿宋" w:hAnsi="仿宋" w:eastAsia="仿宋" w:cs="仿宋"/>
          <w:kern w:val="0"/>
          <w:sz w:val="24"/>
        </w:rPr>
        <w:t>法定代表人（签名或盖章）：</w:t>
      </w:r>
    </w:p>
    <w:p w14:paraId="492B618A">
      <w:pPr>
        <w:spacing w:line="500" w:lineRule="exact"/>
        <w:jc w:val="left"/>
        <w:rPr>
          <w:rFonts w:hint="eastAsia" w:ascii="仿宋" w:hAnsi="仿宋" w:eastAsia="仿宋" w:cs="仿宋"/>
          <w:kern w:val="0"/>
          <w:sz w:val="24"/>
        </w:rPr>
      </w:pPr>
    </w:p>
    <w:p w14:paraId="26168FF9">
      <w:pPr>
        <w:spacing w:line="500" w:lineRule="exact"/>
        <w:jc w:val="left"/>
        <w:rPr>
          <w:rFonts w:hint="eastAsia" w:ascii="仿宋" w:hAnsi="仿宋" w:eastAsia="仿宋" w:cs="仿宋"/>
          <w:kern w:val="0"/>
          <w:sz w:val="24"/>
        </w:rPr>
      </w:pPr>
      <w:r>
        <w:rPr>
          <w:rFonts w:hint="eastAsia" w:ascii="仿宋" w:hAnsi="仿宋" w:eastAsia="仿宋" w:cs="仿宋"/>
          <w:kern w:val="0"/>
          <w:sz w:val="24"/>
        </w:rPr>
        <w:t>日期：      年   月   日</w:t>
      </w:r>
    </w:p>
    <w:p w14:paraId="44E8FD06">
      <w:pPr>
        <w:spacing w:line="500" w:lineRule="exact"/>
        <w:jc w:val="left"/>
        <w:rPr>
          <w:rFonts w:hint="eastAsia" w:ascii="仿宋" w:hAnsi="仿宋" w:eastAsia="仿宋" w:cs="仿宋"/>
          <w:kern w:val="0"/>
          <w:sz w:val="24"/>
        </w:rPr>
      </w:pPr>
      <w:r>
        <w:rPr>
          <w:rFonts w:hint="eastAsia" w:ascii="仿宋" w:hAnsi="仿宋" w:eastAsia="仿宋" w:cs="仿宋"/>
          <w:kern w:val="0"/>
          <w:sz w:val="24"/>
        </w:rPr>
        <w:t>——————————————————————————————</w:t>
      </w:r>
    </w:p>
    <w:p w14:paraId="6591BC78">
      <w:pPr>
        <w:spacing w:line="500" w:lineRule="exact"/>
        <w:jc w:val="center"/>
        <w:rPr>
          <w:rFonts w:hint="eastAsia" w:ascii="仿宋" w:hAnsi="仿宋" w:eastAsia="仿宋" w:cs="仿宋"/>
          <w:kern w:val="0"/>
          <w:sz w:val="24"/>
        </w:rPr>
      </w:pPr>
    </w:p>
    <w:p w14:paraId="2329F550">
      <w:pPr>
        <w:spacing w:line="500" w:lineRule="exact"/>
        <w:jc w:val="center"/>
        <w:rPr>
          <w:rFonts w:hint="eastAsia" w:ascii="仿宋" w:hAnsi="仿宋" w:eastAsia="仿宋" w:cs="仿宋"/>
          <w:kern w:val="0"/>
          <w:sz w:val="24"/>
        </w:rPr>
      </w:pPr>
    </w:p>
    <w:p w14:paraId="78234BA1">
      <w:pPr>
        <w:spacing w:line="500" w:lineRule="exact"/>
        <w:jc w:val="center"/>
        <w:rPr>
          <w:rFonts w:hint="eastAsia" w:ascii="仿宋" w:hAnsi="仿宋" w:eastAsia="仿宋" w:cs="仿宋"/>
          <w:kern w:val="0"/>
          <w:sz w:val="24"/>
        </w:rPr>
      </w:pPr>
    </w:p>
    <w:p w14:paraId="0B5961BE">
      <w:pPr>
        <w:spacing w:line="500" w:lineRule="exact"/>
        <w:jc w:val="center"/>
        <w:rPr>
          <w:rFonts w:hint="eastAsia" w:ascii="仿宋" w:hAnsi="仿宋" w:eastAsia="仿宋" w:cs="仿宋"/>
          <w:kern w:val="0"/>
          <w:sz w:val="24"/>
        </w:rPr>
      </w:pPr>
      <w:r>
        <w:rPr>
          <w:rFonts w:hint="eastAsia" w:ascii="仿宋" w:hAnsi="仿宋" w:eastAsia="仿宋" w:cs="仿宋"/>
          <w:kern w:val="0"/>
          <w:sz w:val="24"/>
        </w:rPr>
        <w:t>有效身份证明复印件粘贴处</w:t>
      </w:r>
    </w:p>
    <w:p w14:paraId="63D02CAC">
      <w:pPr>
        <w:spacing w:line="500" w:lineRule="exact"/>
        <w:jc w:val="center"/>
        <w:rPr>
          <w:rFonts w:hint="eastAsia" w:ascii="仿宋" w:hAnsi="仿宋" w:eastAsia="仿宋" w:cs="仿宋"/>
          <w:kern w:val="0"/>
          <w:sz w:val="24"/>
        </w:rPr>
      </w:pPr>
    </w:p>
    <w:p w14:paraId="1EC710F0">
      <w:pPr>
        <w:jc w:val="center"/>
        <w:rPr>
          <w:rFonts w:hint="eastAsia" w:ascii="仿宋" w:hAnsi="仿宋" w:eastAsia="仿宋" w:cs="仿宋"/>
          <w:kern w:val="0"/>
          <w:sz w:val="24"/>
        </w:rPr>
      </w:pPr>
    </w:p>
    <w:p w14:paraId="3145D2A6">
      <w:pPr>
        <w:pStyle w:val="10"/>
        <w:rPr>
          <w:rFonts w:hint="eastAsia" w:ascii="仿宋" w:hAnsi="仿宋" w:eastAsia="仿宋" w:cs="仿宋"/>
        </w:rPr>
      </w:pPr>
    </w:p>
    <w:p w14:paraId="1D4012DC">
      <w:pPr>
        <w:pStyle w:val="10"/>
        <w:rPr>
          <w:rFonts w:hint="eastAsia" w:ascii="仿宋" w:hAnsi="仿宋" w:eastAsia="仿宋" w:cs="仿宋"/>
        </w:rPr>
      </w:pPr>
    </w:p>
    <w:p w14:paraId="6CE34659">
      <w:pPr>
        <w:pStyle w:val="10"/>
        <w:rPr>
          <w:rFonts w:hint="eastAsia" w:ascii="仿宋" w:hAnsi="仿宋" w:eastAsia="仿宋" w:cs="仿宋"/>
        </w:rPr>
      </w:pPr>
    </w:p>
    <w:p w14:paraId="720E2DBE">
      <w:pPr>
        <w:pStyle w:val="10"/>
        <w:rPr>
          <w:rFonts w:hint="eastAsia" w:ascii="仿宋" w:hAnsi="仿宋" w:eastAsia="仿宋" w:cs="仿宋"/>
        </w:rPr>
      </w:pPr>
    </w:p>
    <w:p w14:paraId="40F05985">
      <w:pPr>
        <w:pStyle w:val="10"/>
        <w:rPr>
          <w:rFonts w:hint="eastAsia" w:ascii="仿宋" w:hAnsi="仿宋" w:eastAsia="仿宋" w:cs="仿宋"/>
        </w:rPr>
      </w:pPr>
    </w:p>
    <w:p w14:paraId="606A19B4">
      <w:pPr>
        <w:pStyle w:val="10"/>
        <w:rPr>
          <w:rFonts w:hint="eastAsia" w:ascii="仿宋" w:hAnsi="仿宋" w:eastAsia="仿宋" w:cs="仿宋"/>
        </w:rPr>
      </w:pPr>
    </w:p>
    <w:p w14:paraId="24566641">
      <w:pPr>
        <w:pStyle w:val="10"/>
        <w:rPr>
          <w:rFonts w:hint="eastAsia" w:ascii="仿宋" w:hAnsi="仿宋" w:eastAsia="仿宋" w:cs="仿宋"/>
        </w:rPr>
      </w:pPr>
    </w:p>
    <w:p w14:paraId="51878B3E">
      <w:pPr>
        <w:pStyle w:val="10"/>
        <w:rPr>
          <w:rFonts w:hint="eastAsia" w:ascii="仿宋" w:hAnsi="仿宋" w:eastAsia="仿宋" w:cs="仿宋"/>
        </w:rPr>
      </w:pPr>
    </w:p>
    <w:p w14:paraId="2D0754B3">
      <w:pPr>
        <w:pStyle w:val="10"/>
        <w:rPr>
          <w:rFonts w:hint="eastAsia" w:ascii="仿宋" w:hAnsi="仿宋" w:eastAsia="仿宋" w:cs="仿宋"/>
        </w:rPr>
      </w:pPr>
    </w:p>
    <w:p w14:paraId="508E5D82">
      <w:pPr>
        <w:pStyle w:val="10"/>
        <w:rPr>
          <w:rFonts w:hint="eastAsia" w:ascii="仿宋" w:hAnsi="仿宋" w:eastAsia="仿宋" w:cs="仿宋"/>
        </w:rPr>
      </w:pPr>
    </w:p>
    <w:p w14:paraId="3056B1FA">
      <w:pPr>
        <w:pStyle w:val="10"/>
        <w:rPr>
          <w:rFonts w:hint="eastAsia" w:ascii="仿宋" w:hAnsi="仿宋" w:eastAsia="仿宋" w:cs="仿宋"/>
        </w:rPr>
      </w:pPr>
    </w:p>
    <w:p w14:paraId="4A269F55">
      <w:pPr>
        <w:pStyle w:val="10"/>
        <w:rPr>
          <w:rFonts w:hint="eastAsia" w:ascii="仿宋" w:hAnsi="仿宋" w:eastAsia="仿宋" w:cs="仿宋"/>
        </w:rPr>
      </w:pPr>
    </w:p>
    <w:p w14:paraId="2BE6CC3C">
      <w:pPr>
        <w:pStyle w:val="10"/>
        <w:ind w:left="0"/>
        <w:rPr>
          <w:rFonts w:hint="eastAsia" w:ascii="仿宋" w:hAnsi="仿宋" w:eastAsia="仿宋" w:cs="仿宋"/>
        </w:rPr>
      </w:pPr>
    </w:p>
    <w:p w14:paraId="15DDEC87">
      <w:pPr>
        <w:snapToGrid w:val="0"/>
        <w:spacing w:before="120" w:beforeLines="50" w:after="50" w:line="400" w:lineRule="exact"/>
        <w:jc w:val="center"/>
        <w:outlineLvl w:val="0"/>
        <w:rPr>
          <w:rFonts w:hint="eastAsia" w:ascii="仿宋" w:hAnsi="仿宋" w:eastAsia="仿宋" w:cs="仿宋"/>
          <w:b/>
          <w:sz w:val="28"/>
          <w:szCs w:val="28"/>
        </w:rPr>
      </w:pPr>
    </w:p>
    <w:p w14:paraId="59FBFDF1">
      <w:pPr>
        <w:snapToGrid w:val="0"/>
        <w:spacing w:before="120" w:beforeLines="50" w:after="50" w:line="400" w:lineRule="exact"/>
        <w:jc w:val="center"/>
        <w:outlineLvl w:val="0"/>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52AF3D62">
      <w:pPr>
        <w:snapToGrid w:val="0"/>
        <w:spacing w:before="120" w:beforeLines="50" w:after="50" w:line="400" w:lineRule="exact"/>
        <w:rPr>
          <w:rFonts w:hint="eastAsia" w:ascii="仿宋" w:hAnsi="仿宋" w:eastAsia="仿宋" w:cs="仿宋"/>
          <w:b/>
          <w:bCs/>
          <w:sz w:val="24"/>
        </w:rPr>
      </w:pPr>
      <w:r>
        <w:rPr>
          <w:rFonts w:hint="eastAsia" w:ascii="仿宋" w:hAnsi="仿宋" w:eastAsia="仿宋" w:cs="仿宋"/>
          <w:sz w:val="24"/>
        </w:rPr>
        <w:t>致</w:t>
      </w:r>
      <w:r>
        <w:rPr>
          <w:rFonts w:hint="eastAsia" w:ascii="仿宋" w:hAnsi="仿宋" w:eastAsia="仿宋" w:cs="仿宋"/>
          <w:sz w:val="24"/>
          <w:u w:val="single"/>
        </w:rPr>
        <w:t xml:space="preserve"> （采购人名称）</w:t>
      </w:r>
      <w:r>
        <w:rPr>
          <w:rFonts w:hint="eastAsia" w:ascii="仿宋" w:hAnsi="仿宋" w:eastAsia="仿宋" w:cs="仿宋"/>
          <w:sz w:val="24"/>
        </w:rPr>
        <w:t>：</w:t>
      </w:r>
    </w:p>
    <w:p w14:paraId="7D29FC14">
      <w:pPr>
        <w:snapToGrid w:val="0"/>
        <w:spacing w:before="120" w:beforeLines="50" w:after="50" w:line="460" w:lineRule="exact"/>
        <w:ind w:firstLine="600" w:firstLineChars="250"/>
        <w:rPr>
          <w:rFonts w:hint="eastAsia" w:ascii="仿宋" w:hAnsi="仿宋" w:eastAsia="仿宋" w:cs="仿宋"/>
          <w:sz w:val="24"/>
        </w:rPr>
      </w:pPr>
      <w:r>
        <w:rPr>
          <w:rFonts w:hint="eastAsia" w:ascii="仿宋" w:hAnsi="仿宋" w:eastAsia="仿宋" w:cs="仿宋"/>
          <w:sz w:val="24"/>
        </w:rPr>
        <w:t xml:space="preserve">我 </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 xml:space="preserve"> （投标人名称）</w:t>
      </w:r>
      <w:r>
        <w:rPr>
          <w:rFonts w:hint="eastAsia" w:ascii="仿宋" w:hAnsi="仿宋" w:eastAsia="仿宋" w:cs="仿宋"/>
          <w:sz w:val="24"/>
        </w:rPr>
        <w:t>的法定代表人，现授权委托本单位</w:t>
      </w:r>
      <w:r>
        <w:rPr>
          <w:rFonts w:hint="eastAsia" w:ascii="仿宋" w:hAnsi="仿宋" w:eastAsia="仿宋" w:cs="仿宋"/>
          <w:sz w:val="24"/>
          <w:u w:val="single"/>
        </w:rPr>
        <w:t xml:space="preserve"> （姓名）</w:t>
      </w:r>
      <w:r>
        <w:rPr>
          <w:rFonts w:hint="eastAsia" w:ascii="仿宋" w:hAnsi="仿宋" w:eastAsia="仿宋" w:cs="仿宋"/>
          <w:sz w:val="24"/>
        </w:rPr>
        <w:t>以我方的名义参加___________________项目的招标活动，并代表我方全权办理针对上述项目的投标、签约等具体事务和签署相关文件。</w:t>
      </w:r>
    </w:p>
    <w:p w14:paraId="3C2574F8">
      <w:pPr>
        <w:snapToGrid w:val="0"/>
        <w:spacing w:before="120" w:beforeLines="50" w:after="50" w:line="400" w:lineRule="exact"/>
        <w:rPr>
          <w:rFonts w:hint="eastAsia" w:ascii="仿宋" w:hAnsi="仿宋" w:eastAsia="仿宋" w:cs="仿宋"/>
          <w:sz w:val="24"/>
        </w:rPr>
      </w:pPr>
      <w:r>
        <w:rPr>
          <w:rFonts w:hint="eastAsia" w:ascii="仿宋" w:hAnsi="仿宋" w:eastAsia="仿宋" w:cs="仿宋"/>
          <w:sz w:val="24"/>
        </w:rPr>
        <w:t xml:space="preserve">    我方对授权代理人的签名事项负全部责任。</w:t>
      </w:r>
    </w:p>
    <w:p w14:paraId="6C167B5F">
      <w:pPr>
        <w:snapToGrid w:val="0"/>
        <w:spacing w:before="120" w:beforeLines="50" w:after="50" w:line="460" w:lineRule="exact"/>
        <w:ind w:firstLine="482"/>
        <w:rPr>
          <w:rFonts w:hint="eastAsia" w:ascii="仿宋" w:hAnsi="仿宋" w:eastAsia="仿宋" w:cs="仿宋"/>
          <w:sz w:val="24"/>
        </w:rPr>
      </w:pPr>
      <w:r>
        <w:rPr>
          <w:rFonts w:hint="eastAsia" w:ascii="仿宋" w:hAnsi="仿宋" w:eastAsia="仿宋" w:cs="仿宋"/>
          <w:sz w:val="24"/>
        </w:rPr>
        <w:t>在撤销授权的书面通知以前，本授权书一直有效。授权代理人在授权书有效期内签署的所有文件不因授权的撤销而失效。</w:t>
      </w:r>
    </w:p>
    <w:p w14:paraId="453273F5">
      <w:pPr>
        <w:snapToGrid w:val="0"/>
        <w:spacing w:before="120" w:beforeLines="50" w:after="50" w:line="400" w:lineRule="exact"/>
        <w:ind w:firstLine="480"/>
        <w:rPr>
          <w:rFonts w:hint="eastAsia" w:ascii="仿宋" w:hAnsi="仿宋" w:eastAsia="仿宋" w:cs="仿宋"/>
          <w:sz w:val="24"/>
        </w:rPr>
      </w:pPr>
      <w:r>
        <w:rPr>
          <w:rFonts w:hint="eastAsia" w:ascii="仿宋" w:hAnsi="仿宋" w:eastAsia="仿宋" w:cs="仿宋"/>
          <w:sz w:val="24"/>
        </w:rPr>
        <w:t>被授权代理人无转委托权，特此委托。</w:t>
      </w:r>
    </w:p>
    <w:p w14:paraId="01E3C362">
      <w:pPr>
        <w:snapToGrid w:val="0"/>
        <w:spacing w:before="120" w:beforeLines="50" w:after="50" w:line="400" w:lineRule="exact"/>
        <w:rPr>
          <w:rFonts w:hint="eastAsia" w:ascii="仿宋" w:hAnsi="仿宋" w:eastAsia="仿宋" w:cs="仿宋"/>
          <w:sz w:val="24"/>
        </w:rPr>
      </w:pPr>
    </w:p>
    <w:p w14:paraId="1096C638">
      <w:pPr>
        <w:snapToGrid w:val="0"/>
        <w:spacing w:before="120" w:beforeLines="50" w:after="50" w:line="400" w:lineRule="exact"/>
        <w:ind w:firstLine="480" w:firstLineChars="200"/>
        <w:rPr>
          <w:rFonts w:hint="eastAsia" w:ascii="仿宋" w:hAnsi="仿宋" w:eastAsia="仿宋" w:cs="仿宋"/>
          <w:sz w:val="24"/>
          <w:u w:val="single"/>
        </w:rPr>
      </w:pPr>
      <w:r>
        <w:rPr>
          <w:rFonts w:hint="eastAsia" w:ascii="仿宋" w:hAnsi="仿宋" w:eastAsia="仿宋" w:cs="仿宋"/>
          <w:sz w:val="24"/>
        </w:rPr>
        <w:t>被授权代理人签名：         法定代表人签名：</w:t>
      </w:r>
    </w:p>
    <w:p w14:paraId="28447FD9">
      <w:pPr>
        <w:snapToGrid w:val="0"/>
        <w:spacing w:before="120" w:beforeLines="50" w:after="50" w:line="400" w:lineRule="exact"/>
        <w:rPr>
          <w:rFonts w:hint="eastAsia" w:ascii="仿宋" w:hAnsi="仿宋" w:eastAsia="仿宋" w:cs="仿宋"/>
          <w:sz w:val="24"/>
          <w:u w:val="single"/>
        </w:rPr>
      </w:pPr>
    </w:p>
    <w:p w14:paraId="0B6DBF01">
      <w:pPr>
        <w:snapToGrid w:val="0"/>
        <w:spacing w:before="120" w:beforeLines="50" w:after="50" w:line="400" w:lineRule="exact"/>
        <w:rPr>
          <w:rFonts w:hint="eastAsia" w:ascii="仿宋" w:hAnsi="仿宋" w:eastAsia="仿宋" w:cs="仿宋"/>
          <w:sz w:val="24"/>
          <w:u w:val="single"/>
        </w:rPr>
      </w:pPr>
      <w:r>
        <w:rPr>
          <w:rFonts w:hint="eastAsia" w:ascii="仿宋" w:hAnsi="仿宋" w:eastAsia="仿宋" w:cs="仿宋"/>
          <w:sz w:val="24"/>
        </w:rPr>
        <w:t>职务：                   职务：</w:t>
      </w:r>
    </w:p>
    <w:p w14:paraId="784CD994">
      <w:pPr>
        <w:snapToGrid w:val="0"/>
        <w:spacing w:before="120" w:beforeLines="50" w:after="50" w:line="400" w:lineRule="exact"/>
        <w:ind w:firstLine="960" w:firstLineChars="400"/>
        <w:rPr>
          <w:rFonts w:hint="eastAsia" w:ascii="仿宋" w:hAnsi="仿宋" w:eastAsia="仿宋" w:cs="仿宋"/>
          <w:sz w:val="24"/>
        </w:rPr>
      </w:pPr>
    </w:p>
    <w:p w14:paraId="7E7CE382">
      <w:pPr>
        <w:snapToGrid w:val="0"/>
        <w:spacing w:before="120" w:beforeLines="50" w:after="50" w:line="400" w:lineRule="exact"/>
        <w:rPr>
          <w:rFonts w:hint="eastAsia" w:ascii="仿宋" w:hAnsi="仿宋" w:eastAsia="仿宋" w:cs="仿宋"/>
          <w:sz w:val="24"/>
        </w:rPr>
      </w:pPr>
      <w:r>
        <w:rPr>
          <w:rFonts w:hint="eastAsia" w:ascii="仿宋" w:hAnsi="仿宋" w:eastAsia="仿宋" w:cs="仿宋"/>
          <w:sz w:val="24"/>
        </w:rPr>
        <w:t>被授权代理人身份证号码：</w:t>
      </w:r>
    </w:p>
    <w:p w14:paraId="09D86C06">
      <w:pPr>
        <w:snapToGrid w:val="0"/>
        <w:spacing w:before="120" w:beforeLines="50" w:after="50" w:line="400" w:lineRule="exact"/>
        <w:rPr>
          <w:rFonts w:hint="eastAsia" w:ascii="仿宋" w:hAnsi="仿宋" w:eastAsia="仿宋" w:cs="仿宋"/>
          <w:sz w:val="24"/>
        </w:rPr>
      </w:pPr>
    </w:p>
    <w:p w14:paraId="552063E4">
      <w:pPr>
        <w:snapToGrid w:val="0"/>
        <w:spacing w:before="120" w:beforeLines="50" w:after="50" w:line="400" w:lineRule="exact"/>
        <w:rPr>
          <w:rFonts w:hint="eastAsia" w:ascii="仿宋" w:hAnsi="仿宋" w:eastAsia="仿宋" w:cs="仿宋"/>
          <w:sz w:val="24"/>
        </w:rPr>
      </w:pPr>
      <w:r>
        <w:rPr>
          <w:rFonts w:hint="eastAsia" w:ascii="仿宋" w:hAnsi="仿宋" w:eastAsia="仿宋" w:cs="仿宋"/>
          <w:sz w:val="24"/>
        </w:rPr>
        <w:t xml:space="preserve">                                     投标人公章：</w:t>
      </w:r>
    </w:p>
    <w:p w14:paraId="3331B983">
      <w:pPr>
        <w:snapToGrid w:val="0"/>
        <w:spacing w:before="120" w:beforeLines="50" w:after="50" w:line="400" w:lineRule="exact"/>
        <w:jc w:val="center"/>
        <w:rPr>
          <w:rFonts w:hint="eastAsia" w:ascii="仿宋" w:hAnsi="仿宋" w:eastAsia="仿宋" w:cs="仿宋"/>
          <w:sz w:val="24"/>
        </w:rPr>
      </w:pPr>
      <w:r>
        <w:rPr>
          <w:rFonts w:hint="eastAsia" w:ascii="仿宋" w:hAnsi="仿宋" w:eastAsia="仿宋" w:cs="仿宋"/>
          <w:sz w:val="24"/>
        </w:rPr>
        <w:t xml:space="preserve">                                        年    月    日</w:t>
      </w:r>
    </w:p>
    <w:p w14:paraId="2558F546">
      <w:pPr>
        <w:jc w:val="center"/>
        <w:rPr>
          <w:rFonts w:hint="eastAsia" w:ascii="仿宋" w:hAnsi="仿宋" w:eastAsia="仿宋" w:cs="仿宋"/>
          <w:kern w:val="0"/>
          <w:sz w:val="24"/>
        </w:rPr>
      </w:pPr>
      <w:r>
        <w:rPr>
          <w:rFonts w:hint="eastAsia" w:ascii="仿宋" w:hAnsi="仿宋" w:eastAsia="仿宋" w:cs="仿宋"/>
          <w:kern w:val="0"/>
          <w:sz w:val="24"/>
        </w:rPr>
        <w:t>——————————————————————————————</w:t>
      </w:r>
    </w:p>
    <w:p w14:paraId="314B2B1F">
      <w:pPr>
        <w:jc w:val="center"/>
        <w:rPr>
          <w:rFonts w:hint="eastAsia" w:ascii="仿宋" w:hAnsi="仿宋" w:eastAsia="仿宋" w:cs="仿宋"/>
          <w:kern w:val="0"/>
          <w:sz w:val="24"/>
        </w:rPr>
      </w:pPr>
      <w:r>
        <w:rPr>
          <w:rFonts w:hint="eastAsia" w:ascii="仿宋" w:hAnsi="仿宋" w:eastAsia="仿宋" w:cs="仿宋"/>
          <w:kern w:val="0"/>
          <w:sz w:val="24"/>
        </w:rPr>
        <w:t>授权代理人有效身份证明复印件粘贴处</w:t>
      </w:r>
    </w:p>
    <w:p w14:paraId="626AA65C">
      <w:pPr>
        <w:jc w:val="center"/>
        <w:rPr>
          <w:rFonts w:hint="eastAsia" w:ascii="仿宋" w:hAnsi="仿宋" w:eastAsia="仿宋" w:cs="仿宋"/>
          <w:kern w:val="0"/>
          <w:sz w:val="28"/>
          <w:szCs w:val="28"/>
        </w:rPr>
      </w:pPr>
    </w:p>
    <w:p w14:paraId="1558CC66">
      <w:pPr>
        <w:pStyle w:val="24"/>
        <w:rPr>
          <w:rFonts w:hint="eastAsia" w:ascii="仿宋" w:hAnsi="仿宋" w:eastAsia="仿宋" w:cs="仿宋"/>
          <w:color w:val="auto"/>
        </w:rPr>
      </w:pPr>
    </w:p>
    <w:p w14:paraId="494BB49A">
      <w:pPr>
        <w:pStyle w:val="24"/>
        <w:rPr>
          <w:rFonts w:hint="eastAsia" w:ascii="仿宋" w:hAnsi="仿宋" w:eastAsia="仿宋" w:cs="仿宋"/>
          <w:color w:val="auto"/>
        </w:rPr>
      </w:pPr>
    </w:p>
    <w:p w14:paraId="06FCDC31">
      <w:pPr>
        <w:pStyle w:val="24"/>
        <w:rPr>
          <w:rFonts w:hint="eastAsia" w:ascii="仿宋" w:hAnsi="仿宋" w:eastAsia="仿宋" w:cs="仿宋"/>
          <w:color w:val="auto"/>
        </w:rPr>
      </w:pPr>
    </w:p>
    <w:p w14:paraId="684D87E8">
      <w:pPr>
        <w:pStyle w:val="24"/>
        <w:rPr>
          <w:rFonts w:hint="eastAsia" w:ascii="仿宋" w:hAnsi="仿宋" w:eastAsia="仿宋" w:cs="仿宋"/>
          <w:color w:val="auto"/>
        </w:rPr>
      </w:pPr>
    </w:p>
    <w:p w14:paraId="43D03667">
      <w:pPr>
        <w:pStyle w:val="24"/>
        <w:rPr>
          <w:rFonts w:hint="eastAsia" w:ascii="仿宋" w:hAnsi="仿宋" w:eastAsia="仿宋" w:cs="仿宋"/>
          <w:color w:val="auto"/>
        </w:rPr>
      </w:pPr>
    </w:p>
    <w:p w14:paraId="5D9A0C17">
      <w:pPr>
        <w:pStyle w:val="24"/>
        <w:rPr>
          <w:rFonts w:hint="eastAsia" w:ascii="仿宋" w:hAnsi="仿宋" w:eastAsia="仿宋" w:cs="仿宋"/>
          <w:color w:val="auto"/>
        </w:rPr>
      </w:pPr>
    </w:p>
    <w:p w14:paraId="5B2F88DE">
      <w:pPr>
        <w:snapToGrid w:val="0"/>
        <w:spacing w:line="560" w:lineRule="exact"/>
        <w:jc w:val="center"/>
        <w:rPr>
          <w:rFonts w:hint="eastAsia" w:ascii="仿宋" w:hAnsi="仿宋" w:eastAsia="仿宋" w:cs="仿宋"/>
        </w:rPr>
      </w:pPr>
      <w:r>
        <w:rPr>
          <w:rFonts w:hint="eastAsia" w:ascii="仿宋" w:hAnsi="仿宋" w:eastAsia="仿宋" w:cs="仿宋"/>
        </w:rPr>
        <w:br w:type="page"/>
      </w:r>
    </w:p>
    <w:p w14:paraId="0CB13CB6">
      <w:pPr>
        <w:snapToGrid w:val="0"/>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投标资格承诺书</w:t>
      </w:r>
    </w:p>
    <w:p w14:paraId="02B0F7D7">
      <w:pPr>
        <w:pStyle w:val="10"/>
      </w:pPr>
    </w:p>
    <w:p w14:paraId="38DFDA4E">
      <w:pPr>
        <w:tabs>
          <w:tab w:val="left" w:pos="1650"/>
        </w:tabs>
        <w:jc w:val="left"/>
        <w:rPr>
          <w:rFonts w:hint="eastAsia"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4ED9CEED">
      <w:pPr>
        <w:tabs>
          <w:tab w:val="left" w:pos="1650"/>
        </w:tabs>
        <w:jc w:val="left"/>
        <w:rPr>
          <w:rFonts w:hint="eastAsia" w:ascii="仿宋" w:hAnsi="仿宋" w:eastAsia="仿宋" w:cs="仿宋"/>
          <w:sz w:val="24"/>
          <w:u w:val="single"/>
        </w:rPr>
      </w:pPr>
    </w:p>
    <w:p w14:paraId="5FB0C2ED">
      <w:pPr>
        <w:tabs>
          <w:tab w:val="left" w:pos="1650"/>
        </w:tabs>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招标时间截止前未被“信用中国”（www.creditchina.gov.cn）、“中国政府采购网”（www.ccgp.gov.cn）列入失信被执行人、重大税收违法案件当事人名单、政府采购严重违法失信行为记录名单。</w:t>
      </w:r>
    </w:p>
    <w:p w14:paraId="599EB7A2">
      <w:pPr>
        <w:pStyle w:val="6"/>
        <w:rPr>
          <w:rFonts w:hint="eastAsia" w:ascii="仿宋" w:hAnsi="仿宋" w:eastAsia="仿宋" w:cs="仿宋"/>
          <w:b/>
          <w:sz w:val="28"/>
          <w:szCs w:val="28"/>
        </w:rPr>
      </w:pPr>
    </w:p>
    <w:p w14:paraId="0FAB6C77">
      <w:pPr>
        <w:rPr>
          <w:rFonts w:hint="eastAsia" w:ascii="仿宋" w:hAnsi="仿宋" w:eastAsia="仿宋" w:cs="仿宋"/>
          <w:b/>
          <w:sz w:val="28"/>
          <w:szCs w:val="28"/>
        </w:rPr>
      </w:pPr>
      <w:r>
        <w:rPr>
          <w:rFonts w:hint="eastAsia" w:ascii="仿宋" w:hAnsi="仿宋" w:eastAsia="仿宋" w:cs="仿宋"/>
          <w:b/>
          <w:sz w:val="28"/>
          <w:szCs w:val="28"/>
        </w:rPr>
        <w:br w:type="page"/>
      </w:r>
    </w:p>
    <w:p w14:paraId="582C4C7A">
      <w:pPr>
        <w:pStyle w:val="17"/>
        <w:ind w:firstLine="2797" w:firstLineChars="995"/>
        <w:outlineLvl w:val="0"/>
        <w:rPr>
          <w:rFonts w:hint="eastAsia" w:ascii="仿宋" w:hAnsi="仿宋" w:eastAsia="仿宋" w:cs="仿宋"/>
          <w:b/>
          <w:sz w:val="28"/>
          <w:szCs w:val="28"/>
        </w:rPr>
      </w:pPr>
      <w:r>
        <w:rPr>
          <w:rFonts w:hint="eastAsia" w:ascii="仿宋" w:hAnsi="仿宋" w:eastAsia="仿宋" w:cs="仿宋"/>
          <w:b/>
          <w:sz w:val="28"/>
          <w:szCs w:val="28"/>
        </w:rPr>
        <w:t>信用承诺书</w:t>
      </w:r>
    </w:p>
    <w:p w14:paraId="58A004BC">
      <w:pPr>
        <w:pStyle w:val="17"/>
        <w:ind w:firstLine="562"/>
        <w:jc w:val="center"/>
        <w:rPr>
          <w:rFonts w:hint="eastAsia" w:ascii="仿宋" w:hAnsi="仿宋" w:eastAsia="仿宋" w:cs="仿宋"/>
          <w:b/>
          <w:bCs/>
          <w:sz w:val="28"/>
          <w:szCs w:val="28"/>
        </w:rPr>
      </w:pPr>
    </w:p>
    <w:p w14:paraId="6A988244">
      <w:pPr>
        <w:tabs>
          <w:tab w:val="left" w:pos="1650"/>
        </w:tabs>
        <w:jc w:val="left"/>
        <w:rPr>
          <w:rFonts w:hint="eastAsia"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74FE2E79">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对所提供的资料合法性、真实性、准确性和有效性负责；</w:t>
      </w:r>
    </w:p>
    <w:p w14:paraId="2565F135">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14:paraId="2671CFC6">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14:paraId="59DAE07F">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14:paraId="7C4CF8E0">
      <w:pPr>
        <w:tabs>
          <w:tab w:val="left" w:pos="1650"/>
        </w:tabs>
        <w:spacing w:line="560" w:lineRule="exact"/>
        <w:ind w:firstLine="630"/>
        <w:rPr>
          <w:rFonts w:hint="eastAsia" w:ascii="仿宋" w:hAnsi="仿宋" w:eastAsia="仿宋" w:cs="仿宋"/>
          <w:sz w:val="24"/>
        </w:rPr>
      </w:pPr>
      <w:r>
        <w:rPr>
          <w:rFonts w:hint="eastAsia" w:ascii="仿宋" w:hAnsi="仿宋" w:eastAsia="仿宋" w:cs="仿宋"/>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2D24267">
      <w:pPr>
        <w:tabs>
          <w:tab w:val="left" w:pos="1650"/>
        </w:tabs>
        <w:spacing w:line="560" w:lineRule="exact"/>
        <w:rPr>
          <w:rFonts w:hint="eastAsia" w:ascii="仿宋" w:hAnsi="仿宋" w:eastAsia="仿宋" w:cs="仿宋"/>
          <w:sz w:val="24"/>
          <w:u w:val="single"/>
        </w:rPr>
      </w:pPr>
    </w:p>
    <w:p w14:paraId="14A9F36C">
      <w:pPr>
        <w:tabs>
          <w:tab w:val="left" w:pos="1650"/>
        </w:tabs>
        <w:spacing w:line="560" w:lineRule="exact"/>
        <w:rPr>
          <w:rFonts w:hint="eastAsia" w:ascii="仿宋" w:hAnsi="仿宋" w:eastAsia="仿宋" w:cs="仿宋"/>
          <w:sz w:val="24"/>
          <w:u w:val="single"/>
        </w:rPr>
      </w:pPr>
    </w:p>
    <w:p w14:paraId="0B850E02">
      <w:pPr>
        <w:pStyle w:val="28"/>
        <w:spacing w:before="0" w:beforeAutospacing="0" w:after="0" w:afterAutospacing="0" w:line="560" w:lineRule="exact"/>
        <w:ind w:firstLine="600" w:firstLineChars="250"/>
        <w:rPr>
          <w:rFonts w:hint="eastAsia" w:ascii="仿宋" w:hAnsi="仿宋" w:eastAsia="仿宋" w:cs="仿宋"/>
          <w:spacing w:val="-7"/>
        </w:rPr>
      </w:pPr>
      <w:r>
        <w:rPr>
          <w:rFonts w:hint="eastAsia" w:ascii="仿宋" w:hAnsi="仿宋" w:eastAsia="仿宋" w:cs="仿宋"/>
          <w:kern w:val="2"/>
        </w:rPr>
        <w:t>统一社会信用代码：</w:t>
      </w:r>
    </w:p>
    <w:p w14:paraId="13B7E5E1">
      <w:pPr>
        <w:pStyle w:val="28"/>
        <w:spacing w:before="0" w:beforeAutospacing="0" w:after="0" w:afterAutospacing="0" w:line="560" w:lineRule="exact"/>
        <w:rPr>
          <w:rFonts w:hint="eastAsia" w:ascii="仿宋" w:hAnsi="仿宋" w:eastAsia="仿宋" w:cs="仿宋"/>
        </w:rPr>
      </w:pPr>
    </w:p>
    <w:p w14:paraId="5B4FD67D">
      <w:pPr>
        <w:pStyle w:val="28"/>
        <w:spacing w:before="0" w:beforeAutospacing="0" w:after="0" w:afterAutospacing="0" w:line="560" w:lineRule="exact"/>
        <w:ind w:firstLine="3240" w:firstLineChars="1350"/>
        <w:rPr>
          <w:rFonts w:hint="eastAsia" w:ascii="仿宋" w:hAnsi="仿宋" w:eastAsia="仿宋" w:cs="仿宋"/>
          <w:kern w:val="2"/>
        </w:rPr>
      </w:pPr>
      <w:r>
        <w:rPr>
          <w:rFonts w:hint="eastAsia" w:ascii="仿宋" w:hAnsi="仿宋" w:eastAsia="仿宋" w:cs="仿宋"/>
          <w:kern w:val="2"/>
        </w:rPr>
        <w:t>承诺单位/个人（盖章/签名）</w:t>
      </w:r>
    </w:p>
    <w:p w14:paraId="0E3016AB">
      <w:pPr>
        <w:spacing w:line="560" w:lineRule="exact"/>
        <w:rPr>
          <w:rFonts w:hint="eastAsia" w:ascii="仿宋" w:hAnsi="仿宋" w:eastAsia="仿宋" w:cs="仿宋"/>
          <w:sz w:val="24"/>
        </w:rPr>
      </w:pPr>
      <w:r>
        <w:rPr>
          <w:rFonts w:hint="eastAsia" w:ascii="仿宋" w:hAnsi="仿宋" w:eastAsia="仿宋" w:cs="仿宋"/>
          <w:sz w:val="24"/>
        </w:rPr>
        <w:t xml:space="preserve">                               时间：20**年*月*日</w:t>
      </w:r>
    </w:p>
    <w:p w14:paraId="7A8D4440">
      <w:pPr>
        <w:pStyle w:val="10"/>
        <w:rPr>
          <w:rFonts w:hint="eastAsia" w:ascii="仿宋" w:hAnsi="仿宋" w:eastAsia="仿宋" w:cs="仿宋"/>
        </w:rPr>
      </w:pPr>
    </w:p>
    <w:p w14:paraId="4EB2D943">
      <w:pPr>
        <w:pStyle w:val="10"/>
        <w:rPr>
          <w:rFonts w:hint="eastAsia" w:ascii="仿宋" w:hAnsi="仿宋" w:eastAsia="仿宋" w:cs="仿宋"/>
        </w:rPr>
      </w:pPr>
    </w:p>
    <w:p w14:paraId="7A4132E2">
      <w:pPr>
        <w:pStyle w:val="10"/>
        <w:rPr>
          <w:rFonts w:hint="eastAsia" w:ascii="仿宋" w:hAnsi="仿宋" w:eastAsia="仿宋" w:cs="仿宋"/>
        </w:rPr>
      </w:pPr>
    </w:p>
    <w:p w14:paraId="5B848DC1">
      <w:pPr>
        <w:pStyle w:val="10"/>
        <w:rPr>
          <w:rFonts w:hint="eastAsia" w:ascii="仿宋" w:hAnsi="仿宋" w:eastAsia="仿宋" w:cs="仿宋"/>
        </w:rPr>
      </w:pPr>
    </w:p>
    <w:p w14:paraId="1FBD2A03">
      <w:pPr>
        <w:pStyle w:val="10"/>
        <w:rPr>
          <w:rFonts w:hint="eastAsia" w:ascii="仿宋" w:hAnsi="仿宋" w:eastAsia="仿宋" w:cs="仿宋"/>
        </w:rPr>
      </w:pPr>
    </w:p>
    <w:p w14:paraId="3576BC4C">
      <w:pPr>
        <w:pStyle w:val="10"/>
        <w:rPr>
          <w:rFonts w:hint="eastAsia" w:ascii="仿宋" w:hAnsi="仿宋" w:eastAsia="仿宋" w:cs="仿宋"/>
        </w:rPr>
      </w:pPr>
    </w:p>
    <w:p w14:paraId="3669463A">
      <w:pPr>
        <w:pStyle w:val="10"/>
        <w:rPr>
          <w:rFonts w:hint="eastAsia" w:ascii="仿宋" w:hAnsi="仿宋" w:eastAsia="仿宋" w:cs="仿宋"/>
          <w:sz w:val="28"/>
          <w:szCs w:val="28"/>
        </w:rPr>
      </w:pPr>
      <w:r>
        <w:rPr>
          <w:rFonts w:hint="eastAsia" w:ascii="仿宋" w:hAnsi="仿宋" w:eastAsia="仿宋" w:cs="仿宋"/>
        </w:rPr>
        <w:br w:type="page"/>
      </w:r>
    </w:p>
    <w:p w14:paraId="19F309B0">
      <w:pPr>
        <w:spacing w:line="360" w:lineRule="auto"/>
        <w:jc w:val="center"/>
        <w:outlineLvl w:val="0"/>
        <w:rPr>
          <w:rFonts w:hint="eastAsia" w:ascii="仿宋" w:hAnsi="仿宋" w:eastAsia="仿宋" w:cs="仿宋"/>
          <w:b/>
          <w:bCs/>
          <w:sz w:val="28"/>
          <w:szCs w:val="28"/>
        </w:rPr>
        <w:sectPr>
          <w:headerReference r:id="rId9" w:type="default"/>
          <w:footerReference r:id="rId10" w:type="default"/>
          <w:pgSz w:w="11907" w:h="16840"/>
          <w:pgMar w:top="1418" w:right="1701" w:bottom="1134" w:left="1701" w:header="851" w:footer="618" w:gutter="0"/>
          <w:pgNumType w:fmt="numberInDash"/>
          <w:cols w:space="720" w:num="1"/>
          <w:docGrid w:linePitch="312" w:charSpace="0"/>
        </w:sectPr>
      </w:pPr>
    </w:p>
    <w:p w14:paraId="2644723D">
      <w:pPr>
        <w:jc w:val="center"/>
        <w:rPr>
          <w:rFonts w:hint="eastAsia" w:ascii="仿宋" w:hAnsi="仿宋" w:eastAsia="仿宋" w:cs="仿宋"/>
          <w:b/>
          <w:bCs/>
          <w:sz w:val="32"/>
          <w:szCs w:val="32"/>
        </w:rPr>
      </w:pPr>
      <w:r>
        <w:rPr>
          <w:rFonts w:hint="eastAsia" w:ascii="仿宋" w:hAnsi="仿宋" w:eastAsia="仿宋" w:cs="仿宋"/>
          <w:b/>
          <w:bCs/>
          <w:sz w:val="32"/>
          <w:szCs w:val="32"/>
        </w:rPr>
        <w:t>《中小企业声明函》填写说明</w:t>
      </w:r>
    </w:p>
    <w:p w14:paraId="1C433751">
      <w:pPr>
        <w:spacing w:line="360" w:lineRule="auto"/>
        <w:ind w:firstLine="480" w:firstLineChars="200"/>
        <w:rPr>
          <w:rFonts w:hint="eastAsia" w:ascii="仿宋" w:hAnsi="仿宋" w:eastAsia="仿宋" w:cs="仿宋"/>
          <w:sz w:val="24"/>
        </w:rPr>
      </w:pPr>
    </w:p>
    <w:p w14:paraId="11B1D2D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1、本项目所属行业为</w:t>
      </w:r>
      <w:r>
        <w:rPr>
          <w:rFonts w:hint="eastAsia" w:ascii="仿宋" w:hAnsi="仿宋" w:eastAsia="仿宋" w:cs="仿宋"/>
          <w:sz w:val="24"/>
          <w:u w:val="single"/>
        </w:rPr>
        <w:t>其他未列明行业</w:t>
      </w:r>
      <w:r>
        <w:rPr>
          <w:rFonts w:hint="eastAsia" w:ascii="仿宋" w:hAnsi="仿宋" w:eastAsia="仿宋" w:cs="仿宋"/>
          <w:sz w:val="24"/>
        </w:rPr>
        <w:t>，声明函填写行业错误或者未填写行业的，声明函无效，供应商不得享受《政府采购促进中小企业发展管理办法》（财库〔2020〕46号）文件规定的相关中小企业扶持政策；</w:t>
      </w:r>
    </w:p>
    <w:p w14:paraId="122603B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07AD62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3、供应商须按照《统计上大中小微型企业划分办法（2017）》（国统字〔2017〕213号）文件规定判断自身中小企业类型，如填写类型与文件规定不符的，声明函无效；</w:t>
      </w:r>
    </w:p>
    <w:p w14:paraId="5BD094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4、本年度新成立的公司，在声明函中对营业收入、资产总额、从业人员的数据可不填写，对企业类型以及是否与大企业的负责人为同一人，或者与大企业存在直接控股、管理关系进行声明，否则声明函无效；</w:t>
      </w:r>
    </w:p>
    <w:p w14:paraId="23F8DFC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1A2FF13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6、货物类项目声明函中的制造商不可使用他人授权品牌、不可授权他人实际生产，否则声明函无效；</w:t>
      </w:r>
    </w:p>
    <w:p w14:paraId="4ECDD83B">
      <w:pPr>
        <w:spacing w:line="360" w:lineRule="auto"/>
        <w:ind w:firstLine="480" w:firstLineChars="200"/>
        <w:jc w:val="left"/>
        <w:outlineLvl w:val="0"/>
        <w:rPr>
          <w:rFonts w:hint="eastAsia" w:ascii="仿宋" w:hAnsi="仿宋" w:eastAsia="仿宋" w:cs="仿宋"/>
          <w:b/>
          <w:bCs/>
          <w:sz w:val="24"/>
        </w:rPr>
        <w:sectPr>
          <w:pgSz w:w="11907" w:h="16840"/>
          <w:pgMar w:top="1418" w:right="1701" w:bottom="1134" w:left="1701" w:header="851" w:footer="618" w:gutter="0"/>
          <w:pgNumType w:fmt="numberInDash"/>
          <w:cols w:space="720" w:num="1"/>
          <w:docGrid w:linePitch="312" w:charSpace="0"/>
        </w:sectPr>
      </w:pPr>
      <w:r>
        <w:rPr>
          <w:rFonts w:hint="eastAsia" w:ascii="仿宋" w:hAnsi="仿宋" w:eastAsia="仿宋" w:cs="仿宋"/>
          <w:sz w:val="24"/>
        </w:rPr>
        <w:t>7、其他未尽事宜参照《政府采购促进中小企业发展管理办法》（财库〔2020〕46号）文件规定执行。</w:t>
      </w:r>
    </w:p>
    <w:p w14:paraId="210D2EFD">
      <w:pPr>
        <w:spacing w:line="360" w:lineRule="auto"/>
        <w:jc w:val="center"/>
        <w:outlineLvl w:val="0"/>
        <w:rPr>
          <w:rFonts w:hint="eastAsia" w:ascii="仿宋" w:hAnsi="仿宋" w:eastAsia="仿宋" w:cs="仿宋"/>
          <w:b/>
          <w:bCs/>
          <w:sz w:val="28"/>
          <w:szCs w:val="28"/>
        </w:rPr>
      </w:pPr>
      <w:r>
        <w:rPr>
          <w:rFonts w:hint="eastAsia" w:ascii="仿宋" w:hAnsi="仿宋" w:eastAsia="仿宋" w:cs="仿宋"/>
          <w:b/>
          <w:bCs/>
          <w:sz w:val="28"/>
          <w:szCs w:val="28"/>
        </w:rPr>
        <w:t>中小企业声明函（工程、 服务）</w:t>
      </w:r>
    </w:p>
    <w:p w14:paraId="1A3D6132">
      <w:pPr>
        <w:spacing w:line="560" w:lineRule="exact"/>
        <w:ind w:firstLine="720" w:firstLineChars="300"/>
        <w:rPr>
          <w:rFonts w:hint="eastAsia"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B111051">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5B0BFB39">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5832A80B">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w:t>
      </w:r>
    </w:p>
    <w:p w14:paraId="6741549F">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6C5A330C">
      <w:pPr>
        <w:tabs>
          <w:tab w:val="left" w:pos="2996"/>
        </w:tabs>
        <w:spacing w:line="600" w:lineRule="exact"/>
        <w:ind w:firstLine="480" w:firstLineChars="200"/>
        <w:rPr>
          <w:rFonts w:hint="eastAsia" w:ascii="仿宋" w:hAnsi="仿宋" w:eastAsia="仿宋" w:cs="仿宋"/>
          <w:sz w:val="24"/>
        </w:rPr>
      </w:pPr>
    </w:p>
    <w:p w14:paraId="3868D8EF">
      <w:pPr>
        <w:tabs>
          <w:tab w:val="left" w:pos="2996"/>
        </w:tabs>
        <w:spacing w:line="600" w:lineRule="exact"/>
        <w:ind w:firstLine="480" w:firstLineChars="200"/>
        <w:rPr>
          <w:rFonts w:hint="eastAsia" w:ascii="仿宋" w:hAnsi="仿宋" w:eastAsia="仿宋" w:cs="仿宋"/>
          <w:sz w:val="24"/>
        </w:rPr>
      </w:pPr>
    </w:p>
    <w:p w14:paraId="13EBCADC">
      <w:pPr>
        <w:tabs>
          <w:tab w:val="left" w:pos="2996"/>
        </w:tabs>
        <w:spacing w:line="600" w:lineRule="exact"/>
        <w:rPr>
          <w:rFonts w:hint="eastAsia" w:ascii="仿宋" w:hAnsi="仿宋" w:eastAsia="仿宋" w:cs="仿宋"/>
          <w:sz w:val="24"/>
        </w:rPr>
      </w:pPr>
      <w:r>
        <w:rPr>
          <w:rFonts w:hint="eastAsia" w:ascii="仿宋" w:hAnsi="仿宋" w:eastAsia="仿宋" w:cs="仿宋"/>
          <w:sz w:val="24"/>
        </w:rPr>
        <w:t>供应商名称（盖章）：</w:t>
      </w:r>
    </w:p>
    <w:p w14:paraId="450E2D45">
      <w:pPr>
        <w:tabs>
          <w:tab w:val="left" w:pos="2996"/>
        </w:tabs>
        <w:spacing w:line="600" w:lineRule="exact"/>
        <w:rPr>
          <w:rFonts w:hint="eastAsia" w:ascii="仿宋" w:hAnsi="仿宋" w:eastAsia="仿宋" w:cs="仿宋"/>
          <w:sz w:val="24"/>
        </w:rPr>
      </w:pPr>
      <w:r>
        <w:rPr>
          <w:rFonts w:hint="eastAsia" w:ascii="仿宋" w:hAnsi="仿宋" w:eastAsia="仿宋" w:cs="仿宋"/>
          <w:sz w:val="24"/>
        </w:rPr>
        <w:t>日　期：</w:t>
      </w:r>
    </w:p>
    <w:p w14:paraId="3AF4D94D">
      <w:pPr>
        <w:snapToGrid w:val="0"/>
        <w:spacing w:before="50" w:after="50" w:line="360" w:lineRule="auto"/>
        <w:jc w:val="center"/>
        <w:rPr>
          <w:rFonts w:hint="eastAsia" w:ascii="仿宋" w:hAnsi="仿宋" w:eastAsia="仿宋" w:cs="仿宋"/>
          <w:b/>
          <w:sz w:val="28"/>
          <w:szCs w:val="28"/>
        </w:rPr>
      </w:pPr>
    </w:p>
    <w:p w14:paraId="572E6CD4">
      <w:pPr>
        <w:pStyle w:val="36"/>
        <w:ind w:firstLine="241"/>
        <w:rPr>
          <w:rFonts w:hint="eastAsia" w:ascii="仿宋" w:hAnsi="仿宋" w:eastAsia="仿宋" w:cs="仿宋"/>
        </w:rPr>
      </w:pPr>
    </w:p>
    <w:p w14:paraId="27251950">
      <w:pPr>
        <w:snapToGrid w:val="0"/>
        <w:spacing w:before="50" w:after="50" w:line="360" w:lineRule="auto"/>
        <w:jc w:val="center"/>
        <w:rPr>
          <w:rFonts w:hint="eastAsia" w:ascii="仿宋" w:hAnsi="仿宋" w:eastAsia="仿宋" w:cs="仿宋"/>
          <w:b/>
          <w:sz w:val="28"/>
          <w:szCs w:val="28"/>
        </w:rPr>
      </w:pPr>
    </w:p>
    <w:p w14:paraId="04E64F25">
      <w:pPr>
        <w:snapToGrid w:val="0"/>
        <w:spacing w:before="50" w:after="50" w:line="360" w:lineRule="auto"/>
        <w:jc w:val="center"/>
        <w:rPr>
          <w:rFonts w:hint="eastAsia" w:ascii="仿宋" w:hAnsi="仿宋" w:eastAsia="仿宋" w:cs="仿宋"/>
          <w:b/>
          <w:sz w:val="28"/>
          <w:szCs w:val="28"/>
        </w:rPr>
      </w:pPr>
    </w:p>
    <w:p w14:paraId="64770393">
      <w:pPr>
        <w:snapToGrid w:val="0"/>
        <w:spacing w:before="50" w:after="50" w:line="360" w:lineRule="auto"/>
        <w:jc w:val="center"/>
        <w:rPr>
          <w:rFonts w:hint="eastAsia" w:ascii="仿宋" w:hAnsi="仿宋" w:eastAsia="仿宋" w:cs="仿宋"/>
          <w:b/>
          <w:sz w:val="28"/>
          <w:szCs w:val="28"/>
        </w:rPr>
      </w:pPr>
    </w:p>
    <w:p w14:paraId="42A711CE">
      <w:pPr>
        <w:snapToGrid w:val="0"/>
        <w:spacing w:before="50" w:after="50"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监狱企业声明函（如有）</w:t>
      </w:r>
    </w:p>
    <w:p w14:paraId="0CC2971D">
      <w:pPr>
        <w:pStyle w:val="24"/>
        <w:spacing w:line="460" w:lineRule="exact"/>
        <w:jc w:val="center"/>
        <w:rPr>
          <w:rFonts w:hint="eastAsia" w:ascii="仿宋" w:hAnsi="仿宋" w:eastAsia="仿宋" w:cs="仿宋"/>
          <w:color w:val="auto"/>
        </w:rPr>
      </w:pPr>
      <w:r>
        <w:rPr>
          <w:rFonts w:hint="eastAsia" w:ascii="仿宋" w:hAnsi="仿宋" w:eastAsia="仿宋" w:cs="仿宋"/>
          <w:color w:val="auto"/>
        </w:rPr>
        <w:t>【非监狱企业的不用提供】</w:t>
      </w:r>
    </w:p>
    <w:p w14:paraId="6DDF4477">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本企业郑重声明，根据《关于政府采购支持监狱企业发展有关问题的通知》(财库[2014]68号）的规定，本企业为监狱企业。 </w:t>
      </w:r>
    </w:p>
    <w:p w14:paraId="20091686">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根据上述标准，我企业属于监狱企业的理由为: </w:t>
      </w:r>
    </w:p>
    <w:p w14:paraId="284E1EC3">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本企业为参加</w:t>
      </w:r>
      <w:r>
        <w:rPr>
          <w:rFonts w:hint="eastAsia" w:ascii="仿宋" w:hAnsi="仿宋" w:eastAsia="仿宋" w:cs="仿宋"/>
          <w:color w:val="auto"/>
          <w:u w:val="single"/>
        </w:rPr>
        <w:t>(项目名称: ) (项目编号: )</w:t>
      </w:r>
      <w:r>
        <w:rPr>
          <w:rFonts w:hint="eastAsia" w:ascii="仿宋" w:hAnsi="仿宋" w:eastAsia="仿宋" w:cs="仿宋"/>
          <w:color w:val="auto"/>
        </w:rPr>
        <w:t xml:space="preserve">采购活动提供本企业的产品。 </w:t>
      </w:r>
    </w:p>
    <w:p w14:paraId="1F6CD912">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本企业对上述声明的真实性负责。如有虚假，将依法承担相应责任。 </w:t>
      </w:r>
    </w:p>
    <w:p w14:paraId="7090B2FC">
      <w:pPr>
        <w:pStyle w:val="24"/>
        <w:spacing w:line="460" w:lineRule="exact"/>
        <w:ind w:firstLine="480" w:firstLineChars="200"/>
        <w:rPr>
          <w:rFonts w:hint="eastAsia" w:ascii="仿宋" w:hAnsi="仿宋" w:eastAsia="仿宋" w:cs="仿宋"/>
          <w:color w:val="auto"/>
        </w:rPr>
      </w:pPr>
    </w:p>
    <w:p w14:paraId="5A6F7CA2">
      <w:pPr>
        <w:pStyle w:val="24"/>
        <w:spacing w:line="460" w:lineRule="exact"/>
        <w:ind w:firstLine="480" w:firstLineChars="200"/>
        <w:rPr>
          <w:rFonts w:hint="eastAsia" w:ascii="仿宋" w:hAnsi="仿宋" w:eastAsia="仿宋" w:cs="仿宋"/>
          <w:color w:val="auto"/>
        </w:rPr>
      </w:pPr>
    </w:p>
    <w:p w14:paraId="78A1B88D">
      <w:pPr>
        <w:pStyle w:val="24"/>
        <w:spacing w:line="460" w:lineRule="exact"/>
        <w:rPr>
          <w:rFonts w:hint="eastAsia" w:ascii="仿宋" w:hAnsi="仿宋" w:eastAsia="仿宋" w:cs="仿宋"/>
          <w:color w:val="auto"/>
        </w:rPr>
      </w:pPr>
      <w:r>
        <w:rPr>
          <w:rFonts w:hint="eastAsia" w:ascii="仿宋" w:hAnsi="仿宋" w:eastAsia="仿宋" w:cs="仿宋"/>
          <w:color w:val="auto"/>
        </w:rPr>
        <w:t xml:space="preserve">投标人名称(盖章) : </w:t>
      </w:r>
    </w:p>
    <w:p w14:paraId="064DD069">
      <w:pPr>
        <w:pStyle w:val="24"/>
        <w:spacing w:line="460" w:lineRule="exact"/>
        <w:rPr>
          <w:rFonts w:hint="eastAsia" w:ascii="仿宋" w:hAnsi="仿宋" w:eastAsia="仿宋" w:cs="仿宋"/>
          <w:color w:val="auto"/>
        </w:rPr>
      </w:pPr>
    </w:p>
    <w:p w14:paraId="47AEE15A">
      <w:pPr>
        <w:pStyle w:val="24"/>
        <w:spacing w:line="460" w:lineRule="exact"/>
        <w:rPr>
          <w:rFonts w:hint="eastAsia" w:ascii="仿宋" w:hAnsi="仿宋" w:eastAsia="仿宋" w:cs="仿宋"/>
          <w:color w:val="auto"/>
        </w:rPr>
      </w:pPr>
      <w:r>
        <w:rPr>
          <w:rFonts w:hint="eastAsia" w:ascii="仿宋" w:hAnsi="仿宋" w:eastAsia="仿宋" w:cs="仿宋"/>
          <w:color w:val="auto"/>
        </w:rPr>
        <w:t xml:space="preserve">日期: 年 月 日 </w:t>
      </w:r>
    </w:p>
    <w:p w14:paraId="40E33018">
      <w:pPr>
        <w:pStyle w:val="24"/>
        <w:spacing w:line="460" w:lineRule="exact"/>
        <w:rPr>
          <w:rFonts w:hint="eastAsia" w:ascii="仿宋" w:hAnsi="仿宋" w:eastAsia="仿宋" w:cs="仿宋"/>
          <w:color w:val="auto"/>
        </w:rPr>
      </w:pPr>
    </w:p>
    <w:p w14:paraId="36C8342B">
      <w:pPr>
        <w:snapToGrid w:val="0"/>
        <w:spacing w:before="120" w:beforeLines="50" w:after="50" w:line="460" w:lineRule="exact"/>
        <w:ind w:firstLine="480" w:firstLineChars="200"/>
        <w:jc w:val="left"/>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025AE5E5">
      <w:pPr>
        <w:snapToGrid w:val="0"/>
        <w:spacing w:before="120" w:beforeLines="50" w:after="50" w:line="460" w:lineRule="exact"/>
        <w:ind w:firstLine="480" w:firstLineChars="200"/>
        <w:jc w:val="left"/>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B47063">
      <w:pPr>
        <w:snapToGrid w:val="0"/>
        <w:spacing w:before="120" w:beforeLines="50" w:after="50" w:line="460" w:lineRule="exact"/>
        <w:ind w:firstLine="480" w:firstLineChars="200"/>
        <w:jc w:val="left"/>
        <w:rPr>
          <w:rFonts w:hint="eastAsia" w:ascii="仿宋" w:hAnsi="仿宋" w:eastAsia="仿宋" w:cs="仿宋"/>
          <w:sz w:val="24"/>
        </w:rPr>
      </w:pPr>
    </w:p>
    <w:p w14:paraId="478880EE">
      <w:pPr>
        <w:pStyle w:val="10"/>
        <w:rPr>
          <w:rFonts w:hint="eastAsia" w:ascii="仿宋" w:hAnsi="仿宋" w:eastAsia="仿宋" w:cs="仿宋"/>
          <w:sz w:val="24"/>
        </w:rPr>
      </w:pPr>
    </w:p>
    <w:p w14:paraId="444CDFCD">
      <w:pPr>
        <w:pStyle w:val="10"/>
        <w:rPr>
          <w:rFonts w:hint="eastAsia" w:ascii="仿宋" w:hAnsi="仿宋" w:eastAsia="仿宋" w:cs="仿宋"/>
          <w:sz w:val="24"/>
        </w:rPr>
      </w:pPr>
    </w:p>
    <w:p w14:paraId="159BF3FE">
      <w:pPr>
        <w:pStyle w:val="10"/>
        <w:rPr>
          <w:rFonts w:hint="eastAsia" w:ascii="仿宋" w:hAnsi="仿宋" w:eastAsia="仿宋" w:cs="仿宋"/>
          <w:sz w:val="24"/>
        </w:rPr>
      </w:pPr>
    </w:p>
    <w:p w14:paraId="79F4DFF7">
      <w:pPr>
        <w:pStyle w:val="10"/>
        <w:rPr>
          <w:rFonts w:hint="eastAsia" w:ascii="仿宋" w:hAnsi="仿宋" w:eastAsia="仿宋" w:cs="仿宋"/>
          <w:sz w:val="24"/>
        </w:rPr>
      </w:pPr>
    </w:p>
    <w:p w14:paraId="17CBC83E">
      <w:pPr>
        <w:pStyle w:val="10"/>
        <w:rPr>
          <w:rFonts w:hint="eastAsia" w:ascii="仿宋" w:hAnsi="仿宋" w:eastAsia="仿宋" w:cs="仿宋"/>
          <w:sz w:val="24"/>
        </w:rPr>
      </w:pPr>
    </w:p>
    <w:p w14:paraId="270F6CCE">
      <w:pPr>
        <w:pStyle w:val="10"/>
        <w:rPr>
          <w:rFonts w:hint="eastAsia" w:ascii="仿宋" w:hAnsi="仿宋" w:eastAsia="仿宋" w:cs="仿宋"/>
          <w:sz w:val="24"/>
        </w:rPr>
      </w:pPr>
    </w:p>
    <w:p w14:paraId="10E5DE29">
      <w:pPr>
        <w:pStyle w:val="10"/>
        <w:rPr>
          <w:rFonts w:hint="eastAsia" w:ascii="仿宋" w:hAnsi="仿宋" w:eastAsia="仿宋" w:cs="仿宋"/>
          <w:sz w:val="24"/>
        </w:rPr>
      </w:pPr>
    </w:p>
    <w:p w14:paraId="19C0233F">
      <w:pPr>
        <w:pStyle w:val="10"/>
        <w:rPr>
          <w:rFonts w:hint="eastAsia" w:ascii="仿宋" w:hAnsi="仿宋" w:eastAsia="仿宋" w:cs="仿宋"/>
          <w:sz w:val="24"/>
        </w:rPr>
      </w:pPr>
    </w:p>
    <w:p w14:paraId="1B660AC8">
      <w:pPr>
        <w:pStyle w:val="10"/>
        <w:rPr>
          <w:rFonts w:hint="eastAsia" w:ascii="仿宋" w:hAnsi="仿宋" w:eastAsia="仿宋" w:cs="仿宋"/>
          <w:sz w:val="24"/>
        </w:rPr>
      </w:pPr>
    </w:p>
    <w:p w14:paraId="400AC92F">
      <w:pPr>
        <w:pStyle w:val="10"/>
        <w:rPr>
          <w:rFonts w:hint="eastAsia" w:ascii="仿宋" w:hAnsi="仿宋" w:eastAsia="仿宋" w:cs="仿宋"/>
          <w:sz w:val="24"/>
        </w:rPr>
      </w:pPr>
    </w:p>
    <w:p w14:paraId="2D915BD1">
      <w:pPr>
        <w:pStyle w:val="24"/>
        <w:spacing w:line="460" w:lineRule="exact"/>
        <w:rPr>
          <w:rFonts w:hint="eastAsia" w:ascii="仿宋" w:hAnsi="仿宋" w:eastAsia="仿宋" w:cs="仿宋"/>
          <w:color w:val="auto"/>
        </w:rPr>
      </w:pPr>
    </w:p>
    <w:p w14:paraId="3E8ED46D">
      <w:pPr>
        <w:snapToGrid w:val="0"/>
        <w:spacing w:before="50" w:after="50"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残疾人福利性单位声明函（如有）</w:t>
      </w:r>
    </w:p>
    <w:p w14:paraId="1D775344">
      <w:pPr>
        <w:pStyle w:val="24"/>
        <w:spacing w:line="460" w:lineRule="exact"/>
        <w:jc w:val="center"/>
        <w:rPr>
          <w:rFonts w:hint="eastAsia" w:ascii="仿宋" w:hAnsi="仿宋" w:eastAsia="仿宋" w:cs="仿宋"/>
          <w:color w:val="auto"/>
        </w:rPr>
      </w:pPr>
      <w:r>
        <w:rPr>
          <w:rFonts w:hint="eastAsia" w:ascii="仿宋" w:hAnsi="仿宋" w:eastAsia="仿宋" w:cs="仿宋"/>
          <w:color w:val="auto"/>
        </w:rPr>
        <w:t>【非残疾人福利性单位不用提供】</w:t>
      </w:r>
    </w:p>
    <w:p w14:paraId="3B575336">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u w:val="single"/>
        </w:rPr>
        <w:t xml:space="preserve"> (采购人名称)</w:t>
      </w:r>
      <w:r>
        <w:rPr>
          <w:rFonts w:hint="eastAsia" w:ascii="仿宋" w:hAnsi="仿宋" w:eastAsia="仿宋" w:cs="仿宋"/>
          <w:color w:val="auto"/>
        </w:rPr>
        <w:t>单位的</w:t>
      </w:r>
      <w:r>
        <w:rPr>
          <w:rFonts w:hint="eastAsia" w:ascii="仿宋" w:hAnsi="仿宋" w:eastAsia="仿宋" w:cs="仿宋"/>
          <w:color w:val="auto"/>
          <w:u w:val="single"/>
        </w:rPr>
        <w:t xml:space="preserve"> (项目名称)</w:t>
      </w:r>
      <w:r>
        <w:rPr>
          <w:rFonts w:hint="eastAsia" w:ascii="仿宋" w:hAnsi="仿宋" w:eastAsia="仿宋" w:cs="仿宋"/>
          <w:color w:val="auto"/>
        </w:rPr>
        <w:t xml:space="preserve">项目采购活动提供本单位制造的货物(由本单位承担工程/提供服务)，成者提供其他残疾人福利性单位制造的货物(不包括使用非残疾人福利性单位往册商标的货物)。 </w:t>
      </w:r>
    </w:p>
    <w:p w14:paraId="5D01BA5C">
      <w:pPr>
        <w:pStyle w:val="24"/>
        <w:spacing w:line="460" w:lineRule="exact"/>
        <w:ind w:firstLine="480" w:firstLineChars="200"/>
        <w:rPr>
          <w:rFonts w:hint="eastAsia" w:ascii="仿宋" w:hAnsi="仿宋" w:eastAsia="仿宋" w:cs="仿宋"/>
          <w:color w:val="auto"/>
        </w:rPr>
      </w:pPr>
      <w:r>
        <w:rPr>
          <w:rFonts w:hint="eastAsia" w:ascii="仿宋" w:hAnsi="仿宋" w:eastAsia="仿宋" w:cs="仿宋"/>
          <w:color w:val="auto"/>
        </w:rPr>
        <w:t xml:space="preserve">本单位对上述声明的真实性负责，如有虚假，将依法承但相应责任。 </w:t>
      </w:r>
    </w:p>
    <w:p w14:paraId="68778A81">
      <w:pPr>
        <w:pStyle w:val="24"/>
        <w:spacing w:line="460" w:lineRule="exact"/>
        <w:ind w:firstLine="480" w:firstLineChars="200"/>
        <w:rPr>
          <w:rFonts w:hint="eastAsia" w:ascii="仿宋" w:hAnsi="仿宋" w:eastAsia="仿宋" w:cs="仿宋"/>
          <w:color w:val="auto"/>
        </w:rPr>
      </w:pPr>
    </w:p>
    <w:p w14:paraId="560255A9">
      <w:pPr>
        <w:pStyle w:val="24"/>
        <w:spacing w:line="460" w:lineRule="exact"/>
        <w:rPr>
          <w:rFonts w:hint="eastAsia" w:ascii="仿宋" w:hAnsi="仿宋" w:eastAsia="仿宋" w:cs="仿宋"/>
          <w:color w:val="auto"/>
        </w:rPr>
      </w:pPr>
      <w:r>
        <w:rPr>
          <w:rFonts w:hint="eastAsia" w:ascii="仿宋" w:hAnsi="仿宋" w:eastAsia="仿宋" w:cs="仿宋"/>
          <w:color w:val="auto"/>
        </w:rPr>
        <w:t xml:space="preserve">投标人名称(盖章)： </w:t>
      </w:r>
    </w:p>
    <w:p w14:paraId="7BC7B4DE">
      <w:pPr>
        <w:pStyle w:val="24"/>
        <w:spacing w:line="460" w:lineRule="exact"/>
        <w:rPr>
          <w:rFonts w:hint="eastAsia" w:ascii="仿宋" w:hAnsi="仿宋" w:eastAsia="仿宋" w:cs="仿宋"/>
          <w:color w:val="auto"/>
        </w:rPr>
      </w:pPr>
    </w:p>
    <w:p w14:paraId="684A4C1A">
      <w:pPr>
        <w:snapToGrid w:val="0"/>
        <w:spacing w:before="120" w:beforeLines="50" w:after="50" w:line="460" w:lineRule="exact"/>
        <w:jc w:val="left"/>
        <w:rPr>
          <w:rFonts w:hint="eastAsia" w:ascii="仿宋" w:hAnsi="仿宋" w:eastAsia="仿宋" w:cs="仿宋"/>
          <w:sz w:val="24"/>
        </w:rPr>
      </w:pPr>
      <w:r>
        <w:rPr>
          <w:rFonts w:hint="eastAsia" w:ascii="仿宋" w:hAnsi="仿宋" w:eastAsia="仿宋" w:cs="仿宋"/>
          <w:sz w:val="24"/>
        </w:rPr>
        <w:t>日期： 年 月 日</w:t>
      </w:r>
    </w:p>
    <w:p w14:paraId="186285D5">
      <w:pPr>
        <w:snapToGrid w:val="0"/>
        <w:spacing w:line="360" w:lineRule="auto"/>
        <w:ind w:right="560" w:firstLine="5040" w:firstLineChars="2100"/>
        <w:rPr>
          <w:rFonts w:hint="eastAsia" w:ascii="仿宋" w:hAnsi="仿宋" w:eastAsia="仿宋" w:cs="仿宋"/>
          <w:sz w:val="24"/>
        </w:rPr>
      </w:pPr>
    </w:p>
    <w:p w14:paraId="1D0790E2">
      <w:pPr>
        <w:snapToGrid w:val="0"/>
        <w:spacing w:line="360" w:lineRule="auto"/>
        <w:ind w:right="560" w:firstLine="5040" w:firstLineChars="2100"/>
        <w:rPr>
          <w:rFonts w:hint="eastAsia" w:ascii="仿宋" w:hAnsi="仿宋" w:eastAsia="仿宋" w:cs="仿宋"/>
          <w:sz w:val="24"/>
        </w:rPr>
      </w:pPr>
    </w:p>
    <w:p w14:paraId="7F6243D1">
      <w:pPr>
        <w:snapToGrid w:val="0"/>
        <w:spacing w:line="360" w:lineRule="auto"/>
        <w:ind w:right="560" w:firstLine="5040" w:firstLineChars="2100"/>
        <w:rPr>
          <w:rFonts w:hint="eastAsia" w:ascii="仿宋" w:hAnsi="仿宋" w:eastAsia="仿宋" w:cs="仿宋"/>
          <w:sz w:val="24"/>
        </w:rPr>
      </w:pPr>
    </w:p>
    <w:p w14:paraId="220B7179">
      <w:pPr>
        <w:snapToGrid w:val="0"/>
        <w:spacing w:line="360" w:lineRule="auto"/>
        <w:ind w:right="560" w:firstLine="5040" w:firstLineChars="2100"/>
        <w:rPr>
          <w:rFonts w:hint="eastAsia" w:ascii="仿宋" w:hAnsi="仿宋" w:eastAsia="仿宋" w:cs="仿宋"/>
          <w:sz w:val="24"/>
        </w:rPr>
      </w:pPr>
    </w:p>
    <w:p w14:paraId="2943548A">
      <w:pPr>
        <w:snapToGrid w:val="0"/>
        <w:spacing w:line="360" w:lineRule="auto"/>
        <w:ind w:right="560" w:firstLine="5040" w:firstLineChars="2100"/>
        <w:rPr>
          <w:rFonts w:hint="eastAsia" w:ascii="仿宋" w:hAnsi="仿宋" w:eastAsia="仿宋" w:cs="仿宋"/>
          <w:sz w:val="24"/>
        </w:rPr>
      </w:pPr>
    </w:p>
    <w:p w14:paraId="52000F41">
      <w:pPr>
        <w:snapToGrid w:val="0"/>
        <w:spacing w:line="360" w:lineRule="auto"/>
        <w:ind w:right="560" w:firstLine="5040" w:firstLineChars="2100"/>
        <w:rPr>
          <w:rFonts w:hint="eastAsia" w:ascii="仿宋" w:hAnsi="仿宋" w:eastAsia="仿宋" w:cs="仿宋"/>
          <w:sz w:val="24"/>
        </w:rPr>
      </w:pPr>
    </w:p>
    <w:p w14:paraId="79A8AC27">
      <w:pPr>
        <w:snapToGrid w:val="0"/>
        <w:spacing w:line="360" w:lineRule="auto"/>
        <w:ind w:right="560" w:firstLine="5040" w:firstLineChars="2100"/>
        <w:rPr>
          <w:rFonts w:hint="eastAsia" w:ascii="仿宋" w:hAnsi="仿宋" w:eastAsia="仿宋" w:cs="仿宋"/>
          <w:sz w:val="24"/>
        </w:rPr>
      </w:pPr>
    </w:p>
    <w:p w14:paraId="6242860C">
      <w:pPr>
        <w:snapToGrid w:val="0"/>
        <w:spacing w:line="360" w:lineRule="auto"/>
        <w:ind w:right="560" w:firstLine="5040" w:firstLineChars="2100"/>
        <w:rPr>
          <w:rFonts w:hint="eastAsia" w:ascii="仿宋" w:hAnsi="仿宋" w:eastAsia="仿宋" w:cs="仿宋"/>
          <w:sz w:val="24"/>
        </w:rPr>
      </w:pPr>
    </w:p>
    <w:p w14:paraId="5BFE764B">
      <w:pPr>
        <w:snapToGrid w:val="0"/>
        <w:spacing w:line="360" w:lineRule="auto"/>
        <w:ind w:right="560" w:firstLine="5040" w:firstLineChars="2100"/>
        <w:rPr>
          <w:rFonts w:hint="eastAsia" w:ascii="仿宋" w:hAnsi="仿宋" w:eastAsia="仿宋" w:cs="仿宋"/>
          <w:sz w:val="24"/>
        </w:rPr>
      </w:pPr>
    </w:p>
    <w:p w14:paraId="48A117C7">
      <w:pPr>
        <w:snapToGrid w:val="0"/>
        <w:spacing w:line="360" w:lineRule="auto"/>
        <w:ind w:right="560" w:firstLine="5040" w:firstLineChars="2100"/>
        <w:rPr>
          <w:rFonts w:hint="eastAsia" w:ascii="仿宋" w:hAnsi="仿宋" w:eastAsia="仿宋" w:cs="仿宋"/>
          <w:sz w:val="24"/>
        </w:rPr>
      </w:pPr>
    </w:p>
    <w:p w14:paraId="590D782E">
      <w:pPr>
        <w:snapToGrid w:val="0"/>
        <w:spacing w:line="360" w:lineRule="auto"/>
        <w:ind w:right="560" w:firstLine="5040" w:firstLineChars="2100"/>
        <w:rPr>
          <w:rFonts w:hint="eastAsia" w:ascii="仿宋" w:hAnsi="仿宋" w:eastAsia="仿宋" w:cs="仿宋"/>
          <w:sz w:val="24"/>
        </w:rPr>
      </w:pPr>
    </w:p>
    <w:p w14:paraId="099C805B">
      <w:pPr>
        <w:snapToGrid w:val="0"/>
        <w:spacing w:line="360" w:lineRule="auto"/>
        <w:ind w:right="560" w:firstLine="5040" w:firstLineChars="2100"/>
        <w:rPr>
          <w:rFonts w:hint="eastAsia" w:ascii="仿宋" w:hAnsi="仿宋" w:eastAsia="仿宋" w:cs="仿宋"/>
          <w:sz w:val="24"/>
        </w:rPr>
      </w:pPr>
    </w:p>
    <w:p w14:paraId="2F3C3C7C">
      <w:pPr>
        <w:snapToGrid w:val="0"/>
        <w:spacing w:line="360" w:lineRule="auto"/>
        <w:ind w:right="560" w:firstLine="5040" w:firstLineChars="2100"/>
        <w:rPr>
          <w:rFonts w:hint="eastAsia" w:ascii="仿宋" w:hAnsi="仿宋" w:eastAsia="仿宋" w:cs="仿宋"/>
          <w:sz w:val="24"/>
        </w:rPr>
      </w:pPr>
    </w:p>
    <w:p w14:paraId="13AC70D3">
      <w:pPr>
        <w:pStyle w:val="10"/>
        <w:rPr>
          <w:rFonts w:hint="eastAsia" w:ascii="仿宋" w:hAnsi="仿宋" w:eastAsia="仿宋" w:cs="仿宋"/>
          <w:sz w:val="24"/>
        </w:rPr>
      </w:pPr>
    </w:p>
    <w:p w14:paraId="6287E45F">
      <w:pPr>
        <w:pStyle w:val="10"/>
        <w:rPr>
          <w:rFonts w:hint="eastAsia" w:ascii="仿宋" w:hAnsi="仿宋" w:eastAsia="仿宋" w:cs="仿宋"/>
          <w:sz w:val="24"/>
        </w:rPr>
      </w:pPr>
    </w:p>
    <w:p w14:paraId="30803382">
      <w:pPr>
        <w:snapToGrid w:val="0"/>
        <w:spacing w:line="360" w:lineRule="auto"/>
        <w:ind w:right="560" w:firstLine="5040" w:firstLineChars="2100"/>
        <w:rPr>
          <w:rFonts w:hint="eastAsia" w:ascii="仿宋" w:hAnsi="仿宋" w:eastAsia="仿宋" w:cs="仿宋"/>
          <w:sz w:val="24"/>
        </w:rPr>
      </w:pPr>
    </w:p>
    <w:p w14:paraId="73BA6EFF">
      <w:pPr>
        <w:widowControl/>
        <w:jc w:val="left"/>
        <w:rPr>
          <w:rFonts w:hint="eastAsia" w:ascii="仿宋" w:hAnsi="仿宋" w:eastAsia="仿宋" w:cs="仿宋"/>
          <w:sz w:val="24"/>
        </w:rPr>
      </w:pPr>
    </w:p>
    <w:p w14:paraId="329FC7AC">
      <w:pPr>
        <w:pStyle w:val="24"/>
        <w:spacing w:line="460" w:lineRule="exact"/>
        <w:jc w:val="center"/>
        <w:rPr>
          <w:rFonts w:hint="eastAsia" w:ascii="仿宋" w:hAnsi="仿宋" w:eastAsia="仿宋" w:cs="仿宋"/>
          <w:b/>
          <w:bCs/>
          <w:color w:val="auto"/>
        </w:rPr>
      </w:pPr>
    </w:p>
    <w:p w14:paraId="00D500FF">
      <w:pPr>
        <w:pStyle w:val="24"/>
        <w:spacing w:line="460" w:lineRule="exact"/>
        <w:jc w:val="center"/>
        <w:outlineLvl w:val="0"/>
        <w:rPr>
          <w:rFonts w:hint="eastAsia" w:ascii="仿宋" w:hAnsi="仿宋" w:eastAsia="仿宋" w:cs="仿宋"/>
          <w:b/>
          <w:bCs/>
          <w:color w:val="auto"/>
        </w:rPr>
        <w:sectPr>
          <w:pgSz w:w="11907" w:h="16840"/>
          <w:pgMar w:top="1418" w:right="1701" w:bottom="1134" w:left="1701" w:header="851" w:footer="618" w:gutter="0"/>
          <w:pgNumType w:fmt="numberInDash"/>
          <w:cols w:space="720" w:num="1"/>
          <w:docGrid w:linePitch="312" w:charSpace="0"/>
        </w:sectPr>
      </w:pPr>
    </w:p>
    <w:p w14:paraId="0E11F17C">
      <w:pPr>
        <w:snapToGrid w:val="0"/>
        <w:spacing w:before="50" w:after="50" w:line="360" w:lineRule="auto"/>
        <w:jc w:val="center"/>
        <w:outlineLvl w:val="0"/>
        <w:rPr>
          <w:rFonts w:hint="eastAsia" w:ascii="仿宋" w:hAnsi="仿宋" w:eastAsia="仿宋" w:cs="仿宋"/>
          <w:b/>
          <w:sz w:val="28"/>
          <w:szCs w:val="28"/>
          <w:highlight w:val="yellow"/>
        </w:rPr>
      </w:pPr>
      <w:r>
        <w:rPr>
          <w:rFonts w:hint="eastAsia" w:ascii="仿宋" w:hAnsi="仿宋" w:eastAsia="仿宋" w:cs="仿宋"/>
          <w:b/>
          <w:sz w:val="28"/>
          <w:szCs w:val="28"/>
        </w:rPr>
        <w:t>CATL资质能力附表参数对应表</w:t>
      </w:r>
    </w:p>
    <w:tbl>
      <w:tblPr>
        <w:tblStyle w:val="1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24"/>
        <w:gridCol w:w="5430"/>
        <w:gridCol w:w="1570"/>
      </w:tblGrid>
      <w:tr w14:paraId="43C1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0036AE10">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24" w:type="dxa"/>
            <w:tcBorders>
              <w:top w:val="single" w:color="auto" w:sz="4" w:space="0"/>
              <w:left w:val="single" w:color="auto" w:sz="4" w:space="0"/>
              <w:bottom w:val="single" w:color="auto" w:sz="4" w:space="0"/>
              <w:right w:val="single" w:color="auto" w:sz="4" w:space="0"/>
            </w:tcBorders>
            <w:vAlign w:val="center"/>
          </w:tcPr>
          <w:p w14:paraId="072E3B7A">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各项具体指标</w:t>
            </w:r>
          </w:p>
        </w:tc>
        <w:tc>
          <w:tcPr>
            <w:tcW w:w="5430" w:type="dxa"/>
            <w:tcBorders>
              <w:top w:val="single" w:color="auto" w:sz="4" w:space="0"/>
              <w:left w:val="single" w:color="auto" w:sz="4" w:space="0"/>
              <w:bottom w:val="single" w:color="auto" w:sz="4" w:space="0"/>
              <w:right w:val="single" w:color="auto" w:sz="4" w:space="0"/>
            </w:tcBorders>
            <w:vAlign w:val="center"/>
          </w:tcPr>
          <w:p w14:paraId="2B1D2647">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供应商对应指标截图</w:t>
            </w:r>
          </w:p>
        </w:tc>
        <w:tc>
          <w:tcPr>
            <w:tcW w:w="1570" w:type="dxa"/>
            <w:tcBorders>
              <w:top w:val="single" w:color="auto" w:sz="4" w:space="0"/>
              <w:left w:val="single" w:color="auto" w:sz="4" w:space="0"/>
              <w:bottom w:val="single" w:color="auto" w:sz="4" w:space="0"/>
              <w:right w:val="single" w:color="auto" w:sz="4" w:space="0"/>
            </w:tcBorders>
            <w:vAlign w:val="center"/>
          </w:tcPr>
          <w:p w14:paraId="3A21714A">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对应指标在资质能力附表中的对应页码</w:t>
            </w:r>
          </w:p>
        </w:tc>
      </w:tr>
      <w:tr w14:paraId="3FB6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7FB6A7">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24" w:type="dxa"/>
            <w:tcBorders>
              <w:top w:val="single" w:color="auto" w:sz="4" w:space="0"/>
              <w:left w:val="single" w:color="auto" w:sz="4" w:space="0"/>
              <w:bottom w:val="single" w:color="auto" w:sz="4" w:space="0"/>
              <w:right w:val="single" w:color="auto" w:sz="4" w:space="0"/>
            </w:tcBorders>
            <w:vAlign w:val="center"/>
          </w:tcPr>
          <w:p w14:paraId="44B2CFE1">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洛美沙星</w:t>
            </w:r>
          </w:p>
        </w:tc>
        <w:tc>
          <w:tcPr>
            <w:tcW w:w="5430" w:type="dxa"/>
            <w:tcBorders>
              <w:top w:val="single" w:color="auto" w:sz="4" w:space="0"/>
              <w:left w:val="single" w:color="auto" w:sz="4" w:space="0"/>
              <w:bottom w:val="single" w:color="auto" w:sz="4" w:space="0"/>
              <w:right w:val="single" w:color="auto" w:sz="4" w:space="0"/>
            </w:tcBorders>
            <w:vAlign w:val="center"/>
          </w:tcPr>
          <w:p w14:paraId="3DA2F6AC">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5D5D2AB8">
            <w:pPr>
              <w:pStyle w:val="11"/>
              <w:spacing w:before="156" w:after="156" w:line="300" w:lineRule="auto"/>
              <w:jc w:val="center"/>
              <w:rPr>
                <w:rFonts w:hint="eastAsia" w:ascii="仿宋" w:hAnsi="仿宋" w:eastAsia="仿宋" w:cs="仿宋"/>
                <w:sz w:val="24"/>
                <w:szCs w:val="24"/>
              </w:rPr>
            </w:pPr>
          </w:p>
        </w:tc>
      </w:tr>
      <w:tr w14:paraId="00A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0E70C118">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24" w:type="dxa"/>
            <w:tcBorders>
              <w:top w:val="single" w:color="auto" w:sz="4" w:space="0"/>
              <w:left w:val="single" w:color="auto" w:sz="4" w:space="0"/>
              <w:bottom w:val="single" w:color="auto" w:sz="4" w:space="0"/>
              <w:right w:val="single" w:color="auto" w:sz="4" w:space="0"/>
            </w:tcBorders>
            <w:vAlign w:val="center"/>
          </w:tcPr>
          <w:p w14:paraId="449F07D5">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培氟沙星</w:t>
            </w:r>
          </w:p>
        </w:tc>
        <w:tc>
          <w:tcPr>
            <w:tcW w:w="5430" w:type="dxa"/>
            <w:tcBorders>
              <w:top w:val="single" w:color="auto" w:sz="4" w:space="0"/>
              <w:left w:val="single" w:color="auto" w:sz="4" w:space="0"/>
              <w:bottom w:val="single" w:color="auto" w:sz="4" w:space="0"/>
              <w:right w:val="single" w:color="auto" w:sz="4" w:space="0"/>
            </w:tcBorders>
            <w:vAlign w:val="center"/>
          </w:tcPr>
          <w:p w14:paraId="0359ADC0">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E26D671">
            <w:pPr>
              <w:pStyle w:val="11"/>
              <w:spacing w:before="156" w:after="156" w:line="300" w:lineRule="auto"/>
              <w:jc w:val="center"/>
              <w:rPr>
                <w:rFonts w:hint="eastAsia" w:ascii="仿宋" w:hAnsi="仿宋" w:eastAsia="仿宋" w:cs="仿宋"/>
                <w:sz w:val="24"/>
                <w:szCs w:val="24"/>
              </w:rPr>
            </w:pPr>
          </w:p>
        </w:tc>
      </w:tr>
      <w:tr w14:paraId="5E5C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71F8FFEB">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24" w:type="dxa"/>
            <w:tcBorders>
              <w:top w:val="single" w:color="auto" w:sz="4" w:space="0"/>
              <w:left w:val="single" w:color="auto" w:sz="4" w:space="0"/>
              <w:bottom w:val="single" w:color="auto" w:sz="4" w:space="0"/>
              <w:right w:val="single" w:color="auto" w:sz="4" w:space="0"/>
            </w:tcBorders>
            <w:vAlign w:val="center"/>
          </w:tcPr>
          <w:p w14:paraId="431D43C7">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诺氟沙星</w:t>
            </w:r>
          </w:p>
        </w:tc>
        <w:tc>
          <w:tcPr>
            <w:tcW w:w="5430" w:type="dxa"/>
            <w:tcBorders>
              <w:top w:val="single" w:color="auto" w:sz="4" w:space="0"/>
              <w:left w:val="single" w:color="auto" w:sz="4" w:space="0"/>
              <w:bottom w:val="single" w:color="auto" w:sz="4" w:space="0"/>
              <w:right w:val="single" w:color="auto" w:sz="4" w:space="0"/>
            </w:tcBorders>
            <w:vAlign w:val="center"/>
          </w:tcPr>
          <w:p w14:paraId="724B719B">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03AB57C0">
            <w:pPr>
              <w:pStyle w:val="11"/>
              <w:spacing w:before="156" w:after="156" w:line="300" w:lineRule="auto"/>
              <w:jc w:val="center"/>
              <w:rPr>
                <w:rFonts w:hint="eastAsia" w:ascii="仿宋" w:hAnsi="仿宋" w:eastAsia="仿宋" w:cs="仿宋"/>
                <w:sz w:val="24"/>
                <w:szCs w:val="24"/>
              </w:rPr>
            </w:pPr>
          </w:p>
        </w:tc>
      </w:tr>
      <w:tr w14:paraId="5828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2EEAB232">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24" w:type="dxa"/>
            <w:tcBorders>
              <w:top w:val="single" w:color="auto" w:sz="4" w:space="0"/>
              <w:left w:val="single" w:color="auto" w:sz="4" w:space="0"/>
              <w:bottom w:val="single" w:color="auto" w:sz="4" w:space="0"/>
              <w:right w:val="single" w:color="auto" w:sz="4" w:space="0"/>
            </w:tcBorders>
            <w:vAlign w:val="center"/>
          </w:tcPr>
          <w:p w14:paraId="4997EDA9">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氧氟沙星</w:t>
            </w:r>
          </w:p>
        </w:tc>
        <w:tc>
          <w:tcPr>
            <w:tcW w:w="5430" w:type="dxa"/>
            <w:tcBorders>
              <w:top w:val="single" w:color="auto" w:sz="4" w:space="0"/>
              <w:left w:val="single" w:color="auto" w:sz="4" w:space="0"/>
              <w:bottom w:val="single" w:color="auto" w:sz="4" w:space="0"/>
              <w:right w:val="single" w:color="auto" w:sz="4" w:space="0"/>
            </w:tcBorders>
            <w:vAlign w:val="center"/>
          </w:tcPr>
          <w:p w14:paraId="25AF6062">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2DBCACB4">
            <w:pPr>
              <w:pStyle w:val="11"/>
              <w:spacing w:before="156" w:after="156" w:line="300" w:lineRule="auto"/>
              <w:jc w:val="center"/>
              <w:rPr>
                <w:rFonts w:hint="eastAsia" w:ascii="仿宋" w:hAnsi="仿宋" w:eastAsia="仿宋" w:cs="仿宋"/>
                <w:sz w:val="24"/>
                <w:szCs w:val="24"/>
              </w:rPr>
            </w:pPr>
          </w:p>
        </w:tc>
      </w:tr>
      <w:tr w14:paraId="2E73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04322F">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24" w:type="dxa"/>
            <w:tcBorders>
              <w:top w:val="single" w:color="auto" w:sz="4" w:space="0"/>
              <w:left w:val="single" w:color="auto" w:sz="4" w:space="0"/>
              <w:bottom w:val="single" w:color="auto" w:sz="4" w:space="0"/>
              <w:right w:val="single" w:color="auto" w:sz="4" w:space="0"/>
            </w:tcBorders>
            <w:vAlign w:val="center"/>
          </w:tcPr>
          <w:p w14:paraId="5B4BB1C7">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恩诺沙星</w:t>
            </w:r>
          </w:p>
        </w:tc>
        <w:tc>
          <w:tcPr>
            <w:tcW w:w="5430" w:type="dxa"/>
            <w:tcBorders>
              <w:top w:val="single" w:color="auto" w:sz="4" w:space="0"/>
              <w:left w:val="single" w:color="auto" w:sz="4" w:space="0"/>
              <w:bottom w:val="single" w:color="auto" w:sz="4" w:space="0"/>
              <w:right w:val="single" w:color="auto" w:sz="4" w:space="0"/>
            </w:tcBorders>
            <w:vAlign w:val="center"/>
          </w:tcPr>
          <w:p w14:paraId="3754F574">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72DFDB12">
            <w:pPr>
              <w:pStyle w:val="11"/>
              <w:spacing w:before="156" w:after="156" w:line="300" w:lineRule="auto"/>
              <w:jc w:val="center"/>
              <w:rPr>
                <w:rFonts w:hint="eastAsia" w:ascii="仿宋" w:hAnsi="仿宋" w:eastAsia="仿宋" w:cs="仿宋"/>
                <w:sz w:val="24"/>
                <w:szCs w:val="24"/>
              </w:rPr>
            </w:pPr>
          </w:p>
        </w:tc>
      </w:tr>
      <w:tr w14:paraId="7796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5B94B47F">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24" w:type="dxa"/>
            <w:tcBorders>
              <w:top w:val="single" w:color="auto" w:sz="4" w:space="0"/>
              <w:left w:val="single" w:color="auto" w:sz="4" w:space="0"/>
              <w:bottom w:val="single" w:color="auto" w:sz="4" w:space="0"/>
              <w:right w:val="single" w:color="auto" w:sz="4" w:space="0"/>
            </w:tcBorders>
            <w:vAlign w:val="center"/>
          </w:tcPr>
          <w:p w14:paraId="1F406DBF">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环丙沙星</w:t>
            </w:r>
          </w:p>
        </w:tc>
        <w:tc>
          <w:tcPr>
            <w:tcW w:w="5430" w:type="dxa"/>
            <w:tcBorders>
              <w:top w:val="single" w:color="auto" w:sz="4" w:space="0"/>
              <w:left w:val="single" w:color="auto" w:sz="4" w:space="0"/>
              <w:bottom w:val="single" w:color="auto" w:sz="4" w:space="0"/>
              <w:right w:val="single" w:color="auto" w:sz="4" w:space="0"/>
            </w:tcBorders>
            <w:vAlign w:val="center"/>
          </w:tcPr>
          <w:p w14:paraId="7C9683E9">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B23E17F">
            <w:pPr>
              <w:pStyle w:val="11"/>
              <w:spacing w:before="156" w:after="156" w:line="300" w:lineRule="auto"/>
              <w:jc w:val="center"/>
              <w:rPr>
                <w:rFonts w:hint="eastAsia" w:ascii="仿宋" w:hAnsi="仿宋" w:eastAsia="仿宋" w:cs="仿宋"/>
                <w:sz w:val="24"/>
                <w:szCs w:val="24"/>
              </w:rPr>
            </w:pPr>
          </w:p>
        </w:tc>
      </w:tr>
      <w:tr w14:paraId="6DA0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7C6A7B1A">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924" w:type="dxa"/>
            <w:tcBorders>
              <w:top w:val="single" w:color="auto" w:sz="4" w:space="0"/>
              <w:left w:val="single" w:color="auto" w:sz="4" w:space="0"/>
              <w:bottom w:val="single" w:color="auto" w:sz="4" w:space="0"/>
              <w:right w:val="single" w:color="auto" w:sz="4" w:space="0"/>
            </w:tcBorders>
            <w:vAlign w:val="center"/>
          </w:tcPr>
          <w:p w14:paraId="310105B4">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呋喃唑酮</w:t>
            </w:r>
          </w:p>
        </w:tc>
        <w:tc>
          <w:tcPr>
            <w:tcW w:w="5430" w:type="dxa"/>
            <w:tcBorders>
              <w:top w:val="single" w:color="auto" w:sz="4" w:space="0"/>
              <w:left w:val="single" w:color="auto" w:sz="4" w:space="0"/>
              <w:bottom w:val="single" w:color="auto" w:sz="4" w:space="0"/>
              <w:right w:val="single" w:color="auto" w:sz="4" w:space="0"/>
            </w:tcBorders>
            <w:vAlign w:val="center"/>
          </w:tcPr>
          <w:p w14:paraId="18A8C1BF">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04EDF320">
            <w:pPr>
              <w:pStyle w:val="11"/>
              <w:spacing w:before="156" w:after="156" w:line="300" w:lineRule="auto"/>
              <w:jc w:val="center"/>
              <w:rPr>
                <w:rFonts w:hint="eastAsia" w:ascii="仿宋" w:hAnsi="仿宋" w:eastAsia="仿宋" w:cs="仿宋"/>
                <w:sz w:val="24"/>
                <w:szCs w:val="24"/>
              </w:rPr>
            </w:pPr>
          </w:p>
        </w:tc>
      </w:tr>
      <w:tr w14:paraId="56CB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431EE286">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924" w:type="dxa"/>
            <w:tcBorders>
              <w:top w:val="single" w:color="auto" w:sz="4" w:space="0"/>
              <w:left w:val="single" w:color="auto" w:sz="4" w:space="0"/>
              <w:bottom w:val="single" w:color="auto" w:sz="4" w:space="0"/>
              <w:right w:val="single" w:color="auto" w:sz="4" w:space="0"/>
            </w:tcBorders>
            <w:vAlign w:val="center"/>
          </w:tcPr>
          <w:p w14:paraId="0C52F145">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呋喃妥因</w:t>
            </w:r>
          </w:p>
        </w:tc>
        <w:tc>
          <w:tcPr>
            <w:tcW w:w="5430" w:type="dxa"/>
            <w:tcBorders>
              <w:top w:val="single" w:color="auto" w:sz="4" w:space="0"/>
              <w:left w:val="single" w:color="auto" w:sz="4" w:space="0"/>
              <w:bottom w:val="single" w:color="auto" w:sz="4" w:space="0"/>
              <w:right w:val="single" w:color="auto" w:sz="4" w:space="0"/>
            </w:tcBorders>
            <w:vAlign w:val="center"/>
          </w:tcPr>
          <w:p w14:paraId="2CCE0F20">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C981C68">
            <w:pPr>
              <w:pStyle w:val="11"/>
              <w:spacing w:before="156" w:after="156" w:line="300" w:lineRule="auto"/>
              <w:jc w:val="center"/>
              <w:rPr>
                <w:rFonts w:hint="eastAsia" w:ascii="仿宋" w:hAnsi="仿宋" w:eastAsia="仿宋" w:cs="仿宋"/>
                <w:sz w:val="24"/>
                <w:szCs w:val="24"/>
              </w:rPr>
            </w:pPr>
          </w:p>
        </w:tc>
      </w:tr>
      <w:tr w14:paraId="3BC0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CEC256">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924" w:type="dxa"/>
            <w:tcBorders>
              <w:top w:val="single" w:color="auto" w:sz="4" w:space="0"/>
              <w:left w:val="single" w:color="auto" w:sz="4" w:space="0"/>
              <w:bottom w:val="single" w:color="auto" w:sz="4" w:space="0"/>
              <w:right w:val="single" w:color="auto" w:sz="4" w:space="0"/>
            </w:tcBorders>
            <w:vAlign w:val="center"/>
          </w:tcPr>
          <w:p w14:paraId="22CAC99C">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呋喃西林</w:t>
            </w:r>
          </w:p>
        </w:tc>
        <w:tc>
          <w:tcPr>
            <w:tcW w:w="5430" w:type="dxa"/>
            <w:tcBorders>
              <w:top w:val="single" w:color="auto" w:sz="4" w:space="0"/>
              <w:left w:val="single" w:color="auto" w:sz="4" w:space="0"/>
              <w:bottom w:val="single" w:color="auto" w:sz="4" w:space="0"/>
              <w:right w:val="single" w:color="auto" w:sz="4" w:space="0"/>
            </w:tcBorders>
            <w:vAlign w:val="center"/>
          </w:tcPr>
          <w:p w14:paraId="3495B31D">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4653F846">
            <w:pPr>
              <w:pStyle w:val="11"/>
              <w:spacing w:before="156" w:after="156" w:line="300" w:lineRule="auto"/>
              <w:jc w:val="center"/>
              <w:rPr>
                <w:rFonts w:hint="eastAsia" w:ascii="仿宋" w:hAnsi="仿宋" w:eastAsia="仿宋" w:cs="仿宋"/>
                <w:sz w:val="24"/>
                <w:szCs w:val="24"/>
              </w:rPr>
            </w:pPr>
          </w:p>
        </w:tc>
      </w:tr>
      <w:tr w14:paraId="6F4E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2F70CAFB">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924" w:type="dxa"/>
            <w:tcBorders>
              <w:top w:val="single" w:color="auto" w:sz="4" w:space="0"/>
              <w:left w:val="single" w:color="auto" w:sz="4" w:space="0"/>
              <w:bottom w:val="single" w:color="auto" w:sz="4" w:space="0"/>
              <w:right w:val="single" w:color="auto" w:sz="4" w:space="0"/>
            </w:tcBorders>
            <w:vAlign w:val="center"/>
          </w:tcPr>
          <w:p w14:paraId="78BCABA6">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呋喃它酮</w:t>
            </w:r>
          </w:p>
        </w:tc>
        <w:tc>
          <w:tcPr>
            <w:tcW w:w="5430" w:type="dxa"/>
            <w:tcBorders>
              <w:top w:val="single" w:color="auto" w:sz="4" w:space="0"/>
              <w:left w:val="single" w:color="auto" w:sz="4" w:space="0"/>
              <w:bottom w:val="single" w:color="auto" w:sz="4" w:space="0"/>
              <w:right w:val="single" w:color="auto" w:sz="4" w:space="0"/>
            </w:tcBorders>
            <w:vAlign w:val="center"/>
          </w:tcPr>
          <w:p w14:paraId="344FA41B">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1C659AB">
            <w:pPr>
              <w:pStyle w:val="11"/>
              <w:spacing w:before="156" w:after="156" w:line="300" w:lineRule="auto"/>
              <w:jc w:val="center"/>
              <w:rPr>
                <w:rFonts w:hint="eastAsia" w:ascii="仿宋" w:hAnsi="仿宋" w:eastAsia="仿宋" w:cs="仿宋"/>
                <w:sz w:val="24"/>
                <w:szCs w:val="24"/>
              </w:rPr>
            </w:pPr>
          </w:p>
        </w:tc>
      </w:tr>
      <w:tr w14:paraId="565A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6B1DFE02">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924" w:type="dxa"/>
            <w:tcBorders>
              <w:top w:val="single" w:color="auto" w:sz="4" w:space="0"/>
              <w:left w:val="single" w:color="auto" w:sz="4" w:space="0"/>
              <w:bottom w:val="single" w:color="auto" w:sz="4" w:space="0"/>
              <w:right w:val="single" w:color="auto" w:sz="4" w:space="0"/>
            </w:tcBorders>
            <w:vAlign w:val="center"/>
          </w:tcPr>
          <w:p w14:paraId="540D4675">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氯霉素</w:t>
            </w:r>
          </w:p>
        </w:tc>
        <w:tc>
          <w:tcPr>
            <w:tcW w:w="5430" w:type="dxa"/>
            <w:tcBorders>
              <w:top w:val="single" w:color="auto" w:sz="4" w:space="0"/>
              <w:left w:val="single" w:color="auto" w:sz="4" w:space="0"/>
              <w:bottom w:val="single" w:color="auto" w:sz="4" w:space="0"/>
              <w:right w:val="single" w:color="auto" w:sz="4" w:space="0"/>
            </w:tcBorders>
            <w:vAlign w:val="center"/>
          </w:tcPr>
          <w:p w14:paraId="581A44F8">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439AD249">
            <w:pPr>
              <w:pStyle w:val="11"/>
              <w:spacing w:before="156" w:after="156" w:line="300" w:lineRule="auto"/>
              <w:jc w:val="center"/>
              <w:rPr>
                <w:rFonts w:hint="eastAsia" w:ascii="仿宋" w:hAnsi="仿宋" w:eastAsia="仿宋" w:cs="仿宋"/>
                <w:sz w:val="24"/>
                <w:szCs w:val="24"/>
              </w:rPr>
            </w:pPr>
          </w:p>
        </w:tc>
      </w:tr>
      <w:tr w14:paraId="7CAD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57C15E">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924" w:type="dxa"/>
            <w:tcBorders>
              <w:top w:val="single" w:color="auto" w:sz="4" w:space="0"/>
              <w:left w:val="single" w:color="auto" w:sz="4" w:space="0"/>
              <w:bottom w:val="single" w:color="auto" w:sz="4" w:space="0"/>
              <w:right w:val="single" w:color="auto" w:sz="4" w:space="0"/>
            </w:tcBorders>
            <w:vAlign w:val="center"/>
          </w:tcPr>
          <w:p w14:paraId="55C24B1B">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氟苯尼考</w:t>
            </w:r>
          </w:p>
        </w:tc>
        <w:tc>
          <w:tcPr>
            <w:tcW w:w="5430" w:type="dxa"/>
            <w:tcBorders>
              <w:top w:val="single" w:color="auto" w:sz="4" w:space="0"/>
              <w:left w:val="single" w:color="auto" w:sz="4" w:space="0"/>
              <w:bottom w:val="single" w:color="auto" w:sz="4" w:space="0"/>
              <w:right w:val="single" w:color="auto" w:sz="4" w:space="0"/>
            </w:tcBorders>
            <w:vAlign w:val="center"/>
          </w:tcPr>
          <w:p w14:paraId="59EDF28D">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2844B0FA">
            <w:pPr>
              <w:pStyle w:val="11"/>
              <w:spacing w:before="156" w:after="156" w:line="300" w:lineRule="auto"/>
              <w:jc w:val="center"/>
              <w:rPr>
                <w:rFonts w:hint="eastAsia" w:ascii="仿宋" w:hAnsi="仿宋" w:eastAsia="仿宋" w:cs="仿宋"/>
                <w:sz w:val="24"/>
                <w:szCs w:val="24"/>
              </w:rPr>
            </w:pPr>
          </w:p>
        </w:tc>
      </w:tr>
      <w:tr w14:paraId="12C2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13208D">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924" w:type="dxa"/>
            <w:tcBorders>
              <w:top w:val="single" w:color="auto" w:sz="4" w:space="0"/>
              <w:left w:val="single" w:color="auto" w:sz="4" w:space="0"/>
              <w:bottom w:val="single" w:color="auto" w:sz="4" w:space="0"/>
              <w:right w:val="single" w:color="auto" w:sz="4" w:space="0"/>
            </w:tcBorders>
            <w:vAlign w:val="center"/>
          </w:tcPr>
          <w:p w14:paraId="64023230">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金霉素</w:t>
            </w:r>
          </w:p>
        </w:tc>
        <w:tc>
          <w:tcPr>
            <w:tcW w:w="5430" w:type="dxa"/>
            <w:tcBorders>
              <w:top w:val="single" w:color="auto" w:sz="4" w:space="0"/>
              <w:left w:val="single" w:color="auto" w:sz="4" w:space="0"/>
              <w:bottom w:val="single" w:color="auto" w:sz="4" w:space="0"/>
              <w:right w:val="single" w:color="auto" w:sz="4" w:space="0"/>
            </w:tcBorders>
            <w:vAlign w:val="center"/>
          </w:tcPr>
          <w:p w14:paraId="6294946E">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7F487776">
            <w:pPr>
              <w:pStyle w:val="11"/>
              <w:spacing w:before="156" w:after="156" w:line="300" w:lineRule="auto"/>
              <w:jc w:val="center"/>
              <w:rPr>
                <w:rFonts w:hint="eastAsia" w:ascii="仿宋" w:hAnsi="仿宋" w:eastAsia="仿宋" w:cs="仿宋"/>
                <w:sz w:val="24"/>
                <w:szCs w:val="24"/>
              </w:rPr>
            </w:pPr>
          </w:p>
        </w:tc>
      </w:tr>
      <w:tr w14:paraId="19D3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E58A57">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924" w:type="dxa"/>
            <w:tcBorders>
              <w:top w:val="single" w:color="auto" w:sz="4" w:space="0"/>
              <w:left w:val="single" w:color="auto" w:sz="4" w:space="0"/>
              <w:bottom w:val="single" w:color="auto" w:sz="4" w:space="0"/>
              <w:right w:val="single" w:color="auto" w:sz="4" w:space="0"/>
            </w:tcBorders>
            <w:vAlign w:val="center"/>
          </w:tcPr>
          <w:p w14:paraId="3A27FF1E">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土霉素</w:t>
            </w:r>
          </w:p>
        </w:tc>
        <w:tc>
          <w:tcPr>
            <w:tcW w:w="5430" w:type="dxa"/>
            <w:tcBorders>
              <w:top w:val="single" w:color="auto" w:sz="4" w:space="0"/>
              <w:left w:val="single" w:color="auto" w:sz="4" w:space="0"/>
              <w:bottom w:val="single" w:color="auto" w:sz="4" w:space="0"/>
              <w:right w:val="single" w:color="auto" w:sz="4" w:space="0"/>
            </w:tcBorders>
            <w:vAlign w:val="center"/>
          </w:tcPr>
          <w:p w14:paraId="3CF95D56">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C6CBB5C">
            <w:pPr>
              <w:pStyle w:val="11"/>
              <w:spacing w:before="156" w:after="156" w:line="300" w:lineRule="auto"/>
              <w:jc w:val="center"/>
              <w:rPr>
                <w:rFonts w:hint="eastAsia" w:ascii="仿宋" w:hAnsi="仿宋" w:eastAsia="仿宋" w:cs="仿宋"/>
                <w:sz w:val="24"/>
                <w:szCs w:val="24"/>
              </w:rPr>
            </w:pPr>
          </w:p>
        </w:tc>
      </w:tr>
      <w:tr w14:paraId="1B1D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06A34167">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924" w:type="dxa"/>
            <w:tcBorders>
              <w:top w:val="single" w:color="auto" w:sz="4" w:space="0"/>
              <w:left w:val="single" w:color="auto" w:sz="4" w:space="0"/>
              <w:bottom w:val="single" w:color="auto" w:sz="4" w:space="0"/>
              <w:right w:val="single" w:color="auto" w:sz="4" w:space="0"/>
            </w:tcBorders>
            <w:vAlign w:val="center"/>
          </w:tcPr>
          <w:p w14:paraId="312C2BC8">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甲硝唑</w:t>
            </w:r>
          </w:p>
        </w:tc>
        <w:tc>
          <w:tcPr>
            <w:tcW w:w="5430" w:type="dxa"/>
            <w:tcBorders>
              <w:top w:val="single" w:color="auto" w:sz="4" w:space="0"/>
              <w:left w:val="single" w:color="auto" w:sz="4" w:space="0"/>
              <w:bottom w:val="single" w:color="auto" w:sz="4" w:space="0"/>
              <w:right w:val="single" w:color="auto" w:sz="4" w:space="0"/>
            </w:tcBorders>
            <w:vAlign w:val="center"/>
          </w:tcPr>
          <w:p w14:paraId="294EFAC8">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062B0881">
            <w:pPr>
              <w:pStyle w:val="11"/>
              <w:spacing w:before="156" w:after="156" w:line="300" w:lineRule="auto"/>
              <w:jc w:val="center"/>
              <w:rPr>
                <w:rFonts w:hint="eastAsia" w:ascii="仿宋" w:hAnsi="仿宋" w:eastAsia="仿宋" w:cs="仿宋"/>
                <w:sz w:val="24"/>
                <w:szCs w:val="24"/>
              </w:rPr>
            </w:pPr>
          </w:p>
        </w:tc>
      </w:tr>
      <w:tr w14:paraId="1705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0DC243F9">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924" w:type="dxa"/>
            <w:tcBorders>
              <w:top w:val="single" w:color="auto" w:sz="4" w:space="0"/>
              <w:left w:val="single" w:color="auto" w:sz="4" w:space="0"/>
              <w:bottom w:val="single" w:color="auto" w:sz="4" w:space="0"/>
              <w:right w:val="single" w:color="auto" w:sz="4" w:space="0"/>
            </w:tcBorders>
            <w:vAlign w:val="center"/>
          </w:tcPr>
          <w:p w14:paraId="4D25F5B8">
            <w:pPr>
              <w:pStyle w:val="11"/>
              <w:spacing w:before="156" w:after="156" w:line="300" w:lineRule="auto"/>
              <w:jc w:val="center"/>
              <w:rPr>
                <w:rFonts w:hint="eastAsia" w:ascii="仿宋" w:hAnsi="仿宋" w:eastAsia="仿宋" w:cs="仿宋"/>
                <w:sz w:val="24"/>
                <w:szCs w:val="24"/>
              </w:rPr>
            </w:pPr>
            <w:r>
              <w:rPr>
                <w:rFonts w:hint="eastAsia" w:ascii="仿宋" w:hAnsi="仿宋" w:eastAsia="仿宋" w:cs="仿宋"/>
                <w:sz w:val="24"/>
                <w:szCs w:val="24"/>
              </w:rPr>
              <w:t>金刚烷胺</w:t>
            </w:r>
          </w:p>
        </w:tc>
        <w:tc>
          <w:tcPr>
            <w:tcW w:w="5430" w:type="dxa"/>
            <w:tcBorders>
              <w:top w:val="single" w:color="auto" w:sz="4" w:space="0"/>
              <w:left w:val="single" w:color="auto" w:sz="4" w:space="0"/>
              <w:bottom w:val="single" w:color="auto" w:sz="4" w:space="0"/>
              <w:right w:val="single" w:color="auto" w:sz="4" w:space="0"/>
            </w:tcBorders>
            <w:vAlign w:val="center"/>
          </w:tcPr>
          <w:p w14:paraId="567FD289">
            <w:pPr>
              <w:pStyle w:val="11"/>
              <w:spacing w:before="156" w:after="156" w:line="300" w:lineRule="auto"/>
              <w:jc w:val="center"/>
              <w:rPr>
                <w:rFonts w:hint="eastAsia" w:ascii="仿宋" w:hAnsi="仿宋" w:eastAsia="仿宋" w:cs="仿宋"/>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40EF2AFD">
            <w:pPr>
              <w:pStyle w:val="11"/>
              <w:spacing w:before="156" w:after="156" w:line="300" w:lineRule="auto"/>
              <w:jc w:val="center"/>
              <w:rPr>
                <w:rFonts w:hint="eastAsia" w:ascii="仿宋" w:hAnsi="仿宋" w:eastAsia="仿宋" w:cs="仿宋"/>
                <w:sz w:val="24"/>
                <w:szCs w:val="24"/>
              </w:rPr>
            </w:pPr>
          </w:p>
        </w:tc>
      </w:tr>
      <w:tr w14:paraId="5BF5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9" w:type="dxa"/>
            <w:gridSpan w:val="4"/>
            <w:tcBorders>
              <w:top w:val="single" w:color="auto" w:sz="4" w:space="0"/>
              <w:left w:val="single" w:color="auto" w:sz="4" w:space="0"/>
              <w:bottom w:val="single" w:color="auto" w:sz="4" w:space="0"/>
              <w:right w:val="single" w:color="auto" w:sz="4" w:space="0"/>
            </w:tcBorders>
            <w:vAlign w:val="center"/>
          </w:tcPr>
          <w:p w14:paraId="6A0C7F95">
            <w:pPr>
              <w:pStyle w:val="11"/>
              <w:spacing w:before="156" w:after="156" w:line="300" w:lineRule="auto"/>
              <w:jc w:val="left"/>
              <w:rPr>
                <w:rFonts w:hint="eastAsia" w:ascii="仿宋" w:hAnsi="仿宋" w:eastAsia="仿宋" w:cs="仿宋"/>
                <w:sz w:val="24"/>
                <w:szCs w:val="24"/>
              </w:rPr>
            </w:pPr>
            <w:r>
              <w:rPr>
                <w:rFonts w:hint="eastAsia" w:ascii="仿宋" w:hAnsi="仿宋" w:eastAsia="仿宋" w:cs="仿宋"/>
                <w:sz w:val="24"/>
                <w:szCs w:val="24"/>
              </w:rPr>
              <w:t>共16项指标，我单位覆盖参数</w:t>
            </w:r>
            <w:r>
              <w:rPr>
                <w:rFonts w:hint="eastAsia" w:ascii="仿宋" w:hAnsi="仿宋" w:eastAsia="仿宋" w:cs="仿宋"/>
                <w:sz w:val="24"/>
                <w:szCs w:val="24"/>
                <w:u w:val="single"/>
              </w:rPr>
              <w:t xml:space="preserve">        </w:t>
            </w:r>
            <w:r>
              <w:rPr>
                <w:rFonts w:hint="eastAsia" w:ascii="仿宋" w:hAnsi="仿宋" w:eastAsia="仿宋" w:cs="仿宋"/>
                <w:sz w:val="24"/>
                <w:szCs w:val="24"/>
              </w:rPr>
              <w:t>项，未覆盖参数</w:t>
            </w:r>
            <w:r>
              <w:rPr>
                <w:rFonts w:hint="eastAsia" w:ascii="仿宋" w:hAnsi="仿宋" w:eastAsia="仿宋" w:cs="仿宋"/>
                <w:sz w:val="24"/>
                <w:szCs w:val="24"/>
                <w:u w:val="single"/>
              </w:rPr>
              <w:t xml:space="preserve">        </w:t>
            </w:r>
            <w:r>
              <w:rPr>
                <w:rFonts w:hint="eastAsia" w:ascii="仿宋" w:hAnsi="仿宋" w:eastAsia="仿宋" w:cs="仿宋"/>
                <w:sz w:val="24"/>
                <w:szCs w:val="24"/>
              </w:rPr>
              <w:t>项，参数覆盖率为百分之</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bl>
    <w:p w14:paraId="293F8EF4">
      <w:pPr>
        <w:spacing w:line="300" w:lineRule="auto"/>
        <w:rPr>
          <w:rFonts w:hint="eastAsia" w:ascii="仿宋" w:hAnsi="仿宋" w:eastAsia="仿宋" w:cs="仿宋"/>
          <w:sz w:val="24"/>
        </w:rPr>
      </w:pPr>
    </w:p>
    <w:p w14:paraId="1BF589A8">
      <w:pPr>
        <w:spacing w:line="300" w:lineRule="auto"/>
        <w:rPr>
          <w:rFonts w:hint="eastAsia" w:ascii="仿宋" w:hAnsi="仿宋" w:eastAsia="仿宋" w:cs="仿宋"/>
          <w:sz w:val="24"/>
        </w:rPr>
      </w:pPr>
      <w:r>
        <w:rPr>
          <w:rFonts w:hint="eastAsia" w:ascii="仿宋" w:hAnsi="仿宋" w:eastAsia="仿宋" w:cs="仿宋"/>
          <w:sz w:val="24"/>
        </w:rPr>
        <w:t>说明：</w:t>
      </w:r>
    </w:p>
    <w:p w14:paraId="55D09243">
      <w:pPr>
        <w:spacing w:line="300" w:lineRule="auto"/>
        <w:rPr>
          <w:rFonts w:hint="eastAsia" w:ascii="仿宋" w:hAnsi="仿宋" w:eastAsia="仿宋" w:cs="仿宋"/>
          <w:sz w:val="24"/>
        </w:rPr>
      </w:pPr>
      <w:r>
        <w:rPr>
          <w:rFonts w:hint="eastAsia" w:ascii="仿宋" w:hAnsi="仿宋" w:eastAsia="仿宋" w:cs="仿宋"/>
          <w:sz w:val="24"/>
        </w:rPr>
        <w:t>1、请如实填写上表内容。</w:t>
      </w:r>
    </w:p>
    <w:p w14:paraId="00F37024">
      <w:pPr>
        <w:spacing w:line="300" w:lineRule="auto"/>
        <w:rPr>
          <w:rFonts w:hint="eastAsia" w:ascii="仿宋" w:hAnsi="仿宋" w:eastAsia="仿宋" w:cs="仿宋"/>
          <w:sz w:val="24"/>
        </w:rPr>
      </w:pPr>
      <w:r>
        <w:rPr>
          <w:rFonts w:hint="eastAsia" w:ascii="仿宋" w:hAnsi="仿宋" w:eastAsia="仿宋" w:cs="仿宋"/>
          <w:sz w:val="24"/>
        </w:rPr>
        <w:t>2、以上供应商对应指标截图要求提供CATL资质能力附表中的参数，通过农业农村部CATL能力认证的检测机构，若无相应CATL资质能力附表，提供CMA资质能力附表中的参数。</w:t>
      </w:r>
    </w:p>
    <w:p w14:paraId="6808A074">
      <w:pPr>
        <w:adjustRightInd w:val="0"/>
        <w:spacing w:line="300" w:lineRule="auto"/>
        <w:rPr>
          <w:rFonts w:hint="eastAsia" w:ascii="仿宋" w:hAnsi="仿宋" w:eastAsia="仿宋" w:cs="仿宋"/>
          <w:sz w:val="24"/>
        </w:rPr>
      </w:pPr>
      <w:r>
        <w:rPr>
          <w:rFonts w:hint="eastAsia" w:ascii="仿宋" w:hAnsi="仿宋" w:eastAsia="仿宋" w:cs="仿宋"/>
          <w:sz w:val="24"/>
        </w:rPr>
        <w:t>供应商全称：</w:t>
      </w:r>
      <w:r>
        <w:rPr>
          <w:rFonts w:ascii="仿宋" w:hAnsi="仿宋" w:eastAsia="仿宋" w:cs="仿宋"/>
          <w:sz w:val="24"/>
        </w:rPr>
        <w:t xml:space="preserve">                       </w:t>
      </w:r>
      <w:r>
        <w:rPr>
          <w:rFonts w:hint="eastAsia" w:ascii="仿宋" w:hAnsi="仿宋" w:eastAsia="仿宋" w:cs="仿宋"/>
          <w:sz w:val="24"/>
        </w:rPr>
        <w:t>（盖单位公章）</w:t>
      </w:r>
    </w:p>
    <w:p w14:paraId="61F4D83B">
      <w:pPr>
        <w:pStyle w:val="24"/>
        <w:spacing w:line="460" w:lineRule="exact"/>
        <w:jc w:val="both"/>
        <w:outlineLvl w:val="0"/>
        <w:rPr>
          <w:rFonts w:hint="eastAsia" w:ascii="仿宋" w:hAnsi="仿宋" w:eastAsia="仿宋" w:cs="仿宋"/>
          <w:b/>
          <w:bCs/>
          <w:color w:val="auto"/>
        </w:rPr>
        <w:sectPr>
          <w:pgSz w:w="11907" w:h="16840"/>
          <w:pgMar w:top="1418" w:right="1701" w:bottom="1134" w:left="1701" w:header="851" w:footer="618" w:gutter="0"/>
          <w:pgNumType w:fmt="numberInDash"/>
          <w:cols w:space="720" w:num="1"/>
          <w:docGrid w:linePitch="312" w:charSpace="0"/>
        </w:sectPr>
      </w:pPr>
      <w:r>
        <w:rPr>
          <w:rFonts w:hint="eastAsia" w:ascii="仿宋" w:hAnsi="仿宋" w:eastAsia="仿宋" w:cs="仿宋"/>
        </w:rPr>
        <w:t>日期：</w:t>
      </w:r>
      <w:r>
        <w:rPr>
          <w:rFonts w:ascii="仿宋" w:hAnsi="仿宋" w:eastAsia="仿宋" w:cs="仿宋"/>
        </w:rPr>
        <w:t>202</w:t>
      </w:r>
      <w:r>
        <w:rPr>
          <w:rFonts w:hint="eastAsia" w:ascii="仿宋" w:hAnsi="仿宋" w:eastAsia="仿宋" w:cs="仿宋"/>
        </w:rPr>
        <w:t>5年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14:paraId="2A043B86">
      <w:pPr>
        <w:pStyle w:val="24"/>
        <w:spacing w:line="460" w:lineRule="exact"/>
        <w:jc w:val="center"/>
        <w:outlineLvl w:val="0"/>
        <w:rPr>
          <w:rFonts w:hint="eastAsia" w:ascii="仿宋" w:hAnsi="仿宋" w:eastAsia="仿宋" w:cs="仿宋"/>
          <w:color w:val="auto"/>
        </w:rPr>
      </w:pPr>
      <w:r>
        <w:rPr>
          <w:rFonts w:hint="eastAsia" w:ascii="仿宋" w:hAnsi="仿宋" w:eastAsia="仿宋" w:cs="仿宋"/>
          <w:b/>
          <w:bCs/>
          <w:color w:val="auto"/>
        </w:rPr>
        <w:t>投标人自评分索引表</w:t>
      </w:r>
    </w:p>
    <w:p w14:paraId="6633735B">
      <w:pPr>
        <w:snapToGrid w:val="0"/>
        <w:spacing w:before="120" w:beforeLines="50" w:after="50" w:line="460" w:lineRule="exact"/>
        <w:jc w:val="left"/>
        <w:rPr>
          <w:rFonts w:hint="eastAsia" w:ascii="仿宋" w:hAnsi="仿宋" w:eastAsia="仿宋" w:cs="仿宋"/>
          <w:sz w:val="24"/>
        </w:rPr>
      </w:pPr>
      <w:r>
        <w:rPr>
          <w:rFonts w:hint="eastAsia" w:ascii="仿宋" w:hAnsi="仿宋" w:eastAsia="仿宋" w:cs="仿宋"/>
          <w:sz w:val="24"/>
        </w:rPr>
        <w:t>投标人全称（公章）：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03BF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FEE44DD">
            <w:pPr>
              <w:snapToGrid w:val="0"/>
              <w:spacing w:before="120" w:beforeLines="50" w:after="50" w:line="460" w:lineRule="exact"/>
              <w:jc w:val="center"/>
              <w:rPr>
                <w:rFonts w:hint="eastAsia" w:ascii="仿宋" w:hAnsi="仿宋" w:eastAsia="仿宋" w:cs="仿宋"/>
                <w:sz w:val="24"/>
              </w:rPr>
            </w:pPr>
            <w:r>
              <w:rPr>
                <w:rFonts w:hint="eastAsia" w:ascii="仿宋" w:hAnsi="仿宋" w:eastAsia="仿宋" w:cs="仿宋"/>
                <w:sz w:val="24"/>
              </w:rPr>
              <w:t>评分项目</w:t>
            </w:r>
          </w:p>
        </w:tc>
        <w:tc>
          <w:tcPr>
            <w:tcW w:w="2835" w:type="dxa"/>
            <w:vAlign w:val="center"/>
          </w:tcPr>
          <w:p w14:paraId="7FA291AC">
            <w:pPr>
              <w:snapToGrid w:val="0"/>
              <w:spacing w:before="120" w:beforeLines="50" w:after="50" w:line="460" w:lineRule="exact"/>
              <w:jc w:val="center"/>
              <w:rPr>
                <w:rFonts w:hint="eastAsia" w:ascii="仿宋" w:hAnsi="仿宋" w:eastAsia="仿宋" w:cs="仿宋"/>
                <w:sz w:val="24"/>
              </w:rPr>
            </w:pPr>
            <w:r>
              <w:rPr>
                <w:rFonts w:hint="eastAsia" w:ascii="仿宋" w:hAnsi="仿宋" w:eastAsia="仿宋" w:cs="仿宋"/>
                <w:sz w:val="24"/>
              </w:rPr>
              <w:t>投标文件对应资料</w:t>
            </w:r>
          </w:p>
        </w:tc>
        <w:tc>
          <w:tcPr>
            <w:tcW w:w="1329" w:type="dxa"/>
            <w:vAlign w:val="center"/>
          </w:tcPr>
          <w:p w14:paraId="19B85692">
            <w:pPr>
              <w:snapToGrid w:val="0"/>
              <w:spacing w:before="120" w:beforeLines="50" w:after="50" w:line="460" w:lineRule="exact"/>
              <w:jc w:val="center"/>
              <w:rPr>
                <w:rFonts w:hint="eastAsia" w:ascii="仿宋" w:hAnsi="仿宋" w:eastAsia="仿宋" w:cs="仿宋"/>
                <w:sz w:val="24"/>
              </w:rPr>
            </w:pPr>
            <w:r>
              <w:rPr>
                <w:rFonts w:hint="eastAsia" w:ascii="仿宋" w:hAnsi="仿宋" w:eastAsia="仿宋" w:cs="仿宋"/>
                <w:sz w:val="24"/>
              </w:rPr>
              <w:t>自评分</w:t>
            </w:r>
          </w:p>
        </w:tc>
        <w:tc>
          <w:tcPr>
            <w:tcW w:w="2181" w:type="dxa"/>
            <w:vAlign w:val="center"/>
          </w:tcPr>
          <w:p w14:paraId="11018445">
            <w:pPr>
              <w:snapToGrid w:val="0"/>
              <w:spacing w:before="120" w:beforeLines="50" w:after="50" w:line="460" w:lineRule="exact"/>
              <w:jc w:val="center"/>
              <w:rPr>
                <w:rFonts w:hint="eastAsia" w:ascii="仿宋" w:hAnsi="仿宋" w:eastAsia="仿宋" w:cs="仿宋"/>
                <w:sz w:val="24"/>
              </w:rPr>
            </w:pPr>
            <w:r>
              <w:rPr>
                <w:rFonts w:hint="eastAsia" w:ascii="仿宋" w:hAnsi="仿宋" w:eastAsia="仿宋" w:cs="仿宋"/>
                <w:sz w:val="24"/>
              </w:rPr>
              <w:t>投标文件页码</w:t>
            </w:r>
          </w:p>
        </w:tc>
      </w:tr>
      <w:tr w14:paraId="58CB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CDCB532">
            <w:pPr>
              <w:snapToGrid w:val="0"/>
              <w:spacing w:before="120" w:beforeLines="50" w:after="50" w:line="460" w:lineRule="exact"/>
              <w:jc w:val="center"/>
              <w:rPr>
                <w:rFonts w:hint="eastAsia" w:ascii="仿宋" w:hAnsi="仿宋" w:eastAsia="仿宋" w:cs="仿宋"/>
                <w:sz w:val="24"/>
              </w:rPr>
            </w:pPr>
            <w:r>
              <w:rPr>
                <w:rFonts w:hint="eastAsia" w:ascii="仿宋" w:hAnsi="仿宋" w:eastAsia="仿宋" w:cs="仿宋"/>
                <w:sz w:val="24"/>
              </w:rPr>
              <w:t>对应第四章评分办法及评分标准（报价除外）</w:t>
            </w:r>
          </w:p>
        </w:tc>
        <w:tc>
          <w:tcPr>
            <w:tcW w:w="2835" w:type="dxa"/>
            <w:vAlign w:val="center"/>
          </w:tcPr>
          <w:p w14:paraId="2D9D3AB7">
            <w:pPr>
              <w:snapToGrid w:val="0"/>
              <w:spacing w:before="120" w:beforeLines="50" w:after="50" w:line="460" w:lineRule="exact"/>
              <w:jc w:val="center"/>
              <w:rPr>
                <w:rFonts w:hint="eastAsia" w:ascii="仿宋" w:hAnsi="仿宋" w:eastAsia="仿宋" w:cs="仿宋"/>
                <w:sz w:val="24"/>
              </w:rPr>
            </w:pPr>
          </w:p>
        </w:tc>
        <w:tc>
          <w:tcPr>
            <w:tcW w:w="1329" w:type="dxa"/>
            <w:vAlign w:val="center"/>
          </w:tcPr>
          <w:p w14:paraId="3F2B0B12">
            <w:pPr>
              <w:snapToGrid w:val="0"/>
              <w:spacing w:before="120" w:beforeLines="50" w:after="50" w:line="460" w:lineRule="exact"/>
              <w:jc w:val="center"/>
              <w:rPr>
                <w:rFonts w:hint="eastAsia" w:ascii="仿宋" w:hAnsi="仿宋" w:eastAsia="仿宋" w:cs="仿宋"/>
                <w:sz w:val="24"/>
              </w:rPr>
            </w:pPr>
          </w:p>
        </w:tc>
        <w:tc>
          <w:tcPr>
            <w:tcW w:w="2181" w:type="dxa"/>
            <w:vAlign w:val="center"/>
          </w:tcPr>
          <w:p w14:paraId="42C1E6AA">
            <w:pPr>
              <w:snapToGrid w:val="0"/>
              <w:spacing w:before="120" w:beforeLines="50" w:after="50" w:line="460" w:lineRule="exact"/>
              <w:jc w:val="center"/>
              <w:rPr>
                <w:rFonts w:hint="eastAsia" w:ascii="仿宋" w:hAnsi="仿宋" w:eastAsia="仿宋" w:cs="仿宋"/>
                <w:sz w:val="24"/>
              </w:rPr>
            </w:pPr>
          </w:p>
        </w:tc>
      </w:tr>
      <w:tr w14:paraId="096E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B026653">
            <w:pPr>
              <w:snapToGrid w:val="0"/>
              <w:spacing w:before="120" w:beforeLines="50" w:after="50" w:line="460" w:lineRule="exact"/>
              <w:jc w:val="center"/>
              <w:rPr>
                <w:rFonts w:hint="eastAsia" w:ascii="仿宋" w:hAnsi="仿宋" w:eastAsia="仿宋" w:cs="仿宋"/>
                <w:sz w:val="24"/>
              </w:rPr>
            </w:pPr>
            <w:r>
              <w:rPr>
                <w:rFonts w:hint="eastAsia" w:ascii="仿宋" w:hAnsi="仿宋" w:eastAsia="仿宋" w:cs="仿宋"/>
                <w:sz w:val="24"/>
              </w:rPr>
              <w:t>……</w:t>
            </w:r>
          </w:p>
        </w:tc>
        <w:tc>
          <w:tcPr>
            <w:tcW w:w="2835" w:type="dxa"/>
            <w:vAlign w:val="center"/>
          </w:tcPr>
          <w:p w14:paraId="30F6B39C">
            <w:pPr>
              <w:snapToGrid w:val="0"/>
              <w:spacing w:before="120" w:beforeLines="50" w:after="50" w:line="460" w:lineRule="exact"/>
              <w:jc w:val="center"/>
              <w:rPr>
                <w:rFonts w:hint="eastAsia" w:ascii="仿宋" w:hAnsi="仿宋" w:eastAsia="仿宋" w:cs="仿宋"/>
                <w:sz w:val="24"/>
              </w:rPr>
            </w:pPr>
          </w:p>
        </w:tc>
        <w:tc>
          <w:tcPr>
            <w:tcW w:w="1329" w:type="dxa"/>
            <w:vAlign w:val="center"/>
          </w:tcPr>
          <w:p w14:paraId="5C51D27E">
            <w:pPr>
              <w:snapToGrid w:val="0"/>
              <w:spacing w:before="120" w:beforeLines="50" w:after="50" w:line="460" w:lineRule="exact"/>
              <w:jc w:val="center"/>
              <w:rPr>
                <w:rFonts w:hint="eastAsia" w:ascii="仿宋" w:hAnsi="仿宋" w:eastAsia="仿宋" w:cs="仿宋"/>
                <w:sz w:val="24"/>
              </w:rPr>
            </w:pPr>
          </w:p>
        </w:tc>
        <w:tc>
          <w:tcPr>
            <w:tcW w:w="2181" w:type="dxa"/>
            <w:vAlign w:val="center"/>
          </w:tcPr>
          <w:p w14:paraId="77F6C8D7">
            <w:pPr>
              <w:snapToGrid w:val="0"/>
              <w:spacing w:before="120" w:beforeLines="50" w:after="50" w:line="460" w:lineRule="exact"/>
              <w:jc w:val="center"/>
              <w:rPr>
                <w:rFonts w:hint="eastAsia" w:ascii="仿宋" w:hAnsi="仿宋" w:eastAsia="仿宋" w:cs="仿宋"/>
                <w:sz w:val="24"/>
              </w:rPr>
            </w:pPr>
          </w:p>
        </w:tc>
      </w:tr>
      <w:tr w14:paraId="079C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B513441">
            <w:pPr>
              <w:snapToGrid w:val="0"/>
              <w:spacing w:before="120" w:beforeLines="50" w:after="50" w:line="460" w:lineRule="exact"/>
              <w:jc w:val="center"/>
              <w:rPr>
                <w:rFonts w:hint="eastAsia" w:ascii="仿宋" w:hAnsi="仿宋" w:eastAsia="仿宋" w:cs="仿宋"/>
                <w:sz w:val="24"/>
              </w:rPr>
            </w:pPr>
          </w:p>
        </w:tc>
        <w:tc>
          <w:tcPr>
            <w:tcW w:w="2835" w:type="dxa"/>
            <w:vAlign w:val="center"/>
          </w:tcPr>
          <w:p w14:paraId="708A43F8">
            <w:pPr>
              <w:snapToGrid w:val="0"/>
              <w:spacing w:before="120" w:beforeLines="50" w:after="50" w:line="460" w:lineRule="exact"/>
              <w:jc w:val="center"/>
              <w:rPr>
                <w:rFonts w:hint="eastAsia" w:ascii="仿宋" w:hAnsi="仿宋" w:eastAsia="仿宋" w:cs="仿宋"/>
                <w:sz w:val="24"/>
              </w:rPr>
            </w:pPr>
          </w:p>
        </w:tc>
        <w:tc>
          <w:tcPr>
            <w:tcW w:w="1329" w:type="dxa"/>
            <w:vAlign w:val="center"/>
          </w:tcPr>
          <w:p w14:paraId="03226596">
            <w:pPr>
              <w:snapToGrid w:val="0"/>
              <w:spacing w:before="120" w:beforeLines="50" w:after="50" w:line="460" w:lineRule="exact"/>
              <w:jc w:val="center"/>
              <w:rPr>
                <w:rFonts w:hint="eastAsia" w:ascii="仿宋" w:hAnsi="仿宋" w:eastAsia="仿宋" w:cs="仿宋"/>
                <w:sz w:val="24"/>
              </w:rPr>
            </w:pPr>
          </w:p>
        </w:tc>
        <w:tc>
          <w:tcPr>
            <w:tcW w:w="2181" w:type="dxa"/>
            <w:vAlign w:val="center"/>
          </w:tcPr>
          <w:p w14:paraId="08A718F9">
            <w:pPr>
              <w:snapToGrid w:val="0"/>
              <w:spacing w:before="120" w:beforeLines="50" w:after="50" w:line="460" w:lineRule="exact"/>
              <w:jc w:val="center"/>
              <w:rPr>
                <w:rFonts w:hint="eastAsia" w:ascii="仿宋" w:hAnsi="仿宋" w:eastAsia="仿宋" w:cs="仿宋"/>
                <w:sz w:val="24"/>
              </w:rPr>
            </w:pPr>
          </w:p>
        </w:tc>
      </w:tr>
      <w:tr w14:paraId="2B91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FDDA0C9">
            <w:pPr>
              <w:snapToGrid w:val="0"/>
              <w:spacing w:before="120" w:beforeLines="50" w:after="50" w:line="460" w:lineRule="exact"/>
              <w:jc w:val="center"/>
              <w:rPr>
                <w:rFonts w:hint="eastAsia" w:ascii="仿宋" w:hAnsi="仿宋" w:eastAsia="仿宋" w:cs="仿宋"/>
                <w:sz w:val="24"/>
              </w:rPr>
            </w:pPr>
          </w:p>
        </w:tc>
        <w:tc>
          <w:tcPr>
            <w:tcW w:w="2835" w:type="dxa"/>
            <w:vAlign w:val="center"/>
          </w:tcPr>
          <w:p w14:paraId="07732F06">
            <w:pPr>
              <w:snapToGrid w:val="0"/>
              <w:spacing w:before="120" w:beforeLines="50" w:after="50" w:line="460" w:lineRule="exact"/>
              <w:jc w:val="center"/>
              <w:rPr>
                <w:rFonts w:hint="eastAsia" w:ascii="仿宋" w:hAnsi="仿宋" w:eastAsia="仿宋" w:cs="仿宋"/>
                <w:sz w:val="24"/>
              </w:rPr>
            </w:pPr>
          </w:p>
        </w:tc>
        <w:tc>
          <w:tcPr>
            <w:tcW w:w="1329" w:type="dxa"/>
            <w:vAlign w:val="center"/>
          </w:tcPr>
          <w:p w14:paraId="12912665">
            <w:pPr>
              <w:snapToGrid w:val="0"/>
              <w:spacing w:before="120" w:beforeLines="50" w:after="50" w:line="460" w:lineRule="exact"/>
              <w:jc w:val="center"/>
              <w:rPr>
                <w:rFonts w:hint="eastAsia" w:ascii="仿宋" w:hAnsi="仿宋" w:eastAsia="仿宋" w:cs="仿宋"/>
                <w:sz w:val="24"/>
              </w:rPr>
            </w:pPr>
          </w:p>
        </w:tc>
        <w:tc>
          <w:tcPr>
            <w:tcW w:w="2181" w:type="dxa"/>
            <w:vAlign w:val="center"/>
          </w:tcPr>
          <w:p w14:paraId="19530489">
            <w:pPr>
              <w:snapToGrid w:val="0"/>
              <w:spacing w:before="120" w:beforeLines="50" w:after="50" w:line="460" w:lineRule="exact"/>
              <w:jc w:val="center"/>
              <w:rPr>
                <w:rFonts w:hint="eastAsia" w:ascii="仿宋" w:hAnsi="仿宋" w:eastAsia="仿宋" w:cs="仿宋"/>
                <w:sz w:val="24"/>
              </w:rPr>
            </w:pPr>
          </w:p>
        </w:tc>
      </w:tr>
      <w:tr w14:paraId="7252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98C358E">
            <w:pPr>
              <w:snapToGrid w:val="0"/>
              <w:spacing w:before="120" w:beforeLines="50" w:after="50" w:line="460" w:lineRule="exact"/>
              <w:jc w:val="center"/>
              <w:rPr>
                <w:rFonts w:hint="eastAsia" w:ascii="仿宋" w:hAnsi="仿宋" w:eastAsia="仿宋" w:cs="仿宋"/>
                <w:sz w:val="24"/>
              </w:rPr>
            </w:pPr>
          </w:p>
        </w:tc>
        <w:tc>
          <w:tcPr>
            <w:tcW w:w="2835" w:type="dxa"/>
            <w:vAlign w:val="center"/>
          </w:tcPr>
          <w:p w14:paraId="433A2AA3">
            <w:pPr>
              <w:snapToGrid w:val="0"/>
              <w:spacing w:before="120" w:beforeLines="50" w:after="50" w:line="460" w:lineRule="exact"/>
              <w:jc w:val="center"/>
              <w:rPr>
                <w:rFonts w:hint="eastAsia" w:ascii="仿宋" w:hAnsi="仿宋" w:eastAsia="仿宋" w:cs="仿宋"/>
                <w:sz w:val="24"/>
              </w:rPr>
            </w:pPr>
          </w:p>
        </w:tc>
        <w:tc>
          <w:tcPr>
            <w:tcW w:w="1329" w:type="dxa"/>
            <w:vAlign w:val="center"/>
          </w:tcPr>
          <w:p w14:paraId="0CBC8961">
            <w:pPr>
              <w:snapToGrid w:val="0"/>
              <w:spacing w:before="120" w:beforeLines="50" w:after="50" w:line="460" w:lineRule="exact"/>
              <w:jc w:val="center"/>
              <w:rPr>
                <w:rFonts w:hint="eastAsia" w:ascii="仿宋" w:hAnsi="仿宋" w:eastAsia="仿宋" w:cs="仿宋"/>
                <w:sz w:val="24"/>
              </w:rPr>
            </w:pPr>
          </w:p>
        </w:tc>
        <w:tc>
          <w:tcPr>
            <w:tcW w:w="2181" w:type="dxa"/>
            <w:vAlign w:val="center"/>
          </w:tcPr>
          <w:p w14:paraId="3DB10AA9">
            <w:pPr>
              <w:snapToGrid w:val="0"/>
              <w:spacing w:before="120" w:beforeLines="50" w:after="50" w:line="460" w:lineRule="exact"/>
              <w:jc w:val="center"/>
              <w:rPr>
                <w:rFonts w:hint="eastAsia" w:ascii="仿宋" w:hAnsi="仿宋" w:eastAsia="仿宋" w:cs="仿宋"/>
                <w:sz w:val="24"/>
              </w:rPr>
            </w:pPr>
          </w:p>
        </w:tc>
      </w:tr>
      <w:tr w14:paraId="392C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C2B864A">
            <w:pPr>
              <w:snapToGrid w:val="0"/>
              <w:spacing w:before="120" w:beforeLines="50" w:after="50" w:line="460" w:lineRule="exact"/>
              <w:jc w:val="center"/>
              <w:rPr>
                <w:rFonts w:hint="eastAsia" w:ascii="仿宋" w:hAnsi="仿宋" w:eastAsia="仿宋" w:cs="仿宋"/>
                <w:sz w:val="24"/>
              </w:rPr>
            </w:pPr>
          </w:p>
        </w:tc>
        <w:tc>
          <w:tcPr>
            <w:tcW w:w="2835" w:type="dxa"/>
            <w:vAlign w:val="center"/>
          </w:tcPr>
          <w:p w14:paraId="7B5FE6BC">
            <w:pPr>
              <w:snapToGrid w:val="0"/>
              <w:spacing w:before="120" w:beforeLines="50" w:after="50" w:line="460" w:lineRule="exact"/>
              <w:jc w:val="center"/>
              <w:rPr>
                <w:rFonts w:hint="eastAsia" w:ascii="仿宋" w:hAnsi="仿宋" w:eastAsia="仿宋" w:cs="仿宋"/>
                <w:sz w:val="24"/>
              </w:rPr>
            </w:pPr>
          </w:p>
        </w:tc>
        <w:tc>
          <w:tcPr>
            <w:tcW w:w="1329" w:type="dxa"/>
            <w:vAlign w:val="center"/>
          </w:tcPr>
          <w:p w14:paraId="5A458D13">
            <w:pPr>
              <w:snapToGrid w:val="0"/>
              <w:spacing w:before="120" w:beforeLines="50" w:after="50" w:line="460" w:lineRule="exact"/>
              <w:jc w:val="center"/>
              <w:rPr>
                <w:rFonts w:hint="eastAsia" w:ascii="仿宋" w:hAnsi="仿宋" w:eastAsia="仿宋" w:cs="仿宋"/>
                <w:sz w:val="24"/>
              </w:rPr>
            </w:pPr>
          </w:p>
        </w:tc>
        <w:tc>
          <w:tcPr>
            <w:tcW w:w="2181" w:type="dxa"/>
            <w:vAlign w:val="center"/>
          </w:tcPr>
          <w:p w14:paraId="0CAB4709">
            <w:pPr>
              <w:snapToGrid w:val="0"/>
              <w:spacing w:before="120" w:beforeLines="50" w:after="50" w:line="460" w:lineRule="exact"/>
              <w:jc w:val="center"/>
              <w:rPr>
                <w:rFonts w:hint="eastAsia" w:ascii="仿宋" w:hAnsi="仿宋" w:eastAsia="仿宋" w:cs="仿宋"/>
                <w:sz w:val="24"/>
              </w:rPr>
            </w:pPr>
          </w:p>
        </w:tc>
      </w:tr>
    </w:tbl>
    <w:p w14:paraId="0E36DA33">
      <w:pPr>
        <w:snapToGrid w:val="0"/>
        <w:spacing w:before="120" w:beforeLines="50" w:after="50" w:line="460" w:lineRule="exact"/>
        <w:jc w:val="left"/>
        <w:rPr>
          <w:rFonts w:hint="eastAsia" w:ascii="仿宋" w:hAnsi="仿宋" w:eastAsia="仿宋" w:cs="仿宋"/>
          <w:sz w:val="24"/>
        </w:rPr>
      </w:pPr>
    </w:p>
    <w:p w14:paraId="04E94998">
      <w:pPr>
        <w:snapToGrid w:val="0"/>
        <w:spacing w:before="120" w:beforeLines="50" w:after="50" w:line="460" w:lineRule="exact"/>
        <w:jc w:val="left"/>
        <w:rPr>
          <w:rFonts w:hint="eastAsia" w:ascii="仿宋" w:hAnsi="仿宋" w:eastAsia="仿宋" w:cs="仿宋"/>
          <w:sz w:val="24"/>
        </w:rPr>
      </w:pPr>
    </w:p>
    <w:p w14:paraId="44BC8ECA">
      <w:pPr>
        <w:snapToGrid w:val="0"/>
        <w:spacing w:before="120" w:beforeLines="50" w:after="50" w:line="460" w:lineRule="exact"/>
        <w:jc w:val="left"/>
        <w:rPr>
          <w:rFonts w:hint="eastAsia" w:ascii="仿宋" w:hAnsi="仿宋" w:eastAsia="仿宋" w:cs="仿宋"/>
          <w:sz w:val="24"/>
        </w:rPr>
      </w:pPr>
      <w:r>
        <w:rPr>
          <w:rFonts w:hint="eastAsia" w:ascii="仿宋" w:hAnsi="仿宋" w:eastAsia="仿宋" w:cs="仿宋"/>
          <w:sz w:val="24"/>
        </w:rPr>
        <w:t>法定代表人或其授权代理人签字或盖章：</w:t>
      </w:r>
    </w:p>
    <w:p w14:paraId="0E91A7B6">
      <w:pPr>
        <w:snapToGrid w:val="0"/>
        <w:spacing w:before="120" w:beforeLines="50" w:after="50" w:line="460" w:lineRule="exact"/>
        <w:jc w:val="left"/>
        <w:rPr>
          <w:rFonts w:hint="eastAsia" w:ascii="仿宋" w:hAnsi="仿宋" w:eastAsia="仿宋" w:cs="仿宋"/>
          <w:sz w:val="24"/>
        </w:rPr>
      </w:pPr>
    </w:p>
    <w:p w14:paraId="7121537F">
      <w:pPr>
        <w:snapToGrid w:val="0"/>
        <w:spacing w:before="120" w:beforeLines="50" w:after="50" w:line="460" w:lineRule="exact"/>
        <w:jc w:val="left"/>
        <w:rPr>
          <w:rFonts w:hint="eastAsia" w:ascii="仿宋" w:hAnsi="仿宋" w:eastAsia="仿宋" w:cs="仿宋"/>
          <w:sz w:val="24"/>
        </w:rPr>
      </w:pPr>
      <w:r>
        <w:rPr>
          <w:rFonts w:hint="eastAsia" w:ascii="仿宋" w:hAnsi="仿宋" w:eastAsia="仿宋" w:cs="仿宋"/>
          <w:sz w:val="24"/>
        </w:rPr>
        <w:t>日期： 年 月 日</w:t>
      </w:r>
    </w:p>
    <w:p w14:paraId="339BE2DF">
      <w:pPr>
        <w:pStyle w:val="10"/>
        <w:ind w:left="0"/>
        <w:jc w:val="left"/>
        <w:rPr>
          <w:rFonts w:hint="eastAsia" w:ascii="仿宋" w:hAnsi="仿宋" w:eastAsia="仿宋" w:cs="仿宋"/>
        </w:rPr>
      </w:pPr>
      <w:r>
        <w:rPr>
          <w:rFonts w:hint="eastAsia" w:ascii="仿宋" w:hAnsi="仿宋" w:eastAsia="仿宋" w:cs="仿宋"/>
        </w:rPr>
        <w:br w:type="page"/>
      </w:r>
    </w:p>
    <w:p w14:paraId="527FE2A8">
      <w:pPr>
        <w:pStyle w:val="24"/>
        <w:pageBreakBefore/>
        <w:jc w:val="center"/>
        <w:outlineLvl w:val="0"/>
        <w:rPr>
          <w:rFonts w:hint="eastAsia" w:ascii="仿宋" w:hAnsi="仿宋" w:eastAsia="仿宋" w:cs="仿宋"/>
          <w:b/>
          <w:color w:val="auto"/>
        </w:rPr>
      </w:pPr>
      <w:r>
        <w:rPr>
          <w:rFonts w:hint="eastAsia" w:ascii="仿宋" w:hAnsi="仿宋" w:eastAsia="仿宋" w:cs="仿宋"/>
          <w:b/>
          <w:color w:val="auto"/>
        </w:rPr>
        <w:t>商务响应表</w:t>
      </w:r>
    </w:p>
    <w:p w14:paraId="243BA4F9">
      <w:pPr>
        <w:pStyle w:val="24"/>
        <w:spacing w:line="460" w:lineRule="exact"/>
        <w:rPr>
          <w:rFonts w:hint="eastAsia" w:ascii="仿宋" w:hAnsi="仿宋" w:eastAsia="仿宋" w:cs="仿宋"/>
          <w:color w:val="auto"/>
        </w:rPr>
      </w:pPr>
      <w:r>
        <w:rPr>
          <w:rFonts w:hint="eastAsia" w:ascii="仿宋" w:hAnsi="仿宋" w:eastAsia="仿宋" w:cs="仿宋"/>
          <w:color w:val="auto"/>
        </w:rPr>
        <w:t xml:space="preserve">投标人全称（加盖公章）： </w:t>
      </w:r>
    </w:p>
    <w:p w14:paraId="31C09B7E">
      <w:pPr>
        <w:spacing w:line="460" w:lineRule="exact"/>
        <w:jc w:val="left"/>
        <w:rPr>
          <w:rFonts w:hint="eastAsia" w:ascii="仿宋" w:hAnsi="仿宋" w:eastAsia="仿宋" w:cs="仿宋"/>
          <w:sz w:val="24"/>
        </w:rPr>
      </w:pPr>
      <w:r>
        <w:rPr>
          <w:rFonts w:hint="eastAsia" w:ascii="仿宋" w:hAnsi="仿宋" w:eastAsia="仿宋" w:cs="仿宋"/>
          <w:sz w:val="24"/>
        </w:rPr>
        <w:t>项目编号：</w:t>
      </w:r>
    </w:p>
    <w:p w14:paraId="65CB100B">
      <w:pPr>
        <w:spacing w:line="460" w:lineRule="exact"/>
        <w:jc w:val="left"/>
        <w:rPr>
          <w:rFonts w:hint="eastAsia" w:ascii="仿宋" w:hAnsi="仿宋" w:eastAsia="仿宋" w:cs="仿宋"/>
          <w:sz w:val="24"/>
        </w:rPr>
      </w:pPr>
      <w:r>
        <w:rPr>
          <w:rFonts w:hint="eastAsia" w:ascii="仿宋" w:hAnsi="仿宋" w:eastAsia="仿宋" w:cs="仿宋"/>
          <w:sz w:val="24"/>
        </w:rPr>
        <w:t>项目名称：</w:t>
      </w:r>
    </w:p>
    <w:tbl>
      <w:tblPr>
        <w:tblStyle w:val="18"/>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14:paraId="7F93B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2BCBFE0A">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5C36511A">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40AD2C9D">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7E57B7CE">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供应商的承诺或说明或优化方案</w:t>
            </w:r>
          </w:p>
        </w:tc>
      </w:tr>
      <w:tr w14:paraId="34CCC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3E981927">
            <w:pPr>
              <w:snapToGrid w:val="0"/>
              <w:jc w:val="center"/>
              <w:rPr>
                <w:rFonts w:hint="eastAsia" w:ascii="仿宋" w:hAnsi="仿宋" w:eastAsia="仿宋" w:cs="仿宋"/>
                <w:sz w:val="24"/>
                <w:szCs w:val="20"/>
              </w:rPr>
            </w:pPr>
          </w:p>
        </w:tc>
        <w:tc>
          <w:tcPr>
            <w:tcW w:w="2177" w:type="dxa"/>
            <w:tcBorders>
              <w:top w:val="single" w:color="auto" w:sz="4" w:space="0"/>
              <w:left w:val="single" w:color="auto" w:sz="4" w:space="0"/>
              <w:bottom w:val="single" w:color="auto" w:sz="4" w:space="0"/>
              <w:right w:val="single" w:color="auto" w:sz="4" w:space="0"/>
            </w:tcBorders>
            <w:vAlign w:val="center"/>
          </w:tcPr>
          <w:p w14:paraId="4C2417F1">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66818113">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FA7C7A3">
            <w:pPr>
              <w:snapToGrid w:val="0"/>
              <w:spacing w:before="120" w:beforeLines="50"/>
              <w:jc w:val="center"/>
              <w:rPr>
                <w:rFonts w:hint="eastAsia" w:ascii="仿宋" w:hAnsi="仿宋" w:eastAsia="仿宋" w:cs="仿宋"/>
                <w:sz w:val="24"/>
                <w:szCs w:val="20"/>
              </w:rPr>
            </w:pPr>
          </w:p>
        </w:tc>
      </w:tr>
      <w:tr w14:paraId="7B6B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74A1FCB4">
            <w:pPr>
              <w:snapToGrid w:val="0"/>
              <w:jc w:val="center"/>
              <w:rPr>
                <w:rFonts w:hint="eastAsia" w:ascii="仿宋" w:hAnsi="仿宋" w:eastAsia="仿宋" w:cs="仿宋"/>
                <w:sz w:val="24"/>
                <w:szCs w:val="20"/>
              </w:rPr>
            </w:pPr>
          </w:p>
        </w:tc>
        <w:tc>
          <w:tcPr>
            <w:tcW w:w="2177" w:type="dxa"/>
            <w:tcBorders>
              <w:top w:val="single" w:color="auto" w:sz="4" w:space="0"/>
              <w:left w:val="single" w:color="auto" w:sz="4" w:space="0"/>
              <w:bottom w:val="single" w:color="auto" w:sz="4" w:space="0"/>
              <w:right w:val="single" w:color="auto" w:sz="4" w:space="0"/>
            </w:tcBorders>
            <w:vAlign w:val="center"/>
          </w:tcPr>
          <w:p w14:paraId="42F5020C">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536AC0D1">
            <w:pPr>
              <w:snapToGrid w:val="0"/>
              <w:spacing w:before="120" w:beforeLines="50"/>
              <w:ind w:left="43"/>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EE8AD77">
            <w:pPr>
              <w:snapToGrid w:val="0"/>
              <w:spacing w:before="120" w:beforeLines="50"/>
              <w:ind w:left="43"/>
              <w:jc w:val="center"/>
              <w:rPr>
                <w:rFonts w:hint="eastAsia" w:ascii="仿宋" w:hAnsi="仿宋" w:eastAsia="仿宋" w:cs="仿宋"/>
                <w:sz w:val="24"/>
                <w:szCs w:val="20"/>
              </w:rPr>
            </w:pPr>
          </w:p>
        </w:tc>
      </w:tr>
      <w:tr w14:paraId="24051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92C48A9">
            <w:pPr>
              <w:snapToGrid w:val="0"/>
              <w:jc w:val="center"/>
              <w:rPr>
                <w:rFonts w:hint="eastAsia" w:ascii="仿宋" w:hAnsi="仿宋" w:eastAsia="仿宋" w:cs="仿宋"/>
                <w:sz w:val="24"/>
              </w:rPr>
            </w:pPr>
          </w:p>
        </w:tc>
        <w:tc>
          <w:tcPr>
            <w:tcW w:w="2177" w:type="dxa"/>
            <w:tcBorders>
              <w:top w:val="single" w:color="auto" w:sz="4" w:space="0"/>
              <w:left w:val="single" w:color="auto" w:sz="4" w:space="0"/>
              <w:bottom w:val="single" w:color="auto" w:sz="4" w:space="0"/>
              <w:right w:val="single" w:color="auto" w:sz="4" w:space="0"/>
            </w:tcBorders>
            <w:vAlign w:val="center"/>
          </w:tcPr>
          <w:p w14:paraId="7B2EBF54">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060FD659">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744DEA78">
            <w:pPr>
              <w:snapToGrid w:val="0"/>
              <w:spacing w:before="120" w:beforeLines="50"/>
              <w:jc w:val="center"/>
              <w:rPr>
                <w:rFonts w:hint="eastAsia" w:ascii="仿宋" w:hAnsi="仿宋" w:eastAsia="仿宋" w:cs="仿宋"/>
                <w:sz w:val="24"/>
                <w:szCs w:val="20"/>
              </w:rPr>
            </w:pPr>
          </w:p>
        </w:tc>
      </w:tr>
      <w:tr w14:paraId="33CEE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7A4CCCFE">
            <w:pPr>
              <w:snapToGrid w:val="0"/>
              <w:jc w:val="center"/>
              <w:rPr>
                <w:rFonts w:hint="eastAsia" w:ascii="仿宋" w:hAnsi="仿宋" w:eastAsia="仿宋" w:cs="仿宋"/>
                <w:sz w:val="24"/>
              </w:rPr>
            </w:pPr>
          </w:p>
        </w:tc>
        <w:tc>
          <w:tcPr>
            <w:tcW w:w="2177" w:type="dxa"/>
            <w:tcBorders>
              <w:top w:val="single" w:color="auto" w:sz="4" w:space="0"/>
              <w:left w:val="single" w:color="auto" w:sz="4" w:space="0"/>
              <w:bottom w:val="single" w:color="auto" w:sz="4" w:space="0"/>
              <w:right w:val="single" w:color="auto" w:sz="4" w:space="0"/>
            </w:tcBorders>
            <w:vAlign w:val="center"/>
          </w:tcPr>
          <w:p w14:paraId="3B6F51BB">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C39855F">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A2F66C6">
            <w:pPr>
              <w:snapToGrid w:val="0"/>
              <w:spacing w:before="120" w:beforeLines="50"/>
              <w:jc w:val="center"/>
              <w:rPr>
                <w:rFonts w:hint="eastAsia" w:ascii="仿宋" w:hAnsi="仿宋" w:eastAsia="仿宋" w:cs="仿宋"/>
                <w:sz w:val="24"/>
                <w:szCs w:val="20"/>
              </w:rPr>
            </w:pPr>
          </w:p>
        </w:tc>
      </w:tr>
      <w:tr w14:paraId="454ED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21CAB68">
            <w:pPr>
              <w:snapToGrid w:val="0"/>
              <w:jc w:val="center"/>
              <w:rPr>
                <w:rFonts w:hint="eastAsia" w:ascii="仿宋" w:hAnsi="仿宋" w:eastAsia="仿宋" w:cs="仿宋"/>
                <w:sz w:val="24"/>
              </w:rPr>
            </w:pPr>
          </w:p>
        </w:tc>
        <w:tc>
          <w:tcPr>
            <w:tcW w:w="2177" w:type="dxa"/>
            <w:tcBorders>
              <w:top w:val="single" w:color="auto" w:sz="4" w:space="0"/>
              <w:left w:val="single" w:color="auto" w:sz="4" w:space="0"/>
              <w:bottom w:val="single" w:color="auto" w:sz="4" w:space="0"/>
              <w:right w:val="single" w:color="auto" w:sz="4" w:space="0"/>
            </w:tcBorders>
            <w:vAlign w:val="center"/>
          </w:tcPr>
          <w:p w14:paraId="7761B524">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0187A7B5">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0D6ED60F">
            <w:pPr>
              <w:snapToGrid w:val="0"/>
              <w:spacing w:before="120" w:beforeLines="50"/>
              <w:jc w:val="center"/>
              <w:rPr>
                <w:rFonts w:hint="eastAsia" w:ascii="仿宋" w:hAnsi="仿宋" w:eastAsia="仿宋" w:cs="仿宋"/>
                <w:sz w:val="24"/>
                <w:szCs w:val="20"/>
              </w:rPr>
            </w:pPr>
          </w:p>
        </w:tc>
      </w:tr>
      <w:tr w14:paraId="66EDB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14:paraId="140AA7C9">
            <w:pPr>
              <w:snapToGrid w:val="0"/>
              <w:jc w:val="center"/>
              <w:rPr>
                <w:rFonts w:hint="eastAsia" w:ascii="仿宋" w:hAnsi="仿宋" w:eastAsia="仿宋" w:cs="仿宋"/>
                <w:sz w:val="24"/>
              </w:rPr>
            </w:pPr>
          </w:p>
        </w:tc>
        <w:tc>
          <w:tcPr>
            <w:tcW w:w="2177" w:type="dxa"/>
            <w:tcBorders>
              <w:top w:val="single" w:color="auto" w:sz="4" w:space="0"/>
              <w:left w:val="single" w:color="auto" w:sz="4" w:space="0"/>
              <w:bottom w:val="single" w:color="auto" w:sz="4" w:space="0"/>
              <w:right w:val="single" w:color="auto" w:sz="4" w:space="0"/>
            </w:tcBorders>
            <w:vAlign w:val="center"/>
          </w:tcPr>
          <w:p w14:paraId="451FEEDE">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97224A7">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E908831">
            <w:pPr>
              <w:snapToGrid w:val="0"/>
              <w:spacing w:before="120" w:beforeLines="50"/>
              <w:jc w:val="center"/>
              <w:rPr>
                <w:rFonts w:hint="eastAsia" w:ascii="仿宋" w:hAnsi="仿宋" w:eastAsia="仿宋" w:cs="仿宋"/>
                <w:sz w:val="24"/>
                <w:szCs w:val="20"/>
              </w:rPr>
            </w:pPr>
          </w:p>
        </w:tc>
      </w:tr>
    </w:tbl>
    <w:p w14:paraId="07F066C9">
      <w:pPr>
        <w:spacing w:line="460" w:lineRule="exact"/>
        <w:jc w:val="left"/>
        <w:rPr>
          <w:rFonts w:hint="eastAsia" w:ascii="仿宋" w:hAnsi="仿宋" w:eastAsia="仿宋" w:cs="仿宋"/>
          <w:kern w:val="0"/>
          <w:sz w:val="24"/>
        </w:rPr>
      </w:pPr>
    </w:p>
    <w:p w14:paraId="424A0F76">
      <w:pPr>
        <w:spacing w:line="460" w:lineRule="exact"/>
        <w:jc w:val="left"/>
        <w:rPr>
          <w:rFonts w:hint="eastAsia" w:ascii="仿宋" w:hAnsi="仿宋" w:eastAsia="仿宋" w:cs="仿宋"/>
          <w:kern w:val="0"/>
          <w:sz w:val="24"/>
        </w:rPr>
      </w:pPr>
      <w:r>
        <w:rPr>
          <w:rFonts w:hint="eastAsia" w:ascii="仿宋" w:hAnsi="仿宋" w:eastAsia="仿宋" w:cs="仿宋"/>
          <w:kern w:val="0"/>
          <w:sz w:val="24"/>
        </w:rPr>
        <w:t>法定代表人或其被授权代理人签字：</w:t>
      </w:r>
    </w:p>
    <w:p w14:paraId="61B46EEA">
      <w:pPr>
        <w:spacing w:line="460" w:lineRule="exact"/>
        <w:jc w:val="left"/>
        <w:rPr>
          <w:rFonts w:hint="eastAsia" w:ascii="仿宋" w:hAnsi="仿宋" w:eastAsia="仿宋" w:cs="仿宋"/>
          <w:kern w:val="0"/>
          <w:sz w:val="24"/>
        </w:rPr>
      </w:pPr>
      <w:r>
        <w:rPr>
          <w:rFonts w:hint="eastAsia" w:ascii="仿宋" w:hAnsi="仿宋" w:eastAsia="仿宋" w:cs="仿宋"/>
          <w:kern w:val="0"/>
          <w:sz w:val="24"/>
        </w:rPr>
        <w:t>日期： 年 月 日</w:t>
      </w:r>
    </w:p>
    <w:p w14:paraId="1FA1D890">
      <w:pPr>
        <w:rPr>
          <w:rFonts w:hint="eastAsia" w:ascii="仿宋" w:hAnsi="仿宋" w:eastAsia="仿宋" w:cs="仿宋"/>
          <w:bCs/>
          <w:sz w:val="28"/>
          <w:szCs w:val="28"/>
        </w:rPr>
      </w:pPr>
    </w:p>
    <w:p w14:paraId="1896BABE">
      <w:pPr>
        <w:rPr>
          <w:rFonts w:hint="eastAsia" w:ascii="仿宋" w:hAnsi="仿宋" w:eastAsia="仿宋" w:cs="仿宋"/>
          <w:b/>
          <w:sz w:val="28"/>
          <w:szCs w:val="28"/>
        </w:rPr>
      </w:pPr>
      <w:r>
        <w:rPr>
          <w:rFonts w:hint="eastAsia" w:ascii="仿宋" w:hAnsi="仿宋" w:eastAsia="仿宋" w:cs="仿宋"/>
          <w:b/>
          <w:sz w:val="28"/>
          <w:szCs w:val="28"/>
        </w:rPr>
        <w:br w:type="page"/>
      </w:r>
    </w:p>
    <w:p w14:paraId="45CA09FA">
      <w:pPr>
        <w:spacing w:line="360" w:lineRule="auto"/>
        <w:jc w:val="center"/>
        <w:outlineLvl w:val="0"/>
        <w:rPr>
          <w:rFonts w:hint="eastAsia" w:ascii="仿宋" w:hAnsi="仿宋" w:eastAsia="仿宋" w:cs="仿宋"/>
          <w:sz w:val="24"/>
        </w:rPr>
      </w:pPr>
      <w:r>
        <w:rPr>
          <w:rFonts w:hint="eastAsia" w:ascii="仿宋" w:hAnsi="仿宋" w:eastAsia="仿宋" w:cs="仿宋"/>
          <w:b/>
          <w:sz w:val="24"/>
        </w:rPr>
        <w:t>项目实施人员配备表</w:t>
      </w:r>
    </w:p>
    <w:p w14:paraId="13EAE3CA">
      <w:pPr>
        <w:spacing w:line="360" w:lineRule="auto"/>
        <w:jc w:val="center"/>
        <w:rPr>
          <w:rFonts w:hint="eastAsia" w:ascii="仿宋" w:hAnsi="仿宋" w:eastAsia="仿宋" w:cs="仿宋"/>
          <w:b/>
          <w:sz w:val="24"/>
        </w:rPr>
      </w:pPr>
      <w:r>
        <w:rPr>
          <w:rFonts w:hint="eastAsia" w:ascii="仿宋" w:hAnsi="仿宋" w:eastAsia="仿宋" w:cs="仿宋"/>
          <w:b/>
          <w:sz w:val="24"/>
        </w:rPr>
        <w:t>（项目负责人）</w:t>
      </w:r>
    </w:p>
    <w:p w14:paraId="35DFA815">
      <w:pPr>
        <w:spacing w:line="360" w:lineRule="auto"/>
        <w:rPr>
          <w:rFonts w:hint="eastAsia"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30F3199">
      <w:pPr>
        <w:spacing w:line="360" w:lineRule="auto"/>
        <w:rPr>
          <w:rFonts w:hint="eastAsia" w:ascii="仿宋" w:hAnsi="仿宋" w:eastAsia="仿宋" w:cs="仿宋"/>
          <w:b/>
          <w:sz w:val="24"/>
        </w:rPr>
      </w:pPr>
      <w:r>
        <w:rPr>
          <w:rFonts w:hint="eastAsia" w:ascii="仿宋" w:hAnsi="仿宋" w:eastAsia="仿宋" w:cs="仿宋"/>
          <w:sz w:val="24"/>
        </w:rPr>
        <w:t>项目名称：</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2D7B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5AA7031">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4FB5FE92">
            <w:pPr>
              <w:autoSpaceDE w:val="0"/>
              <w:autoSpaceDN w:val="0"/>
              <w:adjustRightInd w:val="0"/>
              <w:spacing w:line="360" w:lineRule="auto"/>
              <w:jc w:val="center"/>
              <w:rPr>
                <w:rFonts w:hint="eastAsia"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4ADB3B48">
            <w:pPr>
              <w:autoSpaceDE w:val="0"/>
              <w:autoSpaceDN w:val="0"/>
              <w:adjustRightInd w:val="0"/>
              <w:spacing w:line="360" w:lineRule="auto"/>
              <w:rPr>
                <w:rFonts w:hint="eastAsia"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3C51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C16BFCA">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1DD89376">
            <w:pPr>
              <w:autoSpaceDE w:val="0"/>
              <w:autoSpaceDN w:val="0"/>
              <w:adjustRightInd w:val="0"/>
              <w:spacing w:line="360" w:lineRule="auto"/>
              <w:jc w:val="center"/>
              <w:rPr>
                <w:rFonts w:hint="eastAsia"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3CA4719A">
            <w:pPr>
              <w:autoSpaceDE w:val="0"/>
              <w:autoSpaceDN w:val="0"/>
              <w:adjustRightInd w:val="0"/>
              <w:spacing w:line="360" w:lineRule="auto"/>
              <w:jc w:val="center"/>
              <w:rPr>
                <w:rFonts w:hint="eastAsia" w:ascii="仿宋" w:hAnsi="仿宋" w:eastAsia="仿宋" w:cs="仿宋"/>
                <w:sz w:val="24"/>
                <w:lang w:val="zh-CN"/>
              </w:rPr>
            </w:pPr>
          </w:p>
        </w:tc>
      </w:tr>
      <w:tr w14:paraId="5538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7EC1788">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1E60F084">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18AA767">
            <w:pPr>
              <w:autoSpaceDE w:val="0"/>
              <w:autoSpaceDN w:val="0"/>
              <w:adjustRightInd w:val="0"/>
              <w:spacing w:line="360" w:lineRule="auto"/>
              <w:jc w:val="center"/>
              <w:rPr>
                <w:rFonts w:hint="eastAsia" w:ascii="仿宋" w:hAnsi="仿宋" w:eastAsia="仿宋" w:cs="仿宋"/>
                <w:sz w:val="24"/>
                <w:lang w:val="zh-CN"/>
              </w:rPr>
            </w:pPr>
          </w:p>
        </w:tc>
      </w:tr>
      <w:tr w14:paraId="144D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3951FC2">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16BAB629">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7AB36AD">
            <w:pPr>
              <w:autoSpaceDE w:val="0"/>
              <w:autoSpaceDN w:val="0"/>
              <w:adjustRightInd w:val="0"/>
              <w:spacing w:line="360" w:lineRule="auto"/>
              <w:jc w:val="center"/>
              <w:rPr>
                <w:rFonts w:hint="eastAsia" w:ascii="仿宋" w:hAnsi="仿宋" w:eastAsia="仿宋" w:cs="仿宋"/>
                <w:sz w:val="24"/>
                <w:lang w:val="zh-CN"/>
              </w:rPr>
            </w:pPr>
          </w:p>
        </w:tc>
      </w:tr>
      <w:tr w14:paraId="7CBE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E034761">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5BF38518">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4D14395">
            <w:pPr>
              <w:autoSpaceDE w:val="0"/>
              <w:autoSpaceDN w:val="0"/>
              <w:adjustRightInd w:val="0"/>
              <w:spacing w:line="360" w:lineRule="auto"/>
              <w:jc w:val="center"/>
              <w:rPr>
                <w:rFonts w:hint="eastAsia" w:ascii="仿宋" w:hAnsi="仿宋" w:eastAsia="仿宋" w:cs="仿宋"/>
                <w:sz w:val="24"/>
                <w:lang w:val="zh-CN"/>
              </w:rPr>
            </w:pPr>
          </w:p>
        </w:tc>
      </w:tr>
      <w:tr w14:paraId="1DD2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1B36E01">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11AB0A03">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F77BA95">
            <w:pPr>
              <w:autoSpaceDE w:val="0"/>
              <w:autoSpaceDN w:val="0"/>
              <w:adjustRightInd w:val="0"/>
              <w:spacing w:line="360" w:lineRule="auto"/>
              <w:jc w:val="center"/>
              <w:rPr>
                <w:rFonts w:hint="eastAsia" w:ascii="仿宋" w:hAnsi="仿宋" w:eastAsia="仿宋" w:cs="仿宋"/>
                <w:sz w:val="24"/>
                <w:lang w:val="zh-CN"/>
              </w:rPr>
            </w:pPr>
          </w:p>
        </w:tc>
      </w:tr>
      <w:tr w14:paraId="0009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E02F2FD">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6E5C85A2">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1E9C434">
            <w:pPr>
              <w:autoSpaceDE w:val="0"/>
              <w:autoSpaceDN w:val="0"/>
              <w:adjustRightInd w:val="0"/>
              <w:spacing w:line="360" w:lineRule="auto"/>
              <w:jc w:val="center"/>
              <w:rPr>
                <w:rFonts w:hint="eastAsia" w:ascii="仿宋" w:hAnsi="仿宋" w:eastAsia="仿宋" w:cs="仿宋"/>
                <w:sz w:val="24"/>
                <w:lang w:val="zh-CN"/>
              </w:rPr>
            </w:pPr>
          </w:p>
        </w:tc>
      </w:tr>
      <w:tr w14:paraId="6D4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F1D52A0">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25E8E822">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FBF45DB">
            <w:pPr>
              <w:autoSpaceDE w:val="0"/>
              <w:autoSpaceDN w:val="0"/>
              <w:adjustRightInd w:val="0"/>
              <w:spacing w:line="360" w:lineRule="auto"/>
              <w:jc w:val="center"/>
              <w:rPr>
                <w:rFonts w:hint="eastAsia" w:ascii="仿宋" w:hAnsi="仿宋" w:eastAsia="仿宋" w:cs="仿宋"/>
                <w:sz w:val="24"/>
                <w:lang w:val="zh-CN"/>
              </w:rPr>
            </w:pPr>
          </w:p>
        </w:tc>
      </w:tr>
      <w:tr w14:paraId="06B1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0233859">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25426D89">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CD864BC">
            <w:pPr>
              <w:autoSpaceDE w:val="0"/>
              <w:autoSpaceDN w:val="0"/>
              <w:adjustRightInd w:val="0"/>
              <w:spacing w:line="360" w:lineRule="auto"/>
              <w:jc w:val="center"/>
              <w:rPr>
                <w:rFonts w:hint="eastAsia" w:ascii="仿宋" w:hAnsi="仿宋" w:eastAsia="仿宋" w:cs="仿宋"/>
                <w:sz w:val="24"/>
                <w:lang w:val="zh-CN"/>
              </w:rPr>
            </w:pPr>
          </w:p>
        </w:tc>
      </w:tr>
      <w:tr w14:paraId="3BD3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40C496F">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044C1104">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44CCC38">
            <w:pPr>
              <w:autoSpaceDE w:val="0"/>
              <w:autoSpaceDN w:val="0"/>
              <w:adjustRightInd w:val="0"/>
              <w:spacing w:line="360" w:lineRule="auto"/>
              <w:jc w:val="center"/>
              <w:rPr>
                <w:rFonts w:hint="eastAsia" w:ascii="仿宋" w:hAnsi="仿宋" w:eastAsia="仿宋" w:cs="仿宋"/>
                <w:sz w:val="24"/>
                <w:lang w:val="zh-CN"/>
              </w:rPr>
            </w:pPr>
          </w:p>
        </w:tc>
      </w:tr>
    </w:tbl>
    <w:p w14:paraId="60D9D631">
      <w:pPr>
        <w:spacing w:line="360" w:lineRule="auto"/>
        <w:jc w:val="center"/>
        <w:rPr>
          <w:rFonts w:hint="eastAsia" w:ascii="仿宋" w:hAnsi="仿宋" w:eastAsia="仿宋" w:cs="仿宋"/>
          <w:b/>
          <w:bCs/>
          <w:sz w:val="24"/>
        </w:rPr>
      </w:pPr>
    </w:p>
    <w:p w14:paraId="7D4D7C9F">
      <w:pPr>
        <w:spacing w:line="360" w:lineRule="auto"/>
        <w:ind w:firstLine="480" w:firstLineChars="200"/>
        <w:rPr>
          <w:rFonts w:hint="eastAsia" w:ascii="仿宋" w:hAnsi="仿宋" w:eastAsia="仿宋" w:cs="仿宋"/>
          <w:bCs/>
          <w:sz w:val="24"/>
        </w:rPr>
      </w:pPr>
    </w:p>
    <w:p w14:paraId="0BCCA608">
      <w:pPr>
        <w:spacing w:line="360" w:lineRule="auto"/>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45FCF4FF">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14:paraId="2F115DDF">
      <w:pPr>
        <w:spacing w:line="360" w:lineRule="auto"/>
        <w:ind w:left="765" w:leftChars="250" w:hanging="240" w:hangingChars="100"/>
        <w:rPr>
          <w:rFonts w:hint="eastAsia"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参加供应商社会保险的证明。</w:t>
      </w:r>
    </w:p>
    <w:p w14:paraId="5F9F8A6A">
      <w:pPr>
        <w:snapToGrid w:val="0"/>
        <w:spacing w:before="120" w:beforeLines="50" w:after="50"/>
        <w:rPr>
          <w:rFonts w:hint="eastAsia" w:ascii="仿宋" w:hAnsi="仿宋" w:eastAsia="仿宋" w:cs="仿宋"/>
          <w:b/>
          <w:szCs w:val="28"/>
        </w:rPr>
      </w:pPr>
    </w:p>
    <w:p w14:paraId="5E9A96AF">
      <w:pPr>
        <w:snapToGrid w:val="0"/>
        <w:spacing w:before="120" w:beforeLines="50" w:after="50"/>
        <w:rPr>
          <w:rFonts w:hint="eastAsia" w:ascii="仿宋" w:hAnsi="仿宋" w:eastAsia="仿宋" w:cs="仿宋"/>
          <w:b/>
          <w:szCs w:val="28"/>
        </w:rPr>
      </w:pPr>
    </w:p>
    <w:p w14:paraId="4EABEBA3">
      <w:pPr>
        <w:pStyle w:val="17"/>
      </w:pPr>
    </w:p>
    <w:p w14:paraId="483B540D">
      <w:pPr>
        <w:snapToGrid w:val="0"/>
        <w:spacing w:before="120" w:beforeLines="50" w:after="50"/>
        <w:rPr>
          <w:rFonts w:hint="eastAsia" w:ascii="仿宋" w:hAnsi="仿宋" w:eastAsia="仿宋" w:cs="仿宋"/>
          <w:b/>
          <w:szCs w:val="28"/>
        </w:rPr>
      </w:pPr>
    </w:p>
    <w:p w14:paraId="33F98C36">
      <w:pPr>
        <w:spacing w:line="360" w:lineRule="auto"/>
        <w:rPr>
          <w:rFonts w:hint="eastAsia" w:ascii="仿宋" w:hAnsi="仿宋" w:eastAsia="仿宋" w:cs="仿宋"/>
          <w:b/>
          <w:bCs/>
          <w:sz w:val="24"/>
        </w:rPr>
      </w:pPr>
    </w:p>
    <w:p w14:paraId="7AA8CE85">
      <w:pPr>
        <w:rPr>
          <w:rFonts w:hint="eastAsia" w:ascii="仿宋" w:hAnsi="仿宋" w:eastAsia="仿宋" w:cs="仿宋"/>
          <w:b/>
          <w:bCs/>
          <w:sz w:val="24"/>
        </w:rPr>
      </w:pPr>
      <w:r>
        <w:rPr>
          <w:rFonts w:hint="eastAsia" w:ascii="仿宋" w:hAnsi="仿宋" w:eastAsia="仿宋" w:cs="仿宋"/>
          <w:b/>
          <w:bCs/>
          <w:sz w:val="24"/>
        </w:rPr>
        <w:br w:type="page"/>
      </w:r>
    </w:p>
    <w:p w14:paraId="21D5E4CE">
      <w:pPr>
        <w:spacing w:line="360" w:lineRule="auto"/>
        <w:jc w:val="center"/>
        <w:outlineLvl w:val="0"/>
        <w:rPr>
          <w:rFonts w:hint="eastAsia" w:ascii="仿宋" w:hAnsi="仿宋" w:eastAsia="仿宋" w:cs="仿宋"/>
          <w:b/>
          <w:bCs/>
          <w:sz w:val="24"/>
        </w:rPr>
      </w:pPr>
      <w:r>
        <w:rPr>
          <w:rFonts w:hint="eastAsia" w:ascii="仿宋" w:hAnsi="仿宋" w:eastAsia="仿宋" w:cs="仿宋"/>
          <w:b/>
          <w:bCs/>
          <w:sz w:val="24"/>
        </w:rPr>
        <w:t>（项目团队，除项目负责人以外的配备人员）</w:t>
      </w:r>
    </w:p>
    <w:p w14:paraId="20A3BBA6">
      <w:pPr>
        <w:spacing w:line="360" w:lineRule="auto"/>
        <w:rPr>
          <w:rFonts w:hint="eastAsia"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88FCBEA">
      <w:pPr>
        <w:spacing w:line="360" w:lineRule="auto"/>
        <w:rPr>
          <w:rFonts w:hint="eastAsia" w:ascii="仿宋" w:hAnsi="仿宋" w:eastAsia="仿宋" w:cs="仿宋"/>
          <w:b/>
          <w:sz w:val="24"/>
        </w:rPr>
      </w:pPr>
      <w:r>
        <w:rPr>
          <w:rFonts w:hint="eastAsia" w:ascii="仿宋" w:hAnsi="仿宋" w:eastAsia="仿宋" w:cs="仿宋"/>
          <w:sz w:val="24"/>
        </w:rPr>
        <w:t>项目名称：</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430C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24BA5A0F">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645" w:type="pct"/>
            <w:noWrap/>
            <w:vAlign w:val="center"/>
          </w:tcPr>
          <w:p w14:paraId="3DF49639">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338" w:type="pct"/>
            <w:noWrap/>
            <w:vAlign w:val="center"/>
          </w:tcPr>
          <w:p w14:paraId="0452DD38">
            <w:pPr>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480" w:type="pct"/>
            <w:noWrap/>
            <w:vAlign w:val="center"/>
          </w:tcPr>
          <w:p w14:paraId="70B202AC">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690" w:type="pct"/>
            <w:noWrap/>
            <w:vAlign w:val="center"/>
          </w:tcPr>
          <w:p w14:paraId="72A4C7C5">
            <w:pPr>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690" w:type="pct"/>
            <w:noWrap/>
            <w:vAlign w:val="center"/>
          </w:tcPr>
          <w:p w14:paraId="017E3B64">
            <w:pPr>
              <w:spacing w:line="360" w:lineRule="auto"/>
              <w:jc w:val="center"/>
              <w:rPr>
                <w:rFonts w:hint="eastAsia" w:ascii="仿宋" w:hAnsi="仿宋" w:eastAsia="仿宋" w:cs="仿宋"/>
                <w:sz w:val="24"/>
              </w:rPr>
            </w:pPr>
            <w:r>
              <w:rPr>
                <w:rFonts w:hint="eastAsia" w:ascii="仿宋" w:hAnsi="仿宋" w:eastAsia="仿宋" w:cs="仿宋"/>
                <w:sz w:val="24"/>
              </w:rPr>
              <w:t>专业</w:t>
            </w:r>
          </w:p>
        </w:tc>
        <w:tc>
          <w:tcPr>
            <w:tcW w:w="776" w:type="pct"/>
            <w:noWrap/>
            <w:vAlign w:val="center"/>
          </w:tcPr>
          <w:p w14:paraId="6142713C">
            <w:pPr>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034" w:type="pct"/>
            <w:noWrap/>
            <w:vAlign w:val="center"/>
          </w:tcPr>
          <w:p w14:paraId="1C3A37C9">
            <w:pPr>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r>
      <w:tr w14:paraId="1E38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49E6942A">
            <w:pPr>
              <w:spacing w:line="360" w:lineRule="auto"/>
              <w:jc w:val="center"/>
              <w:rPr>
                <w:rFonts w:hint="eastAsia" w:ascii="仿宋" w:hAnsi="仿宋" w:eastAsia="仿宋" w:cs="仿宋"/>
                <w:szCs w:val="28"/>
              </w:rPr>
            </w:pPr>
          </w:p>
        </w:tc>
        <w:tc>
          <w:tcPr>
            <w:tcW w:w="645" w:type="pct"/>
            <w:noWrap/>
            <w:vAlign w:val="center"/>
          </w:tcPr>
          <w:p w14:paraId="79C0B45C">
            <w:pPr>
              <w:spacing w:line="360" w:lineRule="auto"/>
              <w:jc w:val="center"/>
              <w:rPr>
                <w:rFonts w:hint="eastAsia" w:ascii="仿宋" w:hAnsi="仿宋" w:eastAsia="仿宋" w:cs="仿宋"/>
                <w:szCs w:val="28"/>
              </w:rPr>
            </w:pPr>
          </w:p>
        </w:tc>
        <w:tc>
          <w:tcPr>
            <w:tcW w:w="338" w:type="pct"/>
            <w:noWrap/>
            <w:vAlign w:val="center"/>
          </w:tcPr>
          <w:p w14:paraId="0013BF83">
            <w:pPr>
              <w:spacing w:line="360" w:lineRule="auto"/>
              <w:jc w:val="center"/>
              <w:rPr>
                <w:rFonts w:hint="eastAsia" w:ascii="仿宋" w:hAnsi="仿宋" w:eastAsia="仿宋" w:cs="仿宋"/>
                <w:szCs w:val="28"/>
              </w:rPr>
            </w:pPr>
          </w:p>
        </w:tc>
        <w:tc>
          <w:tcPr>
            <w:tcW w:w="480" w:type="pct"/>
            <w:noWrap/>
            <w:vAlign w:val="center"/>
          </w:tcPr>
          <w:p w14:paraId="702CF1EB">
            <w:pPr>
              <w:spacing w:line="360" w:lineRule="auto"/>
              <w:jc w:val="center"/>
              <w:rPr>
                <w:rFonts w:hint="eastAsia" w:ascii="仿宋" w:hAnsi="仿宋" w:eastAsia="仿宋" w:cs="仿宋"/>
                <w:szCs w:val="28"/>
              </w:rPr>
            </w:pPr>
          </w:p>
        </w:tc>
        <w:tc>
          <w:tcPr>
            <w:tcW w:w="690" w:type="pct"/>
            <w:noWrap/>
            <w:vAlign w:val="center"/>
          </w:tcPr>
          <w:p w14:paraId="01DEBD81">
            <w:pPr>
              <w:spacing w:line="360" w:lineRule="auto"/>
              <w:jc w:val="center"/>
              <w:rPr>
                <w:rFonts w:hint="eastAsia" w:ascii="仿宋" w:hAnsi="仿宋" w:eastAsia="仿宋" w:cs="仿宋"/>
                <w:szCs w:val="28"/>
              </w:rPr>
            </w:pPr>
          </w:p>
        </w:tc>
        <w:tc>
          <w:tcPr>
            <w:tcW w:w="690" w:type="pct"/>
            <w:noWrap/>
            <w:vAlign w:val="center"/>
          </w:tcPr>
          <w:p w14:paraId="478332A5">
            <w:pPr>
              <w:spacing w:line="360" w:lineRule="auto"/>
              <w:jc w:val="center"/>
              <w:rPr>
                <w:rFonts w:hint="eastAsia" w:ascii="仿宋" w:hAnsi="仿宋" w:eastAsia="仿宋" w:cs="仿宋"/>
                <w:szCs w:val="28"/>
              </w:rPr>
            </w:pPr>
          </w:p>
        </w:tc>
        <w:tc>
          <w:tcPr>
            <w:tcW w:w="776" w:type="pct"/>
            <w:noWrap/>
            <w:vAlign w:val="center"/>
          </w:tcPr>
          <w:p w14:paraId="1B25D1CA">
            <w:pPr>
              <w:spacing w:line="360" w:lineRule="auto"/>
              <w:jc w:val="center"/>
              <w:rPr>
                <w:rFonts w:hint="eastAsia" w:ascii="仿宋" w:hAnsi="仿宋" w:eastAsia="仿宋" w:cs="仿宋"/>
                <w:szCs w:val="28"/>
              </w:rPr>
            </w:pPr>
          </w:p>
        </w:tc>
        <w:tc>
          <w:tcPr>
            <w:tcW w:w="1034" w:type="pct"/>
            <w:noWrap/>
            <w:vAlign w:val="center"/>
          </w:tcPr>
          <w:p w14:paraId="489293B5">
            <w:pPr>
              <w:spacing w:line="360" w:lineRule="auto"/>
              <w:jc w:val="center"/>
              <w:rPr>
                <w:rFonts w:hint="eastAsia" w:ascii="仿宋" w:hAnsi="仿宋" w:eastAsia="仿宋" w:cs="仿宋"/>
                <w:szCs w:val="28"/>
              </w:rPr>
            </w:pPr>
          </w:p>
        </w:tc>
      </w:tr>
      <w:tr w14:paraId="30A1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B7EE95C">
            <w:pPr>
              <w:spacing w:line="360" w:lineRule="auto"/>
              <w:jc w:val="center"/>
              <w:rPr>
                <w:rFonts w:hint="eastAsia" w:ascii="仿宋" w:hAnsi="仿宋" w:eastAsia="仿宋" w:cs="仿宋"/>
                <w:szCs w:val="28"/>
              </w:rPr>
            </w:pPr>
          </w:p>
        </w:tc>
        <w:tc>
          <w:tcPr>
            <w:tcW w:w="645" w:type="pct"/>
            <w:noWrap/>
            <w:vAlign w:val="center"/>
          </w:tcPr>
          <w:p w14:paraId="01F0E980">
            <w:pPr>
              <w:spacing w:line="360" w:lineRule="auto"/>
              <w:jc w:val="center"/>
              <w:rPr>
                <w:rFonts w:hint="eastAsia" w:ascii="仿宋" w:hAnsi="仿宋" w:eastAsia="仿宋" w:cs="仿宋"/>
                <w:szCs w:val="28"/>
              </w:rPr>
            </w:pPr>
          </w:p>
        </w:tc>
        <w:tc>
          <w:tcPr>
            <w:tcW w:w="338" w:type="pct"/>
            <w:noWrap/>
            <w:vAlign w:val="center"/>
          </w:tcPr>
          <w:p w14:paraId="26D7AED7">
            <w:pPr>
              <w:spacing w:line="360" w:lineRule="auto"/>
              <w:jc w:val="center"/>
              <w:rPr>
                <w:rFonts w:hint="eastAsia" w:ascii="仿宋" w:hAnsi="仿宋" w:eastAsia="仿宋" w:cs="仿宋"/>
                <w:szCs w:val="28"/>
              </w:rPr>
            </w:pPr>
          </w:p>
        </w:tc>
        <w:tc>
          <w:tcPr>
            <w:tcW w:w="480" w:type="pct"/>
            <w:noWrap/>
            <w:vAlign w:val="center"/>
          </w:tcPr>
          <w:p w14:paraId="6D5D4732">
            <w:pPr>
              <w:spacing w:line="360" w:lineRule="auto"/>
              <w:jc w:val="center"/>
              <w:rPr>
                <w:rFonts w:hint="eastAsia" w:ascii="仿宋" w:hAnsi="仿宋" w:eastAsia="仿宋" w:cs="仿宋"/>
                <w:szCs w:val="28"/>
              </w:rPr>
            </w:pPr>
          </w:p>
        </w:tc>
        <w:tc>
          <w:tcPr>
            <w:tcW w:w="690" w:type="pct"/>
            <w:noWrap/>
            <w:vAlign w:val="center"/>
          </w:tcPr>
          <w:p w14:paraId="7B63AF37">
            <w:pPr>
              <w:spacing w:line="360" w:lineRule="auto"/>
              <w:jc w:val="center"/>
              <w:rPr>
                <w:rFonts w:hint="eastAsia" w:ascii="仿宋" w:hAnsi="仿宋" w:eastAsia="仿宋" w:cs="仿宋"/>
                <w:szCs w:val="28"/>
              </w:rPr>
            </w:pPr>
          </w:p>
        </w:tc>
        <w:tc>
          <w:tcPr>
            <w:tcW w:w="690" w:type="pct"/>
            <w:noWrap/>
            <w:vAlign w:val="center"/>
          </w:tcPr>
          <w:p w14:paraId="6F63BB6B">
            <w:pPr>
              <w:spacing w:line="360" w:lineRule="auto"/>
              <w:jc w:val="center"/>
              <w:rPr>
                <w:rFonts w:hint="eastAsia" w:ascii="仿宋" w:hAnsi="仿宋" w:eastAsia="仿宋" w:cs="仿宋"/>
                <w:szCs w:val="28"/>
              </w:rPr>
            </w:pPr>
          </w:p>
        </w:tc>
        <w:tc>
          <w:tcPr>
            <w:tcW w:w="776" w:type="pct"/>
            <w:noWrap/>
            <w:vAlign w:val="center"/>
          </w:tcPr>
          <w:p w14:paraId="47EF9756">
            <w:pPr>
              <w:spacing w:line="360" w:lineRule="auto"/>
              <w:jc w:val="center"/>
              <w:rPr>
                <w:rFonts w:hint="eastAsia" w:ascii="仿宋" w:hAnsi="仿宋" w:eastAsia="仿宋" w:cs="仿宋"/>
                <w:szCs w:val="28"/>
              </w:rPr>
            </w:pPr>
          </w:p>
        </w:tc>
        <w:tc>
          <w:tcPr>
            <w:tcW w:w="1034" w:type="pct"/>
            <w:noWrap/>
            <w:vAlign w:val="center"/>
          </w:tcPr>
          <w:p w14:paraId="60B2C894">
            <w:pPr>
              <w:spacing w:line="360" w:lineRule="auto"/>
              <w:jc w:val="center"/>
              <w:rPr>
                <w:rFonts w:hint="eastAsia" w:ascii="仿宋" w:hAnsi="仿宋" w:eastAsia="仿宋" w:cs="仿宋"/>
                <w:szCs w:val="28"/>
              </w:rPr>
            </w:pPr>
          </w:p>
        </w:tc>
      </w:tr>
      <w:tr w14:paraId="1B85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13B9FD9">
            <w:pPr>
              <w:spacing w:line="360" w:lineRule="auto"/>
              <w:jc w:val="center"/>
              <w:rPr>
                <w:rFonts w:hint="eastAsia" w:ascii="仿宋" w:hAnsi="仿宋" w:eastAsia="仿宋" w:cs="仿宋"/>
                <w:szCs w:val="28"/>
              </w:rPr>
            </w:pPr>
          </w:p>
        </w:tc>
        <w:tc>
          <w:tcPr>
            <w:tcW w:w="645" w:type="pct"/>
            <w:noWrap/>
            <w:vAlign w:val="center"/>
          </w:tcPr>
          <w:p w14:paraId="643372E8">
            <w:pPr>
              <w:spacing w:line="360" w:lineRule="auto"/>
              <w:jc w:val="center"/>
              <w:rPr>
                <w:rFonts w:hint="eastAsia" w:ascii="仿宋" w:hAnsi="仿宋" w:eastAsia="仿宋" w:cs="仿宋"/>
                <w:szCs w:val="28"/>
              </w:rPr>
            </w:pPr>
          </w:p>
        </w:tc>
        <w:tc>
          <w:tcPr>
            <w:tcW w:w="338" w:type="pct"/>
            <w:noWrap/>
            <w:vAlign w:val="center"/>
          </w:tcPr>
          <w:p w14:paraId="697B080A">
            <w:pPr>
              <w:spacing w:line="360" w:lineRule="auto"/>
              <w:jc w:val="center"/>
              <w:rPr>
                <w:rFonts w:hint="eastAsia" w:ascii="仿宋" w:hAnsi="仿宋" w:eastAsia="仿宋" w:cs="仿宋"/>
                <w:szCs w:val="28"/>
              </w:rPr>
            </w:pPr>
          </w:p>
        </w:tc>
        <w:tc>
          <w:tcPr>
            <w:tcW w:w="480" w:type="pct"/>
            <w:noWrap/>
            <w:vAlign w:val="center"/>
          </w:tcPr>
          <w:p w14:paraId="2649B1CD">
            <w:pPr>
              <w:spacing w:line="360" w:lineRule="auto"/>
              <w:jc w:val="center"/>
              <w:rPr>
                <w:rFonts w:hint="eastAsia" w:ascii="仿宋" w:hAnsi="仿宋" w:eastAsia="仿宋" w:cs="仿宋"/>
                <w:szCs w:val="28"/>
              </w:rPr>
            </w:pPr>
          </w:p>
        </w:tc>
        <w:tc>
          <w:tcPr>
            <w:tcW w:w="690" w:type="pct"/>
            <w:noWrap/>
            <w:vAlign w:val="center"/>
          </w:tcPr>
          <w:p w14:paraId="35432431">
            <w:pPr>
              <w:spacing w:line="360" w:lineRule="auto"/>
              <w:jc w:val="center"/>
              <w:rPr>
                <w:rFonts w:hint="eastAsia" w:ascii="仿宋" w:hAnsi="仿宋" w:eastAsia="仿宋" w:cs="仿宋"/>
                <w:szCs w:val="28"/>
              </w:rPr>
            </w:pPr>
          </w:p>
        </w:tc>
        <w:tc>
          <w:tcPr>
            <w:tcW w:w="690" w:type="pct"/>
            <w:noWrap/>
            <w:vAlign w:val="center"/>
          </w:tcPr>
          <w:p w14:paraId="6010D3D2">
            <w:pPr>
              <w:spacing w:line="360" w:lineRule="auto"/>
              <w:jc w:val="center"/>
              <w:rPr>
                <w:rFonts w:hint="eastAsia" w:ascii="仿宋" w:hAnsi="仿宋" w:eastAsia="仿宋" w:cs="仿宋"/>
                <w:szCs w:val="28"/>
              </w:rPr>
            </w:pPr>
          </w:p>
        </w:tc>
        <w:tc>
          <w:tcPr>
            <w:tcW w:w="776" w:type="pct"/>
            <w:noWrap/>
            <w:vAlign w:val="center"/>
          </w:tcPr>
          <w:p w14:paraId="2161CFB4">
            <w:pPr>
              <w:spacing w:line="360" w:lineRule="auto"/>
              <w:jc w:val="center"/>
              <w:rPr>
                <w:rFonts w:hint="eastAsia" w:ascii="仿宋" w:hAnsi="仿宋" w:eastAsia="仿宋" w:cs="仿宋"/>
                <w:szCs w:val="28"/>
              </w:rPr>
            </w:pPr>
          </w:p>
        </w:tc>
        <w:tc>
          <w:tcPr>
            <w:tcW w:w="1034" w:type="pct"/>
            <w:noWrap/>
            <w:vAlign w:val="center"/>
          </w:tcPr>
          <w:p w14:paraId="0B77438E">
            <w:pPr>
              <w:spacing w:line="360" w:lineRule="auto"/>
              <w:jc w:val="center"/>
              <w:rPr>
                <w:rFonts w:hint="eastAsia" w:ascii="仿宋" w:hAnsi="仿宋" w:eastAsia="仿宋" w:cs="仿宋"/>
                <w:szCs w:val="28"/>
              </w:rPr>
            </w:pPr>
          </w:p>
        </w:tc>
      </w:tr>
      <w:tr w14:paraId="3E88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721F4A">
            <w:pPr>
              <w:spacing w:line="360" w:lineRule="auto"/>
              <w:jc w:val="center"/>
              <w:rPr>
                <w:rFonts w:hint="eastAsia" w:ascii="仿宋" w:hAnsi="仿宋" w:eastAsia="仿宋" w:cs="仿宋"/>
                <w:szCs w:val="28"/>
              </w:rPr>
            </w:pPr>
          </w:p>
        </w:tc>
        <w:tc>
          <w:tcPr>
            <w:tcW w:w="645" w:type="pct"/>
            <w:noWrap/>
            <w:vAlign w:val="center"/>
          </w:tcPr>
          <w:p w14:paraId="40FCE9AC">
            <w:pPr>
              <w:spacing w:line="360" w:lineRule="auto"/>
              <w:jc w:val="center"/>
              <w:rPr>
                <w:rFonts w:hint="eastAsia" w:ascii="仿宋" w:hAnsi="仿宋" w:eastAsia="仿宋" w:cs="仿宋"/>
                <w:szCs w:val="28"/>
              </w:rPr>
            </w:pPr>
          </w:p>
        </w:tc>
        <w:tc>
          <w:tcPr>
            <w:tcW w:w="338" w:type="pct"/>
            <w:noWrap/>
            <w:vAlign w:val="center"/>
          </w:tcPr>
          <w:p w14:paraId="064F261F">
            <w:pPr>
              <w:spacing w:line="360" w:lineRule="auto"/>
              <w:jc w:val="center"/>
              <w:rPr>
                <w:rFonts w:hint="eastAsia" w:ascii="仿宋" w:hAnsi="仿宋" w:eastAsia="仿宋" w:cs="仿宋"/>
                <w:szCs w:val="28"/>
              </w:rPr>
            </w:pPr>
          </w:p>
        </w:tc>
        <w:tc>
          <w:tcPr>
            <w:tcW w:w="480" w:type="pct"/>
            <w:noWrap/>
            <w:vAlign w:val="center"/>
          </w:tcPr>
          <w:p w14:paraId="5FF1DACD">
            <w:pPr>
              <w:spacing w:line="360" w:lineRule="auto"/>
              <w:jc w:val="center"/>
              <w:rPr>
                <w:rFonts w:hint="eastAsia" w:ascii="仿宋" w:hAnsi="仿宋" w:eastAsia="仿宋" w:cs="仿宋"/>
                <w:szCs w:val="28"/>
              </w:rPr>
            </w:pPr>
          </w:p>
        </w:tc>
        <w:tc>
          <w:tcPr>
            <w:tcW w:w="690" w:type="pct"/>
            <w:noWrap/>
            <w:vAlign w:val="center"/>
          </w:tcPr>
          <w:p w14:paraId="2F69D84B">
            <w:pPr>
              <w:spacing w:line="360" w:lineRule="auto"/>
              <w:jc w:val="center"/>
              <w:rPr>
                <w:rFonts w:hint="eastAsia" w:ascii="仿宋" w:hAnsi="仿宋" w:eastAsia="仿宋" w:cs="仿宋"/>
                <w:szCs w:val="28"/>
              </w:rPr>
            </w:pPr>
          </w:p>
        </w:tc>
        <w:tc>
          <w:tcPr>
            <w:tcW w:w="690" w:type="pct"/>
            <w:noWrap/>
            <w:vAlign w:val="center"/>
          </w:tcPr>
          <w:p w14:paraId="3DC494E8">
            <w:pPr>
              <w:spacing w:line="360" w:lineRule="auto"/>
              <w:jc w:val="center"/>
              <w:rPr>
                <w:rFonts w:hint="eastAsia" w:ascii="仿宋" w:hAnsi="仿宋" w:eastAsia="仿宋" w:cs="仿宋"/>
                <w:szCs w:val="28"/>
              </w:rPr>
            </w:pPr>
          </w:p>
        </w:tc>
        <w:tc>
          <w:tcPr>
            <w:tcW w:w="776" w:type="pct"/>
            <w:noWrap/>
            <w:vAlign w:val="center"/>
          </w:tcPr>
          <w:p w14:paraId="25EAFEBE">
            <w:pPr>
              <w:spacing w:line="360" w:lineRule="auto"/>
              <w:jc w:val="center"/>
              <w:rPr>
                <w:rFonts w:hint="eastAsia" w:ascii="仿宋" w:hAnsi="仿宋" w:eastAsia="仿宋" w:cs="仿宋"/>
                <w:szCs w:val="28"/>
              </w:rPr>
            </w:pPr>
          </w:p>
        </w:tc>
        <w:tc>
          <w:tcPr>
            <w:tcW w:w="1034" w:type="pct"/>
            <w:noWrap/>
            <w:vAlign w:val="center"/>
          </w:tcPr>
          <w:p w14:paraId="1008421E">
            <w:pPr>
              <w:spacing w:line="360" w:lineRule="auto"/>
              <w:jc w:val="center"/>
              <w:rPr>
                <w:rFonts w:hint="eastAsia" w:ascii="仿宋" w:hAnsi="仿宋" w:eastAsia="仿宋" w:cs="仿宋"/>
                <w:szCs w:val="28"/>
              </w:rPr>
            </w:pPr>
          </w:p>
        </w:tc>
      </w:tr>
      <w:tr w14:paraId="0EF8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9361AB0">
            <w:pPr>
              <w:spacing w:line="360" w:lineRule="auto"/>
              <w:jc w:val="center"/>
              <w:rPr>
                <w:rFonts w:hint="eastAsia" w:ascii="仿宋" w:hAnsi="仿宋" w:eastAsia="仿宋" w:cs="仿宋"/>
                <w:szCs w:val="28"/>
              </w:rPr>
            </w:pPr>
          </w:p>
        </w:tc>
        <w:tc>
          <w:tcPr>
            <w:tcW w:w="645" w:type="pct"/>
            <w:noWrap/>
            <w:vAlign w:val="center"/>
          </w:tcPr>
          <w:p w14:paraId="6DA0E92A">
            <w:pPr>
              <w:spacing w:line="360" w:lineRule="auto"/>
              <w:jc w:val="center"/>
              <w:rPr>
                <w:rFonts w:hint="eastAsia" w:ascii="仿宋" w:hAnsi="仿宋" w:eastAsia="仿宋" w:cs="仿宋"/>
                <w:szCs w:val="28"/>
              </w:rPr>
            </w:pPr>
          </w:p>
        </w:tc>
        <w:tc>
          <w:tcPr>
            <w:tcW w:w="338" w:type="pct"/>
            <w:noWrap/>
            <w:vAlign w:val="center"/>
          </w:tcPr>
          <w:p w14:paraId="1A73BDFF">
            <w:pPr>
              <w:spacing w:line="360" w:lineRule="auto"/>
              <w:jc w:val="center"/>
              <w:rPr>
                <w:rFonts w:hint="eastAsia" w:ascii="仿宋" w:hAnsi="仿宋" w:eastAsia="仿宋" w:cs="仿宋"/>
                <w:szCs w:val="28"/>
              </w:rPr>
            </w:pPr>
          </w:p>
        </w:tc>
        <w:tc>
          <w:tcPr>
            <w:tcW w:w="480" w:type="pct"/>
            <w:noWrap/>
            <w:vAlign w:val="center"/>
          </w:tcPr>
          <w:p w14:paraId="58CC9D79">
            <w:pPr>
              <w:spacing w:line="360" w:lineRule="auto"/>
              <w:jc w:val="center"/>
              <w:rPr>
                <w:rFonts w:hint="eastAsia" w:ascii="仿宋" w:hAnsi="仿宋" w:eastAsia="仿宋" w:cs="仿宋"/>
                <w:szCs w:val="28"/>
              </w:rPr>
            </w:pPr>
          </w:p>
        </w:tc>
        <w:tc>
          <w:tcPr>
            <w:tcW w:w="690" w:type="pct"/>
            <w:noWrap/>
            <w:vAlign w:val="center"/>
          </w:tcPr>
          <w:p w14:paraId="6D85AB97">
            <w:pPr>
              <w:spacing w:line="360" w:lineRule="auto"/>
              <w:jc w:val="center"/>
              <w:rPr>
                <w:rFonts w:hint="eastAsia" w:ascii="仿宋" w:hAnsi="仿宋" w:eastAsia="仿宋" w:cs="仿宋"/>
                <w:szCs w:val="28"/>
              </w:rPr>
            </w:pPr>
          </w:p>
        </w:tc>
        <w:tc>
          <w:tcPr>
            <w:tcW w:w="690" w:type="pct"/>
            <w:noWrap/>
            <w:vAlign w:val="center"/>
          </w:tcPr>
          <w:p w14:paraId="6EDF2083">
            <w:pPr>
              <w:spacing w:line="360" w:lineRule="auto"/>
              <w:jc w:val="center"/>
              <w:rPr>
                <w:rFonts w:hint="eastAsia" w:ascii="仿宋" w:hAnsi="仿宋" w:eastAsia="仿宋" w:cs="仿宋"/>
                <w:szCs w:val="28"/>
              </w:rPr>
            </w:pPr>
          </w:p>
        </w:tc>
        <w:tc>
          <w:tcPr>
            <w:tcW w:w="776" w:type="pct"/>
            <w:noWrap/>
            <w:vAlign w:val="center"/>
          </w:tcPr>
          <w:p w14:paraId="0519BA18">
            <w:pPr>
              <w:spacing w:line="360" w:lineRule="auto"/>
              <w:jc w:val="center"/>
              <w:rPr>
                <w:rFonts w:hint="eastAsia" w:ascii="仿宋" w:hAnsi="仿宋" w:eastAsia="仿宋" w:cs="仿宋"/>
                <w:szCs w:val="28"/>
              </w:rPr>
            </w:pPr>
          </w:p>
        </w:tc>
        <w:tc>
          <w:tcPr>
            <w:tcW w:w="1034" w:type="pct"/>
            <w:noWrap/>
            <w:vAlign w:val="center"/>
          </w:tcPr>
          <w:p w14:paraId="738C48EE">
            <w:pPr>
              <w:spacing w:line="360" w:lineRule="auto"/>
              <w:jc w:val="center"/>
              <w:rPr>
                <w:rFonts w:hint="eastAsia" w:ascii="仿宋" w:hAnsi="仿宋" w:eastAsia="仿宋" w:cs="仿宋"/>
                <w:szCs w:val="28"/>
              </w:rPr>
            </w:pPr>
          </w:p>
        </w:tc>
      </w:tr>
      <w:tr w14:paraId="2F91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9793470">
            <w:pPr>
              <w:spacing w:line="360" w:lineRule="auto"/>
              <w:jc w:val="center"/>
              <w:rPr>
                <w:rFonts w:hint="eastAsia" w:ascii="仿宋" w:hAnsi="仿宋" w:eastAsia="仿宋" w:cs="仿宋"/>
                <w:szCs w:val="28"/>
              </w:rPr>
            </w:pPr>
          </w:p>
        </w:tc>
        <w:tc>
          <w:tcPr>
            <w:tcW w:w="645" w:type="pct"/>
            <w:noWrap/>
            <w:vAlign w:val="center"/>
          </w:tcPr>
          <w:p w14:paraId="79C9CBF5">
            <w:pPr>
              <w:spacing w:line="360" w:lineRule="auto"/>
              <w:jc w:val="center"/>
              <w:rPr>
                <w:rFonts w:hint="eastAsia" w:ascii="仿宋" w:hAnsi="仿宋" w:eastAsia="仿宋" w:cs="仿宋"/>
                <w:szCs w:val="28"/>
              </w:rPr>
            </w:pPr>
          </w:p>
        </w:tc>
        <w:tc>
          <w:tcPr>
            <w:tcW w:w="338" w:type="pct"/>
            <w:noWrap/>
            <w:vAlign w:val="center"/>
          </w:tcPr>
          <w:p w14:paraId="7902A64D">
            <w:pPr>
              <w:spacing w:line="360" w:lineRule="auto"/>
              <w:jc w:val="center"/>
              <w:rPr>
                <w:rFonts w:hint="eastAsia" w:ascii="仿宋" w:hAnsi="仿宋" w:eastAsia="仿宋" w:cs="仿宋"/>
                <w:szCs w:val="28"/>
              </w:rPr>
            </w:pPr>
          </w:p>
        </w:tc>
        <w:tc>
          <w:tcPr>
            <w:tcW w:w="480" w:type="pct"/>
            <w:noWrap/>
            <w:vAlign w:val="center"/>
          </w:tcPr>
          <w:p w14:paraId="2CE83E33">
            <w:pPr>
              <w:spacing w:line="360" w:lineRule="auto"/>
              <w:jc w:val="center"/>
              <w:rPr>
                <w:rFonts w:hint="eastAsia" w:ascii="仿宋" w:hAnsi="仿宋" w:eastAsia="仿宋" w:cs="仿宋"/>
                <w:szCs w:val="28"/>
              </w:rPr>
            </w:pPr>
          </w:p>
        </w:tc>
        <w:tc>
          <w:tcPr>
            <w:tcW w:w="690" w:type="pct"/>
            <w:noWrap/>
            <w:vAlign w:val="center"/>
          </w:tcPr>
          <w:p w14:paraId="12FAD09F">
            <w:pPr>
              <w:spacing w:line="360" w:lineRule="auto"/>
              <w:jc w:val="center"/>
              <w:rPr>
                <w:rFonts w:hint="eastAsia" w:ascii="仿宋" w:hAnsi="仿宋" w:eastAsia="仿宋" w:cs="仿宋"/>
                <w:szCs w:val="28"/>
              </w:rPr>
            </w:pPr>
          </w:p>
        </w:tc>
        <w:tc>
          <w:tcPr>
            <w:tcW w:w="690" w:type="pct"/>
            <w:noWrap/>
            <w:vAlign w:val="center"/>
          </w:tcPr>
          <w:p w14:paraId="7AA6733B">
            <w:pPr>
              <w:spacing w:line="360" w:lineRule="auto"/>
              <w:jc w:val="center"/>
              <w:rPr>
                <w:rFonts w:hint="eastAsia" w:ascii="仿宋" w:hAnsi="仿宋" w:eastAsia="仿宋" w:cs="仿宋"/>
                <w:szCs w:val="28"/>
              </w:rPr>
            </w:pPr>
          </w:p>
        </w:tc>
        <w:tc>
          <w:tcPr>
            <w:tcW w:w="776" w:type="pct"/>
            <w:noWrap/>
            <w:vAlign w:val="center"/>
          </w:tcPr>
          <w:p w14:paraId="299AAD88">
            <w:pPr>
              <w:spacing w:line="360" w:lineRule="auto"/>
              <w:jc w:val="center"/>
              <w:rPr>
                <w:rFonts w:hint="eastAsia" w:ascii="仿宋" w:hAnsi="仿宋" w:eastAsia="仿宋" w:cs="仿宋"/>
                <w:szCs w:val="28"/>
              </w:rPr>
            </w:pPr>
          </w:p>
        </w:tc>
        <w:tc>
          <w:tcPr>
            <w:tcW w:w="1034" w:type="pct"/>
            <w:noWrap/>
            <w:vAlign w:val="center"/>
          </w:tcPr>
          <w:p w14:paraId="05D7D52A">
            <w:pPr>
              <w:spacing w:line="360" w:lineRule="auto"/>
              <w:jc w:val="center"/>
              <w:rPr>
                <w:rFonts w:hint="eastAsia" w:ascii="仿宋" w:hAnsi="仿宋" w:eastAsia="仿宋" w:cs="仿宋"/>
                <w:szCs w:val="28"/>
              </w:rPr>
            </w:pPr>
          </w:p>
        </w:tc>
      </w:tr>
      <w:tr w14:paraId="5B00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D234E1D">
            <w:pPr>
              <w:spacing w:line="360" w:lineRule="auto"/>
              <w:jc w:val="center"/>
              <w:rPr>
                <w:rFonts w:hint="eastAsia" w:ascii="仿宋" w:hAnsi="仿宋" w:eastAsia="仿宋" w:cs="仿宋"/>
                <w:szCs w:val="28"/>
              </w:rPr>
            </w:pPr>
          </w:p>
        </w:tc>
        <w:tc>
          <w:tcPr>
            <w:tcW w:w="645" w:type="pct"/>
            <w:noWrap/>
            <w:vAlign w:val="center"/>
          </w:tcPr>
          <w:p w14:paraId="2BDD9425">
            <w:pPr>
              <w:spacing w:line="360" w:lineRule="auto"/>
              <w:jc w:val="center"/>
              <w:rPr>
                <w:rFonts w:hint="eastAsia" w:ascii="仿宋" w:hAnsi="仿宋" w:eastAsia="仿宋" w:cs="仿宋"/>
                <w:szCs w:val="28"/>
              </w:rPr>
            </w:pPr>
          </w:p>
        </w:tc>
        <w:tc>
          <w:tcPr>
            <w:tcW w:w="338" w:type="pct"/>
            <w:noWrap/>
            <w:vAlign w:val="center"/>
          </w:tcPr>
          <w:p w14:paraId="3AAD24D7">
            <w:pPr>
              <w:spacing w:line="360" w:lineRule="auto"/>
              <w:jc w:val="center"/>
              <w:rPr>
                <w:rFonts w:hint="eastAsia" w:ascii="仿宋" w:hAnsi="仿宋" w:eastAsia="仿宋" w:cs="仿宋"/>
                <w:szCs w:val="28"/>
              </w:rPr>
            </w:pPr>
          </w:p>
        </w:tc>
        <w:tc>
          <w:tcPr>
            <w:tcW w:w="480" w:type="pct"/>
            <w:noWrap/>
            <w:vAlign w:val="center"/>
          </w:tcPr>
          <w:p w14:paraId="237625C0">
            <w:pPr>
              <w:spacing w:line="360" w:lineRule="auto"/>
              <w:jc w:val="center"/>
              <w:rPr>
                <w:rFonts w:hint="eastAsia" w:ascii="仿宋" w:hAnsi="仿宋" w:eastAsia="仿宋" w:cs="仿宋"/>
                <w:szCs w:val="28"/>
              </w:rPr>
            </w:pPr>
          </w:p>
        </w:tc>
        <w:tc>
          <w:tcPr>
            <w:tcW w:w="690" w:type="pct"/>
            <w:noWrap/>
            <w:vAlign w:val="center"/>
          </w:tcPr>
          <w:p w14:paraId="74DBF177">
            <w:pPr>
              <w:spacing w:line="360" w:lineRule="auto"/>
              <w:jc w:val="center"/>
              <w:rPr>
                <w:rFonts w:hint="eastAsia" w:ascii="仿宋" w:hAnsi="仿宋" w:eastAsia="仿宋" w:cs="仿宋"/>
                <w:szCs w:val="28"/>
              </w:rPr>
            </w:pPr>
          </w:p>
        </w:tc>
        <w:tc>
          <w:tcPr>
            <w:tcW w:w="690" w:type="pct"/>
            <w:noWrap/>
            <w:vAlign w:val="center"/>
          </w:tcPr>
          <w:p w14:paraId="78B0F26A">
            <w:pPr>
              <w:spacing w:line="360" w:lineRule="auto"/>
              <w:jc w:val="center"/>
              <w:rPr>
                <w:rFonts w:hint="eastAsia" w:ascii="仿宋" w:hAnsi="仿宋" w:eastAsia="仿宋" w:cs="仿宋"/>
                <w:szCs w:val="28"/>
              </w:rPr>
            </w:pPr>
          </w:p>
        </w:tc>
        <w:tc>
          <w:tcPr>
            <w:tcW w:w="776" w:type="pct"/>
            <w:noWrap/>
            <w:vAlign w:val="center"/>
          </w:tcPr>
          <w:p w14:paraId="3D945379">
            <w:pPr>
              <w:spacing w:line="360" w:lineRule="auto"/>
              <w:jc w:val="center"/>
              <w:rPr>
                <w:rFonts w:hint="eastAsia" w:ascii="仿宋" w:hAnsi="仿宋" w:eastAsia="仿宋" w:cs="仿宋"/>
                <w:szCs w:val="28"/>
              </w:rPr>
            </w:pPr>
          </w:p>
        </w:tc>
        <w:tc>
          <w:tcPr>
            <w:tcW w:w="1034" w:type="pct"/>
            <w:noWrap/>
            <w:vAlign w:val="center"/>
          </w:tcPr>
          <w:p w14:paraId="7357F840">
            <w:pPr>
              <w:spacing w:line="360" w:lineRule="auto"/>
              <w:jc w:val="center"/>
              <w:rPr>
                <w:rFonts w:hint="eastAsia" w:ascii="仿宋" w:hAnsi="仿宋" w:eastAsia="仿宋" w:cs="仿宋"/>
                <w:szCs w:val="28"/>
              </w:rPr>
            </w:pPr>
          </w:p>
        </w:tc>
      </w:tr>
      <w:tr w14:paraId="6CCE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4868BE0">
            <w:pPr>
              <w:spacing w:line="360" w:lineRule="auto"/>
              <w:jc w:val="center"/>
              <w:rPr>
                <w:rFonts w:hint="eastAsia" w:ascii="仿宋" w:hAnsi="仿宋" w:eastAsia="仿宋" w:cs="仿宋"/>
                <w:szCs w:val="28"/>
              </w:rPr>
            </w:pPr>
          </w:p>
        </w:tc>
        <w:tc>
          <w:tcPr>
            <w:tcW w:w="645" w:type="pct"/>
            <w:noWrap/>
            <w:vAlign w:val="center"/>
          </w:tcPr>
          <w:p w14:paraId="3FE6B398">
            <w:pPr>
              <w:spacing w:line="360" w:lineRule="auto"/>
              <w:jc w:val="center"/>
              <w:rPr>
                <w:rFonts w:hint="eastAsia" w:ascii="仿宋" w:hAnsi="仿宋" w:eastAsia="仿宋" w:cs="仿宋"/>
                <w:szCs w:val="28"/>
              </w:rPr>
            </w:pPr>
          </w:p>
        </w:tc>
        <w:tc>
          <w:tcPr>
            <w:tcW w:w="338" w:type="pct"/>
            <w:noWrap/>
            <w:vAlign w:val="center"/>
          </w:tcPr>
          <w:p w14:paraId="3853990F">
            <w:pPr>
              <w:spacing w:line="360" w:lineRule="auto"/>
              <w:jc w:val="center"/>
              <w:rPr>
                <w:rFonts w:hint="eastAsia" w:ascii="仿宋" w:hAnsi="仿宋" w:eastAsia="仿宋" w:cs="仿宋"/>
                <w:szCs w:val="28"/>
              </w:rPr>
            </w:pPr>
          </w:p>
        </w:tc>
        <w:tc>
          <w:tcPr>
            <w:tcW w:w="480" w:type="pct"/>
            <w:noWrap/>
            <w:vAlign w:val="center"/>
          </w:tcPr>
          <w:p w14:paraId="010441A6">
            <w:pPr>
              <w:spacing w:line="360" w:lineRule="auto"/>
              <w:jc w:val="center"/>
              <w:rPr>
                <w:rFonts w:hint="eastAsia" w:ascii="仿宋" w:hAnsi="仿宋" w:eastAsia="仿宋" w:cs="仿宋"/>
                <w:szCs w:val="28"/>
              </w:rPr>
            </w:pPr>
          </w:p>
        </w:tc>
        <w:tc>
          <w:tcPr>
            <w:tcW w:w="690" w:type="pct"/>
            <w:noWrap/>
            <w:vAlign w:val="center"/>
          </w:tcPr>
          <w:p w14:paraId="07614EBF">
            <w:pPr>
              <w:spacing w:line="360" w:lineRule="auto"/>
              <w:jc w:val="center"/>
              <w:rPr>
                <w:rFonts w:hint="eastAsia" w:ascii="仿宋" w:hAnsi="仿宋" w:eastAsia="仿宋" w:cs="仿宋"/>
                <w:szCs w:val="28"/>
              </w:rPr>
            </w:pPr>
          </w:p>
        </w:tc>
        <w:tc>
          <w:tcPr>
            <w:tcW w:w="690" w:type="pct"/>
            <w:noWrap/>
            <w:vAlign w:val="center"/>
          </w:tcPr>
          <w:p w14:paraId="4A7475E2">
            <w:pPr>
              <w:spacing w:line="360" w:lineRule="auto"/>
              <w:jc w:val="center"/>
              <w:rPr>
                <w:rFonts w:hint="eastAsia" w:ascii="仿宋" w:hAnsi="仿宋" w:eastAsia="仿宋" w:cs="仿宋"/>
                <w:szCs w:val="28"/>
              </w:rPr>
            </w:pPr>
          </w:p>
        </w:tc>
        <w:tc>
          <w:tcPr>
            <w:tcW w:w="776" w:type="pct"/>
            <w:noWrap/>
            <w:vAlign w:val="center"/>
          </w:tcPr>
          <w:p w14:paraId="1E753260">
            <w:pPr>
              <w:spacing w:line="360" w:lineRule="auto"/>
              <w:jc w:val="center"/>
              <w:rPr>
                <w:rFonts w:hint="eastAsia" w:ascii="仿宋" w:hAnsi="仿宋" w:eastAsia="仿宋" w:cs="仿宋"/>
                <w:szCs w:val="28"/>
              </w:rPr>
            </w:pPr>
          </w:p>
        </w:tc>
        <w:tc>
          <w:tcPr>
            <w:tcW w:w="1034" w:type="pct"/>
            <w:noWrap/>
            <w:vAlign w:val="center"/>
          </w:tcPr>
          <w:p w14:paraId="427CC3B1">
            <w:pPr>
              <w:spacing w:line="360" w:lineRule="auto"/>
              <w:jc w:val="center"/>
              <w:rPr>
                <w:rFonts w:hint="eastAsia" w:ascii="仿宋" w:hAnsi="仿宋" w:eastAsia="仿宋" w:cs="仿宋"/>
                <w:szCs w:val="28"/>
              </w:rPr>
            </w:pPr>
          </w:p>
        </w:tc>
      </w:tr>
      <w:tr w14:paraId="566E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B77EE11">
            <w:pPr>
              <w:spacing w:line="360" w:lineRule="auto"/>
              <w:jc w:val="center"/>
              <w:rPr>
                <w:rFonts w:hint="eastAsia" w:ascii="仿宋" w:hAnsi="仿宋" w:eastAsia="仿宋" w:cs="仿宋"/>
                <w:szCs w:val="28"/>
              </w:rPr>
            </w:pPr>
          </w:p>
        </w:tc>
        <w:tc>
          <w:tcPr>
            <w:tcW w:w="645" w:type="pct"/>
            <w:noWrap/>
            <w:vAlign w:val="center"/>
          </w:tcPr>
          <w:p w14:paraId="0D2FB656">
            <w:pPr>
              <w:spacing w:line="360" w:lineRule="auto"/>
              <w:jc w:val="center"/>
              <w:rPr>
                <w:rFonts w:hint="eastAsia" w:ascii="仿宋" w:hAnsi="仿宋" w:eastAsia="仿宋" w:cs="仿宋"/>
                <w:szCs w:val="28"/>
              </w:rPr>
            </w:pPr>
          </w:p>
        </w:tc>
        <w:tc>
          <w:tcPr>
            <w:tcW w:w="338" w:type="pct"/>
            <w:noWrap/>
            <w:vAlign w:val="center"/>
          </w:tcPr>
          <w:p w14:paraId="5C0EDBE8">
            <w:pPr>
              <w:spacing w:line="360" w:lineRule="auto"/>
              <w:jc w:val="center"/>
              <w:rPr>
                <w:rFonts w:hint="eastAsia" w:ascii="仿宋" w:hAnsi="仿宋" w:eastAsia="仿宋" w:cs="仿宋"/>
                <w:szCs w:val="28"/>
              </w:rPr>
            </w:pPr>
          </w:p>
        </w:tc>
        <w:tc>
          <w:tcPr>
            <w:tcW w:w="480" w:type="pct"/>
            <w:noWrap/>
            <w:vAlign w:val="center"/>
          </w:tcPr>
          <w:p w14:paraId="7434BB64">
            <w:pPr>
              <w:spacing w:line="360" w:lineRule="auto"/>
              <w:jc w:val="center"/>
              <w:rPr>
                <w:rFonts w:hint="eastAsia" w:ascii="仿宋" w:hAnsi="仿宋" w:eastAsia="仿宋" w:cs="仿宋"/>
                <w:szCs w:val="28"/>
              </w:rPr>
            </w:pPr>
          </w:p>
        </w:tc>
        <w:tc>
          <w:tcPr>
            <w:tcW w:w="690" w:type="pct"/>
            <w:noWrap/>
            <w:vAlign w:val="center"/>
          </w:tcPr>
          <w:p w14:paraId="1BEE2C47">
            <w:pPr>
              <w:spacing w:line="360" w:lineRule="auto"/>
              <w:jc w:val="center"/>
              <w:rPr>
                <w:rFonts w:hint="eastAsia" w:ascii="仿宋" w:hAnsi="仿宋" w:eastAsia="仿宋" w:cs="仿宋"/>
                <w:szCs w:val="28"/>
              </w:rPr>
            </w:pPr>
          </w:p>
        </w:tc>
        <w:tc>
          <w:tcPr>
            <w:tcW w:w="690" w:type="pct"/>
            <w:noWrap/>
            <w:vAlign w:val="center"/>
          </w:tcPr>
          <w:p w14:paraId="1744C8DC">
            <w:pPr>
              <w:spacing w:line="360" w:lineRule="auto"/>
              <w:jc w:val="center"/>
              <w:rPr>
                <w:rFonts w:hint="eastAsia" w:ascii="仿宋" w:hAnsi="仿宋" w:eastAsia="仿宋" w:cs="仿宋"/>
                <w:szCs w:val="28"/>
              </w:rPr>
            </w:pPr>
          </w:p>
        </w:tc>
        <w:tc>
          <w:tcPr>
            <w:tcW w:w="776" w:type="pct"/>
            <w:noWrap/>
            <w:vAlign w:val="center"/>
          </w:tcPr>
          <w:p w14:paraId="303272E1">
            <w:pPr>
              <w:spacing w:line="360" w:lineRule="auto"/>
              <w:jc w:val="center"/>
              <w:rPr>
                <w:rFonts w:hint="eastAsia" w:ascii="仿宋" w:hAnsi="仿宋" w:eastAsia="仿宋" w:cs="仿宋"/>
                <w:szCs w:val="28"/>
              </w:rPr>
            </w:pPr>
          </w:p>
        </w:tc>
        <w:tc>
          <w:tcPr>
            <w:tcW w:w="1034" w:type="pct"/>
            <w:noWrap/>
            <w:vAlign w:val="center"/>
          </w:tcPr>
          <w:p w14:paraId="383CAE95">
            <w:pPr>
              <w:spacing w:line="360" w:lineRule="auto"/>
              <w:jc w:val="center"/>
              <w:rPr>
                <w:rFonts w:hint="eastAsia" w:ascii="仿宋" w:hAnsi="仿宋" w:eastAsia="仿宋" w:cs="仿宋"/>
                <w:szCs w:val="28"/>
              </w:rPr>
            </w:pPr>
          </w:p>
        </w:tc>
      </w:tr>
      <w:tr w14:paraId="5447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3D4898A">
            <w:pPr>
              <w:spacing w:line="360" w:lineRule="auto"/>
              <w:jc w:val="center"/>
              <w:rPr>
                <w:rFonts w:hint="eastAsia" w:ascii="仿宋" w:hAnsi="仿宋" w:eastAsia="仿宋" w:cs="仿宋"/>
                <w:szCs w:val="28"/>
              </w:rPr>
            </w:pPr>
          </w:p>
        </w:tc>
        <w:tc>
          <w:tcPr>
            <w:tcW w:w="645" w:type="pct"/>
            <w:noWrap/>
            <w:vAlign w:val="center"/>
          </w:tcPr>
          <w:p w14:paraId="515DD756">
            <w:pPr>
              <w:spacing w:line="360" w:lineRule="auto"/>
              <w:jc w:val="center"/>
              <w:rPr>
                <w:rFonts w:hint="eastAsia" w:ascii="仿宋" w:hAnsi="仿宋" w:eastAsia="仿宋" w:cs="仿宋"/>
                <w:szCs w:val="28"/>
              </w:rPr>
            </w:pPr>
          </w:p>
        </w:tc>
        <w:tc>
          <w:tcPr>
            <w:tcW w:w="338" w:type="pct"/>
            <w:noWrap/>
            <w:vAlign w:val="center"/>
          </w:tcPr>
          <w:p w14:paraId="1EC86413">
            <w:pPr>
              <w:spacing w:line="360" w:lineRule="auto"/>
              <w:jc w:val="center"/>
              <w:rPr>
                <w:rFonts w:hint="eastAsia" w:ascii="仿宋" w:hAnsi="仿宋" w:eastAsia="仿宋" w:cs="仿宋"/>
                <w:szCs w:val="28"/>
              </w:rPr>
            </w:pPr>
          </w:p>
        </w:tc>
        <w:tc>
          <w:tcPr>
            <w:tcW w:w="480" w:type="pct"/>
            <w:noWrap/>
            <w:vAlign w:val="center"/>
          </w:tcPr>
          <w:p w14:paraId="49A010CC">
            <w:pPr>
              <w:spacing w:line="360" w:lineRule="auto"/>
              <w:jc w:val="center"/>
              <w:rPr>
                <w:rFonts w:hint="eastAsia" w:ascii="仿宋" w:hAnsi="仿宋" w:eastAsia="仿宋" w:cs="仿宋"/>
                <w:szCs w:val="28"/>
              </w:rPr>
            </w:pPr>
          </w:p>
        </w:tc>
        <w:tc>
          <w:tcPr>
            <w:tcW w:w="690" w:type="pct"/>
            <w:noWrap/>
            <w:vAlign w:val="center"/>
          </w:tcPr>
          <w:p w14:paraId="1445CEEE">
            <w:pPr>
              <w:spacing w:line="360" w:lineRule="auto"/>
              <w:jc w:val="center"/>
              <w:rPr>
                <w:rFonts w:hint="eastAsia" w:ascii="仿宋" w:hAnsi="仿宋" w:eastAsia="仿宋" w:cs="仿宋"/>
                <w:szCs w:val="28"/>
              </w:rPr>
            </w:pPr>
          </w:p>
        </w:tc>
        <w:tc>
          <w:tcPr>
            <w:tcW w:w="690" w:type="pct"/>
            <w:noWrap/>
            <w:vAlign w:val="center"/>
          </w:tcPr>
          <w:p w14:paraId="5E672CA7">
            <w:pPr>
              <w:spacing w:line="360" w:lineRule="auto"/>
              <w:jc w:val="center"/>
              <w:rPr>
                <w:rFonts w:hint="eastAsia" w:ascii="仿宋" w:hAnsi="仿宋" w:eastAsia="仿宋" w:cs="仿宋"/>
                <w:szCs w:val="28"/>
              </w:rPr>
            </w:pPr>
          </w:p>
        </w:tc>
        <w:tc>
          <w:tcPr>
            <w:tcW w:w="776" w:type="pct"/>
            <w:noWrap/>
            <w:vAlign w:val="center"/>
          </w:tcPr>
          <w:p w14:paraId="0AAFB10C">
            <w:pPr>
              <w:spacing w:line="360" w:lineRule="auto"/>
              <w:jc w:val="center"/>
              <w:rPr>
                <w:rFonts w:hint="eastAsia" w:ascii="仿宋" w:hAnsi="仿宋" w:eastAsia="仿宋" w:cs="仿宋"/>
                <w:szCs w:val="28"/>
              </w:rPr>
            </w:pPr>
          </w:p>
        </w:tc>
        <w:tc>
          <w:tcPr>
            <w:tcW w:w="1034" w:type="pct"/>
            <w:noWrap/>
            <w:vAlign w:val="center"/>
          </w:tcPr>
          <w:p w14:paraId="47908666">
            <w:pPr>
              <w:spacing w:line="360" w:lineRule="auto"/>
              <w:jc w:val="center"/>
              <w:rPr>
                <w:rFonts w:hint="eastAsia" w:ascii="仿宋" w:hAnsi="仿宋" w:eastAsia="仿宋" w:cs="仿宋"/>
                <w:szCs w:val="28"/>
              </w:rPr>
            </w:pPr>
          </w:p>
        </w:tc>
      </w:tr>
    </w:tbl>
    <w:p w14:paraId="69EE3150">
      <w:pPr>
        <w:tabs>
          <w:tab w:val="left" w:pos="3654"/>
        </w:tabs>
        <w:rPr>
          <w:rFonts w:hint="eastAsia" w:ascii="仿宋" w:hAnsi="仿宋" w:eastAsia="仿宋" w:cs="仿宋"/>
          <w:sz w:val="24"/>
        </w:rPr>
      </w:pPr>
      <w:r>
        <w:rPr>
          <w:rFonts w:hint="eastAsia" w:ascii="仿宋" w:hAnsi="仿宋" w:eastAsia="仿宋" w:cs="仿宋"/>
          <w:sz w:val="24"/>
        </w:rPr>
        <w:t>法定代表人或其被授权代理人签名或盖章：</w:t>
      </w:r>
    </w:p>
    <w:p w14:paraId="26072DB2">
      <w:pPr>
        <w:tabs>
          <w:tab w:val="left" w:pos="3654"/>
        </w:tabs>
        <w:rPr>
          <w:rFonts w:hint="eastAsia" w:ascii="仿宋" w:hAnsi="仿宋" w:eastAsia="仿宋" w:cs="仿宋"/>
          <w:sz w:val="24"/>
        </w:rPr>
      </w:pPr>
    </w:p>
    <w:p w14:paraId="1818814F">
      <w:pPr>
        <w:tabs>
          <w:tab w:val="left" w:pos="3654"/>
        </w:tabs>
        <w:rPr>
          <w:rFonts w:hint="eastAsia" w:ascii="仿宋" w:hAnsi="仿宋" w:eastAsia="仿宋" w:cs="仿宋"/>
          <w:sz w:val="24"/>
        </w:rPr>
      </w:pPr>
      <w:r>
        <w:rPr>
          <w:rFonts w:hint="eastAsia" w:ascii="仿宋" w:hAnsi="仿宋" w:eastAsia="仿宋" w:cs="仿宋"/>
          <w:sz w:val="24"/>
        </w:rPr>
        <w:t>日期：    年  月  日.</w:t>
      </w:r>
    </w:p>
    <w:p w14:paraId="205A83E4">
      <w:pPr>
        <w:spacing w:line="360" w:lineRule="auto"/>
        <w:rPr>
          <w:rFonts w:hint="eastAsia" w:ascii="仿宋" w:hAnsi="仿宋" w:eastAsia="仿宋" w:cs="仿宋"/>
          <w:bCs/>
          <w:sz w:val="24"/>
        </w:rPr>
      </w:pPr>
    </w:p>
    <w:p w14:paraId="1F260187">
      <w:pPr>
        <w:spacing w:line="360" w:lineRule="auto"/>
        <w:rPr>
          <w:rFonts w:hint="eastAsia" w:ascii="仿宋" w:hAnsi="仿宋" w:eastAsia="仿宋" w:cs="仿宋"/>
          <w:bCs/>
          <w:sz w:val="24"/>
        </w:rPr>
      </w:pPr>
    </w:p>
    <w:p w14:paraId="3492FD50">
      <w:pPr>
        <w:spacing w:line="400" w:lineRule="exact"/>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2353B402">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2、请附证书、身份证复印件（加盖公章）。</w:t>
      </w:r>
    </w:p>
    <w:p w14:paraId="3F92FEB7">
      <w:pPr>
        <w:spacing w:line="400" w:lineRule="exact"/>
        <w:ind w:firstLine="480" w:firstLineChars="200"/>
        <w:rPr>
          <w:rFonts w:hint="eastAsia" w:ascii="仿宋" w:hAnsi="仿宋" w:eastAsia="仿宋" w:cs="仿宋"/>
          <w:b/>
          <w:sz w:val="24"/>
        </w:rPr>
      </w:pPr>
      <w:r>
        <w:rPr>
          <w:rFonts w:hint="eastAsia" w:ascii="仿宋" w:hAnsi="仿宋" w:eastAsia="仿宋" w:cs="仿宋"/>
          <w:bCs/>
          <w:sz w:val="24"/>
        </w:rPr>
        <w:t>3、项目团队人员</w:t>
      </w:r>
      <w:r>
        <w:rPr>
          <w:rFonts w:hint="eastAsia" w:ascii="仿宋" w:hAnsi="仿宋" w:eastAsia="仿宋" w:cs="仿宋"/>
          <w:kern w:val="0"/>
          <w:sz w:val="24"/>
        </w:rPr>
        <w:t>参加供应商社会保险的证明。</w:t>
      </w:r>
    </w:p>
    <w:p w14:paraId="13AC0E32">
      <w:r>
        <w:rPr>
          <w:rFonts w:hint="eastAsia" w:ascii="仿宋" w:hAnsi="仿宋" w:eastAsia="仿宋" w:cs="仿宋"/>
          <w:b/>
          <w:sz w:val="28"/>
          <w:szCs w:val="28"/>
        </w:rPr>
        <w:br w:type="page"/>
      </w:r>
    </w:p>
    <w:p w14:paraId="2399F287">
      <w:pPr>
        <w:jc w:val="center"/>
        <w:outlineLvl w:val="0"/>
        <w:rPr>
          <w:rFonts w:hint="eastAsia" w:ascii="仿宋" w:hAnsi="仿宋" w:eastAsia="仿宋" w:cs="仿宋"/>
          <w:b/>
          <w:sz w:val="28"/>
          <w:szCs w:val="28"/>
        </w:rPr>
      </w:pPr>
      <w:r>
        <w:rPr>
          <w:rFonts w:hint="eastAsia" w:ascii="仿宋" w:hAnsi="仿宋" w:eastAsia="仿宋" w:cs="仿宋"/>
          <w:b/>
          <w:sz w:val="28"/>
          <w:szCs w:val="28"/>
        </w:rPr>
        <w:t>企业业绩</w:t>
      </w:r>
    </w:p>
    <w:p w14:paraId="5D3305DD">
      <w:pPr>
        <w:pStyle w:val="24"/>
        <w:rPr>
          <w:rFonts w:hint="eastAsia" w:ascii="仿宋" w:hAnsi="仿宋" w:eastAsia="仿宋" w:cs="仿宋"/>
          <w:color w:val="auto"/>
        </w:rPr>
      </w:pPr>
      <w:r>
        <w:rPr>
          <w:rFonts w:hint="eastAsia" w:ascii="仿宋" w:hAnsi="仿宋" w:eastAsia="仿宋" w:cs="仿宋"/>
          <w:color w:val="auto"/>
        </w:rPr>
        <w:t xml:space="preserve">投标人全称（加盖公章）： </w:t>
      </w:r>
    </w:p>
    <w:p w14:paraId="1588275D">
      <w:pPr>
        <w:spacing w:line="460" w:lineRule="exact"/>
        <w:jc w:val="left"/>
        <w:rPr>
          <w:rFonts w:hint="eastAsia" w:ascii="仿宋" w:hAnsi="仿宋" w:eastAsia="仿宋" w:cs="仿宋"/>
          <w:sz w:val="24"/>
        </w:rPr>
      </w:pPr>
      <w:r>
        <w:rPr>
          <w:rFonts w:hint="eastAsia" w:ascii="仿宋" w:hAnsi="仿宋" w:eastAsia="仿宋" w:cs="仿宋"/>
          <w:sz w:val="24"/>
        </w:rPr>
        <w:t>项目编号：</w:t>
      </w:r>
    </w:p>
    <w:p w14:paraId="2557ABD8">
      <w:pPr>
        <w:jc w:val="left"/>
        <w:rPr>
          <w:rFonts w:hint="eastAsia" w:ascii="仿宋" w:hAnsi="仿宋" w:eastAsia="仿宋" w:cs="仿宋"/>
        </w:rPr>
      </w:pPr>
      <w:r>
        <w:rPr>
          <w:rFonts w:hint="eastAsia" w:ascii="仿宋" w:hAnsi="仿宋" w:eastAsia="仿宋" w:cs="仿宋"/>
          <w:sz w:val="24"/>
        </w:rPr>
        <w:t xml:space="preserve">项目名称：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32"/>
        <w:gridCol w:w="1161"/>
        <w:gridCol w:w="1418"/>
        <w:gridCol w:w="1159"/>
        <w:gridCol w:w="1246"/>
        <w:gridCol w:w="1246"/>
      </w:tblGrid>
      <w:tr w14:paraId="350E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3BE08AE">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序号</w:t>
            </w:r>
          </w:p>
        </w:tc>
        <w:tc>
          <w:tcPr>
            <w:tcW w:w="1532" w:type="dxa"/>
            <w:vAlign w:val="center"/>
          </w:tcPr>
          <w:p w14:paraId="76BB2549">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项目名称</w:t>
            </w:r>
          </w:p>
        </w:tc>
        <w:tc>
          <w:tcPr>
            <w:tcW w:w="1161" w:type="dxa"/>
            <w:vAlign w:val="center"/>
          </w:tcPr>
          <w:p w14:paraId="04373CD4">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使用方</w:t>
            </w:r>
          </w:p>
        </w:tc>
        <w:tc>
          <w:tcPr>
            <w:tcW w:w="1418" w:type="dxa"/>
            <w:vAlign w:val="center"/>
          </w:tcPr>
          <w:p w14:paraId="7A8A8109">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合同金额（元）</w:t>
            </w:r>
          </w:p>
        </w:tc>
        <w:tc>
          <w:tcPr>
            <w:tcW w:w="1159" w:type="dxa"/>
            <w:vAlign w:val="center"/>
          </w:tcPr>
          <w:p w14:paraId="40AD0E26">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签订</w:t>
            </w:r>
          </w:p>
          <w:p w14:paraId="146DB4BD">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时间</w:t>
            </w:r>
          </w:p>
        </w:tc>
        <w:tc>
          <w:tcPr>
            <w:tcW w:w="1246" w:type="dxa"/>
            <w:vAlign w:val="center"/>
          </w:tcPr>
          <w:p w14:paraId="1048DFFC">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使用方联系人</w:t>
            </w:r>
          </w:p>
        </w:tc>
        <w:tc>
          <w:tcPr>
            <w:tcW w:w="1246" w:type="dxa"/>
            <w:vAlign w:val="center"/>
          </w:tcPr>
          <w:p w14:paraId="702F02D3">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联系</w:t>
            </w:r>
          </w:p>
          <w:p w14:paraId="08EF8805">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方式</w:t>
            </w:r>
          </w:p>
        </w:tc>
      </w:tr>
      <w:tr w14:paraId="1347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BEF373A">
            <w:pPr>
              <w:snapToGrid w:val="0"/>
              <w:spacing w:before="120" w:beforeLines="50" w:after="50"/>
              <w:jc w:val="center"/>
              <w:rPr>
                <w:rFonts w:hint="eastAsia" w:ascii="仿宋" w:hAnsi="仿宋" w:eastAsia="仿宋" w:cs="仿宋"/>
                <w:sz w:val="24"/>
              </w:rPr>
            </w:pPr>
          </w:p>
        </w:tc>
        <w:tc>
          <w:tcPr>
            <w:tcW w:w="1532" w:type="dxa"/>
            <w:vAlign w:val="center"/>
          </w:tcPr>
          <w:p w14:paraId="18B1FFF4">
            <w:pPr>
              <w:snapToGrid w:val="0"/>
              <w:spacing w:before="120" w:beforeLines="50" w:after="50"/>
              <w:jc w:val="center"/>
              <w:rPr>
                <w:rFonts w:hint="eastAsia" w:ascii="仿宋" w:hAnsi="仿宋" w:eastAsia="仿宋" w:cs="仿宋"/>
                <w:sz w:val="24"/>
              </w:rPr>
            </w:pPr>
          </w:p>
        </w:tc>
        <w:tc>
          <w:tcPr>
            <w:tcW w:w="1161" w:type="dxa"/>
            <w:vAlign w:val="center"/>
          </w:tcPr>
          <w:p w14:paraId="5C5EF153">
            <w:pPr>
              <w:snapToGrid w:val="0"/>
              <w:spacing w:before="120" w:beforeLines="50" w:after="50"/>
              <w:jc w:val="center"/>
              <w:rPr>
                <w:rFonts w:hint="eastAsia" w:ascii="仿宋" w:hAnsi="仿宋" w:eastAsia="仿宋" w:cs="仿宋"/>
                <w:sz w:val="24"/>
              </w:rPr>
            </w:pPr>
          </w:p>
        </w:tc>
        <w:tc>
          <w:tcPr>
            <w:tcW w:w="1418" w:type="dxa"/>
            <w:vAlign w:val="center"/>
          </w:tcPr>
          <w:p w14:paraId="0EF8D321">
            <w:pPr>
              <w:snapToGrid w:val="0"/>
              <w:spacing w:before="120" w:beforeLines="50" w:after="50"/>
              <w:jc w:val="center"/>
              <w:rPr>
                <w:rFonts w:hint="eastAsia" w:ascii="仿宋" w:hAnsi="仿宋" w:eastAsia="仿宋" w:cs="仿宋"/>
                <w:sz w:val="24"/>
              </w:rPr>
            </w:pPr>
          </w:p>
        </w:tc>
        <w:tc>
          <w:tcPr>
            <w:tcW w:w="1159" w:type="dxa"/>
            <w:vAlign w:val="center"/>
          </w:tcPr>
          <w:p w14:paraId="33E70992">
            <w:pPr>
              <w:snapToGrid w:val="0"/>
              <w:spacing w:before="120" w:beforeLines="50" w:after="50"/>
              <w:jc w:val="center"/>
              <w:rPr>
                <w:rFonts w:hint="eastAsia" w:ascii="仿宋" w:hAnsi="仿宋" w:eastAsia="仿宋" w:cs="仿宋"/>
                <w:sz w:val="24"/>
              </w:rPr>
            </w:pPr>
          </w:p>
        </w:tc>
        <w:tc>
          <w:tcPr>
            <w:tcW w:w="1246" w:type="dxa"/>
            <w:vAlign w:val="center"/>
          </w:tcPr>
          <w:p w14:paraId="2823CB39">
            <w:pPr>
              <w:snapToGrid w:val="0"/>
              <w:spacing w:before="120" w:beforeLines="50" w:after="50"/>
              <w:jc w:val="center"/>
              <w:rPr>
                <w:rFonts w:hint="eastAsia" w:ascii="仿宋" w:hAnsi="仿宋" w:eastAsia="仿宋" w:cs="仿宋"/>
                <w:sz w:val="24"/>
              </w:rPr>
            </w:pPr>
          </w:p>
        </w:tc>
        <w:tc>
          <w:tcPr>
            <w:tcW w:w="1246" w:type="dxa"/>
            <w:vAlign w:val="center"/>
          </w:tcPr>
          <w:p w14:paraId="04C08019">
            <w:pPr>
              <w:snapToGrid w:val="0"/>
              <w:spacing w:before="120" w:beforeLines="50" w:after="50"/>
              <w:jc w:val="center"/>
              <w:rPr>
                <w:rFonts w:hint="eastAsia" w:ascii="仿宋" w:hAnsi="仿宋" w:eastAsia="仿宋" w:cs="仿宋"/>
                <w:sz w:val="24"/>
              </w:rPr>
            </w:pPr>
          </w:p>
        </w:tc>
      </w:tr>
      <w:tr w14:paraId="06ED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67C590F">
            <w:pPr>
              <w:snapToGrid w:val="0"/>
              <w:spacing w:before="120" w:beforeLines="50" w:after="50"/>
              <w:jc w:val="center"/>
              <w:rPr>
                <w:rFonts w:hint="eastAsia" w:ascii="仿宋" w:hAnsi="仿宋" w:eastAsia="仿宋" w:cs="仿宋"/>
                <w:sz w:val="24"/>
              </w:rPr>
            </w:pPr>
          </w:p>
        </w:tc>
        <w:tc>
          <w:tcPr>
            <w:tcW w:w="1532" w:type="dxa"/>
            <w:vAlign w:val="center"/>
          </w:tcPr>
          <w:p w14:paraId="66E7694A">
            <w:pPr>
              <w:snapToGrid w:val="0"/>
              <w:spacing w:before="120" w:beforeLines="50" w:after="50"/>
              <w:jc w:val="center"/>
              <w:rPr>
                <w:rFonts w:hint="eastAsia" w:ascii="仿宋" w:hAnsi="仿宋" w:eastAsia="仿宋" w:cs="仿宋"/>
                <w:sz w:val="24"/>
              </w:rPr>
            </w:pPr>
          </w:p>
        </w:tc>
        <w:tc>
          <w:tcPr>
            <w:tcW w:w="1161" w:type="dxa"/>
            <w:vAlign w:val="center"/>
          </w:tcPr>
          <w:p w14:paraId="123FBE9B">
            <w:pPr>
              <w:snapToGrid w:val="0"/>
              <w:spacing w:before="120" w:beforeLines="50" w:after="50"/>
              <w:jc w:val="center"/>
              <w:rPr>
                <w:rFonts w:hint="eastAsia" w:ascii="仿宋" w:hAnsi="仿宋" w:eastAsia="仿宋" w:cs="仿宋"/>
                <w:sz w:val="24"/>
              </w:rPr>
            </w:pPr>
          </w:p>
        </w:tc>
        <w:tc>
          <w:tcPr>
            <w:tcW w:w="1418" w:type="dxa"/>
            <w:vAlign w:val="center"/>
          </w:tcPr>
          <w:p w14:paraId="74BBC2EF">
            <w:pPr>
              <w:snapToGrid w:val="0"/>
              <w:spacing w:before="120" w:beforeLines="50" w:after="50"/>
              <w:jc w:val="center"/>
              <w:rPr>
                <w:rFonts w:hint="eastAsia" w:ascii="仿宋" w:hAnsi="仿宋" w:eastAsia="仿宋" w:cs="仿宋"/>
                <w:sz w:val="24"/>
              </w:rPr>
            </w:pPr>
          </w:p>
        </w:tc>
        <w:tc>
          <w:tcPr>
            <w:tcW w:w="1159" w:type="dxa"/>
            <w:vAlign w:val="center"/>
          </w:tcPr>
          <w:p w14:paraId="5F0B7DB2">
            <w:pPr>
              <w:snapToGrid w:val="0"/>
              <w:spacing w:before="120" w:beforeLines="50" w:after="50"/>
              <w:jc w:val="center"/>
              <w:rPr>
                <w:rFonts w:hint="eastAsia" w:ascii="仿宋" w:hAnsi="仿宋" w:eastAsia="仿宋" w:cs="仿宋"/>
                <w:sz w:val="24"/>
              </w:rPr>
            </w:pPr>
          </w:p>
        </w:tc>
        <w:tc>
          <w:tcPr>
            <w:tcW w:w="1246" w:type="dxa"/>
            <w:vAlign w:val="center"/>
          </w:tcPr>
          <w:p w14:paraId="0B3F8059">
            <w:pPr>
              <w:snapToGrid w:val="0"/>
              <w:spacing w:before="120" w:beforeLines="50" w:after="50"/>
              <w:jc w:val="center"/>
              <w:rPr>
                <w:rFonts w:hint="eastAsia" w:ascii="仿宋" w:hAnsi="仿宋" w:eastAsia="仿宋" w:cs="仿宋"/>
                <w:sz w:val="24"/>
              </w:rPr>
            </w:pPr>
          </w:p>
        </w:tc>
        <w:tc>
          <w:tcPr>
            <w:tcW w:w="1246" w:type="dxa"/>
            <w:vAlign w:val="center"/>
          </w:tcPr>
          <w:p w14:paraId="6BAA1FC3">
            <w:pPr>
              <w:snapToGrid w:val="0"/>
              <w:spacing w:before="120" w:beforeLines="50" w:after="50"/>
              <w:jc w:val="center"/>
              <w:rPr>
                <w:rFonts w:hint="eastAsia" w:ascii="仿宋" w:hAnsi="仿宋" w:eastAsia="仿宋" w:cs="仿宋"/>
                <w:sz w:val="24"/>
              </w:rPr>
            </w:pPr>
          </w:p>
        </w:tc>
      </w:tr>
      <w:tr w14:paraId="7333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7C72F0">
            <w:pPr>
              <w:snapToGrid w:val="0"/>
              <w:spacing w:before="120" w:beforeLines="50" w:after="50"/>
              <w:jc w:val="center"/>
              <w:rPr>
                <w:rFonts w:hint="eastAsia" w:ascii="仿宋" w:hAnsi="仿宋" w:eastAsia="仿宋" w:cs="仿宋"/>
                <w:sz w:val="24"/>
              </w:rPr>
            </w:pPr>
          </w:p>
        </w:tc>
        <w:tc>
          <w:tcPr>
            <w:tcW w:w="1532" w:type="dxa"/>
            <w:vAlign w:val="center"/>
          </w:tcPr>
          <w:p w14:paraId="7AA62EB0">
            <w:pPr>
              <w:snapToGrid w:val="0"/>
              <w:spacing w:before="120" w:beforeLines="50" w:after="50"/>
              <w:jc w:val="center"/>
              <w:rPr>
                <w:rFonts w:hint="eastAsia" w:ascii="仿宋" w:hAnsi="仿宋" w:eastAsia="仿宋" w:cs="仿宋"/>
                <w:sz w:val="24"/>
              </w:rPr>
            </w:pPr>
          </w:p>
        </w:tc>
        <w:tc>
          <w:tcPr>
            <w:tcW w:w="1161" w:type="dxa"/>
            <w:vAlign w:val="center"/>
          </w:tcPr>
          <w:p w14:paraId="3AF14496">
            <w:pPr>
              <w:snapToGrid w:val="0"/>
              <w:spacing w:before="120" w:beforeLines="50" w:after="50"/>
              <w:jc w:val="center"/>
              <w:rPr>
                <w:rFonts w:hint="eastAsia" w:ascii="仿宋" w:hAnsi="仿宋" w:eastAsia="仿宋" w:cs="仿宋"/>
                <w:sz w:val="24"/>
              </w:rPr>
            </w:pPr>
          </w:p>
        </w:tc>
        <w:tc>
          <w:tcPr>
            <w:tcW w:w="1418" w:type="dxa"/>
            <w:vAlign w:val="center"/>
          </w:tcPr>
          <w:p w14:paraId="1479BE23">
            <w:pPr>
              <w:snapToGrid w:val="0"/>
              <w:spacing w:before="120" w:beforeLines="50" w:after="50"/>
              <w:jc w:val="center"/>
              <w:rPr>
                <w:rFonts w:hint="eastAsia" w:ascii="仿宋" w:hAnsi="仿宋" w:eastAsia="仿宋" w:cs="仿宋"/>
                <w:sz w:val="24"/>
              </w:rPr>
            </w:pPr>
          </w:p>
        </w:tc>
        <w:tc>
          <w:tcPr>
            <w:tcW w:w="1159" w:type="dxa"/>
            <w:vAlign w:val="center"/>
          </w:tcPr>
          <w:p w14:paraId="1E78BA09">
            <w:pPr>
              <w:snapToGrid w:val="0"/>
              <w:spacing w:before="120" w:beforeLines="50" w:after="50"/>
              <w:jc w:val="center"/>
              <w:rPr>
                <w:rFonts w:hint="eastAsia" w:ascii="仿宋" w:hAnsi="仿宋" w:eastAsia="仿宋" w:cs="仿宋"/>
                <w:sz w:val="24"/>
              </w:rPr>
            </w:pPr>
          </w:p>
        </w:tc>
        <w:tc>
          <w:tcPr>
            <w:tcW w:w="1246" w:type="dxa"/>
            <w:vAlign w:val="center"/>
          </w:tcPr>
          <w:p w14:paraId="2508F00F">
            <w:pPr>
              <w:snapToGrid w:val="0"/>
              <w:spacing w:before="120" w:beforeLines="50" w:after="50"/>
              <w:jc w:val="center"/>
              <w:rPr>
                <w:rFonts w:hint="eastAsia" w:ascii="仿宋" w:hAnsi="仿宋" w:eastAsia="仿宋" w:cs="仿宋"/>
                <w:sz w:val="24"/>
              </w:rPr>
            </w:pPr>
          </w:p>
        </w:tc>
        <w:tc>
          <w:tcPr>
            <w:tcW w:w="1246" w:type="dxa"/>
            <w:vAlign w:val="center"/>
          </w:tcPr>
          <w:p w14:paraId="09141303">
            <w:pPr>
              <w:snapToGrid w:val="0"/>
              <w:spacing w:before="120" w:beforeLines="50" w:after="50"/>
              <w:jc w:val="center"/>
              <w:rPr>
                <w:rFonts w:hint="eastAsia" w:ascii="仿宋" w:hAnsi="仿宋" w:eastAsia="仿宋" w:cs="仿宋"/>
                <w:sz w:val="24"/>
              </w:rPr>
            </w:pPr>
          </w:p>
        </w:tc>
      </w:tr>
      <w:tr w14:paraId="2807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F051311">
            <w:pPr>
              <w:snapToGrid w:val="0"/>
              <w:spacing w:before="120" w:beforeLines="50" w:after="50"/>
              <w:jc w:val="center"/>
              <w:rPr>
                <w:rFonts w:hint="eastAsia" w:ascii="仿宋" w:hAnsi="仿宋" w:eastAsia="仿宋" w:cs="仿宋"/>
                <w:sz w:val="24"/>
              </w:rPr>
            </w:pPr>
          </w:p>
        </w:tc>
        <w:tc>
          <w:tcPr>
            <w:tcW w:w="1532" w:type="dxa"/>
            <w:vAlign w:val="center"/>
          </w:tcPr>
          <w:p w14:paraId="12ACFFC4">
            <w:pPr>
              <w:snapToGrid w:val="0"/>
              <w:spacing w:before="120" w:beforeLines="50" w:after="50"/>
              <w:jc w:val="center"/>
              <w:rPr>
                <w:rFonts w:hint="eastAsia" w:ascii="仿宋" w:hAnsi="仿宋" w:eastAsia="仿宋" w:cs="仿宋"/>
                <w:sz w:val="24"/>
              </w:rPr>
            </w:pPr>
          </w:p>
        </w:tc>
        <w:tc>
          <w:tcPr>
            <w:tcW w:w="1161" w:type="dxa"/>
            <w:vAlign w:val="center"/>
          </w:tcPr>
          <w:p w14:paraId="750A731E">
            <w:pPr>
              <w:snapToGrid w:val="0"/>
              <w:spacing w:before="120" w:beforeLines="50" w:after="50"/>
              <w:jc w:val="center"/>
              <w:rPr>
                <w:rFonts w:hint="eastAsia" w:ascii="仿宋" w:hAnsi="仿宋" w:eastAsia="仿宋" w:cs="仿宋"/>
                <w:sz w:val="24"/>
              </w:rPr>
            </w:pPr>
          </w:p>
        </w:tc>
        <w:tc>
          <w:tcPr>
            <w:tcW w:w="1418" w:type="dxa"/>
            <w:vAlign w:val="center"/>
          </w:tcPr>
          <w:p w14:paraId="0CE87BAC">
            <w:pPr>
              <w:snapToGrid w:val="0"/>
              <w:spacing w:before="120" w:beforeLines="50" w:after="50"/>
              <w:jc w:val="center"/>
              <w:rPr>
                <w:rFonts w:hint="eastAsia" w:ascii="仿宋" w:hAnsi="仿宋" w:eastAsia="仿宋" w:cs="仿宋"/>
                <w:sz w:val="24"/>
              </w:rPr>
            </w:pPr>
          </w:p>
        </w:tc>
        <w:tc>
          <w:tcPr>
            <w:tcW w:w="1159" w:type="dxa"/>
            <w:vAlign w:val="center"/>
          </w:tcPr>
          <w:p w14:paraId="0E261314">
            <w:pPr>
              <w:snapToGrid w:val="0"/>
              <w:spacing w:before="120" w:beforeLines="50" w:after="50"/>
              <w:jc w:val="center"/>
              <w:rPr>
                <w:rFonts w:hint="eastAsia" w:ascii="仿宋" w:hAnsi="仿宋" w:eastAsia="仿宋" w:cs="仿宋"/>
                <w:sz w:val="24"/>
              </w:rPr>
            </w:pPr>
          </w:p>
        </w:tc>
        <w:tc>
          <w:tcPr>
            <w:tcW w:w="1246" w:type="dxa"/>
            <w:vAlign w:val="center"/>
          </w:tcPr>
          <w:p w14:paraId="5D540380">
            <w:pPr>
              <w:snapToGrid w:val="0"/>
              <w:spacing w:before="120" w:beforeLines="50" w:after="50"/>
              <w:jc w:val="center"/>
              <w:rPr>
                <w:rFonts w:hint="eastAsia" w:ascii="仿宋" w:hAnsi="仿宋" w:eastAsia="仿宋" w:cs="仿宋"/>
                <w:sz w:val="24"/>
              </w:rPr>
            </w:pPr>
          </w:p>
        </w:tc>
        <w:tc>
          <w:tcPr>
            <w:tcW w:w="1246" w:type="dxa"/>
            <w:vAlign w:val="center"/>
          </w:tcPr>
          <w:p w14:paraId="2539A8ED">
            <w:pPr>
              <w:snapToGrid w:val="0"/>
              <w:spacing w:before="120" w:beforeLines="50" w:after="50"/>
              <w:jc w:val="center"/>
              <w:rPr>
                <w:rFonts w:hint="eastAsia" w:ascii="仿宋" w:hAnsi="仿宋" w:eastAsia="仿宋" w:cs="仿宋"/>
                <w:sz w:val="24"/>
              </w:rPr>
            </w:pPr>
          </w:p>
        </w:tc>
      </w:tr>
      <w:tr w14:paraId="611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F602584">
            <w:pPr>
              <w:snapToGrid w:val="0"/>
              <w:spacing w:before="120" w:beforeLines="50" w:after="50"/>
              <w:jc w:val="center"/>
              <w:rPr>
                <w:rFonts w:hint="eastAsia" w:ascii="仿宋" w:hAnsi="仿宋" w:eastAsia="仿宋" w:cs="仿宋"/>
                <w:sz w:val="24"/>
              </w:rPr>
            </w:pPr>
          </w:p>
        </w:tc>
        <w:tc>
          <w:tcPr>
            <w:tcW w:w="1532" w:type="dxa"/>
            <w:vAlign w:val="center"/>
          </w:tcPr>
          <w:p w14:paraId="239ECAAE">
            <w:pPr>
              <w:snapToGrid w:val="0"/>
              <w:spacing w:before="120" w:beforeLines="50" w:after="50"/>
              <w:jc w:val="center"/>
              <w:rPr>
                <w:rFonts w:hint="eastAsia" w:ascii="仿宋" w:hAnsi="仿宋" w:eastAsia="仿宋" w:cs="仿宋"/>
                <w:sz w:val="24"/>
              </w:rPr>
            </w:pPr>
          </w:p>
        </w:tc>
        <w:tc>
          <w:tcPr>
            <w:tcW w:w="1161" w:type="dxa"/>
            <w:vAlign w:val="center"/>
          </w:tcPr>
          <w:p w14:paraId="220C1E5C">
            <w:pPr>
              <w:snapToGrid w:val="0"/>
              <w:spacing w:before="120" w:beforeLines="50" w:after="50"/>
              <w:jc w:val="center"/>
              <w:rPr>
                <w:rFonts w:hint="eastAsia" w:ascii="仿宋" w:hAnsi="仿宋" w:eastAsia="仿宋" w:cs="仿宋"/>
                <w:sz w:val="24"/>
              </w:rPr>
            </w:pPr>
          </w:p>
        </w:tc>
        <w:tc>
          <w:tcPr>
            <w:tcW w:w="1418" w:type="dxa"/>
            <w:vAlign w:val="center"/>
          </w:tcPr>
          <w:p w14:paraId="12BA8F3F">
            <w:pPr>
              <w:snapToGrid w:val="0"/>
              <w:spacing w:before="120" w:beforeLines="50" w:after="50"/>
              <w:jc w:val="center"/>
              <w:rPr>
                <w:rFonts w:hint="eastAsia" w:ascii="仿宋" w:hAnsi="仿宋" w:eastAsia="仿宋" w:cs="仿宋"/>
                <w:sz w:val="24"/>
              </w:rPr>
            </w:pPr>
          </w:p>
        </w:tc>
        <w:tc>
          <w:tcPr>
            <w:tcW w:w="1159" w:type="dxa"/>
            <w:vAlign w:val="center"/>
          </w:tcPr>
          <w:p w14:paraId="061EB808">
            <w:pPr>
              <w:snapToGrid w:val="0"/>
              <w:spacing w:before="120" w:beforeLines="50" w:after="50"/>
              <w:jc w:val="center"/>
              <w:rPr>
                <w:rFonts w:hint="eastAsia" w:ascii="仿宋" w:hAnsi="仿宋" w:eastAsia="仿宋" w:cs="仿宋"/>
                <w:sz w:val="24"/>
              </w:rPr>
            </w:pPr>
          </w:p>
        </w:tc>
        <w:tc>
          <w:tcPr>
            <w:tcW w:w="1246" w:type="dxa"/>
            <w:vAlign w:val="center"/>
          </w:tcPr>
          <w:p w14:paraId="4C3B1BA7">
            <w:pPr>
              <w:snapToGrid w:val="0"/>
              <w:spacing w:before="120" w:beforeLines="50" w:after="50"/>
              <w:jc w:val="center"/>
              <w:rPr>
                <w:rFonts w:hint="eastAsia" w:ascii="仿宋" w:hAnsi="仿宋" w:eastAsia="仿宋" w:cs="仿宋"/>
                <w:sz w:val="24"/>
              </w:rPr>
            </w:pPr>
          </w:p>
        </w:tc>
        <w:tc>
          <w:tcPr>
            <w:tcW w:w="1246" w:type="dxa"/>
            <w:vAlign w:val="center"/>
          </w:tcPr>
          <w:p w14:paraId="629C71C4">
            <w:pPr>
              <w:snapToGrid w:val="0"/>
              <w:spacing w:before="120" w:beforeLines="50" w:after="50"/>
              <w:jc w:val="center"/>
              <w:rPr>
                <w:rFonts w:hint="eastAsia" w:ascii="仿宋" w:hAnsi="仿宋" w:eastAsia="仿宋" w:cs="仿宋"/>
                <w:sz w:val="24"/>
              </w:rPr>
            </w:pPr>
          </w:p>
        </w:tc>
      </w:tr>
      <w:tr w14:paraId="0804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20CE44">
            <w:pPr>
              <w:snapToGrid w:val="0"/>
              <w:spacing w:before="120" w:beforeLines="50" w:after="50"/>
              <w:jc w:val="center"/>
              <w:rPr>
                <w:rFonts w:hint="eastAsia" w:ascii="仿宋" w:hAnsi="仿宋" w:eastAsia="仿宋" w:cs="仿宋"/>
                <w:sz w:val="24"/>
              </w:rPr>
            </w:pPr>
          </w:p>
        </w:tc>
        <w:tc>
          <w:tcPr>
            <w:tcW w:w="1532" w:type="dxa"/>
            <w:vAlign w:val="center"/>
          </w:tcPr>
          <w:p w14:paraId="5D0784AE">
            <w:pPr>
              <w:snapToGrid w:val="0"/>
              <w:spacing w:before="120" w:beforeLines="50" w:after="50"/>
              <w:jc w:val="center"/>
              <w:rPr>
                <w:rFonts w:hint="eastAsia" w:ascii="仿宋" w:hAnsi="仿宋" w:eastAsia="仿宋" w:cs="仿宋"/>
                <w:sz w:val="24"/>
              </w:rPr>
            </w:pPr>
          </w:p>
        </w:tc>
        <w:tc>
          <w:tcPr>
            <w:tcW w:w="1161" w:type="dxa"/>
            <w:vAlign w:val="center"/>
          </w:tcPr>
          <w:p w14:paraId="3948DD7E">
            <w:pPr>
              <w:snapToGrid w:val="0"/>
              <w:spacing w:before="120" w:beforeLines="50" w:after="50"/>
              <w:jc w:val="center"/>
              <w:rPr>
                <w:rFonts w:hint="eastAsia" w:ascii="仿宋" w:hAnsi="仿宋" w:eastAsia="仿宋" w:cs="仿宋"/>
                <w:sz w:val="24"/>
              </w:rPr>
            </w:pPr>
          </w:p>
        </w:tc>
        <w:tc>
          <w:tcPr>
            <w:tcW w:w="1418" w:type="dxa"/>
            <w:vAlign w:val="center"/>
          </w:tcPr>
          <w:p w14:paraId="7D73EDBC">
            <w:pPr>
              <w:snapToGrid w:val="0"/>
              <w:spacing w:before="120" w:beforeLines="50" w:after="50"/>
              <w:jc w:val="center"/>
              <w:rPr>
                <w:rFonts w:hint="eastAsia" w:ascii="仿宋" w:hAnsi="仿宋" w:eastAsia="仿宋" w:cs="仿宋"/>
                <w:sz w:val="24"/>
              </w:rPr>
            </w:pPr>
          </w:p>
        </w:tc>
        <w:tc>
          <w:tcPr>
            <w:tcW w:w="1159" w:type="dxa"/>
            <w:vAlign w:val="center"/>
          </w:tcPr>
          <w:p w14:paraId="0AF110C3">
            <w:pPr>
              <w:snapToGrid w:val="0"/>
              <w:spacing w:before="120" w:beforeLines="50" w:after="50"/>
              <w:jc w:val="center"/>
              <w:rPr>
                <w:rFonts w:hint="eastAsia" w:ascii="仿宋" w:hAnsi="仿宋" w:eastAsia="仿宋" w:cs="仿宋"/>
                <w:sz w:val="24"/>
              </w:rPr>
            </w:pPr>
          </w:p>
        </w:tc>
        <w:tc>
          <w:tcPr>
            <w:tcW w:w="1246" w:type="dxa"/>
            <w:vAlign w:val="center"/>
          </w:tcPr>
          <w:p w14:paraId="534E054C">
            <w:pPr>
              <w:snapToGrid w:val="0"/>
              <w:spacing w:before="120" w:beforeLines="50" w:after="50"/>
              <w:jc w:val="center"/>
              <w:rPr>
                <w:rFonts w:hint="eastAsia" w:ascii="仿宋" w:hAnsi="仿宋" w:eastAsia="仿宋" w:cs="仿宋"/>
                <w:sz w:val="24"/>
              </w:rPr>
            </w:pPr>
          </w:p>
        </w:tc>
        <w:tc>
          <w:tcPr>
            <w:tcW w:w="1246" w:type="dxa"/>
            <w:vAlign w:val="center"/>
          </w:tcPr>
          <w:p w14:paraId="154044C5">
            <w:pPr>
              <w:snapToGrid w:val="0"/>
              <w:spacing w:before="120" w:beforeLines="50" w:after="50"/>
              <w:jc w:val="center"/>
              <w:rPr>
                <w:rFonts w:hint="eastAsia" w:ascii="仿宋" w:hAnsi="仿宋" w:eastAsia="仿宋" w:cs="仿宋"/>
                <w:sz w:val="24"/>
              </w:rPr>
            </w:pPr>
          </w:p>
        </w:tc>
      </w:tr>
      <w:tr w14:paraId="5ED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00228F4">
            <w:pPr>
              <w:snapToGrid w:val="0"/>
              <w:spacing w:before="120" w:beforeLines="50" w:after="50"/>
              <w:jc w:val="center"/>
              <w:rPr>
                <w:rFonts w:hint="eastAsia" w:ascii="仿宋" w:hAnsi="仿宋" w:eastAsia="仿宋" w:cs="仿宋"/>
                <w:sz w:val="24"/>
              </w:rPr>
            </w:pPr>
          </w:p>
        </w:tc>
        <w:tc>
          <w:tcPr>
            <w:tcW w:w="1532" w:type="dxa"/>
            <w:vAlign w:val="center"/>
          </w:tcPr>
          <w:p w14:paraId="1B91CB1D">
            <w:pPr>
              <w:snapToGrid w:val="0"/>
              <w:spacing w:before="120" w:beforeLines="50" w:after="50"/>
              <w:jc w:val="center"/>
              <w:rPr>
                <w:rFonts w:hint="eastAsia" w:ascii="仿宋" w:hAnsi="仿宋" w:eastAsia="仿宋" w:cs="仿宋"/>
                <w:sz w:val="24"/>
              </w:rPr>
            </w:pPr>
          </w:p>
        </w:tc>
        <w:tc>
          <w:tcPr>
            <w:tcW w:w="1161" w:type="dxa"/>
            <w:vAlign w:val="center"/>
          </w:tcPr>
          <w:p w14:paraId="21A0E98D">
            <w:pPr>
              <w:snapToGrid w:val="0"/>
              <w:spacing w:before="120" w:beforeLines="50" w:after="50"/>
              <w:jc w:val="center"/>
              <w:rPr>
                <w:rFonts w:hint="eastAsia" w:ascii="仿宋" w:hAnsi="仿宋" w:eastAsia="仿宋" w:cs="仿宋"/>
                <w:sz w:val="24"/>
              </w:rPr>
            </w:pPr>
          </w:p>
        </w:tc>
        <w:tc>
          <w:tcPr>
            <w:tcW w:w="1418" w:type="dxa"/>
            <w:vAlign w:val="center"/>
          </w:tcPr>
          <w:p w14:paraId="38403FF5">
            <w:pPr>
              <w:snapToGrid w:val="0"/>
              <w:spacing w:before="120" w:beforeLines="50" w:after="50"/>
              <w:jc w:val="center"/>
              <w:rPr>
                <w:rFonts w:hint="eastAsia" w:ascii="仿宋" w:hAnsi="仿宋" w:eastAsia="仿宋" w:cs="仿宋"/>
                <w:sz w:val="24"/>
              </w:rPr>
            </w:pPr>
          </w:p>
        </w:tc>
        <w:tc>
          <w:tcPr>
            <w:tcW w:w="1159" w:type="dxa"/>
            <w:vAlign w:val="center"/>
          </w:tcPr>
          <w:p w14:paraId="00CB4C04">
            <w:pPr>
              <w:snapToGrid w:val="0"/>
              <w:spacing w:before="120" w:beforeLines="50" w:after="50"/>
              <w:jc w:val="center"/>
              <w:rPr>
                <w:rFonts w:hint="eastAsia" w:ascii="仿宋" w:hAnsi="仿宋" w:eastAsia="仿宋" w:cs="仿宋"/>
                <w:sz w:val="24"/>
              </w:rPr>
            </w:pPr>
          </w:p>
        </w:tc>
        <w:tc>
          <w:tcPr>
            <w:tcW w:w="1246" w:type="dxa"/>
            <w:vAlign w:val="center"/>
          </w:tcPr>
          <w:p w14:paraId="36061758">
            <w:pPr>
              <w:snapToGrid w:val="0"/>
              <w:spacing w:before="120" w:beforeLines="50" w:after="50"/>
              <w:jc w:val="center"/>
              <w:rPr>
                <w:rFonts w:hint="eastAsia" w:ascii="仿宋" w:hAnsi="仿宋" w:eastAsia="仿宋" w:cs="仿宋"/>
                <w:sz w:val="24"/>
              </w:rPr>
            </w:pPr>
          </w:p>
        </w:tc>
        <w:tc>
          <w:tcPr>
            <w:tcW w:w="1246" w:type="dxa"/>
            <w:vAlign w:val="center"/>
          </w:tcPr>
          <w:p w14:paraId="7E15F64D">
            <w:pPr>
              <w:snapToGrid w:val="0"/>
              <w:spacing w:before="120" w:beforeLines="50" w:after="50"/>
              <w:jc w:val="center"/>
              <w:rPr>
                <w:rFonts w:hint="eastAsia" w:ascii="仿宋" w:hAnsi="仿宋" w:eastAsia="仿宋" w:cs="仿宋"/>
                <w:sz w:val="24"/>
              </w:rPr>
            </w:pPr>
          </w:p>
        </w:tc>
      </w:tr>
      <w:tr w14:paraId="484A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12AFAEC">
            <w:pPr>
              <w:snapToGrid w:val="0"/>
              <w:spacing w:before="120" w:beforeLines="50" w:after="50"/>
              <w:jc w:val="center"/>
              <w:rPr>
                <w:rFonts w:hint="eastAsia" w:ascii="仿宋" w:hAnsi="仿宋" w:eastAsia="仿宋" w:cs="仿宋"/>
                <w:sz w:val="24"/>
              </w:rPr>
            </w:pPr>
          </w:p>
        </w:tc>
        <w:tc>
          <w:tcPr>
            <w:tcW w:w="1532" w:type="dxa"/>
            <w:vAlign w:val="center"/>
          </w:tcPr>
          <w:p w14:paraId="55832011">
            <w:pPr>
              <w:snapToGrid w:val="0"/>
              <w:spacing w:before="120" w:beforeLines="50" w:after="50"/>
              <w:jc w:val="center"/>
              <w:rPr>
                <w:rFonts w:hint="eastAsia" w:ascii="仿宋" w:hAnsi="仿宋" w:eastAsia="仿宋" w:cs="仿宋"/>
                <w:sz w:val="24"/>
              </w:rPr>
            </w:pPr>
          </w:p>
        </w:tc>
        <w:tc>
          <w:tcPr>
            <w:tcW w:w="1161" w:type="dxa"/>
            <w:vAlign w:val="center"/>
          </w:tcPr>
          <w:p w14:paraId="349E1764">
            <w:pPr>
              <w:snapToGrid w:val="0"/>
              <w:spacing w:before="120" w:beforeLines="50" w:after="50"/>
              <w:jc w:val="center"/>
              <w:rPr>
                <w:rFonts w:hint="eastAsia" w:ascii="仿宋" w:hAnsi="仿宋" w:eastAsia="仿宋" w:cs="仿宋"/>
                <w:sz w:val="24"/>
              </w:rPr>
            </w:pPr>
          </w:p>
        </w:tc>
        <w:tc>
          <w:tcPr>
            <w:tcW w:w="1418" w:type="dxa"/>
            <w:vAlign w:val="center"/>
          </w:tcPr>
          <w:p w14:paraId="3206C6C5">
            <w:pPr>
              <w:snapToGrid w:val="0"/>
              <w:spacing w:before="120" w:beforeLines="50" w:after="50"/>
              <w:jc w:val="center"/>
              <w:rPr>
                <w:rFonts w:hint="eastAsia" w:ascii="仿宋" w:hAnsi="仿宋" w:eastAsia="仿宋" w:cs="仿宋"/>
                <w:sz w:val="24"/>
              </w:rPr>
            </w:pPr>
          </w:p>
        </w:tc>
        <w:tc>
          <w:tcPr>
            <w:tcW w:w="1159" w:type="dxa"/>
            <w:vAlign w:val="center"/>
          </w:tcPr>
          <w:p w14:paraId="5530EB10">
            <w:pPr>
              <w:snapToGrid w:val="0"/>
              <w:spacing w:before="120" w:beforeLines="50" w:after="50"/>
              <w:jc w:val="center"/>
              <w:rPr>
                <w:rFonts w:hint="eastAsia" w:ascii="仿宋" w:hAnsi="仿宋" w:eastAsia="仿宋" w:cs="仿宋"/>
                <w:sz w:val="24"/>
              </w:rPr>
            </w:pPr>
          </w:p>
        </w:tc>
        <w:tc>
          <w:tcPr>
            <w:tcW w:w="1246" w:type="dxa"/>
            <w:vAlign w:val="center"/>
          </w:tcPr>
          <w:p w14:paraId="27A9BD42">
            <w:pPr>
              <w:snapToGrid w:val="0"/>
              <w:spacing w:before="120" w:beforeLines="50" w:after="50"/>
              <w:jc w:val="center"/>
              <w:rPr>
                <w:rFonts w:hint="eastAsia" w:ascii="仿宋" w:hAnsi="仿宋" w:eastAsia="仿宋" w:cs="仿宋"/>
                <w:sz w:val="24"/>
              </w:rPr>
            </w:pPr>
          </w:p>
        </w:tc>
        <w:tc>
          <w:tcPr>
            <w:tcW w:w="1246" w:type="dxa"/>
            <w:vAlign w:val="center"/>
          </w:tcPr>
          <w:p w14:paraId="45F3B7D0">
            <w:pPr>
              <w:snapToGrid w:val="0"/>
              <w:spacing w:before="120" w:beforeLines="50" w:after="50"/>
              <w:jc w:val="center"/>
              <w:rPr>
                <w:rFonts w:hint="eastAsia" w:ascii="仿宋" w:hAnsi="仿宋" w:eastAsia="仿宋" w:cs="仿宋"/>
                <w:sz w:val="24"/>
              </w:rPr>
            </w:pPr>
          </w:p>
        </w:tc>
      </w:tr>
    </w:tbl>
    <w:p w14:paraId="0A10D011">
      <w:pPr>
        <w:snapToGrid w:val="0"/>
        <w:spacing w:before="120" w:beforeLines="50" w:after="50"/>
        <w:jc w:val="left"/>
        <w:rPr>
          <w:rFonts w:hint="eastAsia" w:ascii="仿宋" w:hAnsi="仿宋" w:eastAsia="仿宋" w:cs="仿宋"/>
          <w:b/>
          <w:sz w:val="24"/>
        </w:rPr>
      </w:pPr>
      <w:r>
        <w:rPr>
          <w:rFonts w:hint="eastAsia" w:ascii="仿宋" w:hAnsi="仿宋" w:eastAsia="仿宋" w:cs="仿宋"/>
          <w:b/>
          <w:sz w:val="24"/>
        </w:rPr>
        <w:t>注：1.业绩是指投标人2022年1月1日至今，同类已签署的项目。</w:t>
      </w:r>
    </w:p>
    <w:p w14:paraId="3DD526E2">
      <w:pPr>
        <w:snapToGrid w:val="0"/>
        <w:spacing w:before="120" w:beforeLines="50" w:after="50"/>
        <w:jc w:val="left"/>
        <w:rPr>
          <w:rFonts w:hint="eastAsia" w:ascii="仿宋" w:hAnsi="仿宋" w:eastAsia="仿宋" w:cs="仿宋"/>
          <w:b/>
          <w:sz w:val="24"/>
        </w:rPr>
      </w:pPr>
      <w:r>
        <w:rPr>
          <w:rFonts w:hint="eastAsia" w:ascii="仿宋" w:hAnsi="仿宋" w:eastAsia="仿宋" w:cs="仿宋"/>
          <w:b/>
          <w:sz w:val="24"/>
        </w:rPr>
        <w:t>2.此表仅提供了表格形式，投标人应根据需要准备足够数量的表格来填写；</w:t>
      </w:r>
    </w:p>
    <w:p w14:paraId="3932689B">
      <w:pPr>
        <w:snapToGrid w:val="0"/>
        <w:spacing w:before="120" w:beforeLines="50" w:after="50"/>
        <w:jc w:val="left"/>
        <w:rPr>
          <w:rFonts w:hint="eastAsia" w:ascii="仿宋" w:hAnsi="仿宋" w:eastAsia="仿宋" w:cs="仿宋"/>
          <w:b/>
          <w:sz w:val="24"/>
        </w:rPr>
      </w:pPr>
    </w:p>
    <w:p w14:paraId="1EBDBA6B">
      <w:pPr>
        <w:snapToGrid w:val="0"/>
        <w:spacing w:before="120" w:beforeLines="50" w:after="50"/>
        <w:jc w:val="left"/>
        <w:rPr>
          <w:rFonts w:hint="eastAsia" w:ascii="仿宋" w:hAnsi="仿宋" w:eastAsia="仿宋" w:cs="仿宋"/>
          <w:b/>
          <w:sz w:val="24"/>
        </w:rPr>
      </w:pPr>
    </w:p>
    <w:p w14:paraId="05ACB318">
      <w:pPr>
        <w:snapToGrid w:val="0"/>
        <w:spacing w:before="120" w:beforeLines="50" w:after="50"/>
        <w:jc w:val="left"/>
        <w:rPr>
          <w:rFonts w:hint="eastAsia" w:ascii="仿宋" w:hAnsi="仿宋" w:eastAsia="仿宋" w:cs="仿宋"/>
          <w:sz w:val="24"/>
        </w:rPr>
      </w:pPr>
      <w:r>
        <w:rPr>
          <w:rFonts w:hint="eastAsia" w:ascii="仿宋" w:hAnsi="仿宋" w:eastAsia="仿宋" w:cs="仿宋"/>
          <w:sz w:val="24"/>
        </w:rPr>
        <w:t>法定代表人或其被授权代理人签名或盖章：</w:t>
      </w:r>
    </w:p>
    <w:p w14:paraId="4B3EEE66">
      <w:pPr>
        <w:snapToGrid w:val="0"/>
        <w:spacing w:before="120" w:beforeLines="50" w:after="50"/>
        <w:jc w:val="left"/>
        <w:rPr>
          <w:rFonts w:hint="eastAsia" w:ascii="仿宋" w:hAnsi="仿宋" w:eastAsia="仿宋" w:cs="仿宋"/>
          <w:sz w:val="24"/>
        </w:rPr>
      </w:pPr>
    </w:p>
    <w:p w14:paraId="506D060A">
      <w:pPr>
        <w:snapToGrid w:val="0"/>
        <w:spacing w:before="120" w:beforeLines="50" w:after="50"/>
        <w:jc w:val="left"/>
        <w:rPr>
          <w:rFonts w:hint="eastAsia" w:ascii="仿宋" w:hAnsi="仿宋" w:eastAsia="仿宋" w:cs="仿宋"/>
          <w:sz w:val="24"/>
        </w:rPr>
      </w:pPr>
      <w:r>
        <w:rPr>
          <w:rFonts w:hint="eastAsia" w:ascii="仿宋" w:hAnsi="仿宋" w:eastAsia="仿宋" w:cs="仿宋"/>
          <w:sz w:val="24"/>
        </w:rPr>
        <w:t>日期： 年 月 日</w:t>
      </w:r>
    </w:p>
    <w:p w14:paraId="314F353C">
      <w:pPr>
        <w:rPr>
          <w:rFonts w:hint="eastAsia" w:ascii="仿宋" w:hAnsi="仿宋" w:eastAsia="仿宋" w:cs="宋体"/>
          <w:b/>
          <w:bCs/>
          <w:sz w:val="32"/>
          <w:szCs w:val="32"/>
        </w:rPr>
      </w:pPr>
      <w:r>
        <w:rPr>
          <w:rFonts w:hint="eastAsia" w:ascii="仿宋" w:hAnsi="仿宋" w:eastAsia="仿宋" w:cs="宋体"/>
          <w:b/>
          <w:bCs/>
          <w:sz w:val="32"/>
          <w:szCs w:val="32"/>
        </w:rPr>
        <w:br w:type="page"/>
      </w:r>
    </w:p>
    <w:p w14:paraId="6572A4D2">
      <w:pPr>
        <w:jc w:val="center"/>
        <w:outlineLvl w:val="0"/>
        <w:rPr>
          <w:rFonts w:hint="eastAsia" w:ascii="仿宋" w:hAnsi="仿宋" w:eastAsia="仿宋" w:cs="宋体"/>
          <w:b/>
          <w:bCs/>
          <w:sz w:val="32"/>
          <w:szCs w:val="32"/>
        </w:rPr>
      </w:pPr>
      <w:r>
        <w:rPr>
          <w:rFonts w:hint="eastAsia" w:ascii="仿宋" w:hAnsi="仿宋" w:eastAsia="仿宋" w:cs="宋体"/>
          <w:b/>
          <w:bCs/>
          <w:sz w:val="32"/>
          <w:szCs w:val="32"/>
        </w:rPr>
        <w:t>开标一览表</w:t>
      </w:r>
    </w:p>
    <w:p w14:paraId="0907CD36">
      <w:pPr>
        <w:snapToGrid w:val="0"/>
        <w:spacing w:before="50" w:after="50" w:line="360" w:lineRule="auto"/>
        <w:jc w:val="left"/>
        <w:rPr>
          <w:rFonts w:hint="eastAsia" w:ascii="仿宋" w:hAnsi="仿宋" w:eastAsia="仿宋" w:cs="宋体"/>
          <w:sz w:val="24"/>
        </w:rPr>
      </w:pPr>
    </w:p>
    <w:p w14:paraId="19774AD0">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 xml:space="preserve">投标人全称（加盖公章）：                                      </w:t>
      </w:r>
    </w:p>
    <w:p w14:paraId="311EB8B1">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项目编号：</w:t>
      </w:r>
    </w:p>
    <w:p w14:paraId="32100D68">
      <w:pPr>
        <w:pStyle w:val="17"/>
        <w:ind w:left="0" w:leftChars="0" w:firstLine="0" w:firstLineChars="0"/>
        <w:rPr>
          <w:rFonts w:hint="eastAsia" w:ascii="仿宋" w:hAnsi="仿宋" w:eastAsia="仿宋" w:cs="仿宋"/>
          <w:bCs/>
          <w:sz w:val="24"/>
        </w:rPr>
      </w:pPr>
      <w:r>
        <w:rPr>
          <w:rFonts w:hint="eastAsia" w:ascii="仿宋" w:hAnsi="仿宋" w:eastAsia="仿宋" w:cs="宋体"/>
          <w:sz w:val="24"/>
        </w:rPr>
        <w:t>项目名称：</w:t>
      </w:r>
      <w:r>
        <w:rPr>
          <w:rFonts w:hint="eastAsia" w:ascii="仿宋" w:hAnsi="仿宋" w:eastAsia="仿宋" w:cs="仿宋"/>
          <w:bCs/>
          <w:sz w:val="24"/>
        </w:rPr>
        <w:t xml:space="preserve">“2025年南浔牛蛙质量安全风险防控行动”项目 </w:t>
      </w:r>
    </w:p>
    <w:tbl>
      <w:tblPr>
        <w:tblStyle w:val="18"/>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14:paraId="589B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noWrap/>
            <w:vAlign w:val="center"/>
          </w:tcPr>
          <w:p w14:paraId="220BC4AF">
            <w:pPr>
              <w:spacing w:line="540" w:lineRule="exact"/>
              <w:jc w:val="center"/>
              <w:rPr>
                <w:rFonts w:hint="eastAsia" w:ascii="仿宋" w:hAnsi="仿宋" w:eastAsia="仿宋" w:cs="仿宋"/>
                <w:sz w:val="24"/>
              </w:rPr>
            </w:pPr>
            <w:r>
              <w:rPr>
                <w:rFonts w:hint="eastAsia" w:ascii="仿宋" w:hAnsi="仿宋" w:eastAsia="仿宋" w:cs="仿宋"/>
                <w:sz w:val="24"/>
              </w:rPr>
              <w:t>项目内容</w:t>
            </w:r>
          </w:p>
        </w:tc>
        <w:tc>
          <w:tcPr>
            <w:tcW w:w="4601" w:type="dxa"/>
            <w:noWrap/>
            <w:vAlign w:val="center"/>
          </w:tcPr>
          <w:p w14:paraId="4FD57368">
            <w:pPr>
              <w:spacing w:line="540" w:lineRule="exact"/>
              <w:jc w:val="center"/>
              <w:rPr>
                <w:rFonts w:hint="eastAsia" w:ascii="仿宋" w:hAnsi="仿宋" w:eastAsia="仿宋" w:cs="仿宋"/>
                <w:sz w:val="24"/>
              </w:rPr>
            </w:pPr>
            <w:r>
              <w:rPr>
                <w:rFonts w:hint="eastAsia" w:ascii="仿宋" w:hAnsi="仿宋" w:eastAsia="仿宋" w:cs="仿宋"/>
                <w:bCs/>
                <w:sz w:val="24"/>
              </w:rPr>
              <w:t>2025年南浔牛蛙质量安全风险防控行动</w:t>
            </w:r>
          </w:p>
        </w:tc>
      </w:tr>
      <w:tr w14:paraId="4663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938" w:type="dxa"/>
            <w:vMerge w:val="restart"/>
            <w:tcBorders>
              <w:top w:val="single" w:color="auto" w:sz="4" w:space="0"/>
            </w:tcBorders>
            <w:noWrap/>
            <w:vAlign w:val="center"/>
          </w:tcPr>
          <w:p w14:paraId="0BCEF01C">
            <w:pPr>
              <w:spacing w:line="540" w:lineRule="exact"/>
              <w:jc w:val="center"/>
              <w:rPr>
                <w:rFonts w:hint="eastAsia" w:ascii="仿宋" w:hAnsi="仿宋" w:eastAsia="仿宋" w:cs="仿宋"/>
                <w:sz w:val="24"/>
              </w:rPr>
            </w:pPr>
            <w:r>
              <w:rPr>
                <w:rFonts w:hint="eastAsia" w:ascii="仿宋" w:hAnsi="仿宋" w:eastAsia="仿宋" w:cs="仿宋"/>
                <w:sz w:val="24"/>
              </w:rPr>
              <w:t>投标总报价（元）</w:t>
            </w:r>
          </w:p>
        </w:tc>
        <w:tc>
          <w:tcPr>
            <w:tcW w:w="4601" w:type="dxa"/>
            <w:noWrap/>
            <w:vAlign w:val="center"/>
          </w:tcPr>
          <w:p w14:paraId="231AE153">
            <w:pPr>
              <w:spacing w:line="540" w:lineRule="exact"/>
              <w:rPr>
                <w:rFonts w:hint="eastAsia" w:ascii="仿宋" w:hAnsi="仿宋" w:eastAsia="仿宋" w:cs="仿宋"/>
                <w:sz w:val="24"/>
              </w:rPr>
            </w:pPr>
            <w:r>
              <w:rPr>
                <w:rFonts w:hint="eastAsia" w:ascii="仿宋" w:hAnsi="仿宋" w:eastAsia="仿宋" w:cs="仿宋"/>
                <w:sz w:val="24"/>
              </w:rPr>
              <w:t>小写：</w:t>
            </w:r>
          </w:p>
        </w:tc>
      </w:tr>
      <w:tr w14:paraId="7134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938" w:type="dxa"/>
            <w:vMerge w:val="continue"/>
            <w:noWrap/>
            <w:vAlign w:val="center"/>
          </w:tcPr>
          <w:p w14:paraId="6B183E2F">
            <w:pPr>
              <w:spacing w:line="540" w:lineRule="exact"/>
              <w:jc w:val="center"/>
              <w:rPr>
                <w:rFonts w:hint="eastAsia" w:ascii="仿宋" w:hAnsi="仿宋" w:eastAsia="仿宋" w:cs="仿宋"/>
                <w:sz w:val="24"/>
              </w:rPr>
            </w:pPr>
          </w:p>
        </w:tc>
        <w:tc>
          <w:tcPr>
            <w:tcW w:w="4601" w:type="dxa"/>
            <w:noWrap/>
            <w:vAlign w:val="center"/>
          </w:tcPr>
          <w:p w14:paraId="38A067A4">
            <w:pPr>
              <w:spacing w:line="540" w:lineRule="exact"/>
              <w:rPr>
                <w:rFonts w:hint="eastAsia" w:ascii="仿宋" w:hAnsi="仿宋" w:eastAsia="仿宋" w:cs="仿宋"/>
                <w:sz w:val="24"/>
              </w:rPr>
            </w:pPr>
            <w:r>
              <w:rPr>
                <w:rFonts w:hint="eastAsia" w:ascii="仿宋" w:hAnsi="仿宋" w:eastAsia="仿宋" w:cs="仿宋"/>
                <w:sz w:val="24"/>
              </w:rPr>
              <w:t>大写：</w:t>
            </w:r>
          </w:p>
        </w:tc>
      </w:tr>
    </w:tbl>
    <w:p w14:paraId="646A3D5A">
      <w:pPr>
        <w:rPr>
          <w:rFonts w:hint="eastAsia" w:ascii="仿宋" w:hAnsi="仿宋" w:eastAsia="仿宋"/>
        </w:rPr>
      </w:pPr>
    </w:p>
    <w:p w14:paraId="33B32409">
      <w:pPr>
        <w:pStyle w:val="11"/>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▲注：1、报价一经涂改，应在涂改处加盖单位公章或者由法定代表人或授权委托人签字或盖章，否则其投标作无效标处理。</w:t>
      </w:r>
    </w:p>
    <w:p w14:paraId="6E1CA993">
      <w:pPr>
        <w:pStyle w:val="11"/>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2、应包含服务所发生的费用及供应商认为完成本采购文件规定内容所需发生的其它费用，将被视为均已包含在投标总报价中。</w:t>
      </w:r>
    </w:p>
    <w:p w14:paraId="1FBC2E8D">
      <w:pPr>
        <w:pStyle w:val="11"/>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3、不提供此表格的将视为没有实质性响应采购文件。</w:t>
      </w:r>
    </w:p>
    <w:p w14:paraId="06BD7D9F">
      <w:pPr>
        <w:pStyle w:val="11"/>
        <w:spacing w:line="480" w:lineRule="exact"/>
        <w:ind w:firstLine="480" w:firstLineChars="200"/>
        <w:rPr>
          <w:rFonts w:hint="eastAsia" w:ascii="仿宋" w:hAnsi="仿宋" w:cs="宋体"/>
          <w:sz w:val="24"/>
          <w:szCs w:val="24"/>
        </w:rPr>
      </w:pPr>
      <w:r>
        <w:rPr>
          <w:rFonts w:hint="eastAsia" w:ascii="仿宋" w:hAnsi="仿宋" w:eastAsia="仿宋" w:cs="仿宋"/>
          <w:bCs/>
          <w:sz w:val="24"/>
          <w:szCs w:val="24"/>
        </w:rPr>
        <w:t>4、总报价不得超过采购预算，投标单价不得超过单项最高限价，否则为无效报价。</w:t>
      </w:r>
    </w:p>
    <w:p w14:paraId="4508DB53">
      <w:pPr>
        <w:rPr>
          <w:rFonts w:hint="eastAsia" w:ascii="仿宋" w:hAnsi="仿宋" w:eastAsia="仿宋" w:cs="宋体"/>
          <w:sz w:val="24"/>
        </w:rPr>
      </w:pPr>
    </w:p>
    <w:p w14:paraId="43E35D66">
      <w:pPr>
        <w:rPr>
          <w:rFonts w:hint="eastAsia" w:ascii="仿宋" w:hAnsi="仿宋" w:eastAsia="仿宋" w:cs="宋体"/>
          <w:sz w:val="24"/>
        </w:rPr>
      </w:pPr>
    </w:p>
    <w:p w14:paraId="41A13C2A">
      <w:pPr>
        <w:rPr>
          <w:rFonts w:hint="eastAsia" w:ascii="仿宋" w:hAnsi="仿宋" w:eastAsia="仿宋" w:cs="宋体"/>
          <w:sz w:val="24"/>
        </w:rPr>
      </w:pPr>
      <w:r>
        <w:rPr>
          <w:rFonts w:hint="eastAsia" w:ascii="仿宋" w:hAnsi="仿宋" w:eastAsia="仿宋" w:cs="宋体"/>
          <w:sz w:val="24"/>
        </w:rPr>
        <w:t>法定代表人或被授权代理人签字：</w:t>
      </w:r>
    </w:p>
    <w:p w14:paraId="2859ACCF">
      <w:pPr>
        <w:rPr>
          <w:rFonts w:hint="eastAsia" w:ascii="仿宋" w:hAnsi="仿宋" w:eastAsia="仿宋" w:cs="宋体"/>
          <w:sz w:val="24"/>
        </w:rPr>
      </w:pPr>
    </w:p>
    <w:p w14:paraId="1127E8E5">
      <w:pPr>
        <w:rPr>
          <w:rFonts w:hint="eastAsia" w:ascii="仿宋" w:hAnsi="仿宋" w:eastAsia="仿宋" w:cs="宋体"/>
          <w:sz w:val="24"/>
        </w:rPr>
      </w:pPr>
      <w:r>
        <w:rPr>
          <w:rFonts w:hint="eastAsia" w:ascii="仿宋" w:hAnsi="仿宋" w:eastAsia="仿宋" w:cs="宋体"/>
          <w:sz w:val="24"/>
        </w:rPr>
        <w:t xml:space="preserve">   年   月   日</w:t>
      </w:r>
    </w:p>
    <w:p w14:paraId="01CD9600">
      <w:pPr>
        <w:rPr>
          <w:rFonts w:hint="eastAsia" w:ascii="仿宋" w:hAnsi="仿宋" w:eastAsia="仿宋" w:cs="宋体"/>
          <w:sz w:val="24"/>
        </w:rPr>
      </w:pPr>
      <w:r>
        <w:rPr>
          <w:rFonts w:hint="eastAsia" w:ascii="仿宋" w:hAnsi="仿宋" w:eastAsia="仿宋" w:cs="宋体"/>
          <w:sz w:val="24"/>
        </w:rPr>
        <w:br w:type="page"/>
      </w:r>
    </w:p>
    <w:p w14:paraId="53D0DD0F">
      <w:pPr>
        <w:pageBreakBefore/>
        <w:snapToGrid w:val="0"/>
        <w:spacing w:before="120" w:beforeLines="50" w:after="50" w:line="460" w:lineRule="exact"/>
        <w:jc w:val="center"/>
        <w:outlineLvl w:val="0"/>
        <w:rPr>
          <w:rFonts w:hint="eastAsia" w:ascii="仿宋" w:hAnsi="仿宋" w:eastAsia="仿宋" w:cs="宋体"/>
          <w:b/>
          <w:sz w:val="28"/>
          <w:szCs w:val="28"/>
        </w:rPr>
      </w:pPr>
      <w:r>
        <w:rPr>
          <w:rFonts w:hint="eastAsia" w:ascii="仿宋" w:hAnsi="仿宋" w:eastAsia="仿宋" w:cs="宋体"/>
          <w:b/>
          <w:sz w:val="28"/>
          <w:szCs w:val="28"/>
        </w:rPr>
        <w:t>代理服务费承诺函</w:t>
      </w:r>
    </w:p>
    <w:p w14:paraId="045FF1C1">
      <w:pPr>
        <w:snapToGrid w:val="0"/>
        <w:spacing w:before="120" w:beforeLines="50" w:after="50" w:line="460" w:lineRule="exact"/>
        <w:jc w:val="left"/>
        <w:rPr>
          <w:rFonts w:hint="eastAsia" w:ascii="仿宋" w:hAnsi="仿宋" w:eastAsia="仿宋" w:cs="宋体"/>
          <w:sz w:val="24"/>
        </w:rPr>
      </w:pPr>
    </w:p>
    <w:p w14:paraId="15AC7699">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湖州市仁皇工程咨询有限公司：</w:t>
      </w:r>
    </w:p>
    <w:p w14:paraId="3C890C86">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根据采购文件的规定，一旦我公司中标，我公司同意按采购文件规定金额向贵公司交纳代理服务费，中标人收到采购人支付的第一次款项后，由中标人一次性结清。</w:t>
      </w:r>
    </w:p>
    <w:p w14:paraId="22E5565A">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本承诺函自开标之日起至本次采购期满有效。</w:t>
      </w:r>
    </w:p>
    <w:p w14:paraId="23D68DE0">
      <w:pPr>
        <w:snapToGrid w:val="0"/>
        <w:spacing w:before="120" w:beforeLines="50" w:after="50" w:line="460" w:lineRule="exact"/>
        <w:ind w:firstLine="480" w:firstLineChars="200"/>
        <w:jc w:val="left"/>
        <w:rPr>
          <w:rFonts w:hint="eastAsia" w:ascii="仿宋" w:hAnsi="仿宋" w:eastAsia="仿宋" w:cs="宋体"/>
          <w:sz w:val="24"/>
        </w:rPr>
      </w:pPr>
    </w:p>
    <w:p w14:paraId="4C7AF7B3">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法定代表人或被授权代表签字：</w:t>
      </w:r>
    </w:p>
    <w:p w14:paraId="04D7F69D">
      <w:pPr>
        <w:snapToGrid w:val="0"/>
        <w:spacing w:before="120" w:beforeLines="50" w:after="50" w:line="460" w:lineRule="exact"/>
        <w:jc w:val="left"/>
        <w:rPr>
          <w:rFonts w:hint="eastAsia" w:ascii="仿宋" w:hAnsi="仿宋" w:eastAsia="仿宋" w:cs="宋体"/>
          <w:sz w:val="24"/>
        </w:rPr>
      </w:pPr>
    </w:p>
    <w:p w14:paraId="5013200F">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投标人公章：</w:t>
      </w:r>
    </w:p>
    <w:p w14:paraId="72902C66">
      <w:pPr>
        <w:snapToGrid w:val="0"/>
        <w:spacing w:before="120" w:beforeLines="50" w:after="50" w:line="460" w:lineRule="exact"/>
        <w:jc w:val="left"/>
        <w:rPr>
          <w:rFonts w:hint="eastAsia" w:ascii="仿宋" w:hAnsi="仿宋" w:eastAsia="仿宋" w:cs="宋体"/>
          <w:sz w:val="24"/>
        </w:rPr>
      </w:pPr>
    </w:p>
    <w:p w14:paraId="09E4F333">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日期：   年   月   日</w:t>
      </w:r>
    </w:p>
    <w:p w14:paraId="73552390">
      <w:pPr>
        <w:snapToGrid w:val="0"/>
        <w:spacing w:before="120" w:beforeLines="50" w:after="50" w:line="460" w:lineRule="exact"/>
        <w:jc w:val="left"/>
        <w:rPr>
          <w:rFonts w:hint="eastAsia" w:ascii="仿宋" w:hAnsi="仿宋" w:eastAsia="仿宋" w:cs="宋体"/>
          <w:sz w:val="24"/>
        </w:rPr>
      </w:pPr>
    </w:p>
    <w:p w14:paraId="03340BF2">
      <w:pPr>
        <w:snapToGrid w:val="0"/>
        <w:spacing w:before="120" w:beforeLines="50" w:after="50" w:line="460" w:lineRule="exact"/>
        <w:jc w:val="left"/>
        <w:rPr>
          <w:rFonts w:hint="eastAsia" w:ascii="仿宋" w:hAnsi="仿宋" w:eastAsia="仿宋" w:cs="宋体"/>
          <w:sz w:val="24"/>
        </w:rPr>
      </w:pPr>
    </w:p>
    <w:p w14:paraId="2DD8A208">
      <w:pPr>
        <w:spacing w:line="460" w:lineRule="exact"/>
        <w:rPr>
          <w:rFonts w:hint="eastAsia" w:ascii="仿宋" w:hAnsi="仿宋" w:eastAsia="仿宋" w:cs="宋体"/>
          <w:sz w:val="24"/>
        </w:rPr>
      </w:pPr>
      <w:r>
        <w:rPr>
          <w:rFonts w:hint="eastAsia" w:ascii="仿宋" w:hAnsi="仿宋" w:eastAsia="仿宋" w:cs="宋体"/>
          <w:sz w:val="24"/>
        </w:rPr>
        <w:t>账户名称：湖州市仁皇工程咨询有限公司</w:t>
      </w:r>
    </w:p>
    <w:p w14:paraId="010D2BB1">
      <w:pPr>
        <w:spacing w:line="460" w:lineRule="exact"/>
        <w:rPr>
          <w:rFonts w:hint="eastAsia" w:ascii="仿宋" w:hAnsi="仿宋" w:eastAsia="仿宋" w:cs="宋体"/>
          <w:sz w:val="24"/>
        </w:rPr>
      </w:pPr>
      <w:r>
        <w:rPr>
          <w:rFonts w:hint="eastAsia" w:ascii="仿宋" w:hAnsi="仿宋" w:eastAsia="仿宋" w:cs="宋体"/>
          <w:sz w:val="24"/>
        </w:rPr>
        <w:t>开户银行：湖州吴兴农村商业银行股份有限公司爱山支行</w:t>
      </w:r>
    </w:p>
    <w:p w14:paraId="20514C02">
      <w:pPr>
        <w:spacing w:line="460" w:lineRule="exact"/>
        <w:rPr>
          <w:rFonts w:hint="eastAsia" w:ascii="仿宋" w:hAnsi="仿宋" w:eastAsia="仿宋" w:cs="宋体"/>
          <w:sz w:val="24"/>
        </w:rPr>
      </w:pPr>
      <w:r>
        <w:rPr>
          <w:rFonts w:hint="eastAsia" w:ascii="仿宋" w:hAnsi="仿宋" w:eastAsia="仿宋" w:cs="宋体"/>
          <w:sz w:val="24"/>
        </w:rPr>
        <w:t>银行帐号：201000224835118</w:t>
      </w: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F555">
    <w:pPr>
      <w:pStyle w:val="12"/>
      <w:jc w:val="center"/>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p w14:paraId="3C73A1F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49E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400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435B">
    <w:pPr>
      <w:pStyle w:val="12"/>
      <w:jc w:val="center"/>
      <w:rPr>
        <w:rFonts w:hint="eastAsia"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B6DB">
                          <w:pPr>
                            <w:pStyle w:val="12"/>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1BCB6DB">
                    <w:pPr>
                      <w:pStyle w:val="12"/>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670648A">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63E02">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F240">
    <w:pPr>
      <w:pStyle w:val="12"/>
      <w:framePr w:wrap="around" w:vAnchor="text" w:hAnchor="margin" w:xAlign="right" w:y="1"/>
      <w:rPr>
        <w:rStyle w:val="21"/>
      </w:rPr>
    </w:pPr>
  </w:p>
  <w:p w14:paraId="6F42A8AF">
    <w:pPr>
      <w:pStyle w:val="12"/>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4E1D3">
                          <w:pPr>
                            <w:pStyle w:val="12"/>
                            <w:ind w:right="360"/>
                            <w:jc w:val="center"/>
                          </w:pPr>
                          <w:r>
                            <w:fldChar w:fldCharType="begin"/>
                          </w:r>
                          <w:r>
                            <w:rPr>
                              <w:rStyle w:val="21"/>
                            </w:rPr>
                            <w:instrText xml:space="preserve"> PAGE </w:instrText>
                          </w:r>
                          <w:r>
                            <w:fldChar w:fldCharType="separate"/>
                          </w:r>
                          <w:r>
                            <w:rPr>
                              <w:rStyle w:val="21"/>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834E1D3">
                    <w:pPr>
                      <w:pStyle w:val="12"/>
                      <w:ind w:right="360"/>
                      <w:jc w:val="center"/>
                    </w:pPr>
                    <w:r>
                      <w:fldChar w:fldCharType="begin"/>
                    </w:r>
                    <w:r>
                      <w:rPr>
                        <w:rStyle w:val="21"/>
                      </w:rPr>
                      <w:instrText xml:space="preserve"> PAGE </w:instrText>
                    </w:r>
                    <w:r>
                      <w:fldChar w:fldCharType="separate"/>
                    </w:r>
                    <w:r>
                      <w:rPr>
                        <w:rStyle w:val="21"/>
                      </w:rP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0DF3">
    <w:pPr>
      <w:pStyle w:val="14"/>
      <w:jc w:val="both"/>
      <w:rPr>
        <w:rFonts w:hint="eastAsia" w:ascii="仿宋" w:hAnsi="仿宋" w:eastAsia="仿宋" w:cs="仿宋"/>
        <w:sz w:val="24"/>
      </w:rPr>
    </w:pPr>
    <w:r>
      <w:rPr>
        <w:rFonts w:hint="eastAsia" w:ascii="仿宋" w:hAnsi="仿宋" w:eastAsia="仿宋" w:cs="仿宋"/>
        <w:bCs/>
        <w:color w:val="000000"/>
        <w:kern w:val="2"/>
        <w:sz w:val="24"/>
        <w:szCs w:val="24"/>
      </w:rPr>
      <w:t xml:space="preserve">“2025年南浔牛蛙质量安全风险防控行动”项目                            </w:t>
    </w:r>
    <w:r>
      <w:rPr>
        <w:rFonts w:hint="eastAsia" w:ascii="仿宋" w:hAnsi="仿宋" w:eastAsia="仿宋" w:cs="仿宋"/>
        <w:sz w:val="24"/>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3841">
    <w:pPr>
      <w:pStyle w:val="14"/>
      <w:jc w:val="both"/>
      <w:rPr>
        <w:rFonts w:hint="eastAsia" w:ascii="仿宋" w:hAnsi="仿宋" w:eastAsia="仿宋" w:cs="仿宋"/>
        <w:sz w:val="24"/>
        <w:szCs w:val="24"/>
      </w:rPr>
    </w:pPr>
    <w:r>
      <w:rPr>
        <w:rFonts w:hint="eastAsia" w:ascii="仿宋" w:hAnsi="仿宋" w:eastAsia="仿宋" w:cs="仿宋"/>
        <w:sz w:val="24"/>
        <w:szCs w:val="24"/>
      </w:rPr>
      <w:t xml:space="preserve">“2025年南浔牛蛙质量安全风险防控行动”项目 </w:t>
    </w:r>
    <w:r>
      <w:rPr>
        <w:rFonts w:hint="eastAsia" w:ascii="仿宋" w:hAnsi="仿宋" w:eastAsia="仿宋" w:cs="仿宋"/>
        <w:bCs/>
        <w:color w:val="000000"/>
        <w:kern w:val="2"/>
        <w:sz w:val="24"/>
        <w:szCs w:val="24"/>
      </w:rPr>
      <w:t xml:space="preserve">                   </w:t>
    </w:r>
    <w:r>
      <w:rPr>
        <w:rFonts w:hint="eastAsia" w:ascii="仿宋" w:hAnsi="仿宋" w:eastAsia="仿宋" w:cs="仿宋"/>
        <w:sz w:val="24"/>
        <w:szCs w:val="24"/>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9BE89"/>
    <w:multiLevelType w:val="singleLevel"/>
    <w:tmpl w:val="B269BE89"/>
    <w:lvl w:ilvl="0" w:tentative="0">
      <w:start w:val="1"/>
      <w:numFmt w:val="decimal"/>
      <w:suff w:val="nothing"/>
      <w:lvlText w:val="（%1）"/>
      <w:lvlJc w:val="left"/>
    </w:lvl>
  </w:abstractNum>
  <w:abstractNum w:abstractNumId="1">
    <w:nsid w:val="C97409A3"/>
    <w:multiLevelType w:val="singleLevel"/>
    <w:tmpl w:val="C97409A3"/>
    <w:lvl w:ilvl="0" w:tentative="0">
      <w:start w:val="2"/>
      <w:numFmt w:val="decimal"/>
      <w:suff w:val="nothing"/>
      <w:lvlText w:val="%1、"/>
      <w:lvlJc w:val="left"/>
    </w:lvl>
  </w:abstractNum>
  <w:abstractNum w:abstractNumId="2">
    <w:nsid w:val="0432147A"/>
    <w:multiLevelType w:val="singleLevel"/>
    <w:tmpl w:val="0432147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MzMDAyZjFlMGI2MTZiMGQ5MWJjODRkNjMyYTMifQ=="/>
  </w:docVars>
  <w:rsids>
    <w:rsidRoot w:val="00B63175"/>
    <w:rsid w:val="001249EC"/>
    <w:rsid w:val="00170B38"/>
    <w:rsid w:val="00176184"/>
    <w:rsid w:val="00204E5F"/>
    <w:rsid w:val="002911C7"/>
    <w:rsid w:val="003B35AA"/>
    <w:rsid w:val="00403FCD"/>
    <w:rsid w:val="0053375E"/>
    <w:rsid w:val="005C64F3"/>
    <w:rsid w:val="00701F81"/>
    <w:rsid w:val="00707A6E"/>
    <w:rsid w:val="00802A07"/>
    <w:rsid w:val="0081385B"/>
    <w:rsid w:val="008350F0"/>
    <w:rsid w:val="009D059C"/>
    <w:rsid w:val="009F1C49"/>
    <w:rsid w:val="00A93545"/>
    <w:rsid w:val="00AF6C0F"/>
    <w:rsid w:val="00B63175"/>
    <w:rsid w:val="00B729F5"/>
    <w:rsid w:val="00CA2CAF"/>
    <w:rsid w:val="00D01A46"/>
    <w:rsid w:val="00E21DF7"/>
    <w:rsid w:val="00EB5000"/>
    <w:rsid w:val="00EF0790"/>
    <w:rsid w:val="00F74B5B"/>
    <w:rsid w:val="012F795D"/>
    <w:rsid w:val="024411AC"/>
    <w:rsid w:val="02F56BD5"/>
    <w:rsid w:val="03B55FBE"/>
    <w:rsid w:val="047B3AAC"/>
    <w:rsid w:val="04B9335B"/>
    <w:rsid w:val="0510720E"/>
    <w:rsid w:val="05226BC9"/>
    <w:rsid w:val="0576424C"/>
    <w:rsid w:val="059E2A04"/>
    <w:rsid w:val="05AC22B4"/>
    <w:rsid w:val="065B5E61"/>
    <w:rsid w:val="06A6157E"/>
    <w:rsid w:val="07F860D3"/>
    <w:rsid w:val="083B1E9E"/>
    <w:rsid w:val="083C3EF0"/>
    <w:rsid w:val="08B56DFD"/>
    <w:rsid w:val="08C93EE6"/>
    <w:rsid w:val="0944625E"/>
    <w:rsid w:val="096052B9"/>
    <w:rsid w:val="09926FE8"/>
    <w:rsid w:val="0A157AAD"/>
    <w:rsid w:val="0A8A7299"/>
    <w:rsid w:val="0B100CBA"/>
    <w:rsid w:val="0B2A4141"/>
    <w:rsid w:val="0B347670"/>
    <w:rsid w:val="0BBF1FCF"/>
    <w:rsid w:val="0C956A23"/>
    <w:rsid w:val="0CFD4D48"/>
    <w:rsid w:val="0DAC1A94"/>
    <w:rsid w:val="0DE46889"/>
    <w:rsid w:val="0E8D23F6"/>
    <w:rsid w:val="0ED66BF9"/>
    <w:rsid w:val="0FD910A6"/>
    <w:rsid w:val="101A64E3"/>
    <w:rsid w:val="112F2150"/>
    <w:rsid w:val="11826016"/>
    <w:rsid w:val="11AE183D"/>
    <w:rsid w:val="11D3779F"/>
    <w:rsid w:val="11F424B1"/>
    <w:rsid w:val="124715B6"/>
    <w:rsid w:val="12934BBB"/>
    <w:rsid w:val="12CC1C47"/>
    <w:rsid w:val="1409338C"/>
    <w:rsid w:val="14193114"/>
    <w:rsid w:val="141D2158"/>
    <w:rsid w:val="14626ECD"/>
    <w:rsid w:val="14F93EAA"/>
    <w:rsid w:val="151F5AD7"/>
    <w:rsid w:val="17290FC2"/>
    <w:rsid w:val="18294277"/>
    <w:rsid w:val="184B3B5C"/>
    <w:rsid w:val="188C741B"/>
    <w:rsid w:val="1A052DAB"/>
    <w:rsid w:val="1A44251C"/>
    <w:rsid w:val="1A936547"/>
    <w:rsid w:val="1ABF780A"/>
    <w:rsid w:val="1AEB3CC6"/>
    <w:rsid w:val="1C280020"/>
    <w:rsid w:val="1CEF7861"/>
    <w:rsid w:val="1D1405A8"/>
    <w:rsid w:val="1D8D2F6A"/>
    <w:rsid w:val="1DE911D6"/>
    <w:rsid w:val="211F7962"/>
    <w:rsid w:val="21645399"/>
    <w:rsid w:val="21991BAE"/>
    <w:rsid w:val="226268AF"/>
    <w:rsid w:val="22CD699F"/>
    <w:rsid w:val="22F12AE5"/>
    <w:rsid w:val="2309061F"/>
    <w:rsid w:val="2312609E"/>
    <w:rsid w:val="231B11A6"/>
    <w:rsid w:val="23703C3B"/>
    <w:rsid w:val="23783A0B"/>
    <w:rsid w:val="23DF208E"/>
    <w:rsid w:val="24210B88"/>
    <w:rsid w:val="24C6113C"/>
    <w:rsid w:val="252617B7"/>
    <w:rsid w:val="253C27BA"/>
    <w:rsid w:val="25890B8B"/>
    <w:rsid w:val="25CA70EC"/>
    <w:rsid w:val="278B4E77"/>
    <w:rsid w:val="27D046DD"/>
    <w:rsid w:val="28216165"/>
    <w:rsid w:val="28681C13"/>
    <w:rsid w:val="29183701"/>
    <w:rsid w:val="29513C2C"/>
    <w:rsid w:val="2B2A2E00"/>
    <w:rsid w:val="2BA70373"/>
    <w:rsid w:val="2CA806C6"/>
    <w:rsid w:val="2CDC014C"/>
    <w:rsid w:val="2D3C33B8"/>
    <w:rsid w:val="2D412A32"/>
    <w:rsid w:val="2D687FBF"/>
    <w:rsid w:val="2E186BCF"/>
    <w:rsid w:val="2E740DF4"/>
    <w:rsid w:val="2E8B0409"/>
    <w:rsid w:val="2EE865DD"/>
    <w:rsid w:val="2EF44DEF"/>
    <w:rsid w:val="2F1601C7"/>
    <w:rsid w:val="2F1A0521"/>
    <w:rsid w:val="304124FC"/>
    <w:rsid w:val="31067C7F"/>
    <w:rsid w:val="31491507"/>
    <w:rsid w:val="315B44C9"/>
    <w:rsid w:val="316A4020"/>
    <w:rsid w:val="31CB29E3"/>
    <w:rsid w:val="32161376"/>
    <w:rsid w:val="32303500"/>
    <w:rsid w:val="3288543B"/>
    <w:rsid w:val="32BC6C9A"/>
    <w:rsid w:val="35320F9E"/>
    <w:rsid w:val="35E015EE"/>
    <w:rsid w:val="36EB133F"/>
    <w:rsid w:val="379322B1"/>
    <w:rsid w:val="385A6516"/>
    <w:rsid w:val="386F0D30"/>
    <w:rsid w:val="3908775A"/>
    <w:rsid w:val="39273996"/>
    <w:rsid w:val="396C4414"/>
    <w:rsid w:val="3AED7D19"/>
    <w:rsid w:val="3B2179CF"/>
    <w:rsid w:val="3B7D0132"/>
    <w:rsid w:val="3BD43F26"/>
    <w:rsid w:val="3CF11AE7"/>
    <w:rsid w:val="3D9978B1"/>
    <w:rsid w:val="3DA308D9"/>
    <w:rsid w:val="3DF82725"/>
    <w:rsid w:val="3E9A366A"/>
    <w:rsid w:val="3EB94D37"/>
    <w:rsid w:val="3EDD1F70"/>
    <w:rsid w:val="3F773AB6"/>
    <w:rsid w:val="3FFF47B3"/>
    <w:rsid w:val="40396369"/>
    <w:rsid w:val="40A0686C"/>
    <w:rsid w:val="41254309"/>
    <w:rsid w:val="418B47CF"/>
    <w:rsid w:val="41D66AFC"/>
    <w:rsid w:val="423641A3"/>
    <w:rsid w:val="432A5783"/>
    <w:rsid w:val="433D759A"/>
    <w:rsid w:val="436A31F1"/>
    <w:rsid w:val="44E5320C"/>
    <w:rsid w:val="45B27ABD"/>
    <w:rsid w:val="46013DDB"/>
    <w:rsid w:val="46412444"/>
    <w:rsid w:val="47207C4E"/>
    <w:rsid w:val="48201E51"/>
    <w:rsid w:val="48617DAD"/>
    <w:rsid w:val="490C14BE"/>
    <w:rsid w:val="491313D0"/>
    <w:rsid w:val="49AE7B5B"/>
    <w:rsid w:val="4A703C8E"/>
    <w:rsid w:val="4A813D6D"/>
    <w:rsid w:val="4B144E19"/>
    <w:rsid w:val="4B866743"/>
    <w:rsid w:val="4BEE1E73"/>
    <w:rsid w:val="4C10768F"/>
    <w:rsid w:val="4DC95283"/>
    <w:rsid w:val="4DD466DC"/>
    <w:rsid w:val="4E1E56B3"/>
    <w:rsid w:val="4F0429BC"/>
    <w:rsid w:val="4F121CB7"/>
    <w:rsid w:val="4F2909BE"/>
    <w:rsid w:val="4FC40731"/>
    <w:rsid w:val="50250944"/>
    <w:rsid w:val="50482AF1"/>
    <w:rsid w:val="51062AF7"/>
    <w:rsid w:val="51626424"/>
    <w:rsid w:val="51A97D89"/>
    <w:rsid w:val="51E922C7"/>
    <w:rsid w:val="530320CF"/>
    <w:rsid w:val="538A47BB"/>
    <w:rsid w:val="53E1176E"/>
    <w:rsid w:val="544B52B8"/>
    <w:rsid w:val="54DB473C"/>
    <w:rsid w:val="5562270B"/>
    <w:rsid w:val="55DC22F6"/>
    <w:rsid w:val="5654303C"/>
    <w:rsid w:val="565755FF"/>
    <w:rsid w:val="56D91A42"/>
    <w:rsid w:val="57AA2366"/>
    <w:rsid w:val="57D07180"/>
    <w:rsid w:val="592317A2"/>
    <w:rsid w:val="5A6D6DF4"/>
    <w:rsid w:val="5B155928"/>
    <w:rsid w:val="5BB61A1E"/>
    <w:rsid w:val="5BD554D9"/>
    <w:rsid w:val="5C3D06E5"/>
    <w:rsid w:val="5DFA147B"/>
    <w:rsid w:val="5E2C47E2"/>
    <w:rsid w:val="5E522377"/>
    <w:rsid w:val="5F0629C5"/>
    <w:rsid w:val="5F2B0DE9"/>
    <w:rsid w:val="5F7F41DA"/>
    <w:rsid w:val="605574B0"/>
    <w:rsid w:val="60A73659"/>
    <w:rsid w:val="60B61718"/>
    <w:rsid w:val="60BF59C2"/>
    <w:rsid w:val="625772CD"/>
    <w:rsid w:val="62683678"/>
    <w:rsid w:val="629F4EFE"/>
    <w:rsid w:val="62CD29FE"/>
    <w:rsid w:val="634226C0"/>
    <w:rsid w:val="635B21A1"/>
    <w:rsid w:val="63924E8B"/>
    <w:rsid w:val="63CF4B37"/>
    <w:rsid w:val="644C725D"/>
    <w:rsid w:val="65030F58"/>
    <w:rsid w:val="65131E9C"/>
    <w:rsid w:val="652E6EAE"/>
    <w:rsid w:val="655D7702"/>
    <w:rsid w:val="65CB63BA"/>
    <w:rsid w:val="65D972F5"/>
    <w:rsid w:val="65DA18EB"/>
    <w:rsid w:val="663F5B81"/>
    <w:rsid w:val="66A94114"/>
    <w:rsid w:val="68234449"/>
    <w:rsid w:val="68AF6CFE"/>
    <w:rsid w:val="68EE23EE"/>
    <w:rsid w:val="68EF1CF5"/>
    <w:rsid w:val="69324EAF"/>
    <w:rsid w:val="69A31AC6"/>
    <w:rsid w:val="69D312A0"/>
    <w:rsid w:val="6A3F73B1"/>
    <w:rsid w:val="6B41704B"/>
    <w:rsid w:val="6BA73681"/>
    <w:rsid w:val="6BB359E5"/>
    <w:rsid w:val="6BE92B6B"/>
    <w:rsid w:val="6C3B0501"/>
    <w:rsid w:val="6DE4072E"/>
    <w:rsid w:val="6E236AEA"/>
    <w:rsid w:val="6E3855F9"/>
    <w:rsid w:val="6E7B3EEC"/>
    <w:rsid w:val="6FF31AE1"/>
    <w:rsid w:val="705028DA"/>
    <w:rsid w:val="70CC2E54"/>
    <w:rsid w:val="70EF25D3"/>
    <w:rsid w:val="710B2060"/>
    <w:rsid w:val="72014803"/>
    <w:rsid w:val="72255FF3"/>
    <w:rsid w:val="72594E42"/>
    <w:rsid w:val="72B86E59"/>
    <w:rsid w:val="734775FF"/>
    <w:rsid w:val="742A7349"/>
    <w:rsid w:val="7499002B"/>
    <w:rsid w:val="75BA578A"/>
    <w:rsid w:val="75D85E58"/>
    <w:rsid w:val="7613196C"/>
    <w:rsid w:val="76424E1E"/>
    <w:rsid w:val="771D00F4"/>
    <w:rsid w:val="771D4DFF"/>
    <w:rsid w:val="787F60D3"/>
    <w:rsid w:val="7A6C4C09"/>
    <w:rsid w:val="7B1B6B86"/>
    <w:rsid w:val="7B3F408A"/>
    <w:rsid w:val="7B5856C9"/>
    <w:rsid w:val="7B781635"/>
    <w:rsid w:val="7BD41F8D"/>
    <w:rsid w:val="7BFD231F"/>
    <w:rsid w:val="7C140FCB"/>
    <w:rsid w:val="7D2808C2"/>
    <w:rsid w:val="7D867CFE"/>
    <w:rsid w:val="7DD96084"/>
    <w:rsid w:val="7E130EBF"/>
    <w:rsid w:val="7EFF70A8"/>
    <w:rsid w:val="7FBA412F"/>
    <w:rsid w:val="7FD2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spacing w:line="216" w:lineRule="auto"/>
      <w:jc w:val="center"/>
      <w:outlineLvl w:val="0"/>
    </w:pPr>
    <w:rPr>
      <w:rFonts w:ascii="宋体" w:hAnsi="宋体"/>
      <w:b/>
      <w:sz w:val="30"/>
      <w:szCs w:val="20"/>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toc 4"/>
    <w:basedOn w:val="1"/>
    <w:next w:val="1"/>
    <w:qFormat/>
    <w:uiPriority w:val="0"/>
    <w:pPr>
      <w:ind w:left="1260" w:leftChars="600"/>
    </w:pPr>
  </w:style>
  <w:style w:type="paragraph" w:styleId="6">
    <w:name w:val="toa heading"/>
    <w:basedOn w:val="1"/>
    <w:next w:val="1"/>
    <w:autoRedefine/>
    <w:qFormat/>
    <w:uiPriority w:val="0"/>
    <w:pPr>
      <w:spacing w:before="120"/>
    </w:pPr>
    <w:rPr>
      <w:rFonts w:ascii="Arial" w:hAnsi="Arial"/>
      <w:sz w:val="24"/>
    </w:rPr>
  </w:style>
  <w:style w:type="paragraph" w:styleId="7">
    <w:name w:val="annotation text"/>
    <w:basedOn w:val="1"/>
    <w:autoRedefine/>
    <w:qFormat/>
    <w:uiPriority w:val="0"/>
    <w:pPr>
      <w:jc w:val="left"/>
    </w:pPr>
  </w:style>
  <w:style w:type="paragraph" w:styleId="8">
    <w:name w:val="Body Text"/>
    <w:basedOn w:val="1"/>
    <w:next w:val="1"/>
    <w:autoRedefine/>
    <w:qFormat/>
    <w:uiPriority w:val="0"/>
    <w:rPr>
      <w:rFonts w:ascii="宋体" w:hAnsi="宋体"/>
      <w:sz w:val="28"/>
    </w:rPr>
  </w:style>
  <w:style w:type="paragraph" w:styleId="9">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0">
    <w:name w:val="Block Text"/>
    <w:basedOn w:val="1"/>
    <w:autoRedefine/>
    <w:qFormat/>
    <w:uiPriority w:val="0"/>
    <w:pPr>
      <w:spacing w:line="390" w:lineRule="exact"/>
      <w:ind w:left="735" w:right="-296" w:rightChars="-141"/>
    </w:pPr>
    <w:rPr>
      <w:rFonts w:ascii="宋体"/>
    </w:rPr>
  </w:style>
  <w:style w:type="paragraph" w:styleId="11">
    <w:name w:val="Plain Text"/>
    <w:basedOn w:val="1"/>
    <w:next w:val="1"/>
    <w:autoRedefine/>
    <w:qFormat/>
    <w:uiPriority w:val="0"/>
    <w:rPr>
      <w:rFonts w:ascii="宋体" w:hAnsi="Courier New" w:cs="Courier New"/>
      <w:szCs w:val="21"/>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4">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5">
    <w:name w:val="Body Text Indent 3"/>
    <w:basedOn w:val="1"/>
    <w:autoRedefine/>
    <w:qFormat/>
    <w:uiPriority w:val="99"/>
    <w:pPr>
      <w:spacing w:after="120"/>
      <w:ind w:left="420" w:leftChars="200"/>
    </w:pPr>
    <w:rPr>
      <w:sz w:val="16"/>
      <w:szCs w:val="16"/>
    </w:rPr>
  </w:style>
  <w:style w:type="paragraph" w:styleId="16">
    <w:name w:val="Body Text First Indent"/>
    <w:basedOn w:val="8"/>
    <w:next w:val="1"/>
    <w:autoRedefine/>
    <w:qFormat/>
    <w:uiPriority w:val="0"/>
    <w:pPr>
      <w:spacing w:line="312" w:lineRule="auto"/>
      <w:ind w:firstLine="420"/>
    </w:pPr>
  </w:style>
  <w:style w:type="paragraph" w:styleId="17">
    <w:name w:val="Body Text First Indent 2"/>
    <w:basedOn w:val="9"/>
    <w:next w:val="16"/>
    <w:autoRedefine/>
    <w:qFormat/>
    <w:uiPriority w:val="0"/>
    <w:pPr>
      <w:spacing w:after="120" w:line="240" w:lineRule="auto"/>
      <w:ind w:left="420" w:leftChars="200" w:firstLine="420"/>
    </w:pPr>
    <w:rPr>
      <w:rFonts w:ascii="Times New Roman" w:hAnsi="Times New Roman" w:eastAsia="楷体_GB2312"/>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styleId="23">
    <w:name w:val="annotation reference"/>
    <w:autoRedefine/>
    <w:semiHidden/>
    <w:qFormat/>
    <w:uiPriority w:val="0"/>
    <w:rPr>
      <w:sz w:val="21"/>
      <w:szCs w:val="21"/>
    </w:rPr>
  </w:style>
  <w:style w:type="paragraph" w:customStyle="1" w:styleId="24">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6">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2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1"/>
    <w:autoRedefine/>
    <w:qFormat/>
    <w:uiPriority w:val="99"/>
    <w:rPr>
      <w:rFonts w:ascii="Calibri" w:hAnsi="Calibri" w:eastAsia="宋体" w:cs="Times New Roman"/>
      <w:kern w:val="2"/>
      <w:sz w:val="28"/>
      <w:szCs w:val="22"/>
      <w:lang w:val="en-US" w:eastAsia="zh-CN" w:bidi="ar-SA"/>
    </w:rPr>
  </w:style>
  <w:style w:type="character" w:customStyle="1" w:styleId="31">
    <w:name w:val="font51"/>
    <w:basedOn w:val="20"/>
    <w:autoRedefine/>
    <w:qFormat/>
    <w:uiPriority w:val="0"/>
    <w:rPr>
      <w:rFonts w:hint="eastAsia" w:ascii="宋体" w:hAnsi="宋体" w:eastAsia="宋体" w:cs="宋体"/>
      <w:color w:val="000000"/>
      <w:sz w:val="20"/>
      <w:szCs w:val="20"/>
      <w:u w:val="none"/>
    </w:rPr>
  </w:style>
  <w:style w:type="character" w:customStyle="1" w:styleId="32">
    <w:name w:val="font61"/>
    <w:basedOn w:val="20"/>
    <w:autoRedefine/>
    <w:qFormat/>
    <w:uiPriority w:val="0"/>
    <w:rPr>
      <w:rFonts w:hint="eastAsia" w:ascii="宋体" w:hAnsi="宋体" w:eastAsia="宋体" w:cs="宋体"/>
      <w:b/>
      <w:color w:val="FF0000"/>
      <w:sz w:val="20"/>
      <w:szCs w:val="20"/>
      <w:u w:val="none"/>
    </w:rPr>
  </w:style>
  <w:style w:type="paragraph" w:customStyle="1" w:styleId="33">
    <w:name w:val="正文文字2"/>
    <w:basedOn w:val="8"/>
    <w:autoRedefine/>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
    <w:name w:val="正文1"/>
    <w:autoRedefine/>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styleId="35">
    <w:name w:val="List Paragraph"/>
    <w:basedOn w:val="1"/>
    <w:autoRedefine/>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36">
    <w:name w:val="BodyText1I"/>
    <w:basedOn w:val="37"/>
    <w:autoRedefine/>
    <w:qFormat/>
    <w:uiPriority w:val="0"/>
    <w:pPr>
      <w:tabs>
        <w:tab w:val="left" w:pos="3380"/>
      </w:tabs>
      <w:ind w:firstLine="420" w:firstLineChars="100"/>
    </w:pPr>
    <w:rPr>
      <w:rFonts w:ascii="宋体" w:hAnsi="宋体"/>
      <w:sz w:val="28"/>
      <w:szCs w:val="28"/>
    </w:rPr>
  </w:style>
  <w:style w:type="paragraph" w:customStyle="1" w:styleId="37">
    <w:name w:val="BodyText"/>
    <w:basedOn w:val="1"/>
    <w:autoRedefine/>
    <w:qFormat/>
    <w:uiPriority w:val="0"/>
    <w:pPr>
      <w:tabs>
        <w:tab w:val="left" w:pos="3380"/>
      </w:tabs>
      <w:jc w:val="center"/>
      <w:textAlignment w:val="baseline"/>
    </w:pPr>
    <w:rPr>
      <w:rFonts w:ascii="Times New Roman"/>
      <w:b/>
      <w:bCs/>
      <w:spacing w:val="-20"/>
      <w:kern w:val="0"/>
      <w:sz w:val="36"/>
    </w:rPr>
  </w:style>
  <w:style w:type="paragraph" w:customStyle="1" w:styleId="38">
    <w:name w:val="Table Paragraph"/>
    <w:basedOn w:val="1"/>
    <w:autoRedefine/>
    <w:qFormat/>
    <w:uiPriority w:val="1"/>
    <w:rPr>
      <w:rFonts w:ascii="宋体" w:hAnsi="宋体" w:cs="宋体"/>
      <w:lang w:val="zh-CN" w:bidi="zh-CN"/>
    </w:rPr>
  </w:style>
  <w:style w:type="paragraph" w:customStyle="1" w:styleId="39">
    <w:name w:val="修订1"/>
    <w:hidden/>
    <w:unhideWhenUsed/>
    <w:qFormat/>
    <w:uiPriority w:val="99"/>
    <w:rPr>
      <w:rFonts w:ascii="Calibri" w:hAnsi="Calibri" w:eastAsia="宋体" w:cs="Times New Roman"/>
      <w:kern w:val="2"/>
      <w:sz w:val="21"/>
      <w:szCs w:val="24"/>
      <w:lang w:val="en-US" w:eastAsia="zh-CN" w:bidi="ar-SA"/>
    </w:rPr>
  </w:style>
  <w:style w:type="paragraph" w:customStyle="1" w:styleId="4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19288</Words>
  <Characters>20294</Characters>
  <Lines>203</Lines>
  <Paragraphs>57</Paragraphs>
  <TotalTime>43</TotalTime>
  <ScaleCrop>false</ScaleCrop>
  <LinksUpToDate>false</LinksUpToDate>
  <CharactersWithSpaces>20596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2021-06-08T06:07:00Z</dcterms:created>
  <dc:creator>Administrator.PC-20160716QTOZ</dc:creator>
  <cp:lastModifiedBy>Administrator</cp:lastModifiedBy>
  <dcterms:modified xsi:type="dcterms:W3CDTF">2025-06-27T02:21:44Z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304AE67772604DF0BB0BFF78A2F7B26F_13</vt:lpwstr>
  </property>
  <property fmtid="{D5CDD505-2E9C-101B-9397-08002B2CF9AE}" pid="4" name="commondata">
    <vt:lpwstr>eyJoZGlkIjoiYTFiM2MwNDM2MzZiNjA3YmVmM2NlYWJkOTk3YzA5NTYifQ==</vt:lpwstr>
  </property>
  <property fmtid="{D5CDD505-2E9C-101B-9397-08002B2CF9AE}" pid="5" name="KSOTemplateDocerSaveRecord">
    <vt:lpwstr>eyJoZGlkIjoiMmNiZDMzMDAyZjFlMGI2MTZiMGQ5MWJjODRkNjMyYTMiLCJ1c2VySWQiOiIyNDAxOTU3MzEifQ==</vt:lpwstr>
  </property>
</Properties>
</file>