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60"/>
          <w:szCs w:val="52"/>
        </w:rPr>
      </w:pPr>
      <w:bookmarkStart w:id="0" w:name="_Toc177870533"/>
    </w:p>
    <w:p>
      <w:pPr>
        <w:spacing w:line="700" w:lineRule="exact"/>
        <w:jc w:val="center"/>
        <w:rPr>
          <w:rFonts w:hint="eastAsia" w:ascii="宋体" w:hAnsi="宋体" w:eastAsia="宋体"/>
          <w:b/>
          <w:spacing w:val="-4"/>
          <w:sz w:val="48"/>
          <w:szCs w:val="48"/>
          <w:lang w:eastAsia="zh-CN"/>
        </w:rPr>
      </w:pPr>
      <w:bookmarkStart w:id="1" w:name="OLE_LINK1"/>
      <w:r>
        <w:rPr>
          <w:rFonts w:hint="eastAsia" w:ascii="宋体" w:hAnsi="宋体" w:eastAsia="宋体"/>
          <w:b/>
          <w:spacing w:val="-4"/>
          <w:sz w:val="48"/>
          <w:szCs w:val="48"/>
          <w:lang w:eastAsia="zh-CN"/>
        </w:rPr>
        <w:t>织里镇地下雨污水管网专业疏通、应急封堵项目</w:t>
      </w:r>
    </w:p>
    <w:bookmarkEnd w:id="1"/>
    <w:p>
      <w:pPr>
        <w:rPr>
          <w:rFonts w:ascii="宋体" w:hAnsi="宋体"/>
          <w:b/>
          <w:spacing w:val="-4"/>
          <w:sz w:val="48"/>
          <w:szCs w:val="48"/>
        </w:rPr>
      </w:pPr>
    </w:p>
    <w:p>
      <w:pPr>
        <w:rPr>
          <w:rFonts w:ascii="宋体" w:hAnsi="宋体"/>
        </w:rPr>
      </w:pPr>
    </w:p>
    <w:p>
      <w:pPr>
        <w:rPr>
          <w:rFonts w:ascii="宋体" w:hAnsi="宋体"/>
        </w:rPr>
      </w:pPr>
    </w:p>
    <w:p>
      <w:pPr>
        <w:rPr>
          <w:rFonts w:ascii="宋体" w:hAnsi="宋体"/>
        </w:rPr>
      </w:pPr>
    </w:p>
    <w:p>
      <w:pPr>
        <w:adjustRightInd w:val="0"/>
        <w:snapToGrid w:val="0"/>
        <w:spacing w:line="600" w:lineRule="exact"/>
        <w:jc w:val="center"/>
        <w:rPr>
          <w:rFonts w:hint="eastAsia" w:ascii="宋体" w:hAnsi="宋体" w:eastAsia="微软雅黑" w:cs="宋体"/>
          <w:b/>
          <w:bCs/>
          <w:snapToGrid w:val="0"/>
          <w:sz w:val="24"/>
          <w:u w:val="single"/>
          <w:lang w:eastAsia="zh-CN"/>
        </w:rPr>
      </w:pPr>
      <w:r>
        <w:rPr>
          <w:rFonts w:hint="eastAsia" w:ascii="宋体" w:hAnsi="宋体" w:cs="宋体"/>
          <w:b/>
          <w:bCs/>
          <w:snapToGrid w:val="0"/>
          <w:sz w:val="24"/>
        </w:rPr>
        <w:t>财政审批编号：</w:t>
      </w:r>
      <w:r>
        <w:rPr>
          <w:rFonts w:hint="eastAsia" w:ascii="宋体" w:hAnsi="宋体" w:cs="宋体"/>
          <w:b/>
          <w:bCs/>
          <w:snapToGrid w:val="0"/>
          <w:sz w:val="24"/>
          <w:lang w:val="en-US" w:eastAsia="zh-CN"/>
        </w:rPr>
        <w:t xml:space="preserve"> 临[2020]3715号</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72"/>
          <w:szCs w:val="72"/>
        </w:rPr>
      </w:pPr>
      <w:r>
        <w:rPr>
          <w:rFonts w:hint="eastAsia" w:ascii="宋体" w:hAnsi="宋体"/>
          <w:b/>
          <w:sz w:val="72"/>
          <w:szCs w:val="72"/>
        </w:rPr>
        <w:t>公开招标采购文件</w:t>
      </w:r>
    </w:p>
    <w:p>
      <w:pPr>
        <w:jc w:val="center"/>
        <w:rPr>
          <w:rFonts w:ascii="宋体" w:hAnsi="宋体"/>
          <w:sz w:val="28"/>
          <w:szCs w:val="28"/>
        </w:rPr>
      </w:pPr>
    </w:p>
    <w:p>
      <w:pPr>
        <w:jc w:val="center"/>
        <w:rPr>
          <w:rFonts w:ascii="宋体" w:hAnsi="宋体"/>
          <w:sz w:val="28"/>
          <w:szCs w:val="28"/>
        </w:rPr>
      </w:pPr>
    </w:p>
    <w:p>
      <w:pPr>
        <w:jc w:val="center"/>
        <w:rPr>
          <w:rFonts w:ascii="宋体" w:hAnsi="宋体"/>
          <w:sz w:val="30"/>
          <w:szCs w:val="30"/>
        </w:rPr>
      </w:pPr>
    </w:p>
    <w:p>
      <w:pPr>
        <w:ind w:left="-718" w:leftChars="-342" w:right="-687" w:rightChars="-327"/>
        <w:rPr>
          <w:rFonts w:ascii="宋体" w:hAnsi="宋体"/>
          <w:sz w:val="30"/>
          <w:szCs w:val="30"/>
        </w:rPr>
      </w:pPr>
    </w:p>
    <w:p>
      <w:pPr>
        <w:spacing w:line="600" w:lineRule="exact"/>
        <w:ind w:firstLine="280" w:firstLineChars="100"/>
        <w:rPr>
          <w:rFonts w:hint="eastAsia" w:ascii="宋体" w:hAnsi="宋体" w:eastAsia="微软雅黑"/>
          <w:sz w:val="28"/>
          <w:szCs w:val="28"/>
          <w:lang w:val="en-US" w:eastAsia="zh-CN"/>
        </w:rPr>
      </w:pPr>
      <w:bookmarkStart w:id="2" w:name="_Toc293916797"/>
      <w:r>
        <w:rPr>
          <w:rFonts w:hint="eastAsia" w:ascii="宋体" w:hAnsi="宋体"/>
          <w:sz w:val="28"/>
          <w:szCs w:val="28"/>
        </w:rPr>
        <w:t>项 目  编 号：</w:t>
      </w:r>
      <w:r>
        <w:rPr>
          <w:rFonts w:hint="eastAsia" w:ascii="宋体" w:hAnsi="宋体"/>
          <w:sz w:val="28"/>
          <w:szCs w:val="28"/>
          <w:u w:val="single"/>
        </w:rPr>
        <w:t>ZJJY2020-0</w:t>
      </w:r>
      <w:r>
        <w:rPr>
          <w:rFonts w:hint="eastAsia" w:ascii="宋体" w:hAnsi="宋体"/>
          <w:sz w:val="28"/>
          <w:szCs w:val="28"/>
          <w:u w:val="single"/>
          <w:lang w:val="en-US" w:eastAsia="zh-CN"/>
        </w:rPr>
        <w:t>20</w:t>
      </w:r>
    </w:p>
    <w:p>
      <w:pPr>
        <w:spacing w:line="600" w:lineRule="exact"/>
        <w:ind w:firstLine="980" w:firstLineChars="350"/>
        <w:rPr>
          <w:rFonts w:ascii="宋体" w:hAnsi="宋体"/>
          <w:sz w:val="28"/>
          <w:szCs w:val="28"/>
        </w:rPr>
      </w:pPr>
    </w:p>
    <w:p>
      <w:pPr>
        <w:spacing w:line="600" w:lineRule="exact"/>
        <w:ind w:firstLine="280" w:firstLineChars="100"/>
        <w:rPr>
          <w:rFonts w:ascii="宋体" w:hAnsi="宋体"/>
          <w:sz w:val="28"/>
          <w:szCs w:val="28"/>
        </w:rPr>
      </w:pPr>
      <w:r>
        <w:rPr>
          <w:rFonts w:hint="eastAsia" w:ascii="宋体" w:hAnsi="宋体"/>
          <w:sz w:val="28"/>
          <w:szCs w:val="28"/>
        </w:rPr>
        <w:t>采 购  单 位：</w:t>
      </w:r>
      <w:r>
        <w:rPr>
          <w:rFonts w:hint="eastAsia" w:ascii="宋体" w:hAnsi="宋体"/>
          <w:sz w:val="28"/>
          <w:szCs w:val="28"/>
          <w:u w:val="single"/>
        </w:rPr>
        <w:t xml:space="preserve">     </w:t>
      </w:r>
      <w:r>
        <w:rPr>
          <w:rFonts w:hint="eastAsia" w:ascii="宋体" w:hAnsi="宋体"/>
          <w:sz w:val="28"/>
          <w:szCs w:val="28"/>
          <w:u w:val="single"/>
          <w:lang w:eastAsia="zh-CN"/>
        </w:rPr>
        <w:t>湖州市吴兴区织里镇公共事业服务中心</w:t>
      </w:r>
      <w:r>
        <w:rPr>
          <w:rFonts w:hint="eastAsia" w:ascii="宋体" w:hAnsi="宋体"/>
          <w:sz w:val="28"/>
          <w:szCs w:val="28"/>
          <w:u w:val="single"/>
        </w:rPr>
        <w:t xml:space="preserve">         </w:t>
      </w:r>
    </w:p>
    <w:p>
      <w:pPr>
        <w:spacing w:line="600" w:lineRule="exact"/>
        <w:ind w:firstLine="735" w:firstLineChars="350"/>
        <w:rPr>
          <w:rFonts w:ascii="宋体" w:hAnsi="宋体"/>
        </w:rPr>
      </w:pPr>
    </w:p>
    <w:p>
      <w:pPr>
        <w:spacing w:line="600" w:lineRule="exact"/>
        <w:ind w:firstLine="280" w:firstLineChars="100"/>
        <w:rPr>
          <w:rFonts w:ascii="宋体" w:hAnsi="宋体"/>
          <w:sz w:val="28"/>
          <w:szCs w:val="28"/>
        </w:rPr>
      </w:pPr>
      <w:r>
        <w:rPr>
          <w:rFonts w:hint="eastAsia" w:ascii="宋体" w:hAnsi="宋体"/>
          <w:sz w:val="28"/>
          <w:szCs w:val="28"/>
        </w:rPr>
        <w:t>采购代理机构：</w:t>
      </w:r>
      <w:r>
        <w:rPr>
          <w:rFonts w:hint="eastAsia" w:ascii="宋体" w:hAnsi="宋体"/>
          <w:sz w:val="28"/>
          <w:szCs w:val="28"/>
          <w:u w:val="single"/>
        </w:rPr>
        <w:t xml:space="preserve">     </w:t>
      </w:r>
      <w:r>
        <w:rPr>
          <w:rFonts w:hint="eastAsia" w:ascii="宋体" w:hAnsi="宋体"/>
          <w:sz w:val="28"/>
          <w:szCs w:val="28"/>
          <w:u w:val="single"/>
          <w:lang w:eastAsia="zh-CN"/>
        </w:rPr>
        <w:t>浙江金业管理咨询有限公司</w:t>
      </w:r>
      <w:r>
        <w:rPr>
          <w:rFonts w:hint="eastAsia" w:ascii="宋体" w:hAnsi="宋体"/>
          <w:sz w:val="28"/>
          <w:szCs w:val="28"/>
          <w:u w:val="single"/>
        </w:rPr>
        <w:t xml:space="preserve">              </w:t>
      </w:r>
    </w:p>
    <w:p>
      <w:pPr>
        <w:spacing w:line="600" w:lineRule="exact"/>
        <w:rPr>
          <w:rFonts w:ascii="宋体" w:hAnsi="宋体"/>
        </w:rPr>
      </w:pPr>
    </w:p>
    <w:p>
      <w:pPr>
        <w:spacing w:line="600" w:lineRule="exact"/>
        <w:rPr>
          <w:rFonts w:ascii="宋体" w:hAnsi="宋体"/>
        </w:rPr>
      </w:pPr>
    </w:p>
    <w:p>
      <w:pPr>
        <w:snapToGrid w:val="0"/>
        <w:spacing w:line="600" w:lineRule="exact"/>
        <w:jc w:val="center"/>
        <w:rPr>
          <w:rFonts w:ascii="宋体" w:hAnsi="宋体"/>
          <w:sz w:val="28"/>
          <w:szCs w:val="28"/>
        </w:rPr>
      </w:pPr>
      <w:r>
        <w:rPr>
          <w:rFonts w:hint="eastAsia" w:ascii="宋体" w:hAnsi="宋体"/>
          <w:sz w:val="28"/>
          <w:szCs w:val="28"/>
          <w:lang w:val="en-US" w:eastAsia="zh-CN"/>
        </w:rPr>
        <w:t>2020</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p>
    <w:p>
      <w:pPr>
        <w:pStyle w:val="25"/>
        <w:spacing w:beforeLines="0" w:afterLines="0" w:line="360" w:lineRule="auto"/>
        <w:ind w:left="0" w:firstLine="0"/>
        <w:rPr>
          <w:rFonts w:hAnsi="宋体"/>
          <w:b/>
          <w:sz w:val="32"/>
          <w:szCs w:val="32"/>
        </w:rPr>
        <w:sectPr>
          <w:headerReference r:id="rId3" w:type="default"/>
          <w:footerReference r:id="rId5" w:type="default"/>
          <w:headerReference r:id="rId4" w:type="even"/>
          <w:footerReference r:id="rId6" w:type="even"/>
          <w:pgSz w:w="11906" w:h="16838"/>
          <w:pgMar w:top="1440" w:right="1797" w:bottom="1440" w:left="1797" w:header="851" w:footer="907" w:gutter="0"/>
          <w:pgNumType w:start="0"/>
          <w:cols w:space="720" w:num="1"/>
          <w:titlePg/>
          <w:docGrid w:linePitch="312" w:charSpace="0"/>
        </w:sectPr>
      </w:pPr>
    </w:p>
    <w:p>
      <w:pPr>
        <w:pStyle w:val="25"/>
        <w:spacing w:beforeLines="0" w:afterLines="0" w:line="360" w:lineRule="auto"/>
        <w:ind w:left="0" w:firstLine="0"/>
        <w:jc w:val="center"/>
        <w:rPr>
          <w:rFonts w:ascii="仿宋" w:hAnsi="仿宋" w:eastAsia="仿宋" w:cs="仿宋"/>
          <w:b/>
          <w:sz w:val="32"/>
          <w:szCs w:val="32"/>
        </w:rPr>
      </w:pPr>
      <w:r>
        <w:rPr>
          <w:rFonts w:hint="eastAsia" w:ascii="仿宋" w:hAnsi="仿宋" w:eastAsia="仿宋" w:cs="仿宋"/>
          <w:b/>
          <w:sz w:val="52"/>
          <w:szCs w:val="52"/>
        </w:rPr>
        <w:t>目    录</w:t>
      </w:r>
      <w:bookmarkEnd w:id="2"/>
    </w:p>
    <w:p>
      <w:pPr>
        <w:pStyle w:val="40"/>
        <w:tabs>
          <w:tab w:val="right" w:leader="dot" w:pos="8494"/>
        </w:tabs>
        <w:ind w:left="0"/>
        <w:jc w:val="both"/>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TOC \o "1-3" \h \z \u </w:instrText>
      </w:r>
      <w:r>
        <w:rPr>
          <w:rFonts w:hint="eastAsia" w:ascii="仿宋" w:hAnsi="仿宋" w:eastAsia="仿宋" w:cs="仿宋"/>
          <w:sz w:val="30"/>
          <w:szCs w:val="30"/>
        </w:rPr>
        <w:fldChar w:fldCharType="separate"/>
      </w:r>
      <w:r>
        <w:fldChar w:fldCharType="begin"/>
      </w:r>
      <w:r>
        <w:instrText xml:space="preserve"> HYPERLINK \l "_Toc489518971" </w:instrText>
      </w:r>
      <w:r>
        <w:fldChar w:fldCharType="separate"/>
      </w:r>
      <w:r>
        <w:rPr>
          <w:rFonts w:hint="eastAsia" w:ascii="仿宋" w:hAnsi="仿宋" w:eastAsia="仿宋" w:cs="仿宋"/>
          <w:sz w:val="30"/>
          <w:szCs w:val="30"/>
        </w:rPr>
        <w:t>第一章、公开招标采购公告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_Toc489518971 \h </w:instrText>
      </w:r>
      <w:r>
        <w:rPr>
          <w:rFonts w:hint="eastAsia" w:ascii="仿宋" w:hAnsi="仿宋" w:eastAsia="仿宋" w:cs="仿宋"/>
          <w:sz w:val="30"/>
          <w:szCs w:val="30"/>
        </w:rPr>
        <w:fldChar w:fldCharType="separate"/>
      </w:r>
      <w:r>
        <w:rPr>
          <w:rFonts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"_Toc489518972" </w:instrText>
      </w:r>
      <w:r>
        <w:fldChar w:fldCharType="separate"/>
      </w:r>
      <w:r>
        <w:rPr>
          <w:rFonts w:hint="eastAsia" w:ascii="仿宋" w:hAnsi="仿宋" w:eastAsia="仿宋" w:cs="仿宋"/>
          <w:sz w:val="30"/>
          <w:szCs w:val="30"/>
        </w:rPr>
        <w:t>第二章、招标需求</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_Toc489518972 \h </w:instrText>
      </w:r>
      <w:r>
        <w:rPr>
          <w:rFonts w:hint="eastAsia" w:ascii="仿宋" w:hAnsi="仿宋" w:eastAsia="仿宋" w:cs="仿宋"/>
          <w:sz w:val="30"/>
          <w:szCs w:val="30"/>
        </w:rPr>
        <w:fldChar w:fldCharType="separate"/>
      </w:r>
      <w:r>
        <w:rPr>
          <w:rFonts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"_Toc489518973" </w:instrText>
      </w:r>
      <w:r>
        <w:fldChar w:fldCharType="separate"/>
      </w:r>
      <w:r>
        <w:rPr>
          <w:rFonts w:hint="eastAsia" w:ascii="仿宋" w:hAnsi="仿宋" w:eastAsia="仿宋" w:cs="仿宋"/>
          <w:sz w:val="30"/>
          <w:szCs w:val="30"/>
        </w:rPr>
        <w:t>第三章、投标人须知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_Toc489518973 \h </w:instrText>
      </w:r>
      <w:r>
        <w:rPr>
          <w:rFonts w:hint="eastAsia" w:ascii="仿宋" w:hAnsi="仿宋" w:eastAsia="仿宋" w:cs="仿宋"/>
          <w:sz w:val="30"/>
          <w:szCs w:val="30"/>
        </w:rPr>
        <w:fldChar w:fldCharType="separate"/>
      </w:r>
      <w:r>
        <w:rPr>
          <w:rFonts w:ascii="仿宋" w:hAnsi="仿宋" w:eastAsia="仿宋" w:cs="仿宋"/>
          <w:sz w:val="30"/>
          <w:szCs w:val="30"/>
        </w:rPr>
        <w:t>42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"_Toc489518974" </w:instrText>
      </w:r>
      <w:r>
        <w:fldChar w:fldCharType="separate"/>
      </w:r>
      <w:r>
        <w:rPr>
          <w:rFonts w:hint="eastAsia" w:ascii="仿宋" w:hAnsi="仿宋" w:eastAsia="仿宋" w:cs="仿宋"/>
          <w:sz w:val="30"/>
          <w:szCs w:val="30"/>
        </w:rPr>
        <w:t>投标须知前附表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_Toc489518974 \h </w:instrText>
      </w:r>
      <w:r>
        <w:rPr>
          <w:rFonts w:hint="eastAsia" w:ascii="仿宋" w:hAnsi="仿宋" w:eastAsia="仿宋" w:cs="仿宋"/>
          <w:sz w:val="30"/>
          <w:szCs w:val="30"/>
        </w:rPr>
        <w:fldChar w:fldCharType="separate"/>
      </w:r>
      <w:r>
        <w:rPr>
          <w:rFonts w:ascii="仿宋" w:hAnsi="仿宋" w:eastAsia="仿宋" w:cs="仿宋"/>
          <w:sz w:val="30"/>
          <w:szCs w:val="30"/>
        </w:rPr>
        <w:t>42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"_Toc489518975" </w:instrText>
      </w:r>
      <w:r>
        <w:fldChar w:fldCharType="separate"/>
      </w:r>
      <w:r>
        <w:rPr>
          <w:rFonts w:hint="eastAsia" w:ascii="仿宋" w:hAnsi="仿宋" w:eastAsia="仿宋" w:cs="仿宋"/>
          <w:sz w:val="30"/>
          <w:szCs w:val="30"/>
        </w:rPr>
        <w:t>一、总  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_Toc489518975 \h </w:instrText>
      </w:r>
      <w:r>
        <w:rPr>
          <w:rFonts w:hint="eastAsia" w:ascii="仿宋" w:hAnsi="仿宋" w:eastAsia="仿宋" w:cs="仿宋"/>
          <w:sz w:val="30"/>
          <w:szCs w:val="30"/>
        </w:rPr>
        <w:fldChar w:fldCharType="separate"/>
      </w:r>
      <w:r>
        <w:rPr>
          <w:rFonts w:ascii="仿宋" w:hAnsi="仿宋" w:eastAsia="仿宋" w:cs="仿宋"/>
          <w:sz w:val="30"/>
          <w:szCs w:val="30"/>
        </w:rPr>
        <w:t>43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"_Toc489518976" </w:instrText>
      </w:r>
      <w:r>
        <w:fldChar w:fldCharType="separate"/>
      </w:r>
      <w:r>
        <w:rPr>
          <w:rFonts w:hint="eastAsia" w:ascii="仿宋" w:hAnsi="仿宋" w:eastAsia="仿宋" w:cs="仿宋"/>
          <w:sz w:val="30"/>
          <w:szCs w:val="30"/>
        </w:rPr>
        <w:t>二、招标文件</w:t>
      </w:r>
      <w:r>
        <w:rPr>
          <w:rFonts w:hint="eastAsia" w:ascii="仿宋" w:hAnsi="仿宋" w:eastAsia="仿宋" w:cs="仿宋"/>
          <w:sz w:val="30"/>
          <w:szCs w:val="30"/>
        </w:rPr>
        <w:tab/>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t>0</w:t>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"_Toc489518977" </w:instrText>
      </w:r>
      <w:r>
        <w:fldChar w:fldCharType="separate"/>
      </w:r>
      <w:r>
        <w:rPr>
          <w:rFonts w:hint="eastAsia" w:ascii="仿宋" w:hAnsi="仿宋" w:eastAsia="仿宋" w:cs="仿宋"/>
          <w:sz w:val="30"/>
          <w:szCs w:val="30"/>
        </w:rPr>
        <w:t>三、投标文件的编制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_Toc489518977 \h </w:instrText>
      </w:r>
      <w:r>
        <w:rPr>
          <w:rFonts w:hint="eastAsia" w:ascii="仿宋" w:hAnsi="仿宋" w:eastAsia="仿宋" w:cs="仿宋"/>
          <w:sz w:val="30"/>
          <w:szCs w:val="30"/>
        </w:rPr>
        <w:fldChar w:fldCharType="separate"/>
      </w:r>
      <w:r>
        <w:rPr>
          <w:rFonts w:ascii="仿宋" w:hAnsi="仿宋" w:eastAsia="仿宋" w:cs="仿宋"/>
          <w:sz w:val="30"/>
          <w:szCs w:val="30"/>
        </w:rPr>
        <w:t>46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"_Toc489518978" </w:instrText>
      </w:r>
      <w:r>
        <w:fldChar w:fldCharType="separate"/>
      </w:r>
      <w:r>
        <w:rPr>
          <w:rFonts w:hint="eastAsia" w:ascii="仿宋" w:hAnsi="仿宋" w:eastAsia="仿宋" w:cs="仿宋"/>
          <w:sz w:val="30"/>
          <w:szCs w:val="30"/>
        </w:rPr>
        <w:t>四、开标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_Toc489518978 \h </w:instrText>
      </w:r>
      <w:r>
        <w:rPr>
          <w:rFonts w:hint="eastAsia" w:ascii="仿宋" w:hAnsi="仿宋" w:eastAsia="仿宋" w:cs="仿宋"/>
          <w:sz w:val="30"/>
          <w:szCs w:val="30"/>
        </w:rPr>
        <w:fldChar w:fldCharType="separate"/>
      </w:r>
      <w:r>
        <w:rPr>
          <w:rFonts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"_Toc489518979" </w:instrText>
      </w:r>
      <w:r>
        <w:fldChar w:fldCharType="separate"/>
      </w:r>
      <w:r>
        <w:rPr>
          <w:rFonts w:hint="eastAsia" w:ascii="仿宋" w:hAnsi="仿宋" w:eastAsia="仿宋" w:cs="仿宋"/>
          <w:sz w:val="30"/>
          <w:szCs w:val="30"/>
        </w:rPr>
        <w:t>五、评标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_Toc489518979 \h </w:instrText>
      </w:r>
      <w:r>
        <w:rPr>
          <w:rFonts w:hint="eastAsia" w:ascii="仿宋" w:hAnsi="仿宋" w:eastAsia="仿宋" w:cs="仿宋"/>
          <w:sz w:val="30"/>
          <w:szCs w:val="30"/>
        </w:rPr>
        <w:fldChar w:fldCharType="separate"/>
      </w:r>
      <w:r>
        <w:rPr>
          <w:rFonts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"_Toc489518980" </w:instrText>
      </w:r>
      <w:r>
        <w:fldChar w:fldCharType="separate"/>
      </w:r>
      <w:r>
        <w:rPr>
          <w:rFonts w:hint="eastAsia" w:ascii="仿宋" w:hAnsi="仿宋" w:eastAsia="仿宋" w:cs="仿宋"/>
          <w:sz w:val="30"/>
          <w:szCs w:val="30"/>
        </w:rPr>
        <w:t>六、定标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_Toc489518980 \h </w:instrText>
      </w:r>
      <w:r>
        <w:rPr>
          <w:rFonts w:hint="eastAsia" w:ascii="仿宋" w:hAnsi="仿宋" w:eastAsia="仿宋" w:cs="仿宋"/>
          <w:sz w:val="30"/>
          <w:szCs w:val="30"/>
        </w:rPr>
        <w:fldChar w:fldCharType="separate"/>
      </w:r>
      <w:r>
        <w:rPr>
          <w:rFonts w:ascii="仿宋" w:hAnsi="仿宋" w:eastAsia="仿宋" w:cs="仿宋"/>
          <w:sz w:val="30"/>
          <w:szCs w:val="30"/>
        </w:rPr>
        <w:t>53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"_Toc489518981" </w:instrText>
      </w:r>
      <w:r>
        <w:fldChar w:fldCharType="separate"/>
      </w:r>
      <w:r>
        <w:rPr>
          <w:rFonts w:hint="eastAsia" w:ascii="仿宋" w:hAnsi="仿宋" w:eastAsia="仿宋" w:cs="仿宋"/>
          <w:sz w:val="30"/>
          <w:szCs w:val="30"/>
        </w:rPr>
        <w:t>七、合同授予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_Toc489518981 \h </w:instrText>
      </w:r>
      <w:r>
        <w:rPr>
          <w:rFonts w:hint="eastAsia" w:ascii="仿宋" w:hAnsi="仿宋" w:eastAsia="仿宋" w:cs="仿宋"/>
          <w:sz w:val="30"/>
          <w:szCs w:val="30"/>
        </w:rPr>
        <w:fldChar w:fldCharType="separate"/>
      </w:r>
      <w:r>
        <w:rPr>
          <w:rFonts w:ascii="仿宋" w:hAnsi="仿宋" w:eastAsia="仿宋" w:cs="仿宋"/>
          <w:sz w:val="30"/>
          <w:szCs w:val="30"/>
        </w:rPr>
        <w:t>53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"_Toc489518982" </w:instrText>
      </w:r>
      <w:r>
        <w:fldChar w:fldCharType="separate"/>
      </w:r>
      <w:r>
        <w:rPr>
          <w:rFonts w:hint="eastAsia" w:ascii="仿宋" w:hAnsi="仿宋" w:eastAsia="仿宋" w:cs="仿宋"/>
          <w:sz w:val="30"/>
          <w:szCs w:val="30"/>
        </w:rPr>
        <w:t>第四章、评标办法及评分标准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_Toc489518982 \h </w:instrText>
      </w:r>
      <w:r>
        <w:rPr>
          <w:rFonts w:hint="eastAsia" w:ascii="仿宋" w:hAnsi="仿宋" w:eastAsia="仿宋" w:cs="仿宋"/>
          <w:sz w:val="30"/>
          <w:szCs w:val="30"/>
        </w:rPr>
        <w:fldChar w:fldCharType="separate"/>
      </w:r>
      <w:r>
        <w:rPr>
          <w:rFonts w:ascii="仿宋" w:hAnsi="仿宋" w:eastAsia="仿宋" w:cs="仿宋"/>
          <w:sz w:val="30"/>
          <w:szCs w:val="30"/>
        </w:rPr>
        <w:t>54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"_Toc489518983" </w:instrText>
      </w:r>
      <w:r>
        <w:fldChar w:fldCharType="separate"/>
      </w:r>
      <w:r>
        <w:rPr>
          <w:rFonts w:hint="eastAsia" w:ascii="仿宋" w:hAnsi="仿宋" w:eastAsia="仿宋" w:cs="仿宋"/>
          <w:sz w:val="30"/>
          <w:szCs w:val="30"/>
        </w:rPr>
        <w:t>一、总则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_Toc489518983 \h </w:instrText>
      </w:r>
      <w:r>
        <w:rPr>
          <w:rFonts w:hint="eastAsia" w:ascii="仿宋" w:hAnsi="仿宋" w:eastAsia="仿宋" w:cs="仿宋"/>
          <w:sz w:val="30"/>
          <w:szCs w:val="30"/>
        </w:rPr>
        <w:fldChar w:fldCharType="separate"/>
      </w:r>
      <w:r>
        <w:rPr>
          <w:rFonts w:ascii="仿宋" w:hAnsi="仿宋" w:eastAsia="仿宋" w:cs="仿宋"/>
          <w:sz w:val="30"/>
          <w:szCs w:val="30"/>
        </w:rPr>
        <w:t>54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"_Toc489518984" </w:instrText>
      </w:r>
      <w:r>
        <w:fldChar w:fldCharType="separate"/>
      </w:r>
      <w:r>
        <w:rPr>
          <w:rFonts w:hint="eastAsia" w:ascii="仿宋" w:hAnsi="仿宋" w:eastAsia="仿宋" w:cs="仿宋"/>
          <w:sz w:val="30"/>
          <w:szCs w:val="30"/>
        </w:rPr>
        <w:t>二、评标内容及标准</w:t>
      </w:r>
      <w:r>
        <w:rPr>
          <w:rFonts w:hint="eastAsia" w:ascii="仿宋" w:hAnsi="仿宋" w:eastAsia="仿宋" w:cs="仿宋"/>
          <w:sz w:val="30"/>
          <w:szCs w:val="30"/>
        </w:rPr>
        <w:tab/>
      </w:r>
      <w:r>
        <w:rPr>
          <w:rFonts w:hint="eastAsia" w:ascii="仿宋" w:hAnsi="仿宋" w:eastAsia="仿宋" w:cs="仿宋"/>
          <w:sz w:val="30"/>
          <w:szCs w:val="30"/>
        </w:rPr>
        <w:t>19</w:t>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"_Toc489518985" </w:instrText>
      </w:r>
      <w:r>
        <w:fldChar w:fldCharType="separate"/>
      </w:r>
      <w:r>
        <w:rPr>
          <w:rFonts w:hint="eastAsia" w:ascii="仿宋" w:hAnsi="仿宋" w:eastAsia="仿宋" w:cs="仿宋"/>
          <w:sz w:val="30"/>
          <w:szCs w:val="30"/>
        </w:rPr>
        <w:t>第五章、合同主要条款</w:t>
      </w:r>
      <w:r>
        <w:rPr>
          <w:rFonts w:hint="eastAsia" w:ascii="仿宋" w:hAnsi="仿宋" w:eastAsia="仿宋" w:cs="仿宋"/>
          <w:sz w:val="30"/>
          <w:szCs w:val="30"/>
        </w:rPr>
        <w:tab/>
      </w:r>
      <w:r>
        <w:rPr>
          <w:rFonts w:hint="eastAsia" w:ascii="仿宋" w:hAnsi="仿宋" w:eastAsia="仿宋" w:cs="仿宋"/>
          <w:sz w:val="30"/>
          <w:szCs w:val="30"/>
        </w:rPr>
        <w:t>21</w:t>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"_Toc489518986" </w:instrText>
      </w:r>
      <w:r>
        <w:fldChar w:fldCharType="separate"/>
      </w:r>
      <w:r>
        <w:rPr>
          <w:rFonts w:hint="eastAsia" w:ascii="仿宋" w:hAnsi="仿宋" w:eastAsia="仿宋" w:cs="仿宋"/>
          <w:sz w:val="30"/>
          <w:szCs w:val="30"/>
        </w:rPr>
        <w:t>第六章、投标文件格式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_Toc489518986 \h </w:instrText>
      </w:r>
      <w:r>
        <w:rPr>
          <w:rFonts w:hint="eastAsia" w:ascii="仿宋" w:hAnsi="仿宋" w:eastAsia="仿宋" w:cs="仿宋"/>
          <w:sz w:val="30"/>
          <w:szCs w:val="30"/>
        </w:rPr>
        <w:fldChar w:fldCharType="separate"/>
      </w:r>
      <w:r>
        <w:rPr>
          <w:rFonts w:ascii="仿宋" w:hAnsi="仿宋" w:eastAsia="仿宋" w:cs="仿宋"/>
          <w:sz w:val="30"/>
          <w:szCs w:val="30"/>
        </w:rPr>
        <w:t>57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fldChar w:fldCharType="begin"/>
      </w:r>
      <w:r>
        <w:instrText xml:space="preserve"> HYPERLINK \l "_Toc489518987" </w:instrText>
      </w:r>
      <w:r>
        <w:fldChar w:fldCharType="separate"/>
      </w:r>
      <w:r>
        <w:rPr>
          <w:rFonts w:hint="eastAsia" w:ascii="仿宋" w:hAnsi="仿宋" w:eastAsia="仿宋" w:cs="仿宋"/>
          <w:sz w:val="30"/>
          <w:szCs w:val="30"/>
        </w:rPr>
        <w:t>第七章、</w:t>
      </w:r>
      <w:r>
        <w:rPr>
          <w:rFonts w:hint="eastAsia" w:ascii="仿宋" w:hAnsi="仿宋" w:eastAsia="仿宋" w:cs="仿宋"/>
          <w:sz w:val="30"/>
          <w:szCs w:val="30"/>
          <w:lang w:eastAsia="zh-CN"/>
        </w:rPr>
        <w:t>工程量清单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_Toc489518987 \h </w:instrText>
      </w:r>
      <w:r>
        <w:rPr>
          <w:rFonts w:hint="eastAsia" w:ascii="仿宋" w:hAnsi="仿宋" w:eastAsia="仿宋" w:cs="仿宋"/>
          <w:sz w:val="30"/>
          <w:szCs w:val="30"/>
        </w:rPr>
        <w:fldChar w:fldCharType="separate"/>
      </w:r>
      <w:r>
        <w:rPr>
          <w:rFonts w:ascii="仿宋" w:hAnsi="仿宋" w:eastAsia="仿宋" w:cs="仿宋"/>
          <w:sz w:val="30"/>
          <w:szCs w:val="30"/>
        </w:rPr>
        <w:t>85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40"/>
        <w:tabs>
          <w:tab w:val="right" w:leader="dot" w:pos="8494"/>
        </w:tabs>
        <w:ind w:left="0"/>
        <w:jc w:val="both"/>
        <w:rPr>
          <w:rFonts w:ascii="仿宋" w:hAnsi="仿宋" w:eastAsia="仿宋" w:cs="仿宋"/>
          <w:sz w:val="30"/>
          <w:szCs w:val="30"/>
        </w:rPr>
      </w:pPr>
      <w:r>
        <w:rPr>
          <w:rFonts w:hint="eastAsia" w:ascii="仿宋" w:hAnsi="仿宋" w:eastAsia="仿宋" w:cs="仿宋"/>
          <w:sz w:val="30"/>
          <w:szCs w:val="30"/>
        </w:rPr>
        <w:fldChar w:fldCharType="end"/>
      </w:r>
    </w:p>
    <w:p>
      <w:pPr>
        <w:spacing w:before="120" w:after="120" w:line="360" w:lineRule="auto"/>
        <w:jc w:val="center"/>
        <w:outlineLvl w:val="0"/>
        <w:rPr>
          <w:rFonts w:ascii="宋体" w:hAnsi="宋体"/>
          <w:b/>
          <w:bCs/>
          <w:sz w:val="32"/>
          <w:szCs w:val="30"/>
        </w:rPr>
        <w:sectPr>
          <w:headerReference r:id="rId8" w:type="first"/>
          <w:headerReference r:id="rId7" w:type="default"/>
          <w:pgSz w:w="11906" w:h="16838"/>
          <w:pgMar w:top="1440" w:right="1797" w:bottom="1440" w:left="1797" w:header="851" w:footer="907" w:gutter="0"/>
          <w:pgNumType w:start="0"/>
          <w:cols w:space="720" w:num="1"/>
          <w:titlePg/>
          <w:docGrid w:linePitch="312" w:charSpace="0"/>
        </w:sectPr>
      </w:pPr>
      <w:bookmarkStart w:id="3" w:name="_Toc293916798"/>
      <w:bookmarkStart w:id="4" w:name="_Toc293916280"/>
      <w:bookmarkStart w:id="5" w:name="_Toc424544804"/>
      <w:bookmarkStart w:id="6" w:name="_Toc424544525"/>
      <w:bookmarkStart w:id="7" w:name="_Toc293915929"/>
      <w:bookmarkStart w:id="8" w:name="_Toc489518971"/>
      <w:bookmarkStart w:id="9" w:name="_Toc293917008"/>
    </w:p>
    <w:p>
      <w:pPr>
        <w:spacing w:beforeLines="50" w:afterLines="50"/>
        <w:jc w:val="center"/>
        <w:outlineLvl w:val="0"/>
        <w:rPr>
          <w:rFonts w:ascii="宋体" w:hAnsi="宋体"/>
          <w:b/>
          <w:bCs/>
          <w:sz w:val="30"/>
          <w:szCs w:val="30"/>
        </w:rPr>
      </w:pPr>
      <w:r>
        <w:rPr>
          <w:rFonts w:hint="eastAsia" w:ascii="宋体" w:hAnsi="宋体"/>
          <w:b/>
          <w:bCs/>
          <w:sz w:val="32"/>
          <w:szCs w:val="30"/>
        </w:rPr>
        <w:t>第一章</w:t>
      </w:r>
      <w:bookmarkEnd w:id="0"/>
      <w:r>
        <w:rPr>
          <w:rFonts w:hint="eastAsia" w:ascii="宋体" w:hAnsi="宋体"/>
          <w:b/>
          <w:bCs/>
          <w:sz w:val="32"/>
          <w:szCs w:val="30"/>
        </w:rPr>
        <w:t>、公开招标采购公告</w:t>
      </w:r>
      <w:bookmarkEnd w:id="3"/>
      <w:bookmarkEnd w:id="4"/>
      <w:bookmarkEnd w:id="5"/>
      <w:bookmarkEnd w:id="6"/>
      <w:bookmarkEnd w:id="7"/>
      <w:bookmarkEnd w:id="8"/>
      <w:bookmarkEnd w:id="9"/>
    </w:p>
    <w:p>
      <w:pPr>
        <w:widowControl/>
        <w:spacing w:line="360" w:lineRule="exact"/>
        <w:ind w:left="44" w:leftChars="21" w:right="60" w:firstLine="480" w:firstLineChars="200"/>
        <w:rPr>
          <w:rFonts w:ascii="宋体" w:hAnsi="宋体" w:cs="宋体"/>
          <w:b/>
          <w:bCs/>
          <w:kern w:val="0"/>
          <w:sz w:val="24"/>
          <w:u w:val="single"/>
        </w:rPr>
      </w:pPr>
      <w:r>
        <w:rPr>
          <w:rFonts w:hint="eastAsia" w:ascii="宋体" w:hAnsi="宋体" w:cs="宋体"/>
          <w:kern w:val="0"/>
          <w:sz w:val="24"/>
        </w:rPr>
        <w:t>根据《中华人民共和国政府采购法》、《政府采购货物和服务招标投标管理办法》及相关法律、法规等规定，经</w:t>
      </w:r>
      <w:r>
        <w:rPr>
          <w:rFonts w:hint="eastAsia" w:ascii="宋体" w:hAnsi="宋体" w:cs="宋体"/>
          <w:sz w:val="24"/>
        </w:rPr>
        <w:t>湖州市吴兴区财政局政府采购监管科</w:t>
      </w:r>
      <w:r>
        <w:rPr>
          <w:rFonts w:hint="eastAsia" w:ascii="宋体" w:hAnsi="宋体" w:cs="宋体"/>
          <w:kern w:val="0"/>
          <w:sz w:val="24"/>
          <w:u w:val="single"/>
        </w:rPr>
        <w:t>（</w:t>
      </w:r>
      <w:r>
        <w:rPr>
          <w:rFonts w:hint="eastAsia" w:ascii="宋体" w:hAnsi="宋体" w:cs="宋体"/>
          <w:b/>
          <w:bCs/>
          <w:kern w:val="0"/>
          <w:sz w:val="24"/>
          <w:u w:val="single"/>
        </w:rPr>
        <w:t>财政审批编号：临[2020]3715号</w:t>
      </w:r>
      <w:r>
        <w:rPr>
          <w:rFonts w:hint="eastAsia" w:ascii="宋体" w:hAnsi="宋体" w:cs="宋体"/>
          <w:kern w:val="0"/>
          <w:sz w:val="24"/>
          <w:u w:val="single"/>
        </w:rPr>
        <w:t>）</w:t>
      </w:r>
      <w:r>
        <w:rPr>
          <w:rFonts w:hint="eastAsia" w:ascii="宋体" w:hAnsi="宋体" w:cs="宋体"/>
          <w:kern w:val="0"/>
          <w:sz w:val="24"/>
        </w:rPr>
        <w:t>批准，现就</w:t>
      </w:r>
      <w:r>
        <w:rPr>
          <w:rFonts w:hint="eastAsia" w:ascii="宋体" w:hAnsi="宋体" w:cs="宋体"/>
          <w:color w:val="000000"/>
          <w:kern w:val="0"/>
          <w:sz w:val="24"/>
          <w:lang w:eastAsia="zh-CN"/>
        </w:rPr>
        <w:t>湖州市吴兴区织里镇公共事业服务中心的</w:t>
      </w:r>
      <w:r>
        <w:rPr>
          <w:rFonts w:hint="eastAsia" w:ascii="宋体" w:hAnsi="宋体" w:cs="宋体"/>
          <w:b/>
          <w:kern w:val="0"/>
          <w:sz w:val="24"/>
          <w:u w:val="single"/>
          <w:lang w:eastAsia="zh-CN"/>
        </w:rPr>
        <w:t>织里镇地下雨污水管网专业疏通、应急封堵项目</w:t>
      </w:r>
      <w:r>
        <w:rPr>
          <w:rFonts w:hint="eastAsia" w:ascii="宋体" w:hAnsi="宋体" w:cs="宋体"/>
          <w:kern w:val="0"/>
          <w:sz w:val="24"/>
        </w:rPr>
        <w:t>进行公开招标采购，欢迎中华人民共和国境内的合格投标人前来参加投标。</w:t>
      </w:r>
    </w:p>
    <w:p>
      <w:pPr>
        <w:widowControl/>
        <w:spacing w:line="360" w:lineRule="exact"/>
        <w:jc w:val="left"/>
        <w:rPr>
          <w:rFonts w:hint="eastAsia" w:ascii="Arial" w:hAnsi="Arial" w:eastAsia="微软雅黑" w:cs="Arial"/>
          <w:kern w:val="0"/>
          <w:sz w:val="24"/>
          <w:lang w:val="en-US" w:eastAsia="zh-CN"/>
        </w:rPr>
      </w:pPr>
      <w:r>
        <w:rPr>
          <w:rFonts w:hint="eastAsia" w:ascii="宋体" w:hAnsi="宋体" w:cs="Arial"/>
          <w:b/>
          <w:bCs/>
          <w:kern w:val="0"/>
          <w:sz w:val="24"/>
        </w:rPr>
        <w:t>一．招标项目编号: ZJJY2020-0</w:t>
      </w:r>
      <w:r>
        <w:rPr>
          <w:rFonts w:hint="eastAsia" w:ascii="宋体" w:hAnsi="宋体" w:cs="Arial"/>
          <w:b/>
          <w:bCs/>
          <w:kern w:val="0"/>
          <w:sz w:val="24"/>
          <w:lang w:val="en-US" w:eastAsia="zh-CN"/>
        </w:rPr>
        <w:t>20</w:t>
      </w:r>
    </w:p>
    <w:p>
      <w:pPr>
        <w:widowControl/>
        <w:spacing w:line="360" w:lineRule="exact"/>
        <w:jc w:val="left"/>
        <w:rPr>
          <w:rFonts w:ascii="Arial" w:hAnsi="Arial" w:cs="Arial"/>
          <w:kern w:val="0"/>
          <w:sz w:val="24"/>
        </w:rPr>
      </w:pPr>
      <w:r>
        <w:rPr>
          <w:rFonts w:hint="eastAsia" w:ascii="宋体" w:hAnsi="宋体" w:cs="Arial"/>
          <w:b/>
          <w:bCs/>
          <w:kern w:val="0"/>
          <w:sz w:val="24"/>
        </w:rPr>
        <w:t>二．采购组织类型：</w:t>
      </w:r>
      <w:r>
        <w:rPr>
          <w:rFonts w:ascii="Arial" w:hAnsi="Arial" w:cs="Arial"/>
          <w:kern w:val="0"/>
          <w:sz w:val="24"/>
        </w:rPr>
        <w:t>分散采购委托代理</w:t>
      </w:r>
    </w:p>
    <w:p>
      <w:pPr>
        <w:widowControl/>
        <w:spacing w:line="360" w:lineRule="exact"/>
        <w:jc w:val="left"/>
        <w:rPr>
          <w:rFonts w:ascii="宋体" w:hAnsi="宋体" w:cs="Arial"/>
          <w:b/>
          <w:bCs/>
          <w:kern w:val="0"/>
          <w:sz w:val="24"/>
        </w:rPr>
      </w:pPr>
      <w:r>
        <w:rPr>
          <w:rFonts w:hint="eastAsia" w:ascii="宋体" w:hAnsi="宋体" w:cs="Arial"/>
          <w:b/>
          <w:bCs/>
          <w:kern w:val="0"/>
          <w:sz w:val="24"/>
        </w:rPr>
        <w:t>三．招标项目概况：</w:t>
      </w:r>
    </w:p>
    <w:tbl>
      <w:tblPr>
        <w:tblStyle w:val="59"/>
        <w:tblW w:w="104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1824"/>
        <w:gridCol w:w="2967"/>
        <w:gridCol w:w="1366"/>
        <w:gridCol w:w="3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Style w:val="98"/>
                <w:rFonts w:hint="eastAsia" w:ascii="宋体" w:hAnsi="宋体" w:eastAsia="宋体"/>
                <w:sz w:val="24"/>
                <w:szCs w:val="24"/>
                <w:lang w:eastAsia="zh-CN"/>
              </w:rPr>
            </w:pPr>
            <w:r>
              <w:rPr>
                <w:rStyle w:val="98"/>
                <w:rFonts w:hint="eastAsia" w:ascii="宋体" w:hAnsi="宋体" w:eastAsia="宋体"/>
                <w:sz w:val="24"/>
                <w:szCs w:val="24"/>
                <w:lang w:eastAsia="zh-CN"/>
              </w:rPr>
              <w:t>标段</w:t>
            </w:r>
          </w:p>
        </w:tc>
        <w:tc>
          <w:tcPr>
            <w:tcW w:w="1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98"/>
                <w:rFonts w:ascii="宋体" w:hAnsi="宋体"/>
                <w:sz w:val="24"/>
                <w:szCs w:val="24"/>
              </w:rPr>
            </w:pPr>
            <w:r>
              <w:rPr>
                <w:rStyle w:val="98"/>
                <w:rFonts w:hint="eastAsia" w:ascii="Times New Roman" w:hAnsi="Times New Roman" w:eastAsia="仿宋"/>
                <w:color w:val="auto"/>
                <w:sz w:val="24"/>
                <w:szCs w:val="24"/>
              </w:rPr>
              <w:t>单位及数量</w:t>
            </w:r>
          </w:p>
        </w:tc>
        <w:tc>
          <w:tcPr>
            <w:tcW w:w="296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Style w:val="98"/>
                <w:rFonts w:hint="eastAsia" w:ascii="Times New Roman" w:hAnsi="Times New Roman" w:eastAsia="仿宋"/>
                <w:color w:val="auto"/>
                <w:sz w:val="24"/>
                <w:szCs w:val="24"/>
                <w:lang w:eastAsia="zh-CN"/>
              </w:rPr>
            </w:pPr>
            <w:r>
              <w:rPr>
                <w:rStyle w:val="98"/>
                <w:rFonts w:hint="eastAsia" w:ascii="Times New Roman" w:hAnsi="Times New Roman" w:eastAsia="仿宋"/>
                <w:color w:val="auto"/>
                <w:sz w:val="24"/>
                <w:szCs w:val="24"/>
                <w:lang w:eastAsia="zh-CN"/>
              </w:rPr>
              <w:t>区域</w:t>
            </w:r>
          </w:p>
        </w:tc>
        <w:tc>
          <w:tcPr>
            <w:tcW w:w="136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Style w:val="98"/>
                <w:rFonts w:hint="eastAsia" w:ascii="宋体" w:hAnsi="宋体" w:eastAsia="微软雅黑"/>
                <w:sz w:val="24"/>
                <w:szCs w:val="24"/>
                <w:lang w:eastAsia="zh-CN"/>
              </w:rPr>
            </w:pPr>
            <w:r>
              <w:rPr>
                <w:rStyle w:val="98"/>
                <w:rFonts w:hint="eastAsia" w:ascii="宋体" w:hAnsi="宋体"/>
                <w:sz w:val="24"/>
                <w:szCs w:val="24"/>
                <w:lang w:eastAsia="zh-CN"/>
              </w:rPr>
              <w:t>工期</w:t>
            </w:r>
          </w:p>
        </w:tc>
        <w:tc>
          <w:tcPr>
            <w:tcW w:w="336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Style w:val="98"/>
                <w:rFonts w:hint="eastAsia" w:ascii="宋体" w:hAnsi="宋体"/>
                <w:sz w:val="24"/>
                <w:szCs w:val="24"/>
              </w:rPr>
            </w:pPr>
            <w:r>
              <w:rPr>
                <w:rStyle w:val="98"/>
                <w:rFonts w:hint="eastAsia" w:ascii="宋体" w:hAnsi="宋体"/>
                <w:sz w:val="24"/>
                <w:szCs w:val="24"/>
              </w:rPr>
              <w:t>采购预算</w:t>
            </w:r>
            <w:r>
              <w:rPr>
                <w:rStyle w:val="98"/>
                <w:rFonts w:hint="eastAsia" w:ascii="宋体" w:hAnsi="宋体"/>
                <w:sz w:val="24"/>
                <w:szCs w:val="24"/>
                <w:lang w:eastAsia="zh-CN"/>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kern w:val="0"/>
                <w:sz w:val="24"/>
                <w:szCs w:val="24"/>
              </w:rPr>
            </w:pPr>
            <w:r>
              <w:rPr>
                <w:rFonts w:hint="eastAsia" w:asciiTheme="minorEastAsia" w:hAnsiTheme="minorEastAsia"/>
                <w:sz w:val="24"/>
                <w:szCs w:val="24"/>
              </w:rPr>
              <w:t>Ⅰ</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kern w:val="0"/>
                <w:sz w:val="24"/>
                <w:szCs w:val="24"/>
              </w:rPr>
            </w:pPr>
            <w:r>
              <w:rPr>
                <w:rFonts w:hint="eastAsia" w:eastAsia="仿宋"/>
                <w:kern w:val="0"/>
                <w:sz w:val="24"/>
                <w:szCs w:val="24"/>
              </w:rPr>
              <w:t>1项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eastAsia="仿宋"/>
                <w:kern w:val="0"/>
                <w:sz w:val="24"/>
                <w:szCs w:val="24"/>
              </w:rPr>
            </w:pPr>
            <w:r>
              <w:rPr>
                <w:rFonts w:hint="eastAsia" w:eastAsia="仿宋"/>
                <w:kern w:val="0"/>
                <w:sz w:val="24"/>
                <w:szCs w:val="24"/>
              </w:rPr>
              <w:t>(织里、振兴、漾西三个办事处辖区)</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snapToGrid w:val="0"/>
              <w:spacing w:afterLines="50"/>
              <w:jc w:val="center"/>
              <w:rPr>
                <w:rFonts w:hint="eastAsia" w:ascii="宋体" w:hAnsi="宋体" w:eastAsia="微软雅黑" w:cs="宋体"/>
                <w:color w:val="000000"/>
                <w:kern w:val="0"/>
                <w:sz w:val="24"/>
                <w:szCs w:val="24"/>
                <w:lang w:val="en-US" w:eastAsia="zh-CN"/>
              </w:rPr>
            </w:pPr>
            <w:r>
              <w:rPr>
                <w:rFonts w:hint="eastAsia" w:ascii="宋体" w:hAnsi="宋体" w:cs="宋体"/>
                <w:color w:val="000000"/>
                <w:kern w:val="0"/>
                <w:sz w:val="24"/>
                <w:szCs w:val="24"/>
                <w:lang w:val="en-US" w:eastAsia="zh-CN"/>
              </w:rPr>
              <w:t>1年</w:t>
            </w:r>
          </w:p>
        </w:tc>
        <w:tc>
          <w:tcPr>
            <w:tcW w:w="3366" w:type="dxa"/>
            <w:tcBorders>
              <w:top w:val="single" w:color="auto" w:sz="4" w:space="0"/>
              <w:left w:val="single" w:color="auto" w:sz="4" w:space="0"/>
              <w:bottom w:val="single" w:color="auto" w:sz="4" w:space="0"/>
              <w:right w:val="single" w:color="auto" w:sz="4" w:space="0"/>
            </w:tcBorders>
            <w:vAlign w:val="center"/>
          </w:tcPr>
          <w:p>
            <w:pPr>
              <w:widowControl/>
              <w:snapToGrid w:val="0"/>
              <w:spacing w:afterLines="50"/>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3798207元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3"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kern w:val="0"/>
                <w:sz w:val="24"/>
                <w:szCs w:val="24"/>
              </w:rPr>
            </w:pPr>
            <w:r>
              <w:rPr>
                <w:rFonts w:hint="eastAsia" w:asciiTheme="minorEastAsia" w:hAnsiTheme="minorEastAsia"/>
                <w:sz w:val="24"/>
                <w:szCs w:val="24"/>
              </w:rPr>
              <w:t>Ⅱ</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eastAsia="仿宋"/>
                <w:kern w:val="0"/>
                <w:sz w:val="24"/>
                <w:szCs w:val="24"/>
              </w:rPr>
            </w:pPr>
            <w:r>
              <w:rPr>
                <w:rFonts w:hint="eastAsia" w:eastAsia="仿宋"/>
                <w:kern w:val="0"/>
                <w:sz w:val="24"/>
                <w:szCs w:val="24"/>
              </w:rPr>
              <w:t>1项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eastAsia="仿宋"/>
                <w:kern w:val="0"/>
                <w:sz w:val="24"/>
                <w:szCs w:val="24"/>
              </w:rPr>
            </w:pPr>
            <w:r>
              <w:rPr>
                <w:rFonts w:hint="eastAsia" w:eastAsia="仿宋"/>
                <w:kern w:val="0"/>
                <w:sz w:val="24"/>
                <w:szCs w:val="24"/>
              </w:rPr>
              <w:t>(晟舍、利济、轧村三个办事处辖区)</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eastAsia="仿宋"/>
                <w:kern w:val="0"/>
                <w:sz w:val="24"/>
                <w:szCs w:val="24"/>
                <w:lang w:val="en-US" w:eastAsia="zh-CN"/>
              </w:rPr>
            </w:pPr>
            <w:r>
              <w:rPr>
                <w:rFonts w:hint="eastAsia" w:eastAsia="仿宋"/>
                <w:kern w:val="0"/>
                <w:sz w:val="24"/>
                <w:szCs w:val="24"/>
                <w:lang w:val="en-US" w:eastAsia="zh-CN"/>
              </w:rPr>
              <w:t>1年</w:t>
            </w:r>
          </w:p>
        </w:tc>
        <w:tc>
          <w:tcPr>
            <w:tcW w:w="3366" w:type="dxa"/>
            <w:tcBorders>
              <w:top w:val="single" w:color="auto" w:sz="4" w:space="0"/>
              <w:left w:val="single" w:color="auto" w:sz="4" w:space="0"/>
              <w:bottom w:val="single" w:color="auto" w:sz="4" w:space="0"/>
              <w:right w:val="single" w:color="auto" w:sz="4" w:space="0"/>
            </w:tcBorders>
            <w:vAlign w:val="center"/>
          </w:tcPr>
          <w:p>
            <w:pPr>
              <w:widowControl/>
              <w:snapToGrid w:val="0"/>
              <w:spacing w:afterLines="50"/>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3810145元</w:t>
            </w:r>
          </w:p>
        </w:tc>
      </w:tr>
    </w:tbl>
    <w:p>
      <w:pPr>
        <w:widowControl/>
        <w:spacing w:line="360" w:lineRule="exact"/>
        <w:jc w:val="left"/>
        <w:rPr>
          <w:rFonts w:ascii="宋体" w:hAnsi="宋体" w:cs="Arial"/>
          <w:b/>
          <w:bCs/>
          <w:kern w:val="0"/>
          <w:sz w:val="24"/>
        </w:rPr>
      </w:pPr>
      <w:r>
        <w:rPr>
          <w:rFonts w:hint="eastAsia" w:ascii="宋体" w:hAnsi="宋体" w:cs="Arial"/>
          <w:b/>
          <w:bCs/>
          <w:kern w:val="0"/>
          <w:sz w:val="24"/>
        </w:rPr>
        <w:t>四．投标供应商资格要求:</w:t>
      </w:r>
    </w:p>
    <w:p>
      <w:pPr>
        <w:widowControl/>
        <w:spacing w:line="360" w:lineRule="exact"/>
        <w:ind w:firstLine="360" w:firstLineChars="150"/>
        <w:jc w:val="left"/>
        <w:rPr>
          <w:rFonts w:ascii="宋体" w:hAnsi="宋体" w:cs="Arial"/>
          <w:kern w:val="0"/>
          <w:sz w:val="24"/>
        </w:rPr>
      </w:pPr>
      <w:r>
        <w:rPr>
          <w:rFonts w:hint="eastAsia" w:ascii="宋体" w:hAnsi="宋体" w:cs="Arial"/>
          <w:kern w:val="0"/>
          <w:sz w:val="24"/>
        </w:rPr>
        <w:t>1、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adjustRightInd w:val="0"/>
        <w:snapToGrid w:val="0"/>
        <w:spacing w:line="360" w:lineRule="exact"/>
        <w:rPr>
          <w:rFonts w:ascii="宋体" w:hAnsi="宋体"/>
          <w:sz w:val="24"/>
        </w:rPr>
      </w:pPr>
      <w:r>
        <w:rPr>
          <w:rFonts w:hint="eastAsia" w:ascii="宋体" w:hAnsi="宋体"/>
          <w:sz w:val="24"/>
        </w:rPr>
        <w:t xml:space="preserve">   2、至本项目开标截止时间前，投标人未</w:t>
      </w:r>
      <w:r>
        <w:rPr>
          <w:rFonts w:ascii="ˎ̥" w:hAnsi="ˎ̥" w:cs="Helvetica"/>
          <w:sz w:val="24"/>
        </w:rPr>
        <w:t>列入失信被执行人、重大税收违法案件当事人名单、政府采购严重违法失信行为记录名单</w:t>
      </w:r>
      <w:r>
        <w:rPr>
          <w:rFonts w:hint="eastAsia" w:ascii="宋体" w:hAnsi="宋体"/>
          <w:sz w:val="24"/>
        </w:rPr>
        <w:t>的（以“信用中国”网站www.creditchina.gov.cn、“中国政府采购网”www.ccgp.gov.cn查询结果为准）；</w:t>
      </w:r>
    </w:p>
    <w:p>
      <w:pPr>
        <w:widowControl/>
        <w:spacing w:line="360" w:lineRule="exact"/>
        <w:ind w:firstLine="360" w:firstLineChars="150"/>
        <w:jc w:val="left"/>
        <w:rPr>
          <w:rFonts w:ascii="宋体" w:hAnsi="宋体" w:cs="Arial"/>
          <w:kern w:val="0"/>
          <w:sz w:val="24"/>
        </w:rPr>
      </w:pPr>
      <w:r>
        <w:rPr>
          <w:rFonts w:hint="eastAsia" w:ascii="宋体" w:hAnsi="宋体" w:cs="Arial"/>
          <w:kern w:val="0"/>
          <w:sz w:val="24"/>
        </w:rPr>
        <w:t>3、▲</w:t>
      </w:r>
      <w:r>
        <w:rPr>
          <w:rFonts w:hint="eastAsia" w:ascii="宋体" w:hAnsi="宋体" w:cs="Arial"/>
          <w:bCs/>
          <w:kern w:val="0"/>
          <w:sz w:val="24"/>
        </w:rPr>
        <w:t>投标人的特定条件：</w:t>
      </w:r>
    </w:p>
    <w:p>
      <w:pPr>
        <w:widowControl/>
        <w:spacing w:line="360" w:lineRule="exact"/>
        <w:ind w:firstLine="360" w:firstLineChars="150"/>
        <w:jc w:val="left"/>
        <w:rPr>
          <w:rFonts w:hint="eastAsia" w:ascii="宋体" w:hAnsi="宋体" w:cs="Arial"/>
          <w:kern w:val="0"/>
          <w:sz w:val="24"/>
          <w:lang w:val="en-US" w:eastAsia="zh-CN"/>
        </w:rPr>
      </w:pPr>
      <w:r>
        <w:rPr>
          <w:rFonts w:hint="eastAsia" w:ascii="宋体" w:hAnsi="宋体" w:cs="Arial"/>
          <w:kern w:val="0"/>
          <w:sz w:val="24"/>
        </w:rPr>
        <w:t>（1）具有</w:t>
      </w:r>
      <w:r>
        <w:rPr>
          <w:rFonts w:hint="eastAsia" w:ascii="宋体" w:hAnsi="宋体" w:cs="Arial"/>
          <w:kern w:val="0"/>
          <w:sz w:val="24"/>
          <w:lang w:val="en-US" w:eastAsia="zh-CN"/>
        </w:rPr>
        <w:t>市政公用工程施工总承包三级及以上资质（</w:t>
      </w:r>
      <w:r>
        <w:rPr>
          <w:rFonts w:hint="eastAsia" w:ascii="宋体" w:hAnsi="宋体" w:cs="Arial"/>
          <w:kern w:val="0"/>
          <w:sz w:val="24"/>
        </w:rPr>
        <w:t>营业执照经营范围内须包含管道疏通相关方面内容</w:t>
      </w:r>
      <w:r>
        <w:rPr>
          <w:rFonts w:hint="eastAsia" w:ascii="宋体" w:hAnsi="宋体" w:cs="Arial"/>
          <w:kern w:val="0"/>
          <w:sz w:val="24"/>
          <w:lang w:val="en-US" w:eastAsia="zh-CN"/>
        </w:rPr>
        <w:t>）（浙江省外企业须提供有效的进浙备案证明）；</w:t>
      </w:r>
    </w:p>
    <w:p>
      <w:pPr>
        <w:widowControl/>
        <w:spacing w:line="360" w:lineRule="exact"/>
        <w:ind w:firstLine="360" w:firstLineChars="150"/>
        <w:jc w:val="left"/>
        <w:rPr>
          <w:rFonts w:hint="eastAsia" w:ascii="宋体" w:hAnsi="宋体" w:cs="Arial"/>
          <w:kern w:val="0"/>
          <w:sz w:val="24"/>
          <w:lang w:val="en-US" w:eastAsia="zh-CN"/>
        </w:rPr>
      </w:pPr>
      <w:r>
        <w:rPr>
          <w:rFonts w:hint="eastAsia" w:ascii="宋体" w:hAnsi="宋体" w:cs="Arial"/>
          <w:kern w:val="0"/>
          <w:sz w:val="24"/>
          <w:lang w:val="en-US" w:eastAsia="zh-CN"/>
        </w:rPr>
        <w:t>（2）具有有效的安全生产许可证</w:t>
      </w:r>
    </w:p>
    <w:p>
      <w:pPr>
        <w:widowControl/>
        <w:spacing w:line="360" w:lineRule="exact"/>
        <w:ind w:firstLine="360" w:firstLineChars="150"/>
        <w:jc w:val="left"/>
        <w:rPr>
          <w:rFonts w:hint="eastAsia" w:ascii="宋体" w:hAnsi="宋体" w:cs="Arial"/>
          <w:kern w:val="0"/>
          <w:sz w:val="24"/>
          <w:lang w:val="en-US" w:eastAsia="zh-CN"/>
        </w:rPr>
      </w:pPr>
      <w:r>
        <w:rPr>
          <w:rFonts w:hint="eastAsia" w:ascii="宋体" w:hAnsi="宋体" w:cs="Arial"/>
          <w:kern w:val="0"/>
          <w:sz w:val="24"/>
          <w:lang w:val="en-US" w:eastAsia="zh-CN"/>
        </w:rPr>
        <w:t>（3）本项目不接受联合体投标。</w:t>
      </w:r>
    </w:p>
    <w:p>
      <w:pPr>
        <w:widowControl/>
        <w:spacing w:line="360" w:lineRule="exact"/>
        <w:jc w:val="left"/>
        <w:rPr>
          <w:rFonts w:hint="eastAsia" w:ascii="宋体" w:hAnsi="宋体" w:cs="Arial"/>
          <w:b/>
          <w:bCs/>
          <w:kern w:val="0"/>
          <w:sz w:val="24"/>
        </w:rPr>
      </w:pPr>
      <w:r>
        <w:rPr>
          <w:rFonts w:hint="eastAsia" w:ascii="宋体" w:hAnsi="宋体" w:cs="Arial"/>
          <w:b/>
          <w:bCs/>
          <w:kern w:val="0"/>
          <w:sz w:val="24"/>
          <w:lang w:eastAsia="zh-CN"/>
        </w:rPr>
        <w:t>五</w:t>
      </w:r>
      <w:r>
        <w:rPr>
          <w:rFonts w:hint="eastAsia" w:ascii="宋体" w:hAnsi="宋体" w:cs="Arial"/>
          <w:b/>
          <w:bCs/>
          <w:kern w:val="0"/>
          <w:sz w:val="24"/>
        </w:rPr>
        <w:t>．</w:t>
      </w:r>
      <w:r>
        <w:rPr>
          <w:rFonts w:hint="eastAsia" w:ascii="宋体" w:hAnsi="宋体" w:cs="Arial"/>
          <w:b/>
          <w:bCs/>
          <w:sz w:val="24"/>
        </w:rPr>
        <w:t>报名及采购文件的获取</w:t>
      </w:r>
      <w:r>
        <w:rPr>
          <w:rFonts w:hint="eastAsia" w:ascii="宋体" w:hAnsi="宋体" w:cs="Arial"/>
          <w:sz w:val="24"/>
        </w:rPr>
        <w:t>：</w:t>
      </w:r>
    </w:p>
    <w:p>
      <w:pPr>
        <w:pStyle w:val="58"/>
        <w:rPr>
          <w:rFonts w:hint="eastAsia"/>
        </w:rPr>
      </w:pPr>
      <w:r>
        <w:rPr>
          <w:rFonts w:hint="eastAsia"/>
        </w:rPr>
        <w:t>1、报名及获取招标文件时间：2020 年</w:t>
      </w:r>
      <w:r>
        <w:rPr>
          <w:rFonts w:hint="eastAsia"/>
          <w:lang w:val="en-US" w:eastAsia="zh-CN"/>
        </w:rPr>
        <w:t>5</w:t>
      </w:r>
      <w:r>
        <w:rPr>
          <w:rFonts w:hint="eastAsia"/>
        </w:rPr>
        <w:t>月</w:t>
      </w:r>
      <w:r>
        <w:rPr>
          <w:rFonts w:hint="eastAsia"/>
          <w:lang w:val="en-US" w:eastAsia="zh-CN"/>
        </w:rPr>
        <w:t>22</w:t>
      </w:r>
      <w:r>
        <w:rPr>
          <w:rFonts w:hint="eastAsia"/>
        </w:rPr>
        <w:t>日至 2020 年</w:t>
      </w:r>
      <w:r>
        <w:rPr>
          <w:rFonts w:hint="eastAsia"/>
          <w:lang w:val="en-US" w:eastAsia="zh-CN"/>
        </w:rPr>
        <w:t>5</w:t>
      </w:r>
      <w:r>
        <w:rPr>
          <w:rFonts w:hint="eastAsia"/>
        </w:rPr>
        <w:t xml:space="preserve"> 月</w:t>
      </w:r>
      <w:r>
        <w:rPr>
          <w:rFonts w:hint="eastAsia"/>
          <w:lang w:val="en-US" w:eastAsia="zh-CN"/>
        </w:rPr>
        <w:t>29</w:t>
      </w:r>
      <w:r>
        <w:rPr>
          <w:rFonts w:hint="eastAsia"/>
        </w:rPr>
        <w:t xml:space="preserve"> 日(潜在供应商报名及获取招标文件前应当在政采云电子交易平台上注册账号并登录，截止时间后不再接受潜在供应商报名及获取招标文件)。</w:t>
      </w:r>
    </w:p>
    <w:p>
      <w:pPr>
        <w:pStyle w:val="58"/>
        <w:rPr>
          <w:rFonts w:hint="eastAsia"/>
        </w:rPr>
      </w:pPr>
      <w:r>
        <w:rPr>
          <w:rFonts w:hint="eastAsia"/>
        </w:rPr>
        <w:t>2、本次招标文件实行网上获取，不接受供应商现场报名,供应商登录浙江政府采购网（http://zfcg.czt.zj.gov.cn/）进入政采云系统“项目采购”模块“获取采购文件”菜单，进行网上获取招标文件。（“政采云”注册账号、密码登录系统后获取招标文件）</w:t>
      </w:r>
    </w:p>
    <w:p>
      <w:pPr>
        <w:pStyle w:val="58"/>
        <w:rPr>
          <w:rFonts w:hint="eastAsia"/>
        </w:rPr>
      </w:pPr>
      <w:r>
        <w:rPr>
          <w:rFonts w:hint="eastAsia"/>
        </w:rPr>
        <w:t>3、免费注册网址：浙江政府采购网（供应商注册页面）： https://middle.zcygov.cn/settle-front/#/registry“政采云”，咨询电话： 400-881-7190。已经注册成功的供应商无需重复注册。</w:t>
      </w:r>
    </w:p>
    <w:p>
      <w:pPr>
        <w:spacing w:before="0"/>
        <w:ind w:right="0" w:firstLine="240" w:firstLineChars="100"/>
        <w:jc w:val="left"/>
        <w:rPr>
          <w:b/>
          <w:sz w:val="24"/>
        </w:rPr>
      </w:pPr>
      <w:r>
        <w:rPr>
          <w:rFonts w:hint="eastAsia"/>
          <w:b/>
          <w:sz w:val="24"/>
          <w:lang w:eastAsia="zh-CN"/>
        </w:rPr>
        <w:t>六</w:t>
      </w:r>
      <w:r>
        <w:rPr>
          <w:b/>
          <w:sz w:val="24"/>
        </w:rPr>
        <w:t>、投标文件的递交及相关事宜：</w:t>
      </w:r>
    </w:p>
    <w:p>
      <w:pPr>
        <w:pStyle w:val="20"/>
        <w:spacing w:before="201" w:line="398" w:lineRule="auto"/>
        <w:ind w:left="535" w:right="557"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16"/>
          <w:sz w:val="24"/>
          <w:szCs w:val="24"/>
        </w:rPr>
        <w:t>、投标文件递交的截止时间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0"/>
          <w:sz w:val="24"/>
          <w:szCs w:val="24"/>
        </w:rPr>
        <w:t>投标截止时间，下同</w:t>
      </w:r>
      <w:r>
        <w:rPr>
          <w:rFonts w:hint="eastAsia" w:asciiTheme="minorEastAsia" w:hAnsiTheme="minorEastAsia" w:eastAsiaTheme="minorEastAsia" w:cstheme="minorEastAsia"/>
          <w:spacing w:val="-28"/>
          <w:sz w:val="24"/>
          <w:szCs w:val="24"/>
        </w:rPr>
        <w:t>）：2020</w:t>
      </w:r>
      <w:r>
        <w:rPr>
          <w:rFonts w:hint="eastAsia" w:asciiTheme="minorEastAsia" w:hAnsiTheme="minorEastAsia" w:eastAsiaTheme="minorEastAsia" w:cstheme="minorEastAsia"/>
          <w:spacing w:val="-40"/>
          <w:sz w:val="24"/>
          <w:szCs w:val="24"/>
        </w:rPr>
        <w:t xml:space="preserve"> 年 </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pacing w:val="-40"/>
          <w:sz w:val="24"/>
          <w:szCs w:val="24"/>
        </w:rPr>
        <w:t xml:space="preserve">月 </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pacing w:val="-24"/>
          <w:sz w:val="24"/>
          <w:szCs w:val="24"/>
        </w:rPr>
        <w:t xml:space="preserve">日上午 </w:t>
      </w:r>
      <w:r>
        <w:rPr>
          <w:rFonts w:hint="eastAsia" w:asciiTheme="minorEastAsia" w:hAnsiTheme="minorEastAsia" w:eastAsiaTheme="minorEastAsia" w:cstheme="minorEastAsia"/>
          <w:spacing w:val="-4"/>
          <w:sz w:val="24"/>
          <w:szCs w:val="24"/>
        </w:rPr>
        <w:t xml:space="preserve">09:00 </w:t>
      </w:r>
      <w:r>
        <w:rPr>
          <w:rFonts w:hint="eastAsia" w:asciiTheme="minorEastAsia" w:hAnsiTheme="minorEastAsia" w:eastAsiaTheme="minorEastAsia" w:cstheme="minorEastAsia"/>
          <w:sz w:val="24"/>
          <w:szCs w:val="24"/>
        </w:rPr>
        <w:t>时（北京时间）。</w:t>
      </w:r>
    </w:p>
    <w:p>
      <w:pPr>
        <w:pStyle w:val="20"/>
        <w:spacing w:line="307" w:lineRule="exact"/>
        <w:ind w:left="10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2、投标文件的递交方式：</w:t>
      </w:r>
    </w:p>
    <w:p>
      <w:pPr>
        <w:pStyle w:val="90"/>
        <w:numPr>
          <w:ilvl w:val="1"/>
          <w:numId w:val="1"/>
        </w:numPr>
        <w:tabs>
          <w:tab w:val="left" w:pos="1436"/>
        </w:tabs>
        <w:spacing w:before="203" w:after="0" w:line="398" w:lineRule="auto"/>
        <w:ind w:left="535" w:right="569"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电子投标文件：按政采云平台项目采购-电子交易操作指南及本招标文件要求</w:t>
      </w:r>
      <w:r>
        <w:rPr>
          <w:rFonts w:hint="eastAsia" w:asciiTheme="minorEastAsia" w:hAnsiTheme="minorEastAsia" w:eastAsiaTheme="minorEastAsia" w:cstheme="minorEastAsia"/>
          <w:spacing w:val="-4"/>
          <w:sz w:val="24"/>
          <w:szCs w:val="24"/>
        </w:rPr>
        <w:t xml:space="preserve">制作、加密并递交。供应商应于 </w:t>
      </w:r>
      <w:r>
        <w:rPr>
          <w:rFonts w:hint="eastAsia" w:asciiTheme="minorEastAsia" w:hAnsiTheme="minorEastAsia" w:eastAsiaTheme="minorEastAsia" w:cstheme="minorEastAsia"/>
          <w:sz w:val="24"/>
          <w:szCs w:val="24"/>
        </w:rPr>
        <w:t>2020</w:t>
      </w:r>
      <w:r>
        <w:rPr>
          <w:rFonts w:hint="eastAsia" w:asciiTheme="minorEastAsia" w:hAnsiTheme="minorEastAsia" w:eastAsiaTheme="minorEastAsia" w:cstheme="minorEastAsia"/>
          <w:spacing w:val="-40"/>
          <w:sz w:val="24"/>
          <w:szCs w:val="24"/>
        </w:rPr>
        <w:t xml:space="preserve"> 年 </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pacing w:val="-40"/>
          <w:sz w:val="24"/>
          <w:szCs w:val="24"/>
        </w:rPr>
        <w:t xml:space="preserve">月 </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pacing w:val="-24"/>
          <w:sz w:val="24"/>
          <w:szCs w:val="24"/>
        </w:rPr>
        <w:t xml:space="preserve">日上午 </w:t>
      </w:r>
      <w:r>
        <w:rPr>
          <w:rFonts w:hint="eastAsia" w:asciiTheme="minorEastAsia" w:hAnsiTheme="minorEastAsia" w:eastAsiaTheme="minorEastAsia" w:cstheme="minorEastAsia"/>
          <w:sz w:val="24"/>
          <w:szCs w:val="24"/>
        </w:rPr>
        <w:t>09:00</w:t>
      </w:r>
      <w:r>
        <w:rPr>
          <w:rFonts w:hint="eastAsia" w:asciiTheme="minorEastAsia" w:hAnsiTheme="minorEastAsia" w:eastAsiaTheme="minorEastAsia" w:cstheme="minorEastAsia"/>
          <w:spacing w:val="-30"/>
          <w:sz w:val="24"/>
          <w:szCs w:val="24"/>
        </w:rPr>
        <w:t xml:space="preserve"> 时</w:t>
      </w:r>
      <w:r>
        <w:rPr>
          <w:rFonts w:hint="eastAsia" w:asciiTheme="minorEastAsia" w:hAnsiTheme="minorEastAsia" w:eastAsiaTheme="minorEastAsia" w:cstheme="minorEastAsia"/>
          <w:sz w:val="24"/>
          <w:szCs w:val="24"/>
        </w:rPr>
        <w:t>（北京时间）前将制作、加密的电子版投标文件上传到政采云系统中（未准时上传的视为放弃投标资格， 作无效标处理）；</w:t>
      </w:r>
    </w:p>
    <w:p>
      <w:pPr>
        <w:pStyle w:val="90"/>
        <w:numPr>
          <w:ilvl w:val="1"/>
          <w:numId w:val="1"/>
        </w:numPr>
        <w:tabs>
          <w:tab w:val="left" w:pos="1436"/>
        </w:tabs>
        <w:spacing w:before="203" w:after="0" w:line="398" w:lineRule="auto"/>
        <w:ind w:left="535" w:right="569"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投标供应商在“政府采购云平台”完成“电子加密投标文件”的上传递交后，还可以（邮寄形式）在投标截止时间前递交以介质（U盘）存储的数据电文形式的“备份投标文件”。“备份投标文件”格式及内容须与政采云平台项目采购-电子交易操作指南中制作、加密并递交的电子投标文件格式及内容一致。“备份投标文件”应当密封包装并在包装上标注投标项目名称、投标单位名称、联系电话并加盖公章。投标人应确保在投标截止时间前送达（以收件人实际签收时间为准，收件人签收后将予以回执，回执单采用图片形式发送给投标人确认，该回执单仅作为投标人邮寄的包裹送达时间的依据），逾期送达的将拒绝接收。</w:t>
      </w:r>
    </w:p>
    <w:p>
      <w:pPr>
        <w:pStyle w:val="90"/>
        <w:numPr>
          <w:ilvl w:val="1"/>
          <w:numId w:val="1"/>
        </w:numPr>
        <w:tabs>
          <w:tab w:val="left" w:pos="1436"/>
        </w:tabs>
        <w:spacing w:before="203" w:after="0" w:line="398" w:lineRule="auto"/>
        <w:ind w:left="535" w:right="569"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、CA 锁解密时间为开标当日09:00至09:30。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供应商仅提交“备份投标文件”的，投标无效。</w:t>
      </w:r>
    </w:p>
    <w:p>
      <w:pPr>
        <w:pStyle w:val="20"/>
        <w:spacing w:before="39" w:line="398" w:lineRule="auto"/>
        <w:ind w:left="535" w:right="557"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10"/>
          <w:sz w:val="24"/>
          <w:szCs w:val="24"/>
        </w:rPr>
        <w:t xml:space="preserve">、供应商须在线获取 </w:t>
      </w:r>
      <w:r>
        <w:rPr>
          <w:rFonts w:hint="eastAsia" w:asciiTheme="minorEastAsia" w:hAnsiTheme="minorEastAsia" w:eastAsiaTheme="minorEastAsia" w:cstheme="minorEastAsia"/>
          <w:sz w:val="24"/>
          <w:szCs w:val="24"/>
        </w:rPr>
        <w:t>CA</w:t>
      </w:r>
      <w:r>
        <w:rPr>
          <w:rFonts w:hint="eastAsia" w:asciiTheme="minorEastAsia" w:hAnsiTheme="minorEastAsia" w:eastAsiaTheme="minorEastAsia" w:cstheme="minorEastAsia"/>
          <w:spacing w:val="-15"/>
          <w:sz w:val="24"/>
          <w:szCs w:val="24"/>
        </w:rPr>
        <w:t xml:space="preserve"> 数字证书</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0"/>
          <w:sz w:val="24"/>
          <w:szCs w:val="24"/>
        </w:rPr>
        <w:t xml:space="preserve">完成 </w:t>
      </w:r>
      <w:r>
        <w:rPr>
          <w:rFonts w:hint="eastAsia" w:asciiTheme="minorEastAsia" w:hAnsiTheme="minorEastAsia" w:eastAsiaTheme="minorEastAsia" w:cstheme="minorEastAsia"/>
          <w:sz w:val="24"/>
          <w:szCs w:val="24"/>
        </w:rPr>
        <w:t>CA</w:t>
      </w:r>
      <w:r>
        <w:rPr>
          <w:rFonts w:hint="eastAsia" w:asciiTheme="minorEastAsia" w:hAnsiTheme="minorEastAsia" w:eastAsiaTheme="minorEastAsia" w:cstheme="minorEastAsia"/>
          <w:spacing w:val="-10"/>
          <w:sz w:val="24"/>
          <w:szCs w:val="24"/>
        </w:rPr>
        <w:t xml:space="preserve"> 数字证书办理预计一周左右，建议各</w:t>
      </w:r>
      <w:r>
        <w:rPr>
          <w:rFonts w:hint="eastAsia" w:asciiTheme="minorEastAsia" w:hAnsiTheme="minorEastAsia" w:eastAsiaTheme="minorEastAsia" w:cstheme="minorEastAsia"/>
          <w:sz w:val="24"/>
          <w:szCs w:val="24"/>
        </w:rPr>
        <w:t>供应</w:t>
      </w:r>
      <w:r>
        <w:rPr>
          <w:rFonts w:hint="eastAsia" w:asciiTheme="minorEastAsia" w:hAnsiTheme="minorEastAsia" w:eastAsiaTheme="minorEastAsia" w:cstheme="minorEastAsia"/>
          <w:spacing w:val="-10"/>
          <w:sz w:val="24"/>
          <w:szCs w:val="24"/>
        </w:rPr>
        <w:t>商自行把握时间），办理流程详见</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"http://www.zjzfcg.gov.cn/bidClientTemplate/2019-05-27/12945.html"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http://www.zjzfcg.gov.cn/bidClientTemplate/2019-05-27/12945.html</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），并登陆“浙江政府采购网”（</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"http://zfcg.czt.zj.gov.cn/"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http://zfcg.czt.zj.gov.cn/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），进入“下载专区”下载“电子交易客户端”，制作投标文件。</w:t>
      </w:r>
    </w:p>
    <w:p>
      <w:pPr>
        <w:pStyle w:val="20"/>
        <w:spacing w:line="267" w:lineRule="exact"/>
        <w:ind w:left="94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5、供应商须将制作、加密后的电子版投标文件于投标截止时间前上传到政采云系</w:t>
      </w:r>
    </w:p>
    <w:p>
      <w:pPr>
        <w:pStyle w:val="20"/>
        <w:spacing w:before="153"/>
        <w:ind w:left="4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统中，超过投标截止时间上传的，均按无效标处理。</w:t>
      </w:r>
    </w:p>
    <w:p>
      <w:pPr>
        <w:pStyle w:val="20"/>
        <w:spacing w:before="192" w:line="398" w:lineRule="auto"/>
        <w:ind w:left="535" w:right="557"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pacing w:val="-7"/>
          <w:sz w:val="24"/>
          <w:szCs w:val="24"/>
        </w:rPr>
        <w:t>、供应商通过政采云平台电子投标工具制作投标文件，电子投标工具请供应商自</w:t>
      </w:r>
      <w:r>
        <w:rPr>
          <w:rFonts w:hint="eastAsia" w:asciiTheme="minorEastAsia" w:hAnsiTheme="minorEastAsia" w:eastAsiaTheme="minorEastAsia" w:cstheme="minorEastAsia"/>
          <w:sz w:val="24"/>
          <w:szCs w:val="24"/>
        </w:rPr>
        <w:t>行 前 往 浙 江 省 政 府 采 购 网 下 载 并 安 装 ，（ 下 载 网 址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"http://www.zjzfcg.gov.cn/bidClientTemplate/2019-09-24/12975.html"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xml:space="preserve"> http://www.zjzfcg.gov.cn/bidClientTemplate/2019-09-24/12975.html</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），供应商电子交易操作指南详见网址：</w:t>
      </w:r>
    </w:p>
    <w:p>
      <w:pPr>
        <w:pStyle w:val="20"/>
        <w:spacing w:line="306" w:lineRule="exact"/>
        <w:ind w:left="5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"https://help.zcygov.cn/web/site_2/2018/12-28/2573.html"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u w:val="single"/>
        </w:rPr>
        <w:t>https://help.zcygov.cn/web/site_2/2018/12-28/2573.html</w:t>
      </w:r>
      <w:r>
        <w:rPr>
          <w:rFonts w:hint="eastAsia" w:asciiTheme="minorEastAsia" w:hAnsiTheme="minorEastAsia" w:eastAsiaTheme="minorEastAsia" w:cstheme="minorEastAsia"/>
          <w:sz w:val="24"/>
          <w:szCs w:val="24"/>
          <w:u w:val="single"/>
        </w:rPr>
        <w:fldChar w:fldCharType="end"/>
      </w:r>
      <w:r>
        <w:rPr>
          <w:rFonts w:hint="eastAsia" w:asciiTheme="minorEastAsia" w:hAnsiTheme="minorEastAsia" w:eastAsiaTheme="minorEastAsia" w:cstheme="minorEastAsia"/>
          <w:sz w:val="24"/>
          <w:szCs w:val="24"/>
        </w:rPr>
        <w:t>）</w:t>
      </w:r>
    </w:p>
    <w:p>
      <w:pPr>
        <w:pStyle w:val="20"/>
        <w:spacing w:line="267" w:lineRule="exact"/>
        <w:ind w:firstLine="241"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七</w:t>
      </w:r>
      <w:r>
        <w:rPr>
          <w:rFonts w:hint="eastAsia" w:asciiTheme="minorEastAsia" w:hAnsiTheme="minorEastAsia" w:eastAsiaTheme="minorEastAsia" w:cstheme="minorEastAsia"/>
          <w:b/>
          <w:sz w:val="24"/>
          <w:szCs w:val="24"/>
        </w:rPr>
        <w:t>、</w:t>
      </w:r>
      <w:r>
        <w:rPr>
          <w:rFonts w:hint="eastAsia" w:ascii="宋体" w:hAnsi="宋体"/>
          <w:b/>
          <w:sz w:val="24"/>
        </w:rPr>
        <w:t>开标地点：</w:t>
      </w:r>
      <w:r>
        <w:rPr>
          <w:rFonts w:hint="eastAsia" w:asciiTheme="minorEastAsia" w:hAnsiTheme="minorEastAsia" w:eastAsiaTheme="minorEastAsia" w:cstheme="minorEastAsia"/>
          <w:spacing w:val="-7"/>
          <w:sz w:val="24"/>
          <w:szCs w:val="24"/>
        </w:rPr>
        <w:t>湖州市吴兴区公共资源交易中心开标室（四）【湖州市吴兴区区府路1188号总部自由港H幢（具体位置：吴兴大道与区府路交叉口，吴兴区住建局对面）】</w:t>
      </w:r>
    </w:p>
    <w:p>
      <w:pPr>
        <w:spacing w:before="0" w:line="360" w:lineRule="auto"/>
        <w:ind w:right="5953" w:firstLine="241" w:firstLineChars="1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八</w:t>
      </w:r>
      <w:r>
        <w:rPr>
          <w:rFonts w:hint="eastAsia" w:asciiTheme="minorEastAsia" w:hAnsiTheme="minorEastAsia" w:eastAsiaTheme="minorEastAsia" w:cstheme="minorEastAsia"/>
          <w:b/>
          <w:sz w:val="24"/>
          <w:szCs w:val="24"/>
        </w:rPr>
        <w:t>、其他事项：</w:t>
      </w:r>
    </w:p>
    <w:p>
      <w:pPr>
        <w:snapToGrid w:val="0"/>
        <w:spacing w:line="440" w:lineRule="exact"/>
        <w:ind w:firstLine="480" w:firstLineChars="200"/>
        <w:rPr>
          <w:rFonts w:hint="eastAsia" w:ascii="宋体" w:hAnsi="宋体" w:cs="宋体"/>
          <w:kern w:val="0"/>
          <w:sz w:val="24"/>
        </w:rPr>
      </w:pPr>
      <w:r>
        <w:rPr>
          <w:rFonts w:hint="eastAsia" w:ascii="宋体" w:hAnsi="宋体" w:cs="宋体"/>
          <w:kern w:val="0"/>
          <w:sz w:val="24"/>
        </w:rPr>
        <w:t>1</w:t>
      </w:r>
      <w:r>
        <w:rPr>
          <w:rFonts w:hint="eastAsia"/>
        </w:rPr>
        <w:t xml:space="preserve"> </w:t>
      </w:r>
      <w:r>
        <w:rPr>
          <w:rFonts w:hint="eastAsia" w:ascii="宋体" w:hAnsi="宋体" w:cs="宋体"/>
          <w:kern w:val="0"/>
          <w:sz w:val="24"/>
        </w:rPr>
        <w:t>.</w:t>
      </w:r>
      <w:r>
        <w:rPr>
          <w:rFonts w:hint="eastAsia"/>
        </w:rPr>
        <w:t xml:space="preserve"> </w:t>
      </w:r>
      <w:r>
        <w:rPr>
          <w:rFonts w:hint="eastAsia" w:ascii="宋体" w:hAnsi="宋体" w:cs="宋体"/>
          <w:kern w:val="0"/>
          <w:sz w:val="24"/>
        </w:rPr>
        <w:t>本项目为电子招投标项目，实行网上招投标，应按照本采购文件及政采云平台的要求编制、加密并要求投标供应商通过政采云系统在线投标响应，投标截止时间前须完成电子投标文件的上传。</w:t>
      </w:r>
      <w:r>
        <w:rPr>
          <w:rFonts w:hint="eastAsia" w:ascii="宋体" w:hAnsi="宋体" w:cs="宋体"/>
          <w:b/>
          <w:kern w:val="0"/>
          <w:sz w:val="24"/>
        </w:rPr>
        <w:t>投标供应商在使用系统进行投标的过程中遇到涉及平台使用的任何问题，可致电政采云平台技术支持热线咨询，联系方式：400-881-7190。</w:t>
      </w:r>
    </w:p>
    <w:p>
      <w:pPr>
        <w:snapToGrid w:val="0"/>
        <w:spacing w:line="440" w:lineRule="exact"/>
        <w:ind w:firstLine="480" w:firstLineChars="200"/>
        <w:rPr>
          <w:rFonts w:hint="eastAsia" w:ascii="宋体" w:hAnsi="宋体" w:cs="宋体"/>
          <w:kern w:val="0"/>
          <w:sz w:val="24"/>
        </w:rPr>
      </w:pPr>
      <w:r>
        <w:rPr>
          <w:rFonts w:hint="eastAsia" w:ascii="宋体" w:hAnsi="宋体" w:cs="宋体"/>
          <w:kern w:val="0"/>
          <w:sz w:val="24"/>
        </w:rPr>
        <w:t>2.</w:t>
      </w:r>
      <w:r>
        <w:rPr>
          <w:rFonts w:hint="eastAsia" w:ascii="宋体" w:hAnsi="宋体" w:cs="宋体"/>
          <w:b/>
          <w:kern w:val="0"/>
          <w:sz w:val="24"/>
        </w:rPr>
        <w:t>本项目公告期限：5个工作日</w:t>
      </w:r>
      <w:r>
        <w:rPr>
          <w:rFonts w:hint="eastAsia" w:ascii="宋体" w:hAnsi="宋体" w:cs="宋体"/>
          <w:kern w:val="0"/>
          <w:sz w:val="24"/>
        </w:rPr>
        <w:t>。</w:t>
      </w:r>
    </w:p>
    <w:p>
      <w:pPr>
        <w:snapToGrid w:val="0"/>
        <w:spacing w:line="440" w:lineRule="exact"/>
        <w:ind w:firstLine="480" w:firstLineChars="200"/>
        <w:rPr>
          <w:rFonts w:ascii="宋体" w:hAnsi="宋体" w:cs="Arial"/>
          <w:sz w:val="24"/>
        </w:rPr>
      </w:pPr>
      <w:r>
        <w:rPr>
          <w:rFonts w:hint="eastAsia" w:ascii="宋体" w:hAnsi="宋体" w:cs="宋体"/>
          <w:kern w:val="0"/>
          <w:sz w:val="24"/>
        </w:rPr>
        <w:t>3.</w:t>
      </w:r>
      <w:r>
        <w:rPr>
          <w:rFonts w:hint="eastAsia" w:ascii="宋体" w:cs="宋体"/>
          <w:color w:val="000000"/>
          <w:kern w:val="0"/>
          <w:sz w:val="24"/>
        </w:rPr>
        <w:t>投标供应商</w:t>
      </w:r>
      <w:r>
        <w:rPr>
          <w:rFonts w:hint="eastAsia" w:ascii="宋体" w:hAnsi="宋体" w:cs="宋体"/>
          <w:kern w:val="0"/>
          <w:sz w:val="24"/>
        </w:rPr>
        <w:t>对采购文件有异议的，应当在</w:t>
      </w:r>
      <w:r>
        <w:rPr>
          <w:rFonts w:hint="eastAsia" w:ascii="宋体" w:hAnsi="宋体" w:cs="宋体"/>
          <w:color w:val="FF0000"/>
          <w:kern w:val="0"/>
          <w:sz w:val="24"/>
        </w:rPr>
        <w:t>2020年</w:t>
      </w:r>
      <w:r>
        <w:rPr>
          <w:rFonts w:hint="eastAsia" w:ascii="宋体" w:hAnsi="宋体" w:cs="宋体"/>
          <w:color w:val="FF0000"/>
          <w:kern w:val="0"/>
          <w:sz w:val="24"/>
          <w:lang w:val="en-US" w:eastAsia="zh-CN"/>
        </w:rPr>
        <w:t>6</w:t>
      </w:r>
      <w:r>
        <w:rPr>
          <w:rFonts w:hint="eastAsia" w:ascii="宋体" w:hAnsi="宋体" w:cs="宋体"/>
          <w:color w:val="FF0000"/>
          <w:kern w:val="0"/>
          <w:sz w:val="24"/>
        </w:rPr>
        <w:t>月</w:t>
      </w:r>
      <w:r>
        <w:rPr>
          <w:rFonts w:hint="eastAsia" w:ascii="宋体" w:hAnsi="宋体" w:cs="宋体"/>
          <w:color w:val="FF0000"/>
          <w:kern w:val="0"/>
          <w:sz w:val="24"/>
          <w:lang w:val="en-US" w:eastAsia="zh-CN"/>
        </w:rPr>
        <w:t>5</w:t>
      </w:r>
      <w:r>
        <w:rPr>
          <w:rFonts w:hint="eastAsia" w:ascii="宋体" w:hAnsi="宋体" w:cs="宋体"/>
          <w:color w:val="FF0000"/>
          <w:kern w:val="0"/>
          <w:sz w:val="24"/>
        </w:rPr>
        <w:t>日</w:t>
      </w:r>
      <w:r>
        <w:rPr>
          <w:rFonts w:hint="eastAsia" w:ascii="宋体" w:hAnsi="宋体" w:cs="宋体"/>
          <w:kern w:val="0"/>
          <w:sz w:val="24"/>
        </w:rPr>
        <w:t>下午17：00前以书面（含传真）形式向采购代理机构一次性提出，采购人将在规定的时间内统一进行澄清和修改，并书面（含传真）通知所有认购采购文件的投标供应商。投标供应商未按规定要求提出的，则视同认可采购文件，但法律法规及规范性文件有明确规定的除外。</w:t>
      </w:r>
    </w:p>
    <w:p>
      <w:pPr>
        <w:snapToGrid w:val="0"/>
        <w:spacing w:line="440" w:lineRule="exact"/>
        <w:ind w:firstLine="480" w:firstLineChars="200"/>
        <w:rPr>
          <w:rFonts w:hint="eastAsia" w:ascii="宋体" w:hAnsi="宋体" w:cs="Arial"/>
          <w:sz w:val="24"/>
        </w:rPr>
      </w:pPr>
      <w:r>
        <w:rPr>
          <w:rFonts w:hint="eastAsia" w:ascii="宋体" w:cs="宋体"/>
          <w:color w:val="000000"/>
          <w:kern w:val="0"/>
          <w:sz w:val="24"/>
        </w:rPr>
        <w:t>4.投标供应商如认为采购过程和中标结果使自身的合法权益受到损害的，应于自预中标结果公告之日起七个工作日内以书面形式向采购机构提出质疑，逾期不予受理。投标供应商对采购机构的质疑答复不满意或者采购机构未在规定时间内作出答复的，可以在答复期满后十五个工作日内向同级政府采购监督管理部门投诉。</w:t>
      </w:r>
    </w:p>
    <w:p>
      <w:pPr>
        <w:snapToGrid w:val="0"/>
        <w:spacing w:line="440" w:lineRule="exact"/>
        <w:ind w:firstLine="480" w:firstLineChars="200"/>
        <w:rPr>
          <w:rFonts w:hint="eastAsia" w:ascii="宋体" w:hAnsi="宋体" w:cs="Arial"/>
          <w:kern w:val="0"/>
          <w:sz w:val="24"/>
        </w:rPr>
      </w:pPr>
      <w:r>
        <w:rPr>
          <w:rFonts w:hint="eastAsia" w:ascii="宋体" w:hAnsi="宋体" w:cs="Arial"/>
          <w:kern w:val="0"/>
          <w:sz w:val="24"/>
        </w:rPr>
        <w:t>5.参与政府采购项目的注册供应商，需登录浙江政府采购云平台(http://www.zcygov.cn)进行网上报名；尚未注册的供应商应当先在浙江政府采购云平台上申请注册，注册终审通过后再进行网上报名。</w:t>
      </w:r>
    </w:p>
    <w:p>
      <w:pPr>
        <w:snapToGrid w:val="0"/>
        <w:spacing w:line="440" w:lineRule="exact"/>
        <w:ind w:firstLine="480" w:firstLineChars="200"/>
        <w:rPr>
          <w:rFonts w:hint="eastAsia" w:ascii="宋体" w:hAnsi="宋体"/>
          <w:b/>
          <w:sz w:val="24"/>
        </w:rPr>
      </w:pPr>
      <w:r>
        <w:rPr>
          <w:rFonts w:hint="eastAsia" w:ascii="宋体" w:hAnsi="宋体"/>
          <w:b/>
          <w:sz w:val="24"/>
          <w:lang w:eastAsia="zh-CN"/>
        </w:rPr>
        <w:t>九</w:t>
      </w:r>
      <w:r>
        <w:rPr>
          <w:rFonts w:hint="eastAsia" w:ascii="宋体" w:hAnsi="宋体"/>
          <w:b/>
          <w:sz w:val="24"/>
        </w:rPr>
        <w:t>、告知事项</w:t>
      </w:r>
    </w:p>
    <w:p>
      <w:pPr>
        <w:snapToGrid w:val="0"/>
        <w:spacing w:line="440" w:lineRule="exact"/>
        <w:ind w:firstLine="360" w:firstLineChars="150"/>
        <w:rPr>
          <w:rFonts w:ascii="宋体" w:hAnsi="宋体"/>
          <w:color w:val="FF0000"/>
          <w:sz w:val="24"/>
        </w:rPr>
      </w:pPr>
      <w:r>
        <w:rPr>
          <w:rFonts w:hint="eastAsia" w:ascii="宋体" w:hAnsi="宋体"/>
          <w:color w:val="FF0000"/>
          <w:sz w:val="24"/>
        </w:rPr>
        <w:t xml:space="preserve"> 1、供应商可以派授权代表出席开标会议（授权代表必须携带身份证、法人授权委托书或法人身份证明文书等有效证明出席。未携带有效证明的，其投标文件将被拒绝），派授权代表出席开标会议的“备份投标文件”现场递交；不派派授权代表出席开标会议的，“备份投标文件”通过邮寄的方式送达（邮寄地址：浙江金业管理咨询有限公司（湖州市新竹路36号中南大厦18楼），联系人：冯申申，电话：13157288251。）。</w:t>
      </w:r>
    </w:p>
    <w:p>
      <w:pPr>
        <w:snapToGrid w:val="0"/>
        <w:spacing w:line="44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、投标供应商如需到场，必须指派无疫情接触史、身体健康且符合防控要求、佩戴口罩的人员参与开标现场活动，请严格把关。且只能指派 1 人参加现场开标活动；</w:t>
      </w:r>
    </w:p>
    <w:p>
      <w:pPr>
        <w:snapToGrid w:val="0"/>
        <w:spacing w:line="44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、参加投标的人员，请自觉做好个人防护工作，必须全程佩戴口罩（自备），听从</w:t>
      </w:r>
    </w:p>
    <w:p>
      <w:pPr>
        <w:snapToGrid w:val="0"/>
        <w:spacing w:line="440" w:lineRule="exact"/>
        <w:rPr>
          <w:rFonts w:hint="eastAsia" w:ascii="宋体" w:hAnsi="宋体"/>
          <w:sz w:val="24"/>
        </w:rPr>
      </w:pPr>
      <w:r>
        <w:rPr>
          <w:rFonts w:hint="eastAsia" w:ascii="宋体" w:hAnsi="宋体"/>
          <w:sz w:val="24"/>
        </w:rPr>
        <w:t>交易中心工作人员引导，必须提供“一证一码”，即：身份证、“湖州健康码”（个人支付宝或浙里办 APP 中申领）</w:t>
      </w:r>
      <w:r>
        <w:rPr>
          <w:rFonts w:hint="eastAsia" w:ascii="宋体" w:hAnsi="宋体" w:cs="Arial"/>
          <w:sz w:val="24"/>
        </w:rPr>
        <w:t>。</w:t>
      </w:r>
      <w:r>
        <w:rPr>
          <w:rFonts w:hint="eastAsia" w:ascii="宋体" w:hAnsi="宋体"/>
          <w:sz w:val="24"/>
        </w:rPr>
        <w:t>主动配合做好体温测量等各项疫情防控措施。</w:t>
      </w:r>
    </w:p>
    <w:p>
      <w:pPr>
        <w:snapToGrid w:val="0"/>
        <w:spacing w:line="440" w:lineRule="exact"/>
        <w:rPr>
          <w:rFonts w:ascii="宋体" w:hAnsi="宋体"/>
          <w:sz w:val="24"/>
        </w:rPr>
      </w:pPr>
      <w:r>
        <w:rPr>
          <w:rFonts w:hint="eastAsia" w:ascii="宋体" w:hAnsi="宋体"/>
          <w:sz w:val="24"/>
        </w:rPr>
        <w:t xml:space="preserve">    </w:t>
      </w:r>
      <w:r>
        <w:rPr>
          <w:rFonts w:hint="eastAsia" w:ascii="宋体" w:hAnsi="宋体"/>
          <w:sz w:val="24"/>
          <w:lang w:val="en-US" w:eastAsia="zh-CN"/>
        </w:rPr>
        <w:t>4</w:t>
      </w:r>
      <w:r>
        <w:rPr>
          <w:rFonts w:hint="eastAsia" w:ascii="宋体" w:hAnsi="宋体"/>
          <w:sz w:val="24"/>
        </w:rPr>
        <w:t>、防控期间，参加投标的人员从吴兴区政务服务中心（公共资源交易中心）一楼北大门出入（测量体温、出示“湖州健康码”、登记身份证等信息），通过楼梯到达相应楼层（具体见指示牌或询问引导员）；</w:t>
      </w:r>
    </w:p>
    <w:p>
      <w:pPr>
        <w:snapToGrid w:val="0"/>
        <w:spacing w:line="44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、“湖州健康码”显示为绿色可进入交易中心，“湖州健康码”显示为黄色、红色或者现场测量体温高于 37.2℃且不符合防控管理要求的人员，一律谢绝进入交易中心参加开标活动；</w:t>
      </w:r>
    </w:p>
    <w:p>
      <w:pPr>
        <w:snapToGrid w:val="0"/>
        <w:spacing w:line="44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请各潜在投标单位充分考虑因路程、卡口防疫检查等因素（注：不得违反国家、浙江省、湖州市、吴兴区等相关规定）。特殊时期，为避免各因素带来不便导致时间效率问题，请各潜在投标人提前30分钟到场，确保投标有效。</w:t>
      </w:r>
    </w:p>
    <w:p>
      <w:pPr>
        <w:snapToGrid w:val="0"/>
        <w:spacing w:line="440" w:lineRule="exact"/>
        <w:ind w:firstLine="480" w:firstLineChars="200"/>
        <w:rPr>
          <w:rFonts w:hint="default"/>
          <w:lang w:val="en-US" w:eastAsia="zh-CN"/>
        </w:rPr>
      </w:pPr>
      <w:r>
        <w:rPr>
          <w:rFonts w:hint="eastAsia" w:ascii="宋体" w:hAnsi="宋体"/>
          <w:sz w:val="24"/>
          <w:lang w:val="en-US" w:eastAsia="zh-CN"/>
        </w:rPr>
        <w:t>7</w:t>
      </w:r>
      <w:r>
        <w:rPr>
          <w:rFonts w:hint="eastAsia" w:ascii="宋体" w:hAnsi="宋体"/>
          <w:sz w:val="24"/>
        </w:rPr>
        <w:t>、所有需进入吴兴区公共资源交易中心的相关人员应自觉遵守国家以及省、市、区有关疫情防控的其他规定。</w:t>
      </w:r>
    </w:p>
    <w:p>
      <w:pPr>
        <w:widowControl/>
        <w:spacing w:line="360" w:lineRule="exact"/>
        <w:ind w:firstLine="480" w:firstLineChars="200"/>
        <w:jc w:val="left"/>
        <w:rPr>
          <w:rFonts w:ascii="Arial" w:hAnsi="Arial" w:cs="Arial"/>
          <w:kern w:val="0"/>
          <w:sz w:val="24"/>
        </w:rPr>
      </w:pPr>
      <w:r>
        <w:rPr>
          <w:rFonts w:hint="eastAsia" w:ascii="宋体" w:hAnsi="宋体" w:cs="Arial"/>
          <w:b/>
          <w:bCs/>
          <w:kern w:val="0"/>
          <w:sz w:val="24"/>
        </w:rPr>
        <w:t>十．联系方式</w:t>
      </w:r>
    </w:p>
    <w:p>
      <w:pPr>
        <w:widowControl/>
        <w:spacing w:line="360" w:lineRule="exact"/>
        <w:ind w:firstLine="420"/>
        <w:jc w:val="left"/>
        <w:rPr>
          <w:rFonts w:hint="eastAsia" w:ascii="宋体" w:hAnsi="宋体" w:eastAsia="微软雅黑" w:cs="Arial"/>
          <w:kern w:val="0"/>
          <w:sz w:val="24"/>
          <w:lang w:eastAsia="zh-CN"/>
        </w:rPr>
      </w:pPr>
      <w:r>
        <w:rPr>
          <w:rFonts w:hint="eastAsia" w:ascii="宋体" w:hAnsi="宋体" w:cs="Arial"/>
          <w:kern w:val="0"/>
          <w:sz w:val="24"/>
        </w:rPr>
        <w:t>1、采购代理机构名称：</w:t>
      </w:r>
      <w:r>
        <w:rPr>
          <w:rFonts w:hint="eastAsia" w:ascii="宋体" w:hAnsi="宋体" w:cs="Arial"/>
          <w:kern w:val="0"/>
          <w:sz w:val="24"/>
          <w:lang w:eastAsia="zh-CN"/>
        </w:rPr>
        <w:t>浙江金业管理咨询有限公司</w:t>
      </w:r>
    </w:p>
    <w:p>
      <w:pPr>
        <w:widowControl/>
        <w:spacing w:line="360" w:lineRule="exact"/>
        <w:ind w:firstLine="420"/>
        <w:jc w:val="left"/>
        <w:rPr>
          <w:rFonts w:hint="eastAsia" w:ascii="宋体" w:hAnsi="宋体" w:eastAsia="微软雅黑" w:cs="Arial"/>
          <w:kern w:val="0"/>
          <w:sz w:val="24"/>
          <w:lang w:val="en-US" w:eastAsia="zh-CN"/>
        </w:rPr>
      </w:pPr>
      <w:r>
        <w:rPr>
          <w:rFonts w:hint="eastAsia" w:ascii="宋体" w:hAnsi="宋体" w:cs="Arial"/>
          <w:kern w:val="0"/>
          <w:sz w:val="24"/>
        </w:rPr>
        <w:t>联系人：</w:t>
      </w:r>
      <w:r>
        <w:rPr>
          <w:rFonts w:hint="eastAsia" w:ascii="宋体" w:hAnsi="宋体" w:cs="Arial"/>
          <w:kern w:val="0"/>
          <w:sz w:val="24"/>
          <w:lang w:eastAsia="zh-CN"/>
        </w:rPr>
        <w:t>冯申申</w:t>
      </w:r>
      <w:r>
        <w:rPr>
          <w:rFonts w:hint="eastAsia" w:ascii="宋体" w:hAnsi="宋体" w:cs="Arial"/>
          <w:kern w:val="0"/>
          <w:sz w:val="24"/>
        </w:rPr>
        <w:t xml:space="preserve">   联系电话：0572-</w:t>
      </w:r>
      <w:r>
        <w:rPr>
          <w:rFonts w:hint="eastAsia" w:ascii="宋体" w:hAnsi="宋体" w:cs="Arial"/>
          <w:kern w:val="0"/>
          <w:sz w:val="24"/>
          <w:lang w:val="en-US" w:eastAsia="zh-CN"/>
        </w:rPr>
        <w:t>2557286</w:t>
      </w:r>
      <w:r>
        <w:rPr>
          <w:rFonts w:hint="eastAsia" w:ascii="宋体" w:hAnsi="宋体" w:cs="Arial"/>
          <w:kern w:val="0"/>
          <w:sz w:val="24"/>
        </w:rPr>
        <w:t xml:space="preserve">   传真：0572-</w:t>
      </w:r>
      <w:r>
        <w:rPr>
          <w:rFonts w:hint="eastAsia" w:ascii="宋体" w:hAnsi="宋体" w:cs="Arial"/>
          <w:kern w:val="0"/>
          <w:sz w:val="24"/>
          <w:lang w:val="en-US" w:eastAsia="zh-CN"/>
        </w:rPr>
        <w:t>2558688</w:t>
      </w:r>
    </w:p>
    <w:p>
      <w:pPr>
        <w:widowControl/>
        <w:spacing w:line="360" w:lineRule="exact"/>
        <w:ind w:firstLine="420"/>
        <w:jc w:val="left"/>
        <w:rPr>
          <w:rFonts w:hint="eastAsia" w:ascii="宋体" w:hAnsi="宋体" w:eastAsia="微软雅黑" w:cs="Arial"/>
          <w:kern w:val="0"/>
          <w:sz w:val="24"/>
          <w:lang w:eastAsia="zh-CN"/>
        </w:rPr>
      </w:pPr>
      <w:r>
        <w:rPr>
          <w:rFonts w:hint="eastAsia" w:ascii="宋体" w:hAnsi="宋体" w:cs="Arial"/>
          <w:kern w:val="0"/>
          <w:sz w:val="24"/>
        </w:rPr>
        <w:t>2、采购人名称：</w:t>
      </w:r>
      <w:r>
        <w:rPr>
          <w:rFonts w:hint="eastAsia" w:ascii="宋体" w:hAnsi="宋体" w:cs="Arial"/>
          <w:kern w:val="0"/>
          <w:sz w:val="24"/>
          <w:lang w:eastAsia="zh-CN"/>
        </w:rPr>
        <w:t>湖州市吴兴区织里镇公共事业服务中心</w:t>
      </w:r>
    </w:p>
    <w:p>
      <w:pPr>
        <w:widowControl/>
        <w:spacing w:before="75" w:after="75" w:line="360" w:lineRule="exact"/>
        <w:ind w:firstLine="480"/>
        <w:jc w:val="left"/>
        <w:rPr>
          <w:rFonts w:ascii="宋体" w:hAnsi="宋体" w:cs="Arial"/>
          <w:kern w:val="0"/>
          <w:sz w:val="24"/>
        </w:rPr>
      </w:pPr>
      <w:r>
        <w:rPr>
          <w:rFonts w:hint="eastAsia" w:ascii="宋体" w:hAnsi="宋体" w:cs="Arial"/>
          <w:kern w:val="0"/>
          <w:sz w:val="24"/>
        </w:rPr>
        <w:t>联系人：</w:t>
      </w:r>
      <w:r>
        <w:rPr>
          <w:rFonts w:hint="eastAsia" w:ascii="宋体" w:hAnsi="宋体" w:cs="Arial"/>
          <w:kern w:val="0"/>
          <w:sz w:val="24"/>
          <w:lang w:eastAsia="zh-CN"/>
        </w:rPr>
        <w:t>沈俊杰</w:t>
      </w:r>
      <w:r>
        <w:rPr>
          <w:rFonts w:hint="eastAsia" w:ascii="宋体" w:hAnsi="宋体" w:cs="Arial"/>
          <w:kern w:val="0"/>
          <w:sz w:val="24"/>
        </w:rPr>
        <w:t xml:space="preserve">   联系电话：0572-2931988 </w:t>
      </w:r>
    </w:p>
    <w:p>
      <w:pPr>
        <w:widowControl/>
        <w:spacing w:before="75" w:after="75" w:line="360" w:lineRule="exact"/>
        <w:ind w:firstLine="480"/>
        <w:jc w:val="left"/>
        <w:rPr>
          <w:rFonts w:ascii="宋体" w:hAnsi="宋体" w:cs="Arial"/>
          <w:kern w:val="0"/>
          <w:sz w:val="24"/>
          <w:lang w:bidi="en-US"/>
        </w:rPr>
      </w:pPr>
      <w:r>
        <w:rPr>
          <w:rFonts w:hint="eastAsia" w:ascii="宋体" w:hAnsi="宋体" w:cs="Arial"/>
          <w:kern w:val="0"/>
          <w:sz w:val="24"/>
        </w:rPr>
        <w:t>3、同</w:t>
      </w:r>
      <w:r>
        <w:rPr>
          <w:rFonts w:hint="eastAsia" w:ascii="宋体" w:hAnsi="宋体" w:cs="Arial"/>
          <w:kern w:val="0"/>
          <w:sz w:val="24"/>
          <w:lang w:bidi="en-US"/>
        </w:rPr>
        <w:t>政府采购行政监管及投诉受理部门：</w:t>
      </w:r>
    </w:p>
    <w:p>
      <w:pPr>
        <w:snapToGrid w:val="0"/>
        <w:spacing w:line="460" w:lineRule="exact"/>
        <w:ind w:firstLine="480" w:firstLineChars="200"/>
        <w:rPr>
          <w:rFonts w:hint="eastAsia" w:ascii="宋体" w:hAnsi="宋体" w:cs="Arial"/>
          <w:sz w:val="24"/>
        </w:rPr>
      </w:pPr>
      <w:r>
        <w:rPr>
          <w:rFonts w:hint="eastAsia" w:ascii="宋体" w:hAnsi="宋体" w:cs="Arial"/>
          <w:sz w:val="24"/>
        </w:rPr>
        <w:t>湖州市吴兴区政府采购监管科</w:t>
      </w:r>
      <w:r>
        <w:rPr>
          <w:rFonts w:hint="eastAsia" w:ascii="宋体" w:hAnsi="宋体" w:cs="Arial"/>
          <w:sz w:val="24"/>
          <w:lang w:val="en-US" w:eastAsia="zh-CN"/>
        </w:rPr>
        <w:t xml:space="preserve">      </w:t>
      </w:r>
      <w:r>
        <w:rPr>
          <w:rFonts w:hint="eastAsia" w:ascii="宋体" w:hAnsi="宋体" w:cs="Arial"/>
          <w:sz w:val="24"/>
        </w:rPr>
        <w:t>联系电话：0572-2289702</w:t>
      </w:r>
    </w:p>
    <w:p>
      <w:pPr>
        <w:widowControl/>
        <w:spacing w:line="360" w:lineRule="exact"/>
        <w:ind w:firstLine="420"/>
        <w:jc w:val="left"/>
        <w:rPr>
          <w:rFonts w:hint="eastAsia" w:ascii="宋体" w:hAnsi="宋体" w:eastAsia="微软雅黑"/>
          <w:sz w:val="24"/>
          <w:lang w:val="en-US" w:eastAsia="zh-CN"/>
        </w:rPr>
      </w:pPr>
      <w:r>
        <w:rPr>
          <w:rFonts w:hint="eastAsia" w:ascii="宋体" w:hAnsi="宋体" w:cs="Arial"/>
          <w:kern w:val="0"/>
          <w:sz w:val="24"/>
        </w:rPr>
        <w:t>4、质疑函接收人：</w:t>
      </w:r>
      <w:r>
        <w:rPr>
          <w:rFonts w:hint="eastAsia" w:ascii="宋体" w:hAnsi="宋体" w:cs="Arial"/>
          <w:kern w:val="0"/>
          <w:sz w:val="24"/>
          <w:lang w:eastAsia="zh-CN"/>
        </w:rPr>
        <w:t>苏先生</w:t>
      </w:r>
      <w:r>
        <w:rPr>
          <w:rFonts w:hint="eastAsia" w:ascii="宋体" w:hAnsi="宋体" w:cs="Arial"/>
          <w:kern w:val="0"/>
          <w:sz w:val="24"/>
        </w:rPr>
        <w:t xml:space="preserve">    联系电话：0572-</w:t>
      </w:r>
      <w:r>
        <w:rPr>
          <w:rFonts w:hint="eastAsia" w:ascii="宋体" w:hAnsi="宋体" w:cs="Arial"/>
          <w:kern w:val="0"/>
          <w:sz w:val="24"/>
          <w:lang w:val="en-US" w:eastAsia="zh-CN"/>
        </w:rPr>
        <w:t>2557296</w:t>
      </w:r>
      <w:r>
        <w:rPr>
          <w:rFonts w:hint="eastAsia" w:ascii="宋体" w:hAnsi="宋体" w:cs="Arial"/>
          <w:kern w:val="0"/>
          <w:sz w:val="24"/>
        </w:rPr>
        <w:t xml:space="preserve"> 传真：0572-</w:t>
      </w:r>
      <w:r>
        <w:rPr>
          <w:rFonts w:hint="eastAsia" w:ascii="宋体" w:hAnsi="宋体" w:cs="Arial"/>
          <w:kern w:val="0"/>
          <w:sz w:val="24"/>
          <w:lang w:val="en-US" w:eastAsia="zh-CN"/>
        </w:rPr>
        <w:t>2558688</w:t>
      </w:r>
    </w:p>
    <w:p>
      <w:pPr>
        <w:adjustRightInd w:val="0"/>
        <w:snapToGrid w:val="0"/>
        <w:spacing w:line="360" w:lineRule="exact"/>
        <w:jc w:val="right"/>
        <w:rPr>
          <w:rFonts w:ascii="宋体" w:hAnsi="宋体"/>
          <w:sz w:val="24"/>
        </w:rPr>
      </w:pPr>
    </w:p>
    <w:p>
      <w:pPr>
        <w:adjustRightInd w:val="0"/>
        <w:snapToGrid w:val="0"/>
        <w:spacing w:line="360" w:lineRule="exact"/>
        <w:jc w:val="right"/>
        <w:rPr>
          <w:rFonts w:ascii="宋体" w:hAnsi="宋体"/>
          <w:sz w:val="24"/>
        </w:rPr>
      </w:pPr>
    </w:p>
    <w:p>
      <w:pPr>
        <w:spacing w:beforeLines="50" w:afterLines="50"/>
        <w:jc w:val="both"/>
        <w:outlineLvl w:val="0"/>
        <w:rPr>
          <w:rFonts w:ascii="宋体" w:hAnsi="宋体"/>
          <w:b/>
          <w:bCs/>
          <w:sz w:val="32"/>
          <w:szCs w:val="30"/>
        </w:rPr>
      </w:pPr>
      <w:bookmarkStart w:id="10" w:name="_Toc424544805"/>
      <w:bookmarkStart w:id="11" w:name="_Toc489518972"/>
      <w:bookmarkStart w:id="12" w:name="_Toc424544526"/>
      <w:bookmarkStart w:id="13" w:name="_Toc293916869"/>
      <w:bookmarkStart w:id="14" w:name="_Toc293916000"/>
      <w:bookmarkStart w:id="15" w:name="_Toc177870534"/>
      <w:bookmarkStart w:id="16" w:name="_Toc293916351"/>
      <w:bookmarkStart w:id="17" w:name="_Toc293917015"/>
    </w:p>
    <w:p>
      <w:pPr>
        <w:pStyle w:val="2"/>
      </w:pPr>
    </w:p>
    <w:p>
      <w:pPr>
        <w:spacing w:beforeLines="50" w:afterLines="50"/>
        <w:jc w:val="center"/>
        <w:outlineLvl w:val="0"/>
        <w:rPr>
          <w:rFonts w:ascii="宋体" w:hAnsi="宋体" w:cs="Arial"/>
          <w:b/>
          <w:sz w:val="24"/>
        </w:rPr>
      </w:pPr>
      <w:r>
        <w:rPr>
          <w:rFonts w:hint="eastAsia" w:ascii="宋体" w:hAnsi="宋体"/>
          <w:b/>
          <w:bCs/>
          <w:sz w:val="32"/>
          <w:szCs w:val="30"/>
        </w:rPr>
        <w:t>第二章、招标需求</w:t>
      </w:r>
      <w:bookmarkEnd w:id="10"/>
      <w:bookmarkEnd w:id="11"/>
      <w:bookmarkEnd w:id="12"/>
      <w:bookmarkStart w:id="18" w:name="_Toc29879"/>
    </w:p>
    <w:p>
      <w:pPr>
        <w:spacing w:line="220" w:lineRule="atLeast"/>
        <w:rPr>
          <w:sz w:val="24"/>
        </w:rPr>
      </w:pPr>
    </w:p>
    <w:p>
      <w:pPr>
        <w:spacing w:line="220" w:lineRule="atLeast"/>
        <w:rPr>
          <w:rFonts w:hint="eastAsia" w:eastAsia="微软雅黑"/>
          <w:sz w:val="24"/>
          <w:lang w:val="en-US" w:eastAsia="zh-CN"/>
        </w:rPr>
      </w:pPr>
      <w:r>
        <w:rPr>
          <w:rFonts w:hint="eastAsia"/>
          <w:b/>
          <w:sz w:val="24"/>
        </w:rPr>
        <w:t xml:space="preserve">项目编号： </w:t>
      </w:r>
      <w:r>
        <w:rPr>
          <w:rFonts w:hint="eastAsia"/>
          <w:b w:val="0"/>
          <w:bCs/>
          <w:sz w:val="24"/>
        </w:rPr>
        <w:t>ZJJY2020-0</w:t>
      </w:r>
      <w:r>
        <w:rPr>
          <w:rFonts w:hint="eastAsia"/>
          <w:b w:val="0"/>
          <w:bCs/>
          <w:sz w:val="24"/>
          <w:lang w:val="en-US" w:eastAsia="zh-CN"/>
        </w:rPr>
        <w:t>20</w:t>
      </w:r>
    </w:p>
    <w:p>
      <w:pPr>
        <w:spacing w:line="220" w:lineRule="atLeast"/>
        <w:rPr>
          <w:rFonts w:hint="eastAsia" w:eastAsia="微软雅黑"/>
          <w:sz w:val="24"/>
          <w:lang w:eastAsia="zh-CN"/>
        </w:rPr>
      </w:pPr>
      <w:bookmarkStart w:id="19" w:name="_Toc424544527"/>
      <w:bookmarkStart w:id="20" w:name="_Toc424544826"/>
      <w:bookmarkStart w:id="21" w:name="_Toc424544806"/>
      <w:r>
        <w:rPr>
          <w:rFonts w:hint="eastAsia"/>
          <w:b/>
          <w:sz w:val="24"/>
        </w:rPr>
        <w:t>项目名称：</w:t>
      </w:r>
      <w:bookmarkEnd w:id="19"/>
      <w:bookmarkEnd w:id="20"/>
      <w:bookmarkEnd w:id="21"/>
      <w:r>
        <w:rPr>
          <w:rFonts w:hint="eastAsia"/>
          <w:sz w:val="24"/>
          <w:lang w:eastAsia="zh-CN"/>
        </w:rPr>
        <w:t>织里镇地下雨污水管网专业疏通、应急封堵项目</w:t>
      </w:r>
    </w:p>
    <w:p>
      <w:pPr>
        <w:adjustRightInd w:val="0"/>
        <w:snapToGrid w:val="0"/>
        <w:spacing w:line="400" w:lineRule="exact"/>
        <w:rPr>
          <w:rFonts w:hint="eastAsia"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采购单位：湖州市吴兴区织里镇公共事业服务中心</w:t>
      </w:r>
    </w:p>
    <w:p>
      <w:pPr>
        <w:adjustRightInd w:val="0"/>
        <w:snapToGrid w:val="0"/>
        <w:spacing w:line="400" w:lineRule="exact"/>
        <w:rPr>
          <w:rFonts w:hint="eastAsia"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人员证书要求：所有配备人员须持证上岗</w:t>
      </w:r>
    </w:p>
    <w:p>
      <w:pPr>
        <w:adjustRightInd w:val="0"/>
        <w:snapToGrid w:val="0"/>
        <w:spacing w:line="400" w:lineRule="exact"/>
        <w:rPr>
          <w:rFonts w:hint="eastAsia"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潜水员要求：2名具有潜水员证书的潜水员（提供投标截止时间前3个月中任何一个月的社保证明）</w:t>
      </w:r>
    </w:p>
    <w:p>
      <w:pPr>
        <w:adjustRightInd w:val="0"/>
        <w:snapToGrid w:val="0"/>
        <w:spacing w:line="400" w:lineRule="exact"/>
        <w:rPr>
          <w:rFonts w:hint="eastAsia"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工期：1年</w:t>
      </w:r>
    </w:p>
    <w:bookmarkEnd w:id="18"/>
    <w:p>
      <w:pPr>
        <w:jc w:val="left"/>
        <w:rPr>
          <w:rFonts w:asciiTheme="minorEastAsia" w:hAnsiTheme="minorEastAsia"/>
          <w:b/>
          <w:bCs/>
          <w:sz w:val="24"/>
          <w:szCs w:val="24"/>
        </w:rPr>
      </w:pPr>
      <w:bookmarkStart w:id="22" w:name="_Toc424544810"/>
      <w:bookmarkStart w:id="23" w:name="_Toc489518973"/>
      <w:bookmarkStart w:id="24" w:name="_Toc424544531"/>
      <w:r>
        <w:rPr>
          <w:rFonts w:hint="eastAsia" w:asciiTheme="minorEastAsia" w:hAnsiTheme="minorEastAsia"/>
          <w:b/>
          <w:bCs/>
          <w:sz w:val="24"/>
          <w:szCs w:val="24"/>
          <w:lang w:eastAsia="zh-CN"/>
        </w:rPr>
        <w:t>一、</w:t>
      </w:r>
      <w:r>
        <w:rPr>
          <w:rFonts w:hint="eastAsia" w:asciiTheme="minorEastAsia" w:hAnsiTheme="minorEastAsia"/>
          <w:b/>
          <w:bCs/>
          <w:sz w:val="24"/>
          <w:szCs w:val="24"/>
        </w:rPr>
        <w:t>招标需求</w:t>
      </w:r>
    </w:p>
    <w:p>
      <w:pPr>
        <w:autoSpaceDE w:val="0"/>
        <w:autoSpaceDN w:val="0"/>
        <w:spacing w:line="480" w:lineRule="exact"/>
        <w:ind w:firstLine="480" w:firstLineChars="200"/>
        <w:jc w:val="left"/>
        <w:rPr>
          <w:rFonts w:cs="宋体" w:asciiTheme="minorEastAsia" w:hAnsiTheme="minorEastAsia"/>
          <w:b/>
          <w:color w:val="000000"/>
          <w:kern w:val="0"/>
          <w:sz w:val="24"/>
          <w:szCs w:val="24"/>
        </w:rPr>
      </w:pPr>
      <w:bookmarkStart w:id="25" w:name="_Toc360651491"/>
      <w:bookmarkStart w:id="26" w:name="_Toc361762429"/>
      <w:r>
        <w:rPr>
          <w:rFonts w:hint="eastAsia" w:cs="宋体" w:asciiTheme="minorEastAsia" w:hAnsiTheme="minorEastAsia"/>
          <w:b/>
          <w:color w:val="000000"/>
          <w:kern w:val="0"/>
          <w:sz w:val="24"/>
          <w:szCs w:val="24"/>
          <w:lang w:val="en-US" w:eastAsia="zh-CN"/>
        </w:rPr>
        <w:t>1</w:t>
      </w:r>
      <w:r>
        <w:rPr>
          <w:rFonts w:hint="eastAsia" w:cs="宋体" w:asciiTheme="minorEastAsia" w:hAnsiTheme="minorEastAsia"/>
          <w:b/>
          <w:color w:val="000000"/>
          <w:kern w:val="0"/>
          <w:sz w:val="24"/>
          <w:szCs w:val="24"/>
        </w:rPr>
        <w:t>.1</w:t>
      </w:r>
      <w:r>
        <w:rPr>
          <w:rFonts w:cs="宋体" w:asciiTheme="minorEastAsia" w:hAnsiTheme="minorEastAsia"/>
          <w:b/>
          <w:color w:val="000000"/>
          <w:kern w:val="0"/>
          <w:sz w:val="24"/>
          <w:szCs w:val="24"/>
        </w:rPr>
        <w:t xml:space="preserve"> </w:t>
      </w:r>
      <w:r>
        <w:rPr>
          <w:rFonts w:hint="eastAsia" w:cs="宋体" w:asciiTheme="minorEastAsia" w:hAnsiTheme="minorEastAsia"/>
          <w:b/>
          <w:color w:val="000000"/>
          <w:kern w:val="0"/>
          <w:sz w:val="24"/>
          <w:szCs w:val="24"/>
        </w:rPr>
        <w:t>施工质量要求</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.1.1、原管道清洗质量</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1）预处理后的原有管道内应无沉积物、垃圾及其他障碍物，不应有影响施工的积水；</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2）管道内表面应洁净，应无影响衬入的附着物、尖锐毛刺、突起现象；</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3）清洗产生的污水和污物应从检查井内排除，污物应按现行行业标准《城镇排水管渠与泵站维护技术规程》CJJ68的有关规定处理；</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4）管道变形或破坏严重的、接头错位严重的部位，应</w:t>
      </w:r>
      <w:r>
        <w:rPr>
          <w:rFonts w:hint="eastAsia" w:cs="宋体" w:asciiTheme="minorEastAsia" w:hAnsiTheme="minorEastAsia"/>
          <w:color w:val="000000"/>
          <w:kern w:val="0"/>
          <w:sz w:val="24"/>
          <w:szCs w:val="24"/>
          <w:lang w:eastAsia="zh-CN"/>
        </w:rPr>
        <w:t>及时上报业主</w:t>
      </w:r>
      <w:r>
        <w:rPr>
          <w:rFonts w:hint="eastAsia" w:cs="宋体" w:asciiTheme="minorEastAsia" w:hAnsiTheme="minorEastAsia"/>
          <w:color w:val="000000"/>
          <w:kern w:val="0"/>
          <w:sz w:val="24"/>
          <w:szCs w:val="24"/>
        </w:rPr>
        <w:t>；</w:t>
      </w:r>
    </w:p>
    <w:p>
      <w:pPr>
        <w:autoSpaceDE w:val="0"/>
        <w:autoSpaceDN w:val="0"/>
        <w:spacing w:line="480" w:lineRule="exact"/>
        <w:ind w:firstLine="480"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lang w:val="en-US" w:eastAsia="zh-CN"/>
        </w:rPr>
        <w:t>2</w:t>
      </w:r>
      <w:r>
        <w:rPr>
          <w:rFonts w:hint="eastAsia" w:cs="宋体" w:asciiTheme="minorEastAsia" w:hAnsiTheme="minorEastAsia"/>
          <w:b/>
          <w:color w:val="000000"/>
          <w:kern w:val="0"/>
          <w:sz w:val="24"/>
          <w:szCs w:val="24"/>
        </w:rPr>
        <w:t>.1</w:t>
      </w:r>
      <w:r>
        <w:rPr>
          <w:rFonts w:cs="宋体" w:asciiTheme="minorEastAsia" w:hAnsiTheme="minorEastAsia"/>
          <w:b/>
          <w:color w:val="000000"/>
          <w:kern w:val="0"/>
          <w:sz w:val="24"/>
          <w:szCs w:val="24"/>
        </w:rPr>
        <w:t xml:space="preserve"> </w:t>
      </w:r>
      <w:r>
        <w:rPr>
          <w:rFonts w:hint="eastAsia" w:cs="宋体" w:asciiTheme="minorEastAsia" w:hAnsiTheme="minorEastAsia"/>
          <w:b/>
          <w:color w:val="000000"/>
          <w:kern w:val="0"/>
          <w:sz w:val="24"/>
          <w:szCs w:val="24"/>
        </w:rPr>
        <w:t>依据</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依据设计文件要求，本工程项目的材料、设备、施工必须达到现行中华人民共和国及省、市、行业的一切有关法规、规范的要求。</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、《室外排水设计规程（2014年版）》（GB50014-2006）</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、《给水排水管道工程施工及验收规范》（GB50268-2008）</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3</w:t>
      </w:r>
      <w:r>
        <w:rPr>
          <w:rFonts w:hint="eastAsia" w:cs="宋体" w:asciiTheme="minorEastAsia" w:hAnsiTheme="minorEastAsia"/>
          <w:color w:val="000000"/>
          <w:kern w:val="0"/>
          <w:sz w:val="24"/>
          <w:szCs w:val="24"/>
        </w:rPr>
        <w:t>、《混凝土结构设计规范》（GB50010-2010）</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4</w:t>
      </w:r>
      <w:r>
        <w:rPr>
          <w:rFonts w:hint="eastAsia" w:cs="宋体" w:asciiTheme="minorEastAsia" w:hAnsiTheme="minorEastAsia"/>
          <w:color w:val="000000"/>
          <w:kern w:val="0"/>
          <w:sz w:val="24"/>
          <w:szCs w:val="24"/>
        </w:rPr>
        <w:t>、《埋地聚乙烯排水管道工程技术规程》（CECS164:2004）</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5</w:t>
      </w:r>
      <w:r>
        <w:rPr>
          <w:rFonts w:hint="eastAsia" w:cs="宋体" w:asciiTheme="minorEastAsia" w:hAnsiTheme="minorEastAsia"/>
          <w:color w:val="000000"/>
          <w:kern w:val="0"/>
          <w:sz w:val="24"/>
          <w:szCs w:val="24"/>
        </w:rPr>
        <w:t>、《城镇排水管道检测与评估技术规程》CJJ 181-2012</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w:t>
      </w:r>
      <w:r>
        <w:rPr>
          <w:rFonts w:hint="eastAsia" w:cs="宋体" w:asciiTheme="minorEastAsia" w:hAnsiTheme="minorEastAsia"/>
          <w:color w:val="000000"/>
          <w:kern w:val="0"/>
          <w:sz w:val="24"/>
          <w:szCs w:val="24"/>
        </w:rPr>
        <w:t>、《施工现场临时用电安全技术规程》（JGJ46-2005)</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7</w:t>
      </w:r>
      <w:r>
        <w:rPr>
          <w:rFonts w:hint="eastAsia" w:cs="宋体" w:asciiTheme="minorEastAsia" w:hAnsiTheme="minorEastAsia"/>
          <w:color w:val="000000"/>
          <w:kern w:val="0"/>
          <w:sz w:val="24"/>
          <w:szCs w:val="24"/>
        </w:rPr>
        <w:t>、《地下工程防水设计规范》（BG50108-2008)</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8</w:t>
      </w:r>
      <w:r>
        <w:rPr>
          <w:rFonts w:hint="eastAsia" w:cs="宋体" w:asciiTheme="minorEastAsia" w:hAnsiTheme="minorEastAsia"/>
          <w:color w:val="000000"/>
          <w:kern w:val="0"/>
          <w:sz w:val="24"/>
          <w:szCs w:val="24"/>
        </w:rPr>
        <w:t>、《给水排水工程埋地玻璃纤维增强塑料加沙管管道结构设计规程》（CECS248：2008)</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rPr>
        <w:t>、《城镇排水管渠与泵站维护技术规程》（CJJ68-2007)</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cs="宋体" w:asciiTheme="minorEastAsia" w:hAnsiTheme="minorEastAsia"/>
          <w:color w:val="000000"/>
          <w:kern w:val="0"/>
          <w:sz w:val="24"/>
          <w:szCs w:val="24"/>
          <w:lang w:val="en-US" w:eastAsia="zh-CN"/>
        </w:rPr>
        <w:t>0</w:t>
      </w:r>
      <w:r>
        <w:rPr>
          <w:rFonts w:hint="eastAsia" w:cs="宋体" w:asciiTheme="minorEastAsia" w:hAnsiTheme="minorEastAsia"/>
          <w:color w:val="000000"/>
          <w:kern w:val="0"/>
          <w:sz w:val="24"/>
          <w:szCs w:val="24"/>
        </w:rPr>
        <w:t>、《城镇排水管道维护安全技术规程》（CJJ6-2009)</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、《塑料管道系统 塑料部件尺寸的测定》GB/T 8806</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、国家、地方、行业现行的有关材料、设备的规范和标准。</w:t>
      </w:r>
    </w:p>
    <w:p>
      <w:pPr>
        <w:adjustRightInd w:val="0"/>
        <w:snapToGrid w:val="0"/>
        <w:spacing w:line="4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cs="宋体" w:asciiTheme="minorEastAsia" w:hAnsiTheme="minorEastAsia"/>
          <w:color w:val="000000"/>
          <w:kern w:val="0"/>
          <w:sz w:val="24"/>
          <w:szCs w:val="24"/>
          <w:lang w:val="en-US" w:eastAsia="zh-CN"/>
        </w:rPr>
        <w:t>3</w:t>
      </w:r>
      <w:r>
        <w:rPr>
          <w:rFonts w:hint="eastAsia" w:cs="宋体" w:asciiTheme="minorEastAsia" w:hAnsiTheme="minorEastAsia"/>
          <w:color w:val="000000"/>
          <w:kern w:val="0"/>
          <w:sz w:val="24"/>
          <w:szCs w:val="24"/>
        </w:rPr>
        <w:t>、甲方提供的相关图纸及其他相关技术资料；</w:t>
      </w:r>
    </w:p>
    <w:bookmarkEnd w:id="25"/>
    <w:bookmarkEnd w:id="26"/>
    <w:p>
      <w:pPr>
        <w:widowControl/>
        <w:autoSpaceDN w:val="0"/>
        <w:spacing w:line="400" w:lineRule="exact"/>
        <w:ind w:firstLine="480"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lang w:val="en-US" w:eastAsia="zh-CN"/>
        </w:rPr>
        <w:t>3</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val="en-US" w:eastAsia="zh-CN"/>
        </w:rPr>
        <w:t xml:space="preserve">1 </w:t>
      </w:r>
      <w:r>
        <w:rPr>
          <w:rFonts w:hint="eastAsia" w:cs="宋体" w:asciiTheme="minorEastAsia" w:hAnsiTheme="minorEastAsia"/>
          <w:b/>
          <w:color w:val="000000"/>
          <w:kern w:val="0"/>
          <w:sz w:val="24"/>
          <w:szCs w:val="24"/>
        </w:rPr>
        <w:t>管道疏通要求：</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3</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val="en-US" w:eastAsia="zh-CN"/>
        </w:rPr>
        <w:t>3</w:t>
      </w:r>
      <w:r>
        <w:rPr>
          <w:rFonts w:hint="eastAsia" w:cs="宋体" w:asciiTheme="minorEastAsia" w:hAnsiTheme="minorEastAsia"/>
          <w:color w:val="000000"/>
          <w:kern w:val="0"/>
          <w:sz w:val="24"/>
          <w:szCs w:val="24"/>
        </w:rPr>
        <w:t>.1排水管道疏通施工</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1、施工流程</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收集原有管线资料和施工现场查勘：由养护人员根据收集到的管线资料，对施工现场进行勘探并且记录，为施工准备工程计划及施工现场安全维护</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为保障现场施工安全，在进行管道疏通施工前，需对施工现场进行全封闭的安全维护。由于施工现场为一般的临时性维护，因此所采用的安全维护装备主要为施工护栏、三角护锥以及警戒带等，现场安全维护方式如下：</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2、管道封堵及排水施工：</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按照排水管道封堵技术要求，对于需要清淤的管道采用橡皮管塞或砖墙进行临时封堵，封堵遵循先上游后下游的封堵方式进行施工。</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待管道封堵完成后，使用水泵将封堵范围内管道内部的积水临时排至下游管网内。</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3、窖井清捞：</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将窖井内的垃圾和石头等杂物捞出外运；</w:t>
      </w:r>
    </w:p>
    <w:p>
      <w:pPr>
        <w:widowControl/>
        <w:autoSpaceDN w:val="0"/>
        <w:spacing w:line="400" w:lineRule="exact"/>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4、管道清洗疏通：</w:t>
      </w:r>
    </w:p>
    <w:p>
      <w:pPr>
        <w:widowControl/>
        <w:autoSpaceDN w:val="0"/>
        <w:spacing w:line="400" w:lineRule="exact"/>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zh-CN"/>
        </w:rPr>
        <w:t>对施工段管线进行清於除污作业，根据现场调查，本工程清洗方法为首先使用高压射流冲洗疏通，如达不到效果则采用钻机或铣刀疏通后再用高压射流冲洗车冲洗</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5、淤泥外运：</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当管道清洗完成后，在检查井内气体符合安全要求后，由施工人员佩戴自供气式呼吸面具进入检查井，先使用高压射水对检查井井壁进行仔细清洗，然后将检查井内原有的以及由排水管道内清理出的垃圾、淤泥等杂物捞出至地面，确保检查井干净、见底、无残留物。所有淤泥垃圾必须装袋并</w:t>
      </w:r>
      <w:r>
        <w:rPr>
          <w:rFonts w:hint="eastAsia" w:cs="宋体" w:asciiTheme="minorEastAsia" w:hAnsiTheme="minorEastAsia"/>
          <w:color w:val="000000"/>
          <w:kern w:val="0"/>
          <w:sz w:val="24"/>
          <w:szCs w:val="24"/>
          <w:lang w:eastAsia="zh-CN"/>
        </w:rPr>
        <w:t>自行</w:t>
      </w:r>
      <w:r>
        <w:rPr>
          <w:rFonts w:hint="eastAsia" w:cs="宋体" w:asciiTheme="minorEastAsia" w:hAnsiTheme="minorEastAsia"/>
          <w:color w:val="000000"/>
          <w:kern w:val="0"/>
          <w:sz w:val="24"/>
          <w:szCs w:val="24"/>
        </w:rPr>
        <w:t>转运至</w:t>
      </w:r>
      <w:r>
        <w:rPr>
          <w:rFonts w:hint="eastAsia" w:cs="宋体" w:asciiTheme="minorEastAsia" w:hAnsiTheme="minorEastAsia"/>
          <w:color w:val="000000"/>
          <w:kern w:val="0"/>
          <w:sz w:val="24"/>
          <w:szCs w:val="24"/>
          <w:lang w:eastAsia="zh-CN"/>
        </w:rPr>
        <w:t>符合要求</w:t>
      </w:r>
      <w:r>
        <w:rPr>
          <w:rFonts w:hint="eastAsia" w:cs="宋体" w:asciiTheme="minorEastAsia" w:hAnsiTheme="minorEastAsia"/>
          <w:color w:val="000000"/>
          <w:kern w:val="0"/>
          <w:sz w:val="24"/>
          <w:szCs w:val="24"/>
        </w:rPr>
        <w:t>的淤泥堆放地点；</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6、拆封通水：</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管道疏通完成后，将管道封堵拆除，保持水流畅通。</w:t>
      </w:r>
    </w:p>
    <w:p>
      <w:pPr>
        <w:widowControl/>
        <w:autoSpaceDN w:val="0"/>
        <w:spacing w:line="400" w:lineRule="exact"/>
        <w:ind w:firstLine="480"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lang w:val="en-US" w:eastAsia="zh-CN"/>
        </w:rPr>
        <w:t>4</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val="en-US" w:eastAsia="zh-CN"/>
        </w:rPr>
        <w:t>1</w:t>
      </w:r>
      <w:r>
        <w:rPr>
          <w:rFonts w:hint="eastAsia" w:cs="宋体" w:asciiTheme="minorEastAsia" w:hAnsiTheme="minorEastAsia"/>
          <w:b/>
          <w:color w:val="000000"/>
          <w:kern w:val="0"/>
          <w:sz w:val="24"/>
          <w:szCs w:val="24"/>
        </w:rPr>
        <w:t>管道疏通可达到的质量要求</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管道畅通无阻，每次清淤疏通后管内积淤深度不能超过1/5管径；</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窨井内无硬块杂物，井内四壁清洁；</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窨井盖框平稳不动摇、无缺损、无安全隐患、无渗漏。</w:t>
      </w:r>
    </w:p>
    <w:p>
      <w:pPr>
        <w:widowControl/>
        <w:autoSpaceDN w:val="0"/>
        <w:spacing w:line="400" w:lineRule="exact"/>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下水道疏通清理一般遵循由下而上的原则，即清理从排水流向的下游开始，逐渐向上游推进。管道和窨井的疏通、清捞、调换窨井盖及清淤时产生的污泥进行装车、输送到指定处理厂或填埋点。管道的清洗疏通按照施工流程进行操作，以保障施工的质量。</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4</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val="en-US" w:eastAsia="zh-CN"/>
        </w:rPr>
        <w:t>4</w:t>
      </w:r>
      <w:r>
        <w:rPr>
          <w:rFonts w:hint="eastAsia" w:cs="宋体" w:asciiTheme="minorEastAsia" w:hAnsiTheme="minorEastAsia"/>
          <w:color w:val="000000"/>
          <w:kern w:val="0"/>
          <w:sz w:val="24"/>
          <w:szCs w:val="24"/>
        </w:rPr>
        <w:t>.1特殊工程施工措施</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、管道清洗疏通：</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在管道清洗疏通过程中，结合管道内部情况，对于硬质水泥结块等射水疏通无法清理的，辅以人工进行疏通。</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、淤泥外运：</w:t>
      </w:r>
    </w:p>
    <w:p>
      <w:pPr>
        <w:widowControl/>
        <w:autoSpaceDN w:val="0"/>
        <w:spacing w:line="4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为保障环境整洁，所有疏通淤泥必须清运至垃圾填埋场，且保证在运输过程中路面无散落。拟采用罐式运输车进行淤泥外运。</w:t>
      </w:r>
      <w:bookmarkStart w:id="27" w:name="_Toc360651498"/>
      <w:bookmarkStart w:id="28" w:name="_Toc361762432"/>
    </w:p>
    <w:bookmarkEnd w:id="27"/>
    <w:bookmarkEnd w:id="28"/>
    <w:p>
      <w:pPr>
        <w:autoSpaceDE w:val="0"/>
        <w:autoSpaceDN w:val="0"/>
        <w:spacing w:line="480" w:lineRule="exact"/>
        <w:jc w:val="left"/>
        <w:rPr>
          <w:rFonts w:cs="宋体" w:asciiTheme="minorEastAsia" w:hAnsiTheme="minorEastAsia"/>
          <w:b/>
          <w:color w:val="000000"/>
          <w:kern w:val="0"/>
          <w:sz w:val="24"/>
          <w:szCs w:val="24"/>
        </w:rPr>
      </w:pPr>
      <w:bookmarkStart w:id="29" w:name="_Toc455854502"/>
      <w:r>
        <w:rPr>
          <w:rFonts w:hint="eastAsia" w:cs="宋体" w:asciiTheme="minorEastAsia" w:hAnsiTheme="minorEastAsia"/>
          <w:b/>
          <w:color w:val="000000"/>
          <w:kern w:val="0"/>
          <w:sz w:val="24"/>
          <w:szCs w:val="24"/>
          <w:lang w:val="en-US" w:eastAsia="zh-CN"/>
        </w:rPr>
        <w:t>5</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val="en-US" w:eastAsia="zh-CN"/>
        </w:rPr>
        <w:t>1</w:t>
      </w:r>
      <w:r>
        <w:rPr>
          <w:rFonts w:hint="eastAsia" w:cs="宋体" w:asciiTheme="minorEastAsia" w:hAnsiTheme="minorEastAsia"/>
          <w:b/>
          <w:color w:val="000000"/>
          <w:kern w:val="0"/>
          <w:sz w:val="24"/>
          <w:szCs w:val="24"/>
        </w:rPr>
        <w:t xml:space="preserve"> 施工现场要求</w:t>
      </w:r>
      <w:bookmarkEnd w:id="29"/>
    </w:p>
    <w:p>
      <w:pPr>
        <w:spacing w:line="480" w:lineRule="exact"/>
        <w:ind w:firstLine="480" w:firstLineChars="200"/>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5.</w:t>
      </w:r>
      <w:r>
        <w:rPr>
          <w:rFonts w:cs="宋体" w:asciiTheme="minorEastAsia" w:hAnsiTheme="minorEastAsia"/>
          <w:color w:val="000000"/>
          <w:kern w:val="0"/>
          <w:sz w:val="24"/>
          <w:szCs w:val="24"/>
          <w:lang w:val="zh-CN"/>
        </w:rPr>
        <w:t>1</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lang w:val="zh-CN"/>
        </w:rPr>
        <w:t>、按照建设行政主管部门有关规定办理施工所需手续，组织文明施工，投标报价中包含文明施工措施的内容及费用。</w:t>
      </w:r>
    </w:p>
    <w:p>
      <w:pPr>
        <w:spacing w:line="480" w:lineRule="exact"/>
        <w:ind w:firstLine="480" w:firstLineChars="200"/>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5.1.</w:t>
      </w:r>
      <w:r>
        <w:rPr>
          <w:rFonts w:cs="宋体" w:asciiTheme="minorEastAsia" w:hAnsiTheme="minorEastAsia"/>
          <w:color w:val="000000"/>
          <w:kern w:val="0"/>
          <w:sz w:val="24"/>
          <w:szCs w:val="24"/>
          <w:lang w:val="zh-CN"/>
        </w:rPr>
        <w:t>2</w:t>
      </w:r>
      <w:r>
        <w:rPr>
          <w:rFonts w:hint="eastAsia" w:cs="宋体" w:asciiTheme="minorEastAsia" w:hAnsiTheme="minorEastAsia"/>
          <w:color w:val="000000"/>
          <w:kern w:val="0"/>
          <w:sz w:val="24"/>
          <w:szCs w:val="24"/>
          <w:lang w:val="zh-CN"/>
        </w:rPr>
        <w:t>、中标供应商对场地四周，以及所经过的道路沿线，己建成的道路、电力、给排水、绿化、通讯等设施负有保护责任。</w:t>
      </w:r>
    </w:p>
    <w:p>
      <w:pPr>
        <w:spacing w:line="480" w:lineRule="exact"/>
        <w:ind w:firstLine="480" w:firstLineChars="200"/>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5.1.</w:t>
      </w:r>
      <w:r>
        <w:rPr>
          <w:rFonts w:cs="宋体" w:asciiTheme="minorEastAsia" w:hAnsiTheme="minorEastAsia"/>
          <w:color w:val="000000"/>
          <w:kern w:val="0"/>
          <w:sz w:val="24"/>
          <w:szCs w:val="24"/>
          <w:lang w:val="zh-CN"/>
        </w:rPr>
        <w:t>3</w:t>
      </w:r>
      <w:r>
        <w:rPr>
          <w:rFonts w:hint="eastAsia" w:cs="宋体" w:asciiTheme="minorEastAsia" w:hAnsiTheme="minorEastAsia"/>
          <w:color w:val="000000"/>
          <w:kern w:val="0"/>
          <w:sz w:val="24"/>
          <w:szCs w:val="24"/>
          <w:lang w:val="zh-CN"/>
        </w:rPr>
        <w:t>、中标供应商搭设现场办公用房和临时宿舍，需报业主及相关部门批准。</w:t>
      </w:r>
    </w:p>
    <w:p>
      <w:pPr>
        <w:spacing w:line="480" w:lineRule="exact"/>
        <w:ind w:firstLine="480" w:firstLineChars="200"/>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5.1.</w:t>
      </w:r>
      <w:r>
        <w:rPr>
          <w:rFonts w:cs="宋体" w:asciiTheme="minorEastAsia" w:hAnsiTheme="minorEastAsia"/>
          <w:color w:val="000000"/>
          <w:kern w:val="0"/>
          <w:sz w:val="24"/>
          <w:szCs w:val="24"/>
          <w:lang w:val="zh-CN"/>
        </w:rPr>
        <w:t>4</w:t>
      </w:r>
      <w:r>
        <w:rPr>
          <w:rFonts w:hint="eastAsia" w:cs="宋体" w:asciiTheme="minorEastAsia" w:hAnsiTheme="minorEastAsia"/>
          <w:color w:val="000000"/>
          <w:kern w:val="0"/>
          <w:sz w:val="24"/>
          <w:szCs w:val="24"/>
          <w:lang w:val="zh-CN"/>
        </w:rPr>
        <w:t>、中标供应商在施工过程中，必须按照设计单位审批后的图纸及相关技术规范要求进行。</w:t>
      </w:r>
    </w:p>
    <w:p>
      <w:pPr>
        <w:spacing w:line="480" w:lineRule="exact"/>
        <w:ind w:firstLine="480" w:firstLineChars="200"/>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5.1.</w:t>
      </w:r>
      <w:r>
        <w:rPr>
          <w:rFonts w:cs="宋体" w:asciiTheme="minorEastAsia" w:hAnsiTheme="minorEastAsia"/>
          <w:color w:val="000000"/>
          <w:kern w:val="0"/>
          <w:sz w:val="24"/>
          <w:szCs w:val="24"/>
          <w:lang w:val="zh-CN"/>
        </w:rPr>
        <w:t>5</w:t>
      </w:r>
      <w:r>
        <w:rPr>
          <w:rFonts w:hint="eastAsia" w:cs="宋体" w:asciiTheme="minorEastAsia" w:hAnsiTheme="minorEastAsia"/>
          <w:color w:val="000000"/>
          <w:kern w:val="0"/>
          <w:sz w:val="24"/>
          <w:szCs w:val="24"/>
          <w:lang w:val="zh-CN"/>
        </w:rPr>
        <w:t>、中标供应商应在组织施工中，严格执行下列有关规定</w:t>
      </w:r>
    </w:p>
    <w:p>
      <w:pPr>
        <w:spacing w:line="480" w:lineRule="exact"/>
        <w:ind w:firstLine="480" w:firstLineChars="200"/>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t xml:space="preserve"> (l)</w:t>
      </w:r>
      <w:r>
        <w:rPr>
          <w:rFonts w:hint="eastAsia" w:cs="宋体" w:asciiTheme="minorEastAsia" w:hAnsiTheme="minorEastAsia"/>
          <w:color w:val="000000"/>
          <w:kern w:val="0"/>
          <w:sz w:val="24"/>
          <w:szCs w:val="24"/>
          <w:lang w:val="zh-CN"/>
        </w:rPr>
        <w:t>严格按照当地建设工程施工安全管理规定执行。</w:t>
      </w:r>
    </w:p>
    <w:p>
      <w:pPr>
        <w:spacing w:line="480" w:lineRule="exact"/>
        <w:ind w:firstLine="480" w:firstLineChars="200"/>
        <w:rPr>
          <w:rFonts w:cs="宋体" w:asciiTheme="minorEastAsia" w:hAnsiTheme="minorEastAsia"/>
          <w:color w:val="000000"/>
          <w:kern w:val="0"/>
          <w:sz w:val="24"/>
          <w:szCs w:val="24"/>
        </w:rPr>
      </w:pPr>
      <w:r>
        <w:rPr>
          <w:rFonts w:cs="宋体" w:asciiTheme="minorEastAsia" w:hAnsiTheme="minorEastAsia"/>
          <w:color w:val="000000"/>
          <w:kern w:val="0"/>
          <w:sz w:val="24"/>
          <w:szCs w:val="24"/>
          <w:lang w:val="zh-CN"/>
        </w:rPr>
        <w:t xml:space="preserve"> (2)</w:t>
      </w:r>
      <w:r>
        <w:rPr>
          <w:rFonts w:hint="eastAsia" w:cs="宋体" w:asciiTheme="minorEastAsia" w:hAnsiTheme="minorEastAsia"/>
          <w:color w:val="000000"/>
          <w:kern w:val="0"/>
          <w:sz w:val="24"/>
          <w:szCs w:val="24"/>
        </w:rPr>
        <w:t>施工现场安全符合有关要求。</w:t>
      </w:r>
    </w:p>
    <w:p>
      <w:pPr>
        <w:spacing w:line="480" w:lineRule="exact"/>
        <w:ind w:firstLine="480" w:firstLineChars="200"/>
        <w:rPr>
          <w:rFonts w:cs="宋体" w:asciiTheme="minorEastAsia" w:hAnsiTheme="minorEastAsia"/>
          <w:color w:val="000000"/>
          <w:kern w:val="0"/>
          <w:sz w:val="24"/>
          <w:szCs w:val="24"/>
        </w:rPr>
      </w:pPr>
      <w:r>
        <w:rPr>
          <w:rFonts w:cs="宋体" w:asciiTheme="minorEastAsia" w:hAnsiTheme="minorEastAsia"/>
          <w:color w:val="000000"/>
          <w:kern w:val="0"/>
          <w:sz w:val="24"/>
          <w:szCs w:val="24"/>
        </w:rPr>
        <w:t xml:space="preserve"> (3)</w:t>
      </w:r>
      <w:r>
        <w:rPr>
          <w:rFonts w:hint="eastAsia" w:cs="宋体" w:asciiTheme="minorEastAsia" w:hAnsiTheme="minorEastAsia"/>
          <w:color w:val="000000"/>
          <w:kern w:val="0"/>
          <w:sz w:val="24"/>
          <w:szCs w:val="24"/>
        </w:rPr>
        <w:t>建设部颁</w:t>
      </w:r>
      <w:r>
        <w:rPr>
          <w:rFonts w:cs="宋体" w:asciiTheme="minorEastAsia" w:hAnsiTheme="minorEastAsia"/>
          <w:color w:val="000000"/>
          <w:kern w:val="0"/>
          <w:sz w:val="24"/>
          <w:szCs w:val="24"/>
        </w:rPr>
        <w:t>JGJ59-</w:t>
      </w:r>
      <w:r>
        <w:rPr>
          <w:rFonts w:hint="eastAsia" w:cs="宋体" w:asciiTheme="minorEastAsia" w:hAnsiTheme="minorEastAsia"/>
          <w:color w:val="000000"/>
          <w:kern w:val="0"/>
          <w:sz w:val="24"/>
          <w:szCs w:val="24"/>
        </w:rPr>
        <w:t>2011《建筑施工安全检查标准》。</w:t>
      </w:r>
    </w:p>
    <w:p>
      <w:pPr>
        <w:spacing w:line="48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5.1.</w:t>
      </w:r>
      <w:r>
        <w:rPr>
          <w:rFonts w:cs="宋体" w:asciiTheme="minorEastAsia" w:hAnsiTheme="minorEastAsia"/>
          <w:color w:val="000000"/>
          <w:kern w:val="0"/>
          <w:sz w:val="24"/>
          <w:szCs w:val="24"/>
        </w:rPr>
        <w:t>6</w:t>
      </w:r>
      <w:r>
        <w:rPr>
          <w:rFonts w:hint="eastAsia" w:cs="宋体" w:asciiTheme="minorEastAsia" w:hAnsiTheme="minorEastAsia"/>
          <w:color w:val="000000"/>
          <w:kern w:val="0"/>
          <w:sz w:val="24"/>
          <w:szCs w:val="24"/>
        </w:rPr>
        <w:t>、工程开工前，中标供应商应根据施工图纸，详细了解现场实际情况，经监理和甲方同意后方可进行施工。</w:t>
      </w:r>
    </w:p>
    <w:p>
      <w:pPr>
        <w:spacing w:line="48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5.1.</w:t>
      </w:r>
      <w:r>
        <w:rPr>
          <w:rFonts w:hint="eastAsia" w:cs="宋体" w:asciiTheme="minorEastAsia" w:hAnsiTheme="minorEastAsia"/>
          <w:color w:val="000000"/>
          <w:kern w:val="0"/>
          <w:sz w:val="24"/>
          <w:szCs w:val="24"/>
        </w:rPr>
        <w:t>7、施工现场必须满足交通导行的相关要求。</w:t>
      </w:r>
    </w:p>
    <w:p>
      <w:pPr>
        <w:autoSpaceDE w:val="0"/>
        <w:autoSpaceDN w:val="0"/>
        <w:spacing w:line="480" w:lineRule="exact"/>
        <w:jc w:val="left"/>
        <w:rPr>
          <w:rFonts w:cs="宋体" w:asciiTheme="minorEastAsia" w:hAnsiTheme="minorEastAsia"/>
          <w:b/>
          <w:color w:val="000000"/>
          <w:kern w:val="0"/>
          <w:sz w:val="24"/>
          <w:szCs w:val="24"/>
        </w:rPr>
      </w:pPr>
      <w:bookmarkStart w:id="30" w:name="_Toc455854503"/>
      <w:r>
        <w:rPr>
          <w:rFonts w:hint="eastAsia" w:cs="宋体" w:asciiTheme="minorEastAsia" w:hAnsiTheme="minorEastAsia"/>
          <w:b/>
          <w:color w:val="000000"/>
          <w:kern w:val="0"/>
          <w:sz w:val="24"/>
          <w:szCs w:val="24"/>
          <w:lang w:val="en-US" w:eastAsia="zh-CN"/>
        </w:rPr>
        <w:t>6</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val="en-US" w:eastAsia="zh-CN"/>
        </w:rPr>
        <w:t>1</w:t>
      </w:r>
      <w:r>
        <w:rPr>
          <w:rFonts w:hint="eastAsia" w:cs="宋体" w:asciiTheme="minorEastAsia" w:hAnsiTheme="minorEastAsia"/>
          <w:b/>
          <w:color w:val="000000"/>
          <w:kern w:val="0"/>
          <w:sz w:val="24"/>
          <w:szCs w:val="24"/>
        </w:rPr>
        <w:t>、安全文明施工要求</w:t>
      </w:r>
      <w:bookmarkEnd w:id="30"/>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本项目施工环境为密闭空间，中标供应商应预先勘察现场，编制可行的专项安全方案及应急预案。</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1</w:t>
      </w:r>
      <w:r>
        <w:rPr>
          <w:rFonts w:hint="eastAsia" w:cs="宋体" w:asciiTheme="minorEastAsia" w:hAnsiTheme="minorEastAsia"/>
          <w:color w:val="000000"/>
          <w:kern w:val="0"/>
          <w:sz w:val="24"/>
          <w:szCs w:val="24"/>
        </w:rPr>
        <w:t>、中标供应商在维修施工前，需提前进行现场考察，根据现场实际情况编制技术方案（封堵导流措施、管道清洗方法、进度安排等）和安全方案（安全总体要求、现场安全因素分析、项目安全措施方案、交通导行方案及应急预案等）并上报监理单位，经监理单位审批通过后方可实施。中标供应商必须按评审通过后技术、安全及应急预案进行施工，相关费用包含在综合报价中。</w:t>
      </w:r>
    </w:p>
    <w:p>
      <w:pPr>
        <w:spacing w:line="48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2</w:t>
      </w:r>
      <w:r>
        <w:rPr>
          <w:rFonts w:hint="eastAsia" w:cs="宋体" w:asciiTheme="minorEastAsia" w:hAnsiTheme="minorEastAsia"/>
          <w:color w:val="000000"/>
          <w:kern w:val="0"/>
          <w:sz w:val="24"/>
          <w:szCs w:val="24"/>
        </w:rPr>
        <w:t>、中标供应商必须实行安全作业票制度，履行批准手续。作业班（组）在作业前应做好管道的降水、通风、气体检测、照明以及现场围挡等工作，并制订防护措施填入上述作业票内。由作业班（组）长填写“下井安全作业票”，经项目负责人批准后，方可下井。</w:t>
      </w:r>
    </w:p>
    <w:p>
      <w:pPr>
        <w:spacing w:line="48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3</w:t>
      </w:r>
      <w:r>
        <w:rPr>
          <w:rFonts w:hint="eastAsia" w:cs="宋体" w:asciiTheme="minorEastAsia" w:hAnsiTheme="minorEastAsia"/>
          <w:color w:val="000000"/>
          <w:kern w:val="0"/>
          <w:sz w:val="24"/>
          <w:szCs w:val="24"/>
        </w:rPr>
        <w:t>、作业人员应经过安全技术培训，学会人工急救和防护用具、照明及通讯设备的使用方法。操作人员作业时，井上、井下应有两人监护。若进入管涵施工，还应在箱涵内增加监护人员作中间联络。监护人员不得擅离职守。井上、井下人员之间的联系宜采用有线或无线通讯设备，以代替喊话或手势。作业现场照明应使用便携式防爆灯，照明设备应符合现行国家标准《爆炸性气体环境用电气设备</w:t>
      </w:r>
      <w:r>
        <w:rPr>
          <w:rFonts w:cs="宋体"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t>第</w:t>
      </w:r>
      <w:r>
        <w:rPr>
          <w:rFonts w:cs="宋体" w:asciiTheme="minorEastAsia" w:hAnsiTheme="minorEastAsia"/>
          <w:color w:val="000000"/>
          <w:kern w:val="0"/>
          <w:sz w:val="24"/>
          <w:szCs w:val="24"/>
        </w:rPr>
        <w:t>14</w:t>
      </w:r>
      <w:r>
        <w:rPr>
          <w:rFonts w:hint="eastAsia" w:cs="宋体" w:asciiTheme="minorEastAsia" w:hAnsiTheme="minorEastAsia"/>
          <w:color w:val="000000"/>
          <w:kern w:val="0"/>
          <w:sz w:val="24"/>
          <w:szCs w:val="24"/>
        </w:rPr>
        <w:t>部分：危险场所分类》</w:t>
      </w:r>
      <w:r>
        <w:rPr>
          <w:rFonts w:cs="宋体" w:asciiTheme="minorEastAsia" w:hAnsiTheme="minorEastAsia"/>
          <w:color w:val="000000"/>
          <w:kern w:val="0"/>
          <w:sz w:val="24"/>
          <w:szCs w:val="24"/>
        </w:rPr>
        <w:t>GB3836.14</w:t>
      </w:r>
      <w:r>
        <w:rPr>
          <w:rFonts w:hint="eastAsia" w:cs="宋体" w:asciiTheme="minorEastAsia" w:hAnsiTheme="minorEastAsia"/>
          <w:color w:val="000000"/>
          <w:kern w:val="0"/>
          <w:sz w:val="24"/>
          <w:szCs w:val="24"/>
        </w:rPr>
        <w:t>的相关规定（</w:t>
      </w:r>
      <w:r>
        <w:rPr>
          <w:rFonts w:cs="宋体" w:asciiTheme="minorEastAsia" w:hAnsiTheme="minorEastAsia"/>
          <w:color w:val="000000"/>
          <w:kern w:val="0"/>
          <w:sz w:val="24"/>
          <w:szCs w:val="24"/>
        </w:rPr>
        <w:t>CJJ6-2009</w:t>
      </w:r>
      <w:r>
        <w:rPr>
          <w:rFonts w:hint="eastAsia" w:cs="宋体" w:asciiTheme="minorEastAsia" w:hAnsiTheme="minorEastAsia"/>
          <w:color w:val="000000"/>
          <w:kern w:val="0"/>
          <w:sz w:val="24"/>
          <w:szCs w:val="24"/>
        </w:rPr>
        <w:t>）。</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4</w:t>
      </w:r>
      <w:r>
        <w:rPr>
          <w:rFonts w:hint="eastAsia" w:cs="宋体" w:asciiTheme="minorEastAsia" w:hAnsiTheme="minorEastAsia"/>
          <w:color w:val="000000"/>
          <w:kern w:val="0"/>
          <w:sz w:val="24"/>
          <w:szCs w:val="24"/>
        </w:rPr>
        <w:t>、作业前必须提前开启工作井井盖及其上下游井盖进行自然通气和机械通风，并用竹（木）棒搅动泥水，以散发其中有害及可燃气体。经过通风后，若检测结果证明井下气体中仍然缺氧或所含有毒、可燃气体浓度超过容许值，应继续进行自然增加机械通风的通风量，使含氧量达到规定值，并使有害、可燃气体浓度降至容许值以下，方可进行井下作业。若易爆气体浓度在爆炸范围内，在井下作业期间必须采用机械通风，使管道中易爆气体浓度降至爆炸下限以下。采用机械通风时，一般可按管道内平均风速</w:t>
      </w:r>
      <w:r>
        <w:rPr>
          <w:rFonts w:cs="宋体" w:asciiTheme="minorEastAsia" w:hAnsiTheme="minorEastAsia"/>
          <w:color w:val="000000"/>
          <w:kern w:val="0"/>
          <w:sz w:val="24"/>
          <w:szCs w:val="24"/>
        </w:rPr>
        <w:t>0.8</w:t>
      </w:r>
      <w:r>
        <w:rPr>
          <w:rFonts w:hint="eastAsia" w:cs="宋体" w:asciiTheme="minorEastAsia" w:hAnsiTheme="minorEastAsia"/>
          <w:color w:val="000000"/>
          <w:kern w:val="0"/>
          <w:sz w:val="24"/>
          <w:szCs w:val="24"/>
        </w:rPr>
        <w:t>ｍ</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ｓ计算通风机的风量。</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5</w:t>
      </w:r>
      <w:r>
        <w:rPr>
          <w:rFonts w:hint="eastAsia" w:cs="宋体" w:asciiTheme="minorEastAsia" w:hAnsiTheme="minorEastAsia"/>
          <w:color w:val="000000"/>
          <w:kern w:val="0"/>
          <w:sz w:val="24"/>
          <w:szCs w:val="24"/>
        </w:rPr>
        <w:t>、检查井井盖或检查孔开启后，必须进行密闭式围挡，工作人员必须穿黄色反光马夹，工作区域设置警示标志，夜间应设警示红灯。在繁华地区作业时，应指派专人维护现场秩序。</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6</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t>作业人员上、下井应使用安全可靠的专用爬梯，监护人员应密切观察作业人员情况，随时检查空压机、供气管、通信设施、安全绳等下井设备的安全运行情况，发现问题及时采取措施；从事维护作业时，必须戴安全帽和手套，穿防护服和防护鞋。</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7</w:t>
      </w:r>
      <w:r>
        <w:rPr>
          <w:rFonts w:hint="eastAsia" w:cs="宋体" w:asciiTheme="minorEastAsia" w:hAnsiTheme="minorEastAsia"/>
          <w:color w:val="000000"/>
          <w:kern w:val="0"/>
          <w:sz w:val="24"/>
          <w:szCs w:val="24"/>
        </w:rPr>
        <w:t>、现场每个作业面必须配备所需的通风及毒气检测仪等设备，保证所有设备安全运转、所有仪器必须在标定有效期内。</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8</w:t>
      </w:r>
      <w:r>
        <w:rPr>
          <w:rFonts w:hint="eastAsia" w:cs="宋体" w:asciiTheme="minorEastAsia" w:hAnsiTheme="minorEastAsia"/>
          <w:color w:val="000000"/>
          <w:kern w:val="0"/>
          <w:sz w:val="24"/>
          <w:szCs w:val="24"/>
        </w:rPr>
        <w:t>、在作业时，不得损坏排水设施及其内部穿越的各类管线、不得因检测及封堵等原因，造成路面污水漫溢及作业过程中的井盖座未盖好造成人员伤亡等情况；否则，由此造成的损失，由中标单位承担。</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9</w:t>
      </w:r>
      <w:r>
        <w:rPr>
          <w:rFonts w:hint="eastAsia" w:cs="宋体" w:asciiTheme="minorEastAsia" w:hAnsiTheme="minorEastAsia"/>
          <w:color w:val="000000"/>
          <w:kern w:val="0"/>
          <w:sz w:val="24"/>
          <w:szCs w:val="24"/>
        </w:rPr>
        <w:t>、加强安全文明施工管理，做好施工时检查孔四周围挡及照明、通风等安全措施；同时在施工时应统一着装；在清淤、清障段前后及四周设置醒目、整洁的安全警示标志和围挡设施；工地现场材料、机具放置整齐有序，无“脏、乱、差”现象；无明显噪声扰民现象；施工单位在施工区域内应当保护各类杆、管、线设施的完好。</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10</w:t>
      </w:r>
      <w:r>
        <w:rPr>
          <w:rFonts w:hint="eastAsia" w:cs="宋体" w:asciiTheme="minorEastAsia" w:hAnsiTheme="minorEastAsia"/>
          <w:color w:val="000000"/>
          <w:kern w:val="0"/>
          <w:sz w:val="24"/>
          <w:szCs w:val="24"/>
        </w:rPr>
        <w:t>、清出的淤泥和垃圾、杂物等，必须实行袋装化，确保随清随运，不得堆放于路面或绿化带中，防止二次污染。若检测施工涉及相关道路时，施工单位必须向交警部门进行申报或备案，办理相关手续，做好现场安全围护和交通疏导。</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11</w:t>
      </w:r>
      <w:r>
        <w:rPr>
          <w:rFonts w:hint="eastAsia" w:cs="宋体" w:asciiTheme="minorEastAsia" w:hAnsiTheme="minorEastAsia"/>
          <w:color w:val="000000"/>
          <w:kern w:val="0"/>
          <w:sz w:val="24"/>
          <w:szCs w:val="24"/>
        </w:rPr>
        <w:t>、淤泥堆放场地、淤泥外运及处置由施工单位自行解决。淤泥外运及处置必须符合相关环保要求，否则，由此造成的一切后果由中标单位自行承担。</w:t>
      </w:r>
      <w:r>
        <w:rPr>
          <w:rFonts w:cs="宋体" w:asciiTheme="minorEastAsia" w:hAnsiTheme="minorEastAsia"/>
          <w:color w:val="000000"/>
          <w:kern w:val="0"/>
          <w:sz w:val="24"/>
          <w:szCs w:val="24"/>
        </w:rPr>
        <w:t xml:space="preserve"> </w:t>
      </w:r>
    </w:p>
    <w:p>
      <w:pPr>
        <w:adjustRightInd w:val="0"/>
        <w:snapToGrid w:val="0"/>
        <w:spacing w:line="400" w:lineRule="exact"/>
        <w:ind w:firstLine="480" w:firstLineChars="200"/>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6.1.</w:t>
      </w:r>
      <w:r>
        <w:rPr>
          <w:rFonts w:cs="宋体" w:asciiTheme="minorEastAsia" w:hAnsiTheme="minorEastAsia"/>
          <w:color w:val="000000"/>
          <w:kern w:val="0"/>
          <w:sz w:val="24"/>
          <w:szCs w:val="24"/>
        </w:rPr>
        <w:t>12</w:t>
      </w:r>
      <w:r>
        <w:rPr>
          <w:rFonts w:hint="eastAsia" w:cs="宋体" w:asciiTheme="minorEastAsia" w:hAnsiTheme="minorEastAsia"/>
          <w:color w:val="000000"/>
          <w:kern w:val="0"/>
          <w:sz w:val="24"/>
          <w:szCs w:val="24"/>
        </w:rPr>
        <w:t>、其他未尽事宜，参照《城镇排水管道维护安全技术规程》（</w:t>
      </w:r>
      <w:r>
        <w:rPr>
          <w:rFonts w:cs="宋体" w:asciiTheme="minorEastAsia" w:hAnsiTheme="minorEastAsia"/>
          <w:color w:val="000000"/>
          <w:kern w:val="0"/>
          <w:sz w:val="24"/>
          <w:szCs w:val="24"/>
        </w:rPr>
        <w:t>CJJ 6-2009</w:t>
      </w:r>
      <w:r>
        <w:rPr>
          <w:rFonts w:hint="eastAsia" w:cs="宋体" w:asciiTheme="minorEastAsia" w:hAnsiTheme="minorEastAsia"/>
          <w:color w:val="000000"/>
          <w:kern w:val="0"/>
          <w:sz w:val="24"/>
          <w:szCs w:val="24"/>
        </w:rPr>
        <w:t>）规程执行。</w:t>
      </w:r>
    </w:p>
    <w:p>
      <w:pPr>
        <w:adjustRightInd w:val="0"/>
        <w:snapToGrid w:val="0"/>
        <w:spacing w:line="400" w:lineRule="exact"/>
        <w:ind w:firstLine="480" w:firstLineChars="200"/>
        <w:rPr>
          <w:rFonts w:hint="eastAsia" w:cs="仿宋" w:asciiTheme="minorEastAsia" w:hAnsiTheme="minorEastAsia"/>
          <w:b/>
          <w:sz w:val="24"/>
          <w:szCs w:val="24"/>
        </w:rPr>
      </w:pPr>
      <w:r>
        <w:rPr>
          <w:rFonts w:hint="eastAsia" w:cs="宋体" w:asciiTheme="minorEastAsia" w:hAnsiTheme="minorEastAsia"/>
          <w:b/>
          <w:bCs/>
          <w:color w:val="000000"/>
          <w:kern w:val="0"/>
          <w:sz w:val="24"/>
          <w:szCs w:val="24"/>
          <w:lang w:val="en-US" w:eastAsia="zh-CN"/>
        </w:rPr>
        <w:t>7.1</w:t>
      </w:r>
      <w:r>
        <w:rPr>
          <w:rFonts w:hint="eastAsia" w:cs="仿宋" w:asciiTheme="minorEastAsia" w:hAnsiTheme="minorEastAsia"/>
          <w:b/>
          <w:sz w:val="24"/>
          <w:szCs w:val="24"/>
        </w:rPr>
        <w:t>封堵要求</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w:t>
      </w:r>
      <w:r>
        <w:rPr>
          <w:rFonts w:hint="eastAsia" w:cs="仿宋" w:asciiTheme="minorEastAsia" w:hAnsiTheme="minorEastAsia"/>
          <w:bCs/>
          <w:sz w:val="24"/>
          <w:szCs w:val="24"/>
        </w:rPr>
        <w:t>1、潜水检查服务：按照采购人要求，对指定的水下设施，如管道、涵洞、水下清淤、水下摸查、水下设备运转情况进行检查（需要水下拍照服务）：</w:t>
      </w:r>
      <w:r>
        <w:rPr>
          <w:rFonts w:hint="eastAsia" w:cs="仿宋" w:asciiTheme="minorEastAsia" w:hAnsiTheme="minorEastAsia"/>
          <w:bCs/>
          <w:sz w:val="24"/>
          <w:szCs w:val="24"/>
        </w:rPr>
        <w:br w:type="textWrapping"/>
      </w:r>
      <w:r>
        <w:rPr>
          <w:rFonts w:hint="eastAsia" w:cs="仿宋" w:asciiTheme="minorEastAsia" w:hAnsiTheme="minorEastAsia"/>
          <w:bCs/>
          <w:sz w:val="24"/>
          <w:szCs w:val="24"/>
        </w:rPr>
        <w:t xml:space="preserve">    </w:t>
      </w:r>
      <w:r>
        <w:rPr>
          <w:rFonts w:hint="eastAsia" w:cs="仿宋" w:asciiTheme="minorEastAsia" w:hAnsiTheme="minorEastAsia"/>
          <w:bCs/>
          <w:sz w:val="24"/>
          <w:szCs w:val="24"/>
          <w:lang w:val="en-US" w:eastAsia="zh-CN"/>
        </w:rPr>
        <w:t>7.1.</w:t>
      </w:r>
      <w:r>
        <w:rPr>
          <w:rFonts w:hint="eastAsia" w:cs="仿宋" w:asciiTheme="minorEastAsia" w:hAnsiTheme="minorEastAsia"/>
          <w:bCs/>
          <w:sz w:val="24"/>
          <w:szCs w:val="24"/>
        </w:rPr>
        <w:t>2、水下管道（箱涵）封堵：按照采购人要求，对水下管道（箱涵）进行水下封堵作业，根据不同的管径，由投标人自行确定封堵方式，对于管径超过3000m或者施工环境复杂的封堵作业，需要进行专项论证，该项费用包含在投标报价内。封堵完成后，封堵面不得出现渗水漏水情况，确保水下安全施工，同时配合采购人对水下设施设备维修。</w:t>
      </w:r>
      <w:r>
        <w:rPr>
          <w:rFonts w:hint="eastAsia" w:cs="仿宋" w:asciiTheme="minorEastAsia" w:hAnsiTheme="minorEastAsia"/>
          <w:bCs/>
          <w:sz w:val="24"/>
          <w:szCs w:val="24"/>
        </w:rPr>
        <w:br w:type="textWrapping"/>
      </w:r>
      <w:r>
        <w:rPr>
          <w:rFonts w:hint="eastAsia" w:cs="仿宋" w:asciiTheme="minorEastAsia" w:hAnsiTheme="minorEastAsia"/>
          <w:bCs/>
          <w:sz w:val="24"/>
          <w:szCs w:val="24"/>
        </w:rPr>
        <w:t>作业要求</w:t>
      </w:r>
      <w:r>
        <w:rPr>
          <w:rFonts w:hint="eastAsia" w:cs="仿宋" w:asciiTheme="minorEastAsia" w:hAnsiTheme="minorEastAsia"/>
          <w:bCs/>
          <w:sz w:val="24"/>
          <w:szCs w:val="24"/>
        </w:rPr>
        <w:br w:type="textWrapping"/>
      </w:r>
      <w:r>
        <w:rPr>
          <w:rFonts w:hint="eastAsia" w:cs="仿宋" w:asciiTheme="minorEastAsia" w:hAnsiTheme="minorEastAsia"/>
          <w:bCs/>
          <w:sz w:val="24"/>
          <w:szCs w:val="24"/>
        </w:rPr>
        <w:t xml:space="preserve">   </w:t>
      </w:r>
      <w:r>
        <w:rPr>
          <w:rFonts w:hint="eastAsia" w:cs="仿宋" w:asciiTheme="minorEastAsia" w:hAnsiTheme="minorEastAsia"/>
          <w:bCs/>
          <w:sz w:val="24"/>
          <w:szCs w:val="24"/>
          <w:lang w:val="en-US" w:eastAsia="zh-CN"/>
        </w:rPr>
        <w:t>7.1.3</w:t>
      </w:r>
      <w:r>
        <w:rPr>
          <w:rFonts w:hint="eastAsia" w:cs="仿宋" w:asciiTheme="minorEastAsia" w:hAnsiTheme="minorEastAsia"/>
          <w:bCs/>
          <w:sz w:val="24"/>
          <w:szCs w:val="24"/>
        </w:rPr>
        <w:t>、按照采购人要求检查排水设施或实施排水封堵作业。</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为了保证潜水员在潜水过程中的作业安全和潜水作业的顺利实施。不管是一般性的潜水作业，还是特殊性的应急抢修；无论使用何种潜水装具，采取何种潜水作业方式，潜水作业的组织者和潜水员都必须熟悉和遵循有关的潜水作业组织原则、制定潜水计划以及潜水作业的基本步骤等安全操作规程。才能使潜水作业任务，得以安全、圆满、顺利地完成。</w:t>
      </w:r>
      <w:r>
        <w:rPr>
          <w:rFonts w:hint="eastAsia" w:cs="仿宋" w:asciiTheme="minorEastAsia" w:hAnsiTheme="minorEastAsia"/>
          <w:bCs/>
          <w:sz w:val="24"/>
          <w:szCs w:val="24"/>
        </w:rPr>
        <w:br w:type="textWrapping"/>
      </w:r>
      <w:r>
        <w:rPr>
          <w:rFonts w:hint="eastAsia" w:cs="仿宋" w:asciiTheme="minorEastAsia" w:hAnsiTheme="minorEastAsia"/>
          <w:bCs/>
          <w:sz w:val="24"/>
          <w:szCs w:val="24"/>
        </w:rPr>
        <w:t xml:space="preserve">   </w:t>
      </w:r>
      <w:r>
        <w:rPr>
          <w:rFonts w:hint="eastAsia" w:cs="仿宋" w:asciiTheme="minorEastAsia" w:hAnsiTheme="minorEastAsia"/>
          <w:bCs/>
          <w:sz w:val="24"/>
          <w:szCs w:val="24"/>
          <w:lang w:val="en-US" w:eastAsia="zh-CN"/>
        </w:rPr>
        <w:t>7.1.4</w:t>
      </w:r>
      <w:r>
        <w:rPr>
          <w:rFonts w:hint="eastAsia" w:cs="仿宋" w:asciiTheme="minorEastAsia" w:hAnsiTheme="minorEastAsia"/>
          <w:bCs/>
          <w:sz w:val="24"/>
          <w:szCs w:val="24"/>
        </w:rPr>
        <w:t>、组织实施潜水作业的一般原则</w:t>
      </w:r>
      <w:r>
        <w:rPr>
          <w:rFonts w:hint="eastAsia" w:cs="仿宋" w:asciiTheme="minorEastAsia" w:hAnsiTheme="minorEastAsia"/>
          <w:bCs/>
          <w:sz w:val="24"/>
          <w:szCs w:val="24"/>
        </w:rPr>
        <w:br w:type="textWrapping"/>
      </w:r>
      <w:r>
        <w:rPr>
          <w:rFonts w:hint="eastAsia" w:cs="仿宋" w:asciiTheme="minorEastAsia" w:hAnsiTheme="minorEastAsia"/>
          <w:bCs/>
          <w:sz w:val="24"/>
          <w:szCs w:val="24"/>
          <w:lang w:val="en-US" w:eastAsia="zh-CN"/>
        </w:rPr>
        <w:t xml:space="preserve">   </w:t>
      </w:r>
      <w:r>
        <w:rPr>
          <w:rFonts w:hint="eastAsia" w:cs="仿宋" w:asciiTheme="minorEastAsia" w:hAnsiTheme="minorEastAsia"/>
          <w:bCs/>
          <w:sz w:val="24"/>
          <w:szCs w:val="24"/>
        </w:rPr>
        <w:t>（1）人员分工</w:t>
      </w:r>
      <w:r>
        <w:rPr>
          <w:rFonts w:hint="eastAsia" w:cs="仿宋" w:asciiTheme="minorEastAsia" w:hAnsiTheme="minorEastAsia"/>
          <w:bCs/>
          <w:sz w:val="24"/>
          <w:szCs w:val="24"/>
        </w:rPr>
        <w:br w:type="textWrapping"/>
      </w:r>
      <w:r>
        <w:rPr>
          <w:rFonts w:hint="eastAsia" w:cs="仿宋" w:asciiTheme="minorEastAsia" w:hAnsiTheme="minorEastAsia"/>
          <w:bCs/>
          <w:sz w:val="24"/>
          <w:szCs w:val="24"/>
        </w:rPr>
        <w:t xml:space="preserve">    项目负责人在潜水作业时必须常驻现场，根据任务的具体情况，必须积极地组织好作业人员，一般情況下管供式（重潜水）潜水不得少于5人，自携式（轻潜水）潜水不得少4人。另外，根据任务的需要，确定是否再需其他工种人员的协助。分工要明确，各负其责。</w:t>
      </w:r>
      <w:r>
        <w:rPr>
          <w:rFonts w:hint="eastAsia" w:cs="仿宋" w:asciiTheme="minorEastAsia" w:hAnsiTheme="minorEastAsia"/>
          <w:bCs/>
          <w:sz w:val="24"/>
          <w:szCs w:val="24"/>
        </w:rPr>
        <w:br w:type="textWrapping"/>
      </w:r>
      <w:r>
        <w:rPr>
          <w:rFonts w:hint="eastAsia" w:cs="仿宋" w:asciiTheme="minorEastAsia" w:hAnsiTheme="minorEastAsia"/>
          <w:bCs/>
          <w:sz w:val="24"/>
          <w:szCs w:val="24"/>
          <w:lang w:val="en-US" w:eastAsia="zh-CN"/>
        </w:rPr>
        <w:t xml:space="preserve">   </w:t>
      </w:r>
      <w:r>
        <w:rPr>
          <w:rFonts w:hint="eastAsia" w:cs="仿宋" w:asciiTheme="minorEastAsia" w:hAnsiTheme="minorEastAsia"/>
          <w:bCs/>
          <w:sz w:val="24"/>
          <w:szCs w:val="24"/>
        </w:rPr>
        <w:t>（2）明确任务</w:t>
      </w:r>
      <w:r>
        <w:rPr>
          <w:rFonts w:hint="eastAsia" w:cs="仿宋" w:asciiTheme="minorEastAsia" w:hAnsiTheme="minorEastAsia"/>
          <w:bCs/>
          <w:sz w:val="24"/>
          <w:szCs w:val="24"/>
        </w:rPr>
        <w:br w:type="textWrapping"/>
      </w:r>
      <w:r>
        <w:rPr>
          <w:rFonts w:hint="eastAsia" w:cs="仿宋" w:asciiTheme="minorEastAsia" w:hAnsiTheme="minorEastAsia"/>
          <w:bCs/>
          <w:sz w:val="24"/>
          <w:szCs w:val="24"/>
        </w:rPr>
        <w:t xml:space="preserve">    潜水作业班（组）长，要使每一位参与施工作业的人员，明确本次任务的具体内容和实际情况，如有条件可结合图纸或画草图进行讲解和说明。一定要让潜水人员了解水下作业的环境和施工作业的情况，然后明确定成任务的计划和措施，以及各项安全注意事项。</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7.1.5</w:t>
      </w:r>
      <w:r>
        <w:rPr>
          <w:rFonts w:hint="eastAsia" w:cs="仿宋" w:asciiTheme="minorEastAsia" w:hAnsiTheme="minorEastAsia"/>
          <w:bCs/>
          <w:sz w:val="24"/>
          <w:szCs w:val="24"/>
        </w:rPr>
        <w:t>、潜水员的身体有下列情况者不得进行潜水作业</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在本着安全第一，以人为本前提下。不论潜水作业的深度和性质如何，发现有下列情况者都禁止其下潜。</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（1） 主诉身体不适和有病者；</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（2） 感冒或感冒未愈；</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（3） 过于紧张，疲倦或精神处于过分兴奋状态；</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在下列情况条件下，可允许进行水下作业</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（1） 一般情况下，风浪小于4级，流速小于1.5节的条件下管供式（重潜水）潜水装具可以下潜；</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（2） 一般情况下，风浪小于3级，流速小于1级的条件下自携式（轻潜水）潜水装具可以下潜。</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7.1.6</w:t>
      </w:r>
      <w:r>
        <w:rPr>
          <w:rFonts w:hint="eastAsia" w:cs="仿宋" w:asciiTheme="minorEastAsia" w:hAnsiTheme="minorEastAsia"/>
          <w:bCs/>
          <w:sz w:val="24"/>
          <w:szCs w:val="24"/>
        </w:rPr>
        <w:t>、潜水人员作业前严格检查仪器/表、设备工具和安全设施是否处于完好状态，检查下井、潜水人员的防护装备是否齐全可靠，下井作业人员必须佩带安全保险绳及保险带并带气作业。</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7.1.7</w:t>
      </w:r>
      <w:r>
        <w:rPr>
          <w:rFonts w:hint="eastAsia" w:cs="仿宋" w:asciiTheme="minorEastAsia" w:hAnsiTheme="minorEastAsia"/>
          <w:bCs/>
          <w:sz w:val="24"/>
          <w:szCs w:val="24"/>
        </w:rPr>
        <w:t>、必须按以下规定，安排潜水员的工作与休息时间</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（1）潜水员每昼夜保证有 8 个小时睡眠时间；</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（2）下水前两小时内不得饱食；</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（3）潜水前后应给下潜人员适当的休息时间；</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（4）潜水间隔时间应根据以下原则予以控制：</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①潜水深度为 0--30 米时，当日可再次潜水，但是两次潜水的间隔时间不得少于两小时，并且潜水总时间不应超过 6 小时；</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②潜水深度为 30--45 米时，24 小时内不得再次潜水；</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③潜水深度超过 45 米时，必须隔日潜水。</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7.1.8</w:t>
      </w:r>
      <w:r>
        <w:rPr>
          <w:rFonts w:hint="eastAsia" w:cs="仿宋" w:asciiTheme="minorEastAsia" w:hAnsiTheme="minorEastAsia"/>
          <w:bCs/>
          <w:sz w:val="24"/>
          <w:szCs w:val="24"/>
        </w:rPr>
        <w:t>、潜水现场有下列情况时，应高度重视，正确处置：</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（1）作业现场半径内有水下爆破；</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（2）现场范围内有船只通过的，或有其他水面作业的；</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（3）在潜水作业水面移吊重物的；</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（4）下潜人员尚未出水，而水面移动工作船的船位时；</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（5）用机动船只拖带潜水员在水面或水底移动或用绞车提拉下潜人员出水时；</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 xml:space="preserve"> （6）水深超过 30 米，潜水现场无加压舱时。</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7.1.9</w:t>
      </w:r>
      <w:r>
        <w:rPr>
          <w:rFonts w:hint="eastAsia" w:cs="仿宋" w:asciiTheme="minorEastAsia" w:hAnsiTheme="minorEastAsia"/>
          <w:bCs/>
          <w:sz w:val="24"/>
          <w:szCs w:val="24"/>
        </w:rPr>
        <w:t>、供给潜水员呼吸的气体，应符合以下规定：供给潜水员的空气量，按常压计算每分钟不少于 80 升。</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7.1.10</w:t>
      </w:r>
      <w:r>
        <w:rPr>
          <w:rFonts w:hint="eastAsia" w:cs="仿宋" w:asciiTheme="minorEastAsia" w:hAnsiTheme="minorEastAsia"/>
          <w:bCs/>
          <w:sz w:val="24"/>
          <w:szCs w:val="24"/>
        </w:rPr>
        <w:t>、水下封堵必须严密、安全、可靠，必须确保封堵下料数量与回收数量一致。</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w:t>
      </w:r>
      <w:r>
        <w:rPr>
          <w:rFonts w:hint="eastAsia" w:cs="仿宋" w:asciiTheme="minorEastAsia" w:hAnsiTheme="minorEastAsia"/>
          <w:bCs/>
          <w:sz w:val="24"/>
          <w:szCs w:val="24"/>
        </w:rPr>
        <w:t>1</w:t>
      </w:r>
      <w:r>
        <w:rPr>
          <w:rFonts w:hint="eastAsia" w:cs="仿宋" w:asciiTheme="minorEastAsia" w:hAnsiTheme="minorEastAsia"/>
          <w:bCs/>
          <w:sz w:val="24"/>
          <w:szCs w:val="24"/>
          <w:lang w:val="en-US" w:eastAsia="zh-CN"/>
        </w:rPr>
        <w:t>1</w:t>
      </w:r>
      <w:r>
        <w:rPr>
          <w:rFonts w:hint="eastAsia" w:cs="仿宋" w:asciiTheme="minorEastAsia" w:hAnsiTheme="minorEastAsia"/>
          <w:bCs/>
          <w:sz w:val="24"/>
          <w:szCs w:val="24"/>
        </w:rPr>
        <w:t>、施工范围内严禁明火，任何人不得在井口附近吸烟；潜水人员作业前严格检查仪器/表、设备工具和安全设施是否处于完好状态，检查下井、潜水人员的防护装备是否齐全可靠，下井作业人员必须佩带安全保险绳及保险带并带气作业。</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lang w:val="en-US" w:eastAsia="zh-CN"/>
        </w:rPr>
        <w:t>7.1.</w:t>
      </w:r>
      <w:r>
        <w:rPr>
          <w:rFonts w:hint="eastAsia" w:cs="仿宋" w:asciiTheme="minorEastAsia" w:hAnsiTheme="minorEastAsia"/>
          <w:bCs/>
          <w:sz w:val="24"/>
          <w:szCs w:val="24"/>
        </w:rPr>
        <w:t>1</w:t>
      </w:r>
      <w:r>
        <w:rPr>
          <w:rFonts w:hint="eastAsia" w:cs="仿宋" w:asciiTheme="minorEastAsia" w:hAnsiTheme="minorEastAsia"/>
          <w:bCs/>
          <w:sz w:val="24"/>
          <w:szCs w:val="24"/>
          <w:lang w:val="en-US" w:eastAsia="zh-CN"/>
        </w:rPr>
        <w:t>2</w:t>
      </w:r>
      <w:r>
        <w:rPr>
          <w:rFonts w:hint="eastAsia" w:cs="仿宋" w:asciiTheme="minorEastAsia" w:hAnsiTheme="minorEastAsia"/>
          <w:bCs/>
          <w:sz w:val="24"/>
          <w:szCs w:val="24"/>
        </w:rPr>
        <w:t>、安全注意事项及保障措施</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(1)首先，必须向上级主管部门申报相关报备手续，审核通过后方可实施操作；</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(2)施工中用电时必须由指定的持证电工进行电器设备的安装与拆卸，任何其他人员不得进行擅自拆装。</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(3)必须严格遵守各岗位安全职责和各项安全操作规程，必须有二名或以上持证潜水员到场才能施工。</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(4)潜水员上、下扶梯时,井上配合人员必须掌握好拉、放保险绳的力度,以防发生坠落事故；潜水员井下作业过程中，应配有潜水专用对讲机时刻保持与井上人员的联系，以便采取紧急措施，有叫必应，安全操作；井上监护人员在任何情况下都不能离开监护岗位。</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(5)为防止疲劳脱力，每一位潜水人员水下作业时间不得超过 2 小时，潜水员在作业时如感觉不适，头昏胸闷等症状，应立即休息，及时停止作业。</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(6) 做好高温作业和极寒作业的防暑降温和御寒保暖工作。</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(7)潜水作业现场配备一辆应急急救车辆，车上配备氧气呼吸器和干式潜水装具，同时委派一班潜水班进行意外监护急救，并备有医疗急救器材等急救设备。</w:t>
      </w:r>
    </w:p>
    <w:p>
      <w:pPr>
        <w:adjustRightInd w:val="0"/>
        <w:snapToGrid w:val="0"/>
        <w:spacing w:line="400" w:lineRule="exact"/>
        <w:ind w:firstLine="480" w:firstLineChars="200"/>
        <w:rPr>
          <w:rFonts w:cs="仿宋" w:asciiTheme="minorEastAsia" w:hAnsiTheme="minorEastAsia"/>
          <w:bCs/>
          <w:sz w:val="24"/>
          <w:szCs w:val="24"/>
        </w:rPr>
      </w:pPr>
      <w:r>
        <w:rPr>
          <w:rFonts w:hint="eastAsia" w:cs="仿宋" w:asciiTheme="minorEastAsia" w:hAnsiTheme="minorEastAsia"/>
          <w:bCs/>
          <w:sz w:val="24"/>
          <w:szCs w:val="24"/>
        </w:rPr>
        <w:t>(8)了解封堵管段的水流状况，上游水流来源及管网分布情况，各支线管道来源及水流量情况。</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(9)检查气囊表面是否干净，有无附着污物，是够完好无损，充少量气检查配件及气囊有无漏气；</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(10)认真严格清理管井，不使气囊受损。水平置放气囊，不使气囊扭曲，以免打爆。</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(11)充气时应保持气囊内压力均匀，缓慢充气，认真观察压力表上升有无变化。如压力表快速上升说明充气过快，此时应放慢充气速度，将止气阀稍微拧紧一些，以减缓进气速度。</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（12）根据管道直径的大小选用相应的气囊，不能以较小的气囊封堵较大的管道。</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(13)作业完毕后，切断电器设备电源，整理并清洗作业设备、工具，做好交接工作，并及时向有关方报告，以示作业顺利完成。施工现场电工必须按国家现行标准考核合格，持证上岗工作；其他用电人员必须通过相关安全教育培训和技术交底。</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(14)现场安装、巡检、维修或拆除用电设备和线路，必须由电工完成。</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(15)作用电器设备前必须按规定穿戴和配备好相应的劳动防护用品，并应检查电气装置和保护设施。</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(16)保管和维护所用电器设备，发现问题及时报告解决。</w:t>
      </w:r>
    </w:p>
    <w:p>
      <w:pPr>
        <w:adjustRightInd w:val="0"/>
        <w:snapToGrid w:val="0"/>
        <w:spacing w:line="400" w:lineRule="exact"/>
        <w:ind w:firstLine="480" w:firstLineChars="200"/>
        <w:rPr>
          <w:rFonts w:hint="eastAsia" w:cs="仿宋" w:asciiTheme="minorEastAsia" w:hAnsiTheme="minorEastAsia"/>
          <w:bCs/>
          <w:sz w:val="24"/>
          <w:szCs w:val="24"/>
        </w:rPr>
      </w:pPr>
      <w:r>
        <w:rPr>
          <w:rFonts w:hint="eastAsia" w:cs="仿宋" w:asciiTheme="minorEastAsia" w:hAnsiTheme="minorEastAsia"/>
          <w:bCs/>
          <w:sz w:val="24"/>
          <w:szCs w:val="24"/>
        </w:rPr>
        <w:t>(17)暂时停用设备的开关箱必须分断电源隔离开关，并应关门上锁。</w:t>
      </w:r>
    </w:p>
    <w:p>
      <w:pPr>
        <w:adjustRightInd w:val="0"/>
        <w:snapToGrid w:val="0"/>
        <w:spacing w:line="400" w:lineRule="exact"/>
        <w:ind w:firstLine="480" w:firstLineChars="200"/>
        <w:rPr>
          <w:rFonts w:hint="eastAsia" w:cs="仿宋" w:asciiTheme="minorEastAsia" w:hAnsiTheme="minorEastAsia"/>
          <w:bCs/>
          <w:sz w:val="24"/>
          <w:szCs w:val="24"/>
          <w:lang w:val="en-US" w:eastAsia="zh-CN"/>
        </w:rPr>
      </w:pPr>
      <w:r>
        <w:rPr>
          <w:rFonts w:hint="eastAsia" w:cs="仿宋" w:asciiTheme="minorEastAsia" w:hAnsiTheme="minorEastAsia"/>
          <w:bCs/>
          <w:sz w:val="24"/>
          <w:szCs w:val="24"/>
        </w:rPr>
        <w:t>(18)施工现场，设置专人负责安全临护，及时发现和纠正违章行为。</w:t>
      </w:r>
    </w:p>
    <w:p>
      <w:pPr>
        <w:adjustRightInd w:val="0"/>
        <w:snapToGrid w:val="0"/>
        <w:spacing w:line="400" w:lineRule="exact"/>
        <w:rPr>
          <w:rFonts w:cs="宋体" w:asciiTheme="minorEastAsia" w:hAnsiTheme="minorEastAsia"/>
          <w:b/>
          <w:color w:val="000000"/>
          <w:kern w:val="0"/>
          <w:sz w:val="24"/>
          <w:szCs w:val="24"/>
        </w:rPr>
      </w:pPr>
      <w:r>
        <w:rPr>
          <w:rFonts w:hint="eastAsia" w:cs="宋体" w:asciiTheme="minorEastAsia" w:hAnsiTheme="minorEastAsia"/>
          <w:color w:val="000000"/>
          <w:kern w:val="0"/>
          <w:sz w:val="24"/>
          <w:szCs w:val="24"/>
          <w:lang w:eastAsia="zh-CN"/>
        </w:rPr>
        <w:t>二</w:t>
      </w:r>
      <w:r>
        <w:rPr>
          <w:rFonts w:hint="eastAsia" w:cs="宋体" w:asciiTheme="minorEastAsia" w:hAnsiTheme="minorEastAsia"/>
          <w:color w:val="000000"/>
          <w:kern w:val="0"/>
          <w:sz w:val="24"/>
          <w:szCs w:val="24"/>
        </w:rPr>
        <w:t>、</w:t>
      </w:r>
      <w:r>
        <w:rPr>
          <w:rFonts w:hint="eastAsia" w:cs="宋体" w:asciiTheme="minorEastAsia" w:hAnsiTheme="minorEastAsia"/>
          <w:b/>
          <w:color w:val="000000"/>
          <w:kern w:val="0"/>
          <w:sz w:val="24"/>
          <w:szCs w:val="24"/>
        </w:rPr>
        <w:t>竣工资料整理</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竣工资料应包括以下内容（但不仅限于）</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xml:space="preserve">    1</w:t>
      </w:r>
      <w:r>
        <w:rPr>
          <w:rFonts w:hint="eastAsia" w:cs="宋体" w:asciiTheme="minorEastAsia" w:hAnsiTheme="minorEastAsia"/>
          <w:color w:val="000000"/>
          <w:kern w:val="0"/>
          <w:sz w:val="24"/>
          <w:szCs w:val="24"/>
        </w:rPr>
        <w:t>）施工技术方案；</w:t>
      </w:r>
      <w:r>
        <w:rPr>
          <w:rFonts w:cs="宋体" w:asciiTheme="minorEastAsia" w:hAnsiTheme="minorEastAsia"/>
          <w:color w:val="000000"/>
          <w:kern w:val="0"/>
          <w:sz w:val="24"/>
          <w:szCs w:val="24"/>
        </w:rPr>
        <w:t xml:space="preserve">        2</w:t>
      </w:r>
      <w:r>
        <w:rPr>
          <w:rFonts w:hint="eastAsia" w:cs="宋体" w:asciiTheme="minorEastAsia" w:hAnsiTheme="minorEastAsia"/>
          <w:color w:val="000000"/>
          <w:kern w:val="0"/>
          <w:sz w:val="24"/>
          <w:szCs w:val="24"/>
        </w:rPr>
        <w:t>）开工报告；</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xml:space="preserve">    3</w:t>
      </w:r>
      <w:r>
        <w:rPr>
          <w:rFonts w:hint="eastAsia" w:cs="宋体" w:asciiTheme="minorEastAsia" w:hAnsiTheme="minorEastAsia"/>
          <w:color w:val="000000"/>
          <w:kern w:val="0"/>
          <w:sz w:val="24"/>
          <w:szCs w:val="24"/>
        </w:rPr>
        <w:t>）竣工报告；</w:t>
      </w:r>
      <w:r>
        <w:rPr>
          <w:rFonts w:cs="宋体" w:asciiTheme="minorEastAsia" w:hAnsiTheme="minorEastAsia"/>
          <w:color w:val="000000"/>
          <w:kern w:val="0"/>
          <w:sz w:val="24"/>
          <w:szCs w:val="24"/>
        </w:rPr>
        <w:t xml:space="preserve">            4</w:t>
      </w:r>
      <w:r>
        <w:rPr>
          <w:rFonts w:hint="eastAsia" w:cs="宋体" w:asciiTheme="minorEastAsia" w:hAnsiTheme="minorEastAsia"/>
          <w:color w:val="000000"/>
          <w:kern w:val="0"/>
          <w:sz w:val="24"/>
          <w:szCs w:val="24"/>
        </w:rPr>
        <w:t>）隐蔽工程检查记录；</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xml:space="preserve">    5</w:t>
      </w:r>
      <w:r>
        <w:rPr>
          <w:rFonts w:hint="eastAsia" w:cs="宋体" w:asciiTheme="minorEastAsia" w:hAnsiTheme="minorEastAsia"/>
          <w:color w:val="000000"/>
          <w:kern w:val="0"/>
          <w:sz w:val="24"/>
          <w:szCs w:val="24"/>
        </w:rPr>
        <w:t>）内衬记录；</w:t>
      </w:r>
      <w:r>
        <w:rPr>
          <w:rFonts w:cs="宋体"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lang w:val="en-US" w:eastAsia="zh-CN"/>
        </w:rPr>
        <w:t xml:space="preserve"> </w:t>
      </w:r>
      <w:r>
        <w:rPr>
          <w:rFonts w:cs="宋体"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lang w:val="en-US" w:eastAsia="zh-CN"/>
        </w:rPr>
        <w:t>6</w:t>
      </w:r>
      <w:r>
        <w:rPr>
          <w:rFonts w:hint="eastAsia" w:cs="宋体" w:asciiTheme="minorEastAsia" w:hAnsiTheme="minorEastAsia"/>
          <w:color w:val="000000"/>
          <w:kern w:val="0"/>
          <w:sz w:val="24"/>
          <w:szCs w:val="24"/>
        </w:rPr>
        <w:t>）端口处理质量记录；</w:t>
      </w:r>
      <w:r>
        <w:rPr>
          <w:rFonts w:cs="宋体" w:asciiTheme="minorEastAsia" w:hAnsiTheme="minorEastAsia"/>
          <w:color w:val="000000"/>
          <w:kern w:val="0"/>
          <w:sz w:val="24"/>
          <w:szCs w:val="24"/>
        </w:rPr>
        <w:t xml:space="preserve">   </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lang w:val="en-US" w:eastAsia="zh-CN"/>
        </w:rPr>
        <w:t>7</w:t>
      </w:r>
      <w:r>
        <w:rPr>
          <w:rFonts w:hint="eastAsia" w:cs="宋体" w:asciiTheme="minorEastAsia" w:hAnsiTheme="minorEastAsia"/>
          <w:color w:val="000000"/>
          <w:kern w:val="0"/>
          <w:sz w:val="24"/>
          <w:szCs w:val="24"/>
        </w:rPr>
        <w:t>）施工现场</w:t>
      </w:r>
      <w:r>
        <w:rPr>
          <w:rFonts w:hint="eastAsia" w:cs="宋体" w:asciiTheme="minorEastAsia" w:hAnsiTheme="minorEastAsia"/>
          <w:color w:val="000000"/>
          <w:kern w:val="0"/>
          <w:sz w:val="24"/>
          <w:szCs w:val="24"/>
          <w:lang w:val="en-US" w:eastAsia="zh-CN"/>
        </w:rPr>
        <w:t xml:space="preserve">        8</w:t>
      </w:r>
      <w:r>
        <w:rPr>
          <w:rFonts w:hint="eastAsia" w:cs="宋体" w:asciiTheme="minorEastAsia" w:hAnsiTheme="minorEastAsia"/>
          <w:color w:val="000000"/>
          <w:kern w:val="0"/>
          <w:sz w:val="24"/>
          <w:szCs w:val="24"/>
        </w:rPr>
        <w:t>）施工安装自检记录、分项及检验批认可记录；</w:t>
      </w:r>
      <w:r>
        <w:rPr>
          <w:rFonts w:cs="宋体" w:asciiTheme="minorEastAsia" w:hAnsiTheme="minorEastAsia"/>
          <w:color w:val="000000"/>
          <w:kern w:val="0"/>
          <w:sz w:val="24"/>
          <w:szCs w:val="24"/>
        </w:rPr>
        <w:t xml:space="preserve">      </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rPr>
        <w:t>）其它相关资料。</w:t>
      </w:r>
    </w:p>
    <w:p>
      <w:pPr>
        <w:autoSpaceDE w:val="0"/>
        <w:autoSpaceDN w:val="0"/>
        <w:spacing w:line="480" w:lineRule="exact"/>
        <w:jc w:val="left"/>
        <w:rPr>
          <w:rFonts w:hint="eastAsia" w:eastAsia="微软雅黑" w:cs="宋体" w:asciiTheme="minorEastAsia" w:hAnsiTheme="minorEastAsia"/>
          <w:b/>
          <w:color w:val="000000"/>
          <w:kern w:val="0"/>
          <w:sz w:val="24"/>
          <w:szCs w:val="24"/>
          <w:lang w:val="en-US" w:eastAsia="zh-CN"/>
        </w:rPr>
      </w:pP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保修的要求</w:t>
      </w:r>
      <w:r>
        <w:rPr>
          <w:rFonts w:hint="eastAsia" w:cs="宋体" w:asciiTheme="minorEastAsia" w:hAnsiTheme="minorEastAsia"/>
          <w:b/>
          <w:color w:val="000000"/>
          <w:kern w:val="0"/>
          <w:sz w:val="24"/>
          <w:szCs w:val="24"/>
          <w:lang w:val="en-US" w:eastAsia="zh-CN"/>
        </w:rPr>
        <w:t>:</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1）质保期内，中标供应商应在接到采购人通知</w:t>
      </w:r>
      <w:r>
        <w:rPr>
          <w:rFonts w:cs="宋体" w:asciiTheme="minorEastAsia" w:hAnsiTheme="minorEastAsia"/>
          <w:color w:val="000000"/>
          <w:kern w:val="0"/>
          <w:sz w:val="24"/>
          <w:szCs w:val="24"/>
        </w:rPr>
        <w:t>24</w:t>
      </w:r>
      <w:r>
        <w:rPr>
          <w:rFonts w:hint="eastAsia" w:cs="宋体" w:asciiTheme="minorEastAsia" w:hAnsiTheme="minorEastAsia"/>
          <w:color w:val="000000"/>
          <w:kern w:val="0"/>
          <w:sz w:val="24"/>
          <w:szCs w:val="24"/>
        </w:rPr>
        <w:t>小时内到场保修；中标供应商不在约定期限内派人保修的，发包人可以委托他人修理，相关费用由中标供应商承担。</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2）在免费保修期内，中标供应商对有缺陷的部位必须无偿地给予修补，并承担一切由此引起的对采购人或第三者的直接损失，除非该缺陷是由于人为破坏或合同规定的不可抗力因素造成的损坏。</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3）中标供应商在竣工前，应向采购人提供五套完整的工程资料。</w:t>
      </w:r>
    </w:p>
    <w:p>
      <w:pPr>
        <w:autoSpaceDE w:val="0"/>
        <w:autoSpaceDN w:val="0"/>
        <w:spacing w:line="48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4）中标供应商必须对所承包的内工程的质量负全部责任，其责任不因其他材料生产商提供的质量保证书而减轻或更改。</w:t>
      </w: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tabs>
          <w:tab w:val="left" w:pos="1320"/>
        </w:tabs>
        <w:spacing w:line="460" w:lineRule="exact"/>
        <w:ind w:firstLine="360" w:firstLineChars="150"/>
        <w:rPr>
          <w:rFonts w:hint="eastAsia" w:ascii="宋体" w:hAnsi="宋体"/>
          <w:color w:val="auto"/>
          <w:sz w:val="24"/>
          <w:highlight w:val="none"/>
          <w:lang w:val="en-US" w:eastAsia="zh-CN"/>
        </w:rPr>
      </w:pPr>
    </w:p>
    <w:p>
      <w:pPr>
        <w:pStyle w:val="58"/>
        <w:rPr>
          <w:rFonts w:hint="eastAsia" w:ascii="宋体" w:hAnsi="宋体"/>
          <w:color w:val="auto"/>
          <w:sz w:val="24"/>
          <w:highlight w:val="none"/>
          <w:lang w:val="en-US" w:eastAsia="zh-CN"/>
        </w:rPr>
      </w:pPr>
    </w:p>
    <w:p>
      <w:pPr>
        <w:pStyle w:val="58"/>
        <w:rPr>
          <w:rFonts w:hint="eastAsia" w:ascii="宋体" w:hAnsi="宋体"/>
          <w:color w:val="auto"/>
          <w:sz w:val="24"/>
          <w:highlight w:val="none"/>
          <w:lang w:val="en-US" w:eastAsia="zh-CN"/>
        </w:rPr>
      </w:pPr>
    </w:p>
    <w:p>
      <w:pPr>
        <w:pStyle w:val="58"/>
        <w:rPr>
          <w:rFonts w:hint="eastAsia" w:ascii="宋体" w:hAnsi="宋体"/>
          <w:color w:val="auto"/>
          <w:sz w:val="24"/>
          <w:highlight w:val="none"/>
          <w:lang w:val="en-US" w:eastAsia="zh-CN"/>
        </w:rPr>
      </w:pPr>
    </w:p>
    <w:p>
      <w:pPr>
        <w:pStyle w:val="58"/>
        <w:rPr>
          <w:rFonts w:hint="eastAsia" w:ascii="宋体" w:hAnsi="宋体"/>
          <w:color w:val="auto"/>
          <w:sz w:val="24"/>
          <w:highlight w:val="none"/>
          <w:lang w:val="en-US" w:eastAsia="zh-CN"/>
        </w:rPr>
      </w:pPr>
    </w:p>
    <w:p>
      <w:pPr>
        <w:pStyle w:val="58"/>
        <w:rPr>
          <w:rFonts w:hint="eastAsia" w:ascii="宋体" w:hAnsi="宋体"/>
          <w:color w:val="auto"/>
          <w:sz w:val="24"/>
          <w:highlight w:val="none"/>
          <w:lang w:val="en-US" w:eastAsia="zh-CN"/>
        </w:rPr>
      </w:pPr>
    </w:p>
    <w:p>
      <w:pPr>
        <w:pStyle w:val="58"/>
        <w:rPr>
          <w:rFonts w:hint="eastAsia" w:ascii="宋体" w:hAnsi="宋体"/>
          <w:color w:val="auto"/>
          <w:sz w:val="24"/>
          <w:highlight w:val="none"/>
          <w:lang w:val="en-US" w:eastAsia="zh-CN"/>
        </w:rPr>
      </w:pPr>
    </w:p>
    <w:p>
      <w:pPr>
        <w:pStyle w:val="58"/>
        <w:rPr>
          <w:rFonts w:hint="eastAsia" w:ascii="宋体" w:hAnsi="宋体"/>
          <w:color w:val="auto"/>
          <w:sz w:val="24"/>
          <w:highlight w:val="none"/>
          <w:lang w:val="en-US" w:eastAsia="zh-CN"/>
        </w:rPr>
      </w:pPr>
    </w:p>
    <w:p>
      <w:pPr>
        <w:pStyle w:val="2"/>
        <w:tabs>
          <w:tab w:val="left" w:pos="0"/>
          <w:tab w:val="left" w:pos="993"/>
          <w:tab w:val="left" w:pos="1134"/>
        </w:tabs>
        <w:spacing w:line="360" w:lineRule="auto"/>
        <w:ind w:left="0" w:leftChars="0" w:firstLine="0" w:firstLineChars="0"/>
        <w:rPr>
          <w:rFonts w:hint="eastAsia" w:ascii="Times New Roman" w:eastAsia="仿宋"/>
          <w:kern w:val="2"/>
          <w:sz w:val="24"/>
        </w:rPr>
      </w:pPr>
    </w:p>
    <w:p>
      <w:pPr>
        <w:spacing w:beforeLines="50" w:afterLines="50"/>
        <w:jc w:val="center"/>
        <w:outlineLvl w:val="0"/>
        <w:rPr>
          <w:rFonts w:ascii="宋体" w:hAnsi="宋体"/>
          <w:b/>
          <w:bCs/>
          <w:sz w:val="32"/>
          <w:szCs w:val="30"/>
        </w:rPr>
      </w:pPr>
      <w:r>
        <w:rPr>
          <w:rFonts w:hint="eastAsia" w:ascii="宋体" w:hAnsi="宋体"/>
          <w:b/>
          <w:bCs/>
          <w:sz w:val="32"/>
          <w:szCs w:val="30"/>
        </w:rPr>
        <w:t>第三章、投标人须知</w:t>
      </w:r>
      <w:bookmarkEnd w:id="13"/>
      <w:bookmarkEnd w:id="14"/>
      <w:bookmarkEnd w:id="15"/>
      <w:bookmarkEnd w:id="16"/>
      <w:bookmarkEnd w:id="17"/>
      <w:bookmarkEnd w:id="22"/>
      <w:bookmarkEnd w:id="23"/>
      <w:bookmarkEnd w:id="24"/>
    </w:p>
    <w:p>
      <w:pPr>
        <w:spacing w:line="400" w:lineRule="exact"/>
        <w:jc w:val="center"/>
        <w:outlineLvl w:val="1"/>
        <w:rPr>
          <w:rFonts w:ascii="宋体" w:hAnsi="宋体"/>
          <w:b/>
          <w:sz w:val="24"/>
        </w:rPr>
      </w:pPr>
      <w:bookmarkStart w:id="31" w:name="_Toc293916001"/>
      <w:bookmarkStart w:id="32" w:name="_Toc293916352"/>
      <w:bookmarkStart w:id="33" w:name="_Toc489518974"/>
      <w:bookmarkStart w:id="34" w:name="_Toc177870535"/>
      <w:bookmarkStart w:id="35" w:name="_Toc424544811"/>
      <w:bookmarkStart w:id="36" w:name="_Toc293917016"/>
      <w:bookmarkStart w:id="37" w:name="_Toc293916870"/>
      <w:bookmarkStart w:id="38" w:name="_Toc424544532"/>
      <w:r>
        <w:rPr>
          <w:rFonts w:hint="eastAsia" w:ascii="宋体" w:hAnsi="宋体"/>
          <w:b/>
          <w:sz w:val="24"/>
        </w:rPr>
        <w:t>投标须知前附表</w:t>
      </w:r>
      <w:bookmarkEnd w:id="31"/>
      <w:bookmarkEnd w:id="32"/>
      <w:bookmarkEnd w:id="33"/>
      <w:bookmarkEnd w:id="34"/>
      <w:bookmarkEnd w:id="35"/>
      <w:bookmarkEnd w:id="36"/>
      <w:bookmarkEnd w:id="37"/>
      <w:bookmarkEnd w:id="38"/>
    </w:p>
    <w:tbl>
      <w:tblPr>
        <w:tblStyle w:val="59"/>
        <w:tblW w:w="99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4"/>
        <w:gridCol w:w="89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64" w:type="dxa"/>
            <w:vAlign w:val="center"/>
          </w:tcPr>
          <w:p>
            <w:pPr>
              <w:adjustRightInd w:val="0"/>
              <w:snapToGrid w:val="0"/>
              <w:spacing w:line="400" w:lineRule="exact"/>
              <w:jc w:val="center"/>
              <w:rPr>
                <w:rFonts w:ascii="宋体" w:hAnsi="宋体"/>
                <w:b/>
                <w:sz w:val="24"/>
              </w:rPr>
            </w:pPr>
            <w:r>
              <w:rPr>
                <w:rFonts w:hint="eastAsia" w:ascii="宋体" w:hAnsi="宋体"/>
                <w:b/>
                <w:sz w:val="24"/>
              </w:rPr>
              <w:t>序号</w:t>
            </w:r>
          </w:p>
        </w:tc>
        <w:tc>
          <w:tcPr>
            <w:tcW w:w="8998" w:type="dxa"/>
            <w:vAlign w:val="center"/>
          </w:tcPr>
          <w:p>
            <w:pPr>
              <w:adjustRightInd w:val="0"/>
              <w:snapToGrid w:val="0"/>
              <w:spacing w:line="400" w:lineRule="exact"/>
              <w:jc w:val="center"/>
              <w:rPr>
                <w:rFonts w:ascii="宋体" w:hAnsi="宋体"/>
                <w:b/>
                <w:sz w:val="24"/>
              </w:rPr>
            </w:pPr>
            <w:r>
              <w:rPr>
                <w:rFonts w:hint="eastAsia" w:ascii="宋体" w:hAnsi="宋体"/>
                <w:b/>
                <w:sz w:val="24"/>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1</w:t>
            </w:r>
          </w:p>
        </w:tc>
        <w:tc>
          <w:tcPr>
            <w:tcW w:w="8998" w:type="dxa"/>
            <w:vAlign w:val="center"/>
          </w:tcPr>
          <w:p>
            <w:pPr>
              <w:adjustRightInd w:val="0"/>
              <w:snapToGrid w:val="0"/>
              <w:spacing w:line="400" w:lineRule="exact"/>
              <w:rPr>
                <w:rFonts w:hint="eastAsia" w:ascii="宋体" w:hAnsi="宋体" w:eastAsia="微软雅黑"/>
                <w:sz w:val="24"/>
                <w:lang w:eastAsia="zh-CN"/>
              </w:rPr>
            </w:pPr>
            <w:r>
              <w:rPr>
                <w:rFonts w:hint="eastAsia" w:ascii="宋体" w:hAnsi="宋体"/>
                <w:sz w:val="24"/>
              </w:rPr>
              <w:t>项目名称：</w:t>
            </w:r>
            <w:r>
              <w:rPr>
                <w:rStyle w:val="63"/>
                <w:rFonts w:hint="eastAsia"/>
                <w:sz w:val="24"/>
                <w:lang w:eastAsia="zh-CN"/>
              </w:rPr>
              <w:t>织里镇地下雨污水管网专业疏通、应急封堵项目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2</w:t>
            </w:r>
          </w:p>
        </w:tc>
        <w:tc>
          <w:tcPr>
            <w:tcW w:w="8998" w:type="dxa"/>
            <w:vAlign w:val="center"/>
          </w:tcPr>
          <w:p>
            <w:pPr>
              <w:adjustRightInd w:val="0"/>
              <w:snapToGrid w:val="0"/>
              <w:spacing w:line="400" w:lineRule="exact"/>
              <w:rPr>
                <w:rFonts w:ascii="宋体" w:hAnsi="宋体"/>
                <w:sz w:val="24"/>
              </w:rPr>
            </w:pPr>
            <w:r>
              <w:rPr>
                <w:rFonts w:hint="eastAsia" w:ascii="宋体" w:hAnsi="宋体"/>
                <w:sz w:val="24"/>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3</w:t>
            </w:r>
          </w:p>
        </w:tc>
        <w:tc>
          <w:tcPr>
            <w:tcW w:w="8998" w:type="dxa"/>
            <w:vAlign w:val="center"/>
          </w:tcPr>
          <w:p>
            <w:pPr>
              <w:widowControl/>
              <w:spacing w:line="360" w:lineRule="exact"/>
              <w:jc w:val="left"/>
              <w:rPr>
                <w:rFonts w:ascii="宋体" w:hAnsi="宋体" w:cs="Arial"/>
                <w:kern w:val="0"/>
                <w:sz w:val="24"/>
              </w:rPr>
            </w:pPr>
            <w:r>
              <w:rPr>
                <w:rFonts w:hint="eastAsia" w:ascii="宋体" w:hAnsi="宋体" w:cs="Arial"/>
                <w:kern w:val="0"/>
                <w:sz w:val="24"/>
              </w:rPr>
              <w:t>投标报价及费用：1、本项目投标应以人民币报价；2、不论投标结果如何，投标人均应自行承担所有与投标有关的全部费用；3、本项目招标代理服务费(每标段各</w:t>
            </w:r>
            <w:r>
              <w:rPr>
                <w:rFonts w:hint="eastAsia" w:ascii="宋体" w:hAnsi="宋体" w:cs="Arial"/>
                <w:kern w:val="0"/>
                <w:sz w:val="24"/>
                <w:lang w:val="en-US" w:eastAsia="zh-CN"/>
              </w:rPr>
              <w:t>25000</w:t>
            </w:r>
            <w:r>
              <w:rPr>
                <w:rFonts w:hint="eastAsia" w:ascii="宋体" w:hAnsi="宋体" w:cs="Arial"/>
                <w:kern w:val="0"/>
                <w:sz w:val="24"/>
              </w:rPr>
              <w:t>元)向中标单位收取。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4</w:t>
            </w:r>
          </w:p>
        </w:tc>
        <w:tc>
          <w:tcPr>
            <w:tcW w:w="8998"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答疑与澄清：投标供应商如认为采购文件表述不清晰、存在歧视性、排他性或者其他违法内容的，应当于2020年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5</w:t>
            </w:r>
            <w:r>
              <w:rPr>
                <w:rFonts w:hint="eastAsia" w:ascii="宋体" w:hAnsi="宋体"/>
                <w:sz w:val="24"/>
              </w:rPr>
              <w:t>日下午17时前，以书面形式要求采购代理机构作出书面解释、澄清或者向采购代理机构提出书面质疑；</w:t>
            </w:r>
            <w:r>
              <w:rPr>
                <w:rFonts w:ascii="宋体" w:hAnsi="宋体"/>
                <w:sz w:val="24"/>
              </w:rPr>
              <w:t>采购代理机构</w:t>
            </w:r>
            <w:r>
              <w:rPr>
                <w:rFonts w:hint="eastAsia" w:ascii="宋体" w:hAnsi="宋体"/>
                <w:sz w:val="24"/>
              </w:rPr>
              <w:t>将对</w:t>
            </w:r>
            <w:r>
              <w:rPr>
                <w:rFonts w:ascii="宋体" w:hAnsi="宋体"/>
                <w:sz w:val="24"/>
              </w:rPr>
              <w:t>采购文件进行必要澄清、答复、修改或补充</w:t>
            </w:r>
            <w:r>
              <w:rPr>
                <w:rFonts w:hint="eastAsia" w:ascii="宋体" w:hAnsi="宋体"/>
                <w:sz w:val="24"/>
              </w:rPr>
              <w:t>。采</w:t>
            </w:r>
            <w:r>
              <w:rPr>
                <w:rFonts w:ascii="宋体" w:hAnsi="宋体"/>
                <w:sz w:val="24"/>
              </w:rPr>
              <w:t>购代理机构对已发出的采购文件进行必要澄清、答复、修改或补充</w:t>
            </w:r>
            <w:r>
              <w:rPr>
                <w:rFonts w:hint="eastAsia" w:ascii="宋体" w:hAnsi="宋体"/>
                <w:sz w:val="24"/>
              </w:rPr>
              <w:t>时间距离提交投标文件截止时间不足15日时，投标截止时间将顺延至少15日，并</w:t>
            </w:r>
            <w:r>
              <w:rPr>
                <w:rFonts w:ascii="宋体" w:hAnsi="宋体"/>
                <w:sz w:val="24"/>
              </w:rPr>
              <w:t>在浙江政府采购网上发布更正公告，</w:t>
            </w:r>
            <w:r>
              <w:rPr>
                <w:rFonts w:hint="eastAsia" w:ascii="宋体" w:hAnsi="宋体"/>
                <w:sz w:val="24"/>
              </w:rPr>
              <w:t>同时</w:t>
            </w:r>
            <w:r>
              <w:rPr>
                <w:rFonts w:ascii="宋体" w:hAnsi="宋体"/>
                <w:sz w:val="24"/>
              </w:rPr>
              <w:t>以书面形式通知所有采购文件收受人。</w:t>
            </w:r>
            <w:r>
              <w:rPr>
                <w:rFonts w:hint="eastAsia" w:ascii="宋体" w:hAnsi="宋体"/>
                <w:sz w:val="24"/>
              </w:rPr>
              <w:t>因其他紧急情况影响本项目正常采购活动的，采购代理机构将于投标截止日期</w:t>
            </w:r>
            <w:r>
              <w:rPr>
                <w:rFonts w:ascii="宋体" w:hAnsi="宋体"/>
                <w:sz w:val="24"/>
              </w:rPr>
              <w:t>5</w:t>
            </w:r>
            <w:r>
              <w:rPr>
                <w:rFonts w:hint="eastAsia" w:ascii="宋体" w:hAnsi="宋体"/>
                <w:sz w:val="24"/>
              </w:rPr>
              <w:t>天前书面通知所有已报名的投标供应商。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5</w:t>
            </w:r>
          </w:p>
        </w:tc>
        <w:tc>
          <w:tcPr>
            <w:tcW w:w="8998" w:type="dxa"/>
            <w:vAlign w:val="center"/>
          </w:tcPr>
          <w:p>
            <w:pPr>
              <w:autoSpaceDE w:val="0"/>
              <w:autoSpaceDN w:val="0"/>
              <w:snapToGrid w:val="0"/>
              <w:spacing w:line="276" w:lineRule="auto"/>
              <w:textAlignment w:val="bottom"/>
              <w:rPr>
                <w:rFonts w:hint="eastAsia" w:ascii="宋体" w:hAnsi="宋体"/>
                <w:sz w:val="24"/>
              </w:rPr>
            </w:pPr>
            <w:r>
              <w:rPr>
                <w:rFonts w:hint="eastAsia" w:ascii="宋体" w:hAnsi="宋体"/>
                <w:sz w:val="24"/>
              </w:rPr>
              <w:t xml:space="preserve">1.投标文件的制作：本项目实行电子招投标。 </w:t>
            </w:r>
          </w:p>
          <w:p>
            <w:pPr>
              <w:autoSpaceDE w:val="0"/>
              <w:autoSpaceDN w:val="0"/>
              <w:snapToGrid w:val="0"/>
              <w:spacing w:line="276" w:lineRule="auto"/>
              <w:textAlignment w:val="bottom"/>
              <w:rPr>
                <w:rFonts w:hint="eastAsia" w:ascii="宋体" w:hAnsi="宋体"/>
                <w:sz w:val="24"/>
              </w:rPr>
            </w:pPr>
            <w:r>
              <w:rPr>
                <w:rFonts w:hint="eastAsia" w:ascii="宋体" w:hAnsi="宋体"/>
                <w:sz w:val="24"/>
              </w:rPr>
              <w:t>2.投标文件的份数：</w:t>
            </w:r>
          </w:p>
          <w:p>
            <w:pPr>
              <w:autoSpaceDE w:val="0"/>
              <w:autoSpaceDN w:val="0"/>
              <w:snapToGrid w:val="0"/>
              <w:spacing w:line="276" w:lineRule="auto"/>
              <w:textAlignment w:val="bottom"/>
              <w:rPr>
                <w:rFonts w:hint="eastAsia" w:ascii="宋体" w:hAnsi="宋体"/>
                <w:sz w:val="24"/>
              </w:rPr>
            </w:pPr>
            <w:r>
              <w:rPr>
                <w:rFonts w:hint="eastAsia" w:ascii="宋体" w:hAnsi="宋体"/>
                <w:sz w:val="24"/>
              </w:rPr>
              <w:t xml:space="preserve">（1）电子投标文件：在线上传递交、一份。 </w:t>
            </w:r>
          </w:p>
          <w:p>
            <w:pPr>
              <w:autoSpaceDE w:val="0"/>
              <w:autoSpaceDN w:val="0"/>
              <w:snapToGrid w:val="0"/>
              <w:spacing w:line="276" w:lineRule="auto"/>
              <w:textAlignment w:val="bottom"/>
              <w:rPr>
                <w:rFonts w:hint="eastAsia" w:ascii="宋体" w:hAnsi="宋体"/>
                <w:sz w:val="24"/>
              </w:rPr>
            </w:pPr>
            <w:r>
              <w:rPr>
                <w:rFonts w:hint="eastAsia" w:ascii="宋体" w:hAnsi="宋体"/>
                <w:sz w:val="24"/>
              </w:rPr>
              <w:t xml:space="preserve">（2）“备份投标文件”：密封包装后（邮寄形式）投标截止时间前递交、一份。“备份投标文件”格式及内容须与政采云平台项目采购-电子交易操作指南中制作、加密并递交的电子投标文件格式及内容一致。   </w:t>
            </w:r>
          </w:p>
          <w:p>
            <w:pPr>
              <w:autoSpaceDE w:val="0"/>
              <w:autoSpaceDN w:val="0"/>
              <w:snapToGrid w:val="0"/>
              <w:spacing w:line="276" w:lineRule="auto"/>
              <w:textAlignment w:val="bottom"/>
              <w:rPr>
                <w:rFonts w:hint="eastAsia" w:ascii="宋体" w:hAnsi="宋体"/>
                <w:sz w:val="24"/>
              </w:rPr>
            </w:pPr>
            <w:r>
              <w:rPr>
                <w:rFonts w:hint="eastAsia" w:ascii="宋体" w:hAnsi="宋体"/>
                <w:sz w:val="24"/>
              </w:rPr>
              <w:t>（3）投标供应商如需递交“备份投标文件”，应在投标截止时间前将“备份投标文件”递交至：</w:t>
            </w:r>
            <w:r>
              <w:rPr>
                <w:rFonts w:hint="eastAsia" w:ascii="宋体" w:hAnsi="宋体"/>
                <w:sz w:val="24"/>
                <w:lang w:eastAsia="zh-CN"/>
              </w:rPr>
              <w:t>浙江金业管理咨询有限公司</w:t>
            </w:r>
            <w:r>
              <w:rPr>
                <w:rFonts w:hint="eastAsia" w:ascii="宋体" w:hAnsi="宋体"/>
                <w:sz w:val="24"/>
              </w:rPr>
              <w:t>（湖州市</w:t>
            </w:r>
            <w:r>
              <w:rPr>
                <w:rFonts w:hint="eastAsia" w:ascii="宋体" w:hAnsi="宋体"/>
                <w:sz w:val="24"/>
                <w:lang w:eastAsia="zh-CN"/>
              </w:rPr>
              <w:t>新竹路</w:t>
            </w:r>
            <w:r>
              <w:rPr>
                <w:rFonts w:hint="eastAsia" w:ascii="宋体" w:hAnsi="宋体"/>
                <w:sz w:val="24"/>
                <w:lang w:val="en-US" w:eastAsia="zh-CN"/>
              </w:rPr>
              <w:t>36号中南大厦18楼</w:t>
            </w:r>
            <w:r>
              <w:rPr>
                <w:rFonts w:hint="eastAsia" w:ascii="宋体" w:hAnsi="宋体"/>
                <w:sz w:val="24"/>
              </w:rPr>
              <w:t>），联系人：</w:t>
            </w:r>
            <w:r>
              <w:rPr>
                <w:rFonts w:hint="eastAsia" w:ascii="宋体" w:hAnsi="宋体"/>
                <w:sz w:val="24"/>
                <w:lang w:eastAsia="zh-CN"/>
              </w:rPr>
              <w:t>冯申申</w:t>
            </w:r>
            <w:r>
              <w:rPr>
                <w:rFonts w:hint="eastAsia" w:ascii="宋体" w:hAnsi="宋体"/>
                <w:sz w:val="24"/>
              </w:rPr>
              <w:t>，电话：</w:t>
            </w:r>
            <w:r>
              <w:rPr>
                <w:rFonts w:hint="eastAsia" w:ascii="宋体" w:hAnsi="宋体"/>
                <w:sz w:val="24"/>
                <w:lang w:val="en-US" w:eastAsia="zh-CN"/>
              </w:rPr>
              <w:t>13157288251</w:t>
            </w:r>
            <w:r>
              <w:rPr>
                <w:rFonts w:hint="eastAsia" w:ascii="宋体" w:hAnsi="宋体"/>
                <w:sz w:val="24"/>
              </w:rPr>
              <w:t>。逾期送达或未密封或到付件将拒绝接收。</w:t>
            </w:r>
          </w:p>
          <w:p>
            <w:pPr>
              <w:autoSpaceDE w:val="0"/>
              <w:autoSpaceDN w:val="0"/>
              <w:snapToGrid w:val="0"/>
              <w:spacing w:line="276" w:lineRule="auto"/>
              <w:textAlignment w:val="bottom"/>
              <w:rPr>
                <w:rFonts w:hint="eastAsia" w:ascii="宋体" w:hAnsi="宋体"/>
                <w:sz w:val="24"/>
              </w:rPr>
            </w:pPr>
            <w:r>
              <w:rPr>
                <w:rFonts w:hint="eastAsia" w:ascii="宋体" w:hAnsi="宋体"/>
                <w:sz w:val="24"/>
              </w:rPr>
              <w:t>3.投标文件的组成</w:t>
            </w:r>
          </w:p>
          <w:p>
            <w:pPr>
              <w:autoSpaceDE w:val="0"/>
              <w:autoSpaceDN w:val="0"/>
              <w:adjustRightInd w:val="0"/>
              <w:snapToGrid w:val="0"/>
              <w:spacing w:line="400" w:lineRule="exact"/>
              <w:textAlignment w:val="bottom"/>
              <w:rPr>
                <w:rFonts w:hint="eastAsia" w:ascii="宋体" w:hAnsi="宋体" w:eastAsia="微软雅黑" w:cs="宋体"/>
                <w:b/>
                <w:bCs/>
                <w:color w:val="000000"/>
                <w:sz w:val="24"/>
                <w:lang w:val="en-US" w:eastAsia="zh-CN"/>
              </w:rPr>
            </w:pPr>
            <w:r>
              <w:rPr>
                <w:rFonts w:hint="eastAsia"/>
                <w:sz w:val="24"/>
              </w:rPr>
              <w:t>投标文件由《资格文件》、《技术、商务、资信及其他文件》和《报价文件》组成，其中电子投标文件中所须加盖公章部分均采用 CA 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6</w:t>
            </w:r>
          </w:p>
        </w:tc>
        <w:tc>
          <w:tcPr>
            <w:tcW w:w="8998" w:type="dxa"/>
            <w:vAlign w:val="center"/>
          </w:tcPr>
          <w:p>
            <w:pPr>
              <w:pStyle w:val="223"/>
              <w:spacing w:before="201"/>
              <w:ind w:left="108"/>
              <w:rPr>
                <w:sz w:val="24"/>
              </w:rPr>
            </w:pPr>
            <w:r>
              <w:rPr>
                <w:sz w:val="24"/>
              </w:rPr>
              <w:t xml:space="preserve">投标截止时间：2020 年 </w:t>
            </w:r>
            <w:r>
              <w:rPr>
                <w:rFonts w:hint="eastAsia"/>
                <w:sz w:val="24"/>
                <w:lang w:val="en-US" w:eastAsia="zh-CN"/>
              </w:rPr>
              <w:t>6</w:t>
            </w:r>
            <w:r>
              <w:rPr>
                <w:sz w:val="24"/>
              </w:rPr>
              <w:t>月</w:t>
            </w:r>
            <w:r>
              <w:rPr>
                <w:rFonts w:hint="eastAsia"/>
                <w:sz w:val="24"/>
                <w:lang w:val="en-US" w:eastAsia="zh-CN"/>
              </w:rPr>
              <w:t>15</w:t>
            </w:r>
            <w:r>
              <w:rPr>
                <w:sz w:val="24"/>
              </w:rPr>
              <w:t>日上午 09:00:00 时</w:t>
            </w:r>
            <w:r>
              <w:rPr>
                <w:sz w:val="24"/>
                <w:u w:val="single"/>
              </w:rPr>
              <w:t>前</w:t>
            </w:r>
          </w:p>
          <w:p>
            <w:pPr>
              <w:pStyle w:val="223"/>
              <w:spacing w:before="93" w:line="312" w:lineRule="auto"/>
              <w:ind w:left="108" w:leftChars="0" w:right="97" w:rightChars="0"/>
              <w:rPr>
                <w:rFonts w:hint="eastAsia" w:ascii="宋体" w:hAnsi="宋体" w:eastAsia="微软雅黑" w:cs="宋体"/>
                <w:b/>
                <w:kern w:val="2"/>
                <w:sz w:val="24"/>
                <w:szCs w:val="21"/>
                <w:lang w:val="en-US" w:eastAsia="zh-CN" w:bidi="zh-CN"/>
              </w:rPr>
            </w:pPr>
            <w:r>
              <w:rPr>
                <w:spacing w:val="-2"/>
                <w:sz w:val="24"/>
              </w:rPr>
              <w:t>地点：吴兴区公共资源交易中心开标室</w:t>
            </w:r>
            <w:r>
              <w:rPr>
                <w:sz w:val="24"/>
              </w:rPr>
              <w:t>（4</w:t>
            </w:r>
            <w:r>
              <w:rPr>
                <w:spacing w:val="-30"/>
                <w:sz w:val="24"/>
              </w:rPr>
              <w:t xml:space="preserve"> 号</w:t>
            </w:r>
            <w:r>
              <w:rPr>
                <w:spacing w:val="-123"/>
                <w:sz w:val="24"/>
              </w:rPr>
              <w:t>）</w:t>
            </w:r>
            <w:r>
              <w:rPr>
                <w:spacing w:val="-8"/>
                <w:sz w:val="24"/>
              </w:rPr>
              <w:t xml:space="preserve">【湖州市吴兴区区府路 </w:t>
            </w:r>
            <w:r>
              <w:rPr>
                <w:sz w:val="24"/>
              </w:rPr>
              <w:t>1188</w:t>
            </w:r>
            <w:r>
              <w:rPr>
                <w:spacing w:val="-19"/>
                <w:sz w:val="24"/>
              </w:rPr>
              <w:t xml:space="preserve"> 号总部</w:t>
            </w:r>
            <w:r>
              <w:rPr>
                <w:sz w:val="24"/>
              </w:rPr>
              <w:t>自由港H</w:t>
            </w:r>
            <w:r>
              <w:rPr>
                <w:spacing w:val="-30"/>
                <w:sz w:val="24"/>
              </w:rPr>
              <w:t xml:space="preserve"> 幢</w:t>
            </w:r>
            <w:r>
              <w:rPr>
                <w:sz w:val="24"/>
              </w:rPr>
              <w:t>（具体位置：吴兴大道与区府路交叉口，吴兴区住建局对面</w:t>
            </w:r>
            <w:r>
              <w:rPr>
                <w:spacing w:val="-120"/>
                <w:sz w:val="24"/>
              </w:rPr>
              <w:t>）</w:t>
            </w:r>
            <w:r>
              <w:rPr>
                <w:spacing w:val="-6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宋体" w:hAnsi="宋体"/>
                <w:sz w:val="24"/>
              </w:rPr>
            </w:pPr>
          </w:p>
        </w:tc>
        <w:tc>
          <w:tcPr>
            <w:tcW w:w="8998" w:type="dxa"/>
            <w:vAlign w:val="center"/>
          </w:tcPr>
          <w:p>
            <w:pPr>
              <w:snapToGrid w:val="0"/>
              <w:spacing w:line="276" w:lineRule="auto"/>
              <w:rPr>
                <w:rFonts w:ascii="宋体"/>
                <w:sz w:val="24"/>
              </w:rPr>
            </w:pPr>
            <w:r>
              <w:rPr>
                <w:rFonts w:hint="eastAsia" w:ascii="宋体" w:hAnsi="宋体"/>
                <w:sz w:val="24"/>
              </w:rPr>
              <w:t>开标时间：</w:t>
            </w:r>
            <w:r>
              <w:rPr>
                <w:rFonts w:hint="eastAsia" w:ascii="宋体" w:hAnsi="宋体" w:cs="宋体"/>
                <w:color w:val="FF0000"/>
                <w:kern w:val="0"/>
                <w:sz w:val="24"/>
                <w:u w:val="single"/>
              </w:rPr>
              <w:t>2019年</w:t>
            </w:r>
            <w:r>
              <w:rPr>
                <w:rFonts w:hint="eastAsia" w:ascii="宋体" w:hAnsi="宋体" w:cs="宋体"/>
                <w:color w:val="FF0000"/>
                <w:kern w:val="0"/>
                <w:sz w:val="24"/>
                <w:u w:val="single"/>
                <w:lang w:val="en-US" w:eastAsia="zh-CN"/>
              </w:rPr>
              <w:t>6</w:t>
            </w:r>
            <w:r>
              <w:rPr>
                <w:rFonts w:hint="eastAsia" w:ascii="宋体" w:hAnsi="宋体" w:cs="宋体"/>
                <w:color w:val="FF0000"/>
                <w:kern w:val="0"/>
                <w:sz w:val="24"/>
                <w:u w:val="single"/>
              </w:rPr>
              <w:t>月</w:t>
            </w:r>
            <w:r>
              <w:rPr>
                <w:rFonts w:hint="eastAsia" w:ascii="宋体" w:hAnsi="宋体" w:cs="宋体"/>
                <w:color w:val="FF0000"/>
                <w:kern w:val="0"/>
                <w:sz w:val="24"/>
                <w:u w:val="single"/>
                <w:lang w:val="en-US" w:eastAsia="zh-CN"/>
              </w:rPr>
              <w:t>15</w:t>
            </w:r>
            <w:r>
              <w:rPr>
                <w:rFonts w:hint="eastAsia" w:ascii="宋体" w:hAnsi="宋体" w:cs="宋体"/>
                <w:color w:val="FF0000"/>
                <w:kern w:val="0"/>
                <w:sz w:val="24"/>
                <w:u w:val="single"/>
              </w:rPr>
              <w:t>日上午9时00分</w:t>
            </w:r>
            <w:r>
              <w:rPr>
                <w:rFonts w:hint="eastAsia" w:ascii="宋体"/>
                <w:sz w:val="24"/>
              </w:rPr>
              <w:t>整，逾期作自动放弃；</w:t>
            </w:r>
          </w:p>
          <w:p>
            <w:pPr>
              <w:autoSpaceDE w:val="0"/>
              <w:autoSpaceDN w:val="0"/>
              <w:snapToGrid w:val="0"/>
              <w:spacing w:line="276" w:lineRule="auto"/>
              <w:textAlignment w:val="bottom"/>
              <w:rPr>
                <w:rFonts w:hint="eastAsia" w:ascii="宋体" w:hAnsi="宋体" w:cs="Arial"/>
                <w:sz w:val="24"/>
              </w:rPr>
            </w:pPr>
            <w:r>
              <w:rPr>
                <w:rFonts w:hint="eastAsia" w:ascii="宋体"/>
                <w:sz w:val="24"/>
              </w:rPr>
              <w:t>地点：</w:t>
            </w:r>
            <w:r>
              <w:rPr>
                <w:rFonts w:hint="eastAsia" w:ascii="宋体" w:hAnsi="宋体" w:cs="Arial"/>
                <w:sz w:val="24"/>
              </w:rPr>
              <w:t>吴兴区公共资源交易中心</w:t>
            </w:r>
            <w:r>
              <w:rPr>
                <w:rFonts w:hint="eastAsia" w:ascii="宋体" w:hAnsi="宋体" w:cs="Arial"/>
                <w:color w:val="FF0000"/>
                <w:sz w:val="24"/>
              </w:rPr>
              <w:t>开标室（四）</w:t>
            </w:r>
            <w:r>
              <w:rPr>
                <w:rFonts w:hint="eastAsia" w:ascii="宋体" w:hAnsi="宋体" w:cs="Arial"/>
                <w:sz w:val="24"/>
              </w:rPr>
              <w:t>【湖州市吴兴区区府路1188号总部自由港H幢（具体位置：吴兴大道与区府路交叉口，吴兴区住建局对面）】。</w:t>
            </w:r>
          </w:p>
          <w:p>
            <w:pPr>
              <w:autoSpaceDE w:val="0"/>
              <w:autoSpaceDN w:val="0"/>
              <w:snapToGrid w:val="0"/>
              <w:spacing w:line="276" w:lineRule="auto"/>
              <w:textAlignment w:val="bottom"/>
              <w:rPr>
                <w:rFonts w:hint="eastAsia" w:ascii="宋体" w:hAnsi="宋体"/>
                <w:sz w:val="24"/>
              </w:rPr>
            </w:pPr>
            <w:r>
              <w:rPr>
                <w:rFonts w:hint="eastAsia" w:ascii="宋体" w:hAnsi="宋体"/>
                <w:sz w:val="24"/>
              </w:rPr>
              <w:t xml:space="preserve">1．投标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放弃投标资格，作无效标处理。 </w:t>
            </w:r>
          </w:p>
          <w:p>
            <w:pPr>
              <w:spacing w:line="276" w:lineRule="auto"/>
              <w:rPr>
                <w:rFonts w:ascii="宋体" w:hAnsi="宋体"/>
                <w:sz w:val="24"/>
              </w:rPr>
            </w:pPr>
            <w:r>
              <w:rPr>
                <w:rFonts w:hint="eastAsia" w:ascii="宋体" w:hAnsi="宋体"/>
                <w:sz w:val="24"/>
              </w:rPr>
              <w:t>2. 电子加密投标文件的解密和异常情况处理：</w:t>
            </w:r>
          </w:p>
          <w:p>
            <w:pPr>
              <w:spacing w:line="276" w:lineRule="auto"/>
              <w:rPr>
                <w:rFonts w:ascii="宋体" w:hAnsi="宋体"/>
                <w:sz w:val="24"/>
              </w:rPr>
            </w:pPr>
            <w:r>
              <w:rPr>
                <w:rFonts w:hint="eastAsia" w:ascii="宋体" w:hAnsi="宋体"/>
                <w:sz w:val="24"/>
              </w:rPr>
              <w:t>（1）开标后，采购组织机构将向各投标供应商发出“电子加密投标文件”的解密通知，各投标供应商代表应当在接到解密通知后30分钟内自行完成“电子加密投标文件”的在线解密。</w:t>
            </w:r>
          </w:p>
          <w:p>
            <w:pPr>
              <w:spacing w:line="276" w:lineRule="auto"/>
              <w:rPr>
                <w:rFonts w:ascii="宋体" w:hAnsi="宋体"/>
                <w:sz w:val="24"/>
              </w:rPr>
            </w:pPr>
            <w:r>
              <w:rPr>
                <w:rFonts w:hint="eastAsia" w:ascii="宋体" w:hAnsi="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223"/>
              <w:numPr>
                <w:ilvl w:val="0"/>
                <w:numId w:val="0"/>
              </w:numPr>
              <w:tabs>
                <w:tab w:val="left" w:pos="529"/>
              </w:tabs>
              <w:spacing w:before="94" w:after="0" w:line="240" w:lineRule="auto"/>
              <w:ind w:left="0" w:leftChars="0" w:right="0" w:rightChars="0" w:firstLine="0" w:firstLineChars="0"/>
              <w:jc w:val="left"/>
              <w:rPr>
                <w:rFonts w:ascii="宋体" w:hAnsi="宋体" w:eastAsia="宋体" w:cs="宋体"/>
                <w:kern w:val="2"/>
                <w:sz w:val="24"/>
                <w:szCs w:val="21"/>
                <w:lang w:val="zh-CN" w:eastAsia="zh-CN" w:bidi="zh-CN"/>
              </w:rPr>
            </w:pPr>
            <w:r>
              <w:rPr>
                <w:rFonts w:hint="eastAsia" w:ascii="宋体" w:hAnsi="宋体" w:eastAsia="微软雅黑" w:cs="Times New Roman"/>
                <w:kern w:val="2"/>
                <w:sz w:val="24"/>
                <w:szCs w:val="21"/>
                <w:lang w:val="en-US" w:eastAsia="zh-CN" w:bidi="ar-SA"/>
              </w:rPr>
              <w:t>（3）投标截止时间前，投标供应商仅递交了“备份投标文件”而未将电子加密投标文件上传至“政府采购云平台”的，投标无效。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8</w:t>
            </w:r>
          </w:p>
        </w:tc>
        <w:tc>
          <w:tcPr>
            <w:tcW w:w="8998" w:type="dxa"/>
            <w:vAlign w:val="center"/>
          </w:tcPr>
          <w:p>
            <w:pPr>
              <w:adjustRightInd w:val="0"/>
              <w:snapToGrid w:val="0"/>
              <w:spacing w:line="400" w:lineRule="exact"/>
              <w:rPr>
                <w:rFonts w:ascii="宋体" w:hAnsi="宋体"/>
                <w:sz w:val="24"/>
              </w:rPr>
            </w:pPr>
            <w:r>
              <w:rPr>
                <w:rFonts w:hint="eastAsia" w:ascii="宋体" w:hAnsi="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9</w:t>
            </w:r>
          </w:p>
        </w:tc>
        <w:tc>
          <w:tcPr>
            <w:tcW w:w="8998"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10</w:t>
            </w:r>
          </w:p>
        </w:tc>
        <w:tc>
          <w:tcPr>
            <w:tcW w:w="8998"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中标公告及中标通知书：评标结束，采购人确认采购结果后，中标公告发布于</w:t>
            </w:r>
          </w:p>
          <w:p>
            <w:pPr>
              <w:autoSpaceDE w:val="0"/>
              <w:autoSpaceDN w:val="0"/>
              <w:adjustRightInd w:val="0"/>
              <w:snapToGrid w:val="0"/>
              <w:spacing w:line="400" w:lineRule="exact"/>
              <w:textAlignment w:val="bottom"/>
              <w:rPr>
                <w:rFonts w:ascii="宋体" w:hAnsi="宋体" w:cs="Arial"/>
                <w:sz w:val="24"/>
              </w:rPr>
            </w:pPr>
            <w:r>
              <w:rPr>
                <w:rFonts w:hint="eastAsia" w:ascii="宋体" w:hAnsi="宋体" w:cs="Arial"/>
                <w:sz w:val="24"/>
              </w:rPr>
              <w:t>浙江政府采购网（</w:t>
            </w:r>
            <w:r>
              <w:fldChar w:fldCharType="begin"/>
            </w:r>
            <w:r>
              <w:instrText xml:space="preserve"> HYPERLINK "http://www.zjzfcg.gov.cn" </w:instrText>
            </w:r>
            <w:r>
              <w:fldChar w:fldCharType="separate"/>
            </w:r>
            <w:r>
              <w:rPr>
                <w:rStyle w:val="70"/>
                <w:rFonts w:hint="eastAsia" w:ascii="宋体" w:hAnsi="宋体" w:cs="Arial"/>
                <w:color w:val="auto"/>
                <w:sz w:val="24"/>
              </w:rPr>
              <w:t>http://www.zjzfcg.gov.cn</w:t>
            </w:r>
            <w:r>
              <w:rPr>
                <w:rStyle w:val="70"/>
                <w:rFonts w:hint="eastAsia" w:ascii="宋体" w:hAnsi="宋体" w:cs="Arial"/>
                <w:color w:val="auto"/>
                <w:sz w:val="24"/>
              </w:rPr>
              <w:fldChar w:fldCharType="end"/>
            </w:r>
            <w:r>
              <w:rPr>
                <w:rFonts w:hint="eastAsia" w:ascii="宋体" w:hAnsi="宋体" w:cs="Arial"/>
                <w:sz w:val="24"/>
              </w:rPr>
              <w:t>）</w:t>
            </w:r>
          </w:p>
          <w:p>
            <w:pPr>
              <w:autoSpaceDE w:val="0"/>
              <w:autoSpaceDN w:val="0"/>
              <w:adjustRightInd w:val="0"/>
              <w:snapToGrid w:val="0"/>
              <w:spacing w:line="400" w:lineRule="exact"/>
              <w:textAlignment w:val="bottom"/>
              <w:rPr>
                <w:rFonts w:ascii="宋体" w:hAnsi="宋体"/>
                <w:sz w:val="24"/>
              </w:rPr>
            </w:pPr>
            <w:r>
              <w:rPr>
                <w:rFonts w:hint="eastAsia" w:ascii="宋体" w:hAnsi="宋体" w:cs="宋体"/>
                <w:kern w:val="0"/>
                <w:sz w:val="24"/>
              </w:rPr>
              <w:t>吴兴区公共资源交易中心（</w:t>
            </w:r>
            <w:r>
              <w:rPr>
                <w:rFonts w:ascii="宋体" w:hAnsi="宋体" w:cs="宋体"/>
                <w:kern w:val="0"/>
                <w:sz w:val="24"/>
              </w:rPr>
              <w:fldChar w:fldCharType="begin"/>
            </w:r>
            <w:r>
              <w:rPr>
                <w:rFonts w:ascii="宋体" w:hAnsi="宋体" w:cs="宋体"/>
                <w:kern w:val="0"/>
                <w:sz w:val="24"/>
              </w:rPr>
              <w:instrText xml:space="preserve"> HYPERLINK "</w:instrText>
            </w:r>
            <w:r>
              <w:rPr>
                <w:rFonts w:hint="eastAsia" w:ascii="宋体" w:hAnsi="宋体" w:cs="宋体"/>
                <w:kern w:val="0"/>
                <w:sz w:val="24"/>
              </w:rPr>
              <w:instrText xml:space="preserve">http://ggzy.wuxing.gov.cn/</w:instrText>
            </w:r>
            <w:r>
              <w:rPr>
                <w:rFonts w:ascii="宋体" w:hAnsi="宋体" w:cs="宋体"/>
                <w:kern w:val="0"/>
                <w:sz w:val="24"/>
              </w:rPr>
              <w:instrText xml:space="preserve">" </w:instrText>
            </w:r>
            <w:r>
              <w:rPr>
                <w:rFonts w:ascii="宋体" w:hAnsi="宋体" w:cs="宋体"/>
                <w:kern w:val="0"/>
                <w:sz w:val="24"/>
              </w:rPr>
              <w:fldChar w:fldCharType="separate"/>
            </w:r>
            <w:r>
              <w:rPr>
                <w:rStyle w:val="70"/>
                <w:rFonts w:hint="eastAsia" w:ascii="宋体" w:hAnsi="宋体" w:cs="宋体"/>
                <w:kern w:val="0"/>
                <w:sz w:val="24"/>
              </w:rPr>
              <w:t>http://ggzy.wuxing.gov.cn/</w:t>
            </w:r>
            <w:r>
              <w:rPr>
                <w:rFonts w:ascii="宋体" w:hAnsi="宋体" w:cs="宋体"/>
                <w:kern w:val="0"/>
                <w:sz w:val="24"/>
              </w:rPr>
              <w:fldChar w:fldCharType="end"/>
            </w:r>
            <w:r>
              <w:rPr>
                <w:rFonts w:hint="eastAsia" w:ascii="宋体" w:hAnsi="宋体"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11</w:t>
            </w:r>
          </w:p>
        </w:tc>
        <w:tc>
          <w:tcPr>
            <w:tcW w:w="8998"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12</w:t>
            </w:r>
          </w:p>
        </w:tc>
        <w:tc>
          <w:tcPr>
            <w:tcW w:w="8998" w:type="dxa"/>
            <w:vAlign w:val="center"/>
          </w:tcPr>
          <w:p>
            <w:pPr>
              <w:autoSpaceDE w:val="0"/>
              <w:autoSpaceDN w:val="0"/>
              <w:adjustRightInd w:val="0"/>
              <w:snapToGrid w:val="0"/>
              <w:spacing w:line="400" w:lineRule="exact"/>
              <w:textAlignment w:val="bottom"/>
              <w:rPr>
                <w:rFonts w:ascii="宋体" w:hAnsi="宋体"/>
                <w:sz w:val="24"/>
              </w:rPr>
            </w:pPr>
            <w:r>
              <w:rPr>
                <w:rFonts w:hint="eastAsia" w:ascii="宋体" w:hAnsi="宋体"/>
                <w:sz w:val="24"/>
              </w:rPr>
              <w:t>采购资金来源：预算资金，已落实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13</w:t>
            </w:r>
          </w:p>
        </w:tc>
        <w:tc>
          <w:tcPr>
            <w:tcW w:w="8998" w:type="dxa"/>
            <w:vAlign w:val="center"/>
          </w:tcPr>
          <w:p>
            <w:pPr>
              <w:spacing w:line="420" w:lineRule="exact"/>
              <w:rPr>
                <w:rFonts w:hint="eastAsia" w:ascii="宋体" w:hAnsi="宋体"/>
                <w:sz w:val="24"/>
              </w:rPr>
            </w:pPr>
            <w:r>
              <w:rPr>
                <w:rFonts w:hint="eastAsia" w:ascii="宋体" w:hAnsi="宋体"/>
                <w:sz w:val="24"/>
              </w:rPr>
              <w:t>付款方式： 采购人自采购合同生效及具备实施条件后支付预付款，</w:t>
            </w:r>
            <w:r>
              <w:rPr>
                <w:rFonts w:hint="eastAsia" w:ascii="宋体" w:hAnsi="宋体"/>
                <w:sz w:val="24"/>
                <w:lang w:eastAsia="zh-CN"/>
              </w:rPr>
              <w:t>支付合同金额的</w:t>
            </w:r>
            <w:r>
              <w:rPr>
                <w:rFonts w:hint="eastAsia" w:ascii="宋体" w:hAnsi="宋体"/>
                <w:sz w:val="24"/>
                <w:lang w:val="en-US" w:eastAsia="zh-CN"/>
              </w:rPr>
              <w:t>1</w:t>
            </w:r>
            <w:r>
              <w:rPr>
                <w:rFonts w:hint="eastAsia" w:ascii="宋体" w:hAnsi="宋体"/>
                <w:sz w:val="24"/>
              </w:rPr>
              <w:t>0％</w:t>
            </w:r>
            <w:r>
              <w:rPr>
                <w:rFonts w:hint="eastAsia" w:ascii="宋体" w:hAnsi="宋体"/>
                <w:sz w:val="24"/>
                <w:lang w:eastAsia="zh-CN"/>
              </w:rPr>
              <w:t>作为预付款（预付款</w:t>
            </w:r>
            <w:r>
              <w:rPr>
                <w:rFonts w:hint="eastAsia" w:hAnsi="宋体"/>
                <w:sz w:val="24"/>
                <w:lang w:eastAsia="zh-CN"/>
              </w:rPr>
              <w:t>在第一个半年付款时扣回</w:t>
            </w:r>
            <w:r>
              <w:rPr>
                <w:rFonts w:hint="eastAsia" w:ascii="宋体" w:hAnsi="宋体"/>
                <w:sz w:val="24"/>
                <w:lang w:eastAsia="zh-CN"/>
              </w:rPr>
              <w:t>），</w:t>
            </w:r>
            <w:r>
              <w:rPr>
                <w:rFonts w:hint="eastAsia" w:hAnsi="宋体"/>
                <w:sz w:val="24"/>
                <w:lang w:val="en-US" w:eastAsia="zh-CN"/>
              </w:rPr>
              <w:t>每半年</w:t>
            </w:r>
            <w:r>
              <w:rPr>
                <w:rFonts w:hint="eastAsia" w:ascii="宋体" w:hAnsi="宋体"/>
                <w:sz w:val="24"/>
              </w:rPr>
              <w:t>支付完成工程量的</w:t>
            </w:r>
            <w:r>
              <w:rPr>
                <w:rFonts w:hint="eastAsia" w:ascii="宋体" w:hAnsi="宋体"/>
                <w:sz w:val="24"/>
                <w:lang w:val="en-US" w:eastAsia="zh-CN"/>
              </w:rPr>
              <w:t>8</w:t>
            </w:r>
            <w:r>
              <w:rPr>
                <w:rFonts w:hint="eastAsia" w:ascii="宋体" w:hAnsi="宋体"/>
                <w:sz w:val="24"/>
              </w:rPr>
              <w:t>0%，审计核准后</w:t>
            </w:r>
            <w:r>
              <w:rPr>
                <w:rFonts w:hint="eastAsia" w:ascii="宋体" w:hAnsi="宋体"/>
                <w:sz w:val="24"/>
                <w:lang w:val="en-US" w:eastAsia="zh-CN"/>
              </w:rPr>
              <w:t>1个月内</w:t>
            </w:r>
            <w:r>
              <w:rPr>
                <w:rFonts w:hint="eastAsia" w:ascii="宋体" w:hAnsi="宋体"/>
                <w:sz w:val="24"/>
              </w:rPr>
              <w:t>一次性付清。</w:t>
            </w:r>
          </w:p>
          <w:p>
            <w:pPr>
              <w:spacing w:line="420" w:lineRule="exact"/>
              <w:rPr>
                <w:rFonts w:ascii="宋体" w:hAnsi="宋体"/>
                <w:bCs/>
                <w:sz w:val="24"/>
              </w:rPr>
            </w:pPr>
            <w:r>
              <w:rPr>
                <w:rFonts w:hint="eastAsia" w:ascii="宋体" w:hAnsi="宋体"/>
                <w:sz w:val="24"/>
              </w:rPr>
              <w:t>（工程量仅作为共同投标基础，数量按时结算）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14</w:t>
            </w:r>
          </w:p>
        </w:tc>
        <w:tc>
          <w:tcPr>
            <w:tcW w:w="8998" w:type="dxa"/>
            <w:vAlign w:val="center"/>
          </w:tcPr>
          <w:p>
            <w:pPr>
              <w:adjustRightInd w:val="0"/>
              <w:snapToGrid w:val="0"/>
              <w:spacing w:line="400" w:lineRule="exact"/>
              <w:rPr>
                <w:rFonts w:ascii="宋体" w:hAnsi="宋体"/>
                <w:sz w:val="24"/>
              </w:rPr>
            </w:pPr>
            <w:r>
              <w:rPr>
                <w:rFonts w:hint="eastAsia" w:ascii="宋体" w:hAnsi="宋体"/>
                <w:sz w:val="24"/>
              </w:rPr>
              <w:t>投标文件有效期：</w:t>
            </w:r>
            <w:r>
              <w:rPr>
                <w:rFonts w:hint="eastAsia" w:ascii="宋体" w:hAnsi="宋体" w:cs="Arial"/>
                <w:sz w:val="24"/>
                <w:u w:val="single"/>
              </w:rPr>
              <w:t>90</w:t>
            </w:r>
            <w:r>
              <w:rPr>
                <w:rFonts w:hint="eastAsia" w:ascii="宋体" w:hAnsi="宋体" w:cs="Arial"/>
                <w:sz w:val="24"/>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4" w:type="dxa"/>
            <w:vAlign w:val="center"/>
          </w:tcPr>
          <w:p>
            <w:pPr>
              <w:adjustRightInd w:val="0"/>
              <w:snapToGrid w:val="0"/>
              <w:spacing w:line="400" w:lineRule="exact"/>
              <w:jc w:val="center"/>
              <w:rPr>
                <w:rFonts w:ascii="宋体" w:hAnsi="宋体"/>
                <w:sz w:val="24"/>
              </w:rPr>
            </w:pPr>
            <w:r>
              <w:rPr>
                <w:rFonts w:hint="eastAsia" w:ascii="宋体" w:hAnsi="宋体"/>
                <w:sz w:val="24"/>
              </w:rPr>
              <w:t>15</w:t>
            </w:r>
          </w:p>
        </w:tc>
        <w:tc>
          <w:tcPr>
            <w:tcW w:w="8998" w:type="dxa"/>
            <w:vAlign w:val="center"/>
          </w:tcPr>
          <w:p>
            <w:pPr>
              <w:adjustRightInd w:val="0"/>
              <w:snapToGrid w:val="0"/>
              <w:spacing w:line="400" w:lineRule="exact"/>
              <w:rPr>
                <w:rFonts w:ascii="宋体" w:hAnsi="宋体"/>
                <w:sz w:val="24"/>
              </w:rPr>
            </w:pPr>
            <w:r>
              <w:rPr>
                <w:rFonts w:hint="eastAsia" w:ascii="宋体" w:hAnsi="宋体"/>
                <w:sz w:val="24"/>
              </w:rPr>
              <w:t>解释：本招标文件的解释权属于招标采购单位</w:t>
            </w:r>
          </w:p>
        </w:tc>
      </w:tr>
    </w:tbl>
    <w:p>
      <w:pPr>
        <w:spacing w:line="400" w:lineRule="exact"/>
        <w:outlineLvl w:val="1"/>
        <w:rPr>
          <w:rFonts w:ascii="宋体" w:hAnsi="宋体"/>
          <w:b/>
          <w:bCs/>
          <w:sz w:val="24"/>
        </w:rPr>
      </w:pPr>
      <w:bookmarkStart w:id="39" w:name="_Toc293916002"/>
      <w:bookmarkStart w:id="40" w:name="_Toc424544533"/>
      <w:bookmarkStart w:id="41" w:name="_Toc293916871"/>
      <w:bookmarkStart w:id="42" w:name="_Toc489518975"/>
      <w:bookmarkStart w:id="43" w:name="_Toc293916353"/>
      <w:bookmarkStart w:id="44" w:name="_Toc293917017"/>
      <w:bookmarkStart w:id="45" w:name="_Toc424544812"/>
      <w:bookmarkStart w:id="46" w:name="_Toc177870536"/>
    </w:p>
    <w:p>
      <w:pPr>
        <w:spacing w:line="400" w:lineRule="exact"/>
        <w:outlineLvl w:val="1"/>
        <w:rPr>
          <w:rFonts w:ascii="宋体" w:hAnsi="宋体"/>
          <w:b/>
          <w:bCs/>
          <w:sz w:val="24"/>
        </w:rPr>
      </w:pPr>
      <w:r>
        <w:rPr>
          <w:rFonts w:hint="eastAsia" w:ascii="宋体" w:hAnsi="宋体"/>
          <w:b/>
          <w:bCs/>
          <w:sz w:val="24"/>
        </w:rPr>
        <w:t>一、总  则</w:t>
      </w:r>
      <w:bookmarkEnd w:id="39"/>
      <w:bookmarkEnd w:id="40"/>
      <w:bookmarkEnd w:id="41"/>
      <w:bookmarkEnd w:id="42"/>
      <w:bookmarkEnd w:id="43"/>
      <w:bookmarkEnd w:id="44"/>
      <w:bookmarkEnd w:id="45"/>
      <w:bookmarkEnd w:id="46"/>
    </w:p>
    <w:p>
      <w:pPr>
        <w:adjustRightInd w:val="0"/>
        <w:snapToGrid w:val="0"/>
        <w:spacing w:line="400" w:lineRule="exact"/>
        <w:jc w:val="left"/>
        <w:rPr>
          <w:rFonts w:ascii="宋体" w:hAnsi="宋体"/>
          <w:b/>
          <w:sz w:val="24"/>
        </w:rPr>
      </w:pPr>
      <w:bookmarkStart w:id="47" w:name="_Toc177824872"/>
      <w:bookmarkStart w:id="48" w:name="_Toc177825120"/>
      <w:bookmarkStart w:id="49" w:name="_Toc293916003"/>
      <w:bookmarkStart w:id="50" w:name="_Toc177824939"/>
      <w:bookmarkStart w:id="51" w:name="_Toc177870537"/>
      <w:bookmarkStart w:id="52" w:name="_Toc293916354"/>
      <w:r>
        <w:rPr>
          <w:rFonts w:hint="eastAsia" w:ascii="宋体" w:hAnsi="宋体"/>
          <w:b/>
          <w:sz w:val="24"/>
        </w:rPr>
        <w:t>（一）适用范围</w:t>
      </w:r>
      <w:bookmarkEnd w:id="47"/>
      <w:bookmarkEnd w:id="48"/>
      <w:bookmarkEnd w:id="49"/>
      <w:bookmarkEnd w:id="50"/>
      <w:bookmarkEnd w:id="51"/>
      <w:bookmarkEnd w:id="52"/>
    </w:p>
    <w:p>
      <w:pPr>
        <w:adjustRightInd w:val="0"/>
        <w:snapToGrid w:val="0"/>
        <w:spacing w:line="400" w:lineRule="exact"/>
        <w:ind w:firstLine="480" w:firstLineChars="200"/>
        <w:jc w:val="left"/>
        <w:rPr>
          <w:rFonts w:ascii="宋体" w:hAnsi="宋体"/>
          <w:sz w:val="24"/>
        </w:rPr>
      </w:pPr>
      <w:r>
        <w:rPr>
          <w:rFonts w:hint="eastAsia" w:ascii="宋体" w:hAnsi="宋体"/>
          <w:sz w:val="24"/>
        </w:rPr>
        <w:t>本招标文件适用于</w:t>
      </w:r>
      <w:r>
        <w:rPr>
          <w:rFonts w:hint="eastAsia" w:ascii="宋体" w:hAnsi="宋体"/>
          <w:b/>
          <w:bCs/>
          <w:sz w:val="24"/>
          <w:u w:val="single"/>
          <w:lang w:eastAsia="zh-CN"/>
        </w:rPr>
        <w:t>织里镇地下雨污水管网专业疏通、应急封堵项目</w:t>
      </w:r>
      <w:r>
        <w:rPr>
          <w:rFonts w:hint="eastAsia" w:ascii="宋体" w:hAnsi="宋体"/>
          <w:sz w:val="24"/>
        </w:rPr>
        <w:t>的招标、评标、定标、验收、合同履约、付款等（法律、法规另有规定的，从其规定）。</w:t>
      </w:r>
    </w:p>
    <w:p>
      <w:pPr>
        <w:adjustRightInd w:val="0"/>
        <w:snapToGrid w:val="0"/>
        <w:spacing w:line="400" w:lineRule="exact"/>
        <w:jc w:val="left"/>
        <w:rPr>
          <w:rFonts w:ascii="宋体" w:hAnsi="宋体"/>
          <w:b/>
          <w:sz w:val="24"/>
        </w:rPr>
      </w:pPr>
      <w:bookmarkStart w:id="53" w:name="_Toc177824873"/>
      <w:bookmarkStart w:id="54" w:name="_Toc293916004"/>
      <w:bookmarkStart w:id="55" w:name="_Toc177824940"/>
      <w:bookmarkStart w:id="56" w:name="_Toc293916355"/>
      <w:bookmarkStart w:id="57" w:name="_Toc177825121"/>
      <w:bookmarkStart w:id="58" w:name="_Toc177870538"/>
      <w:r>
        <w:rPr>
          <w:rFonts w:hint="eastAsia" w:ascii="宋体" w:hAnsi="宋体"/>
          <w:b/>
          <w:sz w:val="24"/>
        </w:rPr>
        <w:t>（二）定义</w:t>
      </w:r>
      <w:bookmarkEnd w:id="53"/>
      <w:bookmarkEnd w:id="54"/>
      <w:bookmarkEnd w:id="55"/>
      <w:bookmarkEnd w:id="56"/>
      <w:bookmarkEnd w:id="57"/>
      <w:bookmarkEnd w:id="58"/>
    </w:p>
    <w:p>
      <w:pPr>
        <w:adjustRightInd w:val="0"/>
        <w:snapToGrid w:val="0"/>
        <w:spacing w:line="400" w:lineRule="exact"/>
        <w:jc w:val="left"/>
        <w:rPr>
          <w:rFonts w:ascii="宋体" w:hAnsi="宋体"/>
          <w:sz w:val="24"/>
        </w:rPr>
      </w:pPr>
      <w:bookmarkStart w:id="59" w:name="_Toc293916005"/>
      <w:bookmarkStart w:id="60" w:name="_Toc293916356"/>
      <w:bookmarkStart w:id="61" w:name="_Toc177870539"/>
      <w:bookmarkStart w:id="62" w:name="_Toc293916012"/>
      <w:bookmarkStart w:id="63" w:name="_Toc293916363"/>
      <w:r>
        <w:rPr>
          <w:rFonts w:hint="eastAsia" w:ascii="宋体" w:hAnsi="宋体"/>
          <w:sz w:val="24"/>
        </w:rPr>
        <w:t>1、</w:t>
      </w:r>
      <w:bookmarkEnd w:id="59"/>
      <w:bookmarkEnd w:id="60"/>
      <w:r>
        <w:rPr>
          <w:rFonts w:hint="eastAsia" w:ascii="宋体" w:hAnsi="宋体"/>
          <w:sz w:val="24"/>
        </w:rPr>
        <w:t>“采购人”系指</w:t>
      </w:r>
      <w:r>
        <w:rPr>
          <w:rFonts w:hint="eastAsia" w:ascii="宋体" w:hAnsi="宋体"/>
          <w:b/>
          <w:bCs/>
          <w:sz w:val="24"/>
          <w:u w:val="single"/>
          <w:lang w:eastAsia="zh-CN"/>
        </w:rPr>
        <w:t>湖州市吴兴区织里镇公共事业服务中心</w:t>
      </w:r>
      <w:r>
        <w:rPr>
          <w:rFonts w:hint="eastAsia" w:ascii="宋体" w:hAnsi="宋体"/>
          <w:sz w:val="24"/>
        </w:rPr>
        <w:t>。</w:t>
      </w:r>
    </w:p>
    <w:p>
      <w:pPr>
        <w:adjustRightInd w:val="0"/>
        <w:snapToGrid w:val="0"/>
        <w:spacing w:line="400" w:lineRule="exact"/>
        <w:jc w:val="left"/>
        <w:rPr>
          <w:rFonts w:ascii="宋体" w:hAnsi="宋体"/>
          <w:sz w:val="24"/>
        </w:rPr>
      </w:pPr>
      <w:r>
        <w:rPr>
          <w:rFonts w:hint="eastAsia" w:ascii="宋体" w:hAnsi="宋体"/>
          <w:bCs/>
          <w:sz w:val="24"/>
        </w:rPr>
        <w:t>2、“采购代理机构”系指</w:t>
      </w:r>
      <w:r>
        <w:rPr>
          <w:rFonts w:hint="eastAsia" w:ascii="宋体" w:hAnsi="宋体"/>
          <w:b/>
          <w:sz w:val="24"/>
          <w:u w:val="single"/>
          <w:lang w:eastAsia="zh-CN"/>
        </w:rPr>
        <w:t>浙江金业管理咨询有限公司</w:t>
      </w:r>
      <w:r>
        <w:rPr>
          <w:rFonts w:hint="eastAsia" w:ascii="宋体" w:hAnsi="宋体"/>
          <w:bCs/>
          <w:sz w:val="24"/>
        </w:rPr>
        <w:t>。</w:t>
      </w:r>
    </w:p>
    <w:p>
      <w:pPr>
        <w:adjustRightInd w:val="0"/>
        <w:snapToGrid w:val="0"/>
        <w:spacing w:line="400" w:lineRule="exact"/>
        <w:jc w:val="left"/>
        <w:rPr>
          <w:rFonts w:ascii="宋体" w:hAnsi="宋体"/>
          <w:b/>
          <w:sz w:val="24"/>
        </w:rPr>
      </w:pPr>
      <w:r>
        <w:rPr>
          <w:rFonts w:hint="eastAsia" w:ascii="宋体" w:hAnsi="宋体"/>
          <w:sz w:val="24"/>
        </w:rPr>
        <w:t>3、“投标人”系指向采购人、采购代理机构提交投标文件的单位。</w:t>
      </w:r>
    </w:p>
    <w:p>
      <w:pPr>
        <w:adjustRightInd w:val="0"/>
        <w:snapToGrid w:val="0"/>
        <w:spacing w:line="400" w:lineRule="exact"/>
        <w:jc w:val="left"/>
        <w:rPr>
          <w:rFonts w:ascii="宋体" w:hAnsi="宋体"/>
          <w:b/>
          <w:sz w:val="24"/>
        </w:rPr>
      </w:pPr>
      <w:bookmarkStart w:id="64" w:name="_Toc293916006"/>
      <w:bookmarkStart w:id="65" w:name="_Toc293916357"/>
      <w:r>
        <w:rPr>
          <w:rFonts w:hint="eastAsia" w:ascii="宋体" w:hAnsi="宋体"/>
          <w:sz w:val="24"/>
        </w:rPr>
        <w:t>4、</w:t>
      </w:r>
      <w:bookmarkEnd w:id="64"/>
      <w:bookmarkEnd w:id="65"/>
      <w:r>
        <w:rPr>
          <w:rFonts w:ascii="宋体" w:hAnsi="宋体"/>
          <w:sz w:val="24"/>
        </w:rPr>
        <w:t>“产品”系指供方按招标文件规定，须向采购人提供的一切设备、保险、税金、备品备件、工具、手册及其它有关技术资料和材料。</w:t>
      </w:r>
    </w:p>
    <w:p>
      <w:pPr>
        <w:adjustRightInd w:val="0"/>
        <w:snapToGrid w:val="0"/>
        <w:spacing w:line="400" w:lineRule="exact"/>
        <w:jc w:val="left"/>
        <w:rPr>
          <w:rFonts w:ascii="宋体" w:hAnsi="宋体"/>
          <w:b/>
          <w:sz w:val="24"/>
        </w:rPr>
      </w:pPr>
      <w:bookmarkStart w:id="66" w:name="_Toc293916358"/>
      <w:bookmarkStart w:id="67" w:name="_Toc293916007"/>
      <w:r>
        <w:rPr>
          <w:rFonts w:hint="eastAsia" w:ascii="宋体" w:hAnsi="宋体"/>
          <w:sz w:val="24"/>
        </w:rPr>
        <w:t>5</w:t>
      </w:r>
      <w:r>
        <w:rPr>
          <w:rFonts w:ascii="宋体" w:hAnsi="宋体"/>
          <w:sz w:val="24"/>
        </w:rPr>
        <w:t>、</w:t>
      </w:r>
      <w:bookmarkEnd w:id="66"/>
      <w:bookmarkEnd w:id="67"/>
      <w:bookmarkStart w:id="68" w:name="_Toc293916008"/>
      <w:bookmarkStart w:id="69" w:name="_Toc293916359"/>
      <w:r>
        <w:rPr>
          <w:rFonts w:ascii="宋体" w:hAnsi="宋体"/>
          <w:sz w:val="24"/>
        </w:rPr>
        <w:t>“服务”系指招标文件规定投标人须承担的安装、调试、技术协助、校准、培训、技术指导以及其他类似的义务。</w:t>
      </w:r>
      <w:bookmarkEnd w:id="68"/>
      <w:bookmarkEnd w:id="69"/>
    </w:p>
    <w:p>
      <w:pPr>
        <w:adjustRightInd w:val="0"/>
        <w:snapToGrid w:val="0"/>
        <w:spacing w:line="400" w:lineRule="exact"/>
        <w:jc w:val="left"/>
        <w:rPr>
          <w:rFonts w:ascii="宋体" w:hAnsi="宋体"/>
          <w:b/>
          <w:sz w:val="24"/>
        </w:rPr>
      </w:pPr>
      <w:bookmarkStart w:id="70" w:name="_Toc293916009"/>
      <w:bookmarkStart w:id="71" w:name="_Toc293916360"/>
      <w:r>
        <w:rPr>
          <w:rFonts w:hint="eastAsia" w:ascii="宋体" w:hAnsi="宋体"/>
          <w:sz w:val="24"/>
        </w:rPr>
        <w:t>6</w:t>
      </w:r>
      <w:r>
        <w:rPr>
          <w:rFonts w:ascii="宋体" w:hAnsi="宋体"/>
          <w:sz w:val="24"/>
        </w:rPr>
        <w:t>、“项目”系指投标人按招标文件规定向采购人提供的产品和服务。</w:t>
      </w:r>
      <w:bookmarkEnd w:id="70"/>
      <w:bookmarkEnd w:id="71"/>
    </w:p>
    <w:p>
      <w:pPr>
        <w:adjustRightInd w:val="0"/>
        <w:snapToGrid w:val="0"/>
        <w:spacing w:line="400" w:lineRule="exact"/>
        <w:jc w:val="left"/>
        <w:rPr>
          <w:rFonts w:ascii="宋体" w:hAnsi="宋体"/>
          <w:b/>
          <w:sz w:val="24"/>
        </w:rPr>
      </w:pPr>
      <w:bookmarkStart w:id="72" w:name="_Toc293916361"/>
      <w:bookmarkStart w:id="73" w:name="_Toc293916010"/>
      <w:r>
        <w:rPr>
          <w:rFonts w:hint="eastAsia" w:ascii="宋体" w:hAnsi="宋体"/>
          <w:sz w:val="24"/>
        </w:rPr>
        <w:t>7、“书面形式”包括信函、传真、电子文档等。</w:t>
      </w:r>
      <w:bookmarkEnd w:id="72"/>
      <w:bookmarkEnd w:id="73"/>
    </w:p>
    <w:p>
      <w:pPr>
        <w:adjustRightInd w:val="0"/>
        <w:snapToGrid w:val="0"/>
        <w:spacing w:line="400" w:lineRule="exact"/>
        <w:jc w:val="left"/>
        <w:rPr>
          <w:rFonts w:ascii="宋体" w:hAnsi="宋体"/>
          <w:b/>
          <w:sz w:val="24"/>
        </w:rPr>
      </w:pPr>
      <w:bookmarkStart w:id="74" w:name="_Toc293916011"/>
      <w:bookmarkStart w:id="75" w:name="_Toc293916362"/>
      <w:r>
        <w:rPr>
          <w:rFonts w:hint="eastAsia" w:ascii="宋体" w:hAnsi="宋体"/>
          <w:sz w:val="24"/>
        </w:rPr>
        <w:t>8、“▲”系指实质性要求条款。</w:t>
      </w:r>
      <w:bookmarkEnd w:id="74"/>
      <w:bookmarkEnd w:id="75"/>
    </w:p>
    <w:p>
      <w:pPr>
        <w:adjustRightInd w:val="0"/>
        <w:snapToGrid w:val="0"/>
        <w:spacing w:line="400" w:lineRule="exact"/>
        <w:jc w:val="left"/>
        <w:rPr>
          <w:rFonts w:ascii="宋体" w:hAnsi="宋体"/>
          <w:b/>
          <w:sz w:val="24"/>
        </w:rPr>
      </w:pPr>
      <w:r>
        <w:rPr>
          <w:rFonts w:hint="eastAsia" w:ascii="宋体" w:hAnsi="宋体"/>
          <w:b/>
          <w:sz w:val="24"/>
        </w:rPr>
        <w:t>（三）招标方式</w:t>
      </w:r>
      <w:bookmarkEnd w:id="61"/>
      <w:r>
        <w:rPr>
          <w:rFonts w:hint="eastAsia" w:ascii="宋体" w:hAnsi="宋体"/>
          <w:b/>
          <w:sz w:val="24"/>
        </w:rPr>
        <w:t>：</w:t>
      </w:r>
      <w:bookmarkEnd w:id="62"/>
      <w:bookmarkEnd w:id="63"/>
    </w:p>
    <w:p>
      <w:pPr>
        <w:adjustRightInd w:val="0"/>
        <w:snapToGrid w:val="0"/>
        <w:spacing w:line="400" w:lineRule="exact"/>
        <w:ind w:firstLine="480" w:firstLineChars="200"/>
        <w:jc w:val="left"/>
        <w:rPr>
          <w:rFonts w:ascii="宋体" w:hAnsi="宋体"/>
          <w:sz w:val="24"/>
        </w:rPr>
      </w:pPr>
      <w:r>
        <w:rPr>
          <w:rFonts w:ascii="宋体" w:hAnsi="宋体"/>
          <w:sz w:val="24"/>
        </w:rPr>
        <w:t>1、本次招标采用公开招标方式进行。</w:t>
      </w:r>
    </w:p>
    <w:p>
      <w:pPr>
        <w:adjustRightInd w:val="0"/>
        <w:snapToGrid w:val="0"/>
        <w:spacing w:line="400" w:lineRule="exact"/>
        <w:ind w:firstLine="480" w:firstLineChars="200"/>
        <w:jc w:val="left"/>
        <w:rPr>
          <w:rFonts w:ascii="宋体" w:hAnsi="宋体"/>
          <w:sz w:val="24"/>
        </w:rPr>
      </w:pPr>
      <w:r>
        <w:rPr>
          <w:rFonts w:ascii="宋体" w:hAnsi="宋体"/>
          <w:sz w:val="24"/>
        </w:rPr>
        <w:t>2、本次招标设定</w:t>
      </w:r>
      <w:r>
        <w:rPr>
          <w:rFonts w:hint="eastAsia" w:ascii="宋体" w:hAnsi="宋体"/>
          <w:sz w:val="24"/>
        </w:rPr>
        <w:t>预算价</w:t>
      </w:r>
      <w:r>
        <w:rPr>
          <w:rFonts w:ascii="宋体" w:hAnsi="宋体"/>
          <w:sz w:val="24"/>
        </w:rPr>
        <w:t>，</w:t>
      </w:r>
      <w:r>
        <w:rPr>
          <w:rFonts w:hint="eastAsia" w:ascii="宋体" w:hAnsi="宋体"/>
          <w:sz w:val="24"/>
        </w:rPr>
        <w:t>预算</w:t>
      </w:r>
      <w:r>
        <w:rPr>
          <w:rFonts w:ascii="宋体" w:hAnsi="宋体"/>
          <w:sz w:val="24"/>
        </w:rPr>
        <w:t>价由采购人确定并在</w:t>
      </w:r>
      <w:r>
        <w:rPr>
          <w:rFonts w:hint="eastAsia" w:ascii="宋体" w:hAnsi="宋体"/>
          <w:sz w:val="24"/>
        </w:rPr>
        <w:t>招标文件中明确。</w:t>
      </w:r>
    </w:p>
    <w:p>
      <w:pPr>
        <w:adjustRightInd w:val="0"/>
        <w:snapToGrid w:val="0"/>
        <w:spacing w:line="400" w:lineRule="exact"/>
        <w:jc w:val="left"/>
        <w:rPr>
          <w:rFonts w:ascii="宋体" w:hAnsi="宋体"/>
          <w:b/>
          <w:sz w:val="24"/>
        </w:rPr>
      </w:pPr>
      <w:bookmarkStart w:id="76" w:name="_Toc293916013"/>
      <w:bookmarkStart w:id="77" w:name="_Toc177825122"/>
      <w:bookmarkStart w:id="78" w:name="_Toc177824941"/>
      <w:bookmarkStart w:id="79" w:name="_Toc177870540"/>
      <w:bookmarkStart w:id="80" w:name="_Toc177824874"/>
      <w:bookmarkStart w:id="81" w:name="_Toc293916364"/>
      <w:r>
        <w:rPr>
          <w:rFonts w:hint="eastAsia" w:ascii="宋体" w:hAnsi="宋体"/>
          <w:b/>
          <w:sz w:val="24"/>
        </w:rPr>
        <w:t>（四）投标委托</w:t>
      </w:r>
      <w:bookmarkEnd w:id="76"/>
      <w:bookmarkEnd w:id="77"/>
      <w:bookmarkEnd w:id="78"/>
      <w:bookmarkEnd w:id="79"/>
      <w:bookmarkEnd w:id="80"/>
      <w:bookmarkEnd w:id="81"/>
    </w:p>
    <w:p>
      <w:pPr>
        <w:pStyle w:val="2"/>
        <w:adjustRightInd w:val="0"/>
        <w:snapToGrid w:val="0"/>
        <w:spacing w:line="400" w:lineRule="exact"/>
        <w:ind w:firstLine="480" w:firstLineChars="200"/>
        <w:jc w:val="left"/>
        <w:rPr>
          <w:rFonts w:hAnsi="宋体"/>
          <w:spacing w:val="0"/>
          <w:sz w:val="24"/>
          <w:szCs w:val="24"/>
        </w:rPr>
      </w:pPr>
      <w:r>
        <w:rPr>
          <w:rFonts w:hint="eastAsia" w:hAnsi="宋体"/>
          <w:spacing w:val="0"/>
          <w:sz w:val="24"/>
          <w:szCs w:val="24"/>
        </w:rPr>
        <w:t>投标人代表须携带居民身份证。如投标人代表不是法定代表人，须有法定代表人出具的授权委托书。</w:t>
      </w:r>
    </w:p>
    <w:p>
      <w:pPr>
        <w:adjustRightInd w:val="0"/>
        <w:snapToGrid w:val="0"/>
        <w:spacing w:line="400" w:lineRule="exact"/>
        <w:jc w:val="left"/>
        <w:rPr>
          <w:rFonts w:ascii="宋体" w:hAnsi="宋体"/>
          <w:b/>
          <w:sz w:val="24"/>
        </w:rPr>
      </w:pPr>
      <w:bookmarkStart w:id="82" w:name="_Toc177824942"/>
      <w:bookmarkStart w:id="83" w:name="_Toc177824875"/>
      <w:bookmarkStart w:id="84" w:name="_Toc177825123"/>
      <w:bookmarkStart w:id="85" w:name="_Toc177870541"/>
      <w:bookmarkStart w:id="86" w:name="_Toc293916365"/>
      <w:bookmarkStart w:id="87" w:name="_Toc293916014"/>
      <w:r>
        <w:rPr>
          <w:rFonts w:hint="eastAsia" w:ascii="宋体" w:hAnsi="宋体"/>
          <w:b/>
          <w:sz w:val="24"/>
        </w:rPr>
        <w:t>（五）投标费用</w:t>
      </w:r>
      <w:bookmarkEnd w:id="82"/>
      <w:bookmarkEnd w:id="83"/>
      <w:bookmarkEnd w:id="84"/>
      <w:bookmarkEnd w:id="85"/>
      <w:bookmarkEnd w:id="86"/>
      <w:bookmarkEnd w:id="87"/>
    </w:p>
    <w:p>
      <w:pPr>
        <w:adjustRightInd w:val="0"/>
        <w:snapToGrid w:val="0"/>
        <w:spacing w:line="400" w:lineRule="exact"/>
        <w:ind w:firstLine="480" w:firstLineChars="200"/>
        <w:jc w:val="left"/>
        <w:rPr>
          <w:rFonts w:ascii="宋体" w:hAnsi="宋体"/>
          <w:sz w:val="24"/>
        </w:rPr>
      </w:pPr>
      <w:r>
        <w:rPr>
          <w:rFonts w:hint="eastAsia" w:ascii="宋体" w:hAnsi="宋体"/>
          <w:sz w:val="24"/>
        </w:rPr>
        <w:t>不论投标结果如何，投标人均应自行承担所有与投标有关的全部费用。</w:t>
      </w:r>
    </w:p>
    <w:p>
      <w:pPr>
        <w:adjustRightInd w:val="0"/>
        <w:snapToGrid w:val="0"/>
        <w:spacing w:line="400" w:lineRule="exact"/>
        <w:jc w:val="left"/>
        <w:rPr>
          <w:rFonts w:ascii="宋体" w:hAnsi="宋体"/>
          <w:b/>
          <w:sz w:val="24"/>
        </w:rPr>
      </w:pPr>
      <w:r>
        <w:rPr>
          <w:rFonts w:hint="eastAsia" w:ascii="宋体" w:hAnsi="宋体"/>
          <w:b/>
          <w:sz w:val="24"/>
        </w:rPr>
        <w:t>（六）合格投标人的资格要求</w:t>
      </w:r>
    </w:p>
    <w:p>
      <w:pPr>
        <w:adjustRightInd w:val="0"/>
        <w:snapToGrid w:val="0"/>
        <w:spacing w:line="400" w:lineRule="exact"/>
        <w:ind w:firstLine="480" w:firstLineChars="200"/>
        <w:jc w:val="left"/>
        <w:rPr>
          <w:rFonts w:ascii="宋体" w:hAnsi="宋体"/>
          <w:sz w:val="24"/>
        </w:rPr>
      </w:pPr>
      <w:r>
        <w:rPr>
          <w:rFonts w:hint="eastAsia" w:ascii="宋体" w:hAnsi="宋体"/>
          <w:sz w:val="24"/>
        </w:rPr>
        <w:t>符合第一章第</w:t>
      </w:r>
      <w:r>
        <w:rPr>
          <w:rFonts w:hint="eastAsia" w:ascii="宋体" w:hAnsi="宋体" w:cs="Arial"/>
          <w:sz w:val="24"/>
        </w:rPr>
        <w:t>四</w:t>
      </w:r>
      <w:r>
        <w:rPr>
          <w:rFonts w:hint="eastAsia" w:ascii="宋体" w:hAnsi="宋体"/>
          <w:sz w:val="24"/>
        </w:rPr>
        <w:t>条的规定。</w:t>
      </w:r>
    </w:p>
    <w:p>
      <w:pPr>
        <w:adjustRightInd w:val="0"/>
        <w:snapToGrid w:val="0"/>
        <w:spacing w:line="400" w:lineRule="exact"/>
        <w:jc w:val="left"/>
        <w:rPr>
          <w:rFonts w:ascii="宋体" w:hAnsi="宋体"/>
          <w:b/>
          <w:sz w:val="24"/>
        </w:rPr>
      </w:pPr>
      <w:r>
        <w:rPr>
          <w:rFonts w:hint="eastAsia" w:ascii="宋体" w:hAnsi="宋体"/>
          <w:b/>
          <w:sz w:val="24"/>
        </w:rPr>
        <w:t>（七）转包与分包</w:t>
      </w:r>
    </w:p>
    <w:p>
      <w:pPr>
        <w:adjustRightInd w:val="0"/>
        <w:snapToGrid w:val="0"/>
        <w:spacing w:line="400" w:lineRule="exact"/>
        <w:ind w:firstLine="480" w:firstLineChars="200"/>
        <w:rPr>
          <w:rFonts w:ascii="宋体" w:hAnsi="宋体" w:cs="宋体"/>
          <w:kern w:val="0"/>
          <w:sz w:val="24"/>
        </w:rPr>
      </w:pPr>
      <w:r>
        <w:rPr>
          <w:rFonts w:hint="eastAsia" w:ascii="宋体" w:hAnsi="宋体" w:cs="宋体"/>
          <w:kern w:val="0"/>
          <w:sz w:val="24"/>
        </w:rPr>
        <w:t>本项目不允许转包或分包。</w:t>
      </w:r>
    </w:p>
    <w:p>
      <w:pPr>
        <w:adjustRightInd w:val="0"/>
        <w:snapToGrid w:val="0"/>
        <w:spacing w:line="400" w:lineRule="exact"/>
        <w:rPr>
          <w:rFonts w:ascii="宋体" w:hAnsi="宋体"/>
          <w:b/>
          <w:sz w:val="24"/>
        </w:rPr>
      </w:pPr>
      <w:r>
        <w:rPr>
          <w:rFonts w:hint="eastAsia" w:ascii="宋体" w:hAnsi="宋体"/>
          <w:b/>
          <w:sz w:val="24"/>
        </w:rPr>
        <w:t>（</w:t>
      </w:r>
      <w:r>
        <w:rPr>
          <w:rFonts w:hint="eastAsia" w:ascii="宋体" w:hAnsi="宋体" w:cs="宋体"/>
          <w:b/>
          <w:kern w:val="0"/>
          <w:sz w:val="24"/>
        </w:rPr>
        <w:t>八</w:t>
      </w:r>
      <w:r>
        <w:rPr>
          <w:rFonts w:hint="eastAsia" w:ascii="宋体" w:hAnsi="宋体"/>
          <w:b/>
          <w:sz w:val="24"/>
        </w:rPr>
        <w:t>）</w:t>
      </w:r>
      <w:bookmarkStart w:id="88" w:name="_Toc177870542"/>
      <w:r>
        <w:rPr>
          <w:rFonts w:hint="eastAsia" w:ascii="宋体" w:hAnsi="宋体"/>
          <w:b/>
          <w:sz w:val="24"/>
        </w:rPr>
        <w:t>特别说明：</w:t>
      </w:r>
      <w:bookmarkEnd w:id="88"/>
    </w:p>
    <w:p>
      <w:pPr>
        <w:adjustRightInd w:val="0"/>
        <w:snapToGrid w:val="0"/>
        <w:spacing w:line="480" w:lineRule="exact"/>
        <w:ind w:left="220"/>
        <w:rPr>
          <w:rFonts w:ascii="宋体" w:hAnsi="宋体" w:cs="宋体"/>
          <w:sz w:val="24"/>
        </w:rPr>
      </w:pPr>
      <w:bookmarkStart w:id="89" w:name="_Toc177870543"/>
      <w:r>
        <w:rPr>
          <w:rFonts w:hint="eastAsia" w:ascii="宋体" w:hAnsi="宋体" w:cs="宋体"/>
          <w:sz w:val="24"/>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讨论决定。</w:t>
      </w:r>
    </w:p>
    <w:p>
      <w:pPr>
        <w:adjustRightInd w:val="0"/>
        <w:snapToGrid w:val="0"/>
        <w:spacing w:line="480" w:lineRule="exact"/>
        <w:ind w:left="220"/>
        <w:rPr>
          <w:rFonts w:ascii="宋体" w:hAnsi="宋体" w:cs="宋体"/>
          <w:sz w:val="24"/>
        </w:rPr>
      </w:pPr>
      <w:r>
        <w:rPr>
          <w:rFonts w:hint="eastAsia" w:ascii="宋体" w:hAnsi="宋体" w:cs="宋体"/>
          <w:sz w:val="24"/>
        </w:rPr>
        <w:t>▲2.投标人投标所使用的资格、信誉、荣誉、业绩与企业认证必须为本法人所拥有。投标人投标所使用的采购项目实施人员必须为本单位正式员工。</w:t>
      </w:r>
    </w:p>
    <w:p>
      <w:pPr>
        <w:adjustRightInd w:val="0"/>
        <w:snapToGrid w:val="0"/>
        <w:spacing w:line="480" w:lineRule="exact"/>
        <w:ind w:left="220"/>
        <w:rPr>
          <w:rFonts w:ascii="宋体" w:hAnsi="宋体" w:cs="宋体"/>
          <w:sz w:val="24"/>
        </w:rPr>
      </w:pPr>
      <w:r>
        <w:rPr>
          <w:rFonts w:hint="eastAsia" w:ascii="宋体" w:hAnsi="宋体" w:cs="宋体"/>
          <w:sz w:val="24"/>
        </w:rPr>
        <w:t>▲3.投标人应仔细阅读招标文件的所有内容，按照招标文件的要求提交投标文件，并对所提供的全部资料的真实性承担法律责任。</w:t>
      </w:r>
    </w:p>
    <w:p>
      <w:pPr>
        <w:adjustRightInd w:val="0"/>
        <w:snapToGrid w:val="0"/>
        <w:spacing w:line="480" w:lineRule="exact"/>
        <w:ind w:left="220"/>
        <w:rPr>
          <w:rFonts w:ascii="宋体" w:hAnsi="宋体" w:cs="宋体"/>
          <w:sz w:val="24"/>
        </w:rPr>
      </w:pPr>
      <w:r>
        <w:rPr>
          <w:rFonts w:hint="eastAsia" w:ascii="宋体" w:hAnsi="宋体" w:cs="宋体"/>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djustRightInd w:val="0"/>
        <w:snapToGrid w:val="0"/>
        <w:spacing w:line="400" w:lineRule="exact"/>
        <w:rPr>
          <w:rFonts w:ascii="宋体" w:hAnsi="宋体"/>
          <w:b/>
          <w:bCs/>
          <w:sz w:val="24"/>
        </w:rPr>
      </w:pPr>
      <w:r>
        <w:rPr>
          <w:rFonts w:hint="eastAsia" w:ascii="宋体" w:hAnsi="宋体" w:cs="宋体"/>
          <w:b/>
          <w:kern w:val="0"/>
          <w:sz w:val="24"/>
        </w:rPr>
        <w:t>（九）</w:t>
      </w:r>
      <w:r>
        <w:rPr>
          <w:rFonts w:hint="eastAsia" w:ascii="宋体" w:hAnsi="宋体"/>
          <w:b/>
          <w:bCs/>
          <w:sz w:val="24"/>
        </w:rPr>
        <w:t>质疑</w:t>
      </w:r>
      <w:bookmarkEnd w:id="89"/>
      <w:r>
        <w:rPr>
          <w:rFonts w:hint="eastAsia" w:ascii="宋体" w:hAnsi="宋体"/>
          <w:b/>
          <w:bCs/>
          <w:sz w:val="24"/>
        </w:rPr>
        <w:t>和投诉</w:t>
      </w:r>
    </w:p>
    <w:p>
      <w:pPr>
        <w:spacing w:line="400" w:lineRule="exact"/>
        <w:ind w:firstLine="480" w:firstLineChars="200"/>
        <w:jc w:val="left"/>
        <w:outlineLvl w:val="1"/>
        <w:rPr>
          <w:rFonts w:ascii="宋体" w:hAnsi="宋体"/>
          <w:bCs/>
          <w:sz w:val="24"/>
        </w:rPr>
      </w:pPr>
      <w:bookmarkStart w:id="90" w:name="_Toc424544813"/>
      <w:bookmarkStart w:id="91" w:name="_Toc489518976"/>
      <w:bookmarkStart w:id="92" w:name="_Toc293916872"/>
      <w:bookmarkStart w:id="93" w:name="_Toc293916366"/>
      <w:bookmarkStart w:id="94" w:name="_Toc293917018"/>
      <w:bookmarkStart w:id="95" w:name="_Toc293916015"/>
      <w:bookmarkStart w:id="96" w:name="_Toc424544534"/>
      <w:bookmarkStart w:id="97" w:name="_Toc177870544"/>
      <w:r>
        <w:rPr>
          <w:rFonts w:hint="eastAsia" w:ascii="宋体" w:hAnsi="宋体"/>
          <w:bCs/>
          <w:sz w:val="24"/>
        </w:rPr>
        <w:t>根据《中华人民共和国财政部令第94号-政府采购质疑和投诉办法》第二章规定。</w:t>
      </w:r>
    </w:p>
    <w:p>
      <w:pPr>
        <w:spacing w:line="400" w:lineRule="exact"/>
        <w:ind w:firstLine="480" w:firstLineChars="200"/>
        <w:jc w:val="left"/>
        <w:outlineLvl w:val="1"/>
        <w:rPr>
          <w:rFonts w:ascii="宋体" w:hAnsi="宋体"/>
          <w:bCs/>
          <w:sz w:val="24"/>
        </w:rPr>
      </w:pPr>
      <w:r>
        <w:rPr>
          <w:rFonts w:hint="eastAsia" w:ascii="宋体" w:hAnsi="宋体"/>
          <w:bCs/>
          <w:sz w:val="24"/>
        </w:rPr>
        <w:t>1.供应商认为采购文件、采购过程、中标或者中标结果使自己的权益受到损害的，可以在知道或者应知其权益受到损害之日起7个工作日内，以书面形式向采购人、采购代理机构提出质疑。采购文件可以要求供应商在法定质疑期内一次性提出针对同一采购程序环节的质疑。</w:t>
      </w:r>
    </w:p>
    <w:p>
      <w:pPr>
        <w:spacing w:line="400" w:lineRule="exact"/>
        <w:ind w:firstLine="480" w:firstLineChars="200"/>
        <w:jc w:val="left"/>
        <w:outlineLvl w:val="1"/>
        <w:rPr>
          <w:rFonts w:ascii="宋体" w:hAnsi="宋体"/>
          <w:bCs/>
          <w:sz w:val="24"/>
        </w:rPr>
      </w:pPr>
      <w:r>
        <w:rPr>
          <w:rFonts w:hint="eastAsia" w:ascii="宋体" w:hAnsi="宋体"/>
          <w:bCs/>
          <w:sz w:val="24"/>
        </w:rPr>
        <w:t>2.提出质疑的供应商（以下简称质疑供应商）应当是参与所质疑项目采购活动的供应商。</w:t>
      </w:r>
    </w:p>
    <w:p>
      <w:pPr>
        <w:spacing w:line="400" w:lineRule="exact"/>
        <w:ind w:firstLine="480" w:firstLineChars="200"/>
        <w:jc w:val="left"/>
        <w:outlineLvl w:val="1"/>
        <w:rPr>
          <w:rFonts w:ascii="宋体" w:hAnsi="宋体"/>
          <w:bCs/>
          <w:sz w:val="24"/>
        </w:rPr>
      </w:pPr>
      <w:r>
        <w:rPr>
          <w:rFonts w:hint="eastAsia" w:ascii="宋体" w:hAnsi="宋体"/>
          <w:bCs/>
          <w:sz w:val="24"/>
        </w:rPr>
        <w:t>潜在供应商已依法获取其可质疑的采购文件的，可以对该文件提出质疑。对采购文件提出质疑的，应当在获取采购文件或者采购文件公告期限届满之日起7个工作日内提出。</w:t>
      </w:r>
    </w:p>
    <w:p>
      <w:pPr>
        <w:spacing w:line="400" w:lineRule="exact"/>
        <w:ind w:firstLine="480" w:firstLineChars="200"/>
        <w:jc w:val="left"/>
        <w:outlineLvl w:val="1"/>
        <w:rPr>
          <w:rFonts w:ascii="宋体" w:hAnsi="宋体"/>
          <w:bCs/>
          <w:sz w:val="24"/>
        </w:rPr>
      </w:pPr>
      <w:r>
        <w:rPr>
          <w:rFonts w:hint="eastAsia" w:ascii="宋体" w:hAnsi="宋体"/>
          <w:bCs/>
          <w:sz w:val="24"/>
        </w:rPr>
        <w:t>3.供应商提出质疑应当提交质疑函和必要的证明材料。质疑函应当包括下列内容:</w:t>
      </w:r>
    </w:p>
    <w:p>
      <w:pPr>
        <w:spacing w:line="400" w:lineRule="exact"/>
        <w:ind w:firstLine="480" w:firstLineChars="200"/>
        <w:jc w:val="left"/>
        <w:outlineLvl w:val="1"/>
        <w:rPr>
          <w:rFonts w:ascii="宋体" w:hAnsi="宋体"/>
          <w:bCs/>
          <w:sz w:val="24"/>
        </w:rPr>
      </w:pPr>
      <w:r>
        <w:rPr>
          <w:rFonts w:hint="eastAsia" w:ascii="宋体" w:hAnsi="宋体"/>
          <w:bCs/>
          <w:sz w:val="24"/>
        </w:rPr>
        <w:t>（1）供应商的姓名或者名称、地址、邮编、联系人及联系电话；</w:t>
      </w:r>
    </w:p>
    <w:p>
      <w:pPr>
        <w:spacing w:line="400" w:lineRule="exact"/>
        <w:ind w:firstLine="480" w:firstLineChars="200"/>
        <w:jc w:val="left"/>
        <w:outlineLvl w:val="1"/>
        <w:rPr>
          <w:rFonts w:ascii="宋体" w:hAnsi="宋体"/>
          <w:bCs/>
          <w:sz w:val="24"/>
        </w:rPr>
      </w:pPr>
      <w:r>
        <w:rPr>
          <w:rFonts w:hint="eastAsia" w:ascii="宋体" w:hAnsi="宋体"/>
          <w:bCs/>
          <w:sz w:val="24"/>
        </w:rPr>
        <w:t>（2）质疑项目的名称、编号；</w:t>
      </w:r>
    </w:p>
    <w:p>
      <w:pPr>
        <w:spacing w:line="400" w:lineRule="exact"/>
        <w:ind w:firstLine="480" w:firstLineChars="200"/>
        <w:jc w:val="left"/>
        <w:outlineLvl w:val="1"/>
        <w:rPr>
          <w:rFonts w:ascii="宋体" w:hAnsi="宋体"/>
          <w:bCs/>
          <w:sz w:val="24"/>
        </w:rPr>
      </w:pPr>
      <w:r>
        <w:rPr>
          <w:rFonts w:hint="eastAsia" w:ascii="宋体" w:hAnsi="宋体"/>
          <w:bCs/>
          <w:sz w:val="24"/>
        </w:rPr>
        <w:t>（3）具体、明确的质疑事项和与质疑事项相关的请求；</w:t>
      </w:r>
    </w:p>
    <w:p>
      <w:pPr>
        <w:spacing w:line="400" w:lineRule="exact"/>
        <w:ind w:firstLine="480" w:firstLineChars="200"/>
        <w:jc w:val="left"/>
        <w:outlineLvl w:val="1"/>
        <w:rPr>
          <w:rFonts w:ascii="宋体" w:hAnsi="宋体"/>
          <w:bCs/>
          <w:sz w:val="24"/>
        </w:rPr>
      </w:pPr>
      <w:r>
        <w:rPr>
          <w:rFonts w:hint="eastAsia" w:ascii="宋体" w:hAnsi="宋体"/>
          <w:bCs/>
          <w:sz w:val="24"/>
        </w:rPr>
        <w:t>（4）事实依据；</w:t>
      </w:r>
    </w:p>
    <w:p>
      <w:pPr>
        <w:spacing w:line="400" w:lineRule="exact"/>
        <w:ind w:firstLine="480" w:firstLineChars="200"/>
        <w:jc w:val="left"/>
        <w:outlineLvl w:val="1"/>
        <w:rPr>
          <w:rFonts w:ascii="宋体" w:hAnsi="宋体"/>
          <w:bCs/>
          <w:sz w:val="24"/>
        </w:rPr>
      </w:pPr>
      <w:r>
        <w:rPr>
          <w:rFonts w:hint="eastAsia" w:ascii="宋体" w:hAnsi="宋体"/>
          <w:bCs/>
          <w:sz w:val="24"/>
        </w:rPr>
        <w:t>（5）必要的法律依据；</w:t>
      </w:r>
    </w:p>
    <w:p>
      <w:pPr>
        <w:spacing w:line="400" w:lineRule="exact"/>
        <w:ind w:firstLine="480" w:firstLineChars="200"/>
        <w:jc w:val="left"/>
        <w:outlineLvl w:val="1"/>
        <w:rPr>
          <w:rFonts w:ascii="宋体" w:hAnsi="宋体"/>
          <w:bCs/>
          <w:sz w:val="24"/>
        </w:rPr>
      </w:pPr>
      <w:r>
        <w:rPr>
          <w:rFonts w:hint="eastAsia" w:ascii="宋体" w:hAnsi="宋体"/>
          <w:bCs/>
          <w:sz w:val="24"/>
        </w:rPr>
        <w:t>（6）提出质疑的日期。</w:t>
      </w:r>
    </w:p>
    <w:p>
      <w:pPr>
        <w:spacing w:line="400" w:lineRule="exact"/>
        <w:ind w:firstLine="480" w:firstLineChars="200"/>
        <w:jc w:val="left"/>
        <w:outlineLvl w:val="1"/>
        <w:rPr>
          <w:rFonts w:ascii="宋体" w:hAnsi="宋体"/>
          <w:bCs/>
          <w:sz w:val="24"/>
        </w:rPr>
      </w:pPr>
      <w:r>
        <w:rPr>
          <w:rFonts w:hint="eastAsia" w:ascii="宋体" w:hAnsi="宋体"/>
          <w:bCs/>
          <w:sz w:val="24"/>
        </w:rPr>
        <w:t>供应商为自然人的，应当由本人签字；供应商为法人或者其他组织的，应当由法定代表人、主要负责人，或者其授权代表签字或者盖章，并加盖公章。</w:t>
      </w:r>
    </w:p>
    <w:p>
      <w:pPr>
        <w:spacing w:line="400" w:lineRule="exact"/>
        <w:ind w:firstLine="480" w:firstLineChars="200"/>
        <w:jc w:val="left"/>
        <w:outlineLvl w:val="1"/>
        <w:rPr>
          <w:rFonts w:ascii="宋体" w:hAnsi="宋体"/>
          <w:bCs/>
          <w:sz w:val="24"/>
        </w:rPr>
      </w:pPr>
      <w:r>
        <w:rPr>
          <w:rFonts w:hint="eastAsia" w:ascii="宋体" w:hAnsi="宋体"/>
          <w:bCs/>
          <w:sz w:val="24"/>
        </w:rPr>
        <w:t>4.采购人、采购代理机构不得拒收质疑供应商在法定质疑期内发出的质疑函，应当在收到质疑函后7个工作日内作出答复，并以书面形式通知质疑供应商和其他有关供应商。</w:t>
      </w:r>
    </w:p>
    <w:p>
      <w:pPr>
        <w:spacing w:line="400" w:lineRule="exact"/>
        <w:ind w:firstLine="480" w:firstLineChars="200"/>
        <w:jc w:val="left"/>
        <w:outlineLvl w:val="1"/>
        <w:rPr>
          <w:rFonts w:ascii="宋体" w:hAnsi="宋体"/>
          <w:bCs/>
          <w:sz w:val="24"/>
        </w:rPr>
      </w:pPr>
      <w:r>
        <w:rPr>
          <w:rFonts w:hint="eastAsia" w:ascii="宋体" w:hAnsi="宋体"/>
          <w:bCs/>
          <w:sz w:val="24"/>
        </w:rPr>
        <w:t>5.供应商对评审过程、中标或者中标结果提出质疑的，采购人、采购代理机构可以组织原评标委员会、竞争性谈判小组、询价小组或者竞争性磋商小组协助答复质疑。</w:t>
      </w:r>
    </w:p>
    <w:p>
      <w:pPr>
        <w:spacing w:line="400" w:lineRule="exact"/>
        <w:ind w:firstLine="480" w:firstLineChars="200"/>
        <w:jc w:val="left"/>
        <w:outlineLvl w:val="1"/>
        <w:rPr>
          <w:rFonts w:ascii="宋体" w:hAnsi="宋体"/>
          <w:bCs/>
          <w:sz w:val="24"/>
        </w:rPr>
      </w:pPr>
      <w:r>
        <w:rPr>
          <w:rFonts w:hint="eastAsia" w:ascii="宋体" w:hAnsi="宋体"/>
          <w:bCs/>
          <w:sz w:val="24"/>
        </w:rPr>
        <w:t>6.质疑答复应当包括下列内容：</w:t>
      </w:r>
    </w:p>
    <w:p>
      <w:pPr>
        <w:spacing w:line="400" w:lineRule="exact"/>
        <w:ind w:firstLine="480" w:firstLineChars="200"/>
        <w:jc w:val="left"/>
        <w:outlineLvl w:val="1"/>
        <w:rPr>
          <w:rFonts w:ascii="宋体" w:hAnsi="宋体"/>
          <w:bCs/>
          <w:sz w:val="24"/>
        </w:rPr>
      </w:pPr>
      <w:r>
        <w:rPr>
          <w:rFonts w:hint="eastAsia" w:ascii="宋体" w:hAnsi="宋体"/>
          <w:bCs/>
          <w:sz w:val="24"/>
        </w:rPr>
        <w:t>（1）质疑供应商的姓名或者名称；</w:t>
      </w:r>
    </w:p>
    <w:p>
      <w:pPr>
        <w:spacing w:line="400" w:lineRule="exact"/>
        <w:ind w:firstLine="480" w:firstLineChars="200"/>
        <w:jc w:val="left"/>
        <w:outlineLvl w:val="1"/>
        <w:rPr>
          <w:rFonts w:ascii="宋体" w:hAnsi="宋体"/>
          <w:bCs/>
          <w:sz w:val="24"/>
        </w:rPr>
      </w:pPr>
      <w:r>
        <w:rPr>
          <w:rFonts w:hint="eastAsia" w:ascii="宋体" w:hAnsi="宋体"/>
          <w:bCs/>
          <w:sz w:val="24"/>
        </w:rPr>
        <w:t>（2）收到质疑函的日期、质疑项目名称及编号；</w:t>
      </w:r>
    </w:p>
    <w:p>
      <w:pPr>
        <w:spacing w:line="400" w:lineRule="exact"/>
        <w:ind w:firstLine="480" w:firstLineChars="200"/>
        <w:jc w:val="left"/>
        <w:outlineLvl w:val="1"/>
        <w:rPr>
          <w:rFonts w:ascii="宋体" w:hAnsi="宋体"/>
          <w:bCs/>
          <w:sz w:val="24"/>
        </w:rPr>
      </w:pPr>
      <w:r>
        <w:rPr>
          <w:rFonts w:hint="eastAsia" w:ascii="宋体" w:hAnsi="宋体"/>
          <w:bCs/>
          <w:sz w:val="24"/>
        </w:rPr>
        <w:t>（3）质疑事项、质疑答复的具体内容、事实依据和法律依据；</w:t>
      </w:r>
    </w:p>
    <w:p>
      <w:pPr>
        <w:spacing w:line="400" w:lineRule="exact"/>
        <w:ind w:firstLine="480" w:firstLineChars="200"/>
        <w:jc w:val="left"/>
        <w:outlineLvl w:val="1"/>
        <w:rPr>
          <w:rFonts w:ascii="宋体" w:hAnsi="宋体"/>
          <w:bCs/>
          <w:sz w:val="24"/>
        </w:rPr>
      </w:pPr>
      <w:r>
        <w:rPr>
          <w:rFonts w:hint="eastAsia" w:ascii="宋体" w:hAnsi="宋体"/>
          <w:bCs/>
          <w:sz w:val="24"/>
        </w:rPr>
        <w:t>（4）告知质疑供应商依法投诉的权利；</w:t>
      </w:r>
    </w:p>
    <w:p>
      <w:pPr>
        <w:spacing w:line="400" w:lineRule="exact"/>
        <w:ind w:firstLine="480" w:firstLineChars="200"/>
        <w:jc w:val="left"/>
        <w:outlineLvl w:val="1"/>
        <w:rPr>
          <w:rFonts w:ascii="宋体" w:hAnsi="宋体"/>
          <w:bCs/>
          <w:sz w:val="24"/>
        </w:rPr>
      </w:pPr>
      <w:r>
        <w:rPr>
          <w:rFonts w:hint="eastAsia" w:ascii="宋体" w:hAnsi="宋体"/>
          <w:bCs/>
          <w:sz w:val="24"/>
        </w:rPr>
        <w:t>（5）质疑答复人名称；</w:t>
      </w:r>
    </w:p>
    <w:p>
      <w:pPr>
        <w:spacing w:line="400" w:lineRule="exact"/>
        <w:ind w:firstLine="480" w:firstLineChars="200"/>
        <w:jc w:val="left"/>
        <w:outlineLvl w:val="1"/>
        <w:rPr>
          <w:rFonts w:ascii="宋体" w:hAnsi="宋体"/>
          <w:bCs/>
          <w:sz w:val="24"/>
        </w:rPr>
      </w:pPr>
      <w:r>
        <w:rPr>
          <w:rFonts w:hint="eastAsia" w:ascii="宋体" w:hAnsi="宋体"/>
          <w:bCs/>
          <w:sz w:val="24"/>
        </w:rPr>
        <w:t>（6）答复质疑的日期。</w:t>
      </w:r>
    </w:p>
    <w:p>
      <w:pPr>
        <w:spacing w:line="400" w:lineRule="exact"/>
        <w:ind w:firstLine="480" w:firstLineChars="200"/>
        <w:jc w:val="left"/>
        <w:outlineLvl w:val="1"/>
        <w:rPr>
          <w:rFonts w:ascii="宋体" w:hAnsi="宋体"/>
          <w:bCs/>
          <w:sz w:val="24"/>
        </w:rPr>
      </w:pPr>
      <w:r>
        <w:rPr>
          <w:rFonts w:hint="eastAsia" w:ascii="宋体" w:hAnsi="宋体"/>
          <w:bCs/>
          <w:sz w:val="24"/>
        </w:rPr>
        <w:t>质疑答复的内容不得涉及商业秘密。</w:t>
      </w:r>
    </w:p>
    <w:p>
      <w:pPr>
        <w:spacing w:line="400" w:lineRule="exact"/>
        <w:ind w:firstLine="480" w:firstLineChars="200"/>
        <w:jc w:val="left"/>
        <w:outlineLvl w:val="1"/>
        <w:rPr>
          <w:rFonts w:ascii="宋体" w:hAnsi="宋体"/>
          <w:bCs/>
          <w:sz w:val="24"/>
        </w:rPr>
      </w:pPr>
      <w:r>
        <w:rPr>
          <w:rFonts w:hint="eastAsia" w:ascii="宋体" w:hAnsi="宋体"/>
          <w:bCs/>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400" w:lineRule="exact"/>
        <w:ind w:firstLine="480" w:firstLineChars="200"/>
        <w:jc w:val="left"/>
        <w:outlineLvl w:val="1"/>
        <w:rPr>
          <w:rFonts w:ascii="宋体" w:hAnsi="宋体"/>
          <w:bCs/>
          <w:sz w:val="24"/>
        </w:rPr>
      </w:pPr>
      <w:r>
        <w:rPr>
          <w:rFonts w:hint="eastAsia" w:ascii="宋体" w:hAnsi="宋体"/>
          <w:bCs/>
          <w:sz w:val="24"/>
        </w:rPr>
        <w:t>（1）对采购文件提出的质疑，依法通过澄清或者修改可以继续开展采购活动的，澄清或者修改采购文件后继续开展采购活动；否则应当修改采购文件后重新开展采购活动。</w:t>
      </w:r>
    </w:p>
    <w:p>
      <w:pPr>
        <w:spacing w:line="400" w:lineRule="exact"/>
        <w:ind w:firstLine="480" w:firstLineChars="200"/>
        <w:jc w:val="left"/>
        <w:outlineLvl w:val="1"/>
        <w:rPr>
          <w:rFonts w:ascii="宋体" w:hAnsi="宋体"/>
          <w:bCs/>
          <w:sz w:val="24"/>
        </w:rPr>
      </w:pPr>
      <w:r>
        <w:rPr>
          <w:rFonts w:hint="eastAsia" w:ascii="宋体" w:hAnsi="宋体"/>
          <w:bCs/>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400" w:lineRule="exact"/>
        <w:ind w:firstLine="480" w:firstLineChars="200"/>
        <w:jc w:val="left"/>
        <w:outlineLvl w:val="1"/>
        <w:rPr>
          <w:rFonts w:ascii="宋体" w:hAnsi="宋体"/>
          <w:b/>
          <w:bCs/>
          <w:sz w:val="24"/>
        </w:rPr>
      </w:pPr>
      <w:r>
        <w:rPr>
          <w:rFonts w:hint="eastAsia" w:ascii="宋体" w:hAnsi="宋体"/>
          <w:bCs/>
          <w:sz w:val="24"/>
        </w:rPr>
        <w:t>质疑答复导致中标、中标结果改变的，采购人或者采购代理机构应当将有关情况书面报告本级财政部门。</w:t>
      </w:r>
    </w:p>
    <w:p>
      <w:pPr>
        <w:spacing w:line="400" w:lineRule="exact"/>
        <w:outlineLvl w:val="1"/>
        <w:rPr>
          <w:rFonts w:ascii="宋体" w:hAnsi="宋体"/>
          <w:b/>
          <w:bCs/>
          <w:sz w:val="24"/>
        </w:rPr>
      </w:pPr>
      <w:r>
        <w:rPr>
          <w:rFonts w:hint="eastAsia" w:ascii="宋体" w:hAnsi="宋体"/>
          <w:b/>
          <w:bCs/>
          <w:sz w:val="24"/>
        </w:rPr>
        <w:t>二、招标文件</w:t>
      </w:r>
      <w:bookmarkEnd w:id="90"/>
      <w:bookmarkEnd w:id="91"/>
      <w:bookmarkEnd w:id="92"/>
      <w:bookmarkEnd w:id="93"/>
      <w:bookmarkEnd w:id="94"/>
      <w:bookmarkEnd w:id="95"/>
      <w:bookmarkEnd w:id="96"/>
      <w:bookmarkEnd w:id="97"/>
    </w:p>
    <w:p>
      <w:pPr>
        <w:adjustRightInd w:val="0"/>
        <w:snapToGrid w:val="0"/>
        <w:spacing w:line="400" w:lineRule="exact"/>
        <w:jc w:val="left"/>
        <w:rPr>
          <w:rFonts w:ascii="宋体" w:hAnsi="宋体"/>
          <w:b/>
          <w:sz w:val="24"/>
        </w:rPr>
      </w:pPr>
      <w:r>
        <w:rPr>
          <w:rFonts w:hint="eastAsia" w:ascii="宋体" w:hAnsi="宋体"/>
          <w:b/>
          <w:sz w:val="24"/>
        </w:rPr>
        <w:t>（一）招标文件的构成。本招标文件由以下部份组成：</w:t>
      </w:r>
    </w:p>
    <w:p>
      <w:pPr>
        <w:adjustRightInd w:val="0"/>
        <w:snapToGrid w:val="0"/>
        <w:spacing w:line="400" w:lineRule="exact"/>
        <w:ind w:firstLine="480" w:firstLineChars="200"/>
        <w:jc w:val="left"/>
        <w:rPr>
          <w:rFonts w:ascii="宋体" w:hAnsi="宋体"/>
          <w:sz w:val="24"/>
        </w:rPr>
      </w:pPr>
      <w:r>
        <w:rPr>
          <w:rFonts w:hint="eastAsia" w:ascii="宋体" w:hAnsi="宋体"/>
          <w:sz w:val="24"/>
        </w:rPr>
        <w:t>1、招标公告；</w:t>
      </w:r>
    </w:p>
    <w:p>
      <w:pPr>
        <w:adjustRightInd w:val="0"/>
        <w:snapToGrid w:val="0"/>
        <w:spacing w:line="400" w:lineRule="exact"/>
        <w:ind w:firstLine="480" w:firstLineChars="200"/>
        <w:jc w:val="left"/>
        <w:rPr>
          <w:rFonts w:ascii="宋体" w:hAnsi="宋体"/>
          <w:sz w:val="24"/>
        </w:rPr>
      </w:pPr>
      <w:r>
        <w:rPr>
          <w:rFonts w:hint="eastAsia" w:ascii="宋体" w:hAnsi="宋体"/>
          <w:sz w:val="24"/>
        </w:rPr>
        <w:t>2、招标需求；</w:t>
      </w:r>
    </w:p>
    <w:p>
      <w:pPr>
        <w:adjustRightInd w:val="0"/>
        <w:snapToGrid w:val="0"/>
        <w:spacing w:line="400" w:lineRule="exact"/>
        <w:ind w:firstLine="480" w:firstLineChars="200"/>
        <w:jc w:val="left"/>
        <w:rPr>
          <w:rFonts w:ascii="宋体" w:hAnsi="宋体"/>
          <w:sz w:val="24"/>
        </w:rPr>
      </w:pPr>
      <w:r>
        <w:rPr>
          <w:rFonts w:hint="eastAsia" w:ascii="宋体" w:hAnsi="宋体"/>
          <w:sz w:val="24"/>
        </w:rPr>
        <w:t>3、投标人须知；</w:t>
      </w:r>
    </w:p>
    <w:p>
      <w:pPr>
        <w:adjustRightInd w:val="0"/>
        <w:snapToGrid w:val="0"/>
        <w:spacing w:line="400" w:lineRule="exact"/>
        <w:ind w:firstLine="480" w:firstLineChars="200"/>
        <w:jc w:val="left"/>
        <w:rPr>
          <w:rFonts w:ascii="宋体" w:hAnsi="宋体"/>
          <w:sz w:val="24"/>
        </w:rPr>
      </w:pPr>
      <w:r>
        <w:rPr>
          <w:rFonts w:hint="eastAsia" w:ascii="宋体" w:hAnsi="宋体"/>
          <w:sz w:val="24"/>
        </w:rPr>
        <w:t>4、评标办法及标准；</w:t>
      </w:r>
    </w:p>
    <w:p>
      <w:pPr>
        <w:adjustRightInd w:val="0"/>
        <w:snapToGrid w:val="0"/>
        <w:spacing w:line="400" w:lineRule="exact"/>
        <w:ind w:firstLine="480" w:firstLineChars="200"/>
        <w:jc w:val="left"/>
        <w:rPr>
          <w:rFonts w:ascii="宋体" w:hAnsi="宋体"/>
          <w:sz w:val="24"/>
        </w:rPr>
      </w:pPr>
      <w:r>
        <w:rPr>
          <w:rFonts w:hint="eastAsia" w:ascii="宋体" w:hAnsi="宋体"/>
          <w:sz w:val="24"/>
        </w:rPr>
        <w:t>5、合同主要条款；</w:t>
      </w:r>
    </w:p>
    <w:p>
      <w:pPr>
        <w:adjustRightInd w:val="0"/>
        <w:snapToGrid w:val="0"/>
        <w:spacing w:line="400" w:lineRule="exact"/>
        <w:ind w:firstLine="480" w:firstLineChars="200"/>
        <w:jc w:val="left"/>
        <w:rPr>
          <w:rFonts w:ascii="宋体" w:hAnsi="宋体"/>
          <w:sz w:val="24"/>
        </w:rPr>
      </w:pPr>
      <w:r>
        <w:rPr>
          <w:rFonts w:hint="eastAsia" w:ascii="宋体" w:hAnsi="宋体"/>
          <w:sz w:val="24"/>
        </w:rPr>
        <w:t xml:space="preserve">6、投标文件格式； </w:t>
      </w:r>
    </w:p>
    <w:p>
      <w:pPr>
        <w:adjustRightInd w:val="0"/>
        <w:snapToGrid w:val="0"/>
        <w:spacing w:line="400" w:lineRule="exact"/>
        <w:ind w:firstLine="480" w:firstLineChars="200"/>
        <w:jc w:val="left"/>
        <w:rPr>
          <w:rFonts w:ascii="宋体" w:hAnsi="宋体"/>
          <w:sz w:val="24"/>
        </w:rPr>
      </w:pPr>
      <w:r>
        <w:rPr>
          <w:rFonts w:hint="eastAsia" w:ascii="宋体" w:hAnsi="宋体"/>
          <w:sz w:val="24"/>
        </w:rPr>
        <w:t>7、本项目招标文件的澄清、答复、修改、补充的内容。</w:t>
      </w:r>
    </w:p>
    <w:p>
      <w:pPr>
        <w:adjustRightInd w:val="0"/>
        <w:snapToGrid w:val="0"/>
        <w:spacing w:line="400" w:lineRule="exact"/>
        <w:jc w:val="left"/>
        <w:rPr>
          <w:rFonts w:ascii="宋体" w:hAnsi="宋体"/>
          <w:b/>
          <w:sz w:val="24"/>
        </w:rPr>
      </w:pPr>
      <w:r>
        <w:rPr>
          <w:rFonts w:hint="eastAsia" w:ascii="宋体" w:hAnsi="宋体"/>
          <w:b/>
          <w:sz w:val="24"/>
        </w:rPr>
        <w:t>（二）投标人的风险</w:t>
      </w:r>
    </w:p>
    <w:p>
      <w:pPr>
        <w:adjustRightInd w:val="0"/>
        <w:snapToGrid w:val="0"/>
        <w:spacing w:line="400" w:lineRule="exact"/>
        <w:ind w:firstLine="480" w:firstLineChars="200"/>
        <w:jc w:val="left"/>
        <w:rPr>
          <w:rFonts w:ascii="宋体" w:hAnsi="宋体"/>
          <w:sz w:val="24"/>
        </w:rPr>
      </w:pPr>
      <w:r>
        <w:rPr>
          <w:rFonts w:hint="eastAsia" w:ascii="宋体" w:hAnsi="宋体"/>
          <w:sz w:val="24"/>
        </w:rPr>
        <w:t>投标人没有按照招标文件要求提供全部资料，或者投标人没有对招标文件在各方面作出实质性响应是投标人的风险，并可能导致其投标被拒绝。</w:t>
      </w:r>
    </w:p>
    <w:p>
      <w:pPr>
        <w:pStyle w:val="14"/>
        <w:widowControl w:val="0"/>
        <w:adjustRightInd w:val="0"/>
        <w:snapToGrid w:val="0"/>
        <w:spacing w:afterLines="0" w:line="400" w:lineRule="exact"/>
        <w:ind w:left="0" w:firstLine="0"/>
        <w:rPr>
          <w:rFonts w:ascii="宋体" w:hAnsi="宋体"/>
          <w:b/>
          <w:szCs w:val="24"/>
        </w:rPr>
      </w:pPr>
      <w:r>
        <w:rPr>
          <w:rFonts w:hint="eastAsia" w:ascii="宋体" w:hAnsi="宋体"/>
          <w:b/>
          <w:szCs w:val="24"/>
        </w:rPr>
        <w:t xml:space="preserve">（三）招标文件的澄清与修改 </w:t>
      </w:r>
    </w:p>
    <w:p>
      <w:pPr>
        <w:spacing w:line="400" w:lineRule="exact"/>
        <w:outlineLvl w:val="1"/>
        <w:rPr>
          <w:rFonts w:hint="eastAsia" w:ascii="宋体" w:hAnsi="宋体"/>
          <w:b w:val="0"/>
          <w:bCs w:val="0"/>
          <w:sz w:val="24"/>
        </w:rPr>
      </w:pPr>
      <w:r>
        <w:rPr>
          <w:rFonts w:hint="eastAsia" w:ascii="宋体" w:hAnsi="宋体"/>
          <w:b w:val="0"/>
          <w:bCs w:val="0"/>
          <w:sz w:val="24"/>
        </w:rPr>
        <w:t>1. 供应商对采购文件有异议的，应当在2020年</w:t>
      </w:r>
      <w:r>
        <w:rPr>
          <w:rFonts w:hint="eastAsia" w:ascii="宋体" w:hAnsi="宋体"/>
          <w:b w:val="0"/>
          <w:bCs w:val="0"/>
          <w:sz w:val="24"/>
          <w:lang w:val="en-US" w:eastAsia="zh-CN"/>
        </w:rPr>
        <w:t>6</w:t>
      </w:r>
      <w:r>
        <w:rPr>
          <w:rFonts w:hint="eastAsia" w:ascii="宋体" w:hAnsi="宋体"/>
          <w:b w:val="0"/>
          <w:bCs w:val="0"/>
          <w:sz w:val="24"/>
        </w:rPr>
        <w:t>月</w:t>
      </w:r>
      <w:r>
        <w:rPr>
          <w:rFonts w:hint="eastAsia" w:ascii="宋体" w:hAnsi="宋体"/>
          <w:b w:val="0"/>
          <w:bCs w:val="0"/>
          <w:sz w:val="24"/>
          <w:lang w:val="en-US" w:eastAsia="zh-CN"/>
        </w:rPr>
        <w:t>5</w:t>
      </w:r>
      <w:r>
        <w:rPr>
          <w:rFonts w:hint="eastAsia" w:ascii="宋体" w:hAnsi="宋体"/>
          <w:b w:val="0"/>
          <w:bCs w:val="0"/>
          <w:sz w:val="24"/>
        </w:rPr>
        <w:t>日下午17:00前以书面（含传真）形式向采购代理机构一次性提出，采购采购单位将在规定的时间内统一进行澄清和修改，并书面（含传真）通知所有认购采购文件的供应商。供应商未按规定要求提出的，则视同认可采购文件，但法律法规及规范性文件有明确规定的除外。采购代理机构对已发出的采购文件进行必要澄清、答复、修改或补充的，应当在采购文件要求提交投标文件截止时间15日前；采购代理机构对已发出的采购文件进行必要澄清、答复、修改或补充时间距离提交投标文件截止时间不足15日时，投标截止时间将顺延至少15日，并在浙江政府采购网上发布更正公告，同时以书面形式通知所有采购文件收受人。</w:t>
      </w:r>
    </w:p>
    <w:p>
      <w:pPr>
        <w:spacing w:line="400" w:lineRule="exact"/>
        <w:outlineLvl w:val="1"/>
        <w:rPr>
          <w:rFonts w:hint="eastAsia" w:ascii="宋体" w:hAnsi="宋体"/>
          <w:b w:val="0"/>
          <w:bCs w:val="0"/>
          <w:sz w:val="24"/>
        </w:rPr>
      </w:pPr>
      <w:r>
        <w:rPr>
          <w:rFonts w:hint="eastAsia" w:ascii="宋体" w:hAnsi="宋体"/>
          <w:b w:val="0"/>
          <w:bCs w:val="0"/>
          <w:sz w:val="24"/>
        </w:rPr>
        <w:t>2.采购人必须以书面形式答复投标供应商要求澄清的问题，并将不包含问题来源的答复书面通知所有购买采购文件的投标供应商；除书面答复以外的其他澄清方式及澄清内容均无效。</w:t>
      </w:r>
    </w:p>
    <w:p>
      <w:pPr>
        <w:spacing w:line="400" w:lineRule="exact"/>
        <w:outlineLvl w:val="1"/>
        <w:rPr>
          <w:rFonts w:hint="eastAsia" w:ascii="宋体" w:hAnsi="宋体"/>
          <w:b w:val="0"/>
          <w:bCs w:val="0"/>
          <w:sz w:val="24"/>
        </w:rPr>
      </w:pPr>
      <w:r>
        <w:rPr>
          <w:rFonts w:hint="eastAsia" w:ascii="宋体" w:hAnsi="宋体"/>
          <w:b w:val="0"/>
          <w:bCs w:val="0"/>
          <w:sz w:val="24"/>
        </w:rPr>
        <w:t>3.采购文件澄清、答复、修改、补充的内容为采购文件的组成部分。当采购文件与采购文件的答复、澄清、修改、补充通知就同一内容的表述不一致时，以最后发出的书面文件为准。</w:t>
      </w:r>
    </w:p>
    <w:p>
      <w:pPr>
        <w:spacing w:line="400" w:lineRule="exact"/>
        <w:outlineLvl w:val="1"/>
        <w:rPr>
          <w:rFonts w:ascii="宋体" w:hAnsi="宋体"/>
          <w:b/>
          <w:bCs/>
          <w:sz w:val="24"/>
        </w:rPr>
      </w:pPr>
      <w:r>
        <w:rPr>
          <w:rFonts w:hint="eastAsia" w:ascii="宋体" w:hAnsi="宋体"/>
          <w:b w:val="0"/>
          <w:bCs w:val="0"/>
          <w:sz w:val="24"/>
        </w:rPr>
        <w:t>4.采购文件的澄清、答复、修改或补充都应该通过代理机构以法定形式发布，采购人非通过代理机构，不得擅自澄清、答复、修改或补充采购文件。</w:t>
      </w:r>
      <w:bookmarkStart w:id="98" w:name="_Toc177870545"/>
      <w:bookmarkStart w:id="99" w:name="_Toc424544814"/>
      <w:bookmarkStart w:id="100" w:name="_Toc424544535"/>
      <w:bookmarkStart w:id="101" w:name="_Toc293917019"/>
      <w:bookmarkStart w:id="102" w:name="_Toc293916875"/>
      <w:bookmarkStart w:id="103" w:name="_Toc293916367"/>
      <w:bookmarkStart w:id="104" w:name="_Toc489518977"/>
      <w:bookmarkStart w:id="105" w:name="_Toc293916016"/>
    </w:p>
    <w:p>
      <w:pPr>
        <w:spacing w:line="400" w:lineRule="exact"/>
        <w:outlineLvl w:val="1"/>
        <w:rPr>
          <w:rFonts w:hint="eastAsia" w:ascii="宋体" w:hAnsi="宋体"/>
          <w:b/>
          <w:bCs/>
          <w:sz w:val="24"/>
        </w:rPr>
      </w:pPr>
      <w:r>
        <w:rPr>
          <w:rFonts w:hint="eastAsia" w:ascii="宋体" w:hAnsi="宋体"/>
          <w:b/>
          <w:bCs/>
          <w:sz w:val="24"/>
        </w:rPr>
        <w:t>三、投标文件</w:t>
      </w:r>
      <w:bookmarkEnd w:id="98"/>
      <w:r>
        <w:rPr>
          <w:rFonts w:hint="eastAsia" w:ascii="宋体" w:hAnsi="宋体"/>
          <w:b/>
          <w:bCs/>
          <w:sz w:val="24"/>
        </w:rPr>
        <w:t>的编制</w:t>
      </w:r>
      <w:bookmarkEnd w:id="99"/>
      <w:bookmarkEnd w:id="100"/>
      <w:bookmarkEnd w:id="101"/>
      <w:bookmarkEnd w:id="102"/>
      <w:bookmarkEnd w:id="103"/>
      <w:bookmarkEnd w:id="104"/>
      <w:bookmarkEnd w:id="105"/>
    </w:p>
    <w:p>
      <w:pPr>
        <w:spacing w:line="400" w:lineRule="exact"/>
        <w:outlineLvl w:val="1"/>
        <w:rPr>
          <w:rFonts w:hint="eastAsia" w:ascii="宋体" w:hAnsi="宋体"/>
          <w:b/>
          <w:bCs/>
          <w:sz w:val="24"/>
        </w:rPr>
      </w:pPr>
      <w:r>
        <w:rPr>
          <w:rFonts w:hint="eastAsia" w:ascii="宋体" w:hAnsi="宋体"/>
          <w:b/>
          <w:bCs/>
          <w:sz w:val="24"/>
        </w:rPr>
        <w:t>（一）投标文件的形式和效力：</w:t>
      </w:r>
    </w:p>
    <w:p>
      <w:pPr>
        <w:spacing w:line="400" w:lineRule="exact"/>
        <w:outlineLvl w:val="1"/>
        <w:rPr>
          <w:rFonts w:hint="eastAsia" w:ascii="宋体" w:hAnsi="宋体"/>
          <w:b w:val="0"/>
          <w:bCs w:val="0"/>
          <w:sz w:val="24"/>
        </w:rPr>
      </w:pPr>
      <w:r>
        <w:rPr>
          <w:rFonts w:hint="eastAsia" w:ascii="宋体" w:hAnsi="宋体"/>
          <w:b w:val="0"/>
          <w:bCs w:val="0"/>
          <w:sz w:val="24"/>
        </w:rPr>
        <w:t>1.投标文件的形式</w:t>
      </w:r>
    </w:p>
    <w:p>
      <w:pPr>
        <w:spacing w:line="400" w:lineRule="exact"/>
        <w:outlineLvl w:val="1"/>
        <w:rPr>
          <w:rFonts w:hint="eastAsia" w:ascii="宋体" w:hAnsi="宋体"/>
          <w:b w:val="0"/>
          <w:bCs w:val="0"/>
          <w:sz w:val="24"/>
        </w:rPr>
      </w:pPr>
      <w:r>
        <w:rPr>
          <w:rFonts w:hint="eastAsia" w:ascii="宋体" w:hAnsi="宋体"/>
          <w:b w:val="0"/>
          <w:bCs w:val="0"/>
          <w:sz w:val="24"/>
        </w:rPr>
        <w:t>（1）电子投标文件：按政采云平台项目采购-电子交易操作指南及本采购文件要求制</w:t>
      </w:r>
    </w:p>
    <w:p>
      <w:pPr>
        <w:spacing w:line="400" w:lineRule="exact"/>
        <w:outlineLvl w:val="1"/>
        <w:rPr>
          <w:rFonts w:hint="eastAsia" w:ascii="宋体" w:hAnsi="宋体"/>
          <w:b w:val="0"/>
          <w:bCs w:val="0"/>
          <w:sz w:val="24"/>
        </w:rPr>
      </w:pPr>
      <w:r>
        <w:rPr>
          <w:rFonts w:hint="eastAsia" w:ascii="宋体" w:hAnsi="宋体"/>
          <w:b w:val="0"/>
          <w:bCs w:val="0"/>
          <w:sz w:val="24"/>
        </w:rPr>
        <w:t>作、加密并递交，供应商电子交易操作指南详见网址：</w:t>
      </w:r>
    </w:p>
    <w:p>
      <w:pPr>
        <w:spacing w:line="400" w:lineRule="exact"/>
        <w:outlineLvl w:val="1"/>
        <w:rPr>
          <w:rFonts w:hint="eastAsia" w:ascii="宋体" w:hAnsi="宋体"/>
          <w:b w:val="0"/>
          <w:bCs w:val="0"/>
          <w:sz w:val="24"/>
        </w:rPr>
      </w:pPr>
      <w:r>
        <w:rPr>
          <w:rFonts w:hint="eastAsia" w:ascii="宋体" w:hAnsi="宋体"/>
          <w:b w:val="0"/>
          <w:bCs w:val="0"/>
          <w:sz w:val="24"/>
        </w:rPr>
        <w:t>https://help.zcygov.cn/web/site_2/2018/12-28/2573.html）。</w:t>
      </w:r>
    </w:p>
    <w:p>
      <w:pPr>
        <w:spacing w:line="400" w:lineRule="exact"/>
        <w:outlineLvl w:val="1"/>
        <w:rPr>
          <w:rFonts w:hint="eastAsia" w:ascii="宋体" w:hAnsi="宋体"/>
          <w:b w:val="0"/>
          <w:bCs w:val="0"/>
          <w:sz w:val="24"/>
        </w:rPr>
      </w:pPr>
      <w:r>
        <w:rPr>
          <w:rFonts w:hint="eastAsia" w:ascii="宋体" w:hAnsi="宋体"/>
          <w:b w:val="0"/>
          <w:bCs w:val="0"/>
          <w:sz w:val="24"/>
        </w:rPr>
        <w:t>（2）备份投标文件（U 盘）：以 U 盘形式提供的数据电子备份投标文件格式及内容须与政采云平台项目采购-电子交易操作指南中制作、加密并递交的电子投标文件格式及内容一致。</w:t>
      </w:r>
    </w:p>
    <w:p>
      <w:pPr>
        <w:spacing w:line="400" w:lineRule="exact"/>
        <w:outlineLvl w:val="1"/>
        <w:rPr>
          <w:rFonts w:hint="eastAsia" w:ascii="宋体" w:hAnsi="宋体"/>
          <w:b w:val="0"/>
          <w:bCs w:val="0"/>
          <w:sz w:val="24"/>
        </w:rPr>
      </w:pPr>
      <w:r>
        <w:rPr>
          <w:rFonts w:hint="eastAsia" w:ascii="宋体" w:hAnsi="宋体"/>
          <w:b w:val="0"/>
          <w:bCs w:val="0"/>
          <w:sz w:val="24"/>
        </w:rPr>
        <w:t>2.投标文件的效力</w:t>
      </w:r>
    </w:p>
    <w:p>
      <w:pPr>
        <w:spacing w:line="400" w:lineRule="exact"/>
        <w:outlineLvl w:val="1"/>
      </w:pPr>
      <w:r>
        <w:rPr>
          <w:rFonts w:hint="eastAsia" w:ascii="宋体" w:hAnsi="宋体"/>
          <w:b w:val="0"/>
          <w:bCs w:val="0"/>
          <w:sz w:val="24"/>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供应商仅提交“备份投标文件”的，投标无效。</w:t>
      </w:r>
    </w:p>
    <w:p>
      <w:pPr>
        <w:adjustRightInd w:val="0"/>
        <w:snapToGrid w:val="0"/>
        <w:spacing w:line="400" w:lineRule="exact"/>
        <w:jc w:val="left"/>
        <w:rPr>
          <w:rFonts w:ascii="宋体" w:hAnsi="宋体"/>
          <w:b/>
          <w:sz w:val="24"/>
        </w:rPr>
      </w:pPr>
      <w:bookmarkStart w:id="106" w:name="_Toc293916368"/>
      <w:bookmarkStart w:id="107" w:name="_Toc177824876"/>
      <w:bookmarkStart w:id="108" w:name="_Toc177870546"/>
      <w:bookmarkStart w:id="109" w:name="_Toc293916017"/>
      <w:bookmarkStart w:id="110" w:name="_Toc177824943"/>
      <w:bookmarkStart w:id="111" w:name="_Toc177825124"/>
      <w:r>
        <w:rPr>
          <w:rFonts w:hint="eastAsia" w:ascii="宋体" w:hAnsi="宋体"/>
          <w:b/>
          <w:sz w:val="24"/>
        </w:rPr>
        <w:t>（</w:t>
      </w:r>
      <w:r>
        <w:rPr>
          <w:rFonts w:hint="eastAsia" w:ascii="宋体" w:hAnsi="宋体"/>
          <w:sz w:val="24"/>
          <w:lang w:eastAsia="zh-CN"/>
        </w:rPr>
        <w:t>二</w:t>
      </w:r>
      <w:r>
        <w:rPr>
          <w:rFonts w:hint="eastAsia" w:ascii="宋体" w:hAnsi="宋体"/>
          <w:b/>
          <w:sz w:val="24"/>
        </w:rPr>
        <w:t>）投标文件的组成</w:t>
      </w:r>
      <w:bookmarkEnd w:id="106"/>
      <w:bookmarkEnd w:id="107"/>
      <w:bookmarkEnd w:id="108"/>
      <w:bookmarkEnd w:id="109"/>
      <w:bookmarkEnd w:id="110"/>
      <w:bookmarkEnd w:id="111"/>
    </w:p>
    <w:p>
      <w:pPr>
        <w:adjustRightInd w:val="0"/>
        <w:snapToGrid w:val="0"/>
        <w:spacing w:line="400" w:lineRule="exact"/>
        <w:ind w:firstLine="480" w:firstLineChars="200"/>
        <w:jc w:val="left"/>
        <w:rPr>
          <w:rFonts w:ascii="宋体" w:hAnsi="宋体"/>
          <w:b/>
          <w:sz w:val="24"/>
          <w:u w:val="single"/>
        </w:rPr>
      </w:pPr>
      <w:r>
        <w:rPr>
          <w:rFonts w:hint="eastAsia" w:ascii="宋体" w:hAnsi="宋体"/>
          <w:sz w:val="24"/>
        </w:rPr>
        <w:t>投标文件由《资格文件》、《技术、商务、资信及其他文件》、《报价文件》</w:t>
      </w:r>
      <w:r>
        <w:rPr>
          <w:rFonts w:hint="eastAsia" w:ascii="宋体" w:hAnsi="宋体"/>
          <w:sz w:val="24"/>
          <w:lang w:eastAsia="zh-CN"/>
        </w:rPr>
        <w:t>三</w:t>
      </w:r>
      <w:r>
        <w:rPr>
          <w:rFonts w:hint="eastAsia" w:ascii="宋体" w:hAnsi="宋体"/>
          <w:sz w:val="24"/>
        </w:rPr>
        <w:t>部份组成。</w:t>
      </w:r>
    </w:p>
    <w:p>
      <w:pPr>
        <w:snapToGrid w:val="0"/>
        <w:spacing w:line="360" w:lineRule="auto"/>
        <w:ind w:firstLine="482" w:firstLineChars="200"/>
        <w:rPr>
          <w:rFonts w:hint="eastAsia" w:eastAsia="仿宋"/>
          <w:b/>
          <w:sz w:val="24"/>
        </w:rPr>
      </w:pPr>
      <w:bookmarkStart w:id="112" w:name="_Toc177870547"/>
      <w:bookmarkStart w:id="113" w:name="_Toc177824877"/>
      <w:bookmarkStart w:id="114" w:name="_Toc177824944"/>
      <w:bookmarkStart w:id="115" w:name="_Toc177825125"/>
      <w:r>
        <w:rPr>
          <w:rFonts w:hint="eastAsia" w:eastAsia="仿宋"/>
          <w:b/>
          <w:sz w:val="24"/>
        </w:rPr>
        <w:t>1. 资格文件</w:t>
      </w:r>
    </w:p>
    <w:p>
      <w:pPr>
        <w:pStyle w:val="28"/>
        <w:adjustRightInd w:val="0"/>
        <w:snapToGrid w:val="0"/>
        <w:spacing w:line="360" w:lineRule="auto"/>
        <w:ind w:firstLine="480"/>
        <w:rPr>
          <w:rFonts w:hint="eastAsia" w:ascii="Times New Roman" w:hAnsi="Times New Roman" w:eastAsia="仿宋"/>
          <w:sz w:val="24"/>
          <w:szCs w:val="24"/>
        </w:rPr>
      </w:pPr>
      <w:r>
        <w:rPr>
          <w:rFonts w:hint="eastAsia" w:ascii="Times New Roman" w:hAnsi="Times New Roman" w:eastAsia="仿宋"/>
          <w:sz w:val="24"/>
          <w:szCs w:val="24"/>
        </w:rPr>
        <w:t>1、法定代表人身份证明书或法定代表人授权委托书；</w:t>
      </w:r>
    </w:p>
    <w:p>
      <w:pPr>
        <w:pStyle w:val="28"/>
        <w:adjustRightInd w:val="0"/>
        <w:snapToGrid w:val="0"/>
        <w:spacing w:line="360" w:lineRule="auto"/>
        <w:ind w:firstLine="480"/>
        <w:rPr>
          <w:rFonts w:hint="eastAsia" w:ascii="Times New Roman" w:hAnsi="Times New Roman" w:eastAsia="仿宋"/>
          <w:sz w:val="24"/>
          <w:szCs w:val="24"/>
        </w:rPr>
      </w:pPr>
      <w:r>
        <w:rPr>
          <w:rFonts w:hint="eastAsia" w:ascii="Times New Roman" w:hAnsi="Times New Roman" w:eastAsia="仿宋"/>
          <w:sz w:val="24"/>
          <w:szCs w:val="24"/>
        </w:rPr>
        <w:t>2、有效的企业营业执照、税务登记证；或“三证合一”的营业执照；或“五证合一”的营业执照；</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eastAsia="zh-CN"/>
        </w:rPr>
        <w:t>3、投标人最近一个季度依法缴纳税收和社保费的证明[税费凭证复印件，或者依法缴纳税费或依法免缴税费的证明]；</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4</w:t>
      </w:r>
      <w:r>
        <w:rPr>
          <w:rFonts w:hint="eastAsia" w:ascii="Times New Roman" w:hAnsi="Times New Roman" w:eastAsia="仿宋"/>
          <w:sz w:val="24"/>
          <w:szCs w:val="24"/>
          <w:lang w:eastAsia="zh-CN"/>
        </w:rPr>
        <w:t>、提供自招标公告发布之后任意时间的“信用中国”（www.creditchina.gov.cn ）、中国政府采购（www.ccgp.gov.cn ）投标人信用查询网页截图（二者缺一不可）</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5</w:t>
      </w:r>
      <w:r>
        <w:rPr>
          <w:rFonts w:hint="eastAsia" w:ascii="Times New Roman" w:hAnsi="Times New Roman" w:eastAsia="仿宋"/>
          <w:sz w:val="24"/>
          <w:szCs w:val="24"/>
          <w:lang w:eastAsia="zh-CN"/>
        </w:rPr>
        <w:t>、投标声明书</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6</w:t>
      </w:r>
      <w:r>
        <w:rPr>
          <w:rFonts w:hint="eastAsia" w:ascii="Times New Roman" w:hAnsi="Times New Roman" w:eastAsia="仿宋"/>
          <w:sz w:val="24"/>
          <w:szCs w:val="24"/>
        </w:rPr>
        <w:t>、</w:t>
      </w:r>
      <w:r>
        <w:rPr>
          <w:rFonts w:hint="eastAsia" w:ascii="Times New Roman" w:hAnsi="Times New Roman" w:eastAsia="仿宋"/>
          <w:sz w:val="24"/>
          <w:szCs w:val="24"/>
          <w:lang w:eastAsia="zh-CN"/>
        </w:rPr>
        <w:t>信用承诺书</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7、符合要求的投标人资质证书及安全生产许可证</w:t>
      </w:r>
    </w:p>
    <w:p>
      <w:pPr>
        <w:pStyle w:val="28"/>
        <w:adjustRightInd w:val="0"/>
        <w:snapToGrid w:val="0"/>
        <w:spacing w:line="360" w:lineRule="auto"/>
        <w:ind w:firstLine="480"/>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8、潜水员证书及社保</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9</w:t>
      </w:r>
      <w:r>
        <w:rPr>
          <w:rFonts w:hint="eastAsia" w:ascii="Times New Roman" w:hAnsi="Times New Roman" w:eastAsia="仿宋"/>
          <w:sz w:val="24"/>
          <w:szCs w:val="24"/>
        </w:rPr>
        <w:t>、投标单位名称、地址、联系人、联系电话及电子邮箱。</w:t>
      </w:r>
    </w:p>
    <w:p>
      <w:pPr>
        <w:pStyle w:val="28"/>
        <w:adjustRightInd w:val="0"/>
        <w:snapToGrid w:val="0"/>
        <w:spacing w:line="360" w:lineRule="auto"/>
        <w:ind w:firstLine="482"/>
        <w:rPr>
          <w:rFonts w:hint="eastAsia" w:ascii="Times New Roman" w:hAnsi="Times New Roman" w:eastAsia="仿宋"/>
          <w:b/>
          <w:sz w:val="24"/>
          <w:szCs w:val="24"/>
          <w:lang w:val="en-US" w:eastAsia="zh-CN"/>
        </w:rPr>
      </w:pPr>
      <w:r>
        <w:rPr>
          <w:rFonts w:hint="eastAsia" w:ascii="Times New Roman" w:hAnsi="Times New Roman" w:eastAsia="仿宋"/>
          <w:b/>
          <w:sz w:val="24"/>
          <w:szCs w:val="24"/>
          <w:lang w:val="en-US" w:eastAsia="zh-CN"/>
        </w:rPr>
        <w:t>2、技术文件</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1、对本项目系统总体要求的理解；</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2、本项目拟投入设备；</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3、施工组织方案；</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4、项目实施人员一览表（相关人员证书复印件附后）；</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5、投标人需要说明的其他文件和说明（格式自拟）。</w:t>
      </w:r>
    </w:p>
    <w:p>
      <w:pPr>
        <w:pStyle w:val="28"/>
        <w:adjustRightInd w:val="0"/>
        <w:snapToGrid w:val="0"/>
        <w:spacing w:line="360" w:lineRule="auto"/>
        <w:ind w:firstLine="480"/>
        <w:rPr>
          <w:rFonts w:hint="eastAsia" w:ascii="Times New Roman" w:hAnsi="Times New Roman" w:eastAsia="仿宋"/>
          <w:b/>
          <w:sz w:val="24"/>
          <w:szCs w:val="24"/>
          <w:lang w:val="en-US" w:eastAsia="zh-CN"/>
        </w:rPr>
      </w:pPr>
      <w:r>
        <w:rPr>
          <w:rFonts w:hint="eastAsia" w:ascii="Times New Roman" w:hAnsi="Times New Roman" w:eastAsia="仿宋"/>
          <w:sz w:val="24"/>
          <w:szCs w:val="24"/>
          <w:lang w:val="en-US" w:eastAsia="zh-CN"/>
        </w:rPr>
        <w:t xml:space="preserve">  </w:t>
      </w:r>
      <w:r>
        <w:rPr>
          <w:rFonts w:hint="eastAsia" w:ascii="Times New Roman" w:hAnsi="Times New Roman" w:eastAsia="仿宋"/>
          <w:b/>
          <w:sz w:val="24"/>
          <w:szCs w:val="24"/>
          <w:lang w:val="en-US" w:eastAsia="zh-CN"/>
        </w:rPr>
        <w:t>3、商务文件</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1、后期服务；</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2、商务响应表。</w:t>
      </w:r>
    </w:p>
    <w:p>
      <w:pPr>
        <w:pStyle w:val="28"/>
        <w:adjustRightInd w:val="0"/>
        <w:snapToGrid w:val="0"/>
        <w:spacing w:line="360" w:lineRule="auto"/>
        <w:ind w:firstLine="482"/>
        <w:rPr>
          <w:rFonts w:hint="eastAsia" w:ascii="Times New Roman" w:hAnsi="Times New Roman" w:eastAsia="仿宋"/>
          <w:b/>
          <w:sz w:val="24"/>
          <w:szCs w:val="24"/>
          <w:lang w:val="en-US" w:eastAsia="zh-CN"/>
        </w:rPr>
      </w:pPr>
      <w:r>
        <w:rPr>
          <w:rFonts w:hint="eastAsia" w:ascii="Times New Roman" w:hAnsi="Times New Roman" w:eastAsia="仿宋"/>
          <w:b/>
          <w:sz w:val="24"/>
          <w:szCs w:val="24"/>
          <w:lang w:val="en-US" w:eastAsia="zh-CN"/>
        </w:rPr>
        <w:t xml:space="preserve">  4、资信文件</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1、自评分表；</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2、投标人的认证证书；</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3、投标人认为可以证明其能力或业绩的其他材料；</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eastAsia="zh-CN"/>
        </w:rPr>
        <w:t>4</w:t>
      </w:r>
      <w:r>
        <w:rPr>
          <w:rFonts w:hint="eastAsia" w:ascii="Times New Roman" w:hAnsi="Times New Roman" w:eastAsia="仿宋"/>
          <w:sz w:val="24"/>
          <w:szCs w:val="24"/>
          <w:lang w:val="en-US" w:eastAsia="zh-CN"/>
        </w:rPr>
        <w:t>、政策分</w:t>
      </w:r>
    </w:p>
    <w:p>
      <w:pPr>
        <w:pStyle w:val="28"/>
        <w:adjustRightInd w:val="0"/>
        <w:snapToGrid w:val="0"/>
        <w:spacing w:line="360" w:lineRule="auto"/>
        <w:ind w:firstLine="480"/>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5、本地化服务</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6、企业业绩</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以上资料均要求提供复印件加盖企业公章。</w:t>
      </w:r>
    </w:p>
    <w:p>
      <w:pPr>
        <w:snapToGrid w:val="0"/>
        <w:spacing w:line="440" w:lineRule="exact"/>
        <w:ind w:firstLine="951" w:firstLineChars="396"/>
        <w:jc w:val="left"/>
        <w:rPr>
          <w:rFonts w:ascii="宋体" w:hAnsi="宋体"/>
          <w:b/>
          <w:sz w:val="24"/>
        </w:rPr>
      </w:pPr>
      <w:r>
        <w:rPr>
          <w:rFonts w:hint="eastAsia" w:ascii="宋体" w:hAnsi="宋体"/>
          <w:b/>
          <w:sz w:val="24"/>
        </w:rPr>
        <w:t>5.报价文件</w:t>
      </w:r>
    </w:p>
    <w:p>
      <w:pPr>
        <w:snapToGrid w:val="0"/>
        <w:spacing w:line="440" w:lineRule="exact"/>
        <w:ind w:firstLine="960" w:firstLineChars="400"/>
        <w:jc w:val="left"/>
        <w:outlineLvl w:val="0"/>
        <w:rPr>
          <w:rFonts w:hint="eastAsia" w:eastAsia="仿宋"/>
          <w:sz w:val="24"/>
        </w:rPr>
      </w:pPr>
      <w:r>
        <w:rPr>
          <w:rFonts w:hint="eastAsia" w:eastAsia="仿宋"/>
          <w:sz w:val="24"/>
        </w:rPr>
        <w:t>1、投标函；</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2</w:t>
      </w:r>
      <w:r>
        <w:rPr>
          <w:rFonts w:hint="eastAsia" w:eastAsia="仿宋"/>
          <w:sz w:val="24"/>
        </w:rPr>
        <w:t>、投标报价；</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3</w:t>
      </w:r>
      <w:r>
        <w:rPr>
          <w:rFonts w:hint="eastAsia" w:eastAsia="仿宋"/>
          <w:sz w:val="24"/>
        </w:rPr>
        <w:t>、投标人针对报价需要说明的其他文件和说明（格式自拟）。</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4</w:t>
      </w:r>
      <w:r>
        <w:rPr>
          <w:rFonts w:hint="eastAsia" w:eastAsia="仿宋"/>
          <w:sz w:val="24"/>
        </w:rPr>
        <w:t>、招标代理服务费承诺函；</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5</w:t>
      </w:r>
      <w:r>
        <w:rPr>
          <w:rFonts w:hint="eastAsia" w:eastAsia="仿宋"/>
          <w:sz w:val="24"/>
        </w:rPr>
        <w:t>、开标一览表；</w:t>
      </w:r>
    </w:p>
    <w:p>
      <w:pPr>
        <w:snapToGrid w:val="0"/>
        <w:spacing w:line="440" w:lineRule="exact"/>
        <w:ind w:firstLine="710" w:firstLineChars="296"/>
        <w:jc w:val="left"/>
        <w:outlineLvl w:val="0"/>
        <w:rPr>
          <w:rFonts w:ascii="宋体" w:hAnsi="宋体"/>
          <w:b/>
          <w:sz w:val="24"/>
          <w:u w:val="single"/>
        </w:rPr>
      </w:pPr>
      <w:r>
        <w:rPr>
          <w:rFonts w:hint="eastAsia" w:eastAsia="仿宋"/>
          <w:sz w:val="24"/>
        </w:rPr>
        <w:t>▲注：法定代表人授权委托书、投标声明书、投标函、开标一览表必须由法定代表人签名并加盖单位公章。</w:t>
      </w:r>
    </w:p>
    <w:p>
      <w:pPr>
        <w:adjustRightInd w:val="0"/>
        <w:snapToGrid w:val="0"/>
        <w:spacing w:line="400" w:lineRule="exact"/>
        <w:jc w:val="left"/>
        <w:rPr>
          <w:rFonts w:ascii="宋体" w:hAnsi="宋体"/>
          <w:b/>
          <w:sz w:val="24"/>
        </w:rPr>
      </w:pPr>
      <w:r>
        <w:rPr>
          <w:rFonts w:hint="eastAsia" w:ascii="宋体" w:hAnsi="宋体"/>
          <w:b/>
          <w:sz w:val="24"/>
        </w:rPr>
        <w:t>（二）投标文件的语言及</w:t>
      </w:r>
      <w:bookmarkEnd w:id="112"/>
      <w:bookmarkEnd w:id="113"/>
      <w:bookmarkEnd w:id="114"/>
      <w:bookmarkEnd w:id="115"/>
      <w:r>
        <w:rPr>
          <w:rFonts w:hint="eastAsia" w:ascii="宋体" w:hAnsi="宋体"/>
          <w:b/>
          <w:sz w:val="24"/>
        </w:rPr>
        <w:t>度量衡单位</w:t>
      </w:r>
    </w:p>
    <w:p>
      <w:pPr>
        <w:adjustRightInd w:val="0"/>
        <w:snapToGrid w:val="0"/>
        <w:spacing w:line="400" w:lineRule="exact"/>
        <w:ind w:firstLine="480" w:firstLineChars="200"/>
        <w:jc w:val="left"/>
        <w:rPr>
          <w:rFonts w:ascii="宋体" w:hAnsi="宋体"/>
          <w:b/>
          <w:sz w:val="24"/>
        </w:rPr>
      </w:pPr>
      <w:r>
        <w:rPr>
          <w:rFonts w:hint="eastAsia" w:ascii="宋体" w:hAnsi="宋体"/>
          <w:sz w:val="24"/>
        </w:rPr>
        <w:t>▲1、投标文件以及投标人与招标采购单位就有关投标事宜的所有来往函电，均应以中文书写。</w:t>
      </w:r>
    </w:p>
    <w:p>
      <w:pPr>
        <w:adjustRightInd w:val="0"/>
        <w:snapToGrid w:val="0"/>
        <w:spacing w:line="400" w:lineRule="exact"/>
        <w:ind w:firstLine="480" w:firstLineChars="200"/>
        <w:jc w:val="left"/>
        <w:rPr>
          <w:rFonts w:ascii="宋体" w:hAnsi="宋体"/>
          <w:b/>
          <w:sz w:val="24"/>
        </w:rPr>
      </w:pPr>
      <w:r>
        <w:rPr>
          <w:rFonts w:hint="eastAsia" w:ascii="宋体" w:hAnsi="宋体"/>
          <w:sz w:val="24"/>
        </w:rPr>
        <w:t>▲2、投标文件所使用的度量衡单位，均采用我国法定计量单位。</w:t>
      </w:r>
      <w:bookmarkStart w:id="116" w:name="_Toc177870548"/>
      <w:bookmarkStart w:id="117" w:name="_Toc177824878"/>
      <w:bookmarkStart w:id="118" w:name="_Toc177825126"/>
      <w:bookmarkStart w:id="119" w:name="_Toc177824945"/>
    </w:p>
    <w:p>
      <w:pPr>
        <w:numPr>
          <w:ilvl w:val="0"/>
          <w:numId w:val="2"/>
        </w:numPr>
        <w:adjustRightInd w:val="0"/>
        <w:snapToGrid w:val="0"/>
        <w:spacing w:line="400" w:lineRule="exact"/>
        <w:jc w:val="left"/>
        <w:rPr>
          <w:rFonts w:ascii="宋体" w:hAnsi="宋体"/>
          <w:b/>
          <w:sz w:val="24"/>
        </w:rPr>
      </w:pPr>
      <w:r>
        <w:rPr>
          <w:rFonts w:hint="eastAsia" w:ascii="宋体" w:hAnsi="宋体"/>
          <w:b/>
          <w:sz w:val="24"/>
        </w:rPr>
        <w:t>投标报价</w:t>
      </w:r>
      <w:bookmarkEnd w:id="116"/>
      <w:bookmarkEnd w:id="117"/>
      <w:bookmarkEnd w:id="118"/>
      <w:bookmarkEnd w:id="119"/>
      <w:bookmarkStart w:id="120" w:name="_Toc293916876"/>
    </w:p>
    <w:p>
      <w:pPr>
        <w:adjustRightInd w:val="0"/>
        <w:snapToGrid w:val="0"/>
        <w:spacing w:line="400" w:lineRule="exact"/>
        <w:ind w:firstLine="480" w:firstLineChars="200"/>
        <w:jc w:val="left"/>
        <w:rPr>
          <w:rFonts w:ascii="宋体" w:hAnsi="宋体"/>
          <w:sz w:val="24"/>
        </w:rPr>
      </w:pPr>
      <w:r>
        <w:rPr>
          <w:rFonts w:hint="eastAsia" w:ascii="宋体" w:hAnsi="宋体"/>
          <w:sz w:val="24"/>
        </w:rPr>
        <w:t>▲1、投标人应按招标文件规定的报价格式进行投标报价。投标文件只允许有一个报价，任何有选择性的报价将不予接受。</w:t>
      </w:r>
    </w:p>
    <w:p>
      <w:pPr>
        <w:snapToGrid w:val="0"/>
        <w:spacing w:line="360" w:lineRule="auto"/>
        <w:ind w:firstLine="480" w:firstLineChars="200"/>
        <w:outlineLvl w:val="2"/>
        <w:rPr>
          <w:rFonts w:hint="eastAsia" w:eastAsia="仿宋"/>
          <w:sz w:val="24"/>
        </w:rPr>
      </w:pPr>
      <w:r>
        <w:rPr>
          <w:rFonts w:hint="eastAsia" w:ascii="宋体" w:hAnsi="宋体"/>
          <w:sz w:val="24"/>
        </w:rPr>
        <w:t>▲</w:t>
      </w:r>
      <w:r>
        <w:rPr>
          <w:rFonts w:hint="eastAsia" w:ascii="宋体" w:hAnsi="宋体"/>
          <w:b/>
          <w:bCs/>
          <w:color w:val="auto"/>
          <w:sz w:val="24"/>
          <w:highlight w:val="none"/>
          <w:lang w:val="en-US" w:eastAsia="zh-CN"/>
        </w:rPr>
        <w:t>2</w:t>
      </w:r>
      <w:r>
        <w:rPr>
          <w:rFonts w:hint="eastAsia" w:ascii="宋体" w:hAnsi="宋体"/>
          <w:b/>
          <w:bCs/>
          <w:color w:val="auto"/>
          <w:sz w:val="24"/>
          <w:highlight w:val="none"/>
        </w:rPr>
        <w:t>、</w:t>
      </w:r>
      <w:r>
        <w:rPr>
          <w:rFonts w:hint="eastAsia" w:eastAsia="仿宋"/>
          <w:sz w:val="24"/>
        </w:rPr>
        <w:t>（2）本项目设置招标控制价，I标段3798207元、Ⅱ标段3810145元。若投标单位的投标报价高于（或等于）控制价的，则作为无效标处理。</w:t>
      </w:r>
    </w:p>
    <w:p>
      <w:pPr>
        <w:snapToGrid w:val="0"/>
        <w:spacing w:line="360" w:lineRule="auto"/>
        <w:ind w:firstLine="480" w:firstLineChars="200"/>
        <w:outlineLvl w:val="2"/>
        <w:rPr>
          <w:rFonts w:ascii="宋体" w:hAnsi="宋体"/>
          <w:b/>
          <w:sz w:val="24"/>
        </w:rPr>
      </w:pPr>
      <w:r>
        <w:rPr>
          <w:rFonts w:hint="eastAsia" w:eastAsia="仿宋"/>
          <w:sz w:val="24"/>
          <w:lang w:val="en-US" w:eastAsia="zh-CN"/>
        </w:rPr>
        <w:t>3</w:t>
      </w:r>
      <w:r>
        <w:rPr>
          <w:rFonts w:hint="eastAsia" w:eastAsia="仿宋"/>
          <w:sz w:val="24"/>
        </w:rPr>
        <w:t>、为防止投标人低价恶意抢标，应以招标文件中设置专门条款明确载明的最高限价的85%作为风险控制价。凡低于该风险控制价中标的，中标人在提交履约保证金的同时必须额外提交中标价净值与风险控制价之差额</w:t>
      </w:r>
      <w:r>
        <w:rPr>
          <w:rFonts w:hint="eastAsia" w:eastAsia="仿宋"/>
          <w:sz w:val="24"/>
          <w:lang w:val="en-US" w:eastAsia="zh-CN"/>
        </w:rPr>
        <w:t>(现金方式)</w:t>
      </w:r>
      <w:r>
        <w:rPr>
          <w:rFonts w:hint="eastAsia" w:eastAsia="仿宋"/>
          <w:sz w:val="24"/>
        </w:rPr>
        <w:t>。</w:t>
      </w:r>
    </w:p>
    <w:p>
      <w:pPr>
        <w:adjustRightInd w:val="0"/>
        <w:snapToGrid w:val="0"/>
        <w:spacing w:line="400" w:lineRule="exact"/>
        <w:ind w:firstLine="480" w:firstLineChars="200"/>
        <w:jc w:val="left"/>
        <w:rPr>
          <w:rFonts w:ascii="宋体" w:hAnsi="宋体"/>
          <w:sz w:val="24"/>
        </w:rPr>
      </w:pPr>
      <w:r>
        <w:rPr>
          <w:rFonts w:hint="eastAsia" w:ascii="宋体" w:hAnsi="宋体"/>
          <w:bCs/>
          <w:sz w:val="24"/>
        </w:rPr>
        <w:t>投标报价是履行合同的最终价格，应包括完成本项目服务内容所需的一切费用等；投标人应同时列出认为必要的其他费用，招标结束后不再另行增加费用。</w:t>
      </w:r>
    </w:p>
    <w:p>
      <w:pPr>
        <w:adjustRightInd w:val="0"/>
        <w:snapToGrid w:val="0"/>
        <w:spacing w:line="400" w:lineRule="exact"/>
        <w:ind w:firstLine="480" w:firstLineChars="200"/>
        <w:jc w:val="left"/>
        <w:rPr>
          <w:rFonts w:ascii="宋体" w:hAnsi="宋体"/>
          <w:sz w:val="24"/>
        </w:rPr>
      </w:pPr>
      <w:r>
        <w:rPr>
          <w:rFonts w:hint="eastAsia" w:ascii="宋体" w:hAnsi="宋体"/>
          <w:sz w:val="24"/>
        </w:rPr>
        <w:t>▲3、招标采购单位不接受备选方案。</w:t>
      </w:r>
    </w:p>
    <w:p>
      <w:pPr>
        <w:adjustRightInd w:val="0"/>
        <w:snapToGrid w:val="0"/>
        <w:spacing w:line="400" w:lineRule="exact"/>
        <w:ind w:firstLine="480" w:firstLineChars="200"/>
        <w:jc w:val="left"/>
        <w:rPr>
          <w:rFonts w:ascii="宋体" w:hAnsi="宋体"/>
          <w:sz w:val="24"/>
        </w:rPr>
      </w:pPr>
      <w:r>
        <w:rPr>
          <w:rFonts w:hint="eastAsia" w:ascii="宋体" w:hAnsi="宋体"/>
          <w:sz w:val="24"/>
        </w:rPr>
        <w:t>▲4、投标文件中的单价、合价、总价全部采用人民币表示。</w:t>
      </w:r>
      <w:bookmarkEnd w:id="120"/>
    </w:p>
    <w:p>
      <w:pPr>
        <w:numPr>
          <w:ilvl w:val="0"/>
          <w:numId w:val="2"/>
        </w:numPr>
        <w:adjustRightInd w:val="0"/>
        <w:snapToGrid w:val="0"/>
        <w:spacing w:line="400" w:lineRule="exact"/>
        <w:jc w:val="left"/>
        <w:rPr>
          <w:rFonts w:ascii="宋体" w:hAnsi="宋体"/>
          <w:b/>
          <w:sz w:val="24"/>
        </w:rPr>
      </w:pPr>
      <w:r>
        <w:rPr>
          <w:rFonts w:hint="eastAsia" w:ascii="宋体" w:hAnsi="宋体"/>
          <w:b/>
          <w:sz w:val="24"/>
        </w:rPr>
        <w:t>投标文件的有效期</w:t>
      </w:r>
    </w:p>
    <w:p>
      <w:pPr>
        <w:adjustRightInd w:val="0"/>
        <w:snapToGrid w:val="0"/>
        <w:spacing w:line="400" w:lineRule="exact"/>
        <w:ind w:firstLine="480" w:firstLineChars="200"/>
        <w:jc w:val="left"/>
        <w:rPr>
          <w:rFonts w:ascii="宋体" w:hAnsi="宋体"/>
          <w:sz w:val="24"/>
        </w:rPr>
      </w:pPr>
      <w:r>
        <w:rPr>
          <w:rFonts w:hint="eastAsia" w:ascii="宋体" w:hAnsi="宋体"/>
          <w:sz w:val="24"/>
        </w:rPr>
        <w:t>▲1、自投标截止日起</w:t>
      </w:r>
      <w:r>
        <w:rPr>
          <w:rFonts w:hint="eastAsia" w:ascii="宋体" w:hAnsi="宋体"/>
          <w:sz w:val="24"/>
          <w:u w:val="single"/>
        </w:rPr>
        <w:t>90</w:t>
      </w:r>
      <w:r>
        <w:rPr>
          <w:rFonts w:hint="eastAsia" w:ascii="宋体" w:hAnsi="宋体"/>
          <w:sz w:val="24"/>
        </w:rPr>
        <w:t>天投标书应保持有效。有效期短于这个规定期限的投标将被拒绝。</w:t>
      </w:r>
    </w:p>
    <w:p>
      <w:pPr>
        <w:numPr>
          <w:ilvl w:val="0"/>
          <w:numId w:val="3"/>
        </w:numPr>
        <w:adjustRightInd w:val="0"/>
        <w:snapToGrid w:val="0"/>
        <w:spacing w:line="400" w:lineRule="exact"/>
        <w:ind w:firstLine="480" w:firstLineChars="200"/>
        <w:jc w:val="left"/>
        <w:rPr>
          <w:rFonts w:ascii="宋体" w:hAnsi="宋体"/>
          <w:sz w:val="24"/>
        </w:rPr>
      </w:pPr>
      <w:r>
        <w:rPr>
          <w:rFonts w:hint="eastAsia" w:ascii="宋体" w:hAnsi="宋体"/>
          <w:sz w:val="24"/>
        </w:rPr>
        <w:t>在特殊情况下，采购人可与投标人协商延长投标书的有效期，这种要求和答复均以书面形式进行。</w:t>
      </w:r>
      <w:bookmarkStart w:id="121" w:name="_Toc177824879"/>
      <w:bookmarkStart w:id="122" w:name="_Toc177870549"/>
      <w:bookmarkStart w:id="123" w:name="_Toc177824946"/>
      <w:bookmarkStart w:id="124" w:name="_Toc177825127"/>
    </w:p>
    <w:p>
      <w:pPr>
        <w:adjustRightInd w:val="0"/>
        <w:snapToGrid w:val="0"/>
        <w:spacing w:line="400" w:lineRule="exact"/>
        <w:ind w:firstLine="480" w:firstLineChars="200"/>
        <w:jc w:val="left"/>
        <w:rPr>
          <w:rFonts w:ascii="宋体" w:hAnsi="宋体"/>
          <w:b/>
          <w:sz w:val="24"/>
        </w:rPr>
      </w:pPr>
      <w:r>
        <w:rPr>
          <w:rFonts w:hint="eastAsia" w:ascii="宋体" w:hAnsi="宋体"/>
          <w:sz w:val="24"/>
        </w:rPr>
        <w:t>3、投标人可拒绝接受延期要求。同意延长有效期的但不能修改投标文件。</w:t>
      </w:r>
      <w:bookmarkEnd w:id="121"/>
      <w:bookmarkEnd w:id="122"/>
      <w:bookmarkEnd w:id="123"/>
      <w:bookmarkEnd w:id="124"/>
    </w:p>
    <w:p>
      <w:pPr>
        <w:adjustRightInd w:val="0"/>
        <w:snapToGrid w:val="0"/>
        <w:spacing w:line="400" w:lineRule="exact"/>
        <w:ind w:firstLine="480" w:firstLineChars="200"/>
        <w:jc w:val="left"/>
        <w:rPr>
          <w:rFonts w:ascii="宋体" w:hAnsi="宋体"/>
          <w:sz w:val="24"/>
        </w:rPr>
      </w:pPr>
      <w:r>
        <w:rPr>
          <w:rFonts w:hint="eastAsia" w:ascii="宋体" w:hAnsi="宋体"/>
          <w:sz w:val="24"/>
        </w:rPr>
        <w:t>4、中标人的投标文件自开标之日起至合同履行完毕止均应保持有效。</w:t>
      </w:r>
    </w:p>
    <w:p>
      <w:pPr>
        <w:adjustRightInd w:val="0"/>
        <w:snapToGrid w:val="0"/>
        <w:spacing w:line="400" w:lineRule="exact"/>
        <w:jc w:val="left"/>
        <w:rPr>
          <w:rFonts w:hint="eastAsia" w:ascii="宋体" w:hAnsi="宋体"/>
          <w:b/>
          <w:sz w:val="24"/>
        </w:rPr>
      </w:pPr>
      <w:bookmarkStart w:id="125" w:name="_Toc177824947"/>
      <w:bookmarkStart w:id="126" w:name="_Toc177824880"/>
      <w:bookmarkStart w:id="127" w:name="_Toc177870550"/>
      <w:bookmarkStart w:id="128" w:name="_Toc177825128"/>
      <w:bookmarkStart w:id="129" w:name="_Toc293916369"/>
      <w:bookmarkStart w:id="130" w:name="_Toc293916018"/>
      <w:r>
        <w:rPr>
          <w:rFonts w:hint="eastAsia" w:ascii="宋体" w:hAnsi="宋体"/>
          <w:b/>
          <w:sz w:val="24"/>
        </w:rPr>
        <w:t>（五）</w:t>
      </w:r>
      <w:bookmarkEnd w:id="125"/>
      <w:bookmarkEnd w:id="126"/>
      <w:bookmarkEnd w:id="127"/>
      <w:bookmarkEnd w:id="128"/>
      <w:bookmarkEnd w:id="129"/>
      <w:bookmarkEnd w:id="130"/>
      <w:bookmarkStart w:id="131" w:name="_Toc177870551"/>
      <w:bookmarkStart w:id="132" w:name="_Toc293916370"/>
      <w:bookmarkStart w:id="133" w:name="_Toc177824948"/>
      <w:bookmarkStart w:id="134" w:name="_Toc293916019"/>
      <w:bookmarkStart w:id="135" w:name="_Toc177824881"/>
      <w:bookmarkStart w:id="136" w:name="_Toc177825129"/>
      <w:r>
        <w:rPr>
          <w:rFonts w:hint="eastAsia" w:ascii="宋体" w:hAnsi="宋体"/>
          <w:b/>
          <w:sz w:val="24"/>
        </w:rPr>
        <w:t>投标文件的签署和份数</w:t>
      </w:r>
      <w:bookmarkEnd w:id="131"/>
      <w:bookmarkEnd w:id="132"/>
      <w:bookmarkEnd w:id="133"/>
      <w:bookmarkEnd w:id="134"/>
      <w:bookmarkEnd w:id="135"/>
      <w:bookmarkEnd w:id="136"/>
    </w:p>
    <w:p>
      <w:pPr>
        <w:snapToGrid w:val="0"/>
        <w:spacing w:line="360" w:lineRule="auto"/>
        <w:ind w:firstLine="470" w:firstLineChars="196"/>
        <w:jc w:val="left"/>
        <w:outlineLvl w:val="0"/>
        <w:rPr>
          <w:rFonts w:hint="eastAsia" w:ascii="宋体" w:hAnsi="宋体"/>
          <w:b/>
          <w:sz w:val="24"/>
        </w:rPr>
      </w:pPr>
      <w:r>
        <w:rPr>
          <w:rFonts w:hint="eastAsia" w:ascii="宋体" w:hAnsi="宋体" w:cs="宋体"/>
          <w:sz w:val="24"/>
        </w:rPr>
        <w:t>本项目通过“政府采购云平台（www.zcygov.cn）”实行在线投标（电子投标）。供应商应通过“政采云电子交易客户端”，并按照本采购文件和“政府采购云平台”的要求编制并加密投标文件。</w:t>
      </w:r>
    </w:p>
    <w:p>
      <w:pPr>
        <w:snapToGrid w:val="0"/>
        <w:spacing w:line="360" w:lineRule="auto"/>
        <w:ind w:firstLine="470" w:firstLineChars="196"/>
        <w:jc w:val="left"/>
        <w:outlineLvl w:val="0"/>
        <w:rPr>
          <w:rFonts w:hint="eastAsia" w:ascii="宋体" w:hAnsi="宋体"/>
          <w:b/>
          <w:sz w:val="24"/>
        </w:rPr>
      </w:pPr>
      <w:r>
        <w:rPr>
          <w:rFonts w:hint="eastAsia" w:ascii="宋体" w:hAnsi="宋体" w:cs="宋体"/>
          <w:sz w:val="24"/>
        </w:rPr>
        <w:t>1.投标供应商应当按照本章节 “投标文件组成”规定的内容及顺序在“政采云电子交易客户端”编制投标文件。其中《资格文件》和《技术、商务、资信及其他文件》中不得出现本项目投标报价，如因投标人原因提前泄露投标报价，是投标人的责任。</w:t>
      </w:r>
    </w:p>
    <w:p>
      <w:pPr>
        <w:snapToGrid w:val="0"/>
        <w:spacing w:line="360" w:lineRule="auto"/>
        <w:ind w:firstLine="470" w:firstLineChars="196"/>
        <w:jc w:val="left"/>
        <w:outlineLvl w:val="0"/>
        <w:rPr>
          <w:rFonts w:hint="eastAsia" w:ascii="宋体" w:hAnsi="宋体"/>
          <w:b/>
          <w:sz w:val="24"/>
        </w:rPr>
      </w:pPr>
      <w:r>
        <w:rPr>
          <w:rFonts w:hint="eastAsia" w:ascii="宋体" w:hAnsi="宋体" w:cs="宋体"/>
          <w:sz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snapToGrid w:val="0"/>
        <w:spacing w:line="360" w:lineRule="auto"/>
        <w:ind w:firstLine="470" w:firstLineChars="196"/>
        <w:jc w:val="left"/>
        <w:outlineLvl w:val="0"/>
        <w:rPr>
          <w:rFonts w:hint="eastAsia" w:ascii="宋体" w:hAnsi="宋体"/>
          <w:b/>
          <w:sz w:val="24"/>
        </w:rPr>
      </w:pPr>
      <w:r>
        <w:rPr>
          <w:rFonts w:hint="eastAsia" w:ascii="宋体" w:hAnsi="宋体" w:cs="宋体"/>
          <w:sz w:val="24"/>
        </w:rPr>
        <w:t>3.《投标文件》内容不完整、编排混乱导致《投标文件》被误读、漏读或者查找不到相关内容的，是投标供应商的责任。</w:t>
      </w:r>
    </w:p>
    <w:p>
      <w:pPr>
        <w:snapToGrid w:val="0"/>
        <w:spacing w:line="360" w:lineRule="auto"/>
        <w:ind w:firstLine="470" w:firstLineChars="196"/>
        <w:jc w:val="left"/>
        <w:outlineLvl w:val="0"/>
        <w:rPr>
          <w:rFonts w:ascii="宋体" w:hAnsi="宋体"/>
          <w:b/>
          <w:sz w:val="24"/>
        </w:rPr>
      </w:pPr>
      <w:r>
        <w:rPr>
          <w:rFonts w:hint="eastAsia" w:ascii="宋体" w:hAnsi="宋体" w:cs="宋体"/>
          <w:sz w:val="24"/>
        </w:rPr>
        <w:t>4.投标供应商没有按照本章节 “投标文件组成”要求提供全部资料，或者没有仔细阅读采购文件，或者没有对采购文件在各方面的要求作出实质性响应是投标供应商的风险，由此造成的一切后果由投标供应商自行承担。</w:t>
      </w:r>
    </w:p>
    <w:p>
      <w:pPr>
        <w:snapToGrid w:val="0"/>
        <w:spacing w:line="360" w:lineRule="auto"/>
        <w:ind w:firstLine="470" w:firstLineChars="196"/>
        <w:jc w:val="left"/>
        <w:outlineLvl w:val="0"/>
        <w:rPr>
          <w:rFonts w:hint="eastAsia" w:ascii="宋体" w:hAnsi="宋体" w:cs="宋体"/>
          <w:sz w:val="24"/>
        </w:rPr>
      </w:pPr>
      <w:r>
        <w:rPr>
          <w:rFonts w:hint="eastAsia" w:ascii="宋体" w:hAnsi="宋体" w:cs="宋体"/>
          <w:sz w:val="24"/>
        </w:rPr>
        <w:t>5.其他：投标文件需按采购文件要求的格式填写并签字（或盖章）。</w:t>
      </w:r>
    </w:p>
    <w:p>
      <w:pPr>
        <w:snapToGrid w:val="0"/>
        <w:spacing w:line="360" w:lineRule="auto"/>
        <w:ind w:firstLine="470" w:firstLineChars="196"/>
        <w:jc w:val="left"/>
        <w:outlineLvl w:val="0"/>
        <w:rPr>
          <w:rFonts w:hint="eastAsia" w:ascii="宋体" w:hAnsi="宋体" w:cs="宋体"/>
          <w:sz w:val="24"/>
        </w:rPr>
      </w:pPr>
      <w:r>
        <w:rPr>
          <w:rFonts w:hint="eastAsia" w:ascii="宋体" w:hAnsi="宋体" w:cs="宋体"/>
          <w:sz w:val="24"/>
        </w:rPr>
        <w:t>6.投标文件的形式：见《前附表》；</w:t>
      </w:r>
    </w:p>
    <w:p>
      <w:pPr>
        <w:snapToGrid w:val="0"/>
        <w:spacing w:line="360" w:lineRule="auto"/>
        <w:ind w:firstLine="470" w:firstLineChars="196"/>
        <w:jc w:val="left"/>
        <w:outlineLvl w:val="0"/>
        <w:rPr>
          <w:rFonts w:hint="eastAsia" w:ascii="宋体" w:hAnsi="宋体" w:cs="宋体"/>
          <w:sz w:val="24"/>
        </w:rPr>
      </w:pPr>
      <w:r>
        <w:rPr>
          <w:rFonts w:hint="eastAsia" w:ascii="宋体" w:hAnsi="宋体" w:cs="宋体"/>
          <w:sz w:val="24"/>
        </w:rPr>
        <w:t>（1）“电子加密投标文件”：“电子加密投标文件”是指通过“政采云电子交易客户端”完成投标文件编制后生成并加密的数据电文形式的投标文件。</w:t>
      </w:r>
    </w:p>
    <w:p>
      <w:pPr>
        <w:snapToGrid w:val="0"/>
        <w:spacing w:line="360" w:lineRule="auto"/>
        <w:ind w:firstLine="470" w:firstLineChars="196"/>
        <w:jc w:val="left"/>
        <w:outlineLvl w:val="0"/>
        <w:rPr>
          <w:rFonts w:hint="eastAsia" w:ascii="宋体" w:hAnsi="宋体" w:cs="宋体"/>
          <w:sz w:val="24"/>
        </w:rPr>
      </w:pPr>
      <w:r>
        <w:rPr>
          <w:rFonts w:hint="eastAsia" w:ascii="宋体" w:hAnsi="宋体" w:cs="宋体"/>
          <w:sz w:val="24"/>
        </w:rPr>
        <w:t>（2）“备份投标文件”：“备份投标文件”是指与“电子加密投标文件”同时生成的数据电文形式的电子文件（备份标书），其他方式编制的“备份投标文件”视为无效的“备份投标文件”。</w:t>
      </w:r>
    </w:p>
    <w:p>
      <w:pPr>
        <w:snapToGrid w:val="0"/>
        <w:spacing w:line="360" w:lineRule="auto"/>
        <w:ind w:firstLine="470" w:firstLineChars="196"/>
        <w:jc w:val="left"/>
        <w:outlineLvl w:val="0"/>
        <w:rPr>
          <w:rFonts w:hint="eastAsia" w:ascii="宋体" w:hAnsi="宋体" w:cs="宋体"/>
          <w:sz w:val="24"/>
        </w:rPr>
      </w:pPr>
      <w:r>
        <w:rPr>
          <w:rFonts w:hint="eastAsia" w:ascii="宋体" w:hAnsi="宋体" w:cs="宋体"/>
          <w:sz w:val="24"/>
        </w:rPr>
        <w:t>7.投标文件的份数：见《前附表》。</w:t>
      </w:r>
    </w:p>
    <w:p>
      <w:pPr>
        <w:snapToGrid w:val="0"/>
        <w:spacing w:line="360" w:lineRule="auto"/>
        <w:ind w:firstLine="470" w:firstLineChars="196"/>
        <w:jc w:val="left"/>
        <w:outlineLvl w:val="0"/>
        <w:rPr>
          <w:rFonts w:hint="eastAsia" w:ascii="宋体" w:hAnsi="宋体" w:cs="宋体"/>
          <w:sz w:val="24"/>
        </w:rPr>
      </w:pPr>
      <w:r>
        <w:rPr>
          <w:rFonts w:hint="eastAsia" w:ascii="宋体" w:hAnsi="宋体" w:cs="宋体"/>
          <w:sz w:val="24"/>
        </w:rPr>
        <w:t>8.投标文件的上传和递交：见《前附表》。</w:t>
      </w:r>
    </w:p>
    <w:p>
      <w:pPr>
        <w:snapToGrid w:val="0"/>
        <w:spacing w:line="360" w:lineRule="auto"/>
        <w:ind w:firstLine="470" w:firstLineChars="196"/>
        <w:jc w:val="left"/>
        <w:outlineLvl w:val="0"/>
        <w:rPr>
          <w:rFonts w:hint="eastAsia" w:ascii="宋体" w:hAnsi="宋体" w:cs="宋体"/>
          <w:sz w:val="24"/>
        </w:rPr>
      </w:pPr>
      <w:r>
        <w:rPr>
          <w:rFonts w:hint="eastAsia" w:ascii="宋体" w:hAnsi="宋体" w:cs="宋体"/>
          <w:sz w:val="24"/>
        </w:rPr>
        <w:t>9.“电子加密投标文件”解密和异常情况处理：见《前附表》。</w:t>
      </w:r>
    </w:p>
    <w:p>
      <w:pPr>
        <w:pStyle w:val="58"/>
        <w:rPr>
          <w:rFonts w:hint="eastAsia" w:ascii="宋体" w:hAnsi="宋体" w:cs="宋体"/>
          <w:sz w:val="24"/>
        </w:rPr>
      </w:pPr>
    </w:p>
    <w:p>
      <w:pPr>
        <w:pStyle w:val="58"/>
        <w:rPr>
          <w:rFonts w:hint="eastAsia" w:ascii="宋体" w:hAnsi="宋体" w:cs="宋体"/>
          <w:sz w:val="24"/>
        </w:rPr>
      </w:pPr>
    </w:p>
    <w:p>
      <w:pPr>
        <w:adjustRightInd w:val="0"/>
        <w:snapToGrid w:val="0"/>
        <w:spacing w:line="400" w:lineRule="exact"/>
        <w:jc w:val="left"/>
        <w:rPr>
          <w:rFonts w:ascii="宋体" w:hAnsi="宋体"/>
          <w:b/>
          <w:sz w:val="24"/>
        </w:rPr>
      </w:pPr>
      <w:r>
        <w:rPr>
          <w:rFonts w:hint="eastAsia" w:ascii="宋体" w:hAnsi="宋体"/>
          <w:b/>
          <w:sz w:val="24"/>
        </w:rPr>
        <w:t>（六）投标文件的包装、递交、修改和撤回</w:t>
      </w:r>
    </w:p>
    <w:p>
      <w:pPr>
        <w:adjustRightInd w:val="0"/>
        <w:snapToGrid w:val="0"/>
        <w:spacing w:line="400" w:lineRule="exact"/>
        <w:ind w:firstLine="470" w:firstLineChars="196"/>
        <w:jc w:val="left"/>
        <w:rPr>
          <w:rFonts w:hint="eastAsia" w:ascii="Arial" w:hAnsi="Arial" w:eastAsia="宋体" w:cs="Arial"/>
          <w:kern w:val="0"/>
          <w:sz w:val="24"/>
          <w:szCs w:val="20"/>
          <w:lang w:val="en-US" w:eastAsia="zh-CN" w:bidi="ar-SA"/>
        </w:rPr>
      </w:pPr>
      <w:bookmarkStart w:id="137" w:name="_Toc177870552"/>
      <w:r>
        <w:rPr>
          <w:rFonts w:hint="eastAsia" w:ascii="Arial" w:hAnsi="Arial" w:eastAsia="宋体" w:cs="Arial"/>
          <w:kern w:val="0"/>
          <w:sz w:val="24"/>
          <w:szCs w:val="20"/>
          <w:lang w:val="en-US" w:eastAsia="zh-CN" w:bidi="ar-SA"/>
        </w:rPr>
        <w:t>1.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作无效标处理。</w:t>
      </w:r>
    </w:p>
    <w:p>
      <w:pPr>
        <w:adjustRightInd w:val="0"/>
        <w:snapToGrid w:val="0"/>
        <w:spacing w:line="400" w:lineRule="exact"/>
        <w:ind w:firstLine="470" w:firstLineChars="196"/>
        <w:jc w:val="left"/>
        <w:rPr>
          <w:rFonts w:hint="eastAsia" w:ascii="Arial" w:hAnsi="Arial" w:eastAsia="宋体" w:cs="Arial"/>
          <w:kern w:val="0"/>
          <w:sz w:val="24"/>
          <w:szCs w:val="20"/>
          <w:lang w:val="en-US" w:eastAsia="zh-CN" w:bidi="ar-SA"/>
        </w:rPr>
      </w:pPr>
      <w:r>
        <w:rPr>
          <w:rFonts w:hint="eastAsia" w:ascii="Arial" w:hAnsi="Arial" w:eastAsia="宋体" w:cs="Arial"/>
          <w:kern w:val="0"/>
          <w:sz w:val="24"/>
          <w:szCs w:val="20"/>
          <w:lang w:val="en-US" w:eastAsia="zh-CN" w:bidi="ar-SA"/>
        </w:rPr>
        <w:t>2. 投标供应商如需递交“备份投标文件”，应在投标截止时间前将“备份投标文件”递交至：浙江金业管理咨询有限公司（湖州市新竹路36号中南大厦18楼），联系人：冯申申，电话：13157288251。</w:t>
      </w:r>
    </w:p>
    <w:p>
      <w:pPr>
        <w:adjustRightInd w:val="0"/>
        <w:snapToGrid w:val="0"/>
        <w:spacing w:line="400" w:lineRule="exact"/>
        <w:ind w:firstLine="470" w:firstLineChars="196"/>
        <w:jc w:val="left"/>
        <w:rPr>
          <w:rFonts w:hint="eastAsia" w:ascii="Arial" w:hAnsi="Arial" w:eastAsia="宋体" w:cs="Arial"/>
          <w:kern w:val="0"/>
          <w:sz w:val="24"/>
          <w:szCs w:val="20"/>
          <w:lang w:val="en-US" w:eastAsia="zh-CN" w:bidi="ar-SA"/>
        </w:rPr>
      </w:pPr>
      <w:r>
        <w:rPr>
          <w:rFonts w:hint="eastAsia" w:ascii="Arial" w:hAnsi="Arial" w:eastAsia="宋体" w:cs="Arial"/>
          <w:kern w:val="0"/>
          <w:sz w:val="24"/>
          <w:szCs w:val="20"/>
          <w:lang w:val="en-US" w:eastAsia="zh-CN" w:bidi="ar-SA"/>
        </w:rPr>
        <w:t>“备份投标文件”包括《资格文件》、《技术、商务、资信及其他文件》及《报价文件》各一份。“备份投标文件”的包装封面上应注明供应商名称、供应商地址、投标文件名称、投标项目名称、标项及项目编号，并加盖供应商公章。未按规定密封、包装或标记的，由此造成“备份投标文件”被误投或提前拆封的风险由投标供应商承担。</w:t>
      </w:r>
    </w:p>
    <w:p>
      <w:pPr>
        <w:adjustRightInd w:val="0"/>
        <w:snapToGrid w:val="0"/>
        <w:spacing w:line="400" w:lineRule="exact"/>
        <w:rPr>
          <w:rFonts w:ascii="宋体" w:hAnsi="宋体"/>
          <w:b/>
          <w:sz w:val="24"/>
        </w:rPr>
      </w:pPr>
      <w:r>
        <w:rPr>
          <w:rFonts w:hint="eastAsia" w:ascii="宋体" w:hAnsi="宋体"/>
          <w:b/>
          <w:sz w:val="24"/>
        </w:rPr>
        <w:t>（七）投标无效的情形</w:t>
      </w:r>
      <w:bookmarkEnd w:id="137"/>
    </w:p>
    <w:p>
      <w:pPr>
        <w:spacing w:line="400" w:lineRule="exact"/>
        <w:ind w:firstLine="480" w:firstLineChars="200"/>
        <w:rPr>
          <w:rFonts w:ascii="宋体" w:hAnsi="宋体"/>
          <w:sz w:val="24"/>
        </w:rPr>
      </w:pPr>
      <w:bookmarkStart w:id="138" w:name="_Toc170792769"/>
      <w:bookmarkStart w:id="139" w:name="_Toc293916020"/>
      <w:bookmarkStart w:id="140" w:name="_Toc107820050"/>
      <w:bookmarkStart w:id="141" w:name="_Toc177870553"/>
      <w:bookmarkStart w:id="142" w:name="_Toc293916879"/>
      <w:bookmarkStart w:id="143" w:name="_Toc293917020"/>
      <w:bookmarkStart w:id="144" w:name="_Toc293916371"/>
      <w:r>
        <w:rPr>
          <w:rFonts w:hint="eastAsia" w:ascii="宋体" w:hAnsi="宋体"/>
          <w:sz w:val="24"/>
        </w:rPr>
        <w:t>实质上没有响应招标文件要求的投标将被视为无效投标。在评审时，如发现下列情形之一的，投标文件将被视为无效：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1、在资格审查时，如发现下列情形之一的，投标文件将被视为无效：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（1）资格证明文件不全的，或者不符合招标文件标明的资格要求的；</w:t>
      </w:r>
    </w:p>
    <w:p>
      <w:pPr>
        <w:adjustRightInd w:val="0"/>
        <w:snapToGrid w:val="0"/>
        <w:spacing w:line="360" w:lineRule="exact"/>
        <w:ind w:firstLine="720" w:firstLineChars="300"/>
        <w:jc w:val="left"/>
        <w:rPr>
          <w:rFonts w:ascii="宋体" w:hAnsi="宋体"/>
          <w:sz w:val="24"/>
        </w:rPr>
      </w:pPr>
      <w:r>
        <w:rPr>
          <w:rFonts w:hint="eastAsia" w:ascii="宋体" w:hAnsi="宋体"/>
          <w:sz w:val="24"/>
        </w:rPr>
        <w:t>（2）投标人是采购人不具有独立法人资格的附属机构（单位）；</w:t>
      </w:r>
    </w:p>
    <w:p>
      <w:pPr>
        <w:adjustRightInd w:val="0"/>
        <w:snapToGrid w:val="0"/>
        <w:spacing w:line="360" w:lineRule="exact"/>
        <w:ind w:firstLine="720" w:firstLineChars="300"/>
        <w:jc w:val="left"/>
        <w:rPr>
          <w:rFonts w:ascii="宋体" w:hAnsi="宋体"/>
          <w:sz w:val="24"/>
        </w:rPr>
      </w:pPr>
      <w:r>
        <w:rPr>
          <w:rFonts w:hint="eastAsia" w:ascii="宋体" w:hAnsi="宋体"/>
          <w:sz w:val="24"/>
        </w:rPr>
        <w:t>（3）至本项目投标截止时间前，投标人在“信用中国”网站www.creditchina.gov.cn、“中国政府采购网”www.ccgp.gov.cn中被列入失信被执行人、重大税收违法案件当事人名单、政府采购严重违法失信行为记录名单的。</w:t>
      </w:r>
    </w:p>
    <w:p>
      <w:pPr>
        <w:adjustRightInd w:val="0"/>
        <w:snapToGrid w:val="0"/>
        <w:spacing w:line="360" w:lineRule="exact"/>
        <w:ind w:firstLine="720" w:firstLineChars="300"/>
        <w:jc w:val="left"/>
        <w:rPr>
          <w:rFonts w:ascii="宋体" w:hAnsi="宋体"/>
          <w:sz w:val="24"/>
        </w:rPr>
      </w:pPr>
      <w:r>
        <w:rPr>
          <w:rFonts w:hint="eastAsia" w:ascii="宋体" w:hAnsi="宋体"/>
          <w:sz w:val="24"/>
        </w:rPr>
        <w:t>2、在符合性审查时，如发现下列情形之一的，投标文件将被视为无效：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（1）授权代理人未经有效授权的；</w:t>
      </w:r>
    </w:p>
    <w:p>
      <w:pPr>
        <w:adjustRightInd w:val="0"/>
        <w:snapToGrid w:val="0"/>
        <w:spacing w:line="360" w:lineRule="exact"/>
        <w:ind w:firstLine="720" w:firstLineChars="300"/>
        <w:jc w:val="left"/>
        <w:rPr>
          <w:rFonts w:ascii="宋体" w:hAnsi="宋体"/>
          <w:sz w:val="24"/>
        </w:rPr>
      </w:pPr>
      <w:r>
        <w:rPr>
          <w:rFonts w:hint="eastAsia" w:ascii="宋体" w:hAnsi="宋体"/>
          <w:sz w:val="24"/>
        </w:rPr>
        <w:t>（2）投标文件未按照招标文件规定的要求签署、盖章的；</w:t>
      </w:r>
    </w:p>
    <w:p>
      <w:pPr>
        <w:adjustRightInd w:val="0"/>
        <w:snapToGrid w:val="0"/>
        <w:spacing w:line="360" w:lineRule="exact"/>
        <w:ind w:firstLine="720" w:firstLineChars="300"/>
        <w:jc w:val="left"/>
        <w:rPr>
          <w:rFonts w:ascii="宋体" w:hAnsi="宋体"/>
          <w:sz w:val="24"/>
        </w:rPr>
      </w:pPr>
      <w:r>
        <w:rPr>
          <w:rFonts w:hint="eastAsia" w:ascii="宋体" w:hAnsi="宋体"/>
          <w:sz w:val="24"/>
        </w:rPr>
        <w:t>（3）投标有效期、交货期（服务期）、质保期等不能满足招标文件要求的；</w:t>
      </w:r>
    </w:p>
    <w:p>
      <w:pPr>
        <w:adjustRightInd w:val="0"/>
        <w:snapToGrid w:val="0"/>
        <w:spacing w:line="360" w:lineRule="exact"/>
        <w:ind w:firstLine="720" w:firstLineChars="300"/>
        <w:jc w:val="left"/>
        <w:rPr>
          <w:rFonts w:ascii="宋体" w:hAnsi="宋体"/>
          <w:sz w:val="24"/>
        </w:rPr>
      </w:pPr>
      <w:r>
        <w:rPr>
          <w:rFonts w:hint="eastAsia" w:ascii="宋体" w:hAnsi="宋体"/>
          <w:sz w:val="24"/>
        </w:rPr>
        <w:t>（4）不响应或者擅自改变招标文件要求或者投标文件有采购人不能接受的附加条件的；</w:t>
      </w:r>
    </w:p>
    <w:p>
      <w:pPr>
        <w:adjustRightInd w:val="0"/>
        <w:snapToGrid w:val="0"/>
        <w:spacing w:line="360" w:lineRule="exact"/>
        <w:ind w:firstLine="720" w:firstLineChars="300"/>
        <w:jc w:val="left"/>
        <w:rPr>
          <w:rFonts w:ascii="宋体" w:hAnsi="宋体"/>
          <w:sz w:val="24"/>
        </w:rPr>
      </w:pPr>
      <w:r>
        <w:rPr>
          <w:rFonts w:hint="eastAsia" w:ascii="宋体" w:hAnsi="宋体"/>
          <w:sz w:val="24"/>
        </w:rPr>
        <w:t>（5）未提供或未如实提供服务内容，或者虚假投标的。</w:t>
      </w:r>
    </w:p>
    <w:p>
      <w:pPr>
        <w:adjustRightInd w:val="0"/>
        <w:snapToGrid w:val="0"/>
        <w:spacing w:line="360" w:lineRule="exact"/>
        <w:ind w:firstLine="720" w:firstLineChars="300"/>
        <w:jc w:val="left"/>
        <w:rPr>
          <w:rFonts w:ascii="宋体" w:hAnsi="宋体"/>
          <w:sz w:val="24"/>
        </w:rPr>
      </w:pPr>
      <w:r>
        <w:rPr>
          <w:rFonts w:hint="eastAsia" w:ascii="宋体" w:hAnsi="宋体"/>
          <w:sz w:val="24"/>
        </w:rPr>
        <w:t>3、在技术评审时，如发现下列情形之一的，投标文件将被视为无效：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（1）与招标文件中标“▲”的服务指标、主要服务要求发生实质性偏离的；</w:t>
      </w:r>
    </w:p>
    <w:p>
      <w:pPr>
        <w:adjustRightInd w:val="0"/>
        <w:snapToGrid w:val="0"/>
        <w:spacing w:line="360" w:lineRule="exact"/>
        <w:ind w:firstLine="720" w:firstLineChars="300"/>
        <w:jc w:val="left"/>
        <w:rPr>
          <w:rFonts w:ascii="宋体" w:hAnsi="宋体"/>
          <w:sz w:val="24"/>
        </w:rPr>
      </w:pPr>
      <w:r>
        <w:rPr>
          <w:rFonts w:hint="eastAsia" w:ascii="宋体" w:hAnsi="宋体"/>
          <w:sz w:val="24"/>
        </w:rPr>
        <w:t>（2）投标项目方案不明确，存在一个或一个以上备选（替代）投标方案且未注明哪个有效的；</w:t>
      </w:r>
    </w:p>
    <w:p>
      <w:pPr>
        <w:adjustRightInd w:val="0"/>
        <w:snapToGrid w:val="0"/>
        <w:spacing w:line="360" w:lineRule="exact"/>
        <w:ind w:firstLine="720" w:firstLineChars="300"/>
        <w:jc w:val="left"/>
        <w:rPr>
          <w:rFonts w:ascii="宋体" w:hAnsi="宋体"/>
          <w:sz w:val="24"/>
        </w:rPr>
      </w:pPr>
      <w:r>
        <w:rPr>
          <w:rFonts w:hint="eastAsia" w:ascii="宋体" w:hAnsi="宋体"/>
          <w:sz w:val="24"/>
        </w:rPr>
        <w:t>（3）</w:t>
      </w:r>
      <w:r>
        <w:rPr>
          <w:rFonts w:hint="eastAsia" w:ascii="宋体" w:hAnsi="宋体"/>
          <w:bCs/>
          <w:sz w:val="24"/>
        </w:rPr>
        <w:t>项目方案不符合项目需求或不具有操作性的</w:t>
      </w:r>
      <w:r>
        <w:rPr>
          <w:rFonts w:hint="eastAsia" w:ascii="宋体" w:hAnsi="宋体"/>
          <w:sz w:val="24"/>
        </w:rPr>
        <w:t>。</w:t>
      </w:r>
    </w:p>
    <w:p>
      <w:pPr>
        <w:adjustRightInd w:val="0"/>
        <w:snapToGrid w:val="0"/>
        <w:spacing w:line="360" w:lineRule="exact"/>
        <w:ind w:firstLine="720" w:firstLineChars="300"/>
        <w:jc w:val="left"/>
        <w:rPr>
          <w:rFonts w:ascii="宋体" w:hAnsi="宋体"/>
          <w:sz w:val="24"/>
        </w:rPr>
      </w:pPr>
      <w:r>
        <w:rPr>
          <w:rFonts w:hint="eastAsia" w:ascii="宋体" w:hAnsi="宋体"/>
          <w:sz w:val="24"/>
        </w:rPr>
        <w:t>4、在价格评审时，如发现下列情形之一的，投标文件将被视为无效：</w:t>
      </w:r>
    </w:p>
    <w:p>
      <w:pPr>
        <w:adjustRightInd w:val="0"/>
        <w:spacing w:line="360" w:lineRule="exact"/>
        <w:ind w:firstLine="720" w:firstLineChars="300"/>
        <w:jc w:val="left"/>
        <w:rPr>
          <w:rFonts w:ascii="宋体" w:hAnsi="宋体"/>
          <w:sz w:val="24"/>
        </w:rPr>
      </w:pPr>
      <w:r>
        <w:rPr>
          <w:rFonts w:hint="eastAsia" w:ascii="宋体" w:hAnsi="宋体"/>
          <w:sz w:val="24"/>
        </w:rPr>
        <w:t>（1）报价超出采购预算金额或最高限价(自主创新产品除外)的；</w:t>
      </w:r>
    </w:p>
    <w:p>
      <w:pPr>
        <w:adjustRightInd w:val="0"/>
        <w:spacing w:line="360" w:lineRule="exact"/>
        <w:ind w:firstLine="720" w:firstLineChars="300"/>
        <w:jc w:val="left"/>
        <w:rPr>
          <w:rFonts w:ascii="宋体" w:hAnsi="宋体"/>
          <w:sz w:val="24"/>
        </w:rPr>
      </w:pPr>
      <w:r>
        <w:rPr>
          <w:rFonts w:hint="eastAsia" w:ascii="宋体" w:hAnsi="宋体"/>
          <w:sz w:val="24"/>
        </w:rPr>
        <w:t>（2）投标报价具有选择性，且未注明哪个有效的；</w:t>
      </w:r>
    </w:p>
    <w:p>
      <w:pPr>
        <w:adjustRightInd w:val="0"/>
        <w:spacing w:line="360" w:lineRule="exact"/>
        <w:ind w:firstLine="720" w:firstLineChars="300"/>
        <w:jc w:val="left"/>
        <w:rPr>
          <w:rFonts w:ascii="宋体" w:hAnsi="宋体"/>
          <w:sz w:val="24"/>
        </w:rPr>
      </w:pPr>
      <w:r>
        <w:rPr>
          <w:rFonts w:hint="eastAsia" w:ascii="宋体" w:hAnsi="宋体"/>
          <w:sz w:val="24"/>
        </w:rPr>
        <w:t>（3）投标报价出现前后不一致且不同意按照招标文件规定的方法进行修正的；</w:t>
      </w:r>
    </w:p>
    <w:p>
      <w:pPr>
        <w:adjustRightInd w:val="0"/>
        <w:spacing w:line="360" w:lineRule="exact"/>
        <w:ind w:firstLine="720" w:firstLineChars="300"/>
        <w:jc w:val="left"/>
        <w:rPr>
          <w:rFonts w:ascii="宋体" w:hAnsi="宋体"/>
          <w:sz w:val="24"/>
        </w:rPr>
      </w:pPr>
      <w:r>
        <w:rPr>
          <w:rFonts w:hint="eastAsia" w:ascii="宋体" w:hAnsi="宋体"/>
          <w:sz w:val="24"/>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adjustRightInd w:val="0"/>
        <w:snapToGrid w:val="0"/>
        <w:spacing w:line="360" w:lineRule="exact"/>
        <w:ind w:firstLine="720" w:firstLineChars="300"/>
        <w:jc w:val="left"/>
        <w:rPr>
          <w:rFonts w:ascii="宋体" w:hAnsi="宋体"/>
          <w:sz w:val="24"/>
        </w:rPr>
      </w:pPr>
      <w:r>
        <w:rPr>
          <w:rFonts w:hint="eastAsia" w:ascii="宋体" w:hAnsi="宋体"/>
          <w:sz w:val="24"/>
        </w:rPr>
        <w:t>5、投标人串通投标的，投标无效。</w:t>
      </w:r>
    </w:p>
    <w:p>
      <w:pPr>
        <w:adjustRightInd w:val="0"/>
        <w:snapToGrid w:val="0"/>
        <w:spacing w:line="360" w:lineRule="exact"/>
        <w:ind w:firstLine="720" w:firstLineChars="300"/>
        <w:jc w:val="left"/>
        <w:rPr>
          <w:rFonts w:ascii="宋体" w:hAnsi="宋体"/>
          <w:sz w:val="24"/>
        </w:rPr>
      </w:pPr>
      <w:r>
        <w:rPr>
          <w:rFonts w:hint="eastAsia" w:ascii="宋体" w:hAnsi="宋体"/>
          <w:sz w:val="24"/>
        </w:rPr>
        <w:t>投标人有以下情形之一的，视为投标人串通投标：</w:t>
      </w:r>
    </w:p>
    <w:p>
      <w:pPr>
        <w:adjustRightInd w:val="0"/>
        <w:snapToGrid w:val="0"/>
        <w:spacing w:line="360" w:lineRule="exact"/>
        <w:ind w:firstLine="720" w:firstLineChars="300"/>
        <w:jc w:val="left"/>
        <w:rPr>
          <w:rFonts w:ascii="宋体" w:hAnsi="宋体"/>
          <w:sz w:val="24"/>
        </w:rPr>
      </w:pPr>
      <w:r>
        <w:rPr>
          <w:rFonts w:hint="eastAsia" w:ascii="宋体" w:hAnsi="宋体"/>
          <w:sz w:val="24"/>
        </w:rPr>
        <w:t>（1）不同投标人的投标文件由同一单位或者个人编制；</w:t>
      </w:r>
    </w:p>
    <w:p>
      <w:pPr>
        <w:adjustRightInd w:val="0"/>
        <w:snapToGrid w:val="0"/>
        <w:spacing w:line="360" w:lineRule="exact"/>
        <w:ind w:firstLine="720" w:firstLineChars="300"/>
        <w:jc w:val="left"/>
        <w:rPr>
          <w:rFonts w:ascii="宋体" w:hAnsi="宋体"/>
          <w:sz w:val="24"/>
        </w:rPr>
      </w:pPr>
      <w:r>
        <w:rPr>
          <w:rFonts w:hint="eastAsia" w:ascii="宋体" w:hAnsi="宋体"/>
          <w:sz w:val="24"/>
        </w:rPr>
        <w:t>（2）不同投标人委托同一单位或者个人办理投标事宜；</w:t>
      </w:r>
    </w:p>
    <w:p>
      <w:pPr>
        <w:adjustRightInd w:val="0"/>
        <w:snapToGrid w:val="0"/>
        <w:spacing w:line="360" w:lineRule="exact"/>
        <w:ind w:firstLine="720" w:firstLineChars="300"/>
        <w:jc w:val="left"/>
        <w:rPr>
          <w:rFonts w:ascii="宋体" w:hAnsi="宋体"/>
          <w:sz w:val="24"/>
        </w:rPr>
      </w:pPr>
      <w:r>
        <w:rPr>
          <w:rFonts w:hint="eastAsia" w:ascii="宋体" w:hAnsi="宋体"/>
          <w:sz w:val="24"/>
        </w:rPr>
        <w:t>（3）不同投标人的投标文件载明的项目管理成员或者联系人员为同一人；</w:t>
      </w:r>
    </w:p>
    <w:p>
      <w:pPr>
        <w:adjustRightInd w:val="0"/>
        <w:snapToGrid w:val="0"/>
        <w:spacing w:line="360" w:lineRule="exact"/>
        <w:ind w:firstLine="720" w:firstLineChars="300"/>
        <w:jc w:val="left"/>
        <w:rPr>
          <w:rFonts w:ascii="宋体" w:hAnsi="宋体"/>
          <w:sz w:val="24"/>
        </w:rPr>
      </w:pPr>
      <w:r>
        <w:rPr>
          <w:rFonts w:hint="eastAsia" w:ascii="宋体" w:hAnsi="宋体"/>
          <w:sz w:val="24"/>
        </w:rPr>
        <w:t>（4）不同投标人的投标文件异常一致或者投标报价呈规律性差异；</w:t>
      </w:r>
    </w:p>
    <w:p>
      <w:pPr>
        <w:adjustRightInd w:val="0"/>
        <w:snapToGrid w:val="0"/>
        <w:spacing w:line="360" w:lineRule="exact"/>
        <w:ind w:firstLine="720" w:firstLineChars="300"/>
        <w:jc w:val="left"/>
        <w:rPr>
          <w:rFonts w:ascii="宋体" w:hAnsi="宋体"/>
          <w:sz w:val="24"/>
        </w:rPr>
      </w:pPr>
      <w:r>
        <w:rPr>
          <w:rFonts w:hint="eastAsia" w:ascii="宋体" w:hAnsi="宋体"/>
          <w:sz w:val="24"/>
        </w:rPr>
        <w:t>（5）不同投标人的投标文件相互混装；</w:t>
      </w:r>
    </w:p>
    <w:p>
      <w:pPr>
        <w:adjustRightInd w:val="0"/>
        <w:snapToGrid w:val="0"/>
        <w:spacing w:line="360" w:lineRule="exact"/>
        <w:ind w:firstLine="720" w:firstLineChars="300"/>
        <w:jc w:val="left"/>
        <w:rPr>
          <w:rFonts w:ascii="宋体" w:hAnsi="宋体"/>
          <w:sz w:val="24"/>
        </w:rPr>
      </w:pPr>
      <w:r>
        <w:rPr>
          <w:rFonts w:hint="eastAsia" w:ascii="宋体" w:hAnsi="宋体"/>
          <w:sz w:val="24"/>
        </w:rPr>
        <w:t>6、法律、法规和招标文件规定的其他无效标情形。</w:t>
      </w:r>
    </w:p>
    <w:p>
      <w:pPr>
        <w:spacing w:line="400" w:lineRule="exact"/>
        <w:rPr>
          <w:rFonts w:ascii="宋体" w:hAnsi="宋体"/>
          <w:b/>
          <w:bCs/>
          <w:sz w:val="24"/>
        </w:rPr>
      </w:pPr>
      <w:r>
        <w:rPr>
          <w:rFonts w:ascii="宋体" w:hAnsi="宋体"/>
          <w:b/>
          <w:bCs/>
          <w:sz w:val="24"/>
        </w:rPr>
        <w:t>（</w:t>
      </w:r>
      <w:r>
        <w:rPr>
          <w:rFonts w:hint="eastAsia" w:ascii="宋体" w:hAnsi="宋体"/>
          <w:b/>
          <w:bCs/>
          <w:sz w:val="24"/>
        </w:rPr>
        <w:t>八</w:t>
      </w:r>
      <w:r>
        <w:rPr>
          <w:rFonts w:ascii="宋体" w:hAnsi="宋体"/>
          <w:b/>
          <w:bCs/>
          <w:sz w:val="24"/>
        </w:rPr>
        <w:t>）废标的情形</w:t>
      </w:r>
    </w:p>
    <w:p>
      <w:pPr>
        <w:spacing w:line="400" w:lineRule="exact"/>
        <w:ind w:firstLine="480" w:firstLineChars="200"/>
        <w:rPr>
          <w:rFonts w:ascii="宋体" w:hAnsi="宋体"/>
          <w:sz w:val="24"/>
        </w:rPr>
      </w:pPr>
      <w:r>
        <w:rPr>
          <w:rFonts w:ascii="宋体" w:hAnsi="宋体"/>
          <w:sz w:val="24"/>
        </w:rPr>
        <w:t>在招标采购中，出现下列情形之一的，应予废标：</w:t>
      </w:r>
    </w:p>
    <w:p>
      <w:pPr>
        <w:spacing w:line="400" w:lineRule="exact"/>
        <w:ind w:firstLine="480" w:firstLineChars="200"/>
        <w:rPr>
          <w:rFonts w:ascii="宋体" w:hAnsi="宋体"/>
          <w:sz w:val="24"/>
        </w:rPr>
      </w:pPr>
      <w:r>
        <w:rPr>
          <w:rFonts w:ascii="宋体" w:hAnsi="宋体"/>
          <w:sz w:val="24"/>
        </w:rPr>
        <w:t>（1）</w:t>
      </w:r>
      <w:r>
        <w:rPr>
          <w:rFonts w:hint="eastAsia" w:ascii="宋体" w:hAnsi="宋体"/>
          <w:sz w:val="24"/>
        </w:rPr>
        <w:t>符合专业条件的供应商或者对招标文件作实质性响应的供应商不足三家的</w:t>
      </w:r>
      <w:r>
        <w:rPr>
          <w:rFonts w:ascii="宋体" w:hAnsi="宋体"/>
          <w:sz w:val="24"/>
        </w:rPr>
        <w:t>；</w:t>
      </w:r>
    </w:p>
    <w:p>
      <w:pPr>
        <w:spacing w:line="400" w:lineRule="exact"/>
        <w:ind w:firstLine="480" w:firstLineChars="200"/>
        <w:rPr>
          <w:rFonts w:ascii="宋体" w:hAnsi="宋体"/>
          <w:sz w:val="24"/>
        </w:rPr>
      </w:pPr>
      <w:r>
        <w:rPr>
          <w:rFonts w:ascii="宋体" w:hAnsi="宋体"/>
          <w:sz w:val="24"/>
        </w:rPr>
        <w:t>（2）出现影响采购公正的违法、违规行为的；</w:t>
      </w:r>
    </w:p>
    <w:p>
      <w:pPr>
        <w:spacing w:line="400" w:lineRule="exact"/>
        <w:ind w:firstLine="480" w:firstLineChars="200"/>
        <w:rPr>
          <w:rFonts w:ascii="宋体" w:hAnsi="宋体"/>
          <w:sz w:val="24"/>
        </w:rPr>
      </w:pPr>
      <w:r>
        <w:rPr>
          <w:rFonts w:ascii="宋体" w:hAnsi="宋体"/>
          <w:sz w:val="24"/>
        </w:rPr>
        <w:t>（3）投标人的报价均超过了采购预算，采购人不能支付的；</w:t>
      </w:r>
    </w:p>
    <w:p>
      <w:pPr>
        <w:spacing w:line="400" w:lineRule="exact"/>
        <w:ind w:firstLine="480" w:firstLineChars="200"/>
        <w:rPr>
          <w:rFonts w:ascii="宋体" w:hAnsi="宋体"/>
          <w:sz w:val="24"/>
        </w:rPr>
      </w:pPr>
      <w:r>
        <w:rPr>
          <w:rFonts w:ascii="宋体" w:hAnsi="宋体"/>
          <w:sz w:val="24"/>
        </w:rPr>
        <w:t xml:space="preserve">（4）因重大变故，采购任务取消的。 </w:t>
      </w:r>
      <w:bookmarkStart w:id="145" w:name="_Toc489518978"/>
      <w:bookmarkStart w:id="146" w:name="_Toc424544536"/>
      <w:bookmarkStart w:id="147" w:name="_Toc424544815"/>
    </w:p>
    <w:p>
      <w:pPr>
        <w:spacing w:line="400" w:lineRule="exact"/>
        <w:outlineLvl w:val="1"/>
        <w:rPr>
          <w:rFonts w:ascii="宋体" w:hAnsi="宋体"/>
          <w:b/>
          <w:bCs/>
          <w:sz w:val="24"/>
        </w:rPr>
      </w:pPr>
      <w:r>
        <w:rPr>
          <w:rFonts w:hint="eastAsia" w:ascii="宋体" w:hAnsi="宋体"/>
          <w:b/>
          <w:bCs/>
          <w:sz w:val="24"/>
        </w:rPr>
        <w:t>四、开标</w:t>
      </w:r>
      <w:bookmarkEnd w:id="138"/>
      <w:bookmarkEnd w:id="139"/>
      <w:bookmarkEnd w:id="140"/>
      <w:bookmarkEnd w:id="141"/>
      <w:bookmarkEnd w:id="142"/>
      <w:bookmarkEnd w:id="143"/>
      <w:bookmarkEnd w:id="144"/>
      <w:bookmarkEnd w:id="145"/>
      <w:bookmarkEnd w:id="146"/>
      <w:bookmarkEnd w:id="147"/>
    </w:p>
    <w:p>
      <w:pPr>
        <w:pStyle w:val="25"/>
        <w:adjustRightInd w:val="0"/>
        <w:snapToGrid w:val="0"/>
        <w:spacing w:beforeLines="0" w:afterLines="0"/>
        <w:ind w:left="0" w:firstLine="0"/>
        <w:rPr>
          <w:rFonts w:hAnsi="宋体"/>
          <w:b/>
        </w:rPr>
      </w:pPr>
      <w:bookmarkStart w:id="148" w:name="_Toc293916880"/>
      <w:bookmarkStart w:id="149" w:name="_Toc495915050"/>
      <w:bookmarkStart w:id="150" w:name="_Toc293916883"/>
      <w:bookmarkStart w:id="151" w:name="_Toc293917021"/>
      <w:bookmarkStart w:id="152" w:name="_Toc293916372"/>
      <w:bookmarkStart w:id="153" w:name="_Toc424544537"/>
      <w:bookmarkStart w:id="154" w:name="_Toc424544816"/>
      <w:bookmarkStart w:id="155" w:name="_Toc489518979"/>
      <w:bookmarkStart w:id="156" w:name="_Toc293916021"/>
      <w:r>
        <w:rPr>
          <w:rFonts w:hint="eastAsia" w:hAnsi="宋体"/>
          <w:b/>
        </w:rPr>
        <w:t>（一）开标准备</w:t>
      </w:r>
      <w:bookmarkEnd w:id="148"/>
    </w:p>
    <w:p>
      <w:pPr>
        <w:pStyle w:val="25"/>
        <w:adjustRightInd w:val="0"/>
        <w:snapToGrid w:val="0"/>
        <w:spacing w:beforeLines="0" w:afterLines="0"/>
        <w:ind w:left="0" w:firstLine="480" w:firstLineChars="200"/>
        <w:rPr>
          <w:rFonts w:hint="eastAsia" w:hAnsi="宋体"/>
          <w:b/>
        </w:rPr>
      </w:pPr>
      <w:bookmarkStart w:id="157" w:name="_Toc293916882"/>
      <w:r>
        <w:rPr>
          <w:rFonts w:hint="eastAsia" w:hAnsi="宋体"/>
          <w:b/>
        </w:rPr>
        <w:t>采购组织机构将按照招标文件规定的时间通过“政府采购云平台”组织开标、开启投标文件，所有供应商均应当准时参加。</w:t>
      </w:r>
    </w:p>
    <w:bookmarkEnd w:id="157"/>
    <w:p>
      <w:pPr>
        <w:spacing w:before="0" w:line="305" w:lineRule="exact"/>
        <w:ind w:right="0"/>
        <w:jc w:val="both"/>
        <w:rPr>
          <w:b/>
          <w:sz w:val="24"/>
        </w:rPr>
      </w:pPr>
      <w:r>
        <w:rPr>
          <w:b/>
          <w:sz w:val="24"/>
        </w:rPr>
        <w:t>（二） 电子招投标开标及评审程序：</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1.开标由采购人或者采购代理机构主持，邀请供应商参加。评标委员会成员不得参加开标活动；</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2.主持人宣布开标会议开始，并按照规定的时间通过政采云系统组织开标，所有供应商应当准时在线参加；</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3.主持人介绍参加开标会的人员名单；</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4.开标过程应当由采购人或者采购代理机构负责记录, 由参加开标的各供应商代表和相关工作人员签字确认后随招标文件一并存档。供应商代表对开标过程和开标记录有疑义，以及认为采购人、采购代理机构相关工作人员有需要回避情形的，应当场提出询问或者回避申请。采购人、采购代理机构对供应商代表提出的疑问或者回避申请应当及时处理。供应商未参加开标的，视同认可开标结果；</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5.投标截止时间后，投标人登录政采云平台，用“项目采购-开标评标”功能对电子投标文件进行在线解密；</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6.在开标结束后（评标开始前），由采购人或采购代理机构进行资格审查。资格审查后在系统上公布资格审查结果；</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7.由评标委员会对资格审查通过的供应商进行技术、商务、资信及其他部分评审， 符合性审查及评分结束后，由主持人公布无效投标的供应商名单、投标无效的原因，并在系统上公布其他有效投标的评审结果；</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8.由主持人在政采云系统上公布的供应商名称及在其投标文件中承诺的投标报价、投标内容以及其他有必要宣读的内容；</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9.报价部分符合性审查及评分结束后，由主持人公布无效投标的供应商名单、投标无效的原因，并在政采云系统上公布其他有效投标的评分结果；</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10.最终在政采云系统上公布评审结果；</w:t>
      </w:r>
    </w:p>
    <w:p>
      <w:pPr>
        <w:adjustRightInd w:val="0"/>
        <w:snapToGrid w:val="0"/>
        <w:spacing w:line="360" w:lineRule="exact"/>
        <w:ind w:firstLine="480" w:firstLineChars="200"/>
        <w:jc w:val="left"/>
        <w:rPr>
          <w:rFonts w:hint="eastAsia" w:ascii="宋体" w:hAnsi="宋体"/>
          <w:sz w:val="24"/>
          <w:lang w:val="en-US" w:eastAsia="zh-CN"/>
        </w:rPr>
      </w:pPr>
      <w:r>
        <w:rPr>
          <w:rFonts w:hint="eastAsia" w:ascii="宋体" w:hAnsi="宋体"/>
          <w:sz w:val="24"/>
          <w:lang w:val="en-US" w:eastAsia="zh-CN"/>
        </w:rPr>
        <w:t>11.开标会议结束。</w:t>
      </w:r>
    </w:p>
    <w:p>
      <w:pPr>
        <w:adjustRightInd w:val="0"/>
        <w:snapToGrid w:val="0"/>
        <w:spacing w:line="360" w:lineRule="exact"/>
        <w:ind w:firstLine="240" w:firstLineChars="100"/>
        <w:jc w:val="left"/>
        <w:rPr>
          <w:rFonts w:ascii="宋体" w:hAnsi="宋体"/>
          <w:b/>
          <w:bCs/>
          <w:sz w:val="24"/>
        </w:rPr>
      </w:pPr>
      <w:r>
        <w:rPr>
          <w:rFonts w:hint="eastAsia" w:ascii="宋体" w:hAnsi="宋体"/>
          <w:sz w:val="24"/>
          <w:lang w:val="en-US" w:eastAsia="zh-CN"/>
        </w:rPr>
        <w:t>特别说明：政采云公司如对电子化开标及评审程序有调整的，应按调整的程序操作。</w:t>
      </w:r>
    </w:p>
    <w:p>
      <w:pPr>
        <w:numPr>
          <w:ilvl w:val="0"/>
          <w:numId w:val="4"/>
        </w:numPr>
        <w:spacing w:line="400" w:lineRule="exact"/>
        <w:outlineLvl w:val="1"/>
        <w:rPr>
          <w:rFonts w:hint="eastAsia" w:ascii="宋体" w:hAnsi="宋体"/>
          <w:b/>
          <w:bCs/>
          <w:sz w:val="24"/>
        </w:rPr>
      </w:pPr>
      <w:r>
        <w:rPr>
          <w:rFonts w:hint="eastAsia" w:ascii="宋体" w:hAnsi="宋体"/>
          <w:b/>
          <w:bCs/>
          <w:sz w:val="24"/>
        </w:rPr>
        <w:t>资格证明文件审查</w:t>
      </w:r>
      <w:bookmarkEnd w:id="149"/>
    </w:p>
    <w:p>
      <w:pPr>
        <w:pStyle w:val="25"/>
        <w:adjustRightInd w:val="0"/>
        <w:snapToGrid w:val="0"/>
        <w:spacing w:beforeLines="0" w:afterLines="0"/>
        <w:ind w:left="0" w:firstLine="0"/>
        <w:rPr>
          <w:rFonts w:hAnsi="宋体"/>
          <w:b/>
        </w:rPr>
      </w:pPr>
      <w:r>
        <w:rPr>
          <w:rFonts w:hint="eastAsia"/>
          <w:lang w:val="en-US" w:eastAsia="zh-CN"/>
        </w:rPr>
        <w:t xml:space="preserve">  </w:t>
      </w:r>
      <w:r>
        <w:rPr>
          <w:rFonts w:hint="eastAsia" w:hAnsi="宋体"/>
          <w:b/>
        </w:rPr>
        <w:t>（一）审查人员</w:t>
      </w:r>
    </w:p>
    <w:p>
      <w:pPr>
        <w:pStyle w:val="25"/>
        <w:adjustRightInd w:val="0"/>
        <w:snapToGrid w:val="0"/>
        <w:spacing w:beforeLines="0" w:afterLines="0"/>
        <w:ind w:left="0" w:firstLine="480" w:firstLineChars="200"/>
        <w:rPr>
          <w:rFonts w:hAnsi="宋体"/>
        </w:rPr>
      </w:pPr>
      <w:r>
        <w:rPr>
          <w:rFonts w:hint="eastAsia" w:hAnsi="宋体"/>
        </w:rPr>
        <w:t>采购人及采购代理机构负责审查。</w:t>
      </w:r>
    </w:p>
    <w:p>
      <w:pPr>
        <w:pStyle w:val="25"/>
        <w:adjustRightInd w:val="0"/>
        <w:snapToGrid w:val="0"/>
        <w:spacing w:beforeLines="0" w:afterLines="0"/>
        <w:ind w:left="0" w:firstLine="0"/>
        <w:rPr>
          <w:rFonts w:hAnsi="宋体"/>
          <w:b/>
        </w:rPr>
      </w:pPr>
      <w:r>
        <w:rPr>
          <w:rFonts w:hint="eastAsia" w:hAnsi="宋体"/>
          <w:b/>
        </w:rPr>
        <w:t>（二）审查依据</w:t>
      </w:r>
    </w:p>
    <w:p>
      <w:pPr>
        <w:pStyle w:val="25"/>
        <w:adjustRightInd w:val="0"/>
        <w:snapToGrid w:val="0"/>
        <w:spacing w:beforeLines="0" w:afterLines="0"/>
        <w:ind w:left="0" w:firstLine="480" w:firstLineChars="200"/>
        <w:rPr>
          <w:rFonts w:hAnsi="宋体"/>
        </w:rPr>
      </w:pPr>
      <w:r>
        <w:rPr>
          <w:rFonts w:hint="eastAsia" w:hAnsi="宋体"/>
        </w:rPr>
        <w:t>招标文件、投标人的资格文件、“信用中国”网站www.creditchina.gov.cn及“中国政府采购网”www.ccgp.gov.cn查询结果。</w:t>
      </w:r>
    </w:p>
    <w:p>
      <w:pPr>
        <w:pStyle w:val="25"/>
        <w:adjustRightInd w:val="0"/>
        <w:snapToGrid w:val="0"/>
        <w:spacing w:beforeLines="0" w:afterLines="0"/>
        <w:ind w:left="0" w:firstLine="0"/>
        <w:rPr>
          <w:rFonts w:hAnsi="宋体"/>
          <w:b/>
        </w:rPr>
      </w:pPr>
      <w:r>
        <w:rPr>
          <w:rFonts w:hint="eastAsia" w:hAnsi="宋体"/>
          <w:b/>
        </w:rPr>
        <w:t>（三）审查方法</w:t>
      </w:r>
    </w:p>
    <w:p>
      <w:pPr>
        <w:pStyle w:val="25"/>
        <w:adjustRightInd w:val="0"/>
        <w:snapToGrid w:val="0"/>
        <w:spacing w:beforeLines="0" w:afterLines="0"/>
        <w:ind w:left="0" w:firstLine="480" w:firstLineChars="200"/>
        <w:rPr>
          <w:rFonts w:hAnsi="宋体"/>
        </w:rPr>
      </w:pPr>
      <w:r>
        <w:rPr>
          <w:rFonts w:hint="eastAsia" w:hAnsi="宋体"/>
        </w:rPr>
        <w:t>1、审查投标人资格文件的完整性、符合性。</w:t>
      </w:r>
    </w:p>
    <w:p>
      <w:pPr>
        <w:pStyle w:val="25"/>
        <w:adjustRightInd w:val="0"/>
        <w:snapToGrid w:val="0"/>
        <w:spacing w:beforeLines="0" w:afterLines="0"/>
        <w:ind w:left="0" w:firstLine="480" w:firstLineChars="200"/>
        <w:rPr>
          <w:rFonts w:hint="default" w:eastAsia="宋体"/>
          <w:lang w:val="en-US" w:eastAsia="zh-CN"/>
        </w:rPr>
      </w:pPr>
      <w:r>
        <w:rPr>
          <w:rFonts w:hint="eastAsia" w:hAnsi="宋体"/>
        </w:rPr>
        <w:t>2、采购人及采购代理机构登录“信用中国”网站www.creditchina.gov.cn、“中国政府采购网”www.ccgp.gov.cn核实信息真实性。</w:t>
      </w:r>
    </w:p>
    <w:bookmarkEnd w:id="150"/>
    <w:bookmarkEnd w:id="151"/>
    <w:bookmarkEnd w:id="152"/>
    <w:bookmarkEnd w:id="153"/>
    <w:bookmarkEnd w:id="154"/>
    <w:bookmarkEnd w:id="155"/>
    <w:bookmarkEnd w:id="156"/>
    <w:p>
      <w:pPr>
        <w:pStyle w:val="25"/>
        <w:adjustRightInd w:val="0"/>
        <w:snapToGrid w:val="0"/>
        <w:spacing w:beforeLines="0" w:afterLines="0"/>
        <w:ind w:left="0" w:firstLine="0"/>
        <w:rPr>
          <w:rFonts w:hAnsi="宋体"/>
          <w:b/>
        </w:rPr>
      </w:pPr>
      <w:bookmarkStart w:id="158" w:name="_Toc293916884"/>
      <w:bookmarkStart w:id="159" w:name="_Toc293916889"/>
      <w:r>
        <w:rPr>
          <w:rFonts w:hint="eastAsia" w:hAnsi="宋体"/>
          <w:b/>
        </w:rPr>
        <w:t>（一）组建评标委员会</w:t>
      </w:r>
      <w:bookmarkEnd w:id="158"/>
    </w:p>
    <w:p>
      <w:pPr>
        <w:tabs>
          <w:tab w:val="left" w:pos="1200"/>
          <w:tab w:val="left" w:pos="1211"/>
        </w:tabs>
        <w:adjustRightInd w:val="0"/>
        <w:snapToGrid w:val="0"/>
        <w:spacing w:line="400" w:lineRule="exact"/>
        <w:ind w:firstLine="480" w:firstLineChars="200"/>
        <w:rPr>
          <w:rFonts w:ascii="宋体" w:hAnsi="宋体"/>
          <w:color w:val="000000"/>
          <w:sz w:val="24"/>
        </w:rPr>
      </w:pPr>
      <w:bookmarkStart w:id="160" w:name="_Toc293916886"/>
      <w:r>
        <w:rPr>
          <w:rFonts w:hint="eastAsia" w:ascii="宋体" w:hAnsi="宋体"/>
          <w:color w:val="000000"/>
          <w:sz w:val="24"/>
        </w:rPr>
        <w:t xml:space="preserve">本项目评标委员会由政府采购评审专家 </w:t>
      </w:r>
      <w:r>
        <w:rPr>
          <w:rFonts w:hint="eastAsia" w:ascii="宋体" w:hAnsi="宋体"/>
          <w:color w:val="000000"/>
          <w:sz w:val="24"/>
          <w:lang w:val="en-US" w:eastAsia="zh-CN"/>
        </w:rPr>
        <w:t>5人</w:t>
      </w:r>
      <w:r>
        <w:rPr>
          <w:rFonts w:hint="eastAsia" w:ascii="宋体" w:hAnsi="宋体"/>
          <w:color w:val="000000"/>
          <w:sz w:val="24"/>
        </w:rPr>
        <w:t xml:space="preserve"> 组成。</w:t>
      </w:r>
    </w:p>
    <w:p>
      <w:pPr>
        <w:pStyle w:val="25"/>
        <w:adjustRightInd w:val="0"/>
        <w:snapToGrid w:val="0"/>
        <w:spacing w:beforeLines="0" w:afterLines="0"/>
        <w:ind w:left="0" w:firstLine="0"/>
        <w:rPr>
          <w:rFonts w:hAnsi="宋体"/>
          <w:b/>
        </w:rPr>
      </w:pPr>
      <w:r>
        <w:rPr>
          <w:rFonts w:hint="eastAsia" w:hAnsi="宋体"/>
          <w:b/>
        </w:rPr>
        <w:t>（二）评标的方式</w:t>
      </w:r>
      <w:bookmarkEnd w:id="160"/>
    </w:p>
    <w:p>
      <w:pPr>
        <w:pStyle w:val="25"/>
        <w:adjustRightInd w:val="0"/>
        <w:snapToGrid w:val="0"/>
        <w:spacing w:beforeLines="0" w:afterLines="0"/>
        <w:ind w:left="0" w:firstLine="480" w:firstLineChars="200"/>
        <w:rPr>
          <w:rFonts w:hAnsi="宋体"/>
        </w:rPr>
      </w:pPr>
      <w:bookmarkStart w:id="161" w:name="_Toc293916887"/>
      <w:r>
        <w:rPr>
          <w:rFonts w:hint="eastAsia" w:hAnsi="宋体"/>
        </w:rPr>
        <w:t>本项目采用不公开方式评标，评标的依据为招标文件和投标文件。</w:t>
      </w:r>
      <w:bookmarkEnd w:id="161"/>
    </w:p>
    <w:p>
      <w:pPr>
        <w:pStyle w:val="25"/>
        <w:adjustRightInd w:val="0"/>
        <w:snapToGrid w:val="0"/>
        <w:spacing w:beforeLines="0" w:afterLines="0"/>
        <w:ind w:left="0" w:firstLine="0"/>
        <w:rPr>
          <w:rFonts w:hAnsi="宋体"/>
          <w:b/>
        </w:rPr>
      </w:pPr>
      <w:bookmarkStart w:id="162" w:name="_Toc293916888"/>
      <w:r>
        <w:rPr>
          <w:rFonts w:hint="eastAsia" w:hAnsi="宋体"/>
          <w:b/>
        </w:rPr>
        <w:t xml:space="preserve">（三） </w:t>
      </w:r>
      <w:r>
        <w:rPr>
          <w:rFonts w:hint="eastAsia" w:hAnsi="宋体"/>
          <w:b/>
          <w:bCs/>
        </w:rPr>
        <w:t>评标程序</w:t>
      </w:r>
      <w:bookmarkEnd w:id="162"/>
    </w:p>
    <w:p>
      <w:pPr>
        <w:spacing w:line="600" w:lineRule="exact"/>
        <w:ind w:firstLine="389" w:firstLineChars="177"/>
        <w:rPr>
          <w:rFonts w:ascii="宋体" w:hAnsi="宋体" w:cs="宋体"/>
          <w:color w:val="auto"/>
          <w:kern w:val="2"/>
          <w:sz w:val="22"/>
          <w:szCs w:val="22"/>
        </w:rPr>
      </w:pPr>
      <w:r>
        <w:rPr>
          <w:rFonts w:hint="eastAsia" w:ascii="宋体" w:hAnsi="宋体" w:cs="宋体"/>
          <w:color w:val="auto"/>
          <w:kern w:val="2"/>
          <w:sz w:val="22"/>
          <w:szCs w:val="22"/>
        </w:rPr>
        <w:t>1.对所有通过资格审查的投标供应商的投标文件进行初步审查，审查、评价投标文件是否符合招标文件的商务、技术、服务等实质性要求。</w:t>
      </w:r>
    </w:p>
    <w:p>
      <w:pPr>
        <w:spacing w:line="600" w:lineRule="exact"/>
        <w:ind w:firstLine="389" w:firstLineChars="177"/>
        <w:rPr>
          <w:rFonts w:ascii="宋体" w:hAnsi="宋体" w:cs="宋体"/>
          <w:color w:val="auto"/>
          <w:kern w:val="2"/>
          <w:sz w:val="22"/>
          <w:szCs w:val="22"/>
        </w:rPr>
      </w:pPr>
      <w:r>
        <w:rPr>
          <w:rFonts w:hint="eastAsia" w:ascii="宋体" w:hAnsi="宋体" w:cs="宋体"/>
          <w:color w:val="auto"/>
          <w:kern w:val="2"/>
          <w:sz w:val="22"/>
          <w:szCs w:val="22"/>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spacing w:line="600" w:lineRule="exact"/>
        <w:ind w:firstLine="389" w:firstLineChars="177"/>
        <w:rPr>
          <w:color w:val="auto"/>
        </w:rPr>
      </w:pPr>
      <w:r>
        <w:rPr>
          <w:rFonts w:hint="eastAsia" w:ascii="宋体" w:hAnsi="宋体" w:cs="宋体"/>
          <w:color w:val="auto"/>
          <w:kern w:val="2"/>
          <w:sz w:val="22"/>
          <w:szCs w:val="22"/>
        </w:rPr>
        <w:t>3.对采购组织机构工作人员汇总的评审结果进行确认。如发现分值汇总计算错误、分项评分超出评分标准范围、客观评分不一致以及存在畸高、畸低情形的，评审小组组长（评标委员会主任委员）应提醒相关评审人员当场改正或书面说明理由，拒不改正又不作书面说明的，由现场监督员如实记载后存入项目档案资料。</w:t>
      </w:r>
    </w:p>
    <w:p>
      <w:pPr>
        <w:pStyle w:val="25"/>
        <w:adjustRightInd w:val="0"/>
        <w:snapToGrid w:val="0"/>
        <w:spacing w:beforeLines="0" w:afterLines="0"/>
        <w:ind w:left="0" w:firstLine="0"/>
        <w:rPr>
          <w:rFonts w:hint="eastAsia" w:hAnsi="宋体"/>
          <w:b/>
        </w:rPr>
      </w:pPr>
      <w:r>
        <w:rPr>
          <w:rFonts w:hint="eastAsia" w:hAnsi="宋体"/>
          <w:b/>
        </w:rPr>
        <w:t>（四）澄清问题的形式</w:t>
      </w:r>
    </w:p>
    <w:p>
      <w:pPr>
        <w:snapToGrid w:val="0"/>
        <w:spacing w:line="560" w:lineRule="exact"/>
        <w:ind w:firstLine="440" w:firstLineChars="200"/>
        <w:rPr>
          <w:rFonts w:ascii="宋体" w:hAnsi="宋体" w:cs="宋体"/>
          <w:color w:val="auto"/>
          <w:sz w:val="22"/>
          <w:szCs w:val="22"/>
        </w:rPr>
      </w:pPr>
      <w:r>
        <w:rPr>
          <w:rFonts w:hint="eastAsia" w:ascii="宋体" w:hAnsi="宋体" w:cs="宋体"/>
          <w:color w:val="auto"/>
          <w:sz w:val="22"/>
          <w:szCs w:val="22"/>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560" w:lineRule="exact"/>
        <w:ind w:firstLine="440" w:firstLineChars="200"/>
        <w:rPr>
          <w:rFonts w:hint="default" w:ascii="宋体" w:hAnsi="宋体" w:eastAsia="微软雅黑"/>
          <w:b/>
          <w:sz w:val="24"/>
          <w:lang w:val="en-US" w:eastAsia="zh-CN"/>
        </w:rPr>
      </w:pPr>
      <w:r>
        <w:rPr>
          <w:rFonts w:hint="eastAsia" w:ascii="宋体" w:hAnsi="宋体" w:cs="宋体"/>
          <w:color w:val="auto"/>
          <w:sz w:val="22"/>
          <w:szCs w:val="22"/>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5"/>
        <w:adjustRightInd w:val="0"/>
        <w:snapToGrid w:val="0"/>
        <w:spacing w:beforeLines="0" w:afterLines="0"/>
        <w:ind w:left="0" w:firstLine="0"/>
        <w:rPr>
          <w:rFonts w:hAnsi="宋体"/>
          <w:b/>
        </w:rPr>
      </w:pPr>
      <w:r>
        <w:rPr>
          <w:rFonts w:hint="eastAsia" w:hAnsi="宋体"/>
          <w:b/>
        </w:rPr>
        <w:t>（五） 错误修正</w:t>
      </w:r>
      <w:bookmarkEnd w:id="159"/>
    </w:p>
    <w:p>
      <w:pPr>
        <w:pStyle w:val="25"/>
        <w:adjustRightInd w:val="0"/>
        <w:snapToGrid w:val="0"/>
        <w:spacing w:beforeLines="0" w:afterLines="0"/>
        <w:ind w:left="0" w:firstLine="480" w:firstLineChars="200"/>
        <w:rPr>
          <w:rFonts w:hAnsi="宋体"/>
        </w:rPr>
      </w:pPr>
      <w:bookmarkStart w:id="163" w:name="_Toc293916895"/>
      <w:r>
        <w:rPr>
          <w:rFonts w:hint="eastAsia" w:hAnsi="宋体"/>
        </w:rPr>
        <w:t>投标文件如果出现计算或表达上的错误，修正错误的原则如下：</w:t>
      </w:r>
    </w:p>
    <w:p>
      <w:pPr>
        <w:pStyle w:val="25"/>
        <w:adjustRightInd w:val="0"/>
        <w:snapToGrid w:val="0"/>
        <w:spacing w:beforeLines="0" w:afterLines="0"/>
        <w:ind w:left="0" w:firstLine="480" w:firstLineChars="200"/>
        <w:rPr>
          <w:rFonts w:hAnsi="宋体"/>
          <w:b/>
        </w:rPr>
      </w:pPr>
      <w:r>
        <w:rPr>
          <w:rFonts w:hint="eastAsia" w:hAnsi="宋体"/>
          <w:b/>
        </w:rPr>
        <w:t>1、开标一览表总价与投标报价明细表汇总数不一致的，以开标一览表为准；</w:t>
      </w:r>
    </w:p>
    <w:p>
      <w:pPr>
        <w:pStyle w:val="25"/>
        <w:adjustRightInd w:val="0"/>
        <w:snapToGrid w:val="0"/>
        <w:spacing w:beforeLines="0" w:afterLines="0"/>
        <w:ind w:left="0" w:firstLine="480" w:firstLineChars="200"/>
        <w:rPr>
          <w:rFonts w:hAnsi="宋体"/>
        </w:rPr>
      </w:pPr>
      <w:r>
        <w:rPr>
          <w:rFonts w:hint="eastAsia" w:hAnsi="宋体"/>
        </w:rPr>
        <w:t>2、大写金额和小写金额不一致的，以大写金额为准；</w:t>
      </w:r>
    </w:p>
    <w:p>
      <w:pPr>
        <w:pStyle w:val="25"/>
        <w:adjustRightInd w:val="0"/>
        <w:snapToGrid w:val="0"/>
        <w:spacing w:beforeLines="0" w:afterLines="0"/>
        <w:ind w:left="0" w:firstLine="480" w:firstLineChars="200"/>
        <w:rPr>
          <w:rFonts w:hAnsi="宋体"/>
        </w:rPr>
      </w:pPr>
      <w:r>
        <w:rPr>
          <w:rFonts w:hint="eastAsia" w:hAnsi="宋体"/>
        </w:rPr>
        <w:t>3、单价金额小数点有明显错位的，应以开标一览表的总价为准，并修改单价；</w:t>
      </w:r>
    </w:p>
    <w:p>
      <w:pPr>
        <w:pStyle w:val="25"/>
        <w:adjustRightInd w:val="0"/>
        <w:snapToGrid w:val="0"/>
        <w:spacing w:beforeLines="0" w:afterLines="0"/>
        <w:ind w:left="0" w:firstLine="480" w:firstLineChars="200"/>
        <w:rPr>
          <w:rFonts w:hAnsi="宋体"/>
        </w:rPr>
      </w:pPr>
      <w:r>
        <w:rPr>
          <w:rFonts w:hint="eastAsia" w:hAnsi="宋体"/>
        </w:rPr>
        <w:t>4、总价金额与按单价汇总金额不一致的，以单价金额计算结果为准；</w:t>
      </w:r>
    </w:p>
    <w:p>
      <w:pPr>
        <w:pStyle w:val="25"/>
        <w:adjustRightInd w:val="0"/>
        <w:snapToGrid w:val="0"/>
        <w:spacing w:beforeLines="0" w:afterLines="0"/>
        <w:ind w:left="0" w:firstLine="480" w:firstLineChars="200"/>
        <w:rPr>
          <w:rFonts w:hAnsi="宋体"/>
        </w:rPr>
      </w:pPr>
      <w:r>
        <w:rPr>
          <w:rFonts w:hint="eastAsia" w:hAnsi="宋体"/>
        </w:rPr>
        <w:t>5、对不同文字文本投标文件的解释发生异议的，以中文文本为准。</w:t>
      </w:r>
    </w:p>
    <w:p>
      <w:pPr>
        <w:pStyle w:val="25"/>
        <w:adjustRightInd w:val="0"/>
        <w:snapToGrid w:val="0"/>
        <w:spacing w:beforeLines="0" w:afterLines="0"/>
        <w:ind w:left="0" w:firstLine="480" w:firstLineChars="200"/>
        <w:rPr>
          <w:rFonts w:hAnsi="宋体"/>
        </w:rPr>
      </w:pPr>
      <w:r>
        <w:rPr>
          <w:rFonts w:hint="eastAsia" w:hAnsi="宋体"/>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25"/>
        <w:adjustRightInd w:val="0"/>
        <w:snapToGrid w:val="0"/>
        <w:spacing w:beforeLines="0" w:afterLines="0"/>
        <w:ind w:left="0" w:firstLine="0"/>
        <w:rPr>
          <w:rFonts w:hAnsi="宋体"/>
          <w:b/>
        </w:rPr>
      </w:pPr>
      <w:r>
        <w:rPr>
          <w:rFonts w:hint="eastAsia" w:hAnsi="宋体"/>
          <w:b/>
        </w:rPr>
        <w:t>（六） 评标过程的保密</w:t>
      </w:r>
      <w:bookmarkEnd w:id="163"/>
    </w:p>
    <w:p>
      <w:pPr>
        <w:pStyle w:val="25"/>
        <w:adjustRightInd w:val="0"/>
        <w:snapToGrid w:val="0"/>
        <w:spacing w:beforeLines="0" w:afterLines="0"/>
        <w:ind w:left="0" w:firstLine="480" w:firstLineChars="200"/>
        <w:rPr>
          <w:rFonts w:hAnsi="宋体"/>
        </w:rPr>
      </w:pPr>
      <w:bookmarkStart w:id="164" w:name="_Toc293916896"/>
      <w:r>
        <w:rPr>
          <w:rFonts w:hint="eastAsia" w:hAnsi="宋体"/>
        </w:rPr>
        <w:t>凡是属于审查、澄清、评审和比较的有关资料以及授标建议，任何人均不得向投标人或其他无关的人员透露。投标人在评标过程中所进行的力图影响评标结果的不公正活动，可能导致其投标被拒绝。</w:t>
      </w:r>
      <w:bookmarkEnd w:id="164"/>
    </w:p>
    <w:p>
      <w:pPr>
        <w:pStyle w:val="25"/>
        <w:tabs>
          <w:tab w:val="left" w:pos="630"/>
        </w:tabs>
        <w:adjustRightInd w:val="0"/>
        <w:snapToGrid w:val="0"/>
        <w:spacing w:beforeLines="0" w:afterLines="0"/>
        <w:ind w:left="0" w:firstLine="0"/>
        <w:rPr>
          <w:rFonts w:hAnsi="宋体"/>
          <w:b/>
        </w:rPr>
      </w:pPr>
      <w:bookmarkStart w:id="165" w:name="_Toc293916897"/>
      <w:r>
        <w:rPr>
          <w:rFonts w:hint="eastAsia" w:hAnsi="宋体"/>
          <w:b/>
        </w:rPr>
        <w:t>（七）评标原则和评标办法</w:t>
      </w:r>
      <w:bookmarkEnd w:id="165"/>
    </w:p>
    <w:p>
      <w:pPr>
        <w:pStyle w:val="25"/>
        <w:adjustRightInd w:val="0"/>
        <w:snapToGrid w:val="0"/>
        <w:spacing w:beforeLines="0" w:afterLines="0"/>
        <w:ind w:left="0" w:firstLine="480" w:firstLineChars="200"/>
        <w:rPr>
          <w:rFonts w:hAnsi="宋体"/>
        </w:rPr>
      </w:pPr>
      <w:bookmarkStart w:id="166" w:name="_Toc293916898"/>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166"/>
    </w:p>
    <w:p>
      <w:pPr>
        <w:pStyle w:val="25"/>
        <w:adjustRightInd w:val="0"/>
        <w:snapToGrid w:val="0"/>
        <w:spacing w:beforeLines="0" w:afterLines="0"/>
        <w:ind w:left="0" w:firstLine="480" w:firstLineChars="200"/>
        <w:rPr>
          <w:rFonts w:hint="eastAsia" w:hAnsi="宋体"/>
        </w:rPr>
      </w:pPr>
      <w:bookmarkStart w:id="167" w:name="_Toc293916899"/>
      <w:r>
        <w:rPr>
          <w:rFonts w:hint="eastAsia" w:hAnsi="宋体"/>
        </w:rPr>
        <w:t>2、财政部第87号令《政府采购货物和服务招标投标管理办法》第三十一条第二第三款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5"/>
        <w:adjustRightInd w:val="0"/>
        <w:snapToGrid w:val="0"/>
        <w:spacing w:beforeLines="0" w:afterLines="0"/>
        <w:ind w:left="0" w:firstLine="480" w:firstLineChars="200"/>
        <w:rPr>
          <w:rFonts w:hint="eastAsia" w:hAnsi="宋体"/>
        </w:rPr>
      </w:pPr>
      <w:r>
        <w:rPr>
          <w:rFonts w:hint="eastAsia" w:hAnsi="宋体"/>
        </w:rPr>
        <w:t>非单一产品采购项目，采购人应当根据采购项目技术构成、产品价格比重等合理确定核心产品，并在招标文件中载明。多家投标人提供的核心产品品牌相同的，按三十一条第二款规定处理。</w:t>
      </w:r>
    </w:p>
    <w:p>
      <w:pPr>
        <w:pStyle w:val="25"/>
        <w:adjustRightInd w:val="0"/>
        <w:snapToGrid w:val="0"/>
        <w:spacing w:beforeLines="0" w:afterLines="0"/>
        <w:ind w:left="0" w:firstLine="480" w:firstLineChars="200"/>
        <w:rPr>
          <w:rFonts w:ascii="宋体" w:hAnsi="宋体"/>
          <w:b/>
          <w:bCs/>
          <w:sz w:val="24"/>
        </w:rPr>
      </w:pPr>
      <w:r>
        <w:rPr>
          <w:rFonts w:hint="eastAsia" w:hAnsi="宋体"/>
        </w:rPr>
        <w:t>3、评标办法。本项目采用综合评分法，详见《第四章：评标办法及评分标准》。</w:t>
      </w:r>
      <w:bookmarkEnd w:id="167"/>
      <w:bookmarkStart w:id="168" w:name="_Toc489518980"/>
      <w:bookmarkStart w:id="169" w:name="_Toc293916373"/>
      <w:bookmarkStart w:id="170" w:name="_Toc293917022"/>
      <w:bookmarkStart w:id="171" w:name="_Toc424544538"/>
      <w:bookmarkStart w:id="172" w:name="_Toc293916022"/>
      <w:bookmarkStart w:id="173" w:name="_Toc424544817"/>
      <w:bookmarkStart w:id="174" w:name="_Toc293916900"/>
    </w:p>
    <w:p>
      <w:pPr>
        <w:spacing w:line="400" w:lineRule="exact"/>
        <w:outlineLvl w:val="1"/>
        <w:rPr>
          <w:rFonts w:ascii="宋体" w:hAnsi="宋体"/>
          <w:b/>
          <w:bCs/>
          <w:sz w:val="24"/>
        </w:rPr>
      </w:pPr>
      <w:r>
        <w:rPr>
          <w:rFonts w:hint="eastAsia" w:ascii="宋体" w:hAnsi="宋体"/>
          <w:b/>
          <w:bCs/>
          <w:sz w:val="24"/>
        </w:rPr>
        <w:t>七、定标</w:t>
      </w:r>
      <w:bookmarkEnd w:id="168"/>
      <w:bookmarkEnd w:id="169"/>
      <w:bookmarkEnd w:id="170"/>
      <w:bookmarkEnd w:id="171"/>
      <w:bookmarkEnd w:id="172"/>
      <w:bookmarkEnd w:id="173"/>
      <w:bookmarkEnd w:id="174"/>
    </w:p>
    <w:p>
      <w:pPr>
        <w:spacing w:line="400" w:lineRule="exact"/>
        <w:ind w:left="420" w:leftChars="200"/>
        <w:outlineLvl w:val="1"/>
        <w:rPr>
          <w:rFonts w:ascii="宋体" w:hAnsi="宋体"/>
          <w:sz w:val="24"/>
        </w:rPr>
      </w:pPr>
      <w:bookmarkStart w:id="175" w:name="_Toc489518981"/>
      <w:bookmarkStart w:id="176" w:name="_Toc293916901"/>
      <w:bookmarkStart w:id="177" w:name="_Toc293916023"/>
      <w:bookmarkStart w:id="178" w:name="_Toc293916374"/>
      <w:bookmarkStart w:id="179" w:name="_Toc293917023"/>
      <w:bookmarkStart w:id="180" w:name="_Toc424544539"/>
      <w:bookmarkStart w:id="181" w:name="_Toc424544818"/>
      <w:r>
        <w:rPr>
          <w:rFonts w:ascii="宋体" w:hAnsi="宋体"/>
          <w:sz w:val="24"/>
        </w:rPr>
        <w:t>1、确定中标人。本项目由采购人确定中标人。</w:t>
      </w:r>
      <w:r>
        <w:rPr>
          <w:rFonts w:ascii="宋体" w:hAnsi="宋体"/>
          <w:sz w:val="24"/>
        </w:rPr>
        <w:br w:type="textWrapping"/>
      </w:r>
      <w:r>
        <w:rPr>
          <w:rFonts w:ascii="宋体" w:hAnsi="宋体"/>
          <w:sz w:val="24"/>
        </w:rPr>
        <w:t>2、采购代理机构在评标结束后2个工作日内将评标报告交采购人确认。</w:t>
      </w:r>
      <w:r>
        <w:rPr>
          <w:rFonts w:ascii="宋体" w:hAnsi="宋体"/>
          <w:sz w:val="24"/>
        </w:rPr>
        <w:br w:type="textWrapping"/>
      </w:r>
      <w:r>
        <w:rPr>
          <w:rFonts w:ascii="宋体" w:hAnsi="宋体"/>
          <w:sz w:val="24"/>
        </w:rPr>
        <w:t>3、采购人应当自收到评标报告之日起</w:t>
      </w:r>
      <w:r>
        <w:rPr>
          <w:rFonts w:hint="eastAsia" w:ascii="宋体" w:hAnsi="宋体"/>
          <w:sz w:val="24"/>
        </w:rPr>
        <w:t>5</w:t>
      </w:r>
      <w:r>
        <w:rPr>
          <w:rFonts w:ascii="宋体" w:hAnsi="宋体"/>
          <w:sz w:val="24"/>
        </w:rPr>
        <w:t>个工作日内，在评标报告确定的中标候选人名单中按顺序确定中标人。中标候选人并列的，由采购人或者采购人委托评标委员会按照招标文件规定的方式确定中标人；招标文件未规定的，采取随机抽取的方式确定。</w:t>
      </w:r>
      <w:r>
        <w:rPr>
          <w:rFonts w:ascii="宋体" w:hAnsi="宋体"/>
          <w:sz w:val="24"/>
        </w:rPr>
        <w:br w:type="textWrapping"/>
      </w:r>
      <w:r>
        <w:rPr>
          <w:rFonts w:ascii="宋体" w:hAnsi="宋体"/>
          <w:sz w:val="24"/>
        </w:rPr>
        <w:t>4、采购人自行组织招标的，应当在评标结束后5个工作日内确定中标人。</w:t>
      </w:r>
      <w:r>
        <w:rPr>
          <w:rFonts w:ascii="宋体" w:hAnsi="宋体"/>
          <w:sz w:val="24"/>
        </w:rPr>
        <w:br w:type="textWrapping"/>
      </w:r>
      <w:r>
        <w:rPr>
          <w:rFonts w:ascii="宋体" w:hAnsi="宋体"/>
          <w:sz w:val="24"/>
        </w:rPr>
        <w:t>5、采购人在收到评标报告5个工作日内未按评标报告推荐的中标候选人顺序确定中标人，又不能说明合法理由的，视同按评标报告推荐的顺序确定排名第一的中标候选人为中标人。 </w:t>
      </w:r>
      <w:r>
        <w:rPr>
          <w:rFonts w:ascii="宋体" w:hAnsi="宋体"/>
          <w:sz w:val="24"/>
        </w:rPr>
        <w:br w:type="textWrapping"/>
      </w:r>
      <w:r>
        <w:rPr>
          <w:rFonts w:ascii="宋体" w:hAnsi="宋体"/>
          <w:sz w:val="24"/>
        </w:rPr>
        <w:t>6、采购人依法确定中标人后2个工作日内，采购代理机构以书面形式发出《中标通知书》，并同时在相关网站发布中标公告。中标公告期限为1个工作日。</w:t>
      </w:r>
    </w:p>
    <w:p>
      <w:pPr>
        <w:spacing w:line="400" w:lineRule="exact"/>
        <w:outlineLvl w:val="1"/>
        <w:rPr>
          <w:rFonts w:ascii="宋体" w:hAnsi="宋体"/>
          <w:b/>
          <w:bCs/>
          <w:sz w:val="24"/>
        </w:rPr>
      </w:pPr>
      <w:r>
        <w:rPr>
          <w:rFonts w:hint="eastAsia" w:ascii="宋体" w:hAnsi="宋体"/>
          <w:b/>
          <w:bCs/>
          <w:sz w:val="24"/>
        </w:rPr>
        <w:t>八、合同授予</w:t>
      </w:r>
      <w:bookmarkEnd w:id="175"/>
      <w:bookmarkEnd w:id="176"/>
      <w:bookmarkEnd w:id="177"/>
      <w:bookmarkEnd w:id="178"/>
      <w:bookmarkEnd w:id="179"/>
      <w:bookmarkEnd w:id="180"/>
      <w:bookmarkEnd w:id="181"/>
    </w:p>
    <w:p>
      <w:pPr>
        <w:adjustRightInd w:val="0"/>
        <w:snapToGrid w:val="0"/>
        <w:spacing w:line="400" w:lineRule="exact"/>
        <w:rPr>
          <w:rFonts w:ascii="宋体" w:hAnsi="宋体"/>
          <w:b/>
          <w:sz w:val="24"/>
        </w:rPr>
      </w:pPr>
      <w:r>
        <w:rPr>
          <w:rFonts w:hint="eastAsia" w:ascii="宋体" w:hAnsi="宋体"/>
          <w:b/>
          <w:sz w:val="24"/>
        </w:rPr>
        <w:t>（一）签订合同</w:t>
      </w:r>
    </w:p>
    <w:p>
      <w:pPr>
        <w:adjustRightInd w:val="0"/>
        <w:snapToGrid w:val="0"/>
        <w:spacing w:line="400" w:lineRule="exact"/>
        <w:ind w:firstLine="480" w:firstLineChars="200"/>
        <w:rPr>
          <w:rFonts w:ascii="宋体" w:hAnsi="宋体"/>
          <w:sz w:val="24"/>
        </w:rPr>
      </w:pPr>
      <w:r>
        <w:rPr>
          <w:rFonts w:ascii="宋体" w:hAnsi="宋体"/>
          <w:sz w:val="24"/>
        </w:rPr>
        <w:t>1</w:t>
      </w:r>
      <w:r>
        <w:rPr>
          <w:rFonts w:hint="eastAsia" w:ascii="宋体" w:hAnsi="宋体"/>
          <w:sz w:val="24"/>
        </w:rPr>
        <w:t>、中标人应自接到中标通知书后</w:t>
      </w:r>
      <w:r>
        <w:rPr>
          <w:rFonts w:hint="eastAsia" w:ascii="宋体" w:hAnsi="宋体"/>
          <w:sz w:val="24"/>
          <w:u w:val="single"/>
        </w:rPr>
        <w:t>30</w:t>
      </w:r>
      <w:r>
        <w:rPr>
          <w:rFonts w:hint="eastAsia" w:ascii="宋体" w:hAnsi="宋体"/>
          <w:sz w:val="24"/>
        </w:rPr>
        <w:t>天内与采购人签定合同。同时，采购人对合同内容进行审查，如发现与采购结果和投标承诺内容不一致的，应予以纠正。</w:t>
      </w:r>
    </w:p>
    <w:p>
      <w:pPr>
        <w:adjustRightInd w:val="0"/>
        <w:snapToGrid w:val="0"/>
        <w:spacing w:line="400" w:lineRule="exact"/>
        <w:ind w:firstLine="480" w:firstLineChars="200"/>
        <w:rPr>
          <w:rFonts w:ascii="宋体" w:hAnsi="宋体"/>
          <w:b/>
          <w:bCs/>
          <w:sz w:val="32"/>
          <w:szCs w:val="30"/>
        </w:rPr>
      </w:pPr>
      <w:r>
        <w:rPr>
          <w:rFonts w:hint="eastAsia" w:ascii="宋体" w:hAnsi="宋体"/>
          <w:sz w:val="24"/>
        </w:rPr>
        <w:t>2、中标人拖延、拒签合同的，将取消中标资格。</w:t>
      </w:r>
      <w:bookmarkStart w:id="182" w:name="_Toc489518982"/>
      <w:bookmarkStart w:id="183" w:name="_Toc293916375"/>
      <w:bookmarkStart w:id="184" w:name="_Toc424544819"/>
      <w:bookmarkStart w:id="185" w:name="_Toc293917024"/>
      <w:bookmarkStart w:id="186" w:name="_Toc293916024"/>
      <w:bookmarkStart w:id="187" w:name="_Toc424544540"/>
      <w:bookmarkStart w:id="188" w:name="_Toc293916907"/>
      <w:bookmarkStart w:id="189" w:name="_Toc177870559"/>
    </w:p>
    <w:p>
      <w:pPr>
        <w:spacing w:beforeLines="50" w:afterLines="50"/>
        <w:jc w:val="both"/>
        <w:outlineLvl w:val="0"/>
        <w:rPr>
          <w:rFonts w:ascii="宋体" w:hAnsi="宋体"/>
          <w:b/>
          <w:bCs/>
          <w:sz w:val="32"/>
          <w:szCs w:val="30"/>
        </w:rPr>
      </w:pPr>
    </w:p>
    <w:p>
      <w:pPr>
        <w:pStyle w:val="58"/>
      </w:pPr>
    </w:p>
    <w:p>
      <w:pPr>
        <w:pStyle w:val="58"/>
      </w:pPr>
    </w:p>
    <w:p>
      <w:pPr>
        <w:pStyle w:val="58"/>
      </w:pPr>
    </w:p>
    <w:p>
      <w:pPr>
        <w:pStyle w:val="58"/>
      </w:pPr>
    </w:p>
    <w:p>
      <w:pPr>
        <w:pStyle w:val="58"/>
      </w:pPr>
    </w:p>
    <w:p>
      <w:pPr>
        <w:pStyle w:val="58"/>
      </w:pPr>
    </w:p>
    <w:p>
      <w:pPr>
        <w:pStyle w:val="58"/>
        <w:ind w:left="0" w:leftChars="0" w:firstLine="0" w:firstLineChars="0"/>
      </w:pPr>
    </w:p>
    <w:p>
      <w:pPr>
        <w:spacing w:beforeLines="50" w:afterLines="50"/>
        <w:jc w:val="center"/>
        <w:outlineLvl w:val="0"/>
        <w:rPr>
          <w:rFonts w:ascii="宋体" w:hAnsi="宋体"/>
          <w:b/>
          <w:bCs/>
          <w:sz w:val="32"/>
          <w:szCs w:val="30"/>
        </w:rPr>
      </w:pPr>
      <w:r>
        <w:rPr>
          <w:rFonts w:hint="eastAsia" w:ascii="宋体" w:hAnsi="宋体"/>
          <w:b/>
          <w:bCs/>
          <w:sz w:val="32"/>
          <w:szCs w:val="30"/>
        </w:rPr>
        <w:t>第四章、评标办法及评分标准</w:t>
      </w:r>
      <w:bookmarkEnd w:id="182"/>
      <w:bookmarkEnd w:id="183"/>
      <w:bookmarkEnd w:id="184"/>
      <w:bookmarkEnd w:id="185"/>
      <w:bookmarkEnd w:id="186"/>
      <w:bookmarkEnd w:id="187"/>
      <w:bookmarkEnd w:id="188"/>
    </w:p>
    <w:p>
      <w:pPr>
        <w:adjustRightInd w:val="0"/>
        <w:snapToGrid w:val="0"/>
        <w:spacing w:line="400" w:lineRule="exact"/>
        <w:ind w:firstLine="480" w:firstLineChars="200"/>
        <w:rPr>
          <w:rFonts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adjustRightInd w:val="0"/>
        <w:snapToGrid w:val="0"/>
        <w:spacing w:line="400" w:lineRule="exact"/>
        <w:ind w:firstLine="480" w:firstLineChars="200"/>
        <w:rPr>
          <w:rFonts w:ascii="宋体" w:hAnsi="宋体"/>
          <w:bCs/>
          <w:sz w:val="24"/>
        </w:rPr>
      </w:pPr>
      <w:r>
        <w:rPr>
          <w:rFonts w:hint="eastAsia" w:ascii="宋体" w:hAnsi="宋体"/>
          <w:sz w:val="24"/>
        </w:rPr>
        <w:t>本办法适用于</w:t>
      </w:r>
      <w:r>
        <w:rPr>
          <w:rFonts w:hint="eastAsia" w:ascii="宋体" w:hAnsi="宋体"/>
          <w:b/>
          <w:sz w:val="24"/>
          <w:lang w:eastAsia="zh-CN"/>
        </w:rPr>
        <w:t>织里镇地下雨污水管网专业疏通、应急封堵项目</w:t>
      </w:r>
      <w:r>
        <w:rPr>
          <w:rFonts w:hint="eastAsia" w:ascii="宋体" w:hAnsi="宋体"/>
          <w:bCs/>
          <w:sz w:val="24"/>
        </w:rPr>
        <w:t>的评标。</w:t>
      </w:r>
    </w:p>
    <w:p>
      <w:pPr>
        <w:pStyle w:val="4"/>
        <w:keepNext w:val="0"/>
        <w:keepLines w:val="0"/>
        <w:spacing w:before="0" w:after="0" w:line="400" w:lineRule="exact"/>
        <w:rPr>
          <w:rFonts w:ascii="宋体" w:hAnsi="宋体" w:eastAsia="宋体"/>
          <w:sz w:val="24"/>
          <w:szCs w:val="24"/>
        </w:rPr>
      </w:pPr>
      <w:bookmarkStart w:id="190" w:name="_Toc489518983"/>
      <w:bookmarkStart w:id="191" w:name="_Toc424544820"/>
      <w:bookmarkStart w:id="192" w:name="_Toc424544541"/>
      <w:bookmarkStart w:id="193" w:name="_Toc293916910"/>
      <w:bookmarkStart w:id="194" w:name="_Toc293916378"/>
      <w:bookmarkStart w:id="195" w:name="_Toc293917027"/>
      <w:bookmarkStart w:id="196" w:name="_Toc293916027"/>
      <w:r>
        <w:rPr>
          <w:rFonts w:hint="eastAsia" w:ascii="宋体" w:hAnsi="宋体" w:eastAsia="宋体"/>
          <w:sz w:val="24"/>
          <w:szCs w:val="24"/>
        </w:rPr>
        <w:t>一、总则</w:t>
      </w:r>
      <w:bookmarkEnd w:id="190"/>
      <w:bookmarkEnd w:id="191"/>
      <w:bookmarkEnd w:id="192"/>
    </w:p>
    <w:p>
      <w:pPr>
        <w:spacing w:line="400" w:lineRule="exact"/>
        <w:ind w:firstLine="480" w:firstLineChars="200"/>
        <w:jc w:val="left"/>
        <w:rPr>
          <w:rFonts w:ascii="宋体" w:hAnsi="宋体"/>
          <w:bCs/>
          <w:sz w:val="24"/>
        </w:rPr>
      </w:pPr>
      <w:r>
        <w:rPr>
          <w:rFonts w:hint="eastAsia" w:ascii="宋体" w:hAnsi="宋体"/>
          <w:sz w:val="24"/>
        </w:rPr>
        <w:t>本次评标采用综合评分法，总分为100分，其中价格分</w:t>
      </w:r>
      <w:r>
        <w:rPr>
          <w:rFonts w:hint="eastAsia" w:ascii="宋体" w:hAnsi="宋体"/>
          <w:sz w:val="24"/>
          <w:lang w:val="en-US" w:eastAsia="zh-CN"/>
        </w:rPr>
        <w:t>30</w:t>
      </w:r>
      <w:r>
        <w:rPr>
          <w:rFonts w:hint="eastAsia" w:ascii="宋体" w:hAnsi="宋体"/>
          <w:sz w:val="24"/>
        </w:rPr>
        <w:t>分、技术、商务、资信及其他分</w:t>
      </w:r>
      <w:r>
        <w:rPr>
          <w:rFonts w:hint="eastAsia" w:ascii="宋体" w:hAnsi="宋体"/>
          <w:sz w:val="24"/>
          <w:lang w:val="en-US" w:eastAsia="zh-CN"/>
        </w:rPr>
        <w:t>70</w:t>
      </w:r>
      <w:r>
        <w:rPr>
          <w:rFonts w:hint="eastAsia" w:ascii="宋体" w:hAnsi="宋体"/>
          <w:sz w:val="24"/>
        </w:rPr>
        <w:t>分。合格投标人的评标得分为各项目汇总得分。本项目由采购人授权评标委员会按综合评分从高到低原则直接确定中标人。若综合得分最高分有2名及以上投标人，则以投标报价低者为中标人；若投标报价也相同，则以“技术、商务、资信及其他</w:t>
      </w:r>
      <w:r>
        <w:rPr>
          <w:rFonts w:hint="eastAsia" w:ascii="宋体" w:hAnsi="宋体"/>
          <w:sz w:val="24"/>
          <w:lang w:eastAsia="zh-CN"/>
        </w:rPr>
        <w:t>分</w:t>
      </w:r>
      <w:r>
        <w:rPr>
          <w:rFonts w:hint="eastAsia" w:ascii="宋体" w:hAnsi="宋体"/>
          <w:sz w:val="24"/>
        </w:rPr>
        <w:t>”得分高者为中标人。本项目共分</w:t>
      </w:r>
      <w:r>
        <w:rPr>
          <w:rFonts w:hint="eastAsia" w:ascii="宋体" w:hAnsi="宋体"/>
          <w:sz w:val="24"/>
          <w:lang w:eastAsia="zh-CN"/>
        </w:rPr>
        <w:t>二</w:t>
      </w:r>
      <w:r>
        <w:rPr>
          <w:rFonts w:hint="eastAsia" w:ascii="宋体" w:hAnsi="宋体"/>
          <w:sz w:val="24"/>
        </w:rPr>
        <w:t>个标段，按I、Ⅱ标段顺序开标、评标。投标人可以参加所有标段的投标，但同一投标人最多只能中一个标段，前一个标段的中标人不再进入下阶段标段的</w:t>
      </w:r>
      <w:r>
        <w:rPr>
          <w:rFonts w:hint="eastAsia" w:ascii="宋体" w:hAnsi="宋体"/>
          <w:sz w:val="24"/>
          <w:lang w:val="en-US" w:eastAsia="zh-CN"/>
        </w:rPr>
        <w:t>中标候选人</w:t>
      </w:r>
      <w:r>
        <w:rPr>
          <w:rFonts w:hint="eastAsia" w:ascii="宋体" w:hAnsi="宋体"/>
          <w:sz w:val="24"/>
        </w:rPr>
        <w:t>。评分过程中采用四舍五入法，并保留小数2位。</w:t>
      </w:r>
    </w:p>
    <w:p>
      <w:pPr>
        <w:spacing w:line="400" w:lineRule="exact"/>
        <w:ind w:firstLine="480" w:firstLineChars="200"/>
        <w:jc w:val="left"/>
        <w:rPr>
          <w:rFonts w:ascii="宋体" w:hAnsi="宋体"/>
          <w:sz w:val="24"/>
        </w:rPr>
      </w:pPr>
      <w:r>
        <w:rPr>
          <w:rFonts w:hint="eastAsia" w:ascii="宋体" w:hAnsi="宋体"/>
          <w:sz w:val="24"/>
        </w:rPr>
        <w:t>供应商评标综合得分=价格分+(技术、商务、资信及其他分)</w:t>
      </w:r>
    </w:p>
    <w:p>
      <w:pPr>
        <w:spacing w:line="400" w:lineRule="exact"/>
        <w:rPr>
          <w:rFonts w:ascii="宋体" w:hAnsi="宋体"/>
          <w:b/>
          <w:sz w:val="24"/>
        </w:rPr>
      </w:pPr>
      <w:r>
        <w:rPr>
          <w:rFonts w:hint="eastAsia" w:ascii="宋体" w:hAnsi="宋体"/>
          <w:b/>
          <w:sz w:val="24"/>
        </w:rPr>
        <w:t xml:space="preserve">二、评标内容及标准 </w:t>
      </w:r>
    </w:p>
    <w:p>
      <w:pPr>
        <w:pStyle w:val="2"/>
        <w:tabs>
          <w:tab w:val="left" w:pos="0"/>
          <w:tab w:val="left" w:pos="993"/>
          <w:tab w:val="left" w:pos="1134"/>
        </w:tabs>
        <w:spacing w:line="360" w:lineRule="auto"/>
        <w:ind w:firstLine="464" w:firstLineChars="200"/>
        <w:rPr>
          <w:rFonts w:hint="eastAsia" w:ascii="Times New Roman" w:eastAsia="仿宋"/>
          <w:bCs/>
          <w:sz w:val="24"/>
        </w:rPr>
      </w:pPr>
      <w:bookmarkStart w:id="197" w:name="_Toc489518985"/>
      <w:bookmarkStart w:id="198" w:name="_Toc424544543"/>
      <w:bookmarkStart w:id="199" w:name="_Toc424544822"/>
      <w:r>
        <w:rPr>
          <w:rFonts w:hint="eastAsia" w:ascii="Times New Roman" w:eastAsia="仿宋"/>
          <w:bCs/>
          <w:sz w:val="24"/>
        </w:rPr>
        <w:t>价格部分评审：</w:t>
      </w:r>
    </w:p>
    <w:p>
      <w:pPr>
        <w:pStyle w:val="2"/>
        <w:tabs>
          <w:tab w:val="left" w:pos="0"/>
          <w:tab w:val="left" w:pos="993"/>
          <w:tab w:val="left" w:pos="1134"/>
        </w:tabs>
        <w:spacing w:line="360" w:lineRule="auto"/>
        <w:ind w:firstLine="464" w:firstLineChars="200"/>
        <w:rPr>
          <w:rFonts w:hint="eastAsia" w:ascii="Times New Roman" w:eastAsia="仿宋"/>
          <w:bCs/>
          <w:sz w:val="24"/>
        </w:rPr>
      </w:pPr>
      <w:r>
        <w:rPr>
          <w:rFonts w:hint="eastAsia" w:ascii="Times New Roman" w:eastAsia="仿宋"/>
          <w:bCs/>
          <w:sz w:val="24"/>
        </w:rPr>
        <w:t>投标报价超过采购预算的作无效标处理。</w:t>
      </w:r>
    </w:p>
    <w:p>
      <w:pPr>
        <w:pStyle w:val="2"/>
        <w:tabs>
          <w:tab w:val="left" w:pos="0"/>
          <w:tab w:val="left" w:pos="993"/>
          <w:tab w:val="left" w:pos="1134"/>
        </w:tabs>
        <w:spacing w:line="360" w:lineRule="auto"/>
        <w:ind w:firstLine="464" w:firstLineChars="200"/>
        <w:rPr>
          <w:rFonts w:hint="eastAsia" w:ascii="Times New Roman" w:eastAsia="仿宋"/>
          <w:bCs/>
          <w:sz w:val="24"/>
          <w:szCs w:val="24"/>
        </w:rPr>
      </w:pPr>
      <w:r>
        <w:rPr>
          <w:rFonts w:hint="eastAsia" w:ascii="Times New Roman" w:eastAsia="仿宋"/>
          <w:bCs/>
          <w:sz w:val="24"/>
        </w:rPr>
        <w:t>价格分</w:t>
      </w:r>
      <w:r>
        <w:rPr>
          <w:rFonts w:hint="eastAsia" w:ascii="Times New Roman" w:eastAsia="仿宋"/>
          <w:bCs/>
          <w:sz w:val="24"/>
          <w:szCs w:val="24"/>
        </w:rPr>
        <w:t>采用低价优先法计算，即满足招标文件要求且投标价格最低的有效投标报价为评标基准价，其他投标人的价格分按照下列公式计算（结果保留2位小数，第3位四舍五入）：</w:t>
      </w:r>
    </w:p>
    <w:p>
      <w:pPr>
        <w:spacing w:line="360" w:lineRule="auto"/>
        <w:ind w:firstLine="480" w:firstLineChars="200"/>
        <w:rPr>
          <w:rFonts w:hint="eastAsia" w:eastAsia="仿宋"/>
          <w:sz w:val="24"/>
        </w:rPr>
      </w:pPr>
      <w:r>
        <w:rPr>
          <w:rFonts w:hint="eastAsia" w:eastAsia="仿宋"/>
          <w:sz w:val="24"/>
        </w:rPr>
        <w:t>价格分=【评标基准价/投标报价】×</w:t>
      </w:r>
      <w:r>
        <w:rPr>
          <w:rFonts w:hint="eastAsia" w:eastAsia="仿宋"/>
          <w:sz w:val="24"/>
          <w:lang w:val="en-US" w:eastAsia="zh-CN"/>
        </w:rPr>
        <w:t>30</w:t>
      </w:r>
      <w:r>
        <w:rPr>
          <w:rFonts w:hint="eastAsia" w:eastAsia="仿宋"/>
          <w:sz w:val="24"/>
        </w:rPr>
        <w:t>%×100</w:t>
      </w:r>
    </w:p>
    <w:p>
      <w:pPr>
        <w:pStyle w:val="2"/>
        <w:tabs>
          <w:tab w:val="left" w:pos="0"/>
          <w:tab w:val="left" w:pos="993"/>
          <w:tab w:val="left" w:pos="1134"/>
        </w:tabs>
        <w:spacing w:line="360" w:lineRule="auto"/>
        <w:ind w:firstLine="464" w:firstLineChars="200"/>
        <w:outlineLvl w:val="2"/>
        <w:rPr>
          <w:rFonts w:hint="eastAsia" w:ascii="Times New Roman" w:eastAsia="仿宋"/>
          <w:kern w:val="2"/>
          <w:sz w:val="24"/>
          <w:szCs w:val="24"/>
        </w:rPr>
      </w:pPr>
      <w:r>
        <w:rPr>
          <w:rFonts w:hint="eastAsia" w:ascii="Times New Roman" w:eastAsia="仿宋"/>
          <w:kern w:val="2"/>
          <w:sz w:val="24"/>
          <w:szCs w:val="24"/>
        </w:rPr>
        <w:t>注：1、根据财政部、工业和信息化部制定的《政府采购促进中小企业发展暂行办法》和转发财政部、工业和信息化部关于印发《政府采购促进中小企业发展暂行办法》的通知（浙财采监[2012]11号），对小型或微型企业的投标报价给予6%的扣除，并用扣除后的价格计算价格评分。</w:t>
      </w:r>
    </w:p>
    <w:p>
      <w:pPr>
        <w:pStyle w:val="2"/>
        <w:tabs>
          <w:tab w:val="left" w:pos="0"/>
          <w:tab w:val="left" w:pos="993"/>
          <w:tab w:val="left" w:pos="1134"/>
        </w:tabs>
        <w:spacing w:line="360" w:lineRule="auto"/>
        <w:ind w:firstLine="464" w:firstLineChars="200"/>
        <w:outlineLvl w:val="2"/>
        <w:rPr>
          <w:rFonts w:hint="eastAsia" w:ascii="Times New Roman" w:eastAsia="仿宋"/>
          <w:kern w:val="2"/>
          <w:sz w:val="24"/>
          <w:szCs w:val="24"/>
        </w:rPr>
      </w:pPr>
      <w:r>
        <w:rPr>
          <w:rFonts w:hint="eastAsia" w:ascii="Times New Roman" w:eastAsia="仿宋"/>
          <w:kern w:val="2"/>
          <w:sz w:val="24"/>
          <w:szCs w:val="24"/>
        </w:rPr>
        <w:t>同时符合以下所有要求的供应商被认定为小型、微型企业：</w:t>
      </w:r>
    </w:p>
    <w:p>
      <w:pPr>
        <w:pStyle w:val="2"/>
        <w:tabs>
          <w:tab w:val="left" w:pos="0"/>
          <w:tab w:val="left" w:pos="993"/>
          <w:tab w:val="left" w:pos="1134"/>
        </w:tabs>
        <w:spacing w:line="360" w:lineRule="auto"/>
        <w:ind w:firstLine="464" w:firstLineChars="200"/>
        <w:outlineLvl w:val="2"/>
        <w:rPr>
          <w:rFonts w:hint="eastAsia" w:ascii="Times New Roman" w:eastAsia="仿宋"/>
          <w:kern w:val="2"/>
          <w:sz w:val="24"/>
          <w:szCs w:val="24"/>
        </w:rPr>
      </w:pPr>
      <w:r>
        <w:rPr>
          <w:rFonts w:hint="eastAsia" w:ascii="Times New Roman" w:eastAsia="仿宋"/>
          <w:kern w:val="2"/>
          <w:sz w:val="24"/>
          <w:szCs w:val="24"/>
        </w:rPr>
        <w:t>1）供应商按照《关于印发中小企业划型标准规定的通知》（工信部联企业【2011】300号）的所属行业规定为小型、微型企业【注：按《关于印发中小企业划型标准规定的通知》规定提供《中小企业声明函》及其相关的证明材料】。</w:t>
      </w:r>
    </w:p>
    <w:p>
      <w:pPr>
        <w:pStyle w:val="2"/>
        <w:tabs>
          <w:tab w:val="left" w:pos="0"/>
          <w:tab w:val="left" w:pos="993"/>
          <w:tab w:val="left" w:pos="1134"/>
        </w:tabs>
        <w:spacing w:line="360" w:lineRule="auto"/>
        <w:ind w:firstLine="464" w:firstLineChars="200"/>
        <w:outlineLvl w:val="2"/>
        <w:rPr>
          <w:rFonts w:hint="eastAsia" w:ascii="Times New Roman" w:eastAsia="仿宋"/>
          <w:kern w:val="2"/>
          <w:sz w:val="24"/>
          <w:szCs w:val="24"/>
        </w:rPr>
      </w:pPr>
      <w:r>
        <w:rPr>
          <w:rFonts w:hint="eastAsia" w:ascii="Times New Roman" w:eastAsia="仿宋"/>
          <w:kern w:val="2"/>
          <w:sz w:val="24"/>
          <w:szCs w:val="24"/>
        </w:rPr>
        <w:t>2）供应商已通过浙江政府采购网（www.zjzfcg.gov.cn）申请注册并成为正式入库供应商【注：提供正式入库供应商的网站信息材料】。</w:t>
      </w:r>
    </w:p>
    <w:p>
      <w:pPr>
        <w:pStyle w:val="2"/>
        <w:tabs>
          <w:tab w:val="left" w:pos="0"/>
          <w:tab w:val="left" w:pos="993"/>
          <w:tab w:val="left" w:pos="1134"/>
        </w:tabs>
        <w:spacing w:line="360" w:lineRule="auto"/>
        <w:ind w:firstLine="464" w:firstLineChars="200"/>
        <w:outlineLvl w:val="2"/>
        <w:rPr>
          <w:rFonts w:hint="eastAsia" w:ascii="Times New Roman" w:eastAsia="仿宋"/>
          <w:kern w:val="2"/>
          <w:sz w:val="24"/>
          <w:szCs w:val="24"/>
        </w:rPr>
      </w:pPr>
      <w:r>
        <w:rPr>
          <w:rFonts w:hint="eastAsia" w:ascii="Times New Roman" w:eastAsia="仿宋"/>
          <w:kern w:val="2"/>
          <w:sz w:val="24"/>
          <w:szCs w:val="24"/>
        </w:rPr>
        <w:t>2、监狱企业参加投标【提供《监狱企业声明函》及其相关的证明材料】，视为小型、微型企业，享受小微企业政策扶持，监狱企业属于小型、微型企业的，不重复享受政策。</w:t>
      </w:r>
    </w:p>
    <w:p>
      <w:pPr>
        <w:pStyle w:val="2"/>
        <w:tabs>
          <w:tab w:val="left" w:pos="0"/>
          <w:tab w:val="left" w:pos="993"/>
          <w:tab w:val="left" w:pos="1134"/>
        </w:tabs>
        <w:spacing w:line="360" w:lineRule="auto"/>
        <w:ind w:firstLine="464" w:firstLineChars="200"/>
        <w:outlineLvl w:val="2"/>
        <w:rPr>
          <w:rFonts w:hint="eastAsia" w:ascii="Times New Roman" w:eastAsia="仿宋"/>
          <w:kern w:val="2"/>
          <w:sz w:val="24"/>
          <w:szCs w:val="24"/>
        </w:rPr>
      </w:pPr>
      <w:r>
        <w:rPr>
          <w:rFonts w:hint="eastAsia" w:ascii="Times New Roman" w:eastAsia="仿宋"/>
          <w:kern w:val="2"/>
          <w:sz w:val="24"/>
          <w:szCs w:val="24"/>
        </w:rPr>
        <w:t>3、残疾人福利性单位参加投标【提供《残疾人福利性单位声明函》】，视为小型、微型企业，享受小微企业政策扶持，残疾人福利性单位属于小型、微型企业的，不重复享受政策。</w:t>
      </w:r>
    </w:p>
    <w:p>
      <w:pPr>
        <w:pStyle w:val="2"/>
        <w:tabs>
          <w:tab w:val="left" w:pos="0"/>
          <w:tab w:val="left" w:pos="993"/>
          <w:tab w:val="left" w:pos="1134"/>
        </w:tabs>
        <w:spacing w:line="360" w:lineRule="auto"/>
        <w:ind w:firstLine="464" w:firstLineChars="200"/>
        <w:outlineLvl w:val="2"/>
        <w:rPr>
          <w:rFonts w:hint="eastAsia" w:ascii="Times New Roman" w:eastAsia="仿宋"/>
          <w:kern w:val="2"/>
          <w:sz w:val="24"/>
          <w:szCs w:val="24"/>
        </w:rPr>
      </w:pPr>
      <w:r>
        <w:rPr>
          <w:rFonts w:hint="eastAsia" w:ascii="Times New Roman" w:eastAsia="仿宋"/>
          <w:kern w:val="2"/>
          <w:sz w:val="24"/>
          <w:szCs w:val="24"/>
        </w:rPr>
        <w:t>此项由评标委员会集体核实后统一打分。</w:t>
      </w:r>
    </w:p>
    <w:p>
      <w:pPr>
        <w:pStyle w:val="2"/>
        <w:tabs>
          <w:tab w:val="left" w:pos="0"/>
          <w:tab w:val="left" w:pos="993"/>
          <w:tab w:val="left" w:pos="1134"/>
        </w:tabs>
        <w:spacing w:line="360" w:lineRule="auto"/>
        <w:ind w:firstLine="466" w:firstLineChars="200"/>
        <w:outlineLvl w:val="2"/>
        <w:rPr>
          <w:rFonts w:hint="eastAsia" w:ascii="Times New Roman" w:eastAsia="仿宋"/>
          <w:b/>
          <w:bCs/>
          <w:sz w:val="24"/>
        </w:rPr>
      </w:pPr>
      <w:r>
        <w:rPr>
          <w:rFonts w:hint="eastAsia" w:ascii="Times New Roman" w:eastAsia="仿宋"/>
          <w:b/>
          <w:bCs/>
          <w:sz w:val="24"/>
        </w:rPr>
        <w:t>（二）技术、商务、资信及其他分（</w:t>
      </w:r>
      <w:r>
        <w:rPr>
          <w:rFonts w:hint="eastAsia" w:ascii="Times New Roman" w:eastAsia="仿宋"/>
          <w:b/>
          <w:bCs/>
          <w:sz w:val="24"/>
          <w:lang w:val="en-US" w:eastAsia="zh-CN"/>
        </w:rPr>
        <w:t>7</w:t>
      </w:r>
      <w:r>
        <w:rPr>
          <w:rFonts w:hint="eastAsia" w:ascii="Times New Roman" w:eastAsia="仿宋"/>
          <w:b/>
          <w:bCs/>
          <w:sz w:val="24"/>
        </w:rPr>
        <w:t>0分。投标人应提供有关证明文件或资料复印件，并盖投标人公章,未提供的不得分。）</w:t>
      </w:r>
    </w:p>
    <w:tbl>
      <w:tblPr>
        <w:tblStyle w:val="59"/>
        <w:tblW w:w="10380"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833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297"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评定</w:t>
            </w:r>
          </w:p>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项目</w:t>
            </w:r>
          </w:p>
        </w:tc>
        <w:tc>
          <w:tcPr>
            <w:tcW w:w="8333" w:type="dxa"/>
            <w:vAlign w:val="center"/>
          </w:tcPr>
          <w:p>
            <w:pPr>
              <w:pStyle w:val="25"/>
              <w:spacing w:line="340" w:lineRule="atLeast"/>
              <w:jc w:val="center"/>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评定内容</w:t>
            </w:r>
          </w:p>
        </w:tc>
        <w:tc>
          <w:tcPr>
            <w:tcW w:w="750" w:type="dxa"/>
            <w:vAlign w:val="center"/>
          </w:tcPr>
          <w:p>
            <w:pPr>
              <w:pStyle w:val="25"/>
              <w:spacing w:line="340" w:lineRule="atLeast"/>
              <w:ind w:left="0" w:leftChars="0" w:firstLine="0" w:firstLineChars="0"/>
              <w:jc w:val="left"/>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分值</w:t>
            </w:r>
          </w:p>
          <w:p>
            <w:pPr>
              <w:pStyle w:val="25"/>
              <w:spacing w:line="340" w:lineRule="atLeast"/>
              <w:ind w:left="0" w:leftChars="0" w:firstLine="0" w:firstLineChars="0"/>
              <w:jc w:val="left"/>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630" w:type="dxa"/>
            <w:gridSpan w:val="2"/>
            <w:vAlign w:val="center"/>
          </w:tcPr>
          <w:p>
            <w:pPr>
              <w:pStyle w:val="25"/>
              <w:spacing w:line="340" w:lineRule="atLeast"/>
              <w:jc w:val="center"/>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技术部分</w:t>
            </w:r>
          </w:p>
        </w:tc>
        <w:tc>
          <w:tcPr>
            <w:tcW w:w="750" w:type="dxa"/>
            <w:vAlign w:val="center"/>
          </w:tcPr>
          <w:p>
            <w:pPr>
              <w:pStyle w:val="25"/>
              <w:spacing w:line="340" w:lineRule="atLeast"/>
              <w:ind w:left="0" w:leftChars="0" w:firstLine="0" w:firstLineChars="0"/>
              <w:jc w:val="left"/>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97" w:type="dxa"/>
            <w:vAlign w:val="center"/>
          </w:tcPr>
          <w:p>
            <w:pPr>
              <w:pStyle w:val="25"/>
              <w:spacing w:line="340" w:lineRule="atLeast"/>
              <w:ind w:left="0" w:leftChars="0" w:firstLine="0" w:firstLineChars="0"/>
              <w:jc w:val="both"/>
              <w:rPr>
                <w:rFonts w:hint="eastAsia" w:asciiTheme="minorEastAsia" w:hAnsiTheme="minorEastAsia" w:eastAsiaTheme="minorEastAsia" w:cstheme="minorBidi"/>
                <w:sz w:val="22"/>
                <w:szCs w:val="22"/>
                <w:lang w:eastAsia="zh-CN"/>
              </w:rPr>
            </w:pPr>
            <w:r>
              <w:rPr>
                <w:rFonts w:hint="eastAsia" w:asciiTheme="minorEastAsia" w:hAnsiTheme="minorEastAsia" w:eastAsiaTheme="minorEastAsia" w:cstheme="minorBidi"/>
                <w:sz w:val="22"/>
                <w:szCs w:val="22"/>
              </w:rPr>
              <w:t>施工组织</w:t>
            </w:r>
            <w:r>
              <w:rPr>
                <w:rFonts w:hint="eastAsia" w:asciiTheme="minorEastAsia" w:hAnsiTheme="minorEastAsia" w:eastAsiaTheme="minorEastAsia" w:cstheme="minorBidi"/>
                <w:sz w:val="22"/>
                <w:szCs w:val="22"/>
                <w:lang w:eastAsia="zh-CN"/>
              </w:rPr>
              <w:t>方案</w:t>
            </w:r>
          </w:p>
        </w:tc>
        <w:tc>
          <w:tcPr>
            <w:tcW w:w="8333" w:type="dxa"/>
            <w:vAlign w:val="center"/>
          </w:tcPr>
          <w:p>
            <w:pPr>
              <w:spacing w:line="380" w:lineRule="atLeast"/>
              <w:rPr>
                <w:rFonts w:hint="eastAsia" w:asciiTheme="minorEastAsia" w:hAnsiTheme="minorEastAsia"/>
                <w:sz w:val="22"/>
                <w:szCs w:val="22"/>
                <w:lang w:val="en-US" w:eastAsia="zh-CN"/>
              </w:rPr>
            </w:pPr>
            <w:r>
              <w:rPr>
                <w:rFonts w:hint="eastAsia" w:asciiTheme="minorEastAsia" w:hAnsiTheme="minorEastAsia"/>
                <w:sz w:val="22"/>
                <w:szCs w:val="22"/>
                <w:lang w:val="en-US" w:eastAsia="zh-CN"/>
              </w:rPr>
              <w:t>1、潜水服务及封堵服务组织设计方案。（0-5分）：针对本项目潜水及封堵服务施工组织管理机构、安全文明施工保证措施及保证体系、安全作业制度、应急预案、质量控制制度等进行评审，方案中描述内容完整的，得4-5分；内容有缺项的得1-3分；无方案的不得分；</w:t>
            </w:r>
          </w:p>
          <w:p>
            <w:pPr>
              <w:spacing w:line="380" w:lineRule="atLeast"/>
              <w:rPr>
                <w:rFonts w:hint="eastAsia" w:asciiTheme="minorEastAsia" w:hAnsiTheme="minorEastAsia"/>
                <w:sz w:val="22"/>
                <w:szCs w:val="22"/>
                <w:lang w:val="en-US" w:eastAsia="zh-CN"/>
              </w:rPr>
            </w:pPr>
            <w:r>
              <w:rPr>
                <w:rFonts w:hint="eastAsia" w:asciiTheme="minorEastAsia" w:hAnsiTheme="minorEastAsia"/>
                <w:sz w:val="22"/>
                <w:szCs w:val="22"/>
                <w:lang w:val="en-US" w:eastAsia="zh-CN"/>
              </w:rPr>
              <w:t xml:space="preserve">2、交通组织方案及措施。（0-5分）：对场地四周以及经过道路沿线，已建成道路等保护方案，施工涉及相关道路时向交警部门申报，办理相关手续；现场交通疏导方案；上述内容完整详细的，得4-5分；内容有缺项，得1-3分；无此方案措施的不得分； </w:t>
            </w:r>
          </w:p>
          <w:p>
            <w:pPr>
              <w:spacing w:line="380" w:lineRule="atLeast"/>
              <w:rPr>
                <w:rFonts w:hint="eastAsia" w:asciiTheme="minorEastAsia" w:hAnsiTheme="minorEastAsia"/>
                <w:sz w:val="22"/>
                <w:szCs w:val="22"/>
                <w:lang w:val="en-US" w:eastAsia="zh-CN"/>
              </w:rPr>
            </w:pPr>
            <w:r>
              <w:rPr>
                <w:rFonts w:hint="eastAsia" w:asciiTheme="minorEastAsia" w:hAnsiTheme="minorEastAsia"/>
                <w:sz w:val="22"/>
                <w:szCs w:val="22"/>
                <w:lang w:val="en-US" w:eastAsia="zh-CN"/>
              </w:rPr>
              <w:t>3、环境保护管理方案及措施。（0-5分）：周边环境了解、施工现场围挡保护方案，材料、机具放置，噪声扰民现象预防，施工区域内对各类杆、管、线设施的保护，清出的淤泥和垃圾、杂物等处理方案，上述内容完整详细的，得4-5分；内容有缺项，得1-3分；无此方案措施的不得分；</w:t>
            </w:r>
          </w:p>
          <w:p>
            <w:pPr>
              <w:spacing w:line="380" w:lineRule="atLeast"/>
              <w:rPr>
                <w:rFonts w:hint="eastAsia" w:eastAsia="宋体"/>
                <w:lang w:val="en-US" w:eastAsia="zh-CN"/>
              </w:rPr>
            </w:pPr>
            <w:r>
              <w:rPr>
                <w:rFonts w:hint="eastAsia" w:asciiTheme="minorEastAsia" w:hAnsiTheme="minorEastAsia"/>
                <w:sz w:val="22"/>
                <w:szCs w:val="22"/>
                <w:lang w:val="en-US" w:eastAsia="zh-CN"/>
              </w:rPr>
              <w:t>4、管道疏通服务组织设计方案。（0-5分）：针对本项目管道施工组织管理机构、安全文明施工保证措施及保证体系、安全作业制度、应急预案、质量控制制度等进行评审，方案中描述内容完整的，得4-5分；内容有缺项的得1-3分；无方案的不得分；</w:t>
            </w:r>
          </w:p>
        </w:tc>
        <w:tc>
          <w:tcPr>
            <w:tcW w:w="750" w:type="dxa"/>
            <w:vAlign w:val="center"/>
          </w:tcPr>
          <w:p>
            <w:pPr>
              <w:pStyle w:val="25"/>
              <w:spacing w:line="340" w:lineRule="atLeast"/>
              <w:ind w:left="0" w:leftChars="0" w:firstLine="0" w:firstLineChars="0"/>
              <w:jc w:val="left"/>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297"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本项目拟投入设备</w:t>
            </w:r>
          </w:p>
        </w:tc>
        <w:tc>
          <w:tcPr>
            <w:tcW w:w="8333" w:type="dxa"/>
            <w:vAlign w:val="center"/>
          </w:tcPr>
          <w:p>
            <w:pPr>
              <w:numPr>
                <w:ilvl w:val="0"/>
                <w:numId w:val="5"/>
              </w:numPr>
              <w:spacing w:line="380" w:lineRule="atLeast"/>
              <w:rPr>
                <w:rFonts w:hint="eastAsia" w:asciiTheme="minorEastAsia" w:hAnsiTheme="minorEastAsia"/>
                <w:sz w:val="22"/>
                <w:szCs w:val="22"/>
              </w:rPr>
            </w:pPr>
            <w:r>
              <w:rPr>
                <w:rFonts w:hint="eastAsia" w:asciiTheme="minorEastAsia" w:hAnsiTheme="minorEastAsia"/>
                <w:sz w:val="22"/>
                <w:szCs w:val="22"/>
              </w:rPr>
              <w:t>投标单位配置</w:t>
            </w:r>
            <w:r>
              <w:rPr>
                <w:rFonts w:hint="eastAsia" w:asciiTheme="minorEastAsia" w:hAnsiTheme="minorEastAsia"/>
                <w:sz w:val="22"/>
                <w:szCs w:val="22"/>
                <w:lang w:val="en-US" w:eastAsia="zh-CN"/>
              </w:rPr>
              <w:t>3</w:t>
            </w:r>
            <w:r>
              <w:rPr>
                <w:rFonts w:hint="eastAsia" w:asciiTheme="minorEastAsia" w:hAnsiTheme="minorEastAsia"/>
                <w:sz w:val="22"/>
                <w:szCs w:val="22"/>
              </w:rPr>
              <w:t>台高压清疏车的得基本分</w:t>
            </w:r>
            <w:r>
              <w:rPr>
                <w:rFonts w:hint="eastAsia" w:asciiTheme="minorEastAsia" w:hAnsiTheme="minorEastAsia"/>
                <w:sz w:val="22"/>
                <w:szCs w:val="22"/>
                <w:lang w:val="en-US" w:eastAsia="zh-CN"/>
              </w:rPr>
              <w:t>1</w:t>
            </w:r>
            <w:r>
              <w:rPr>
                <w:rFonts w:hint="eastAsia" w:asciiTheme="minorEastAsia" w:hAnsiTheme="minorEastAsia"/>
                <w:sz w:val="22"/>
                <w:szCs w:val="22"/>
              </w:rPr>
              <w:t>分，再增加1台加1分，最高得</w:t>
            </w:r>
            <w:r>
              <w:rPr>
                <w:rFonts w:hint="eastAsia" w:asciiTheme="minorEastAsia" w:hAnsiTheme="minorEastAsia"/>
                <w:sz w:val="22"/>
                <w:szCs w:val="22"/>
                <w:lang w:val="en-US" w:eastAsia="zh-CN"/>
              </w:rPr>
              <w:t>4</w:t>
            </w:r>
            <w:r>
              <w:rPr>
                <w:rFonts w:hint="eastAsia" w:asciiTheme="minorEastAsia" w:hAnsiTheme="minorEastAsia"/>
                <w:sz w:val="22"/>
                <w:szCs w:val="22"/>
              </w:rPr>
              <w:t>分；</w:t>
            </w:r>
          </w:p>
          <w:p>
            <w:pPr>
              <w:numPr>
                <w:ilvl w:val="0"/>
                <w:numId w:val="5"/>
              </w:numPr>
              <w:spacing w:line="380" w:lineRule="atLeast"/>
              <w:rPr>
                <w:rFonts w:hint="eastAsia" w:asciiTheme="minorEastAsia" w:hAnsiTheme="minorEastAsia"/>
                <w:sz w:val="22"/>
                <w:szCs w:val="22"/>
              </w:rPr>
            </w:pPr>
            <w:r>
              <w:rPr>
                <w:rFonts w:hint="eastAsia" w:asciiTheme="minorEastAsia" w:hAnsiTheme="minorEastAsia"/>
                <w:sz w:val="22"/>
                <w:szCs w:val="22"/>
              </w:rPr>
              <w:t>投标单位配置1台毒气检测仪的得基本分</w:t>
            </w:r>
            <w:r>
              <w:rPr>
                <w:rFonts w:hint="eastAsia" w:asciiTheme="minorEastAsia" w:hAnsiTheme="minorEastAsia"/>
                <w:sz w:val="22"/>
                <w:szCs w:val="22"/>
                <w:lang w:val="en-US" w:eastAsia="zh-CN"/>
              </w:rPr>
              <w:t>1</w:t>
            </w:r>
            <w:r>
              <w:rPr>
                <w:rFonts w:hint="eastAsia" w:asciiTheme="minorEastAsia" w:hAnsiTheme="minorEastAsia"/>
                <w:sz w:val="22"/>
                <w:szCs w:val="22"/>
              </w:rPr>
              <w:t>分，再增加1台加1分，最高得3分。</w:t>
            </w:r>
          </w:p>
          <w:p>
            <w:pPr>
              <w:numPr>
                <w:ilvl w:val="0"/>
                <w:numId w:val="5"/>
              </w:numPr>
              <w:spacing w:line="380" w:lineRule="atLeast"/>
              <w:rPr>
                <w:rFonts w:hint="eastAsia" w:asciiTheme="minorEastAsia" w:hAnsiTheme="minorEastAsia"/>
                <w:sz w:val="22"/>
                <w:szCs w:val="22"/>
              </w:rPr>
            </w:pPr>
            <w:r>
              <w:rPr>
                <w:rFonts w:hint="eastAsia" w:asciiTheme="minorEastAsia" w:hAnsiTheme="minorEastAsia"/>
                <w:sz w:val="22"/>
                <w:szCs w:val="22"/>
              </w:rPr>
              <w:t>投标单位配置</w:t>
            </w:r>
            <w:r>
              <w:rPr>
                <w:rFonts w:hint="eastAsia" w:asciiTheme="minorEastAsia" w:hAnsiTheme="minorEastAsia"/>
                <w:sz w:val="22"/>
                <w:szCs w:val="22"/>
                <w:lang w:val="en-US" w:eastAsia="zh-CN"/>
              </w:rPr>
              <w:t>1</w:t>
            </w:r>
            <w:r>
              <w:rPr>
                <w:rFonts w:hint="eastAsia" w:asciiTheme="minorEastAsia" w:hAnsiTheme="minorEastAsia"/>
                <w:sz w:val="22"/>
                <w:szCs w:val="22"/>
              </w:rPr>
              <w:t>台管道清洗吸污车的得基本分</w:t>
            </w:r>
            <w:r>
              <w:rPr>
                <w:rFonts w:hint="eastAsia" w:asciiTheme="minorEastAsia" w:hAnsiTheme="minorEastAsia"/>
                <w:sz w:val="22"/>
                <w:szCs w:val="22"/>
                <w:lang w:val="en-US" w:eastAsia="zh-CN"/>
              </w:rPr>
              <w:t>1</w:t>
            </w:r>
            <w:r>
              <w:rPr>
                <w:rFonts w:hint="eastAsia" w:asciiTheme="minorEastAsia" w:hAnsiTheme="minorEastAsia"/>
                <w:sz w:val="22"/>
                <w:szCs w:val="22"/>
              </w:rPr>
              <w:t>分，再增加1台加1分，最高得</w:t>
            </w:r>
            <w:r>
              <w:rPr>
                <w:rFonts w:hint="eastAsia" w:asciiTheme="minorEastAsia" w:hAnsiTheme="minorEastAsia"/>
                <w:sz w:val="22"/>
                <w:szCs w:val="22"/>
                <w:lang w:val="en-US" w:eastAsia="zh-CN"/>
              </w:rPr>
              <w:t>2</w:t>
            </w:r>
            <w:r>
              <w:rPr>
                <w:rFonts w:hint="eastAsia" w:asciiTheme="minorEastAsia" w:hAnsiTheme="minorEastAsia"/>
                <w:sz w:val="22"/>
                <w:szCs w:val="22"/>
              </w:rPr>
              <w:t>分；</w:t>
            </w:r>
          </w:p>
          <w:p>
            <w:pPr>
              <w:numPr>
                <w:ilvl w:val="0"/>
                <w:numId w:val="5"/>
              </w:numPr>
              <w:spacing w:line="380" w:lineRule="atLeast"/>
              <w:rPr>
                <w:rFonts w:hint="eastAsia" w:asciiTheme="minorEastAsia" w:hAnsiTheme="minorEastAsia"/>
                <w:sz w:val="22"/>
                <w:szCs w:val="22"/>
              </w:rPr>
            </w:pPr>
            <w:r>
              <w:rPr>
                <w:rFonts w:hint="eastAsia" w:asciiTheme="minorEastAsia" w:hAnsiTheme="minorEastAsia"/>
                <w:sz w:val="22"/>
                <w:szCs w:val="22"/>
              </w:rPr>
              <w:t>投标单位配置1</w:t>
            </w:r>
            <w:r>
              <w:rPr>
                <w:rFonts w:hint="eastAsia" w:asciiTheme="minorEastAsia" w:hAnsiTheme="minorEastAsia"/>
                <w:sz w:val="22"/>
                <w:szCs w:val="22"/>
                <w:lang w:eastAsia="zh-CN"/>
              </w:rPr>
              <w:t>套</w:t>
            </w:r>
            <w:r>
              <w:rPr>
                <w:rFonts w:hint="eastAsia" w:asciiTheme="minorEastAsia" w:hAnsiTheme="minorEastAsia"/>
                <w:sz w:val="22"/>
                <w:szCs w:val="22"/>
              </w:rPr>
              <w:t>管道局部修复气囊的得</w:t>
            </w:r>
            <w:r>
              <w:rPr>
                <w:rFonts w:hint="eastAsia" w:asciiTheme="minorEastAsia" w:hAnsiTheme="minorEastAsia"/>
                <w:sz w:val="22"/>
                <w:szCs w:val="22"/>
                <w:lang w:val="en-US" w:eastAsia="zh-CN"/>
              </w:rPr>
              <w:t>2</w:t>
            </w:r>
            <w:r>
              <w:rPr>
                <w:rFonts w:hint="eastAsia" w:asciiTheme="minorEastAsia" w:hAnsiTheme="minorEastAsia"/>
                <w:sz w:val="22"/>
                <w:szCs w:val="22"/>
              </w:rPr>
              <w:t>分。</w:t>
            </w:r>
          </w:p>
          <w:p>
            <w:pPr>
              <w:numPr>
                <w:ilvl w:val="0"/>
                <w:numId w:val="5"/>
              </w:numPr>
              <w:spacing w:line="380" w:lineRule="atLeast"/>
              <w:rPr>
                <w:rFonts w:hint="eastAsia" w:asciiTheme="minorEastAsia" w:hAnsiTheme="minorEastAsia"/>
                <w:sz w:val="22"/>
                <w:szCs w:val="22"/>
              </w:rPr>
            </w:pPr>
            <w:r>
              <w:rPr>
                <w:rFonts w:hint="eastAsia" w:asciiTheme="minorEastAsia" w:hAnsiTheme="minorEastAsia"/>
                <w:sz w:val="22"/>
                <w:szCs w:val="22"/>
              </w:rPr>
              <w:t>投标单位配置1</w:t>
            </w:r>
            <w:r>
              <w:rPr>
                <w:rFonts w:hint="eastAsia" w:asciiTheme="minorEastAsia" w:hAnsiTheme="minorEastAsia"/>
                <w:sz w:val="22"/>
                <w:szCs w:val="22"/>
                <w:lang w:eastAsia="zh-CN"/>
              </w:rPr>
              <w:t>套管道CIPP修复设备</w:t>
            </w:r>
            <w:r>
              <w:rPr>
                <w:rFonts w:hint="eastAsia" w:asciiTheme="minorEastAsia" w:hAnsiTheme="minorEastAsia"/>
                <w:sz w:val="22"/>
                <w:szCs w:val="22"/>
              </w:rPr>
              <w:t>的得</w:t>
            </w:r>
            <w:r>
              <w:rPr>
                <w:rFonts w:hint="eastAsia" w:asciiTheme="minorEastAsia" w:hAnsiTheme="minorEastAsia"/>
                <w:sz w:val="22"/>
                <w:szCs w:val="22"/>
                <w:lang w:val="en-US" w:eastAsia="zh-CN"/>
              </w:rPr>
              <w:t>2</w:t>
            </w:r>
            <w:r>
              <w:rPr>
                <w:rFonts w:hint="eastAsia" w:asciiTheme="minorEastAsia" w:hAnsiTheme="minorEastAsia"/>
                <w:sz w:val="22"/>
                <w:szCs w:val="22"/>
              </w:rPr>
              <w:t>分。</w:t>
            </w:r>
          </w:p>
          <w:p>
            <w:pPr>
              <w:numPr>
                <w:ilvl w:val="0"/>
                <w:numId w:val="5"/>
              </w:numPr>
              <w:spacing w:line="380" w:lineRule="atLeast"/>
              <w:rPr>
                <w:rFonts w:hint="eastAsia" w:asciiTheme="minorEastAsia" w:hAnsiTheme="minorEastAsia"/>
                <w:sz w:val="22"/>
                <w:szCs w:val="22"/>
              </w:rPr>
            </w:pPr>
            <w:r>
              <w:rPr>
                <w:rFonts w:hint="eastAsia" w:asciiTheme="minorEastAsia" w:hAnsiTheme="minorEastAsia"/>
                <w:sz w:val="22"/>
                <w:szCs w:val="22"/>
              </w:rPr>
              <w:t>投标单位配</w:t>
            </w:r>
            <w:r>
              <w:rPr>
                <w:rFonts w:hint="eastAsia" w:asciiTheme="minorEastAsia" w:hAnsiTheme="minorEastAsia"/>
                <w:sz w:val="22"/>
                <w:szCs w:val="22"/>
                <w:lang w:val="en-US" w:eastAsia="zh-CN"/>
              </w:rPr>
              <w:t>1</w:t>
            </w:r>
            <w:r>
              <w:rPr>
                <w:rFonts w:hint="eastAsia" w:asciiTheme="minorEastAsia" w:hAnsiTheme="minorEastAsia"/>
                <w:sz w:val="22"/>
                <w:szCs w:val="22"/>
              </w:rPr>
              <w:t xml:space="preserve">台置管道潜望镜，得 </w:t>
            </w:r>
            <w:r>
              <w:rPr>
                <w:rFonts w:hint="eastAsia" w:asciiTheme="minorEastAsia" w:hAnsiTheme="minorEastAsia"/>
                <w:sz w:val="22"/>
                <w:szCs w:val="22"/>
                <w:lang w:val="en-US" w:eastAsia="zh-CN"/>
              </w:rPr>
              <w:t>2</w:t>
            </w:r>
            <w:r>
              <w:rPr>
                <w:rFonts w:hint="eastAsia" w:asciiTheme="minorEastAsia" w:hAnsiTheme="minorEastAsia"/>
                <w:sz w:val="22"/>
                <w:szCs w:val="22"/>
              </w:rPr>
              <w:t>分。</w:t>
            </w:r>
          </w:p>
          <w:p>
            <w:pPr>
              <w:numPr>
                <w:ilvl w:val="0"/>
                <w:numId w:val="5"/>
              </w:numPr>
              <w:spacing w:line="380" w:lineRule="atLeast"/>
              <w:rPr>
                <w:rFonts w:hint="eastAsia" w:asciiTheme="minorEastAsia" w:hAnsiTheme="minorEastAsia"/>
                <w:sz w:val="22"/>
                <w:szCs w:val="22"/>
              </w:rPr>
            </w:pPr>
            <w:r>
              <w:rPr>
                <w:rFonts w:hint="eastAsia" w:asciiTheme="minorEastAsia" w:hAnsiTheme="minorEastAsia"/>
                <w:sz w:val="22"/>
                <w:szCs w:val="22"/>
              </w:rPr>
              <w:t xml:space="preserve">投标单位配1套潜水装具，得 </w:t>
            </w:r>
            <w:r>
              <w:rPr>
                <w:rFonts w:hint="eastAsia" w:asciiTheme="minorEastAsia" w:hAnsiTheme="minorEastAsia"/>
                <w:sz w:val="22"/>
                <w:szCs w:val="22"/>
                <w:lang w:val="en-US" w:eastAsia="zh-CN"/>
              </w:rPr>
              <w:t>2</w:t>
            </w:r>
            <w:r>
              <w:rPr>
                <w:rFonts w:hint="eastAsia" w:asciiTheme="minorEastAsia" w:hAnsiTheme="minorEastAsia"/>
                <w:sz w:val="22"/>
                <w:szCs w:val="22"/>
              </w:rPr>
              <w:t>分</w:t>
            </w:r>
          </w:p>
          <w:p>
            <w:pPr>
              <w:spacing w:line="380" w:lineRule="atLeast"/>
              <w:rPr>
                <w:rFonts w:asciiTheme="minorEastAsia" w:hAnsiTheme="minorEastAsia"/>
                <w:sz w:val="22"/>
                <w:szCs w:val="22"/>
              </w:rPr>
            </w:pPr>
            <w:r>
              <w:rPr>
                <w:rFonts w:hint="eastAsia" w:asciiTheme="minorEastAsia" w:hAnsiTheme="minorEastAsia"/>
                <w:sz w:val="22"/>
                <w:szCs w:val="22"/>
              </w:rPr>
              <w:t>以上设备如为供应商自有，则需提供设备发票、行驶证等复印件加盖公章（发票购买单位须为供应商）；如为租赁，则需提供租赁合同及被租赁方发票复印件加盖公章。</w:t>
            </w:r>
          </w:p>
        </w:tc>
        <w:tc>
          <w:tcPr>
            <w:tcW w:w="750" w:type="dxa"/>
            <w:vAlign w:val="center"/>
          </w:tcPr>
          <w:p>
            <w:pPr>
              <w:pStyle w:val="25"/>
              <w:ind w:left="0" w:leftChars="0" w:firstLine="0" w:firstLineChars="0"/>
              <w:jc w:val="left"/>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1</w:t>
            </w:r>
            <w:r>
              <w:rPr>
                <w:rFonts w:hint="eastAsia" w:asciiTheme="minorEastAsia" w:hAnsiTheme="minorEastAsia" w:eastAsiaTheme="minorEastAsia" w:cstheme="minorBidi"/>
                <w:sz w:val="22"/>
                <w:szCs w:val="22"/>
                <w:lang w:val="en-US" w:eastAsia="zh-CN"/>
              </w:rPr>
              <w:t>7</w:t>
            </w:r>
            <w:r>
              <w:rPr>
                <w:rFonts w:hint="eastAsia" w:asciiTheme="minorEastAsia" w:hAnsiTheme="minorEastAsia" w:eastAsiaTheme="minorEastAsia" w:cstheme="minorBidi"/>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97"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本项目拟投入人员业务能力</w:t>
            </w:r>
          </w:p>
        </w:tc>
        <w:tc>
          <w:tcPr>
            <w:tcW w:w="8333" w:type="dxa"/>
            <w:vAlign w:val="center"/>
          </w:tcPr>
          <w:p>
            <w:pPr>
              <w:spacing w:line="380" w:lineRule="atLeast"/>
              <w:rPr>
                <w:rFonts w:asciiTheme="minorEastAsia" w:hAnsiTheme="minorEastAsia"/>
                <w:sz w:val="22"/>
                <w:szCs w:val="22"/>
              </w:rPr>
            </w:pPr>
            <w:r>
              <w:rPr>
                <w:rFonts w:hint="eastAsia" w:asciiTheme="minorEastAsia" w:hAnsiTheme="minorEastAsia"/>
                <w:sz w:val="22"/>
                <w:szCs w:val="22"/>
              </w:rPr>
              <w:t>项目组成人员技术能力：</w:t>
            </w:r>
          </w:p>
          <w:p>
            <w:pPr>
              <w:spacing w:line="380" w:lineRule="atLeast"/>
              <w:rPr>
                <w:rFonts w:asciiTheme="minorEastAsia" w:hAnsiTheme="minorEastAsia"/>
                <w:sz w:val="22"/>
                <w:szCs w:val="22"/>
              </w:rPr>
            </w:pPr>
            <w:r>
              <w:rPr>
                <w:rFonts w:hint="eastAsia" w:asciiTheme="minorEastAsia" w:hAnsiTheme="minorEastAsia"/>
                <w:sz w:val="22"/>
                <w:szCs w:val="22"/>
              </w:rPr>
              <w:t>1、投标人拟派的项目负责人具有潜水项目经理证书、潜水作业安全员证书，每项得 1分，共2分；（投标文件中须提供人员证书扫描件或影印件）</w:t>
            </w:r>
          </w:p>
          <w:p>
            <w:pPr>
              <w:spacing w:line="380" w:lineRule="atLeast"/>
              <w:rPr>
                <w:rFonts w:asciiTheme="minorEastAsia" w:hAnsiTheme="minorEastAsia"/>
                <w:sz w:val="22"/>
                <w:szCs w:val="22"/>
              </w:rPr>
            </w:pPr>
            <w:r>
              <w:rPr>
                <w:rFonts w:hint="eastAsia" w:asciiTheme="minorEastAsia" w:hAnsiTheme="minorEastAsia"/>
                <w:sz w:val="22"/>
                <w:szCs w:val="22"/>
              </w:rPr>
              <w:t>2、投标人拟派项目管理团队中负责施工人员、负责安全人员齐全的得 1 分，负责质管人员、负责资料人员配备齐全的再得 1 分；本项满分 2 分； （投标文件中须提供人员名单及负责的岗位）</w:t>
            </w:r>
          </w:p>
          <w:p>
            <w:pPr>
              <w:spacing w:line="380" w:lineRule="atLeast"/>
              <w:rPr>
                <w:rFonts w:asciiTheme="minorEastAsia" w:hAnsiTheme="minorEastAsia"/>
                <w:sz w:val="22"/>
                <w:szCs w:val="22"/>
              </w:rPr>
            </w:pPr>
            <w:r>
              <w:rPr>
                <w:rFonts w:hint="eastAsia" w:asciiTheme="minorEastAsia" w:hAnsiTheme="minorEastAsia"/>
                <w:sz w:val="22"/>
                <w:szCs w:val="22"/>
              </w:rPr>
              <w:t>3、投标人拟派项目其他人员符合下列要求的（投标文件中须提供人员证书扫描件或影印件）：</w:t>
            </w:r>
          </w:p>
          <w:p>
            <w:pPr>
              <w:spacing w:line="380" w:lineRule="atLeast"/>
              <w:rPr>
                <w:rFonts w:asciiTheme="minorEastAsia" w:hAnsiTheme="minorEastAsia"/>
                <w:sz w:val="22"/>
                <w:szCs w:val="22"/>
              </w:rPr>
            </w:pPr>
            <w:r>
              <w:rPr>
                <w:rFonts w:hint="eastAsia" w:asciiTheme="minorEastAsia" w:hAnsiTheme="minorEastAsia"/>
                <w:sz w:val="22"/>
                <w:szCs w:val="22"/>
              </w:rPr>
              <w:t xml:space="preserve">1）至少 1 名人员具有城镇排水管道检测员证书或排水管道检测岗位培训合格证书的，得基本分 3 分，在此基础上每增加 1 人具有上述证书的加 1 分，本项满分4 分； </w:t>
            </w:r>
          </w:p>
          <w:p>
            <w:pPr>
              <w:spacing w:line="380" w:lineRule="atLeast"/>
              <w:rPr>
                <w:rFonts w:asciiTheme="minorEastAsia" w:hAnsiTheme="minorEastAsia"/>
                <w:sz w:val="22"/>
                <w:szCs w:val="22"/>
              </w:rPr>
            </w:pPr>
            <w:r>
              <w:rPr>
                <w:rFonts w:hint="eastAsia" w:asciiTheme="minorEastAsia" w:hAnsiTheme="minorEastAsia"/>
                <w:sz w:val="22"/>
                <w:szCs w:val="22"/>
              </w:rPr>
              <w:t>2）至少 1 名人员具有有毒有害有限空间作业员证书的，得基本分 3 分，在此基础上每增加 1 人具有上述证书的加 1 分，本项满分 4 分；</w:t>
            </w:r>
          </w:p>
          <w:p>
            <w:pPr>
              <w:spacing w:line="380" w:lineRule="atLeast"/>
              <w:rPr>
                <w:rFonts w:asciiTheme="minorEastAsia" w:hAnsiTheme="minorEastAsia"/>
                <w:sz w:val="22"/>
                <w:szCs w:val="22"/>
              </w:rPr>
            </w:pPr>
            <w:r>
              <w:rPr>
                <w:rFonts w:hint="eastAsia" w:asciiTheme="minorEastAsia" w:hAnsiTheme="minorEastAsia"/>
                <w:sz w:val="22"/>
                <w:szCs w:val="22"/>
              </w:rPr>
              <w:t>3）至少 1 名人员具有下水道养护工三级得基本分 3 分，在此基础上每增加 1 人具有上述证书的加 1 分，本项满分4 分；。</w:t>
            </w:r>
          </w:p>
          <w:p>
            <w:pPr>
              <w:spacing w:line="380" w:lineRule="atLeast"/>
              <w:rPr>
                <w:rFonts w:asciiTheme="minorEastAsia" w:hAnsiTheme="minorEastAsia"/>
                <w:sz w:val="22"/>
                <w:szCs w:val="22"/>
              </w:rPr>
            </w:pPr>
            <w:r>
              <w:rPr>
                <w:rFonts w:hint="eastAsia" w:asciiTheme="minorEastAsia" w:hAnsiTheme="minorEastAsia"/>
                <w:sz w:val="22"/>
                <w:szCs w:val="22"/>
              </w:rPr>
              <w:t>注;人员证书不重复计分，按最高得分计取，以上拥有证书人员必须是供应商的合法员工，并提供投标截止时间前3个月中任何一个月的社保证明及相关证书复印件加盖公章。</w:t>
            </w:r>
          </w:p>
        </w:tc>
        <w:tc>
          <w:tcPr>
            <w:tcW w:w="750" w:type="dxa"/>
            <w:vAlign w:val="center"/>
          </w:tcPr>
          <w:p>
            <w:pPr>
              <w:pStyle w:val="25"/>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630" w:type="dxa"/>
            <w:gridSpan w:val="2"/>
            <w:vAlign w:val="center"/>
          </w:tcPr>
          <w:p>
            <w:pPr>
              <w:pStyle w:val="25"/>
              <w:spacing w:line="340" w:lineRule="atLeast"/>
              <w:jc w:val="center"/>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商务部分</w:t>
            </w:r>
          </w:p>
        </w:tc>
        <w:tc>
          <w:tcPr>
            <w:tcW w:w="750" w:type="dxa"/>
            <w:vAlign w:val="center"/>
          </w:tcPr>
          <w:p>
            <w:pPr>
              <w:pStyle w:val="25"/>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lang w:val="en-US" w:eastAsia="zh-CN"/>
              </w:rPr>
              <w:t>5</w:t>
            </w:r>
            <w:r>
              <w:rPr>
                <w:rFonts w:hint="eastAsia" w:asciiTheme="minorEastAsia" w:hAnsiTheme="minorEastAsia" w:eastAsiaTheme="minorEastAsia" w:cstheme="minorBidi"/>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97"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后期</w:t>
            </w:r>
          </w:p>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服务</w:t>
            </w:r>
          </w:p>
          <w:p>
            <w:pPr>
              <w:pStyle w:val="25"/>
              <w:spacing w:line="340" w:lineRule="atLeast"/>
              <w:jc w:val="center"/>
              <w:rPr>
                <w:rFonts w:asciiTheme="minorEastAsia" w:hAnsiTheme="minorEastAsia" w:eastAsiaTheme="minorEastAsia" w:cstheme="minorBidi"/>
                <w:sz w:val="22"/>
                <w:szCs w:val="22"/>
              </w:rPr>
            </w:pPr>
          </w:p>
        </w:tc>
        <w:tc>
          <w:tcPr>
            <w:tcW w:w="8333" w:type="dxa"/>
            <w:vAlign w:val="center"/>
          </w:tcPr>
          <w:p>
            <w:pPr>
              <w:numPr>
                <w:ilvl w:val="0"/>
                <w:numId w:val="6"/>
              </w:numPr>
              <w:spacing w:line="380" w:lineRule="atLeast"/>
              <w:rPr>
                <w:rFonts w:asciiTheme="minorEastAsia" w:hAnsiTheme="minorEastAsia"/>
                <w:sz w:val="22"/>
                <w:szCs w:val="22"/>
              </w:rPr>
            </w:pPr>
            <w:r>
              <w:rPr>
                <w:rFonts w:hint="eastAsia" w:asciiTheme="minorEastAsia" w:hAnsiTheme="minorEastAsia"/>
                <w:sz w:val="22"/>
                <w:szCs w:val="22"/>
              </w:rPr>
              <w:t>根据供应商针对服务成果验收不合格的情况处理流程控制改进方案，1-</w:t>
            </w:r>
            <w:r>
              <w:rPr>
                <w:rFonts w:hint="eastAsia" w:asciiTheme="minorEastAsia" w:hAnsiTheme="minorEastAsia"/>
                <w:sz w:val="22"/>
                <w:szCs w:val="22"/>
                <w:lang w:val="en-US" w:eastAsia="zh-CN"/>
              </w:rPr>
              <w:t>3</w:t>
            </w:r>
            <w:r>
              <w:rPr>
                <w:rFonts w:hint="eastAsia" w:asciiTheme="minorEastAsia" w:hAnsiTheme="minorEastAsia"/>
                <w:sz w:val="22"/>
                <w:szCs w:val="22"/>
              </w:rPr>
              <w:t>分。</w:t>
            </w:r>
          </w:p>
          <w:p>
            <w:pPr>
              <w:spacing w:line="380" w:lineRule="atLeast"/>
              <w:rPr>
                <w:rFonts w:asciiTheme="minorEastAsia" w:hAnsiTheme="minorEastAsia"/>
                <w:sz w:val="22"/>
                <w:szCs w:val="22"/>
              </w:rPr>
            </w:pPr>
            <w:r>
              <w:rPr>
                <w:rFonts w:hint="eastAsia" w:asciiTheme="minorEastAsia" w:hAnsiTheme="minorEastAsia"/>
                <w:sz w:val="22"/>
                <w:szCs w:val="22"/>
              </w:rPr>
              <w:t>2、供应商提供的后期服务计划或方案情况、持续服务保障情况、后期服务机构及服务电话设置、售后服务承诺、售后服务队伍人员情况内容详细的，得2分，没有相应售后优惠的或不利于采购人的，每一项扣 0.2 分，扣完为止。</w:t>
            </w:r>
          </w:p>
        </w:tc>
        <w:tc>
          <w:tcPr>
            <w:tcW w:w="750" w:type="dxa"/>
            <w:vAlign w:val="center"/>
          </w:tcPr>
          <w:p>
            <w:pPr>
              <w:pStyle w:val="25"/>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lang w:val="en-US" w:eastAsia="zh-CN"/>
              </w:rPr>
              <w:t>5</w:t>
            </w:r>
            <w:r>
              <w:rPr>
                <w:rFonts w:hint="eastAsia" w:asciiTheme="minorEastAsia" w:hAnsiTheme="minorEastAsia" w:eastAsiaTheme="minorEastAsia" w:cstheme="minorBidi"/>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630" w:type="dxa"/>
            <w:gridSpan w:val="2"/>
            <w:vAlign w:val="center"/>
          </w:tcPr>
          <w:p>
            <w:pPr>
              <w:pStyle w:val="25"/>
              <w:spacing w:line="340" w:lineRule="atLeast"/>
              <w:jc w:val="center"/>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资信及其他部分</w:t>
            </w:r>
          </w:p>
        </w:tc>
        <w:tc>
          <w:tcPr>
            <w:tcW w:w="750" w:type="dxa"/>
            <w:vAlign w:val="center"/>
          </w:tcPr>
          <w:p>
            <w:pPr>
              <w:pStyle w:val="25"/>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97"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政策分</w:t>
            </w:r>
          </w:p>
        </w:tc>
        <w:tc>
          <w:tcPr>
            <w:tcW w:w="8333" w:type="dxa"/>
            <w:vAlign w:val="center"/>
          </w:tcPr>
          <w:p>
            <w:pPr>
              <w:spacing w:line="380" w:lineRule="atLeast"/>
              <w:rPr>
                <w:rFonts w:asciiTheme="minorEastAsia" w:hAnsiTheme="minorEastAsia"/>
                <w:sz w:val="22"/>
                <w:szCs w:val="22"/>
              </w:rPr>
            </w:pPr>
            <w:r>
              <w:rPr>
                <w:rFonts w:hint="eastAsia" w:asciiTheme="minorEastAsia" w:hAnsiTheme="minorEastAsia"/>
                <w:sz w:val="22"/>
                <w:szCs w:val="22"/>
              </w:rPr>
              <w:t>供应商属于中小企业的，得 2分;，由供应商提供声明函及相关证明材料；本项最高2分。</w:t>
            </w:r>
          </w:p>
        </w:tc>
        <w:tc>
          <w:tcPr>
            <w:tcW w:w="750"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97" w:type="dxa"/>
            <w:vAlign w:val="center"/>
          </w:tcPr>
          <w:p>
            <w:pPr>
              <w:pStyle w:val="25"/>
              <w:spacing w:line="340" w:lineRule="atLeast"/>
              <w:ind w:left="0" w:leftChars="0" w:firstLine="0" w:firstLineChars="0"/>
              <w:jc w:val="both"/>
              <w:rPr>
                <w:rFonts w:hint="eastAsia" w:asciiTheme="minorEastAsia" w:hAnsiTheme="minorEastAsia" w:eastAsiaTheme="minorEastAsia" w:cstheme="minorBidi"/>
                <w:sz w:val="22"/>
                <w:szCs w:val="22"/>
                <w:lang w:eastAsia="zh-CN"/>
              </w:rPr>
            </w:pPr>
            <w:r>
              <w:rPr>
                <w:rFonts w:hint="eastAsia" w:asciiTheme="minorEastAsia" w:hAnsiTheme="minorEastAsia" w:eastAsiaTheme="minorEastAsia" w:cstheme="minorBidi"/>
                <w:sz w:val="22"/>
                <w:szCs w:val="22"/>
                <w:lang w:eastAsia="zh-CN"/>
              </w:rPr>
              <w:t>企业实力</w:t>
            </w:r>
          </w:p>
        </w:tc>
        <w:tc>
          <w:tcPr>
            <w:tcW w:w="8333" w:type="dxa"/>
            <w:vAlign w:val="center"/>
          </w:tcPr>
          <w:p>
            <w:pPr>
              <w:spacing w:line="380" w:lineRule="atLeast"/>
              <w:rPr>
                <w:rFonts w:hint="eastAsia" w:asciiTheme="minorEastAsia" w:hAnsiTheme="minorEastAsia"/>
                <w:sz w:val="22"/>
                <w:szCs w:val="22"/>
              </w:rPr>
            </w:pPr>
            <w:r>
              <w:rPr>
                <w:rFonts w:hint="eastAsia" w:asciiTheme="minorEastAsia" w:hAnsiTheme="minorEastAsia"/>
                <w:sz w:val="22"/>
                <w:szCs w:val="22"/>
              </w:rPr>
              <w:t>具有行政主管部门颁发的排水管道养护维修特种类作业（资质）证书、排水管道养护维修潜水类作业（资质）证书，</w:t>
            </w:r>
            <w:r>
              <w:rPr>
                <w:rFonts w:hint="eastAsia" w:asciiTheme="minorEastAsia" w:hAnsiTheme="minorEastAsia"/>
                <w:sz w:val="22"/>
                <w:szCs w:val="22"/>
                <w:lang w:eastAsia="zh-CN"/>
              </w:rPr>
              <w:t>每提供一项得</w:t>
            </w:r>
            <w:r>
              <w:rPr>
                <w:rFonts w:hint="eastAsia" w:asciiTheme="minorEastAsia" w:hAnsiTheme="minorEastAsia"/>
                <w:sz w:val="22"/>
                <w:szCs w:val="22"/>
                <w:lang w:val="en-US" w:eastAsia="zh-CN"/>
              </w:rPr>
              <w:t>1分</w:t>
            </w:r>
            <w:r>
              <w:rPr>
                <w:rFonts w:hint="eastAsia" w:asciiTheme="minorEastAsia" w:hAnsiTheme="minorEastAsia"/>
                <w:sz w:val="22"/>
                <w:szCs w:val="22"/>
              </w:rPr>
              <w:t>。</w:t>
            </w:r>
          </w:p>
        </w:tc>
        <w:tc>
          <w:tcPr>
            <w:tcW w:w="750" w:type="dxa"/>
            <w:vAlign w:val="center"/>
          </w:tcPr>
          <w:p>
            <w:pPr>
              <w:pStyle w:val="25"/>
              <w:spacing w:line="340" w:lineRule="atLeast"/>
              <w:ind w:left="0" w:leftChars="0" w:firstLine="0" w:firstLineChars="0"/>
              <w:jc w:val="both"/>
              <w:rPr>
                <w:rFonts w:hint="eastAsia" w:asciiTheme="minorEastAsia" w:hAnsiTheme="minorEastAsia" w:eastAsiaTheme="minorEastAsia" w:cstheme="minorBidi"/>
                <w:sz w:val="22"/>
                <w:szCs w:val="22"/>
                <w:lang w:val="en-US" w:eastAsia="zh-CN"/>
              </w:rPr>
            </w:pPr>
            <w:r>
              <w:rPr>
                <w:rFonts w:hint="eastAsia" w:asciiTheme="minorEastAsia" w:hAnsiTheme="minorEastAsia" w:eastAsiaTheme="minorEastAsia" w:cstheme="minorBidi"/>
                <w:sz w:val="22"/>
                <w:szCs w:val="22"/>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97" w:type="dxa"/>
            <w:vAlign w:val="center"/>
          </w:tcPr>
          <w:p>
            <w:pPr>
              <w:pStyle w:val="25"/>
              <w:numPr>
                <w:ilvl w:val="0"/>
                <w:numId w:val="0"/>
              </w:numPr>
              <w:spacing w:line="340" w:lineRule="atLeast"/>
              <w:ind w:leftChars="0"/>
              <w:jc w:val="both"/>
              <w:rPr>
                <w:rFonts w:hint="eastAsia"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企业</w:t>
            </w:r>
          </w:p>
          <w:p>
            <w:pPr>
              <w:pStyle w:val="25"/>
              <w:numPr>
                <w:ilvl w:val="0"/>
                <w:numId w:val="0"/>
              </w:numPr>
              <w:spacing w:line="340" w:lineRule="atLeast"/>
              <w:ind w:left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业绩</w:t>
            </w:r>
          </w:p>
        </w:tc>
        <w:tc>
          <w:tcPr>
            <w:tcW w:w="8333" w:type="dxa"/>
            <w:vAlign w:val="center"/>
          </w:tcPr>
          <w:p>
            <w:pPr>
              <w:pStyle w:val="25"/>
              <w:adjustRightInd/>
              <w:snapToGrid/>
              <w:spacing w:line="380" w:lineRule="atLeast"/>
              <w:ind w:left="0" w:leftChars="0" w:firstLine="0" w:firstLineChars="0"/>
              <w:rPr>
                <w:rFonts w:hint="eastAsia" w:eastAsia="微软雅黑" w:cs="Times New Roman" w:asciiTheme="minorEastAsia" w:hAnsiTheme="minorEastAsia"/>
                <w:kern w:val="2"/>
                <w:sz w:val="22"/>
                <w:szCs w:val="22"/>
                <w:lang w:val="en-US" w:eastAsia="zh-CN" w:bidi="ar-SA"/>
              </w:rPr>
            </w:pPr>
            <w:r>
              <w:rPr>
                <w:rFonts w:hint="eastAsia" w:eastAsia="微软雅黑" w:cs="Times New Roman" w:asciiTheme="minorEastAsia" w:hAnsiTheme="minorEastAsia"/>
                <w:kern w:val="2"/>
                <w:sz w:val="22"/>
                <w:szCs w:val="22"/>
                <w:lang w:val="en-US" w:eastAsia="zh-CN" w:bidi="ar-SA"/>
              </w:rPr>
              <w:t>2017年1月1日以来（以签订合同时间为准），供应商提供</w:t>
            </w:r>
            <w:r>
              <w:rPr>
                <w:rFonts w:hint="eastAsia" w:cs="Times New Roman" w:asciiTheme="minorEastAsia" w:hAnsiTheme="minorEastAsia"/>
                <w:kern w:val="2"/>
                <w:sz w:val="22"/>
                <w:szCs w:val="22"/>
                <w:lang w:val="en-US" w:eastAsia="zh-CN" w:bidi="ar-SA"/>
              </w:rPr>
              <w:t>政府投资的</w:t>
            </w:r>
            <w:r>
              <w:rPr>
                <w:rFonts w:hint="eastAsia" w:eastAsia="微软雅黑" w:cs="Times New Roman" w:asciiTheme="minorEastAsia" w:hAnsiTheme="minorEastAsia"/>
                <w:kern w:val="2"/>
                <w:sz w:val="22"/>
                <w:szCs w:val="22"/>
                <w:lang w:val="en-US" w:eastAsia="zh-CN" w:bidi="ar-SA"/>
              </w:rPr>
              <w:t>管网疏通项目或排水管道潜水及封堵业绩，每提供一个业绩得</w:t>
            </w:r>
            <w:r>
              <w:rPr>
                <w:rFonts w:hint="eastAsia" w:cs="Times New Roman" w:asciiTheme="minorEastAsia" w:hAnsiTheme="minorEastAsia"/>
                <w:kern w:val="2"/>
                <w:sz w:val="22"/>
                <w:szCs w:val="22"/>
                <w:lang w:val="en-US" w:eastAsia="zh-CN" w:bidi="ar-SA"/>
              </w:rPr>
              <w:t>1</w:t>
            </w:r>
            <w:r>
              <w:rPr>
                <w:rFonts w:hint="eastAsia" w:eastAsia="微软雅黑" w:cs="Times New Roman" w:asciiTheme="minorEastAsia" w:hAnsiTheme="minorEastAsia"/>
                <w:kern w:val="2"/>
                <w:sz w:val="22"/>
                <w:szCs w:val="22"/>
                <w:lang w:val="en-US" w:eastAsia="zh-CN" w:bidi="ar-SA"/>
              </w:rPr>
              <w:t>分，最多得</w:t>
            </w:r>
            <w:r>
              <w:rPr>
                <w:rFonts w:hint="eastAsia" w:cs="Times New Roman" w:asciiTheme="minorEastAsia" w:hAnsiTheme="minorEastAsia"/>
                <w:kern w:val="2"/>
                <w:sz w:val="22"/>
                <w:szCs w:val="22"/>
                <w:lang w:val="en-US" w:eastAsia="zh-CN" w:bidi="ar-SA"/>
              </w:rPr>
              <w:t>5</w:t>
            </w:r>
            <w:r>
              <w:rPr>
                <w:rFonts w:hint="eastAsia" w:eastAsia="微软雅黑" w:cs="Times New Roman" w:asciiTheme="minorEastAsia" w:hAnsiTheme="minorEastAsia"/>
                <w:kern w:val="2"/>
                <w:sz w:val="22"/>
                <w:szCs w:val="22"/>
                <w:lang w:val="en-US" w:eastAsia="zh-CN" w:bidi="ar-SA"/>
              </w:rPr>
              <w:t>分；</w:t>
            </w:r>
          </w:p>
          <w:p>
            <w:pPr>
              <w:pStyle w:val="25"/>
              <w:adjustRightInd/>
              <w:snapToGrid/>
              <w:spacing w:line="380" w:lineRule="atLeast"/>
              <w:ind w:left="0" w:leftChars="0" w:firstLine="0" w:firstLineChars="0"/>
              <w:rPr>
                <w:rFonts w:asciiTheme="minorEastAsia" w:hAnsiTheme="minorEastAsia" w:eastAsiaTheme="minorEastAsia" w:cstheme="minorBidi"/>
                <w:sz w:val="22"/>
                <w:szCs w:val="22"/>
              </w:rPr>
            </w:pPr>
            <w:r>
              <w:rPr>
                <w:rFonts w:hint="eastAsia" w:eastAsia="微软雅黑" w:cs="Times New Roman" w:asciiTheme="minorEastAsia" w:hAnsiTheme="minorEastAsia"/>
                <w:kern w:val="2"/>
                <w:sz w:val="22"/>
                <w:szCs w:val="22"/>
                <w:lang w:val="en-US" w:eastAsia="zh-CN" w:bidi="ar-SA"/>
              </w:rPr>
              <w:t>注：供应商须在投标文件中同时提供该项目中标通知书及合同文本复印件，所有材料缺一不可，否则不得分。供应商对材料真实性负责，若有提供虚假材料，一经发现将取消投标资格，并上报有关部门。</w:t>
            </w:r>
          </w:p>
        </w:tc>
        <w:tc>
          <w:tcPr>
            <w:tcW w:w="750"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lang w:val="en-US" w:eastAsia="zh-CN"/>
              </w:rPr>
              <w:t>5</w:t>
            </w:r>
            <w:r>
              <w:rPr>
                <w:rFonts w:hint="eastAsia" w:asciiTheme="minorEastAsia" w:hAnsiTheme="minorEastAsia" w:eastAsiaTheme="minorEastAsia" w:cstheme="minorBidi"/>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97"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本地化服务</w:t>
            </w:r>
          </w:p>
        </w:tc>
        <w:tc>
          <w:tcPr>
            <w:tcW w:w="8333" w:type="dxa"/>
            <w:vAlign w:val="center"/>
          </w:tcPr>
          <w:p>
            <w:pPr>
              <w:widowControl/>
              <w:jc w:val="left"/>
              <w:rPr>
                <w:rFonts w:asciiTheme="minorEastAsia" w:hAnsiTheme="minorEastAsia"/>
                <w:sz w:val="22"/>
                <w:szCs w:val="22"/>
              </w:rPr>
            </w:pPr>
            <w:r>
              <w:rPr>
                <w:rFonts w:asciiTheme="minorEastAsia" w:hAnsiTheme="minorEastAsia"/>
                <w:sz w:val="22"/>
                <w:szCs w:val="22"/>
              </w:rPr>
              <w:t>1、</w:t>
            </w:r>
            <w:r>
              <w:rPr>
                <w:rFonts w:hint="eastAsia" w:asciiTheme="minorEastAsia" w:hAnsiTheme="minorEastAsia"/>
                <w:sz w:val="22"/>
                <w:szCs w:val="22"/>
              </w:rPr>
              <w:t>投标单位</w:t>
            </w:r>
            <w:r>
              <w:rPr>
                <w:rFonts w:asciiTheme="minorEastAsia" w:hAnsiTheme="minorEastAsia"/>
                <w:sz w:val="22"/>
                <w:szCs w:val="22"/>
              </w:rPr>
              <w:t>为湖州市（含三县两区）企业或已在湖州市设立分公司</w:t>
            </w:r>
            <w:r>
              <w:rPr>
                <w:rFonts w:hint="eastAsia" w:asciiTheme="minorEastAsia" w:hAnsiTheme="minorEastAsia"/>
                <w:sz w:val="22"/>
                <w:szCs w:val="22"/>
              </w:rPr>
              <w:t>或</w:t>
            </w:r>
            <w:r>
              <w:rPr>
                <w:rFonts w:asciiTheme="minorEastAsia" w:hAnsiTheme="minorEastAsia"/>
                <w:sz w:val="22"/>
                <w:szCs w:val="22"/>
              </w:rPr>
              <w:t>办事处的得</w:t>
            </w:r>
            <w:r>
              <w:rPr>
                <w:rFonts w:hint="eastAsia" w:asciiTheme="minorEastAsia" w:hAnsiTheme="minorEastAsia"/>
                <w:sz w:val="22"/>
                <w:szCs w:val="22"/>
                <w:lang w:val="en-US" w:eastAsia="zh-CN"/>
              </w:rPr>
              <w:t>3</w:t>
            </w:r>
            <w:r>
              <w:rPr>
                <w:rFonts w:asciiTheme="minorEastAsia" w:hAnsiTheme="minorEastAsia"/>
                <w:sz w:val="22"/>
                <w:szCs w:val="22"/>
              </w:rPr>
              <w:t>分；</w:t>
            </w:r>
            <w:r>
              <w:rPr>
                <w:rFonts w:asciiTheme="minorEastAsia" w:hAnsiTheme="minorEastAsia"/>
                <w:sz w:val="22"/>
                <w:szCs w:val="22"/>
              </w:rPr>
              <w:br w:type="textWrapping"/>
            </w:r>
            <w:r>
              <w:rPr>
                <w:rFonts w:asciiTheme="minorEastAsia" w:hAnsiTheme="minorEastAsia"/>
                <w:sz w:val="22"/>
                <w:szCs w:val="22"/>
              </w:rPr>
              <w:t>2、</w:t>
            </w:r>
            <w:r>
              <w:rPr>
                <w:rFonts w:hint="eastAsia" w:asciiTheme="minorEastAsia" w:hAnsiTheme="minorEastAsia"/>
                <w:sz w:val="22"/>
                <w:szCs w:val="22"/>
              </w:rPr>
              <w:t>投标单位</w:t>
            </w:r>
            <w:r>
              <w:rPr>
                <w:rFonts w:asciiTheme="minorEastAsia" w:hAnsiTheme="minorEastAsia"/>
                <w:sz w:val="22"/>
                <w:szCs w:val="22"/>
              </w:rPr>
              <w:t>承诺中标后在中标结果公告发布之日起15个工作日内在湖州市设立分公司</w:t>
            </w:r>
            <w:r>
              <w:rPr>
                <w:rFonts w:hint="eastAsia" w:asciiTheme="minorEastAsia" w:hAnsiTheme="minorEastAsia"/>
                <w:sz w:val="22"/>
                <w:szCs w:val="22"/>
              </w:rPr>
              <w:t>或</w:t>
            </w:r>
            <w:r>
              <w:rPr>
                <w:rFonts w:asciiTheme="minorEastAsia" w:hAnsiTheme="minorEastAsia"/>
                <w:sz w:val="22"/>
                <w:szCs w:val="22"/>
              </w:rPr>
              <w:t>办事处的得</w:t>
            </w:r>
            <w:r>
              <w:rPr>
                <w:rFonts w:hint="eastAsia" w:asciiTheme="minorEastAsia" w:hAnsiTheme="minorEastAsia"/>
                <w:sz w:val="22"/>
                <w:szCs w:val="22"/>
                <w:lang w:val="en-US" w:eastAsia="zh-CN"/>
              </w:rPr>
              <w:t>3</w:t>
            </w:r>
            <w:r>
              <w:rPr>
                <w:rFonts w:asciiTheme="minorEastAsia" w:hAnsiTheme="minorEastAsia"/>
                <w:sz w:val="22"/>
                <w:szCs w:val="22"/>
              </w:rPr>
              <w:t>分。</w:t>
            </w:r>
            <w:r>
              <w:rPr>
                <w:rFonts w:asciiTheme="minorEastAsia" w:hAnsiTheme="minorEastAsia"/>
                <w:sz w:val="22"/>
                <w:szCs w:val="22"/>
              </w:rPr>
              <w:br w:type="textWrapping"/>
            </w:r>
            <w:r>
              <w:rPr>
                <w:rFonts w:asciiTheme="minorEastAsia" w:hAnsiTheme="minorEastAsia"/>
                <w:sz w:val="22"/>
                <w:szCs w:val="22"/>
              </w:rPr>
              <w:t xml:space="preserve">【注：（1）、（2）两项得分不累计，提供有效的营业执照复印件或承诺书（承诺书格式自拟），营业执照复印件或承诺书均需加盖单位公章，否则不予认可。】 </w:t>
            </w:r>
          </w:p>
        </w:tc>
        <w:tc>
          <w:tcPr>
            <w:tcW w:w="750" w:type="dxa"/>
            <w:vAlign w:val="center"/>
          </w:tcPr>
          <w:p>
            <w:pPr>
              <w:pStyle w:val="25"/>
              <w:spacing w:line="340" w:lineRule="atLeast"/>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lang w:val="en-US" w:eastAsia="zh-CN"/>
              </w:rPr>
              <w:t>3</w:t>
            </w:r>
            <w:r>
              <w:rPr>
                <w:rFonts w:hint="eastAsia" w:asciiTheme="minorEastAsia" w:hAnsiTheme="minorEastAsia" w:eastAsiaTheme="minorEastAsia" w:cstheme="minorBidi"/>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97" w:type="dxa"/>
            <w:tcBorders>
              <w:top w:val="single" w:color="auto" w:sz="4" w:space="0"/>
              <w:left w:val="single" w:color="auto" w:sz="4" w:space="0"/>
              <w:bottom w:val="single" w:color="auto" w:sz="4" w:space="0"/>
              <w:right w:val="single" w:color="auto" w:sz="4" w:space="0"/>
            </w:tcBorders>
            <w:vAlign w:val="center"/>
          </w:tcPr>
          <w:p>
            <w:pPr>
              <w:pStyle w:val="25"/>
              <w:spacing w:line="340" w:lineRule="atLeast"/>
              <w:ind w:left="0" w:leftChars="0" w:firstLine="0" w:firstLineChars="0"/>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合计</w:t>
            </w:r>
          </w:p>
        </w:tc>
        <w:tc>
          <w:tcPr>
            <w:tcW w:w="8333" w:type="dxa"/>
            <w:tcBorders>
              <w:top w:val="single" w:color="auto" w:sz="4" w:space="0"/>
              <w:left w:val="single" w:color="auto" w:sz="4" w:space="0"/>
              <w:bottom w:val="single" w:color="auto" w:sz="4" w:space="0"/>
              <w:right w:val="single" w:color="auto" w:sz="4" w:space="0"/>
            </w:tcBorders>
            <w:vAlign w:val="center"/>
          </w:tcPr>
          <w:p>
            <w:pPr>
              <w:pStyle w:val="25"/>
              <w:spacing w:line="380" w:lineRule="atLeast"/>
              <w:jc w:val="center"/>
              <w:rPr>
                <w:rFonts w:asciiTheme="minorEastAsia" w:hAnsiTheme="minorEastAsia" w:eastAsiaTheme="minorEastAsia" w:cstheme="minorBidi"/>
                <w:sz w:val="22"/>
                <w:szCs w:val="22"/>
              </w:rPr>
            </w:pPr>
          </w:p>
        </w:tc>
        <w:tc>
          <w:tcPr>
            <w:tcW w:w="750" w:type="dxa"/>
            <w:tcBorders>
              <w:top w:val="single" w:color="auto" w:sz="4" w:space="0"/>
              <w:left w:val="single" w:color="auto" w:sz="4" w:space="0"/>
              <w:bottom w:val="single" w:color="auto" w:sz="4" w:space="0"/>
              <w:right w:val="single" w:color="auto" w:sz="4" w:space="0"/>
            </w:tcBorders>
            <w:vAlign w:val="center"/>
          </w:tcPr>
          <w:p>
            <w:pPr>
              <w:pStyle w:val="25"/>
              <w:ind w:left="0" w:leftChars="0" w:firstLine="0" w:firstLineChars="0"/>
              <w:jc w:val="both"/>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70分</w:t>
            </w:r>
          </w:p>
        </w:tc>
      </w:tr>
    </w:tbl>
    <w:p/>
    <w:p>
      <w:pPr>
        <w:spacing w:line="360" w:lineRule="auto"/>
        <w:ind w:firstLine="480" w:firstLineChars="200"/>
        <w:rPr>
          <w:rFonts w:hint="eastAsia" w:eastAsia="仿宋"/>
          <w:sz w:val="24"/>
        </w:rPr>
      </w:pPr>
      <w:r>
        <w:rPr>
          <w:rFonts w:hint="eastAsia" w:eastAsia="仿宋"/>
          <w:sz w:val="24"/>
        </w:rPr>
        <w:t>技术、商务、资信及其他分按照全体评标委员会成员的独立评分结果的算术平均分计算，结果保留2位小数，第3位四舍五入。</w:t>
      </w:r>
    </w:p>
    <w:p>
      <w:pPr>
        <w:spacing w:beforeLines="50" w:afterLines="50"/>
        <w:jc w:val="center"/>
        <w:outlineLvl w:val="0"/>
        <w:rPr>
          <w:rFonts w:ascii="宋体" w:hAnsi="宋体"/>
          <w:b/>
          <w:bCs/>
          <w:sz w:val="32"/>
          <w:szCs w:val="30"/>
        </w:rPr>
      </w:pPr>
    </w:p>
    <w:p>
      <w:pPr>
        <w:spacing w:beforeLines="50" w:afterLines="50"/>
        <w:jc w:val="center"/>
        <w:outlineLvl w:val="0"/>
        <w:rPr>
          <w:rFonts w:ascii="宋体" w:hAnsi="宋体"/>
          <w:b/>
          <w:bCs/>
          <w:sz w:val="32"/>
          <w:szCs w:val="30"/>
        </w:rPr>
      </w:pPr>
    </w:p>
    <w:p>
      <w:pPr>
        <w:spacing w:beforeLines="50" w:afterLines="50"/>
        <w:outlineLvl w:val="0"/>
        <w:rPr>
          <w:rFonts w:ascii="宋体" w:hAnsi="宋体"/>
          <w:b/>
          <w:bCs/>
          <w:sz w:val="32"/>
          <w:szCs w:val="30"/>
        </w:rPr>
      </w:pPr>
    </w:p>
    <w:p>
      <w:pPr>
        <w:spacing w:beforeLines="50" w:afterLines="50"/>
        <w:jc w:val="center"/>
        <w:outlineLvl w:val="0"/>
        <w:rPr>
          <w:rFonts w:ascii="宋体" w:hAnsi="宋体"/>
          <w:b/>
          <w:bCs/>
          <w:sz w:val="32"/>
          <w:szCs w:val="30"/>
        </w:rPr>
      </w:pPr>
    </w:p>
    <w:bookmarkEnd w:id="189"/>
    <w:bookmarkEnd w:id="193"/>
    <w:bookmarkEnd w:id="194"/>
    <w:bookmarkEnd w:id="195"/>
    <w:bookmarkEnd w:id="196"/>
    <w:bookmarkEnd w:id="197"/>
    <w:bookmarkEnd w:id="198"/>
    <w:bookmarkEnd w:id="199"/>
    <w:p>
      <w:pPr>
        <w:pageBreakBefore/>
        <w:adjustRightInd w:val="0"/>
        <w:jc w:val="center"/>
        <w:rPr>
          <w:rFonts w:ascii="黑体" w:hAnsi="宋体" w:eastAsia="黑体"/>
          <w:bCs/>
          <w:sz w:val="30"/>
          <w:szCs w:val="30"/>
        </w:rPr>
      </w:pPr>
      <w:bookmarkStart w:id="200" w:name="_Toc424544544"/>
      <w:bookmarkStart w:id="201" w:name="_Toc489518986"/>
      <w:bookmarkStart w:id="202" w:name="_Toc424544823"/>
      <w:bookmarkStart w:id="203" w:name="_Toc293916978"/>
      <w:bookmarkStart w:id="204" w:name="_Toc293916029"/>
      <w:bookmarkStart w:id="205" w:name="_Toc293916380"/>
      <w:bookmarkStart w:id="206" w:name="_Toc293917028"/>
      <w:r>
        <w:rPr>
          <w:rFonts w:hint="eastAsia" w:ascii="黑体" w:hAnsi="宋体" w:eastAsia="黑体"/>
          <w:sz w:val="30"/>
          <w:szCs w:val="30"/>
        </w:rPr>
        <w:t xml:space="preserve">第五章  </w:t>
      </w:r>
      <w:r>
        <w:rPr>
          <w:rFonts w:hint="eastAsia" w:ascii="黑体" w:hAnsi="宋体" w:eastAsia="黑体"/>
          <w:bCs/>
          <w:sz w:val="30"/>
          <w:szCs w:val="30"/>
        </w:rPr>
        <w:t>合同主要条款</w:t>
      </w:r>
    </w:p>
    <w:p>
      <w:pPr>
        <w:adjustRightInd w:val="0"/>
        <w:spacing w:line="360" w:lineRule="auto"/>
        <w:jc w:val="center"/>
        <w:outlineLvl w:val="0"/>
        <w:rPr>
          <w:rFonts w:hint="eastAsia" w:ascii="宋体" w:hAnsi="宋体" w:eastAsia="微软雅黑"/>
          <w:b w:val="0"/>
          <w:bCs w:val="0"/>
          <w:sz w:val="24"/>
          <w:szCs w:val="24"/>
          <w:lang w:val="en-US" w:eastAsia="zh-CN"/>
        </w:rPr>
      </w:pPr>
      <w:r>
        <w:rPr>
          <w:rFonts w:hint="eastAsia" w:ascii="宋体" w:hAnsi="宋体"/>
          <w:b w:val="0"/>
          <w:bCs w:val="0"/>
          <w:sz w:val="24"/>
          <w:szCs w:val="24"/>
          <w:lang w:val="en-US" w:eastAsia="zh-CN"/>
        </w:rPr>
        <w:t>(仅供参考)</w:t>
      </w:r>
    </w:p>
    <w:p>
      <w:pPr>
        <w:spacing w:line="360" w:lineRule="exact"/>
        <w:rPr>
          <w:rFonts w:hint="eastAsia" w:ascii="宋体" w:hAnsi="宋体" w:cs="宋体"/>
          <w:sz w:val="24"/>
        </w:rPr>
      </w:pPr>
      <w:r>
        <w:rPr>
          <w:rFonts w:hint="eastAsia" w:ascii="宋体" w:hAnsi="宋体" w:cs="宋体"/>
          <w:b/>
          <w:bCs/>
          <w:sz w:val="24"/>
        </w:rPr>
        <w:t>甲   方</w:t>
      </w:r>
      <w:r>
        <w:rPr>
          <w:rFonts w:hint="eastAsia" w:ascii="宋体" w:hAnsi="宋体" w:cs="宋体"/>
          <w:sz w:val="24"/>
        </w:rPr>
        <w:t>（采购人）</w:t>
      </w:r>
      <w:r>
        <w:rPr>
          <w:rFonts w:hint="eastAsia" w:ascii="宋体" w:hAnsi="宋体" w:cs="宋体"/>
          <w:b/>
          <w:bCs/>
          <w:sz w:val="24"/>
        </w:rPr>
        <w:t>：</w:t>
      </w:r>
      <w:r>
        <w:rPr>
          <w:rFonts w:hint="eastAsia" w:ascii="宋体" w:hAnsi="宋体" w:cs="宋体"/>
          <w:b/>
          <w:bCs/>
          <w:kern w:val="0"/>
          <w:sz w:val="24"/>
          <w:u w:val="single"/>
        </w:rPr>
        <w:t xml:space="preserve">                     </w:t>
      </w:r>
    </w:p>
    <w:p>
      <w:pPr>
        <w:spacing w:line="360" w:lineRule="exact"/>
        <w:rPr>
          <w:rFonts w:hint="eastAsia" w:ascii="宋体" w:hAnsi="宋体" w:cs="宋体"/>
          <w:sz w:val="24"/>
        </w:rPr>
      </w:pPr>
      <w:r>
        <w:rPr>
          <w:rFonts w:hint="eastAsia" w:ascii="宋体" w:hAnsi="宋体" w:cs="宋体"/>
          <w:b/>
          <w:bCs/>
          <w:sz w:val="24"/>
        </w:rPr>
        <w:t>乙   方</w:t>
      </w:r>
      <w:r>
        <w:rPr>
          <w:rFonts w:hint="eastAsia" w:ascii="宋体" w:hAnsi="宋体" w:cs="宋体"/>
          <w:sz w:val="24"/>
        </w:rPr>
        <w:t>(中标供应商)</w:t>
      </w:r>
      <w:r>
        <w:rPr>
          <w:rFonts w:hint="eastAsia" w:ascii="宋体" w:hAnsi="宋体" w:cs="宋体"/>
          <w:b/>
          <w:bCs/>
          <w:sz w:val="24"/>
        </w:rPr>
        <w:t xml:space="preserve">: </w:t>
      </w:r>
      <w:r>
        <w:rPr>
          <w:rFonts w:hint="eastAsia" w:ascii="宋体" w:hAnsi="宋体" w:cs="宋体"/>
          <w:b/>
          <w:bCs/>
          <w:kern w:val="0"/>
          <w:sz w:val="24"/>
          <w:u w:val="single"/>
        </w:rPr>
        <w:t xml:space="preserve">                     </w:t>
      </w:r>
    </w:p>
    <w:p>
      <w:pPr>
        <w:spacing w:line="360" w:lineRule="exact"/>
        <w:ind w:firstLine="480" w:firstLineChars="200"/>
        <w:rPr>
          <w:rFonts w:hint="eastAsia" w:ascii="宋体" w:hAnsi="宋体" w:cs="宋体"/>
          <w:sz w:val="24"/>
        </w:rPr>
      </w:pPr>
      <w:r>
        <w:rPr>
          <w:rFonts w:hint="eastAsia" w:ascii="宋体" w:hAnsi="宋体" w:cs="宋体"/>
          <w:sz w:val="24"/>
        </w:rPr>
        <w:t>为了保护政府采购当事人双方的合法权益，根据《中华人民共和国政府采购法》、《中华人民共和国合同法》及《招标文件》、中标供应商的《投标文件》签订本合同。甲、乙双方应遵守如下规定。</w:t>
      </w:r>
    </w:p>
    <w:p>
      <w:pPr>
        <w:spacing w:line="360" w:lineRule="exact"/>
        <w:ind w:firstLine="480" w:firstLineChars="200"/>
        <w:rPr>
          <w:rFonts w:hint="eastAsia" w:ascii="宋体" w:hAnsi="宋体" w:cs="宋体"/>
          <w:sz w:val="24"/>
        </w:rPr>
      </w:pPr>
      <w:r>
        <w:rPr>
          <w:rFonts w:hint="eastAsia" w:ascii="宋体" w:hAnsi="宋体" w:cs="宋体"/>
          <w:sz w:val="24"/>
        </w:rPr>
        <w:t xml:space="preserve">    甲、乙双方根据</w:t>
      </w:r>
      <w:r>
        <w:rPr>
          <w:rFonts w:hint="eastAsia" w:ascii="宋体" w:hAnsi="宋体" w:cs="宋体"/>
          <w:sz w:val="24"/>
          <w:u w:val="single"/>
        </w:rPr>
        <w:t xml:space="preserve">       （工程名称）        </w:t>
      </w:r>
      <w:r>
        <w:rPr>
          <w:rFonts w:hint="eastAsia" w:ascii="宋体" w:hAnsi="宋体" w:cs="宋体"/>
          <w:sz w:val="24"/>
        </w:rPr>
        <w:t>的结果，签署本合同。</w:t>
      </w:r>
    </w:p>
    <w:p>
      <w:pPr>
        <w:pStyle w:val="25"/>
        <w:snapToGrid w:val="0"/>
        <w:spacing w:before="120" w:after="120"/>
        <w:rPr>
          <w:rFonts w:hAnsi="宋体"/>
          <w:b/>
        </w:rPr>
      </w:pPr>
      <w:r>
        <w:rPr>
          <w:rFonts w:hAnsi="宋体"/>
          <w:b/>
        </w:rPr>
        <w:t>一、服务内容</w:t>
      </w:r>
      <w:r>
        <w:rPr>
          <w:rFonts w:hint="eastAsia" w:hAnsi="宋体"/>
          <w:b/>
        </w:rPr>
        <w:t xml:space="preserve">： </w:t>
      </w:r>
      <w:r>
        <w:rPr>
          <w:rFonts w:hAnsi="宋体"/>
        </w:rPr>
        <w:t>_______________________</w:t>
      </w:r>
    </w:p>
    <w:p>
      <w:pPr>
        <w:pStyle w:val="25"/>
        <w:snapToGrid w:val="0"/>
        <w:spacing w:before="120" w:after="120"/>
        <w:rPr>
          <w:rFonts w:hAnsi="宋体"/>
          <w:b/>
        </w:rPr>
      </w:pPr>
      <w:r>
        <w:rPr>
          <w:rFonts w:hAnsi="宋体"/>
          <w:b/>
        </w:rPr>
        <w:t>二、合同金额</w:t>
      </w:r>
      <w:r>
        <w:rPr>
          <w:rFonts w:hint="eastAsia" w:hAnsi="宋体"/>
          <w:b/>
        </w:rPr>
        <w:t xml:space="preserve">： </w:t>
      </w:r>
      <w:r>
        <w:rPr>
          <w:rFonts w:hAnsi="宋体"/>
        </w:rPr>
        <w:t xml:space="preserve">_______________________ </w:t>
      </w:r>
    </w:p>
    <w:p>
      <w:pPr>
        <w:pStyle w:val="25"/>
        <w:snapToGrid w:val="0"/>
        <w:spacing w:before="120" w:after="120"/>
        <w:ind w:left="412" w:hanging="411" w:hangingChars="171"/>
        <w:rPr>
          <w:rFonts w:hint="eastAsia" w:hAnsi="宋体"/>
          <w:b/>
          <w:szCs w:val="21"/>
        </w:rPr>
      </w:pPr>
      <w:r>
        <w:rPr>
          <w:rFonts w:hint="eastAsia" w:hAnsi="宋体"/>
          <w:b/>
        </w:rPr>
        <w:t>三</w:t>
      </w:r>
      <w:r>
        <w:rPr>
          <w:rFonts w:hAnsi="宋体"/>
          <w:b/>
        </w:rPr>
        <w:t>、</w:t>
      </w:r>
      <w:r>
        <w:rPr>
          <w:rFonts w:hint="eastAsia" w:hAnsi="宋体"/>
          <w:b/>
          <w:szCs w:val="21"/>
        </w:rPr>
        <w:t>委托管理事项</w:t>
      </w:r>
    </w:p>
    <w:p>
      <w:pPr>
        <w:pStyle w:val="25"/>
        <w:spacing w:before="120" w:after="120" w:line="460" w:lineRule="exact"/>
        <w:rPr>
          <w:rFonts w:hint="eastAsia" w:hAnsi="宋体"/>
        </w:rPr>
      </w:pPr>
      <w:r>
        <w:rPr>
          <w:rFonts w:hint="eastAsia" w:hAnsi="宋体" w:cs="宋体"/>
        </w:rPr>
        <w:t>1、列入本次服务的范围为：</w:t>
      </w:r>
      <w:r>
        <w:rPr>
          <w:rFonts w:hint="eastAsia" w:hAnsi="宋体" w:cs="宋体"/>
          <w:u w:val="single"/>
        </w:rPr>
        <w:t xml:space="preserve">                      </w:t>
      </w:r>
      <w:r>
        <w:rPr>
          <w:rFonts w:hint="eastAsia" w:hAnsi="宋体"/>
        </w:rPr>
        <w:t>及甲方交办的其他工作。</w:t>
      </w:r>
    </w:p>
    <w:p>
      <w:pPr>
        <w:pStyle w:val="25"/>
        <w:spacing w:before="120" w:after="120" w:line="460" w:lineRule="exact"/>
        <w:rPr>
          <w:rFonts w:hint="eastAsia" w:hAnsi="宋体" w:cs="宋体"/>
        </w:rPr>
      </w:pPr>
      <w:r>
        <w:rPr>
          <w:rFonts w:hint="eastAsia" w:hAnsi="宋体" w:cs="宋体"/>
        </w:rPr>
        <w:t>2、</w:t>
      </w:r>
      <w:r>
        <w:rPr>
          <w:rFonts w:hint="eastAsia" w:hAnsi="宋体" w:cs="宋体"/>
          <w:lang w:eastAsia="zh-CN"/>
        </w:rPr>
        <w:t>疏通及封堵</w:t>
      </w:r>
      <w:r>
        <w:rPr>
          <w:rFonts w:hint="eastAsia" w:hAnsi="宋体" w:cs="宋体"/>
        </w:rPr>
        <w:t>工程量按实结算。</w:t>
      </w:r>
    </w:p>
    <w:p>
      <w:pPr>
        <w:pStyle w:val="25"/>
        <w:snapToGrid w:val="0"/>
        <w:spacing w:before="120" w:after="120"/>
        <w:ind w:left="410" w:hanging="408" w:hangingChars="170"/>
        <w:rPr>
          <w:rFonts w:hAnsi="宋体"/>
          <w:b/>
        </w:rPr>
      </w:pPr>
      <w:r>
        <w:rPr>
          <w:rFonts w:hint="eastAsia" w:hAnsi="宋体"/>
          <w:b/>
        </w:rPr>
        <w:t>四</w:t>
      </w:r>
      <w:r>
        <w:rPr>
          <w:rFonts w:hAnsi="宋体"/>
          <w:b/>
        </w:rPr>
        <w:t>、履约保证金</w:t>
      </w:r>
    </w:p>
    <w:p>
      <w:pPr>
        <w:pStyle w:val="25"/>
        <w:snapToGrid w:val="0"/>
        <w:spacing w:before="120" w:after="120"/>
        <w:ind w:left="408" w:hanging="408" w:hangingChars="170"/>
        <w:rPr>
          <w:rFonts w:hAnsi="宋体"/>
        </w:rPr>
      </w:pPr>
      <w:r>
        <w:rPr>
          <w:rFonts w:hint="eastAsia" w:hAnsi="宋体"/>
        </w:rPr>
        <w:t xml:space="preserve">    </w:t>
      </w:r>
      <w:r>
        <w:rPr>
          <w:rFonts w:hAnsi="宋体"/>
        </w:rPr>
        <w:t>乙方交纳</w:t>
      </w:r>
      <w:r>
        <w:rPr>
          <w:rFonts w:hint="eastAsia" w:hAnsi="宋体"/>
          <w:u w:val="single"/>
        </w:rPr>
        <w:t xml:space="preserve">       </w:t>
      </w:r>
      <w:r>
        <w:rPr>
          <w:rFonts w:hint="eastAsia" w:hAnsi="宋体"/>
        </w:rPr>
        <w:t>万元</w:t>
      </w:r>
      <w:r>
        <w:rPr>
          <w:rFonts w:hAnsi="宋体"/>
        </w:rPr>
        <w:t>作为本合同的履约保证金。</w:t>
      </w:r>
    </w:p>
    <w:p>
      <w:pPr>
        <w:snapToGrid w:val="0"/>
        <w:spacing w:before="190" w:beforeLines="50" w:after="190" w:afterLines="50" w:line="400" w:lineRule="exact"/>
        <w:rPr>
          <w:rFonts w:ascii="宋体" w:hAnsi="宋体" w:eastAsia="仿宋_GB2312"/>
          <w:b/>
          <w:sz w:val="24"/>
          <w:szCs w:val="20"/>
        </w:rPr>
      </w:pPr>
      <w:r>
        <w:rPr>
          <w:rFonts w:hint="eastAsia" w:ascii="宋体" w:hAnsi="宋体"/>
          <w:b/>
          <w:sz w:val="24"/>
        </w:rPr>
        <w:t>五、转包或分包</w:t>
      </w:r>
    </w:p>
    <w:p>
      <w:pPr>
        <w:snapToGrid w:val="0"/>
        <w:spacing w:before="190" w:beforeLines="50" w:after="190" w:afterLines="50" w:line="400" w:lineRule="exact"/>
        <w:rPr>
          <w:rFonts w:ascii="宋体" w:hAnsi="宋体" w:eastAsia="仿宋_GB2312"/>
          <w:sz w:val="24"/>
          <w:szCs w:val="20"/>
        </w:rPr>
      </w:pPr>
      <w:r>
        <w:rPr>
          <w:rFonts w:hint="eastAsia" w:ascii="宋体" w:hAnsi="宋体"/>
          <w:sz w:val="24"/>
        </w:rPr>
        <w:t>5</w:t>
      </w:r>
      <w:r>
        <w:rPr>
          <w:rFonts w:ascii="宋体" w:hAnsi="宋体"/>
          <w:sz w:val="24"/>
        </w:rPr>
        <w:t>.1</w:t>
      </w:r>
      <w:r>
        <w:rPr>
          <w:rFonts w:hint="eastAsia" w:ascii="宋体" w:hAnsi="宋体"/>
          <w:sz w:val="24"/>
        </w:rPr>
        <w:t>本合同范围的服务项目，应由乙方直接服务，不得转让他人；</w:t>
      </w:r>
    </w:p>
    <w:p>
      <w:pPr>
        <w:snapToGrid w:val="0"/>
        <w:spacing w:before="190" w:beforeLines="50" w:after="190" w:afterLines="50" w:line="400" w:lineRule="exact"/>
        <w:rPr>
          <w:rFonts w:ascii="宋体" w:hAnsi="宋体" w:eastAsia="仿宋_GB2312"/>
          <w:sz w:val="24"/>
          <w:szCs w:val="20"/>
        </w:rPr>
      </w:pPr>
      <w:r>
        <w:rPr>
          <w:rFonts w:hint="eastAsia" w:ascii="宋体" w:hAnsi="宋体"/>
          <w:sz w:val="24"/>
        </w:rPr>
        <w:t>5</w:t>
      </w:r>
      <w:r>
        <w:rPr>
          <w:rFonts w:ascii="宋体" w:hAnsi="宋体"/>
          <w:sz w:val="24"/>
        </w:rPr>
        <w:t>.</w:t>
      </w:r>
      <w:r>
        <w:rPr>
          <w:rFonts w:hint="eastAsia" w:ascii="宋体" w:hAnsi="宋体"/>
          <w:sz w:val="24"/>
        </w:rPr>
        <w:t>2如有转让和行为，甲方有权给予终止合同。</w:t>
      </w:r>
    </w:p>
    <w:p>
      <w:pPr>
        <w:pStyle w:val="25"/>
        <w:snapToGrid w:val="0"/>
        <w:spacing w:before="120" w:after="120"/>
        <w:rPr>
          <w:rFonts w:hAnsi="宋体"/>
          <w:b/>
        </w:rPr>
      </w:pPr>
      <w:r>
        <w:rPr>
          <w:rFonts w:hint="eastAsia" w:hAnsi="宋体"/>
          <w:b/>
        </w:rPr>
        <w:t>六、</w:t>
      </w:r>
      <w:r>
        <w:rPr>
          <w:rFonts w:hAnsi="宋体"/>
          <w:b/>
        </w:rPr>
        <w:t>合同履行时间、履行方式及履行地点</w:t>
      </w:r>
    </w:p>
    <w:p>
      <w:pPr>
        <w:spacing w:line="460" w:lineRule="exact"/>
        <w:rPr>
          <w:rFonts w:hint="eastAsia" w:ascii="宋体" w:hAnsi="宋体"/>
          <w:b/>
          <w:bCs/>
          <w:sz w:val="24"/>
        </w:rPr>
      </w:pPr>
      <w:r>
        <w:rPr>
          <w:rFonts w:hint="eastAsia" w:ascii="宋体" w:hAnsi="宋体"/>
          <w:sz w:val="24"/>
        </w:rPr>
        <w:t>6</w:t>
      </w:r>
      <w:r>
        <w:rPr>
          <w:rFonts w:ascii="宋体" w:hAnsi="宋体"/>
          <w:sz w:val="24"/>
        </w:rPr>
        <w:t>.1 履行时间：</w:t>
      </w:r>
      <w:r>
        <w:rPr>
          <w:rFonts w:hint="eastAsia" w:ascii="宋体" w:hAnsi="宋体"/>
          <w:b/>
          <w:bCs/>
          <w:sz w:val="24"/>
        </w:rPr>
        <w:t>本合同期限为</w:t>
      </w:r>
      <w:r>
        <w:rPr>
          <w:rFonts w:hint="eastAsia" w:hAnsi="宋体" w:cs="宋体"/>
          <w:u w:val="single"/>
        </w:rPr>
        <w:t xml:space="preserve">       </w:t>
      </w:r>
      <w:r>
        <w:rPr>
          <w:rFonts w:hint="eastAsia" w:ascii="宋体" w:hAnsi="宋体"/>
          <w:b/>
          <w:bCs/>
          <w:sz w:val="24"/>
        </w:rPr>
        <w:t>。自</w:t>
      </w:r>
      <w:r>
        <w:rPr>
          <w:rFonts w:hint="eastAsia" w:hAnsi="宋体" w:cs="宋体"/>
          <w:u w:val="single"/>
        </w:rPr>
        <w:t xml:space="preserve">  </w:t>
      </w:r>
      <w:r>
        <w:rPr>
          <w:rFonts w:hint="eastAsia" w:ascii="宋体" w:hAnsi="宋体"/>
          <w:b/>
          <w:bCs/>
          <w:sz w:val="24"/>
        </w:rPr>
        <w:t>年</w:t>
      </w:r>
      <w:r>
        <w:rPr>
          <w:rFonts w:hint="eastAsia" w:hAnsi="宋体" w:cs="宋体"/>
          <w:u w:val="single"/>
        </w:rPr>
        <w:t xml:space="preserve">  </w:t>
      </w:r>
      <w:r>
        <w:rPr>
          <w:rFonts w:hint="eastAsia" w:ascii="宋体" w:hAnsi="宋体"/>
          <w:b/>
          <w:bCs/>
          <w:sz w:val="24"/>
        </w:rPr>
        <w:t>月</w:t>
      </w:r>
      <w:r>
        <w:rPr>
          <w:rFonts w:hint="eastAsia" w:hAnsi="宋体" w:cs="宋体"/>
          <w:u w:val="single"/>
        </w:rPr>
        <w:t xml:space="preserve">  </w:t>
      </w:r>
      <w:r>
        <w:rPr>
          <w:rFonts w:hint="eastAsia" w:ascii="宋体" w:hAnsi="宋体"/>
          <w:b/>
          <w:bCs/>
          <w:sz w:val="24"/>
        </w:rPr>
        <w:t>日起至</w:t>
      </w:r>
      <w:r>
        <w:rPr>
          <w:rFonts w:hint="eastAsia" w:hAnsi="宋体" w:cs="宋体"/>
          <w:u w:val="single"/>
        </w:rPr>
        <w:t xml:space="preserve">   </w:t>
      </w:r>
      <w:r>
        <w:rPr>
          <w:rFonts w:hint="eastAsia" w:ascii="宋体" w:hAnsi="宋体"/>
          <w:b/>
          <w:bCs/>
          <w:sz w:val="24"/>
        </w:rPr>
        <w:t>年</w:t>
      </w:r>
      <w:r>
        <w:rPr>
          <w:rFonts w:hint="eastAsia" w:hAnsi="宋体" w:cs="宋体"/>
          <w:u w:val="single"/>
        </w:rPr>
        <w:t xml:space="preserve">  </w:t>
      </w:r>
      <w:r>
        <w:rPr>
          <w:rFonts w:hint="eastAsia" w:ascii="宋体" w:hAnsi="宋体"/>
          <w:b/>
          <w:bCs/>
          <w:sz w:val="24"/>
        </w:rPr>
        <w:t>月</w:t>
      </w:r>
      <w:r>
        <w:rPr>
          <w:rFonts w:hint="eastAsia" w:hAnsi="宋体" w:cs="宋体"/>
          <w:u w:val="single"/>
        </w:rPr>
        <w:t xml:space="preserve">  </w:t>
      </w:r>
      <w:r>
        <w:rPr>
          <w:rFonts w:hint="eastAsia" w:ascii="宋体" w:hAnsi="宋体"/>
          <w:b/>
          <w:bCs/>
          <w:sz w:val="24"/>
        </w:rPr>
        <w:t>日止。</w:t>
      </w:r>
    </w:p>
    <w:p>
      <w:pPr>
        <w:pStyle w:val="25"/>
        <w:snapToGrid w:val="0"/>
        <w:spacing w:before="120" w:after="120"/>
        <w:rPr>
          <w:rFonts w:hAnsi="宋体"/>
        </w:rPr>
      </w:pPr>
      <w:r>
        <w:rPr>
          <w:rFonts w:hint="eastAsia" w:hAnsi="宋体"/>
        </w:rPr>
        <w:t>6</w:t>
      </w:r>
      <w:r>
        <w:rPr>
          <w:rFonts w:hAnsi="宋体"/>
        </w:rPr>
        <w:t>.2 履行方式：</w:t>
      </w:r>
    </w:p>
    <w:p>
      <w:pPr>
        <w:pStyle w:val="25"/>
        <w:snapToGrid w:val="0"/>
        <w:spacing w:before="120" w:after="120"/>
        <w:rPr>
          <w:rFonts w:hAnsi="宋体"/>
        </w:rPr>
      </w:pPr>
      <w:r>
        <w:rPr>
          <w:rFonts w:hint="eastAsia" w:hAnsi="宋体"/>
          <w:bCs/>
        </w:rPr>
        <w:t>6</w:t>
      </w:r>
      <w:r>
        <w:rPr>
          <w:rFonts w:hAnsi="宋体"/>
          <w:bCs/>
        </w:rPr>
        <w:t xml:space="preserve">.3 </w:t>
      </w:r>
      <w:r>
        <w:rPr>
          <w:rFonts w:hAnsi="宋体"/>
        </w:rPr>
        <w:t>履行地点</w:t>
      </w:r>
      <w:r>
        <w:rPr>
          <w:rFonts w:hAnsi="宋体"/>
          <w:bCs/>
        </w:rPr>
        <w:t>：</w:t>
      </w:r>
    </w:p>
    <w:p>
      <w:pPr>
        <w:pStyle w:val="25"/>
        <w:snapToGrid w:val="0"/>
        <w:spacing w:before="120" w:after="120"/>
        <w:rPr>
          <w:rFonts w:hAnsi="宋体"/>
          <w:b/>
        </w:rPr>
      </w:pPr>
      <w:r>
        <w:rPr>
          <w:rFonts w:hint="eastAsia" w:hAnsi="宋体"/>
          <w:b/>
        </w:rPr>
        <w:t>七</w:t>
      </w:r>
      <w:r>
        <w:rPr>
          <w:rFonts w:hAnsi="宋体"/>
          <w:b/>
        </w:rPr>
        <w:t>、款项支付</w:t>
      </w:r>
    </w:p>
    <w:p>
      <w:pPr>
        <w:pStyle w:val="25"/>
        <w:snapToGrid w:val="0"/>
        <w:spacing w:before="120" w:after="120"/>
        <w:rPr>
          <w:rFonts w:hint="eastAsia" w:hAnsi="宋体"/>
          <w:b/>
          <w:bCs/>
          <w:color w:val="FF0000"/>
          <w:u w:val="single"/>
          <w:shd w:val="pct10" w:color="auto" w:fill="FFFFFF"/>
          <w:lang w:val="en-US" w:eastAsia="zh-CN"/>
        </w:rPr>
      </w:pPr>
      <w:r>
        <w:rPr>
          <w:rFonts w:hint="eastAsia"/>
          <w:b/>
          <w:bCs/>
        </w:rPr>
        <w:t>7.</w:t>
      </w:r>
      <w:r>
        <w:rPr>
          <w:b/>
          <w:bCs/>
        </w:rPr>
        <w:t>1 付款方式：</w:t>
      </w:r>
      <w:r>
        <w:rPr>
          <w:rFonts w:hint="eastAsia" w:ascii="宋体" w:hAnsi="宋体"/>
          <w:sz w:val="24"/>
        </w:rPr>
        <w:t>采购人自采购合同生效及具备实施条件后支付预付款，</w:t>
      </w:r>
      <w:r>
        <w:rPr>
          <w:rFonts w:hint="eastAsia" w:ascii="宋体" w:hAnsi="宋体"/>
          <w:sz w:val="24"/>
          <w:lang w:eastAsia="zh-CN"/>
        </w:rPr>
        <w:t>支付合同金额的</w:t>
      </w:r>
      <w:r>
        <w:rPr>
          <w:rFonts w:hint="eastAsia" w:ascii="宋体" w:hAnsi="宋体"/>
          <w:sz w:val="24"/>
          <w:lang w:val="en-US" w:eastAsia="zh-CN"/>
        </w:rPr>
        <w:t>1</w:t>
      </w:r>
      <w:r>
        <w:rPr>
          <w:rFonts w:hint="eastAsia" w:ascii="宋体" w:hAnsi="宋体"/>
          <w:sz w:val="24"/>
        </w:rPr>
        <w:t>0％</w:t>
      </w:r>
      <w:r>
        <w:rPr>
          <w:rFonts w:hint="eastAsia" w:ascii="宋体" w:hAnsi="宋体"/>
          <w:sz w:val="24"/>
          <w:lang w:eastAsia="zh-CN"/>
        </w:rPr>
        <w:t>作为预付款（预付款</w:t>
      </w:r>
      <w:r>
        <w:rPr>
          <w:rFonts w:hint="eastAsia" w:hAnsi="宋体"/>
          <w:sz w:val="24"/>
          <w:lang w:eastAsia="zh-CN"/>
        </w:rPr>
        <w:t>在第一个半年付款时扣回</w:t>
      </w:r>
      <w:r>
        <w:rPr>
          <w:rFonts w:hint="eastAsia" w:ascii="宋体" w:hAnsi="宋体"/>
          <w:sz w:val="24"/>
          <w:lang w:eastAsia="zh-CN"/>
        </w:rPr>
        <w:t>），</w:t>
      </w:r>
      <w:r>
        <w:rPr>
          <w:rFonts w:hint="eastAsia" w:hAnsi="宋体"/>
          <w:sz w:val="24"/>
          <w:lang w:val="en-US" w:eastAsia="zh-CN"/>
        </w:rPr>
        <w:t>每半年</w:t>
      </w:r>
      <w:r>
        <w:rPr>
          <w:rFonts w:hint="eastAsia" w:ascii="宋体" w:hAnsi="宋体"/>
          <w:sz w:val="24"/>
        </w:rPr>
        <w:t>支付完成工程量的</w:t>
      </w:r>
      <w:r>
        <w:rPr>
          <w:rFonts w:hint="eastAsia" w:hAnsi="宋体"/>
          <w:sz w:val="24"/>
          <w:lang w:val="en-US" w:eastAsia="zh-CN"/>
        </w:rPr>
        <w:t>8</w:t>
      </w:r>
      <w:r>
        <w:rPr>
          <w:rFonts w:hint="eastAsia" w:ascii="宋体" w:hAnsi="宋体"/>
          <w:sz w:val="24"/>
        </w:rPr>
        <w:t>0%，审计核准后</w:t>
      </w:r>
      <w:r>
        <w:rPr>
          <w:rFonts w:hint="eastAsia" w:ascii="宋体" w:hAnsi="宋体"/>
          <w:sz w:val="24"/>
          <w:lang w:val="en-US" w:eastAsia="zh-CN"/>
        </w:rPr>
        <w:t>1个月内</w:t>
      </w:r>
      <w:r>
        <w:rPr>
          <w:rFonts w:hint="eastAsia" w:ascii="宋体" w:hAnsi="宋体"/>
          <w:sz w:val="24"/>
        </w:rPr>
        <w:t>一次性付清。</w:t>
      </w:r>
    </w:p>
    <w:p>
      <w:pPr>
        <w:pStyle w:val="25"/>
        <w:snapToGrid w:val="0"/>
        <w:spacing w:before="120" w:after="120"/>
        <w:rPr>
          <w:rFonts w:hint="default" w:eastAsia="宋体"/>
          <w:b/>
          <w:bCs/>
          <w:color w:val="0000FF"/>
          <w:lang w:val="en-US" w:eastAsia="zh-CN"/>
        </w:rPr>
      </w:pPr>
      <w:r>
        <w:rPr>
          <w:rFonts w:hint="eastAsia" w:hAnsi="宋体"/>
          <w:b/>
          <w:bCs/>
          <w:color w:val="FF0000"/>
          <w:u w:val="single"/>
          <w:shd w:val="pct10" w:color="auto" w:fill="FFFFFF"/>
          <w:lang w:val="en-US" w:eastAsia="zh-CN"/>
        </w:rPr>
        <w:t>（工程量仅作为共同投标基础，数量按时结算）</w:t>
      </w:r>
    </w:p>
    <w:p>
      <w:pPr>
        <w:pStyle w:val="25"/>
        <w:snapToGrid w:val="0"/>
        <w:spacing w:before="120" w:after="120" w:line="400" w:lineRule="exact"/>
        <w:rPr>
          <w:rFonts w:hint="eastAsia"/>
          <w:b/>
        </w:rPr>
      </w:pPr>
      <w:r>
        <w:rPr>
          <w:rFonts w:hint="eastAsia"/>
          <w:b/>
        </w:rPr>
        <w:t>八、税费</w:t>
      </w:r>
    </w:p>
    <w:p>
      <w:pPr>
        <w:pStyle w:val="25"/>
        <w:spacing w:before="120" w:after="120" w:line="360" w:lineRule="auto"/>
        <w:ind w:firstLine="480" w:firstLineChars="200"/>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8.1本合同执行中相关的一切税费均由乙方负担。</w:t>
      </w:r>
    </w:p>
    <w:p>
      <w:pPr>
        <w:pStyle w:val="25"/>
        <w:snapToGrid w:val="0"/>
        <w:spacing w:before="120" w:after="120"/>
        <w:ind w:left="479" w:leftChars="228" w:firstLine="307" w:firstLineChars="128"/>
        <w:rPr>
          <w:rFonts w:hint="eastAsia" w:hAnsi="宋体"/>
        </w:rPr>
      </w:pPr>
      <w:r>
        <w:rPr>
          <w:rFonts w:hint="eastAsia" w:hAnsi="宋体"/>
          <w:b/>
        </w:rPr>
        <w:t>九</w:t>
      </w:r>
      <w:r>
        <w:rPr>
          <w:rFonts w:hAnsi="宋体"/>
          <w:b/>
        </w:rPr>
        <w:t>、质量</w:t>
      </w:r>
    </w:p>
    <w:p>
      <w:pPr>
        <w:pStyle w:val="25"/>
        <w:spacing w:before="120" w:after="120" w:line="360" w:lineRule="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9.1 在服务质量保证期内，乙方应对出现的质量及安全问题负责处理解决并承担一切费用。</w:t>
      </w:r>
    </w:p>
    <w:p>
      <w:pPr>
        <w:pStyle w:val="25"/>
        <w:snapToGrid w:val="0"/>
        <w:spacing w:before="120" w:after="120"/>
        <w:rPr>
          <w:rFonts w:hAnsi="宋体"/>
          <w:b/>
        </w:rPr>
      </w:pPr>
      <w:r>
        <w:rPr>
          <w:rFonts w:hAnsi="宋体"/>
          <w:b/>
        </w:rPr>
        <w:t>十、违约责任</w:t>
      </w:r>
    </w:p>
    <w:p>
      <w:pPr>
        <w:pStyle w:val="25"/>
        <w:spacing w:before="120" w:after="120" w:line="360" w:lineRule="auto"/>
        <w:rPr>
          <w:rFonts w:hint="eastAsia"/>
        </w:rPr>
      </w:pPr>
      <w:r>
        <w:rPr>
          <w:rFonts w:hint="eastAsia" w:ascii="宋体" w:hAnsi="宋体" w:cs="宋体"/>
          <w:kern w:val="2"/>
          <w:sz w:val="24"/>
          <w:szCs w:val="24"/>
          <w:lang w:val="en-US" w:eastAsia="zh-CN" w:bidi="ar-SA"/>
        </w:rPr>
        <w:t>10.1乙方在合同期限内应按照甲方要求完成服务工作，如未达到甲方的服务标准，甲方可酌情扣款。</w:t>
      </w:r>
    </w:p>
    <w:p>
      <w:pPr>
        <w:pStyle w:val="25"/>
        <w:snapToGrid w:val="0"/>
        <w:spacing w:before="120" w:after="120"/>
        <w:rPr>
          <w:rFonts w:hAnsi="宋体"/>
          <w:b/>
        </w:rPr>
      </w:pPr>
      <w:r>
        <w:rPr>
          <w:rFonts w:hAnsi="宋体"/>
          <w:b/>
        </w:rPr>
        <w:t>十</w:t>
      </w:r>
      <w:r>
        <w:rPr>
          <w:rFonts w:hint="eastAsia" w:hAnsi="宋体"/>
          <w:b/>
        </w:rPr>
        <w:t>一</w:t>
      </w:r>
      <w:r>
        <w:rPr>
          <w:rFonts w:hAnsi="宋体"/>
          <w:b/>
        </w:rPr>
        <w:t>、不可抗力事件处理</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11.1 在合同有效期内，任何一方因不可抗力事件导致不能履行合同，则合同履行期可延长，其延长期与不可抗力影响期相同。</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11.2 不可抗力事件发生后，应立即通知对方，并寄送有关权威机构出具的证明。</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11.3 不可抗力事件延续120天以上，双方应通过友好协商，确定是否继续履行合同。</w:t>
      </w:r>
    </w:p>
    <w:p>
      <w:pPr>
        <w:pStyle w:val="25"/>
        <w:snapToGrid w:val="0"/>
        <w:spacing w:before="120" w:after="120"/>
        <w:rPr>
          <w:rFonts w:hAnsi="宋体"/>
          <w:b/>
        </w:rPr>
      </w:pPr>
      <w:r>
        <w:rPr>
          <w:rFonts w:hAnsi="宋体"/>
          <w:b/>
        </w:rPr>
        <w:t>十</w:t>
      </w:r>
      <w:r>
        <w:rPr>
          <w:rFonts w:hint="eastAsia" w:hAnsi="宋体"/>
          <w:b/>
        </w:rPr>
        <w:t>二</w:t>
      </w:r>
      <w:r>
        <w:rPr>
          <w:rFonts w:hAnsi="宋体"/>
          <w:b/>
        </w:rPr>
        <w:t>、诉讼</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12.1 双方在执行合同中所发生的一切争议，应通过仲裁解决。如协商不成，可向合同签订地吴兴区仲裁委员会起诉。</w:t>
      </w:r>
    </w:p>
    <w:p>
      <w:pPr>
        <w:pStyle w:val="25"/>
        <w:snapToGrid w:val="0"/>
        <w:spacing w:before="120" w:after="120"/>
        <w:rPr>
          <w:rFonts w:hAnsi="宋体"/>
          <w:b/>
        </w:rPr>
      </w:pPr>
      <w:r>
        <w:rPr>
          <w:rFonts w:hAnsi="宋体"/>
          <w:b/>
        </w:rPr>
        <w:t>十</w:t>
      </w:r>
      <w:r>
        <w:rPr>
          <w:rFonts w:hint="eastAsia" w:hAnsi="宋体"/>
          <w:b/>
        </w:rPr>
        <w:t>三</w:t>
      </w:r>
      <w:r>
        <w:rPr>
          <w:rFonts w:hAnsi="宋体"/>
          <w:b/>
        </w:rPr>
        <w:t>、合同生效及其它</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13.1 合同经双方法定代表人或授权委托代理人签字并加盖单位公章后生效。</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13.2合同执行中涉及采购资金和采购内容修改或补充的，须经市财政部门审批，并签书面补充协议报政府采购监督管理部门备案，方可作为主合同不可分割的一部分。</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13.3本合同未尽事宜，遵照《合同法》有关条文执行。</w:t>
      </w:r>
    </w:p>
    <w:p>
      <w:pPr>
        <w:tabs>
          <w:tab w:val="left" w:pos="180"/>
          <w:tab w:val="left" w:pos="1080"/>
          <w:tab w:val="left" w:pos="1680"/>
        </w:tabs>
        <w:spacing w:line="360" w:lineRule="exact"/>
        <w:ind w:firstLine="960" w:firstLineChars="400"/>
        <w:rPr>
          <w:rFonts w:hint="eastAsia" w:ascii="宋体" w:hAnsi="宋体" w:cs="宋体"/>
          <w:sz w:val="24"/>
        </w:rPr>
      </w:pPr>
      <w:r>
        <w:rPr>
          <w:rFonts w:hint="eastAsia" w:ascii="宋体" w:hAnsi="宋体" w:cs="宋体"/>
          <w:sz w:val="24"/>
        </w:rPr>
        <w:t>13.4本合同正本一式四份，甲乙双方各执两份各执一份备案。</w:t>
      </w:r>
    </w:p>
    <w:p>
      <w:pPr>
        <w:tabs>
          <w:tab w:val="left" w:pos="180"/>
          <w:tab w:val="left" w:pos="1080"/>
          <w:tab w:val="left" w:pos="1680"/>
        </w:tabs>
        <w:spacing w:line="360" w:lineRule="exact"/>
        <w:ind w:firstLine="420"/>
        <w:rPr>
          <w:rFonts w:hint="eastAsia" w:ascii="宋体" w:hAnsi="宋体" w:cs="宋体"/>
          <w:sz w:val="24"/>
        </w:rPr>
      </w:pP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甲方：                                   乙方：</w:t>
      </w: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地址：                                   地址：</w:t>
      </w: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法定代表人：                             法定代表人：</w:t>
      </w: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电话：                                   电话：</w:t>
      </w: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传真：                                   传真：</w:t>
      </w: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开户银行：                               开户银行：</w:t>
      </w: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账号：                                   账号：</w:t>
      </w:r>
    </w:p>
    <w:p>
      <w:pPr>
        <w:tabs>
          <w:tab w:val="left" w:pos="180"/>
          <w:tab w:val="left" w:pos="1080"/>
          <w:tab w:val="left" w:pos="1680"/>
        </w:tabs>
        <w:spacing w:line="360" w:lineRule="exact"/>
        <w:ind w:firstLine="420"/>
        <w:rPr>
          <w:rFonts w:hint="eastAsia" w:ascii="宋体" w:hAnsi="宋体" w:cs="宋体"/>
          <w:sz w:val="24"/>
        </w:rPr>
      </w:pPr>
      <w:r>
        <w:rPr>
          <w:rFonts w:hint="eastAsia" w:ascii="宋体" w:hAnsi="宋体" w:cs="宋体"/>
          <w:sz w:val="24"/>
        </w:rPr>
        <w:t>邮编：                                   邮编</w:t>
      </w:r>
    </w:p>
    <w:p>
      <w:pPr>
        <w:adjustRightInd w:val="0"/>
        <w:spacing w:line="360" w:lineRule="auto"/>
        <w:jc w:val="center"/>
        <w:outlineLvl w:val="0"/>
        <w:rPr>
          <w:rFonts w:ascii="宋体" w:hAnsi="宋体"/>
          <w:b/>
          <w:bCs/>
          <w:sz w:val="32"/>
          <w:szCs w:val="32"/>
        </w:rPr>
      </w:pPr>
    </w:p>
    <w:p>
      <w:pPr>
        <w:spacing w:beforeLines="50" w:afterLines="50"/>
        <w:outlineLvl w:val="0"/>
        <w:rPr>
          <w:rFonts w:ascii="宋体" w:hAnsi="宋体"/>
          <w:b/>
          <w:bCs/>
          <w:sz w:val="32"/>
          <w:szCs w:val="30"/>
        </w:rPr>
      </w:pPr>
    </w:p>
    <w:p>
      <w:pPr>
        <w:numPr>
          <w:ilvl w:val="0"/>
          <w:numId w:val="7"/>
        </w:numPr>
        <w:spacing w:beforeLines="50" w:afterLines="50"/>
        <w:jc w:val="center"/>
        <w:outlineLvl w:val="0"/>
        <w:rPr>
          <w:rFonts w:hint="eastAsia" w:ascii="宋体" w:hAnsi="宋体"/>
          <w:b/>
          <w:bCs/>
          <w:sz w:val="32"/>
          <w:szCs w:val="30"/>
        </w:rPr>
      </w:pPr>
      <w:r>
        <w:rPr>
          <w:rFonts w:hint="eastAsia" w:ascii="宋体" w:hAnsi="宋体"/>
          <w:b/>
          <w:bCs/>
          <w:sz w:val="32"/>
          <w:szCs w:val="30"/>
        </w:rPr>
        <w:t>投标文件格式</w:t>
      </w:r>
      <w:bookmarkEnd w:id="200"/>
      <w:bookmarkEnd w:id="201"/>
      <w:bookmarkEnd w:id="202"/>
      <w:bookmarkEnd w:id="203"/>
      <w:bookmarkEnd w:id="204"/>
      <w:bookmarkEnd w:id="205"/>
      <w:bookmarkEnd w:id="206"/>
    </w:p>
    <w:p>
      <w:pPr>
        <w:numPr>
          <w:ilvl w:val="0"/>
          <w:numId w:val="7"/>
        </w:numPr>
        <w:spacing w:beforeLines="50" w:afterLines="50"/>
        <w:jc w:val="center"/>
        <w:outlineLvl w:val="0"/>
        <w:rPr>
          <w:rFonts w:ascii="宋体" w:hAnsi="宋体"/>
          <w:b/>
        </w:rPr>
      </w:pPr>
      <w:r>
        <w:rPr>
          <w:rFonts w:hint="eastAsia" w:ascii="宋体" w:hAnsi="宋体"/>
          <w:b/>
        </w:rPr>
        <w:t>一、资格文件/技术、商务、资信及其他文件/报价文件的外包装封面格式：</w:t>
      </w:r>
    </w:p>
    <w:p>
      <w:pPr>
        <w:adjustRightInd w:val="0"/>
        <w:snapToGrid w:val="0"/>
        <w:spacing w:line="500" w:lineRule="exact"/>
        <w:jc w:val="center"/>
        <w:rPr>
          <w:rFonts w:ascii="宋体" w:hAnsi="宋体"/>
          <w:bCs/>
        </w:rPr>
      </w:pPr>
    </w:p>
    <w:p>
      <w:pPr>
        <w:adjustRightInd w:val="0"/>
        <w:snapToGrid w:val="0"/>
        <w:jc w:val="center"/>
        <w:rPr>
          <w:rStyle w:val="63"/>
          <w:rFonts w:ascii="宋体" w:hAnsi="宋体"/>
          <w:sz w:val="33"/>
        </w:rPr>
      </w:pPr>
    </w:p>
    <w:p>
      <w:pPr>
        <w:adjustRightInd w:val="0"/>
        <w:snapToGrid w:val="0"/>
        <w:spacing w:line="600" w:lineRule="exact"/>
        <w:jc w:val="center"/>
        <w:rPr>
          <w:rStyle w:val="63"/>
          <w:rFonts w:hint="eastAsia" w:ascii="宋体" w:hAnsi="宋体" w:eastAsia="宋体"/>
          <w:sz w:val="42"/>
          <w:szCs w:val="42"/>
          <w:lang w:eastAsia="zh-CN"/>
        </w:rPr>
      </w:pPr>
      <w:r>
        <w:rPr>
          <w:rFonts w:hint="eastAsia" w:ascii="宋体" w:hAnsi="宋体" w:eastAsia="宋体"/>
          <w:b/>
          <w:sz w:val="42"/>
          <w:szCs w:val="42"/>
          <w:lang w:eastAsia="zh-CN"/>
        </w:rPr>
        <w:t>织里镇地下雨污水管网专业疏通、应急封堵项目</w:t>
      </w:r>
    </w:p>
    <w:p>
      <w:pPr>
        <w:adjustRightInd w:val="0"/>
        <w:snapToGrid w:val="0"/>
        <w:spacing w:line="600" w:lineRule="exact"/>
        <w:jc w:val="center"/>
        <w:rPr>
          <w:rFonts w:ascii="宋体" w:hAnsi="宋体"/>
          <w:bCs/>
          <w:sz w:val="44"/>
          <w:szCs w:val="44"/>
        </w:rPr>
      </w:pPr>
    </w:p>
    <w:p>
      <w:pPr>
        <w:adjustRightInd w:val="0"/>
        <w:snapToGrid w:val="0"/>
        <w:jc w:val="center"/>
        <w:rPr>
          <w:rFonts w:ascii="宋体" w:hAnsi="宋体"/>
          <w:bCs/>
          <w:sz w:val="33"/>
        </w:rPr>
      </w:pPr>
    </w:p>
    <w:p>
      <w:pPr>
        <w:adjustRightInd w:val="0"/>
        <w:snapToGrid w:val="0"/>
        <w:spacing w:afterLines="50"/>
        <w:jc w:val="center"/>
        <w:rPr>
          <w:rFonts w:ascii="宋体" w:hAnsi="宋体"/>
          <w:sz w:val="33"/>
        </w:rPr>
      </w:pPr>
    </w:p>
    <w:p>
      <w:pPr>
        <w:adjustRightInd w:val="0"/>
        <w:snapToGrid w:val="0"/>
        <w:spacing w:afterLines="50"/>
        <w:jc w:val="center"/>
        <w:rPr>
          <w:rFonts w:ascii="宋体" w:hAnsi="宋体"/>
          <w:sz w:val="33"/>
        </w:rPr>
      </w:pPr>
    </w:p>
    <w:p>
      <w:pPr>
        <w:adjustRightInd w:val="0"/>
        <w:snapToGrid w:val="0"/>
        <w:spacing w:afterLines="50"/>
        <w:jc w:val="center"/>
        <w:rPr>
          <w:rFonts w:hint="eastAsia" w:ascii="宋体" w:hAnsi="宋体" w:eastAsia="微软雅黑"/>
          <w:sz w:val="52"/>
          <w:szCs w:val="52"/>
          <w:lang w:eastAsia="zh-CN"/>
        </w:rPr>
      </w:pPr>
      <w:r>
        <w:rPr>
          <w:rFonts w:hint="eastAsia" w:ascii="宋体" w:hAnsi="宋体"/>
          <w:sz w:val="52"/>
          <w:szCs w:val="52"/>
        </w:rPr>
        <w:t>资格文件/技术、商务、资信及其他文件/</w:t>
      </w:r>
      <w:r>
        <w:rPr>
          <w:rFonts w:hint="eastAsia" w:ascii="宋体" w:hAnsi="宋体"/>
          <w:sz w:val="52"/>
          <w:szCs w:val="52"/>
          <w:lang w:eastAsia="zh-CN"/>
        </w:rPr>
        <w:t>报价文件</w:t>
      </w:r>
    </w:p>
    <w:p>
      <w:pPr>
        <w:adjustRightInd w:val="0"/>
        <w:snapToGrid w:val="0"/>
        <w:spacing w:line="500" w:lineRule="exact"/>
        <w:ind w:firstLine="955" w:firstLineChars="455"/>
        <w:rPr>
          <w:rFonts w:ascii="宋体" w:hAnsi="宋体"/>
          <w:bCs/>
        </w:rPr>
      </w:pPr>
    </w:p>
    <w:p>
      <w:pPr>
        <w:adjustRightInd w:val="0"/>
        <w:snapToGrid w:val="0"/>
        <w:spacing w:line="500" w:lineRule="exact"/>
        <w:ind w:firstLine="955" w:firstLineChars="455"/>
        <w:rPr>
          <w:rFonts w:ascii="宋体" w:hAnsi="宋体"/>
          <w:bCs/>
        </w:rPr>
      </w:pPr>
    </w:p>
    <w:p>
      <w:pPr>
        <w:adjustRightInd w:val="0"/>
        <w:snapToGrid w:val="0"/>
        <w:spacing w:line="500" w:lineRule="exact"/>
        <w:ind w:firstLine="955" w:firstLineChars="455"/>
        <w:rPr>
          <w:rFonts w:ascii="宋体" w:hAnsi="宋体"/>
          <w:bCs/>
        </w:rPr>
      </w:pPr>
    </w:p>
    <w:p>
      <w:pPr>
        <w:adjustRightInd w:val="0"/>
        <w:snapToGrid w:val="0"/>
        <w:spacing w:line="500" w:lineRule="exact"/>
        <w:jc w:val="center"/>
        <w:rPr>
          <w:rFonts w:ascii="宋体" w:hAnsi="宋体"/>
          <w:bCs/>
        </w:rPr>
      </w:pPr>
      <w:r>
        <w:rPr>
          <w:rFonts w:ascii="宋体" w:hAnsi="宋体"/>
        </w:rPr>
        <w:t>在年月日时分</w:t>
      </w:r>
      <w:r>
        <w:rPr>
          <w:rFonts w:hint="eastAsia" w:ascii="宋体" w:hAnsi="宋体"/>
        </w:rPr>
        <w:t>（开标时间）</w:t>
      </w:r>
      <w:r>
        <w:rPr>
          <w:rFonts w:ascii="宋体" w:hAnsi="宋体"/>
        </w:rPr>
        <w:t>之前不得启封</w:t>
      </w:r>
    </w:p>
    <w:p>
      <w:pPr>
        <w:adjustRightInd w:val="0"/>
        <w:snapToGrid w:val="0"/>
        <w:spacing w:line="500" w:lineRule="exact"/>
        <w:ind w:firstLine="955" w:firstLineChars="455"/>
        <w:rPr>
          <w:rFonts w:ascii="宋体" w:hAnsi="宋体"/>
          <w:bCs/>
        </w:rPr>
      </w:pPr>
    </w:p>
    <w:p>
      <w:pPr>
        <w:adjustRightInd w:val="0"/>
        <w:snapToGrid w:val="0"/>
        <w:spacing w:line="500" w:lineRule="exact"/>
        <w:rPr>
          <w:rFonts w:ascii="宋体" w:hAnsi="宋体"/>
          <w:bCs/>
        </w:rPr>
      </w:pPr>
    </w:p>
    <w:p>
      <w:pPr>
        <w:adjustRightInd w:val="0"/>
        <w:snapToGrid w:val="0"/>
        <w:spacing w:beforeLines="50" w:afterLines="50" w:line="500" w:lineRule="exact"/>
        <w:ind w:firstLine="840" w:firstLineChars="400"/>
        <w:rPr>
          <w:rFonts w:ascii="宋体" w:hAnsi="宋体"/>
          <w:bCs/>
          <w:u w:val="single"/>
        </w:rPr>
      </w:pPr>
      <w:r>
        <w:rPr>
          <w:rFonts w:hint="eastAsia" w:ascii="宋体" w:hAnsi="宋体"/>
          <w:bCs/>
        </w:rPr>
        <w:t>项目名称：</w:t>
      </w:r>
    </w:p>
    <w:p>
      <w:pPr>
        <w:adjustRightInd w:val="0"/>
        <w:snapToGrid w:val="0"/>
        <w:spacing w:beforeLines="50" w:afterLines="50" w:line="500" w:lineRule="exact"/>
        <w:ind w:firstLine="840" w:firstLineChars="400"/>
        <w:rPr>
          <w:rFonts w:ascii="宋体" w:hAnsi="宋体"/>
          <w:bCs/>
          <w:u w:val="single"/>
        </w:rPr>
      </w:pPr>
      <w:r>
        <w:rPr>
          <w:rFonts w:hint="eastAsia" w:ascii="宋体" w:hAnsi="宋体"/>
          <w:bCs/>
        </w:rPr>
        <w:t>项目编号：</w:t>
      </w:r>
    </w:p>
    <w:p>
      <w:pPr>
        <w:adjustRightInd w:val="0"/>
        <w:snapToGrid w:val="0"/>
        <w:spacing w:beforeLines="50" w:afterLines="50" w:line="500" w:lineRule="exact"/>
        <w:ind w:firstLine="840" w:firstLineChars="400"/>
        <w:rPr>
          <w:rFonts w:ascii="宋体" w:hAnsi="宋体"/>
        </w:rPr>
      </w:pPr>
      <w:r>
        <w:rPr>
          <w:rFonts w:ascii="宋体" w:hAnsi="宋体"/>
        </w:rPr>
        <w:t>投标人名称（盖章）：</w:t>
      </w:r>
    </w:p>
    <w:p>
      <w:pPr>
        <w:adjustRightInd w:val="0"/>
        <w:snapToGrid w:val="0"/>
        <w:spacing w:beforeLines="50" w:afterLines="50" w:line="500" w:lineRule="exact"/>
        <w:ind w:firstLine="840" w:firstLineChars="400"/>
        <w:rPr>
          <w:rFonts w:ascii="宋体" w:hAnsi="宋体"/>
        </w:rPr>
      </w:pPr>
      <w:r>
        <w:rPr>
          <w:rFonts w:ascii="宋体" w:hAnsi="宋体"/>
        </w:rPr>
        <w:t>投标人地址：</w:t>
      </w:r>
    </w:p>
    <w:p>
      <w:pPr>
        <w:adjustRightInd w:val="0"/>
        <w:snapToGrid w:val="0"/>
        <w:spacing w:beforeLines="50" w:afterLines="50" w:line="500" w:lineRule="exact"/>
        <w:ind w:firstLine="840" w:firstLineChars="400"/>
        <w:rPr>
          <w:rFonts w:ascii="宋体" w:hAnsi="宋体"/>
          <w:bCs/>
        </w:rPr>
      </w:pPr>
      <w:r>
        <w:rPr>
          <w:rFonts w:hint="eastAsia" w:ascii="宋体" w:hAnsi="宋体"/>
          <w:bCs/>
        </w:rPr>
        <w:t>授权代表签章：</w:t>
      </w:r>
    </w:p>
    <w:p>
      <w:pPr>
        <w:adjustRightInd w:val="0"/>
        <w:snapToGrid w:val="0"/>
        <w:spacing w:beforeLines="50" w:afterLines="50" w:line="500" w:lineRule="exact"/>
        <w:ind w:firstLine="840" w:firstLineChars="400"/>
        <w:rPr>
          <w:rFonts w:ascii="宋体" w:hAnsi="宋体"/>
          <w:bCs/>
        </w:rPr>
      </w:pPr>
      <w:r>
        <w:rPr>
          <w:rFonts w:hint="eastAsia" w:ascii="宋体" w:hAnsi="宋体"/>
          <w:bCs/>
        </w:rPr>
        <w:t>年月日</w:t>
      </w: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
        </w:rPr>
      </w:pPr>
      <w:r>
        <w:rPr>
          <w:rFonts w:hint="eastAsia" w:ascii="宋体" w:hAnsi="宋体"/>
          <w:b/>
        </w:rPr>
        <w:t xml:space="preserve">二、资格文件/技术、商务、资信及其他文件/报价文件封面格式： </w:t>
      </w:r>
    </w:p>
    <w:p>
      <w:pPr>
        <w:adjustRightInd w:val="0"/>
        <w:snapToGrid w:val="0"/>
        <w:spacing w:line="500" w:lineRule="exact"/>
        <w:jc w:val="right"/>
        <w:rPr>
          <w:rFonts w:ascii="宋体" w:hAnsi="宋体"/>
          <w:b/>
          <w:bCs/>
        </w:rPr>
      </w:pPr>
    </w:p>
    <w:p>
      <w:pPr>
        <w:adjustRightInd w:val="0"/>
        <w:snapToGrid w:val="0"/>
        <w:spacing w:line="500" w:lineRule="exact"/>
        <w:jc w:val="right"/>
        <w:rPr>
          <w:rFonts w:ascii="宋体" w:hAnsi="宋体"/>
          <w:b/>
          <w:bCs/>
          <w:sz w:val="32"/>
          <w:szCs w:val="32"/>
        </w:rPr>
      </w:pPr>
      <w:r>
        <w:rPr>
          <w:rFonts w:hint="eastAsia" w:ascii="宋体" w:hAnsi="宋体"/>
          <w:b/>
          <w:bCs/>
          <w:sz w:val="32"/>
          <w:szCs w:val="32"/>
        </w:rPr>
        <w:t>正本或副本</w:t>
      </w:r>
    </w:p>
    <w:p>
      <w:pPr>
        <w:adjustRightInd w:val="0"/>
        <w:snapToGrid w:val="0"/>
        <w:jc w:val="center"/>
        <w:rPr>
          <w:rStyle w:val="63"/>
          <w:rFonts w:ascii="宋体" w:hAnsi="宋体"/>
          <w:b/>
        </w:rPr>
      </w:pPr>
    </w:p>
    <w:p>
      <w:pPr>
        <w:adjustRightInd w:val="0"/>
        <w:snapToGrid w:val="0"/>
        <w:jc w:val="center"/>
        <w:rPr>
          <w:rStyle w:val="63"/>
          <w:rFonts w:ascii="宋体" w:hAnsi="宋体"/>
          <w:b/>
        </w:rPr>
      </w:pPr>
    </w:p>
    <w:p>
      <w:pPr>
        <w:adjustRightInd w:val="0"/>
        <w:snapToGrid w:val="0"/>
        <w:jc w:val="center"/>
        <w:rPr>
          <w:rStyle w:val="63"/>
          <w:rFonts w:ascii="宋体" w:hAnsi="宋体"/>
          <w:sz w:val="33"/>
        </w:rPr>
      </w:pPr>
    </w:p>
    <w:p>
      <w:pPr>
        <w:adjustRightInd w:val="0"/>
        <w:snapToGrid w:val="0"/>
        <w:spacing w:line="600" w:lineRule="exact"/>
        <w:jc w:val="center"/>
        <w:rPr>
          <w:rFonts w:hint="eastAsia" w:ascii="宋体" w:hAnsi="宋体" w:eastAsia="宋体"/>
          <w:b/>
          <w:bCs/>
          <w:sz w:val="44"/>
          <w:szCs w:val="44"/>
          <w:lang w:eastAsia="zh-CN"/>
        </w:rPr>
      </w:pPr>
      <w:r>
        <w:rPr>
          <w:rFonts w:hint="eastAsia" w:ascii="宋体" w:hAnsi="宋体" w:eastAsia="宋体"/>
          <w:b/>
          <w:sz w:val="42"/>
          <w:szCs w:val="42"/>
          <w:lang w:eastAsia="zh-CN"/>
        </w:rPr>
        <w:t>织里镇地下雨污水管网专业疏通、应急封堵项目</w:t>
      </w:r>
    </w:p>
    <w:p>
      <w:pPr>
        <w:adjustRightInd w:val="0"/>
        <w:snapToGrid w:val="0"/>
        <w:jc w:val="center"/>
        <w:rPr>
          <w:rFonts w:ascii="宋体" w:hAnsi="宋体"/>
          <w:b/>
          <w:sz w:val="33"/>
        </w:rPr>
      </w:pPr>
    </w:p>
    <w:p>
      <w:pPr>
        <w:adjustRightInd w:val="0"/>
        <w:snapToGrid w:val="0"/>
        <w:spacing w:line="360" w:lineRule="auto"/>
        <w:jc w:val="center"/>
        <w:rPr>
          <w:rFonts w:ascii="宋体" w:hAnsi="宋体"/>
          <w:sz w:val="33"/>
        </w:rPr>
      </w:pPr>
    </w:p>
    <w:p>
      <w:pPr>
        <w:adjustRightInd w:val="0"/>
        <w:snapToGrid w:val="0"/>
        <w:spacing w:line="360" w:lineRule="auto"/>
        <w:jc w:val="center"/>
        <w:rPr>
          <w:rFonts w:ascii="宋体" w:hAnsi="宋体"/>
          <w:sz w:val="33"/>
        </w:rPr>
      </w:pPr>
    </w:p>
    <w:p>
      <w:pPr>
        <w:adjustRightInd w:val="0"/>
        <w:snapToGrid w:val="0"/>
        <w:spacing w:line="500" w:lineRule="exact"/>
        <w:ind w:firstLine="1639" w:firstLineChars="455"/>
        <w:jc w:val="center"/>
        <w:rPr>
          <w:rFonts w:ascii="宋体" w:hAnsi="宋体"/>
          <w:b/>
          <w:bCs w:val="0"/>
          <w:sz w:val="36"/>
          <w:szCs w:val="36"/>
        </w:rPr>
      </w:pPr>
      <w:r>
        <w:rPr>
          <w:rFonts w:hint="eastAsia" w:ascii="宋体" w:hAnsi="宋体"/>
          <w:b/>
          <w:bCs w:val="0"/>
          <w:sz w:val="36"/>
          <w:szCs w:val="36"/>
        </w:rPr>
        <w:t>资格文件/技术、商务、资信及其他文件/报价文件</w:t>
      </w:r>
    </w:p>
    <w:p>
      <w:pPr>
        <w:adjustRightInd w:val="0"/>
        <w:snapToGrid w:val="0"/>
        <w:spacing w:line="500" w:lineRule="exact"/>
        <w:ind w:firstLine="955" w:firstLineChars="455"/>
        <w:rPr>
          <w:rFonts w:ascii="宋体" w:hAnsi="宋体"/>
          <w:bCs/>
        </w:rPr>
      </w:pPr>
    </w:p>
    <w:p>
      <w:pPr>
        <w:adjustRightInd w:val="0"/>
        <w:snapToGrid w:val="0"/>
        <w:spacing w:line="500" w:lineRule="exact"/>
        <w:ind w:firstLine="955" w:firstLineChars="455"/>
        <w:rPr>
          <w:rFonts w:ascii="宋体" w:hAnsi="宋体"/>
          <w:bCs/>
        </w:rPr>
      </w:pPr>
    </w:p>
    <w:p>
      <w:pPr>
        <w:adjustRightInd w:val="0"/>
        <w:snapToGrid w:val="0"/>
        <w:spacing w:beforeLines="50" w:afterLines="50" w:line="500" w:lineRule="exact"/>
        <w:ind w:firstLine="840" w:firstLineChars="400"/>
        <w:rPr>
          <w:rFonts w:ascii="宋体" w:hAnsi="宋体"/>
          <w:bCs/>
          <w:u w:val="single"/>
        </w:rPr>
      </w:pPr>
      <w:r>
        <w:rPr>
          <w:rFonts w:hint="eastAsia" w:ascii="宋体" w:hAnsi="宋体"/>
          <w:bCs/>
        </w:rPr>
        <w:t>项目名称：</w:t>
      </w:r>
    </w:p>
    <w:p>
      <w:pPr>
        <w:adjustRightInd w:val="0"/>
        <w:snapToGrid w:val="0"/>
        <w:spacing w:beforeLines="50" w:afterLines="50" w:line="500" w:lineRule="exact"/>
        <w:ind w:firstLine="840" w:firstLineChars="400"/>
        <w:rPr>
          <w:rFonts w:ascii="宋体" w:hAnsi="宋体"/>
          <w:bCs/>
          <w:u w:val="single"/>
        </w:rPr>
      </w:pPr>
      <w:r>
        <w:rPr>
          <w:rFonts w:hint="eastAsia" w:ascii="宋体" w:hAnsi="宋体"/>
          <w:bCs/>
        </w:rPr>
        <w:t>项目编号：</w:t>
      </w:r>
    </w:p>
    <w:p>
      <w:pPr>
        <w:adjustRightInd w:val="0"/>
        <w:snapToGrid w:val="0"/>
        <w:spacing w:beforeLines="50" w:afterLines="50" w:line="500" w:lineRule="exact"/>
        <w:ind w:firstLine="840" w:firstLineChars="400"/>
        <w:rPr>
          <w:rFonts w:ascii="宋体" w:hAnsi="宋体"/>
        </w:rPr>
      </w:pPr>
      <w:r>
        <w:rPr>
          <w:rFonts w:ascii="宋体" w:hAnsi="宋体"/>
        </w:rPr>
        <w:t>投标人名称（盖章）：</w:t>
      </w:r>
    </w:p>
    <w:p>
      <w:pPr>
        <w:adjustRightInd w:val="0"/>
        <w:snapToGrid w:val="0"/>
        <w:spacing w:beforeLines="50" w:afterLines="50" w:line="500" w:lineRule="exact"/>
        <w:ind w:firstLine="840" w:firstLineChars="400"/>
        <w:rPr>
          <w:rFonts w:ascii="宋体" w:hAnsi="宋体"/>
        </w:rPr>
      </w:pPr>
      <w:r>
        <w:rPr>
          <w:rFonts w:ascii="宋体" w:hAnsi="宋体"/>
        </w:rPr>
        <w:t>投标人地址：</w:t>
      </w:r>
    </w:p>
    <w:p>
      <w:pPr>
        <w:adjustRightInd w:val="0"/>
        <w:snapToGrid w:val="0"/>
        <w:spacing w:beforeLines="50" w:afterLines="50" w:line="500" w:lineRule="exact"/>
        <w:ind w:firstLine="840" w:firstLineChars="400"/>
        <w:rPr>
          <w:rFonts w:ascii="宋体" w:hAnsi="宋体"/>
          <w:bCs/>
        </w:rPr>
      </w:pPr>
      <w:r>
        <w:rPr>
          <w:rFonts w:hint="eastAsia" w:ascii="宋体" w:hAnsi="宋体"/>
          <w:bCs/>
        </w:rPr>
        <w:t>授权代表签章：</w:t>
      </w:r>
    </w:p>
    <w:p>
      <w:pPr>
        <w:adjustRightInd w:val="0"/>
        <w:snapToGrid w:val="0"/>
        <w:spacing w:beforeLines="50" w:afterLines="50" w:line="500" w:lineRule="exact"/>
        <w:ind w:firstLine="840" w:firstLineChars="400"/>
        <w:rPr>
          <w:rFonts w:ascii="宋体" w:hAnsi="宋体"/>
          <w:bCs/>
        </w:rPr>
      </w:pPr>
      <w:r>
        <w:rPr>
          <w:rFonts w:hint="eastAsia" w:ascii="宋体" w:hAnsi="宋体"/>
          <w:bCs/>
        </w:rPr>
        <w:t>年月日</w:t>
      </w: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pStyle w:val="58"/>
      </w:pPr>
    </w:p>
    <w:p>
      <w:pPr>
        <w:adjustRightInd w:val="0"/>
        <w:snapToGrid w:val="0"/>
        <w:spacing w:line="360" w:lineRule="exact"/>
        <w:rPr>
          <w:rFonts w:ascii="宋体" w:hAnsi="宋体"/>
          <w:b/>
        </w:rPr>
      </w:pPr>
    </w:p>
    <w:p>
      <w:pPr>
        <w:adjustRightInd w:val="0"/>
        <w:snapToGrid w:val="0"/>
        <w:spacing w:line="360" w:lineRule="exact"/>
        <w:rPr>
          <w:rFonts w:ascii="宋体" w:hAnsi="宋体"/>
          <w:b/>
        </w:rPr>
      </w:pPr>
      <w:r>
        <w:rPr>
          <w:rFonts w:hint="eastAsia" w:ascii="宋体" w:hAnsi="宋体"/>
          <w:b/>
        </w:rPr>
        <w:t>三、资格文件目录</w:t>
      </w:r>
    </w:p>
    <w:p>
      <w:pPr>
        <w:pStyle w:val="28"/>
        <w:adjustRightInd w:val="0"/>
        <w:snapToGrid w:val="0"/>
        <w:spacing w:line="360" w:lineRule="auto"/>
        <w:ind w:firstLine="480"/>
        <w:rPr>
          <w:rFonts w:hint="eastAsia" w:ascii="Times New Roman" w:hAnsi="Times New Roman" w:eastAsia="仿宋"/>
          <w:sz w:val="24"/>
          <w:szCs w:val="24"/>
        </w:rPr>
      </w:pPr>
      <w:r>
        <w:rPr>
          <w:rFonts w:hint="eastAsia" w:ascii="Times New Roman" w:hAnsi="Times New Roman" w:eastAsia="仿宋"/>
          <w:sz w:val="24"/>
          <w:szCs w:val="24"/>
        </w:rPr>
        <w:t>1、法定代表人身份证明书或法定代表人授权委托书；</w:t>
      </w:r>
    </w:p>
    <w:p>
      <w:pPr>
        <w:pStyle w:val="28"/>
        <w:adjustRightInd w:val="0"/>
        <w:snapToGrid w:val="0"/>
        <w:spacing w:line="360" w:lineRule="auto"/>
        <w:ind w:firstLine="480"/>
        <w:rPr>
          <w:rFonts w:hint="eastAsia" w:ascii="Times New Roman" w:hAnsi="Times New Roman" w:eastAsia="仿宋"/>
          <w:sz w:val="24"/>
          <w:szCs w:val="24"/>
        </w:rPr>
      </w:pPr>
      <w:r>
        <w:rPr>
          <w:rFonts w:hint="eastAsia" w:ascii="Times New Roman" w:hAnsi="Times New Roman" w:eastAsia="仿宋"/>
          <w:sz w:val="24"/>
          <w:szCs w:val="24"/>
        </w:rPr>
        <w:t>2、有效的企业营业执照、税务登记证；或“三证合一”的营业执照；或“五证合一”的营业执照；</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eastAsia="zh-CN"/>
        </w:rPr>
        <w:t>3、投标人最近一个季度依法缴纳税收和社保费的证明[税费凭证复印件，或者依法缴纳税费或依法免缴税费的证明]；</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4</w:t>
      </w:r>
      <w:r>
        <w:rPr>
          <w:rFonts w:hint="eastAsia" w:ascii="Times New Roman" w:hAnsi="Times New Roman" w:eastAsia="仿宋"/>
          <w:sz w:val="24"/>
          <w:szCs w:val="24"/>
          <w:lang w:eastAsia="zh-CN"/>
        </w:rPr>
        <w:t>、提供自招标公告发布之后任意时间的“信用中国”（www.creditchina.gov.cn ）、中国政府采购（www.ccgp.gov.cn ）投标人信用查询网页截图（二者缺一不可）</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5</w:t>
      </w:r>
      <w:r>
        <w:rPr>
          <w:rFonts w:hint="eastAsia" w:ascii="Times New Roman" w:hAnsi="Times New Roman" w:eastAsia="仿宋"/>
          <w:sz w:val="24"/>
          <w:szCs w:val="24"/>
          <w:lang w:eastAsia="zh-CN"/>
        </w:rPr>
        <w:t>、投标声明书</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6</w:t>
      </w:r>
      <w:r>
        <w:rPr>
          <w:rFonts w:hint="eastAsia" w:ascii="Times New Roman" w:hAnsi="Times New Roman" w:eastAsia="仿宋"/>
          <w:sz w:val="24"/>
          <w:szCs w:val="24"/>
        </w:rPr>
        <w:t>、</w:t>
      </w:r>
      <w:r>
        <w:rPr>
          <w:rFonts w:hint="eastAsia" w:ascii="Times New Roman" w:hAnsi="Times New Roman" w:eastAsia="仿宋"/>
          <w:sz w:val="24"/>
          <w:szCs w:val="24"/>
          <w:lang w:eastAsia="zh-CN"/>
        </w:rPr>
        <w:t>信用承诺书</w:t>
      </w:r>
    </w:p>
    <w:p>
      <w:pPr>
        <w:pStyle w:val="28"/>
        <w:adjustRightInd w:val="0"/>
        <w:snapToGrid w:val="0"/>
        <w:spacing w:line="360" w:lineRule="auto"/>
        <w:ind w:firstLine="480"/>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7</w:t>
      </w:r>
      <w:r>
        <w:rPr>
          <w:rFonts w:hint="eastAsia" w:ascii="Times New Roman" w:hAnsi="Times New Roman" w:eastAsia="仿宋"/>
          <w:sz w:val="24"/>
          <w:szCs w:val="24"/>
        </w:rPr>
        <w:t>、投标单位名称、地址、联系人、联系电话及电子邮箱。</w:t>
      </w: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pStyle w:val="58"/>
        <w:rPr>
          <w:rFonts w:ascii="宋体" w:hAnsi="宋体"/>
          <w:b/>
        </w:rPr>
      </w:pPr>
    </w:p>
    <w:p>
      <w:pPr>
        <w:pStyle w:val="58"/>
        <w:rPr>
          <w:rFonts w:ascii="宋体" w:hAnsi="宋体"/>
          <w:b/>
        </w:rPr>
      </w:pPr>
    </w:p>
    <w:p>
      <w:pPr>
        <w:adjustRightInd w:val="0"/>
        <w:snapToGrid w:val="0"/>
        <w:spacing w:line="360" w:lineRule="exact"/>
        <w:rPr>
          <w:rFonts w:ascii="宋体" w:hAnsi="宋体"/>
          <w:b/>
        </w:rPr>
      </w:pPr>
    </w:p>
    <w:p>
      <w:pPr>
        <w:adjustRightInd w:val="0"/>
        <w:snapToGrid w:val="0"/>
        <w:spacing w:beforeLines="50" w:afterLines="50" w:line="500" w:lineRule="exact"/>
        <w:rPr>
          <w:rFonts w:ascii="宋体" w:hAnsi="宋体"/>
          <w:b/>
        </w:rPr>
      </w:pPr>
      <w:r>
        <w:rPr>
          <w:rFonts w:hint="eastAsia" w:ascii="宋体" w:hAnsi="宋体"/>
          <w:b/>
        </w:rPr>
        <w:t>四、投标声明书格式：</w:t>
      </w:r>
    </w:p>
    <w:p>
      <w:pPr>
        <w:adjustRightInd w:val="0"/>
        <w:snapToGrid w:val="0"/>
        <w:spacing w:line="440" w:lineRule="exact"/>
        <w:jc w:val="center"/>
        <w:rPr>
          <w:rFonts w:ascii="宋体" w:hAnsi="宋体"/>
          <w:b/>
        </w:rPr>
      </w:pPr>
      <w:r>
        <w:rPr>
          <w:rFonts w:hint="eastAsia" w:ascii="宋体" w:hAnsi="宋体"/>
          <w:b/>
        </w:rPr>
        <w:t>投标声明书</w:t>
      </w:r>
    </w:p>
    <w:p>
      <w:pPr>
        <w:adjustRightInd w:val="0"/>
        <w:snapToGrid w:val="0"/>
        <w:spacing w:line="440" w:lineRule="exact"/>
        <w:rPr>
          <w:rFonts w:ascii="宋体" w:hAnsi="宋体"/>
        </w:rPr>
      </w:pPr>
    </w:p>
    <w:p>
      <w:pPr>
        <w:spacing w:line="440" w:lineRule="exact"/>
        <w:rPr>
          <w:rFonts w:ascii="宋体" w:hAnsi="宋体"/>
        </w:rPr>
      </w:pPr>
      <w:r>
        <w:rPr>
          <w:rFonts w:hint="eastAsia" w:ascii="宋体" w:hAnsi="宋体"/>
        </w:rPr>
        <w:t>致：（招标采购单位名称）：</w:t>
      </w:r>
    </w:p>
    <w:p>
      <w:pPr>
        <w:spacing w:line="440" w:lineRule="exact"/>
        <w:ind w:firstLine="420" w:firstLineChars="200"/>
        <w:rPr>
          <w:rFonts w:ascii="宋体" w:hAnsi="宋体"/>
        </w:rPr>
      </w:pPr>
      <w:r>
        <w:rPr>
          <w:rFonts w:hint="eastAsia" w:ascii="宋体" w:hAnsi="宋体"/>
        </w:rPr>
        <w:t>（投标人名称）系中华人民共和国合法企业，经营地址。</w:t>
      </w:r>
    </w:p>
    <w:p>
      <w:pPr>
        <w:spacing w:line="440" w:lineRule="exact"/>
        <w:ind w:firstLine="420" w:firstLineChars="200"/>
        <w:rPr>
          <w:rFonts w:ascii="宋体" w:hAnsi="宋体"/>
        </w:rPr>
      </w:pPr>
      <w:r>
        <w:rPr>
          <w:rFonts w:hint="eastAsia" w:ascii="宋体" w:hAnsi="宋体"/>
        </w:rPr>
        <w:t>我（姓名）系（投标人名称）的法定代表人，我方愿意参加贵方组织的项目的投标，为便于贵方公正、择优地确定中标人及其投标产品和服务，我方就本次投标有关事项郑重声明如下：</w:t>
      </w:r>
    </w:p>
    <w:p>
      <w:pPr>
        <w:spacing w:line="440" w:lineRule="exact"/>
        <w:ind w:firstLine="420" w:firstLineChars="200"/>
        <w:rPr>
          <w:rFonts w:ascii="宋体" w:hAnsi="宋体"/>
        </w:rPr>
      </w:pPr>
      <w:r>
        <w:rPr>
          <w:rFonts w:ascii="宋体" w:hAnsi="宋体"/>
        </w:rPr>
        <w:t>1.</w:t>
      </w:r>
      <w:r>
        <w:rPr>
          <w:rFonts w:hint="eastAsia" w:ascii="宋体" w:hAnsi="宋体"/>
        </w:rPr>
        <w:t>我方向贵方提交的所有投标文件、资料都是准确的和真实的。</w:t>
      </w:r>
    </w:p>
    <w:p>
      <w:pPr>
        <w:spacing w:line="440" w:lineRule="exact"/>
        <w:ind w:firstLine="420" w:firstLineChars="200"/>
        <w:rPr>
          <w:rFonts w:ascii="宋体" w:hAnsi="宋体"/>
        </w:rPr>
      </w:pPr>
      <w:r>
        <w:rPr>
          <w:rFonts w:ascii="宋体" w:hAnsi="宋体"/>
        </w:rPr>
        <w:t>2.</w:t>
      </w:r>
      <w:r>
        <w:rPr>
          <w:rFonts w:hint="eastAsia" w:ascii="宋体" w:hAnsi="宋体"/>
        </w:rPr>
        <w:t>我方不是采购人的附属机构；在获知本项目采购信息后，与采购人聘请的为此项目提供咨询服务的公司及其附属机构没有任何联系。　　　　　　　　　　　　　　　　　　　　　　　　　</w:t>
      </w:r>
    </w:p>
    <w:p>
      <w:pPr>
        <w:spacing w:line="440" w:lineRule="exact"/>
        <w:ind w:firstLine="420" w:firstLineChars="200"/>
        <w:rPr>
          <w:rFonts w:ascii="宋体" w:hAnsi="宋体"/>
        </w:rPr>
      </w:pPr>
      <w:r>
        <w:rPr>
          <w:rFonts w:hint="eastAsia" w:ascii="宋体" w:hAnsi="宋体"/>
        </w:rPr>
        <w:t>3</w:t>
      </w:r>
      <w:r>
        <w:rPr>
          <w:rFonts w:ascii="宋体" w:hAnsi="宋体"/>
        </w:rPr>
        <w:t>.</w:t>
      </w:r>
      <w:r>
        <w:rPr>
          <w:rFonts w:hint="eastAsia" w:ascii="宋体" w:hAnsi="宋体"/>
        </w:rPr>
        <w:t>我方及由本人担任法定代表人的其他机构最近三年内被通报或者被处罚的违法行为有：　　　　　　　　　　　　　　　　　　　　　　　　　　</w:t>
      </w:r>
    </w:p>
    <w:p>
      <w:pPr>
        <w:spacing w:line="440" w:lineRule="exact"/>
        <w:ind w:firstLine="420" w:firstLineChars="200"/>
        <w:rPr>
          <w:rFonts w:ascii="宋体" w:hAnsi="宋体"/>
        </w:rPr>
      </w:pPr>
      <w:r>
        <w:rPr>
          <w:rFonts w:hint="eastAsia" w:ascii="宋体" w:hAnsi="宋体"/>
        </w:rPr>
        <w:t>4</w:t>
      </w:r>
      <w:r>
        <w:rPr>
          <w:rFonts w:ascii="宋体" w:hAnsi="宋体"/>
        </w:rPr>
        <w:t>.</w:t>
      </w:r>
      <w:r>
        <w:rPr>
          <w:rFonts w:hint="eastAsia" w:ascii="宋体" w:hAnsi="宋体"/>
        </w:rPr>
        <w:t>以上事项如有虚假或隐瞒，我方愿意承担一切后果，并不再寻求任何旨在减轻或免除法律责任的辩解。</w:t>
      </w:r>
    </w:p>
    <w:p>
      <w:pPr>
        <w:adjustRightInd w:val="0"/>
        <w:snapToGrid w:val="0"/>
        <w:spacing w:line="440" w:lineRule="exact"/>
        <w:ind w:firstLine="420" w:firstLineChars="200"/>
        <w:rPr>
          <w:rFonts w:ascii="宋体" w:hAnsi="宋体"/>
        </w:rPr>
      </w:pPr>
    </w:p>
    <w:p>
      <w:pPr>
        <w:adjustRightInd w:val="0"/>
        <w:snapToGrid w:val="0"/>
        <w:spacing w:line="440" w:lineRule="exact"/>
        <w:ind w:firstLine="420" w:firstLineChars="200"/>
        <w:rPr>
          <w:rFonts w:ascii="宋体" w:hAnsi="宋体"/>
        </w:rPr>
      </w:pPr>
    </w:p>
    <w:p>
      <w:pPr>
        <w:adjustRightInd w:val="0"/>
        <w:snapToGrid w:val="0"/>
        <w:spacing w:line="440" w:lineRule="exact"/>
        <w:ind w:firstLine="420" w:firstLineChars="200"/>
        <w:rPr>
          <w:rFonts w:ascii="宋体" w:hAnsi="宋体"/>
        </w:rPr>
      </w:pPr>
    </w:p>
    <w:p>
      <w:pPr>
        <w:adjustRightInd w:val="0"/>
        <w:snapToGrid w:val="0"/>
        <w:spacing w:line="440" w:lineRule="exact"/>
        <w:ind w:firstLine="420" w:firstLineChars="200"/>
        <w:rPr>
          <w:rFonts w:ascii="宋体" w:hAnsi="宋体"/>
          <w:u w:val="single"/>
        </w:rPr>
      </w:pPr>
      <w:r>
        <w:rPr>
          <w:rFonts w:hint="eastAsia" w:ascii="宋体" w:hAnsi="宋体"/>
        </w:rPr>
        <w:t>法定代表人签字：</w:t>
      </w:r>
    </w:p>
    <w:p>
      <w:pPr>
        <w:adjustRightInd w:val="0"/>
        <w:snapToGrid w:val="0"/>
        <w:spacing w:line="440" w:lineRule="exact"/>
        <w:ind w:firstLine="420" w:firstLineChars="200"/>
        <w:rPr>
          <w:rFonts w:ascii="宋体" w:hAnsi="宋体"/>
          <w:u w:val="single"/>
        </w:rPr>
      </w:pPr>
      <w:r>
        <w:rPr>
          <w:rFonts w:hint="eastAsia" w:ascii="宋体" w:hAnsi="宋体"/>
        </w:rPr>
        <w:t>投标人</w:t>
      </w:r>
      <w:r>
        <w:rPr>
          <w:rFonts w:ascii="宋体" w:hAnsi="宋体"/>
        </w:rPr>
        <w:t>盖</w:t>
      </w:r>
      <w:r>
        <w:rPr>
          <w:rFonts w:hint="eastAsia" w:ascii="宋体" w:hAnsi="宋体"/>
        </w:rPr>
        <w:t>章：</w:t>
      </w:r>
    </w:p>
    <w:p>
      <w:pPr>
        <w:adjustRightInd w:val="0"/>
        <w:snapToGrid w:val="0"/>
        <w:spacing w:line="360" w:lineRule="exact"/>
        <w:ind w:firstLine="420" w:firstLineChars="200"/>
        <w:rPr>
          <w:rFonts w:ascii="宋体" w:hAnsi="宋体"/>
          <w:b/>
        </w:rPr>
      </w:pPr>
      <w:r>
        <w:rPr>
          <w:rFonts w:hint="eastAsia" w:ascii="宋体" w:hAnsi="宋体"/>
          <w:bCs/>
        </w:rPr>
        <w:t>年月日</w:t>
      </w: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line="360" w:lineRule="exact"/>
        <w:rPr>
          <w:rFonts w:ascii="宋体" w:hAnsi="宋体"/>
          <w:b/>
        </w:rPr>
      </w:pPr>
    </w:p>
    <w:p>
      <w:pPr>
        <w:adjustRightInd w:val="0"/>
        <w:snapToGrid w:val="0"/>
        <w:spacing w:beforeLines="50" w:afterLines="50" w:line="500" w:lineRule="exact"/>
        <w:rPr>
          <w:rFonts w:ascii="宋体" w:hAnsi="宋体"/>
          <w:b/>
        </w:rPr>
      </w:pPr>
    </w:p>
    <w:p>
      <w:pPr>
        <w:adjustRightInd w:val="0"/>
        <w:snapToGrid w:val="0"/>
        <w:spacing w:beforeLines="50" w:afterLines="50" w:line="500" w:lineRule="exact"/>
        <w:rPr>
          <w:rFonts w:ascii="宋体" w:hAnsi="宋体"/>
          <w:b/>
        </w:rPr>
      </w:pPr>
      <w:r>
        <w:rPr>
          <w:rFonts w:hint="eastAsia" w:ascii="宋体" w:hAnsi="宋体"/>
          <w:b/>
        </w:rPr>
        <w:t>五、法人代表身份证明书格式：</w:t>
      </w:r>
    </w:p>
    <w:p>
      <w:pPr>
        <w:jc w:val="center"/>
        <w:rPr>
          <w:rFonts w:ascii="宋体" w:hAnsi="宋体"/>
          <w:b/>
        </w:rPr>
      </w:pPr>
    </w:p>
    <w:p>
      <w:pPr>
        <w:adjustRightInd w:val="0"/>
        <w:snapToGrid w:val="0"/>
        <w:spacing w:line="440" w:lineRule="exact"/>
        <w:jc w:val="center"/>
        <w:rPr>
          <w:rFonts w:ascii="宋体" w:hAnsi="宋体"/>
          <w:b/>
        </w:rPr>
      </w:pPr>
      <w:r>
        <w:rPr>
          <w:rFonts w:hint="eastAsia" w:ascii="宋体" w:hAnsi="宋体"/>
          <w:b/>
        </w:rPr>
        <w:t>法定代表人身份证明书</w:t>
      </w:r>
    </w:p>
    <w:p>
      <w:pPr>
        <w:jc w:val="center"/>
        <w:rPr>
          <w:rFonts w:ascii="宋体" w:hAnsi="宋体"/>
          <w:b/>
        </w:rPr>
      </w:pPr>
    </w:p>
    <w:p>
      <w:pPr>
        <w:spacing w:line="480" w:lineRule="exact"/>
        <w:ind w:firstLine="420" w:firstLineChars="200"/>
        <w:rPr>
          <w:rFonts w:ascii="宋体" w:hAnsi="宋体"/>
          <w:u w:val="single"/>
        </w:rPr>
      </w:pPr>
      <w:r>
        <w:rPr>
          <w:rFonts w:ascii="宋体" w:hAnsi="宋体"/>
        </w:rPr>
        <w:t>（姓名）是（单位名称）的法定代表人，身份证号码为，性别，职务，联系电话，传真，联系地址：，邮编</w:t>
      </w:r>
    </w:p>
    <w:p>
      <w:pPr>
        <w:spacing w:line="480" w:lineRule="exact"/>
        <w:ind w:firstLine="420" w:firstLineChars="200"/>
        <w:rPr>
          <w:rFonts w:ascii="宋体" w:hAnsi="宋体"/>
        </w:rPr>
      </w:pPr>
    </w:p>
    <w:p>
      <w:pPr>
        <w:spacing w:line="480" w:lineRule="exact"/>
        <w:ind w:firstLine="630" w:firstLineChars="300"/>
        <w:rPr>
          <w:rFonts w:ascii="宋体" w:hAnsi="宋体"/>
        </w:rPr>
      </w:pPr>
      <w:r>
        <w:rPr>
          <w:rFonts w:ascii="宋体" w:hAnsi="宋体"/>
        </w:rPr>
        <w:t xml:space="preserve">特此证明。 </w:t>
      </w:r>
    </w:p>
    <w:p>
      <w:pPr>
        <w:spacing w:line="480" w:lineRule="exact"/>
        <w:ind w:firstLine="312" w:firstLineChars="149"/>
        <w:rPr>
          <w:rFonts w:ascii="宋体" w:hAnsi="宋体"/>
        </w:rPr>
      </w:pPr>
    </w:p>
    <w:p>
      <w:pPr>
        <w:spacing w:line="480" w:lineRule="exact"/>
        <w:ind w:firstLine="1953" w:firstLineChars="930"/>
        <w:jc w:val="right"/>
        <w:rPr>
          <w:rFonts w:ascii="宋体" w:hAnsi="宋体"/>
          <w:u w:val="single"/>
        </w:rPr>
      </w:pPr>
      <w:r>
        <w:rPr>
          <w:rFonts w:ascii="宋体" w:hAnsi="宋体"/>
        </w:rPr>
        <w:t>投标人：</w:t>
      </w:r>
      <w:r>
        <w:rPr>
          <w:rFonts w:ascii="宋体" w:hAnsi="宋体"/>
          <w:u w:val="single"/>
        </w:rPr>
        <w:t xml:space="preserve">                           （盖章）</w:t>
      </w:r>
    </w:p>
    <w:p>
      <w:pPr>
        <w:spacing w:line="480" w:lineRule="exact"/>
        <w:ind w:firstLine="1953" w:firstLineChars="930"/>
        <w:jc w:val="right"/>
        <w:rPr>
          <w:rFonts w:ascii="宋体" w:hAnsi="宋体"/>
        </w:rPr>
      </w:pPr>
      <w:r>
        <w:rPr>
          <w:rFonts w:ascii="宋体" w:hAnsi="宋体"/>
        </w:rPr>
        <w:t>法定代表人：</w:t>
      </w:r>
      <w:r>
        <w:rPr>
          <w:rFonts w:ascii="宋体" w:hAnsi="宋体"/>
          <w:u w:val="single"/>
        </w:rPr>
        <w:t xml:space="preserve">                 （签名、盖章）</w:t>
      </w:r>
    </w:p>
    <w:p>
      <w:pPr>
        <w:spacing w:line="480" w:lineRule="exact"/>
        <w:ind w:firstLine="312" w:firstLineChars="149"/>
        <w:jc w:val="right"/>
        <w:rPr>
          <w:rFonts w:ascii="宋体" w:hAnsi="宋体"/>
        </w:rPr>
      </w:pPr>
      <w:r>
        <w:rPr>
          <w:rFonts w:ascii="宋体" w:hAnsi="宋体"/>
        </w:rPr>
        <w:t xml:space="preserve">                  日期：        年     月     日</w:t>
      </w:r>
    </w:p>
    <w:p>
      <w:pPr>
        <w:adjustRightInd w:val="0"/>
        <w:snapToGrid w:val="0"/>
        <w:spacing w:line="440" w:lineRule="exact"/>
        <w:jc w:val="left"/>
        <w:rPr>
          <w:rFonts w:ascii="宋体" w:hAnsi="宋体"/>
          <w:b/>
        </w:rPr>
      </w:pPr>
    </w:p>
    <w:p>
      <w:pPr>
        <w:adjustRightInd w:val="0"/>
        <w:snapToGrid w:val="0"/>
        <w:spacing w:line="440" w:lineRule="exact"/>
        <w:jc w:val="left"/>
        <w:rPr>
          <w:rFonts w:ascii="宋体" w:hAnsi="宋体"/>
          <w:b/>
        </w:rPr>
      </w:pPr>
    </w:p>
    <w:p>
      <w:pPr>
        <w:pStyle w:val="6"/>
        <w:spacing w:line="440" w:lineRule="exact"/>
        <w:ind w:firstLine="0"/>
        <w:jc w:val="center"/>
        <w:rPr>
          <w:rFonts w:ascii="宋体" w:hAnsi="宋体"/>
          <w:szCs w:val="21"/>
        </w:rPr>
      </w:pPr>
      <w:r>
        <w:rPr>
          <w:rFonts w:ascii="宋体" w:hAnsi="宋体"/>
          <w:szCs w:val="21"/>
        </w:rPr>
        <w:t>--------------------------------------------------------------------------------</w:t>
      </w:r>
    </w:p>
    <w:p>
      <w:pPr>
        <w:pStyle w:val="6"/>
        <w:spacing w:line="440" w:lineRule="exact"/>
        <w:ind w:firstLine="0"/>
        <w:jc w:val="center"/>
        <w:rPr>
          <w:rFonts w:ascii="宋体" w:hAnsi="宋体"/>
          <w:szCs w:val="21"/>
        </w:rPr>
      </w:pPr>
    </w:p>
    <w:p>
      <w:pPr>
        <w:pStyle w:val="6"/>
        <w:spacing w:line="440" w:lineRule="exact"/>
        <w:ind w:firstLineChars="200"/>
        <w:rPr>
          <w:rFonts w:ascii="宋体" w:hAnsi="宋体"/>
          <w:szCs w:val="21"/>
        </w:rPr>
      </w:pPr>
    </w:p>
    <w:p>
      <w:pPr>
        <w:pStyle w:val="6"/>
        <w:spacing w:line="440" w:lineRule="exact"/>
        <w:ind w:firstLineChars="200"/>
        <w:jc w:val="center"/>
        <w:rPr>
          <w:rFonts w:ascii="宋体" w:hAnsi="宋体"/>
          <w:szCs w:val="21"/>
        </w:rPr>
      </w:pPr>
    </w:p>
    <w:p>
      <w:pPr>
        <w:pStyle w:val="6"/>
        <w:spacing w:line="440" w:lineRule="exact"/>
        <w:ind w:firstLineChars="200"/>
        <w:jc w:val="center"/>
        <w:rPr>
          <w:rFonts w:ascii="宋体" w:hAnsi="宋体"/>
          <w:szCs w:val="21"/>
        </w:rPr>
      </w:pPr>
    </w:p>
    <w:p>
      <w:pPr>
        <w:pStyle w:val="6"/>
        <w:spacing w:line="440" w:lineRule="exact"/>
        <w:ind w:firstLine="640" w:firstLineChars="200"/>
        <w:jc w:val="center"/>
        <w:rPr>
          <w:rFonts w:ascii="宋体" w:hAnsi="宋体"/>
          <w:sz w:val="32"/>
          <w:szCs w:val="32"/>
        </w:rPr>
      </w:pPr>
      <w:r>
        <w:rPr>
          <w:rFonts w:ascii="宋体" w:hAnsi="宋体"/>
          <w:sz w:val="32"/>
          <w:szCs w:val="32"/>
        </w:rPr>
        <w:t>有效身份证明复印件粘贴处</w:t>
      </w:r>
    </w:p>
    <w:p>
      <w:pPr>
        <w:adjustRightInd w:val="0"/>
        <w:snapToGrid w:val="0"/>
        <w:spacing w:beforeLines="50" w:afterLines="50" w:line="500" w:lineRule="exact"/>
        <w:rPr>
          <w:rFonts w:ascii="宋体" w:hAnsi="宋体"/>
          <w:b/>
        </w:rPr>
      </w:pPr>
      <w:r>
        <w:rPr>
          <w:rFonts w:ascii="宋体" w:hAnsi="宋体"/>
          <w:sz w:val="32"/>
          <w:szCs w:val="32"/>
        </w:rPr>
        <w:br w:type="page"/>
      </w:r>
      <w:r>
        <w:rPr>
          <w:rFonts w:hint="eastAsia" w:ascii="宋体" w:hAnsi="宋体"/>
          <w:b/>
        </w:rPr>
        <w:t>六、法定代表人授权委托书格式：</w:t>
      </w:r>
    </w:p>
    <w:p>
      <w:pPr>
        <w:adjustRightInd w:val="0"/>
        <w:snapToGrid w:val="0"/>
        <w:spacing w:line="440" w:lineRule="exact"/>
        <w:jc w:val="center"/>
        <w:rPr>
          <w:rFonts w:ascii="宋体" w:hAnsi="宋体"/>
          <w:b/>
        </w:rPr>
      </w:pPr>
    </w:p>
    <w:p>
      <w:pPr>
        <w:adjustRightInd w:val="0"/>
        <w:snapToGrid w:val="0"/>
        <w:spacing w:line="440" w:lineRule="exact"/>
        <w:jc w:val="center"/>
        <w:rPr>
          <w:rFonts w:ascii="宋体" w:hAnsi="宋体"/>
          <w:b/>
        </w:rPr>
      </w:pPr>
      <w:r>
        <w:rPr>
          <w:rFonts w:hint="eastAsia" w:ascii="宋体" w:hAnsi="宋体"/>
          <w:b/>
        </w:rPr>
        <w:t>法定代表人授权委托书</w:t>
      </w:r>
    </w:p>
    <w:p>
      <w:pPr>
        <w:adjustRightInd w:val="0"/>
        <w:snapToGrid w:val="0"/>
        <w:spacing w:line="440" w:lineRule="exact"/>
        <w:rPr>
          <w:rFonts w:ascii="宋体" w:hAnsi="宋体"/>
          <w:bCs/>
        </w:rPr>
      </w:pPr>
    </w:p>
    <w:p>
      <w:pPr>
        <w:adjustRightInd w:val="0"/>
        <w:snapToGrid w:val="0"/>
        <w:spacing w:line="440" w:lineRule="exact"/>
        <w:rPr>
          <w:rFonts w:ascii="宋体" w:hAnsi="宋体"/>
          <w:b/>
          <w:bCs/>
        </w:rPr>
      </w:pPr>
      <w:r>
        <w:rPr>
          <w:rFonts w:hint="eastAsia" w:ascii="宋体" w:hAnsi="宋体"/>
          <w:bCs/>
        </w:rPr>
        <w:t>致：</w:t>
      </w:r>
      <w:r>
        <w:rPr>
          <w:rFonts w:ascii="宋体" w:hAnsi="宋体"/>
        </w:rPr>
        <w:t>：</w:t>
      </w:r>
    </w:p>
    <w:p>
      <w:pPr>
        <w:adjustRightInd w:val="0"/>
        <w:snapToGrid w:val="0"/>
        <w:spacing w:line="440" w:lineRule="exact"/>
        <w:ind w:firstLine="420" w:firstLineChars="200"/>
        <w:rPr>
          <w:rFonts w:ascii="宋体" w:hAnsi="宋体"/>
        </w:rPr>
      </w:pPr>
      <w:r>
        <w:rPr>
          <w:rFonts w:hint="eastAsia" w:ascii="宋体" w:hAnsi="宋体"/>
        </w:rPr>
        <w:t>本授权委托书声明，我（姓名）系（投标人名称）的法定代表人，现授权委托本单位在职职工 （姓名）以我方的名义参加项目的投标活动，并代表我方全权办理针对上述项目的投标、开标、评标、签约等具体事务和签署相关文件。</w:t>
      </w:r>
    </w:p>
    <w:p>
      <w:pPr>
        <w:adjustRightInd w:val="0"/>
        <w:snapToGrid w:val="0"/>
        <w:spacing w:line="440" w:lineRule="exact"/>
        <w:ind w:firstLine="420" w:firstLineChars="200"/>
        <w:rPr>
          <w:rFonts w:ascii="宋体" w:hAnsi="宋体"/>
        </w:rPr>
      </w:pPr>
      <w:r>
        <w:rPr>
          <w:rFonts w:hint="eastAsia" w:ascii="宋体" w:hAnsi="宋体"/>
        </w:rPr>
        <w:t>我方对被授权人的签名负全部责任。</w:t>
      </w:r>
    </w:p>
    <w:p>
      <w:pPr>
        <w:adjustRightInd w:val="0"/>
        <w:snapToGrid w:val="0"/>
        <w:spacing w:line="440" w:lineRule="exact"/>
        <w:ind w:firstLine="420" w:firstLineChars="200"/>
        <w:rPr>
          <w:rFonts w:ascii="宋体" w:hAnsi="宋体"/>
        </w:rPr>
      </w:pPr>
      <w:r>
        <w:rPr>
          <w:rFonts w:hint="eastAsia" w:ascii="宋体" w:hAnsi="宋体"/>
        </w:rPr>
        <w:t>在撤销授权的书面通知以前，本授权书一直有效。被授权人在授权书有效期内签署的所有文件不因授权的撤销而失效。</w:t>
      </w:r>
    </w:p>
    <w:p>
      <w:pPr>
        <w:adjustRightInd w:val="0"/>
        <w:snapToGrid w:val="0"/>
        <w:spacing w:line="440" w:lineRule="exact"/>
        <w:ind w:firstLine="420" w:firstLineChars="200"/>
        <w:rPr>
          <w:rFonts w:ascii="宋体" w:hAnsi="宋体"/>
        </w:rPr>
      </w:pPr>
      <w:r>
        <w:rPr>
          <w:rFonts w:hint="eastAsia" w:ascii="宋体" w:hAnsi="宋体"/>
        </w:rPr>
        <w:t>被授权人无转委托权，特此委托。</w:t>
      </w:r>
    </w:p>
    <w:p>
      <w:pPr>
        <w:adjustRightInd w:val="0"/>
        <w:snapToGrid w:val="0"/>
        <w:spacing w:line="440" w:lineRule="exact"/>
        <w:ind w:firstLine="420" w:firstLineChars="200"/>
        <w:rPr>
          <w:rFonts w:ascii="宋体" w:hAnsi="宋体"/>
        </w:rPr>
      </w:pPr>
    </w:p>
    <w:p>
      <w:pPr>
        <w:adjustRightInd w:val="0"/>
        <w:snapToGrid w:val="0"/>
        <w:spacing w:line="440" w:lineRule="exact"/>
        <w:ind w:firstLine="420" w:firstLineChars="200"/>
        <w:rPr>
          <w:rFonts w:ascii="宋体" w:hAnsi="宋体"/>
          <w:u w:val="single"/>
        </w:rPr>
      </w:pPr>
      <w:r>
        <w:rPr>
          <w:rFonts w:hint="eastAsia" w:ascii="宋体" w:hAnsi="宋体"/>
        </w:rPr>
        <w:t>被授权人签名：法定代表人</w:t>
      </w:r>
      <w:r>
        <w:rPr>
          <w:rFonts w:ascii="宋体" w:hAnsi="宋体"/>
        </w:rPr>
        <w:t>签名：</w:t>
      </w:r>
    </w:p>
    <w:p>
      <w:pPr>
        <w:adjustRightInd w:val="0"/>
        <w:snapToGrid w:val="0"/>
        <w:spacing w:line="440" w:lineRule="exact"/>
        <w:ind w:firstLine="420" w:firstLineChars="200"/>
        <w:rPr>
          <w:rFonts w:ascii="宋体" w:hAnsi="宋体"/>
        </w:rPr>
      </w:pPr>
      <w:r>
        <w:rPr>
          <w:rFonts w:hint="eastAsia" w:ascii="宋体" w:hAnsi="宋体"/>
        </w:rPr>
        <w:t>被授权人身份证号码：</w:t>
      </w:r>
    </w:p>
    <w:p>
      <w:pPr>
        <w:adjustRightInd w:val="0"/>
        <w:snapToGrid w:val="0"/>
        <w:spacing w:line="440" w:lineRule="exact"/>
        <w:ind w:firstLine="420" w:firstLineChars="200"/>
        <w:rPr>
          <w:rFonts w:ascii="宋体" w:hAnsi="宋体"/>
        </w:rPr>
      </w:pPr>
    </w:p>
    <w:p>
      <w:pPr>
        <w:adjustRightInd w:val="0"/>
        <w:snapToGrid w:val="0"/>
        <w:spacing w:line="440" w:lineRule="exact"/>
        <w:ind w:firstLine="420" w:firstLineChars="200"/>
        <w:rPr>
          <w:rFonts w:ascii="宋体" w:hAnsi="宋体"/>
        </w:rPr>
      </w:pPr>
      <w:r>
        <w:rPr>
          <w:rFonts w:hint="eastAsia" w:ascii="宋体" w:hAnsi="宋体"/>
        </w:rPr>
        <w:t>投标人</w:t>
      </w:r>
      <w:r>
        <w:rPr>
          <w:rFonts w:ascii="宋体" w:hAnsi="宋体"/>
        </w:rPr>
        <w:t>盖</w:t>
      </w:r>
      <w:r>
        <w:rPr>
          <w:rFonts w:hint="eastAsia" w:ascii="宋体" w:hAnsi="宋体"/>
        </w:rPr>
        <w:t>章：</w:t>
      </w:r>
    </w:p>
    <w:p>
      <w:pPr>
        <w:adjustRightInd w:val="0"/>
        <w:snapToGrid w:val="0"/>
        <w:spacing w:line="440" w:lineRule="exact"/>
        <w:ind w:firstLine="420" w:firstLineChars="200"/>
        <w:rPr>
          <w:rFonts w:ascii="宋体" w:hAnsi="宋体"/>
          <w:bCs/>
        </w:rPr>
      </w:pPr>
      <w:r>
        <w:rPr>
          <w:rFonts w:hint="eastAsia" w:ascii="宋体" w:hAnsi="宋体"/>
          <w:bCs/>
        </w:rPr>
        <w:t>年月日</w:t>
      </w:r>
    </w:p>
    <w:p>
      <w:pPr>
        <w:pStyle w:val="6"/>
        <w:spacing w:line="440" w:lineRule="exact"/>
        <w:ind w:firstLineChars="200"/>
        <w:rPr>
          <w:rFonts w:ascii="宋体" w:hAnsi="宋体"/>
          <w:szCs w:val="21"/>
        </w:rPr>
      </w:pPr>
    </w:p>
    <w:p>
      <w:pPr>
        <w:pStyle w:val="6"/>
        <w:spacing w:line="440" w:lineRule="exact"/>
        <w:ind w:firstLineChars="200"/>
        <w:rPr>
          <w:rFonts w:ascii="宋体" w:hAnsi="宋体"/>
          <w:szCs w:val="21"/>
        </w:rPr>
      </w:pPr>
      <w:r>
        <w:rPr>
          <w:rFonts w:hint="eastAsia" w:ascii="宋体" w:hAnsi="宋体"/>
          <w:szCs w:val="21"/>
        </w:rPr>
        <w:t>----------------------------------------------------------------------------</w:t>
      </w:r>
    </w:p>
    <w:p>
      <w:pPr>
        <w:pStyle w:val="6"/>
        <w:spacing w:line="440" w:lineRule="exact"/>
        <w:ind w:firstLineChars="200"/>
        <w:rPr>
          <w:rFonts w:ascii="宋体" w:hAnsi="宋体"/>
          <w:szCs w:val="21"/>
        </w:rPr>
      </w:pPr>
    </w:p>
    <w:p>
      <w:pPr>
        <w:pStyle w:val="6"/>
        <w:spacing w:line="440" w:lineRule="exact"/>
        <w:ind w:firstLineChars="200"/>
        <w:jc w:val="center"/>
        <w:rPr>
          <w:rFonts w:ascii="宋体" w:hAnsi="宋体"/>
          <w:szCs w:val="21"/>
        </w:rPr>
      </w:pPr>
    </w:p>
    <w:p>
      <w:pPr>
        <w:pStyle w:val="6"/>
        <w:spacing w:line="440" w:lineRule="exact"/>
        <w:ind w:firstLineChars="200"/>
        <w:jc w:val="center"/>
        <w:rPr>
          <w:rFonts w:ascii="宋体" w:hAnsi="宋体"/>
          <w:szCs w:val="21"/>
        </w:rPr>
      </w:pPr>
    </w:p>
    <w:p>
      <w:pPr>
        <w:pStyle w:val="6"/>
        <w:spacing w:line="440" w:lineRule="exact"/>
        <w:ind w:firstLineChars="200"/>
        <w:jc w:val="center"/>
        <w:rPr>
          <w:rFonts w:ascii="宋体" w:hAnsi="宋体"/>
          <w:szCs w:val="21"/>
        </w:rPr>
      </w:pPr>
      <w:r>
        <w:rPr>
          <w:rFonts w:hint="eastAsia" w:ascii="宋体" w:hAnsi="宋体"/>
          <w:szCs w:val="21"/>
        </w:rPr>
        <w:t>授权代理人有效身份证明复印件粘贴处</w:t>
      </w:r>
    </w:p>
    <w:p>
      <w:pPr>
        <w:adjustRightInd w:val="0"/>
        <w:snapToGrid w:val="0"/>
        <w:spacing w:line="440" w:lineRule="exact"/>
        <w:rPr>
          <w:rFonts w:ascii="宋体" w:hAnsi="宋体"/>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p>
    <w:p>
      <w:pPr>
        <w:adjustRightInd w:val="0"/>
        <w:snapToGrid w:val="0"/>
        <w:jc w:val="left"/>
        <w:rPr>
          <w:rFonts w:ascii="宋体" w:hAnsi="宋体"/>
          <w:sz w:val="24"/>
        </w:rPr>
      </w:pPr>
      <w:r>
        <w:rPr>
          <w:rFonts w:ascii="宋体" w:hAnsi="宋体"/>
          <w:sz w:val="24"/>
        </w:rPr>
        <w:t>附：被授权人社保缴费证明（加盖社保机构章）</w:t>
      </w:r>
    </w:p>
    <w:p>
      <w:pPr>
        <w:adjustRightInd w:val="0"/>
        <w:snapToGrid w:val="0"/>
        <w:spacing w:beforeLines="50" w:afterLines="50" w:line="500" w:lineRule="exact"/>
        <w:rPr>
          <w:rFonts w:ascii="宋体" w:hAnsi="宋体"/>
          <w:b/>
        </w:rPr>
      </w:pPr>
    </w:p>
    <w:p>
      <w:pPr>
        <w:tabs>
          <w:tab w:val="left" w:pos="1650"/>
        </w:tabs>
        <w:spacing w:line="560" w:lineRule="exact"/>
        <w:jc w:val="left"/>
        <w:rPr>
          <w:rFonts w:ascii="宋体" w:hAnsi="宋体" w:cs="宋体"/>
          <w:b/>
          <w:bCs/>
        </w:rPr>
      </w:pPr>
      <w:r>
        <w:rPr>
          <w:rFonts w:hint="eastAsia" w:ascii="宋体" w:hAnsi="宋体"/>
          <w:b/>
        </w:rPr>
        <w:t>八、信用承诺书</w:t>
      </w:r>
    </w:p>
    <w:p>
      <w:pPr>
        <w:tabs>
          <w:tab w:val="left" w:pos="1650"/>
        </w:tabs>
        <w:spacing w:line="560" w:lineRule="exact"/>
        <w:jc w:val="center"/>
        <w:rPr>
          <w:rFonts w:ascii="宋体" w:hAnsi="宋体" w:cs="宋体"/>
          <w:b/>
          <w:bCs/>
        </w:rPr>
      </w:pPr>
      <w:r>
        <w:rPr>
          <w:rFonts w:hint="eastAsia" w:ascii="宋体" w:hAnsi="宋体" w:cs="宋体"/>
          <w:b/>
          <w:bCs/>
        </w:rPr>
        <w:t>信用承诺书</w:t>
      </w:r>
    </w:p>
    <w:p>
      <w:pPr>
        <w:tabs>
          <w:tab w:val="left" w:pos="1650"/>
        </w:tabs>
        <w:spacing w:line="560" w:lineRule="exact"/>
        <w:rPr>
          <w:rFonts w:ascii="宋体" w:hAnsi="宋体" w:cs="宋体"/>
        </w:rPr>
      </w:pPr>
    </w:p>
    <w:p>
      <w:pPr>
        <w:tabs>
          <w:tab w:val="left" w:pos="1650"/>
        </w:tabs>
        <w:jc w:val="left"/>
        <w:rPr>
          <w:rFonts w:ascii="宋体" w:hAnsi="宋体" w:cs="宋体"/>
        </w:rPr>
      </w:pPr>
      <w:r>
        <w:rPr>
          <w:rFonts w:hint="eastAsia" w:ascii="宋体" w:hAnsi="宋体" w:cs="宋体"/>
        </w:rPr>
        <w:t>（投标单位）现参加（采购项目）政府采购活动，郑重承诺如下：</w:t>
      </w:r>
    </w:p>
    <w:p>
      <w:pPr>
        <w:tabs>
          <w:tab w:val="left" w:pos="1650"/>
        </w:tabs>
        <w:spacing w:line="560" w:lineRule="exact"/>
        <w:ind w:firstLine="630"/>
        <w:rPr>
          <w:rFonts w:ascii="宋体" w:hAnsi="宋体" w:cs="宋体"/>
        </w:rPr>
      </w:pPr>
      <w:r>
        <w:rPr>
          <w:rFonts w:hint="eastAsia" w:ascii="宋体" w:hAnsi="宋体" w:cs="宋体"/>
        </w:rPr>
        <w:t>对所提供的资料合法性、真实性、准确性和有效性负责；</w:t>
      </w:r>
    </w:p>
    <w:p>
      <w:pPr>
        <w:tabs>
          <w:tab w:val="left" w:pos="1650"/>
        </w:tabs>
        <w:spacing w:line="560" w:lineRule="exact"/>
        <w:ind w:firstLine="630"/>
        <w:rPr>
          <w:rFonts w:ascii="宋体" w:hAnsi="宋体" w:cs="宋体"/>
        </w:rPr>
      </w:pPr>
      <w:r>
        <w:rPr>
          <w:rFonts w:hint="eastAsia" w:ascii="宋体" w:hAnsi="宋体" w:cs="宋体"/>
        </w:rPr>
        <w:t>严格按照国家法律、法规和规章，依法开展相关经济活动，全面履行应尽的责任和义务；</w:t>
      </w:r>
    </w:p>
    <w:p>
      <w:pPr>
        <w:tabs>
          <w:tab w:val="left" w:pos="1650"/>
        </w:tabs>
        <w:spacing w:line="560" w:lineRule="exact"/>
        <w:ind w:firstLine="630"/>
        <w:rPr>
          <w:rFonts w:ascii="宋体" w:hAnsi="宋体" w:cs="宋体"/>
        </w:rPr>
      </w:pPr>
      <w:r>
        <w:rPr>
          <w:rFonts w:hint="eastAsia" w:ascii="宋体" w:hAnsi="宋体" w:cs="宋体"/>
        </w:rPr>
        <w:t>加强自我约束、自我规范、自我管理，不制假售假、不虚假宣传、不违约毁约、不恶意逃债、不偷税漏税，诚信依法经营；</w:t>
      </w:r>
    </w:p>
    <w:p>
      <w:pPr>
        <w:tabs>
          <w:tab w:val="left" w:pos="1650"/>
        </w:tabs>
        <w:spacing w:line="560" w:lineRule="exact"/>
        <w:ind w:firstLine="630"/>
        <w:rPr>
          <w:rFonts w:ascii="宋体" w:hAnsi="宋体" w:cs="宋体"/>
        </w:rPr>
      </w:pPr>
      <w:r>
        <w:rPr>
          <w:rFonts w:hint="eastAsia" w:ascii="宋体" w:hAnsi="宋体" w:cs="宋体"/>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ascii="宋体" w:hAnsi="宋体" w:cs="宋体"/>
        </w:rPr>
      </w:pPr>
      <w:r>
        <w:rPr>
          <w:rFonts w:hint="eastAsia" w:ascii="宋体" w:hAnsi="宋体" w:cs="宋体"/>
          <w:color w:val="333333"/>
          <w:kern w:val="0"/>
        </w:rPr>
        <w:t>按照信用信息管理有关要求，本单位（个人）同意将以上承诺在信用湖州网站公示，若违背以上承诺，依据相关规定记入企业（个人）信用</w:t>
      </w:r>
      <w:r>
        <w:rPr>
          <w:rFonts w:hint="eastAsia" w:ascii="宋体" w:hAnsi="宋体" w:cs="宋体"/>
          <w:color w:val="000000"/>
          <w:kern w:val="0"/>
        </w:rPr>
        <w:t>档案；性质严重的，承担相应法律后果和责任，并依法依规列入严重失信名单。</w:t>
      </w:r>
    </w:p>
    <w:p>
      <w:pPr>
        <w:tabs>
          <w:tab w:val="left" w:pos="1650"/>
        </w:tabs>
        <w:spacing w:line="560" w:lineRule="exact"/>
        <w:rPr>
          <w:rFonts w:ascii="宋体" w:hAnsi="宋体" w:cs="宋体"/>
          <w:u w:val="single"/>
        </w:rPr>
      </w:pPr>
    </w:p>
    <w:p>
      <w:pPr>
        <w:tabs>
          <w:tab w:val="left" w:pos="1650"/>
        </w:tabs>
        <w:spacing w:line="560" w:lineRule="exact"/>
        <w:rPr>
          <w:rFonts w:ascii="宋体" w:hAnsi="宋体" w:cs="宋体"/>
          <w:u w:val="single"/>
        </w:rPr>
      </w:pPr>
    </w:p>
    <w:p>
      <w:pPr>
        <w:widowControl/>
        <w:spacing w:line="560" w:lineRule="exact"/>
        <w:ind w:firstLine="525" w:firstLineChars="250"/>
        <w:jc w:val="left"/>
        <w:rPr>
          <w:rFonts w:ascii="宋体" w:hAnsi="宋体" w:cs="宋体"/>
          <w:color w:val="000000"/>
          <w:spacing w:val="-7"/>
          <w:kern w:val="0"/>
        </w:rPr>
      </w:pPr>
      <w:r>
        <w:rPr>
          <w:rFonts w:hint="eastAsia" w:ascii="宋体" w:hAnsi="宋体" w:cs="宋体"/>
        </w:rPr>
        <w:t>统一社会信用代码：</w:t>
      </w:r>
    </w:p>
    <w:p>
      <w:pPr>
        <w:widowControl/>
        <w:spacing w:line="560" w:lineRule="exact"/>
        <w:jc w:val="left"/>
        <w:rPr>
          <w:rFonts w:ascii="宋体" w:hAnsi="宋体" w:cs="宋体"/>
          <w:color w:val="000000"/>
          <w:kern w:val="0"/>
        </w:rPr>
      </w:pPr>
    </w:p>
    <w:p>
      <w:pPr>
        <w:widowControl/>
        <w:spacing w:line="560" w:lineRule="exact"/>
        <w:ind w:firstLine="5565" w:firstLineChars="2650"/>
        <w:jc w:val="left"/>
        <w:rPr>
          <w:rFonts w:ascii="宋体" w:hAnsi="宋体" w:cs="宋体"/>
        </w:rPr>
      </w:pPr>
      <w:r>
        <w:rPr>
          <w:rFonts w:hint="eastAsia" w:ascii="宋体" w:hAnsi="宋体" w:cs="宋体"/>
        </w:rPr>
        <w:t>承诺单位/个人（盖章/签名）</w:t>
      </w:r>
    </w:p>
    <w:p>
      <w:pPr>
        <w:adjustRightInd w:val="0"/>
        <w:snapToGrid w:val="0"/>
        <w:spacing w:line="320" w:lineRule="exact"/>
        <w:rPr>
          <w:rFonts w:ascii="宋体" w:hAnsi="宋体" w:cs="宋体"/>
        </w:rPr>
      </w:pPr>
      <w:r>
        <w:rPr>
          <w:rFonts w:hint="eastAsia" w:ascii="宋体" w:hAnsi="宋体" w:cs="宋体"/>
        </w:rPr>
        <w:t xml:space="preserve">                                                       时间：20  年  月  日</w:t>
      </w:r>
    </w:p>
    <w:p>
      <w:pPr>
        <w:adjustRightInd w:val="0"/>
        <w:snapToGrid w:val="0"/>
        <w:spacing w:line="320" w:lineRule="exact"/>
        <w:rPr>
          <w:rFonts w:ascii="宋体" w:hAnsi="宋体" w:cs="宋体"/>
        </w:rPr>
      </w:pPr>
    </w:p>
    <w:p>
      <w:pPr>
        <w:adjustRightInd w:val="0"/>
        <w:snapToGrid w:val="0"/>
        <w:spacing w:line="320" w:lineRule="exact"/>
        <w:rPr>
          <w:rFonts w:ascii="宋体" w:hAnsi="宋体" w:cs="宋体"/>
        </w:rPr>
      </w:pPr>
    </w:p>
    <w:p>
      <w:pPr>
        <w:adjustRightInd w:val="0"/>
        <w:snapToGrid w:val="0"/>
        <w:spacing w:line="320" w:lineRule="exact"/>
        <w:rPr>
          <w:rFonts w:ascii="宋体" w:hAnsi="宋体" w:cs="宋体"/>
        </w:rPr>
      </w:pPr>
    </w:p>
    <w:p>
      <w:pPr>
        <w:adjustRightInd w:val="0"/>
        <w:snapToGrid w:val="0"/>
        <w:spacing w:line="320" w:lineRule="exact"/>
        <w:rPr>
          <w:rFonts w:ascii="宋体" w:hAnsi="宋体" w:cs="宋体"/>
        </w:rPr>
      </w:pPr>
    </w:p>
    <w:p>
      <w:pPr>
        <w:adjustRightInd w:val="0"/>
        <w:snapToGrid w:val="0"/>
        <w:spacing w:beforeLines="50" w:afterLines="50" w:line="500" w:lineRule="exact"/>
        <w:rPr>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p>
    <w:p>
      <w:pPr>
        <w:adjustRightInd w:val="0"/>
        <w:snapToGrid w:val="0"/>
        <w:spacing w:line="320" w:lineRule="exact"/>
        <w:rPr>
          <w:rFonts w:ascii="宋体" w:hAnsi="宋体"/>
          <w:b/>
        </w:rPr>
      </w:pPr>
      <w:r>
        <w:rPr>
          <w:rFonts w:hint="eastAsia" w:ascii="宋体" w:hAnsi="宋体"/>
          <w:b/>
        </w:rPr>
        <w:t>九、商务/技术文件目录：</w:t>
      </w:r>
    </w:p>
    <w:p>
      <w:pPr>
        <w:pStyle w:val="28"/>
        <w:adjustRightInd w:val="0"/>
        <w:snapToGrid w:val="0"/>
        <w:spacing w:line="360" w:lineRule="auto"/>
        <w:ind w:firstLine="482"/>
        <w:rPr>
          <w:rFonts w:hint="eastAsia" w:ascii="Times New Roman" w:hAnsi="Times New Roman" w:eastAsia="仿宋"/>
          <w:b/>
          <w:sz w:val="24"/>
          <w:szCs w:val="24"/>
          <w:lang w:val="en-US" w:eastAsia="zh-CN"/>
        </w:rPr>
      </w:pPr>
      <w:r>
        <w:rPr>
          <w:rFonts w:hint="eastAsia" w:ascii="Times New Roman" w:hAnsi="Times New Roman" w:eastAsia="仿宋"/>
          <w:b/>
          <w:sz w:val="24"/>
          <w:szCs w:val="24"/>
          <w:lang w:val="en-US" w:eastAsia="zh-CN"/>
        </w:rPr>
        <w:t>2、技术文件</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1、对本项目系统总体要求的理解；</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2、本项目拟投入设备；</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3、施工组织方案；</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4、项目实施人员一览表（相关人员证书复印件附后）；</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5、投标人需要说明的其他文件和说明（格式自拟）。</w:t>
      </w:r>
    </w:p>
    <w:p>
      <w:pPr>
        <w:pStyle w:val="28"/>
        <w:adjustRightInd w:val="0"/>
        <w:snapToGrid w:val="0"/>
        <w:spacing w:line="360" w:lineRule="auto"/>
        <w:ind w:firstLine="480"/>
        <w:rPr>
          <w:rFonts w:hint="eastAsia" w:ascii="Times New Roman" w:hAnsi="Times New Roman" w:eastAsia="仿宋"/>
          <w:b/>
          <w:sz w:val="24"/>
          <w:szCs w:val="24"/>
          <w:lang w:val="en-US" w:eastAsia="zh-CN"/>
        </w:rPr>
      </w:pPr>
      <w:r>
        <w:rPr>
          <w:rFonts w:hint="eastAsia" w:ascii="Times New Roman" w:hAnsi="Times New Roman" w:eastAsia="仿宋"/>
          <w:sz w:val="24"/>
          <w:szCs w:val="24"/>
          <w:lang w:val="en-US" w:eastAsia="zh-CN"/>
        </w:rPr>
        <w:t xml:space="preserve">  </w:t>
      </w:r>
      <w:r>
        <w:rPr>
          <w:rFonts w:hint="eastAsia" w:ascii="Times New Roman" w:hAnsi="Times New Roman" w:eastAsia="仿宋"/>
          <w:b/>
          <w:sz w:val="24"/>
          <w:szCs w:val="24"/>
          <w:lang w:val="en-US" w:eastAsia="zh-CN"/>
        </w:rPr>
        <w:t>3、商务文件</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1、后期服务；</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2、商务响应表。</w:t>
      </w:r>
    </w:p>
    <w:p>
      <w:pPr>
        <w:pStyle w:val="28"/>
        <w:adjustRightInd w:val="0"/>
        <w:snapToGrid w:val="0"/>
        <w:spacing w:line="360" w:lineRule="auto"/>
        <w:ind w:firstLine="482"/>
        <w:rPr>
          <w:rFonts w:hint="eastAsia" w:ascii="Times New Roman" w:hAnsi="Times New Roman" w:eastAsia="仿宋"/>
          <w:b/>
          <w:sz w:val="24"/>
          <w:szCs w:val="24"/>
          <w:lang w:val="en-US" w:eastAsia="zh-CN"/>
        </w:rPr>
      </w:pPr>
      <w:r>
        <w:rPr>
          <w:rFonts w:hint="eastAsia" w:ascii="Times New Roman" w:hAnsi="Times New Roman" w:eastAsia="仿宋"/>
          <w:b/>
          <w:sz w:val="24"/>
          <w:szCs w:val="24"/>
          <w:lang w:val="en-US" w:eastAsia="zh-CN"/>
        </w:rPr>
        <w:t xml:space="preserve">  4、资信文件</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1、自评分表；</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2、投标人的认证证书；</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3、投标人认为可以证明其能力或业绩的其他材料；</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eastAsia="zh-CN"/>
        </w:rPr>
        <w:t>4</w:t>
      </w:r>
      <w:r>
        <w:rPr>
          <w:rFonts w:hint="eastAsia" w:ascii="Times New Roman" w:hAnsi="Times New Roman" w:eastAsia="仿宋"/>
          <w:sz w:val="24"/>
          <w:szCs w:val="24"/>
          <w:lang w:val="en-US" w:eastAsia="zh-CN"/>
        </w:rPr>
        <w:t>、政策分</w:t>
      </w:r>
    </w:p>
    <w:p>
      <w:pPr>
        <w:pStyle w:val="28"/>
        <w:adjustRightInd w:val="0"/>
        <w:snapToGrid w:val="0"/>
        <w:spacing w:line="360" w:lineRule="auto"/>
        <w:ind w:firstLine="480"/>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5、本地化服务</w:t>
      </w:r>
    </w:p>
    <w:p>
      <w:pPr>
        <w:pStyle w:val="28"/>
        <w:adjustRightInd w:val="0"/>
        <w:snapToGrid w:val="0"/>
        <w:spacing w:line="360" w:lineRule="auto"/>
        <w:ind w:firstLine="48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6、企业业绩</w:t>
      </w:r>
    </w:p>
    <w:p>
      <w:pPr>
        <w:adjustRightInd w:val="0"/>
        <w:snapToGrid w:val="0"/>
        <w:spacing w:line="320" w:lineRule="exact"/>
        <w:jc w:val="left"/>
        <w:rPr>
          <w:rFonts w:ascii="宋体" w:hAnsi="宋体"/>
          <w:b/>
        </w:rPr>
      </w:pPr>
    </w:p>
    <w:p>
      <w:pPr>
        <w:adjustRightInd w:val="0"/>
        <w:snapToGrid w:val="0"/>
        <w:spacing w:line="320" w:lineRule="exact"/>
        <w:jc w:val="left"/>
        <w:rPr>
          <w:rFonts w:ascii="宋体" w:hAnsi="宋体"/>
          <w:b/>
        </w:rPr>
      </w:pPr>
    </w:p>
    <w:p>
      <w:pPr>
        <w:adjustRightInd w:val="0"/>
        <w:snapToGrid w:val="0"/>
        <w:spacing w:line="320" w:lineRule="exact"/>
        <w:jc w:val="left"/>
        <w:rPr>
          <w:rFonts w:ascii="宋体" w:hAnsi="宋体"/>
        </w:rPr>
      </w:pPr>
      <w:r>
        <w:rPr>
          <w:rFonts w:hint="eastAsia" w:ascii="宋体" w:hAnsi="宋体"/>
          <w:b/>
        </w:rPr>
        <w:t>以上投标文件组成部分招标文件有格式的参照后附件格式，无格式的投标单位自拟。</w:t>
      </w:r>
    </w:p>
    <w:p>
      <w:pPr>
        <w:adjustRightInd w:val="0"/>
        <w:snapToGrid w:val="0"/>
        <w:spacing w:beforeLines="50" w:afterLines="50" w:line="500" w:lineRule="exact"/>
        <w:rPr>
          <w:rFonts w:ascii="宋体" w:hAnsi="宋体"/>
          <w:b/>
        </w:rPr>
      </w:pPr>
      <w:r>
        <w:rPr>
          <w:rFonts w:ascii="宋体" w:hAnsi="宋体"/>
          <w:b/>
        </w:rPr>
        <w:br w:type="page"/>
      </w:r>
    </w:p>
    <w:p>
      <w:pPr>
        <w:autoSpaceDE w:val="0"/>
        <w:autoSpaceDN w:val="0"/>
        <w:adjustRightInd w:val="0"/>
        <w:snapToGrid w:val="0"/>
        <w:spacing w:line="440" w:lineRule="exact"/>
        <w:jc w:val="center"/>
        <w:rPr>
          <w:rFonts w:ascii="宋体" w:hAnsi="宋体"/>
          <w:b/>
        </w:rPr>
      </w:pPr>
      <w:r>
        <w:rPr>
          <w:rFonts w:hint="eastAsia" w:ascii="宋体" w:hAnsi="宋体"/>
          <w:b/>
          <w:lang w:val="en-US" w:eastAsia="zh-CN"/>
        </w:rPr>
        <w:t xml:space="preserve"> </w:t>
      </w:r>
      <w:r>
        <w:rPr>
          <w:rFonts w:hint="eastAsia" w:ascii="宋体" w:hAnsi="宋体"/>
          <w:b/>
        </w:rPr>
        <w:t>投标人同类项目实施情况一览表</w:t>
      </w:r>
    </w:p>
    <w:tbl>
      <w:tblPr>
        <w:tblStyle w:val="59"/>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54"/>
        <w:gridCol w:w="1660"/>
        <w:gridCol w:w="1963"/>
        <w:gridCol w:w="184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613" w:type="dxa"/>
            <w:vAlign w:val="center"/>
          </w:tcPr>
          <w:p>
            <w:pPr>
              <w:spacing w:line="360" w:lineRule="exact"/>
              <w:jc w:val="center"/>
              <w:rPr>
                <w:rFonts w:ascii="宋体" w:hAnsi="宋体"/>
              </w:rPr>
            </w:pPr>
            <w:r>
              <w:rPr>
                <w:rFonts w:hint="eastAsia" w:ascii="宋体" w:hAnsi="宋体"/>
              </w:rPr>
              <w:t>序号</w:t>
            </w:r>
          </w:p>
        </w:tc>
        <w:tc>
          <w:tcPr>
            <w:tcW w:w="1454" w:type="dxa"/>
            <w:vAlign w:val="center"/>
          </w:tcPr>
          <w:p>
            <w:pPr>
              <w:spacing w:line="360" w:lineRule="exact"/>
              <w:jc w:val="center"/>
              <w:rPr>
                <w:rFonts w:ascii="宋体" w:hAnsi="宋体"/>
              </w:rPr>
            </w:pPr>
            <w:r>
              <w:rPr>
                <w:rFonts w:hint="eastAsia" w:ascii="宋体" w:hAnsi="宋体"/>
              </w:rPr>
              <w:t>项目名称</w:t>
            </w:r>
          </w:p>
        </w:tc>
        <w:tc>
          <w:tcPr>
            <w:tcW w:w="1660" w:type="dxa"/>
            <w:vAlign w:val="center"/>
          </w:tcPr>
          <w:p>
            <w:pPr>
              <w:spacing w:line="360" w:lineRule="exact"/>
              <w:jc w:val="center"/>
              <w:rPr>
                <w:rFonts w:ascii="宋体" w:hAnsi="宋体"/>
              </w:rPr>
            </w:pPr>
            <w:r>
              <w:rPr>
                <w:rFonts w:hint="eastAsia" w:ascii="宋体" w:hAnsi="宋体"/>
              </w:rPr>
              <w:t>项目实施时间</w:t>
            </w:r>
          </w:p>
        </w:tc>
        <w:tc>
          <w:tcPr>
            <w:tcW w:w="1963" w:type="dxa"/>
            <w:vAlign w:val="center"/>
          </w:tcPr>
          <w:p>
            <w:pPr>
              <w:spacing w:line="360" w:lineRule="exact"/>
              <w:jc w:val="center"/>
              <w:rPr>
                <w:rFonts w:ascii="宋体" w:hAnsi="宋体"/>
              </w:rPr>
            </w:pPr>
            <w:r>
              <w:rPr>
                <w:rFonts w:hint="eastAsia" w:ascii="宋体" w:hAnsi="宋体"/>
              </w:rPr>
              <w:t>项目单位名称</w:t>
            </w:r>
          </w:p>
          <w:p>
            <w:pPr>
              <w:spacing w:line="360" w:lineRule="exact"/>
              <w:jc w:val="center"/>
              <w:rPr>
                <w:rFonts w:ascii="宋体" w:hAnsi="宋体"/>
              </w:rPr>
            </w:pPr>
            <w:r>
              <w:rPr>
                <w:rFonts w:hint="eastAsia" w:ascii="宋体" w:hAnsi="宋体"/>
              </w:rPr>
              <w:t>地址及联系方式</w:t>
            </w:r>
          </w:p>
        </w:tc>
        <w:tc>
          <w:tcPr>
            <w:tcW w:w="1844" w:type="dxa"/>
            <w:vAlign w:val="center"/>
          </w:tcPr>
          <w:p>
            <w:pPr>
              <w:spacing w:line="360" w:lineRule="exact"/>
              <w:jc w:val="center"/>
              <w:rPr>
                <w:rFonts w:ascii="宋体" w:hAnsi="宋体"/>
              </w:rPr>
            </w:pPr>
            <w:r>
              <w:rPr>
                <w:rFonts w:hint="eastAsia" w:ascii="宋体" w:hAnsi="宋体"/>
              </w:rPr>
              <w:t>项目合同金额（单位：万元）</w:t>
            </w:r>
          </w:p>
        </w:tc>
        <w:tc>
          <w:tcPr>
            <w:tcW w:w="1270" w:type="dxa"/>
            <w:vAlign w:val="center"/>
          </w:tcPr>
          <w:p>
            <w:pPr>
              <w:spacing w:line="360" w:lineRule="exact"/>
              <w:jc w:val="center"/>
              <w:rPr>
                <w:rFonts w:ascii="宋体" w:hAnsi="宋体"/>
              </w:rPr>
            </w:pPr>
            <w:r>
              <w:rPr>
                <w:rFonts w:hint="eastAsia" w:ascii="宋体" w:hAnsi="宋体"/>
              </w:rPr>
              <w:t>项目获</w:t>
            </w:r>
          </w:p>
          <w:p>
            <w:pPr>
              <w:spacing w:line="360" w:lineRule="exact"/>
              <w:jc w:val="center"/>
              <w:rPr>
                <w:rFonts w:ascii="宋体" w:hAnsi="宋体"/>
              </w:rPr>
            </w:pPr>
            <w:r>
              <w:rPr>
                <w:rFonts w:hint="eastAsia" w:ascii="宋体" w:hAnsi="宋体"/>
              </w:rPr>
              <w:t>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ascii="宋体" w:hAnsi="宋体"/>
              </w:rPr>
            </w:pPr>
          </w:p>
        </w:tc>
        <w:tc>
          <w:tcPr>
            <w:tcW w:w="1454" w:type="dxa"/>
            <w:vAlign w:val="center"/>
          </w:tcPr>
          <w:p>
            <w:pPr>
              <w:spacing w:line="360" w:lineRule="exact"/>
              <w:jc w:val="center"/>
              <w:rPr>
                <w:rFonts w:ascii="宋体" w:hAnsi="宋体"/>
              </w:rPr>
            </w:pPr>
          </w:p>
        </w:tc>
        <w:tc>
          <w:tcPr>
            <w:tcW w:w="1660" w:type="dxa"/>
            <w:vAlign w:val="center"/>
          </w:tcPr>
          <w:p>
            <w:pPr>
              <w:spacing w:line="360" w:lineRule="exact"/>
              <w:jc w:val="center"/>
              <w:rPr>
                <w:rFonts w:ascii="宋体" w:hAnsi="宋体"/>
              </w:rPr>
            </w:pPr>
          </w:p>
        </w:tc>
        <w:tc>
          <w:tcPr>
            <w:tcW w:w="1963" w:type="dxa"/>
            <w:vAlign w:val="center"/>
          </w:tcPr>
          <w:p>
            <w:pPr>
              <w:spacing w:line="360" w:lineRule="exact"/>
              <w:jc w:val="center"/>
              <w:rPr>
                <w:rFonts w:ascii="宋体" w:hAnsi="宋体"/>
              </w:rPr>
            </w:pPr>
          </w:p>
        </w:tc>
        <w:tc>
          <w:tcPr>
            <w:tcW w:w="1844" w:type="dxa"/>
            <w:vAlign w:val="center"/>
          </w:tcPr>
          <w:p>
            <w:pPr>
              <w:spacing w:line="360" w:lineRule="exact"/>
              <w:jc w:val="center"/>
              <w:rPr>
                <w:rFonts w:ascii="宋体" w:hAnsi="宋体"/>
              </w:rPr>
            </w:pPr>
          </w:p>
        </w:tc>
        <w:tc>
          <w:tcPr>
            <w:tcW w:w="1270" w:type="dxa"/>
            <w:vAlign w:val="center"/>
          </w:tcPr>
          <w:p>
            <w:pPr>
              <w:spacing w:line="360" w:lineRule="exact"/>
              <w:jc w:val="center"/>
              <w:rPr>
                <w:rFonts w:ascii="宋体" w:hAnsi="宋体"/>
              </w:rPr>
            </w:pPr>
          </w:p>
        </w:tc>
      </w:tr>
    </w:tbl>
    <w:p>
      <w:pPr>
        <w:autoSpaceDE w:val="0"/>
        <w:autoSpaceDN w:val="0"/>
        <w:adjustRightInd w:val="0"/>
        <w:snapToGrid w:val="0"/>
        <w:spacing w:line="440" w:lineRule="exact"/>
        <w:ind w:firstLine="420" w:firstLineChars="200"/>
        <w:rPr>
          <w:rFonts w:ascii="宋体" w:hAnsi="宋体"/>
          <w:b/>
        </w:rPr>
      </w:pPr>
      <w:r>
        <w:rPr>
          <w:rFonts w:hint="eastAsia" w:ascii="宋体" w:hAnsi="宋体"/>
          <w:b/>
        </w:rPr>
        <w:t>注：合同及成果等其他</w:t>
      </w:r>
      <w:r>
        <w:rPr>
          <w:rFonts w:ascii="宋体" w:hAnsi="宋体"/>
          <w:b/>
        </w:rPr>
        <w:t>证明材料</w:t>
      </w:r>
      <w:r>
        <w:rPr>
          <w:rFonts w:hint="eastAsia" w:ascii="宋体" w:hAnsi="宋体"/>
          <w:b/>
        </w:rPr>
        <w:t>复印件附后</w:t>
      </w:r>
    </w:p>
    <w:p>
      <w:pPr>
        <w:autoSpaceDE w:val="0"/>
        <w:autoSpaceDN w:val="0"/>
        <w:adjustRightInd w:val="0"/>
        <w:snapToGrid w:val="0"/>
        <w:spacing w:line="440" w:lineRule="exact"/>
        <w:ind w:firstLine="420" w:firstLineChars="200"/>
        <w:rPr>
          <w:rFonts w:ascii="宋体" w:hAnsi="宋体"/>
          <w:b/>
        </w:rPr>
      </w:pPr>
    </w:p>
    <w:p>
      <w:pPr>
        <w:snapToGrid w:val="0"/>
        <w:spacing w:line="440" w:lineRule="exact"/>
        <w:rPr>
          <w:rFonts w:ascii="宋体" w:hAnsi="宋体"/>
        </w:rPr>
      </w:pPr>
    </w:p>
    <w:p>
      <w:pPr>
        <w:snapToGrid w:val="0"/>
        <w:spacing w:line="440" w:lineRule="exact"/>
        <w:ind w:firstLine="210" w:firstLineChars="100"/>
        <w:rPr>
          <w:rFonts w:ascii="宋体" w:hAnsi="宋体"/>
          <w:u w:val="single"/>
        </w:rPr>
      </w:pPr>
      <w:r>
        <w:rPr>
          <w:rFonts w:hint="eastAsia" w:ascii="宋体" w:hAnsi="宋体"/>
        </w:rPr>
        <w:t>授</w:t>
      </w:r>
      <w:r>
        <w:rPr>
          <w:rFonts w:ascii="宋体" w:hAnsi="宋体"/>
        </w:rPr>
        <w:t>权代表</w:t>
      </w:r>
      <w:r>
        <w:rPr>
          <w:rFonts w:hint="eastAsia" w:ascii="宋体" w:hAnsi="宋体"/>
        </w:rPr>
        <w:t>签名：</w:t>
      </w:r>
    </w:p>
    <w:p>
      <w:pPr>
        <w:pStyle w:val="20"/>
        <w:adjustRightInd w:val="0"/>
        <w:snapToGrid w:val="0"/>
        <w:spacing w:after="0" w:line="440" w:lineRule="exact"/>
        <w:ind w:firstLine="210" w:firstLineChars="100"/>
        <w:rPr>
          <w:rFonts w:ascii="宋体" w:hAnsi="宋体"/>
          <w:sz w:val="21"/>
        </w:rPr>
      </w:pPr>
      <w:r>
        <w:rPr>
          <w:rFonts w:hint="eastAsia" w:ascii="宋体" w:hAnsi="宋体"/>
          <w:sz w:val="21"/>
        </w:rPr>
        <w:t>投标人</w:t>
      </w:r>
      <w:r>
        <w:rPr>
          <w:rFonts w:ascii="宋体" w:hAnsi="宋体"/>
          <w:sz w:val="21"/>
        </w:rPr>
        <w:t>盖</w:t>
      </w:r>
      <w:r>
        <w:rPr>
          <w:rFonts w:hint="eastAsia" w:ascii="宋体" w:hAnsi="宋体"/>
          <w:sz w:val="21"/>
        </w:rPr>
        <w:t>章：</w:t>
      </w:r>
    </w:p>
    <w:p>
      <w:pPr>
        <w:adjustRightInd w:val="0"/>
        <w:snapToGrid w:val="0"/>
        <w:spacing w:line="440" w:lineRule="exact"/>
        <w:ind w:firstLine="210" w:firstLineChars="100"/>
        <w:rPr>
          <w:rFonts w:ascii="宋体" w:hAnsi="宋体"/>
          <w:bCs/>
        </w:rPr>
      </w:pPr>
      <w:r>
        <w:rPr>
          <w:rFonts w:hint="eastAsia" w:ascii="宋体" w:hAnsi="宋体"/>
          <w:bCs/>
        </w:rPr>
        <w:t>年月日</w:t>
      </w: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rPr>
          <w:rFonts w:ascii="宋体" w:hAnsi="宋体"/>
          <w:bCs/>
        </w:rPr>
      </w:pPr>
    </w:p>
    <w:p>
      <w:pPr>
        <w:adjustRightInd w:val="0"/>
        <w:snapToGrid w:val="0"/>
        <w:spacing w:line="440" w:lineRule="exact"/>
        <w:jc w:val="left"/>
        <w:rPr>
          <w:rFonts w:ascii="宋体" w:hAnsi="宋体"/>
          <w:b/>
        </w:rPr>
      </w:pPr>
    </w:p>
    <w:p>
      <w:pPr>
        <w:adjustRightInd w:val="0"/>
        <w:snapToGrid w:val="0"/>
        <w:spacing w:line="440" w:lineRule="exact"/>
        <w:jc w:val="center"/>
        <w:textAlignment w:val="baseline"/>
        <w:rPr>
          <w:rFonts w:ascii="宋体" w:hAnsi="宋体"/>
          <w:b/>
        </w:rPr>
      </w:pPr>
      <w:r>
        <w:rPr>
          <w:rFonts w:hint="eastAsia" w:ascii="宋体" w:hAnsi="宋体"/>
          <w:b/>
          <w:lang w:val="en-US" w:eastAsia="zh-CN"/>
        </w:rPr>
        <w:t xml:space="preserve"> </w:t>
      </w:r>
      <w:r>
        <w:rPr>
          <w:rFonts w:hint="eastAsia" w:ascii="宋体" w:hAnsi="宋体"/>
          <w:b/>
        </w:rPr>
        <w:t>项目实施人员一览表</w:t>
      </w:r>
    </w:p>
    <w:tbl>
      <w:tblPr>
        <w:tblStyle w:val="59"/>
        <w:tblW w:w="8720"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944"/>
        <w:gridCol w:w="1561"/>
        <w:gridCol w:w="1182"/>
        <w:gridCol w:w="236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943" w:type="dxa"/>
            <w:vAlign w:val="center"/>
          </w:tcPr>
          <w:p>
            <w:pPr>
              <w:spacing w:line="360" w:lineRule="exact"/>
              <w:jc w:val="center"/>
              <w:rPr>
                <w:rFonts w:ascii="宋体" w:hAnsi="宋体"/>
              </w:rPr>
            </w:pPr>
            <w:r>
              <w:rPr>
                <w:rFonts w:hint="eastAsia" w:ascii="宋体" w:hAnsi="宋体"/>
              </w:rPr>
              <w:t>姓名</w:t>
            </w:r>
          </w:p>
        </w:tc>
        <w:tc>
          <w:tcPr>
            <w:tcW w:w="944" w:type="dxa"/>
            <w:vAlign w:val="center"/>
          </w:tcPr>
          <w:p>
            <w:pPr>
              <w:spacing w:line="360" w:lineRule="exact"/>
              <w:jc w:val="center"/>
              <w:rPr>
                <w:rFonts w:ascii="宋体" w:hAnsi="宋体"/>
              </w:rPr>
            </w:pPr>
            <w:r>
              <w:rPr>
                <w:rFonts w:hint="eastAsia" w:ascii="宋体" w:hAnsi="宋体"/>
              </w:rPr>
              <w:t>职务</w:t>
            </w:r>
          </w:p>
        </w:tc>
        <w:tc>
          <w:tcPr>
            <w:tcW w:w="1561" w:type="dxa"/>
            <w:vAlign w:val="center"/>
          </w:tcPr>
          <w:p>
            <w:pPr>
              <w:spacing w:line="360" w:lineRule="exact"/>
              <w:jc w:val="center"/>
              <w:rPr>
                <w:rFonts w:ascii="宋体" w:hAnsi="宋体"/>
              </w:rPr>
            </w:pPr>
            <w:r>
              <w:rPr>
                <w:rFonts w:hint="eastAsia" w:ascii="宋体" w:hAnsi="宋体"/>
              </w:rPr>
              <w:t>专业技术资格</w:t>
            </w:r>
          </w:p>
        </w:tc>
        <w:tc>
          <w:tcPr>
            <w:tcW w:w="1182" w:type="dxa"/>
            <w:vAlign w:val="center"/>
          </w:tcPr>
          <w:p>
            <w:pPr>
              <w:spacing w:line="360" w:lineRule="exact"/>
              <w:jc w:val="center"/>
              <w:rPr>
                <w:rFonts w:ascii="宋体" w:hAnsi="宋体"/>
              </w:rPr>
            </w:pPr>
            <w:r>
              <w:rPr>
                <w:rFonts w:hint="eastAsia" w:ascii="宋体" w:hAnsi="宋体"/>
              </w:rPr>
              <w:t>证书编号</w:t>
            </w:r>
          </w:p>
        </w:tc>
        <w:tc>
          <w:tcPr>
            <w:tcW w:w="2367" w:type="dxa"/>
            <w:vAlign w:val="center"/>
          </w:tcPr>
          <w:p>
            <w:pPr>
              <w:spacing w:line="360" w:lineRule="exact"/>
              <w:jc w:val="center"/>
              <w:rPr>
                <w:rFonts w:ascii="宋体" w:hAnsi="宋体"/>
              </w:rPr>
            </w:pPr>
            <w:r>
              <w:rPr>
                <w:rFonts w:hint="eastAsia" w:ascii="宋体" w:hAnsi="宋体"/>
              </w:rPr>
              <w:t>参加本单位工作时间</w:t>
            </w:r>
          </w:p>
        </w:tc>
        <w:tc>
          <w:tcPr>
            <w:tcW w:w="1723" w:type="dxa"/>
            <w:vAlign w:val="center"/>
          </w:tcPr>
          <w:p>
            <w:pPr>
              <w:spacing w:line="360" w:lineRule="exact"/>
              <w:jc w:val="center"/>
              <w:rPr>
                <w:rFonts w:ascii="宋体" w:hAnsi="宋体"/>
              </w:rPr>
            </w:pPr>
            <w:r>
              <w:rPr>
                <w:rFonts w:hint="eastAsia" w:ascii="宋体" w:hAnsi="宋体"/>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rPr>
            </w:pPr>
          </w:p>
        </w:tc>
        <w:tc>
          <w:tcPr>
            <w:tcW w:w="944" w:type="dxa"/>
            <w:vAlign w:val="center"/>
          </w:tcPr>
          <w:p>
            <w:pPr>
              <w:spacing w:line="360" w:lineRule="exact"/>
              <w:jc w:val="center"/>
              <w:rPr>
                <w:rFonts w:ascii="宋体" w:hAnsi="宋体"/>
              </w:rPr>
            </w:pPr>
          </w:p>
        </w:tc>
        <w:tc>
          <w:tcPr>
            <w:tcW w:w="1561" w:type="dxa"/>
            <w:vAlign w:val="center"/>
          </w:tcPr>
          <w:p>
            <w:pPr>
              <w:spacing w:line="360" w:lineRule="exact"/>
              <w:jc w:val="center"/>
              <w:rPr>
                <w:rFonts w:ascii="宋体" w:hAnsi="宋体"/>
              </w:rPr>
            </w:pPr>
          </w:p>
        </w:tc>
        <w:tc>
          <w:tcPr>
            <w:tcW w:w="1182" w:type="dxa"/>
            <w:vAlign w:val="center"/>
          </w:tcPr>
          <w:p>
            <w:pPr>
              <w:spacing w:line="360" w:lineRule="exact"/>
              <w:jc w:val="center"/>
              <w:rPr>
                <w:rFonts w:ascii="宋体" w:hAnsi="宋体"/>
              </w:rPr>
            </w:pPr>
          </w:p>
        </w:tc>
        <w:tc>
          <w:tcPr>
            <w:tcW w:w="2367" w:type="dxa"/>
            <w:vAlign w:val="center"/>
          </w:tcPr>
          <w:p>
            <w:pPr>
              <w:spacing w:line="360" w:lineRule="exact"/>
              <w:jc w:val="center"/>
              <w:rPr>
                <w:rFonts w:ascii="宋体" w:hAnsi="宋体"/>
              </w:rPr>
            </w:pPr>
          </w:p>
        </w:tc>
        <w:tc>
          <w:tcPr>
            <w:tcW w:w="1723" w:type="dxa"/>
            <w:vAlign w:val="center"/>
          </w:tcPr>
          <w:p>
            <w:pPr>
              <w:spacing w:line="360" w:lineRule="exact"/>
              <w:jc w:val="center"/>
              <w:rPr>
                <w:rFonts w:ascii="宋体" w:hAnsi="宋体"/>
              </w:rPr>
            </w:pPr>
          </w:p>
        </w:tc>
      </w:tr>
    </w:tbl>
    <w:p>
      <w:pPr>
        <w:snapToGrid w:val="0"/>
        <w:spacing w:line="400" w:lineRule="exact"/>
        <w:ind w:firstLine="315" w:firstLineChars="150"/>
        <w:jc w:val="left"/>
        <w:rPr>
          <w:rFonts w:ascii="宋体" w:hAnsi="宋体"/>
        </w:rPr>
      </w:pPr>
      <w:r>
        <w:rPr>
          <w:rFonts w:hint="eastAsia" w:ascii="宋体" w:hAnsi="宋体"/>
        </w:rPr>
        <w:t>注：1、在填写时，如本表格不适合投标单位的实际情况，可根据本表格式自行划表填写。</w:t>
      </w:r>
    </w:p>
    <w:p>
      <w:pPr>
        <w:snapToGrid w:val="0"/>
        <w:spacing w:line="400" w:lineRule="exact"/>
        <w:jc w:val="left"/>
        <w:rPr>
          <w:rFonts w:hint="eastAsia" w:ascii="宋体" w:hAnsi="宋体" w:eastAsia="微软雅黑"/>
          <w:lang w:eastAsia="zh-CN"/>
        </w:rPr>
      </w:pPr>
      <w:r>
        <w:rPr>
          <w:rFonts w:hint="eastAsia" w:ascii="宋体" w:hAnsi="宋体"/>
        </w:rPr>
        <w:t xml:space="preserve">    </w:t>
      </w:r>
      <w:r>
        <w:rPr>
          <w:rFonts w:hint="eastAsia" w:ascii="宋体" w:hAnsi="宋体"/>
          <w:lang w:val="en-US" w:eastAsia="zh-CN"/>
        </w:rPr>
        <w:t xml:space="preserve"> </w:t>
      </w:r>
    </w:p>
    <w:p>
      <w:pPr>
        <w:snapToGrid w:val="0"/>
        <w:spacing w:before="50" w:afterLines="50" w:line="360" w:lineRule="auto"/>
        <w:jc w:val="left"/>
        <w:rPr>
          <w:rFonts w:ascii="宋体" w:hAnsi="宋体"/>
        </w:rPr>
      </w:pPr>
    </w:p>
    <w:p>
      <w:pPr>
        <w:snapToGrid w:val="0"/>
        <w:spacing w:line="440" w:lineRule="exact"/>
        <w:ind w:firstLine="210" w:firstLineChars="100"/>
        <w:rPr>
          <w:rFonts w:ascii="宋体" w:hAnsi="宋体"/>
          <w:u w:val="single"/>
        </w:rPr>
      </w:pPr>
      <w:r>
        <w:rPr>
          <w:rFonts w:hint="eastAsia" w:ascii="宋体" w:hAnsi="宋体"/>
        </w:rPr>
        <w:t>授</w:t>
      </w:r>
      <w:r>
        <w:rPr>
          <w:rFonts w:ascii="宋体" w:hAnsi="宋体"/>
        </w:rPr>
        <w:t>权代表</w:t>
      </w:r>
      <w:r>
        <w:rPr>
          <w:rFonts w:hint="eastAsia" w:ascii="宋体" w:hAnsi="宋体"/>
        </w:rPr>
        <w:t>签名：</w:t>
      </w:r>
    </w:p>
    <w:p>
      <w:pPr>
        <w:pStyle w:val="20"/>
        <w:adjustRightInd w:val="0"/>
        <w:snapToGrid w:val="0"/>
        <w:spacing w:after="0" w:line="440" w:lineRule="exact"/>
        <w:ind w:firstLine="210" w:firstLineChars="100"/>
        <w:rPr>
          <w:rFonts w:ascii="宋体" w:hAnsi="宋体"/>
          <w:sz w:val="21"/>
        </w:rPr>
      </w:pPr>
      <w:r>
        <w:rPr>
          <w:rFonts w:hint="eastAsia" w:ascii="宋体" w:hAnsi="宋体"/>
          <w:sz w:val="21"/>
        </w:rPr>
        <w:t>投标人</w:t>
      </w:r>
      <w:r>
        <w:rPr>
          <w:rFonts w:ascii="宋体" w:hAnsi="宋体"/>
          <w:sz w:val="21"/>
        </w:rPr>
        <w:t>盖</w:t>
      </w:r>
      <w:r>
        <w:rPr>
          <w:rFonts w:hint="eastAsia" w:ascii="宋体" w:hAnsi="宋体"/>
          <w:sz w:val="21"/>
        </w:rPr>
        <w:t>章：</w:t>
      </w:r>
    </w:p>
    <w:p>
      <w:pPr>
        <w:adjustRightInd w:val="0"/>
        <w:snapToGrid w:val="0"/>
        <w:spacing w:line="440" w:lineRule="exact"/>
        <w:ind w:firstLine="210" w:firstLineChars="100"/>
        <w:rPr>
          <w:rFonts w:ascii="宋体" w:hAnsi="宋体"/>
          <w:bCs/>
        </w:rPr>
      </w:pPr>
      <w:r>
        <w:rPr>
          <w:rFonts w:hint="eastAsia" w:ascii="宋体" w:hAnsi="宋体"/>
          <w:bCs/>
        </w:rPr>
        <w:t>年月日</w:t>
      </w:r>
    </w:p>
    <w:p>
      <w:pPr>
        <w:adjustRightInd w:val="0"/>
        <w:snapToGrid w:val="0"/>
        <w:spacing w:beforeLines="50" w:afterLines="50" w:line="500" w:lineRule="exact"/>
        <w:rPr>
          <w:rFonts w:ascii="宋体" w:hAnsi="宋体"/>
          <w:bCs/>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adjustRightInd w:val="0"/>
        <w:snapToGrid w:val="0"/>
        <w:spacing w:line="500" w:lineRule="exact"/>
        <w:jc w:val="center"/>
        <w:rPr>
          <w:rFonts w:ascii="宋体" w:hAnsi="宋体"/>
          <w:bCs/>
        </w:rPr>
      </w:pPr>
      <w:r>
        <w:rPr>
          <w:rFonts w:hint="eastAsia" w:ascii="宋体" w:hAnsi="宋体"/>
          <w:b/>
          <w:lang w:val="en-US" w:eastAsia="zh-CN"/>
        </w:rPr>
        <w:t xml:space="preserve"> </w:t>
      </w:r>
    </w:p>
    <w:p>
      <w:pPr>
        <w:adjustRightInd w:val="0"/>
        <w:snapToGrid w:val="0"/>
        <w:spacing w:beforeLines="50" w:afterLines="50" w:line="500" w:lineRule="exact"/>
        <w:rPr>
          <w:rFonts w:ascii="宋体" w:hAnsi="宋体"/>
          <w:b/>
        </w:rPr>
      </w:pPr>
      <w:r>
        <w:rPr>
          <w:rFonts w:hint="eastAsia" w:ascii="宋体" w:hAnsi="宋体"/>
          <w:b/>
        </w:rPr>
        <w:t>十七、报价文件目录</w:t>
      </w:r>
    </w:p>
    <w:p>
      <w:pPr>
        <w:adjustRightInd w:val="0"/>
        <w:snapToGrid w:val="0"/>
        <w:spacing w:line="400" w:lineRule="exact"/>
        <w:jc w:val="left"/>
        <w:rPr>
          <w:rFonts w:ascii="宋体" w:hAnsi="宋体"/>
          <w:b/>
          <w:sz w:val="24"/>
        </w:rPr>
      </w:pPr>
      <w:r>
        <w:rPr>
          <w:rFonts w:hint="eastAsia" w:ascii="宋体" w:hAnsi="宋体"/>
          <w:b/>
          <w:sz w:val="24"/>
        </w:rPr>
        <w:t>4、报价文件：</w:t>
      </w:r>
    </w:p>
    <w:p>
      <w:pPr>
        <w:snapToGrid w:val="0"/>
        <w:spacing w:line="440" w:lineRule="exact"/>
        <w:ind w:firstLine="720" w:firstLineChars="300"/>
        <w:jc w:val="left"/>
        <w:outlineLvl w:val="0"/>
        <w:rPr>
          <w:rFonts w:hint="eastAsia" w:eastAsia="仿宋"/>
          <w:sz w:val="24"/>
        </w:rPr>
      </w:pPr>
      <w:r>
        <w:rPr>
          <w:rFonts w:hint="eastAsia" w:eastAsia="仿宋"/>
          <w:sz w:val="24"/>
        </w:rPr>
        <w:t>1、投标函；</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2</w:t>
      </w:r>
      <w:r>
        <w:rPr>
          <w:rFonts w:hint="eastAsia" w:eastAsia="仿宋"/>
          <w:sz w:val="24"/>
        </w:rPr>
        <w:t>、投标报价；</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3</w:t>
      </w:r>
      <w:r>
        <w:rPr>
          <w:rFonts w:hint="eastAsia" w:eastAsia="仿宋"/>
          <w:sz w:val="24"/>
        </w:rPr>
        <w:t>、投标人针对报价需要说明的其他文件和说明（格式自拟）。</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4</w:t>
      </w:r>
      <w:r>
        <w:rPr>
          <w:rFonts w:hint="eastAsia" w:eastAsia="仿宋"/>
          <w:sz w:val="24"/>
        </w:rPr>
        <w:t>、招标代理服务费承诺函；</w:t>
      </w:r>
    </w:p>
    <w:p>
      <w:pPr>
        <w:snapToGrid w:val="0"/>
        <w:spacing w:line="440" w:lineRule="exact"/>
        <w:ind w:firstLine="710" w:firstLineChars="296"/>
        <w:jc w:val="left"/>
        <w:outlineLvl w:val="0"/>
        <w:rPr>
          <w:rFonts w:hint="eastAsia" w:eastAsia="仿宋"/>
          <w:sz w:val="24"/>
        </w:rPr>
      </w:pPr>
      <w:r>
        <w:rPr>
          <w:rFonts w:hint="eastAsia" w:eastAsia="仿宋"/>
          <w:sz w:val="24"/>
          <w:lang w:val="en-US" w:eastAsia="zh-CN"/>
        </w:rPr>
        <w:t>5</w:t>
      </w:r>
      <w:r>
        <w:rPr>
          <w:rFonts w:hint="eastAsia" w:eastAsia="仿宋"/>
          <w:sz w:val="24"/>
        </w:rPr>
        <w:t>、开标一览表；</w:t>
      </w: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adjustRightInd w:val="0"/>
        <w:snapToGrid w:val="0"/>
        <w:spacing w:beforeLines="50" w:afterLines="50" w:line="500" w:lineRule="exact"/>
        <w:rPr>
          <w:rFonts w:ascii="宋体" w:hAnsi="宋体"/>
          <w:bCs/>
        </w:rPr>
      </w:pPr>
    </w:p>
    <w:p>
      <w:pPr>
        <w:pStyle w:val="5"/>
        <w:numPr>
          <w:ilvl w:val="2"/>
          <w:numId w:val="0"/>
        </w:numPr>
        <w:jc w:val="center"/>
        <w:rPr>
          <w:rFonts w:hint="eastAsia" w:ascii="宋体" w:hAnsi="宋体"/>
        </w:rPr>
      </w:pPr>
      <w:r>
        <w:rPr>
          <w:rFonts w:hint="eastAsia" w:ascii="宋体" w:hAnsi="宋体"/>
        </w:rPr>
        <w:t>投 标 函（标段：</w:t>
      </w:r>
      <w:r>
        <w:rPr>
          <w:rFonts w:hint="eastAsia" w:ascii="宋体" w:hAnsi="宋体"/>
          <w:u w:val="single"/>
        </w:rPr>
        <w:t xml:space="preserve">   </w:t>
      </w:r>
      <w:r>
        <w:rPr>
          <w:rFonts w:hint="eastAsia" w:ascii="宋体" w:hAnsi="宋体"/>
        </w:rPr>
        <w:t xml:space="preserve"> ）</w:t>
      </w:r>
    </w:p>
    <w:p>
      <w:pPr>
        <w:spacing w:line="360" w:lineRule="auto"/>
        <w:rPr>
          <w:rFonts w:hint="eastAsia" w:ascii="宋体" w:hAnsi="宋体"/>
          <w:sz w:val="24"/>
        </w:rPr>
      </w:pPr>
      <w:r>
        <w:rPr>
          <w:rFonts w:hint="eastAsia" w:ascii="宋体" w:hAnsi="宋体"/>
          <w:sz w:val="24"/>
          <w:lang w:val="en-US" w:eastAsia="zh-CN"/>
        </w:rPr>
        <w:t xml:space="preserve">   湖州市吴兴区织里镇公共事业服务中心</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根据已收到贵方关于</w:t>
      </w:r>
      <w:r>
        <w:rPr>
          <w:rFonts w:hint="eastAsia" w:ascii="宋体" w:hAnsi="宋体"/>
          <w:sz w:val="24"/>
          <w:u w:val="single"/>
        </w:rPr>
        <w:t xml:space="preserve">                </w:t>
      </w:r>
      <w:r>
        <w:rPr>
          <w:rFonts w:hint="eastAsia" w:ascii="宋体" w:hAnsi="宋体"/>
          <w:sz w:val="24"/>
        </w:rPr>
        <w:t>的招标文件，签字代表</w:t>
      </w:r>
      <w:r>
        <w:rPr>
          <w:rFonts w:hint="eastAsia" w:ascii="宋体" w:hAnsi="宋体"/>
          <w:sz w:val="24"/>
          <w:u w:val="single"/>
        </w:rPr>
        <w:t xml:space="preserve">          </w:t>
      </w:r>
      <w:r>
        <w:rPr>
          <w:rFonts w:hint="eastAsia" w:ascii="宋体" w:hAnsi="宋体"/>
          <w:sz w:val="24"/>
        </w:rPr>
        <w:t>（职务、职称：</w:t>
      </w:r>
      <w:r>
        <w:rPr>
          <w:rFonts w:hint="eastAsia" w:ascii="宋体" w:hAnsi="宋体"/>
          <w:sz w:val="24"/>
          <w:u w:val="single"/>
        </w:rPr>
        <w:t xml:space="preserve">            </w:t>
      </w:r>
      <w:r>
        <w:rPr>
          <w:rFonts w:hint="eastAsia" w:ascii="宋体" w:hAnsi="宋体"/>
          <w:sz w:val="24"/>
        </w:rPr>
        <w:t>），经正式授权并代表投标方</w:t>
      </w:r>
      <w:r>
        <w:rPr>
          <w:rFonts w:hint="eastAsia" w:ascii="宋体" w:hAnsi="宋体"/>
          <w:sz w:val="24"/>
          <w:u w:val="single"/>
        </w:rPr>
        <w:t xml:space="preserve">                  </w:t>
      </w:r>
      <w:r>
        <w:rPr>
          <w:rFonts w:hint="eastAsia" w:ascii="宋体" w:hAnsi="宋体"/>
          <w:sz w:val="24"/>
        </w:rPr>
        <w:t>（地址：</w:t>
      </w:r>
      <w:r>
        <w:rPr>
          <w:rFonts w:hint="eastAsia" w:ascii="宋体" w:hAnsi="宋体"/>
          <w:sz w:val="24"/>
          <w:u w:val="single"/>
        </w:rPr>
        <w:t xml:space="preserve">              </w:t>
      </w:r>
      <w:r>
        <w:rPr>
          <w:rFonts w:hint="eastAsia" w:ascii="宋体" w:hAnsi="宋体"/>
          <w:sz w:val="24"/>
        </w:rPr>
        <w:t>）提交下述文件正本</w:t>
      </w:r>
      <w:r>
        <w:rPr>
          <w:rFonts w:hint="eastAsia" w:ascii="宋体" w:hAnsi="宋体"/>
          <w:sz w:val="24"/>
          <w:u w:val="single"/>
        </w:rPr>
        <w:t xml:space="preserve">   </w:t>
      </w:r>
      <w:r>
        <w:rPr>
          <w:rFonts w:hint="eastAsia" w:ascii="宋体" w:hAnsi="宋体"/>
          <w:sz w:val="24"/>
        </w:rPr>
        <w:t>份和副本</w:t>
      </w:r>
      <w:r>
        <w:rPr>
          <w:rFonts w:hint="eastAsia" w:ascii="宋体" w:hAnsi="宋体"/>
          <w:sz w:val="24"/>
          <w:u w:val="single"/>
        </w:rPr>
        <w:t xml:space="preserve">   </w:t>
      </w:r>
      <w:r>
        <w:rPr>
          <w:rFonts w:hint="eastAsia" w:ascii="宋体" w:hAnsi="宋体"/>
          <w:sz w:val="24"/>
        </w:rPr>
        <w:t>份。</w:t>
      </w:r>
    </w:p>
    <w:p>
      <w:pPr>
        <w:spacing w:line="480" w:lineRule="exact"/>
        <w:ind w:firstLine="480" w:firstLineChars="200"/>
        <w:rPr>
          <w:rFonts w:hint="eastAsia" w:ascii="宋体" w:hAnsi="宋体"/>
          <w:b/>
          <w:sz w:val="24"/>
        </w:rPr>
      </w:pPr>
      <w:r>
        <w:rPr>
          <w:rFonts w:hint="eastAsia" w:ascii="宋体" w:hAnsi="宋体"/>
          <w:sz w:val="24"/>
        </w:rPr>
        <w:t>（一）</w:t>
      </w:r>
      <w:r>
        <w:rPr>
          <w:rFonts w:hint="eastAsia" w:ascii="宋体" w:hAnsi="宋体"/>
          <w:b/>
          <w:sz w:val="24"/>
        </w:rPr>
        <w:t>本标段总费用为人民币（大写）</w:t>
      </w:r>
      <w:r>
        <w:rPr>
          <w:rFonts w:hint="eastAsia" w:ascii="宋体" w:hAnsi="宋体"/>
          <w:b/>
          <w:sz w:val="24"/>
          <w:u w:val="single"/>
        </w:rPr>
        <w:t xml:space="preserve">             </w:t>
      </w:r>
      <w:r>
        <w:rPr>
          <w:rFonts w:hint="eastAsia" w:ascii="宋体" w:hAnsi="宋体"/>
          <w:b/>
          <w:sz w:val="24"/>
        </w:rPr>
        <w:t>元，（小写）</w:t>
      </w:r>
      <w:r>
        <w:rPr>
          <w:rFonts w:hint="eastAsia" w:ascii="宋体" w:hAnsi="宋体"/>
          <w:b/>
          <w:sz w:val="24"/>
        </w:rPr>
        <w:softHyphen/>
      </w:r>
      <w:r>
        <w:rPr>
          <w:rFonts w:hint="eastAsia" w:ascii="宋体" w:hAnsi="宋体"/>
          <w:b/>
          <w:sz w:val="24"/>
          <w:u w:val="single"/>
        </w:rPr>
        <w:t xml:space="preserve">           </w:t>
      </w:r>
      <w:r>
        <w:rPr>
          <w:rFonts w:hint="eastAsia" w:ascii="宋体" w:hAnsi="宋体"/>
          <w:b/>
          <w:sz w:val="24"/>
        </w:rPr>
        <w:t>元。</w:t>
      </w:r>
    </w:p>
    <w:p>
      <w:pPr>
        <w:tabs>
          <w:tab w:val="left" w:pos="7560"/>
        </w:tabs>
        <w:ind w:firstLine="480" w:firstLineChars="200"/>
        <w:rPr>
          <w:rFonts w:hint="eastAsia" w:ascii="宋体" w:hAnsi="宋体"/>
          <w:b/>
          <w:sz w:val="24"/>
        </w:rPr>
      </w:pPr>
      <w:r>
        <w:rPr>
          <w:rFonts w:hint="eastAsia" w:ascii="宋体" w:hAnsi="宋体"/>
          <w:sz w:val="24"/>
        </w:rPr>
        <w:t>（二）</w:t>
      </w:r>
      <w:r>
        <w:rPr>
          <w:rFonts w:hint="eastAsia" w:ascii="宋体" w:hAnsi="宋体"/>
          <w:b/>
          <w:sz w:val="24"/>
        </w:rPr>
        <w:t>项目负责人姓名</w:t>
      </w:r>
      <w:r>
        <w:rPr>
          <w:rFonts w:hint="eastAsia" w:ascii="宋体" w:hAnsi="宋体"/>
          <w:b/>
          <w:sz w:val="24"/>
          <w:u w:val="single"/>
        </w:rPr>
        <w:t xml:space="preserve">             </w:t>
      </w:r>
      <w:r>
        <w:rPr>
          <w:rFonts w:hint="eastAsia" w:ascii="宋体" w:hAnsi="宋体"/>
          <w:b/>
          <w:sz w:val="24"/>
        </w:rPr>
        <w:t>。</w:t>
      </w:r>
    </w:p>
    <w:p>
      <w:pPr>
        <w:spacing w:line="480" w:lineRule="exact"/>
        <w:ind w:firstLine="480" w:firstLineChars="200"/>
        <w:rPr>
          <w:rFonts w:hint="eastAsia" w:ascii="宋体" w:hAnsi="宋体"/>
          <w:b/>
          <w:sz w:val="24"/>
        </w:rPr>
      </w:pPr>
      <w:r>
        <w:rPr>
          <w:rFonts w:hint="eastAsia" w:ascii="宋体" w:hAnsi="宋体"/>
          <w:b/>
          <w:sz w:val="24"/>
        </w:rPr>
        <w:t>（三）如果我方中标，我方承诺中标后按国家现行规定为本项目所有人员办理相关社会保险事宜。</w:t>
      </w:r>
    </w:p>
    <w:p>
      <w:pPr>
        <w:spacing w:line="480" w:lineRule="exact"/>
        <w:ind w:firstLine="480" w:firstLineChars="200"/>
        <w:rPr>
          <w:rFonts w:hint="eastAsia" w:ascii="宋体" w:hAnsi="宋体"/>
          <w:sz w:val="24"/>
        </w:rPr>
      </w:pPr>
      <w:r>
        <w:rPr>
          <w:rFonts w:hint="eastAsia" w:ascii="宋体" w:hAnsi="宋体"/>
          <w:sz w:val="24"/>
        </w:rPr>
        <w:t>（四）我们将按本次招标文件的规定履行合同责任和义务。</w:t>
      </w:r>
    </w:p>
    <w:p>
      <w:pPr>
        <w:spacing w:line="480" w:lineRule="exact"/>
        <w:ind w:firstLine="480" w:firstLineChars="200"/>
        <w:rPr>
          <w:rFonts w:hint="eastAsia" w:ascii="宋体" w:hAnsi="宋体"/>
          <w:sz w:val="24"/>
        </w:rPr>
      </w:pPr>
      <w:r>
        <w:rPr>
          <w:rFonts w:hint="eastAsia" w:ascii="宋体" w:hAnsi="宋体"/>
          <w:sz w:val="24"/>
        </w:rPr>
        <w:t>（五）我们已详细审核招标文件全部内容，包括修改文件、参考资料及有关附件，我们完全知道必须放弃提出含糊不清或误解的权利。</w:t>
      </w:r>
    </w:p>
    <w:p>
      <w:pPr>
        <w:spacing w:line="480" w:lineRule="exact"/>
        <w:ind w:firstLine="480" w:firstLineChars="200"/>
        <w:rPr>
          <w:rFonts w:hint="eastAsia" w:ascii="宋体" w:hAnsi="宋体"/>
          <w:sz w:val="24"/>
        </w:rPr>
      </w:pPr>
      <w:r>
        <w:rPr>
          <w:rFonts w:hint="eastAsia" w:ascii="宋体" w:hAnsi="宋体"/>
          <w:sz w:val="24"/>
        </w:rPr>
        <w:t>（六）我们保证遵守招标文件中的有关规定和收费标准。</w:t>
      </w:r>
    </w:p>
    <w:p>
      <w:pPr>
        <w:spacing w:line="480" w:lineRule="exact"/>
        <w:ind w:firstLine="480" w:firstLineChars="200"/>
        <w:rPr>
          <w:rFonts w:hint="eastAsia" w:ascii="宋体" w:hAnsi="宋体"/>
          <w:sz w:val="24"/>
        </w:rPr>
      </w:pPr>
      <w:r>
        <w:rPr>
          <w:rFonts w:hint="eastAsia" w:ascii="宋体" w:hAnsi="宋体"/>
          <w:sz w:val="24"/>
        </w:rPr>
        <w:t>（七）中标后若不履行投标文件的内容要求和各项承诺及义务的，我们愿承担违约责任。</w:t>
      </w:r>
    </w:p>
    <w:p>
      <w:pPr>
        <w:spacing w:line="480" w:lineRule="exact"/>
        <w:ind w:firstLine="480" w:firstLineChars="200"/>
        <w:rPr>
          <w:rFonts w:hint="eastAsia" w:ascii="宋体" w:hAnsi="宋体"/>
          <w:sz w:val="24"/>
        </w:rPr>
      </w:pPr>
      <w:r>
        <w:rPr>
          <w:rFonts w:hint="eastAsia" w:ascii="宋体" w:hAnsi="宋体"/>
          <w:sz w:val="24"/>
        </w:rPr>
        <w:t>（八）我们同意提供按照贵方要求的与其投标有关的一切数据或资料，完全理解贵方不一定要接受最低价的投标或收到的任何投标。</w:t>
      </w:r>
    </w:p>
    <w:p>
      <w:pPr>
        <w:spacing w:line="480" w:lineRule="exact"/>
        <w:ind w:firstLine="480" w:firstLineChars="200"/>
        <w:rPr>
          <w:rFonts w:hint="eastAsia" w:ascii="宋体" w:hAnsi="宋体"/>
          <w:sz w:val="24"/>
        </w:rPr>
      </w:pPr>
      <w:r>
        <w:rPr>
          <w:rFonts w:hint="eastAsia" w:ascii="宋体" w:hAnsi="宋体"/>
          <w:sz w:val="24"/>
        </w:rPr>
        <w:t>（九）与投标有关的正式通讯地址为：</w:t>
      </w:r>
    </w:p>
    <w:p>
      <w:pPr>
        <w:spacing w:before="240" w:line="360" w:lineRule="auto"/>
        <w:jc w:val="center"/>
        <w:rPr>
          <w:rFonts w:hint="eastAsia" w:ascii="宋体" w:hAnsi="宋体"/>
          <w:sz w:val="24"/>
          <w:u w:val="single"/>
        </w:rPr>
      </w:pPr>
      <w:r>
        <w:rPr>
          <w:rFonts w:hint="eastAsia" w:ascii="宋体" w:hAnsi="宋体"/>
          <w:sz w:val="24"/>
        </w:rPr>
        <w:t>投标单位名称：</w:t>
      </w:r>
    </w:p>
    <w:p>
      <w:pPr>
        <w:spacing w:before="240" w:line="360" w:lineRule="auto"/>
        <w:jc w:val="center"/>
        <w:rPr>
          <w:rFonts w:hint="eastAsia" w:ascii="宋体" w:hAnsi="宋体"/>
          <w:sz w:val="24"/>
          <w:u w:val="single"/>
        </w:rPr>
      </w:pPr>
      <w:r>
        <w:rPr>
          <w:rFonts w:hint="eastAsia" w:ascii="宋体" w:hAnsi="宋体"/>
          <w:sz w:val="24"/>
        </w:rPr>
        <w:t>授权代表（签字）：</w:t>
      </w:r>
    </w:p>
    <w:p>
      <w:pPr>
        <w:spacing w:before="240" w:line="360" w:lineRule="auto"/>
        <w:ind w:firstLine="240" w:firstLineChars="100"/>
        <w:jc w:val="both"/>
        <w:rPr>
          <w:rFonts w:hint="eastAsia" w:ascii="宋体" w:hAnsi="宋体"/>
          <w:sz w:val="24"/>
          <w:u w:val="single"/>
        </w:rPr>
      </w:pPr>
      <w:r>
        <w:rPr>
          <w:rFonts w:hint="eastAsia" w:ascii="宋体" w:hAnsi="宋体"/>
          <w:sz w:val="24"/>
        </w:rPr>
        <w:t>地址：</w:t>
      </w:r>
      <w:r>
        <w:rPr>
          <w:rFonts w:hint="eastAsia" w:ascii="宋体" w:hAnsi="宋体"/>
          <w:sz w:val="24"/>
          <w:lang w:val="en-US" w:eastAsia="zh-CN"/>
        </w:rPr>
        <w:t xml:space="preserve">                            </w:t>
      </w:r>
      <w:r>
        <w:rPr>
          <w:rFonts w:hint="eastAsia" w:ascii="宋体" w:hAnsi="宋体"/>
          <w:sz w:val="24"/>
        </w:rPr>
        <w:t>邮编：</w:t>
      </w:r>
    </w:p>
    <w:p>
      <w:pPr>
        <w:spacing w:before="240" w:line="360" w:lineRule="auto"/>
        <w:jc w:val="both"/>
        <w:rPr>
          <w:rFonts w:hint="eastAsia" w:ascii="宋体" w:hAnsi="宋体"/>
          <w:sz w:val="24"/>
          <w:u w:val="single"/>
        </w:rPr>
      </w:pPr>
      <w:r>
        <w:rPr>
          <w:rFonts w:hint="eastAsia" w:ascii="宋体" w:hAnsi="宋体"/>
          <w:sz w:val="24"/>
        </w:rPr>
        <w:t>电话：</w:t>
      </w:r>
      <w:r>
        <w:rPr>
          <w:rFonts w:hint="eastAsia" w:ascii="宋体" w:hAnsi="宋体"/>
          <w:sz w:val="24"/>
          <w:lang w:val="en-US" w:eastAsia="zh-CN"/>
        </w:rPr>
        <w:t xml:space="preserve">                              </w:t>
      </w:r>
      <w:r>
        <w:rPr>
          <w:rFonts w:hint="eastAsia" w:ascii="宋体" w:hAnsi="宋体"/>
          <w:sz w:val="24"/>
        </w:rPr>
        <w:t>传真；</w:t>
      </w:r>
    </w:p>
    <w:p>
      <w:pPr>
        <w:spacing w:before="240" w:line="360" w:lineRule="auto"/>
        <w:jc w:val="both"/>
        <w:rPr>
          <w:rFonts w:hint="eastAsia" w:ascii="宋体" w:hAnsi="宋体"/>
          <w:sz w:val="24"/>
          <w:u w:val="single"/>
        </w:rPr>
      </w:pPr>
      <w:r>
        <w:rPr>
          <w:rFonts w:hint="eastAsia" w:ascii="宋体" w:hAnsi="宋体"/>
          <w:sz w:val="24"/>
        </w:rPr>
        <w:t>公章：</w:t>
      </w:r>
      <w:r>
        <w:rPr>
          <w:rFonts w:hint="eastAsia" w:ascii="宋体" w:hAnsi="宋体"/>
          <w:sz w:val="24"/>
          <w:lang w:val="en-US" w:eastAsia="zh-CN"/>
        </w:rPr>
        <w:t xml:space="preserve">                              </w:t>
      </w:r>
      <w:r>
        <w:rPr>
          <w:rFonts w:hint="eastAsia" w:ascii="宋体" w:hAnsi="宋体"/>
          <w:sz w:val="24"/>
        </w:rPr>
        <w:t>日期：</w:t>
      </w:r>
    </w:p>
    <w:p>
      <w:pPr>
        <w:pStyle w:val="25"/>
        <w:spacing w:before="295" w:after="295" w:line="360" w:lineRule="auto"/>
        <w:rPr>
          <w:rFonts w:hint="eastAsia" w:ascii="Times New Roman" w:hAnsi="Times New Roman" w:eastAsia="仿宋" w:cs="Times New Roman"/>
        </w:rPr>
      </w:pPr>
    </w:p>
    <w:p>
      <w:pPr>
        <w:pStyle w:val="25"/>
        <w:spacing w:before="295" w:after="295" w:line="360" w:lineRule="auto"/>
        <w:rPr>
          <w:rFonts w:hint="eastAsia" w:ascii="Times New Roman" w:hAnsi="Times New Roman" w:eastAsia="仿宋" w:cs="Times New Roman"/>
        </w:rPr>
      </w:pPr>
    </w:p>
    <w:p>
      <w:pPr>
        <w:spacing w:line="400" w:lineRule="exact"/>
        <w:jc w:val="center"/>
        <w:rPr>
          <w:rFonts w:hint="eastAsia" w:ascii="宋体" w:hAnsi="宋体"/>
          <w:b/>
          <w:color w:val="auto"/>
          <w:sz w:val="24"/>
          <w:szCs w:val="20"/>
          <w:highlight w:val="none"/>
        </w:rPr>
      </w:pPr>
      <w:r>
        <w:rPr>
          <w:rFonts w:hint="eastAsia" w:ascii="宋体" w:hAnsi="宋体"/>
          <w:b/>
          <w:color w:val="auto"/>
          <w:sz w:val="24"/>
          <w:szCs w:val="20"/>
          <w:highlight w:val="none"/>
        </w:rPr>
        <w:t>开标一览表（</w:t>
      </w:r>
      <w:r>
        <w:rPr>
          <w:rFonts w:hint="eastAsia" w:ascii="宋体" w:hAnsi="宋体" w:eastAsia="宋体" w:cs="宋体"/>
          <w:b/>
          <w:color w:val="auto"/>
          <w:sz w:val="24"/>
          <w:szCs w:val="20"/>
          <w:highlight w:val="none"/>
          <w:lang w:val="en-US" w:eastAsia="zh-CN"/>
        </w:rPr>
        <w:t xml:space="preserve">   </w:t>
      </w:r>
      <w:r>
        <w:rPr>
          <w:rFonts w:hint="eastAsia" w:ascii="宋体" w:hAnsi="宋体"/>
          <w:b/>
          <w:color w:val="auto"/>
          <w:sz w:val="24"/>
          <w:szCs w:val="20"/>
          <w:highlight w:val="none"/>
          <w:lang w:val="en-US" w:eastAsia="zh-CN"/>
        </w:rPr>
        <w:t>标段</w:t>
      </w:r>
      <w:r>
        <w:rPr>
          <w:rFonts w:hint="eastAsia" w:ascii="宋体" w:hAnsi="宋体"/>
          <w:b/>
          <w:color w:val="auto"/>
          <w:sz w:val="24"/>
          <w:szCs w:val="20"/>
          <w:highlight w:val="none"/>
        </w:rPr>
        <w:t>报价表）</w:t>
      </w:r>
    </w:p>
    <w:p>
      <w:pPr>
        <w:spacing w:line="400" w:lineRule="exact"/>
        <w:jc w:val="center"/>
        <w:rPr>
          <w:rFonts w:hint="eastAsia" w:ascii="宋体" w:hAnsi="宋体"/>
          <w:b/>
          <w:bCs/>
          <w:color w:val="auto"/>
          <w:sz w:val="24"/>
          <w:highlight w:val="none"/>
        </w:rPr>
      </w:pPr>
    </w:p>
    <w:p>
      <w:pPr>
        <w:ind w:firstLine="309"/>
        <w:rPr>
          <w:rFonts w:hint="eastAsia" w:ascii="宋体" w:hAnsi="宋体"/>
          <w:color w:val="auto"/>
          <w:sz w:val="24"/>
          <w:highlight w:val="none"/>
        </w:rPr>
      </w:pPr>
      <w:r>
        <w:rPr>
          <w:rFonts w:hint="eastAsia" w:ascii="宋体" w:hAnsi="宋体"/>
          <w:color w:val="auto"/>
          <w:sz w:val="24"/>
          <w:highlight w:val="none"/>
        </w:rPr>
        <w:t>投标人全称（加盖公章）：</w:t>
      </w:r>
    </w:p>
    <w:p>
      <w:pPr>
        <w:ind w:firstLine="309"/>
        <w:rPr>
          <w:rFonts w:hint="eastAsia"/>
        </w:rPr>
      </w:pPr>
      <w:r>
        <w:rPr>
          <w:rFonts w:hint="eastAsia" w:ascii="宋体" w:hAnsi="宋体"/>
          <w:color w:val="auto"/>
          <w:sz w:val="24"/>
          <w:highlight w:val="none"/>
        </w:rPr>
        <w:t xml:space="preserve">      </w:t>
      </w:r>
    </w:p>
    <w:p>
      <w:pPr>
        <w:ind w:firstLine="309"/>
        <w:rPr>
          <w:rFonts w:hint="eastAsia" w:ascii="宋体" w:hAnsi="宋体"/>
          <w:color w:val="auto"/>
          <w:sz w:val="24"/>
          <w:highlight w:val="none"/>
        </w:rPr>
      </w:pPr>
      <w:r>
        <w:rPr>
          <w:rFonts w:hint="eastAsia" w:ascii="宋体" w:hAnsi="宋体"/>
          <w:color w:val="auto"/>
          <w:sz w:val="24"/>
          <w:highlight w:val="none"/>
        </w:rPr>
        <w:t xml:space="preserve">招标文件编号：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93" w:type="dxa"/>
            <w:vAlign w:val="center"/>
          </w:tcPr>
          <w:p>
            <w:pPr>
              <w:keepNext w:val="0"/>
              <w:keepLines w:val="0"/>
              <w:widowControl/>
              <w:suppressLineNumbers w:val="0"/>
              <w:jc w:val="center"/>
              <w:textAlignment w:val="center"/>
              <w:rPr>
                <w:rFonts w:hint="eastAsia" w:ascii="宋体" w:hAnsi="宋体"/>
                <w:color w:val="auto"/>
                <w:sz w:val="24"/>
                <w:highlight w:val="none"/>
                <w:vertAlign w:val="baseline"/>
              </w:rPr>
            </w:pPr>
            <w:r>
              <w:rPr>
                <w:rFonts w:hint="eastAsia" w:ascii="宋体" w:hAnsi="宋体" w:eastAsia="宋体" w:cs="宋体"/>
                <w:i w:val="0"/>
                <w:color w:val="000000"/>
                <w:kern w:val="0"/>
                <w:sz w:val="18"/>
                <w:szCs w:val="18"/>
                <w:u w:val="none"/>
                <w:lang w:val="en-US" w:eastAsia="zh-CN" w:bidi="ar"/>
              </w:rPr>
              <w:t>项目名称</w:t>
            </w:r>
          </w:p>
        </w:tc>
        <w:tc>
          <w:tcPr>
            <w:tcW w:w="1993" w:type="dxa"/>
            <w:vAlign w:val="center"/>
          </w:tcPr>
          <w:p>
            <w:pPr>
              <w:keepNext w:val="0"/>
              <w:keepLines w:val="0"/>
              <w:widowControl/>
              <w:suppressLineNumbers w:val="0"/>
              <w:jc w:val="center"/>
              <w:textAlignment w:val="center"/>
              <w:rPr>
                <w:rFonts w:hint="eastAsia" w:ascii="宋体" w:hAnsi="宋体"/>
                <w:color w:val="auto"/>
                <w:sz w:val="24"/>
                <w:highlight w:val="none"/>
                <w:vertAlign w:val="baseline"/>
              </w:rPr>
            </w:pPr>
            <w:r>
              <w:rPr>
                <w:rFonts w:hint="eastAsia" w:ascii="宋体" w:hAnsi="宋体" w:eastAsia="宋体" w:cs="宋体"/>
                <w:i w:val="0"/>
                <w:color w:val="000000"/>
                <w:kern w:val="0"/>
                <w:sz w:val="18"/>
                <w:szCs w:val="18"/>
                <w:u w:val="none"/>
                <w:lang w:val="en-US" w:eastAsia="zh-CN" w:bidi="ar"/>
              </w:rPr>
              <w:t>项目特征</w:t>
            </w:r>
          </w:p>
        </w:tc>
        <w:tc>
          <w:tcPr>
            <w:tcW w:w="1994" w:type="dxa"/>
            <w:vAlign w:val="center"/>
          </w:tcPr>
          <w:p>
            <w:pPr>
              <w:keepNext w:val="0"/>
              <w:keepLines w:val="0"/>
              <w:widowControl/>
              <w:suppressLineNumbers w:val="0"/>
              <w:jc w:val="center"/>
              <w:textAlignment w:val="center"/>
              <w:rPr>
                <w:rFonts w:hint="eastAsia" w:ascii="宋体" w:hAnsi="宋体"/>
                <w:color w:val="auto"/>
                <w:sz w:val="24"/>
                <w:highlight w:val="none"/>
                <w:vertAlign w:val="baseline"/>
              </w:rPr>
            </w:pPr>
            <w:r>
              <w:rPr>
                <w:rFonts w:hint="eastAsia" w:ascii="宋体" w:hAnsi="宋体" w:eastAsia="宋体" w:cs="宋体"/>
                <w:i w:val="0"/>
                <w:color w:val="000000"/>
                <w:kern w:val="0"/>
                <w:sz w:val="18"/>
                <w:szCs w:val="18"/>
                <w:u w:val="none"/>
                <w:lang w:val="en-US" w:eastAsia="zh-CN" w:bidi="ar"/>
              </w:rPr>
              <w:t xml:space="preserve">计量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单位</w:t>
            </w:r>
          </w:p>
        </w:tc>
        <w:tc>
          <w:tcPr>
            <w:tcW w:w="19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单价</w:t>
            </w:r>
          </w:p>
        </w:tc>
        <w:tc>
          <w:tcPr>
            <w:tcW w:w="19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93" w:type="dxa"/>
            <w:vAlign w:val="top"/>
          </w:tcPr>
          <w:p>
            <w:pPr>
              <w:rPr>
                <w:rFonts w:hint="eastAsia" w:ascii="宋体" w:hAnsi="宋体"/>
                <w:color w:val="auto"/>
                <w:sz w:val="24"/>
                <w:highlight w:val="none"/>
                <w:vertAlign w:val="baseline"/>
              </w:rPr>
            </w:pPr>
          </w:p>
        </w:tc>
        <w:tc>
          <w:tcPr>
            <w:tcW w:w="1993"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93" w:type="dxa"/>
            <w:vAlign w:val="top"/>
          </w:tcPr>
          <w:p>
            <w:pPr>
              <w:rPr>
                <w:rFonts w:hint="eastAsia" w:ascii="宋体" w:hAnsi="宋体"/>
                <w:color w:val="auto"/>
                <w:sz w:val="24"/>
                <w:highlight w:val="none"/>
                <w:vertAlign w:val="baseline"/>
              </w:rPr>
            </w:pPr>
          </w:p>
        </w:tc>
        <w:tc>
          <w:tcPr>
            <w:tcW w:w="1993"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93" w:type="dxa"/>
            <w:vAlign w:val="top"/>
          </w:tcPr>
          <w:p>
            <w:pPr>
              <w:rPr>
                <w:rFonts w:hint="eastAsia" w:ascii="宋体" w:hAnsi="宋体"/>
                <w:color w:val="auto"/>
                <w:sz w:val="24"/>
                <w:highlight w:val="none"/>
                <w:vertAlign w:val="baseline"/>
              </w:rPr>
            </w:pPr>
          </w:p>
        </w:tc>
        <w:tc>
          <w:tcPr>
            <w:tcW w:w="1993"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93" w:type="dxa"/>
            <w:vAlign w:val="top"/>
          </w:tcPr>
          <w:p>
            <w:pPr>
              <w:rPr>
                <w:rFonts w:hint="eastAsia" w:ascii="宋体" w:hAnsi="宋体"/>
                <w:color w:val="auto"/>
                <w:sz w:val="24"/>
                <w:highlight w:val="none"/>
                <w:vertAlign w:val="baseline"/>
              </w:rPr>
            </w:pPr>
          </w:p>
        </w:tc>
        <w:tc>
          <w:tcPr>
            <w:tcW w:w="1993"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93" w:type="dxa"/>
            <w:vAlign w:val="top"/>
          </w:tcPr>
          <w:p>
            <w:pPr>
              <w:rPr>
                <w:rFonts w:hint="eastAsia" w:ascii="宋体" w:hAnsi="宋体"/>
                <w:color w:val="auto"/>
                <w:sz w:val="24"/>
                <w:highlight w:val="none"/>
                <w:vertAlign w:val="baseline"/>
              </w:rPr>
            </w:pPr>
          </w:p>
        </w:tc>
        <w:tc>
          <w:tcPr>
            <w:tcW w:w="1993"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c>
          <w:tcPr>
            <w:tcW w:w="1994" w:type="dxa"/>
            <w:vAlign w:val="top"/>
          </w:tcPr>
          <w:p>
            <w:pPr>
              <w:rPr>
                <w:rFonts w:hint="eastAsia" w:ascii="宋体" w:hAnsi="宋体"/>
                <w:color w:val="auto"/>
                <w:sz w:val="24"/>
                <w:highlight w:val="none"/>
                <w:vertAlign w:val="baseline"/>
              </w:rPr>
            </w:pPr>
          </w:p>
        </w:tc>
      </w:tr>
    </w:tbl>
    <w:p>
      <w:pPr>
        <w:ind w:firstLine="309"/>
        <w:rPr>
          <w:rFonts w:hint="eastAsia" w:ascii="宋体" w:hAnsi="宋体"/>
          <w:color w:val="auto"/>
          <w:sz w:val="24"/>
          <w:highlight w:val="none"/>
        </w:rPr>
      </w:pPr>
    </w:p>
    <w:p>
      <w:pPr>
        <w:ind w:firstLine="309"/>
        <w:rPr>
          <w:rFonts w:hint="eastAsia" w:ascii="宋体" w:hAnsi="宋体"/>
          <w:color w:val="auto"/>
          <w:sz w:val="24"/>
          <w:highlight w:val="none"/>
        </w:rPr>
      </w:pPr>
      <w:r>
        <w:rPr>
          <w:rFonts w:hint="eastAsia" w:ascii="宋体" w:hAnsi="宋体"/>
          <w:color w:val="auto"/>
          <w:sz w:val="24"/>
          <w:highlight w:val="none"/>
        </w:rPr>
        <w:t xml:space="preserve"> </w:t>
      </w:r>
    </w:p>
    <w:p>
      <w:pPr>
        <w:spacing w:line="400" w:lineRule="exac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注：1、请投标单位自行考虑报价。</w:t>
      </w:r>
    </w:p>
    <w:p>
      <w:pPr>
        <w:spacing w:line="400" w:lineRule="exact"/>
        <w:rPr>
          <w:rFonts w:hint="eastAsia" w:ascii="仿宋_GB2312" w:eastAsia="仿宋_GB2312" w:cs="Times New Roman"/>
          <w:color w:val="auto"/>
          <w:sz w:val="28"/>
          <w:szCs w:val="28"/>
          <w:highlight w:val="none"/>
        </w:rPr>
      </w:pPr>
      <w:r>
        <w:rPr>
          <w:rFonts w:hint="eastAsia" w:ascii="仿宋_GB2312" w:eastAsia="仿宋_GB2312" w:cs="Times New Roman"/>
          <w:color w:val="auto"/>
          <w:sz w:val="28"/>
          <w:szCs w:val="28"/>
          <w:highlight w:val="none"/>
        </w:rPr>
        <w:t>2、</w:t>
      </w:r>
      <w:r>
        <w:rPr>
          <w:rFonts w:hint="eastAsia" w:ascii="仿宋_GB2312" w:eastAsia="仿宋_GB2312" w:cs="Times New Roman"/>
          <w:color w:val="auto"/>
          <w:sz w:val="28"/>
          <w:szCs w:val="28"/>
          <w:highlight w:val="none"/>
          <w:lang w:val="en-US" w:eastAsia="zh-CN"/>
        </w:rPr>
        <w:t>投标费用包括项目实施所需的工程材料费、人工费、机械费、管理费、利润、措施费、规费、服务费、运输费、安装调试费、购买及制作标书费、招标代理服务费、税费及其他一切费用。</w:t>
      </w:r>
    </w:p>
    <w:p>
      <w:pPr>
        <w:rPr>
          <w:rFonts w:hint="eastAsia" w:ascii="宋体" w:hAnsi="宋体"/>
          <w:color w:val="auto"/>
          <w:sz w:val="24"/>
          <w:highlight w:val="none"/>
        </w:rPr>
      </w:pPr>
    </w:p>
    <w:p>
      <w:pPr>
        <w:rPr>
          <w:rFonts w:hint="eastAsia" w:ascii="宋体" w:hAnsi="宋体"/>
          <w:color w:val="auto"/>
          <w:sz w:val="24"/>
          <w:highlight w:val="none"/>
        </w:rPr>
      </w:pPr>
      <w:bookmarkStart w:id="207" w:name="_GoBack"/>
      <w:bookmarkEnd w:id="207"/>
    </w:p>
    <w:p>
      <w:pPr>
        <w:pStyle w:val="6"/>
        <w:spacing w:line="400" w:lineRule="exact"/>
        <w:ind w:left="0" w:leftChars="0" w:firstLine="0" w:firstLineChars="0"/>
        <w:rPr>
          <w:rFonts w:hint="eastAsia" w:ascii="宋体" w:hAnsi="宋体"/>
          <w:color w:val="auto"/>
          <w:sz w:val="24"/>
          <w:highlight w:val="none"/>
        </w:rPr>
      </w:pPr>
      <w:r>
        <w:rPr>
          <w:rFonts w:hint="eastAsia" w:ascii="宋体" w:hAnsi="宋体"/>
          <w:color w:val="auto"/>
          <w:sz w:val="24"/>
          <w:szCs w:val="24"/>
          <w:highlight w:val="none"/>
        </w:rPr>
        <w:t>法定代表人或其授权代理人（签名或盖章）</w:t>
      </w:r>
      <w:r>
        <w:rPr>
          <w:rFonts w:hint="eastAsia" w:ascii="宋体" w:hAnsi="宋体"/>
          <w:color w:val="auto"/>
          <w:sz w:val="24"/>
          <w:highlight w:val="none"/>
        </w:rPr>
        <w:t>：</w:t>
      </w:r>
    </w:p>
    <w:p>
      <w:pPr>
        <w:rPr>
          <w:rFonts w:hint="eastAsia" w:ascii="宋体" w:hAnsi="宋体"/>
          <w:color w:val="auto"/>
          <w:sz w:val="24"/>
          <w:highlight w:val="none"/>
        </w:rPr>
      </w:pPr>
    </w:p>
    <w:p>
      <w:pPr>
        <w:rPr>
          <w:rFonts w:hint="eastAsia" w:ascii="宋体" w:hAnsi="宋体"/>
          <w:color w:val="auto"/>
          <w:sz w:val="24"/>
          <w:highlight w:val="none"/>
        </w:rPr>
      </w:pPr>
    </w:p>
    <w:p>
      <w:pPr>
        <w:spacing w:line="500" w:lineRule="exact"/>
        <w:jc w:val="center"/>
        <w:rPr>
          <w:rFonts w:hint="eastAsia" w:ascii="宋体" w:hAnsi="宋体"/>
          <w:color w:val="auto"/>
          <w:sz w:val="24"/>
          <w:szCs w:val="20"/>
          <w:highlight w:val="none"/>
        </w:rPr>
      </w:pPr>
      <w:r>
        <w:rPr>
          <w:rFonts w:hint="eastAsia" w:ascii="宋体" w:hAnsi="宋体"/>
          <w:color w:val="auto"/>
          <w:sz w:val="24"/>
          <w:highlight w:val="none"/>
        </w:rPr>
        <w:t xml:space="preserve">                                日期：    年  月  日</w:t>
      </w:r>
    </w:p>
    <w:p>
      <w:pPr>
        <w:pStyle w:val="6"/>
        <w:spacing w:line="500" w:lineRule="exact"/>
        <w:ind w:left="840" w:firstLine="561" w:firstLineChars="156"/>
        <w:jc w:val="right"/>
        <w:rPr>
          <w:rFonts w:hint="eastAsia" w:ascii="宋体" w:hAnsi="宋体"/>
          <w:sz w:val="24"/>
        </w:rPr>
      </w:pPr>
      <w:r>
        <w:rPr>
          <w:rFonts w:hint="eastAsia" w:ascii="宋体" w:hAnsi="宋体"/>
          <w:sz w:val="36"/>
          <w:szCs w:val="36"/>
        </w:rPr>
        <w:t xml:space="preserve">  </w:t>
      </w:r>
    </w:p>
    <w:p>
      <w:pPr>
        <w:pageBreakBefore/>
        <w:spacing w:line="760" w:lineRule="exact"/>
        <w:jc w:val="center"/>
        <w:rPr>
          <w:rFonts w:hint="eastAsia" w:ascii="宋体" w:hAnsi="宋体"/>
          <w:b/>
          <w:szCs w:val="21"/>
        </w:rPr>
      </w:pPr>
      <w:r>
        <w:rPr>
          <w:rFonts w:hint="eastAsia" w:ascii="宋体" w:hAnsi="宋体"/>
          <w:b/>
          <w:szCs w:val="28"/>
        </w:rPr>
        <w:t>招标代理服务费承诺函</w:t>
      </w:r>
    </w:p>
    <w:p>
      <w:pPr>
        <w:spacing w:line="500" w:lineRule="exact"/>
        <w:ind w:firstLine="480"/>
        <w:rPr>
          <w:rFonts w:hint="eastAsia" w:ascii="宋体" w:hAnsi="宋体"/>
          <w:sz w:val="24"/>
        </w:rPr>
      </w:pPr>
      <w:r>
        <w:rPr>
          <w:rFonts w:hint="eastAsia" w:ascii="宋体" w:hAnsi="宋体"/>
          <w:sz w:val="24"/>
        </w:rPr>
        <w:t>根据国家计委、物价局文件和招标文件的规定，一旦我公司中标，我公司同意按本招标文件规定向政府采购代理机构交纳中标标段招标代理费，在收到中标通知书的当日一次性向招标代理机构缴清。</w:t>
      </w:r>
    </w:p>
    <w:p>
      <w:pPr>
        <w:spacing w:line="500" w:lineRule="exact"/>
        <w:ind w:firstLine="480"/>
        <w:rPr>
          <w:rFonts w:hint="eastAsia" w:ascii="宋体" w:hAnsi="宋体"/>
          <w:sz w:val="24"/>
        </w:rPr>
      </w:pPr>
      <w:r>
        <w:rPr>
          <w:rFonts w:hint="eastAsia" w:ascii="宋体" w:hAnsi="宋体"/>
          <w:sz w:val="24"/>
        </w:rPr>
        <w:t>本承诺函自开标之日起至本次采购期满有效。</w:t>
      </w: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pStyle w:val="6"/>
        <w:spacing w:line="500" w:lineRule="exact"/>
        <w:ind w:firstLine="1454" w:firstLineChars="606"/>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pStyle w:val="6"/>
        <w:spacing w:line="500" w:lineRule="exact"/>
        <w:ind w:firstLine="374" w:firstLineChars="156"/>
        <w:rPr>
          <w:rFonts w:hint="eastAsia" w:ascii="宋体" w:hAnsi="宋体"/>
          <w:sz w:val="24"/>
        </w:rPr>
      </w:pPr>
      <w:r>
        <w:rPr>
          <w:rFonts w:hint="eastAsia" w:ascii="宋体" w:hAnsi="宋体"/>
          <w:sz w:val="24"/>
        </w:rPr>
        <w:t xml:space="preserve">                      </w:t>
      </w:r>
    </w:p>
    <w:p>
      <w:pPr>
        <w:pStyle w:val="6"/>
        <w:spacing w:line="500" w:lineRule="exact"/>
        <w:ind w:firstLine="1334" w:firstLineChars="556"/>
        <w:rPr>
          <w:rFonts w:hint="eastAsia" w:ascii="宋体" w:hAnsi="宋体"/>
          <w:sz w:val="24"/>
        </w:rPr>
      </w:pPr>
      <w:r>
        <w:rPr>
          <w:rFonts w:hint="eastAsia" w:ascii="宋体" w:hAnsi="宋体"/>
          <w:sz w:val="24"/>
        </w:rPr>
        <w:t>法定代表人或其授权代理人</w:t>
      </w:r>
      <w:r>
        <w:rPr>
          <w:rFonts w:hint="eastAsia" w:ascii="宋体" w:hAnsi="宋体"/>
          <w:sz w:val="24"/>
          <w:u w:val="single"/>
        </w:rPr>
        <w:t xml:space="preserve">                 </w:t>
      </w:r>
      <w:r>
        <w:rPr>
          <w:rFonts w:hint="eastAsia" w:ascii="宋体" w:hAnsi="宋体"/>
          <w:sz w:val="24"/>
        </w:rPr>
        <w:t>（签名或盖章）</w:t>
      </w:r>
    </w:p>
    <w:p>
      <w:pPr>
        <w:pStyle w:val="6"/>
        <w:spacing w:line="500" w:lineRule="exact"/>
        <w:ind w:firstLine="374" w:firstLineChars="156"/>
        <w:jc w:val="center"/>
        <w:rPr>
          <w:rFonts w:hint="eastAsia" w:ascii="宋体" w:hAnsi="宋体"/>
          <w:sz w:val="24"/>
        </w:rPr>
      </w:pPr>
    </w:p>
    <w:p>
      <w:pPr>
        <w:pStyle w:val="6"/>
        <w:spacing w:line="500" w:lineRule="exact"/>
        <w:ind w:left="840" w:firstLine="374" w:firstLineChars="156"/>
        <w:rPr>
          <w:rFonts w:hint="eastAsia" w:ascii="宋体" w:hAnsi="宋体"/>
          <w:sz w:val="24"/>
        </w:rPr>
      </w:pPr>
      <w:r>
        <w:rPr>
          <w:rFonts w:hint="eastAsia" w:ascii="宋体" w:hAnsi="宋体"/>
          <w:sz w:val="24"/>
        </w:rPr>
        <w:t xml:space="preserve">              日期：    年   月   日</w:t>
      </w: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50" w:after="50"/>
        <w:jc w:val="center"/>
        <w:rPr>
          <w:rFonts w:hint="eastAsia" w:ascii="宋体" w:hAnsi="宋体"/>
          <w:b/>
          <w:sz w:val="24"/>
          <w:u w:val="single"/>
        </w:rPr>
      </w:pPr>
    </w:p>
    <w:p>
      <w:pPr>
        <w:snapToGrid w:val="0"/>
        <w:spacing w:before="50" w:after="50"/>
        <w:jc w:val="center"/>
        <w:rPr>
          <w:rFonts w:hint="eastAsia" w:ascii="宋体" w:hAnsi="宋体" w:eastAsia="微软雅黑"/>
          <w:b/>
          <w:sz w:val="24"/>
          <w:lang w:eastAsia="zh-CN"/>
        </w:rPr>
      </w:pPr>
      <w:r>
        <w:rPr>
          <w:rFonts w:hint="eastAsia" w:ascii="宋体" w:hAnsi="宋体"/>
          <w:b/>
          <w:sz w:val="24"/>
          <w:u w:val="single"/>
        </w:rPr>
        <w:t xml:space="preserve">      </w:t>
      </w:r>
      <w:r>
        <w:rPr>
          <w:rFonts w:hint="eastAsia" w:ascii="宋体" w:hAnsi="宋体"/>
          <w:b/>
          <w:sz w:val="24"/>
        </w:rPr>
        <w:t>标段</w:t>
      </w:r>
      <w:r>
        <w:rPr>
          <w:rFonts w:hint="eastAsia" w:ascii="宋体" w:hAnsi="宋体"/>
          <w:b/>
          <w:sz w:val="24"/>
          <w:lang w:eastAsia="zh-CN"/>
        </w:rPr>
        <w:t>投标报价</w:t>
      </w:r>
    </w:p>
    <w:tbl>
      <w:tblPr>
        <w:tblStyle w:val="59"/>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788" w:type="dxa"/>
            <w:noWrap w:val="0"/>
            <w:vAlign w:val="center"/>
          </w:tcPr>
          <w:p>
            <w:pPr>
              <w:snapToGrid w:val="0"/>
              <w:spacing w:before="50" w:after="50"/>
              <w:jc w:val="center"/>
              <w:rPr>
                <w:rFonts w:hint="eastAsia" w:ascii="宋体" w:hAnsi="宋体"/>
                <w:sz w:val="24"/>
              </w:rPr>
            </w:pPr>
            <w:r>
              <w:rPr>
                <w:rFonts w:hint="eastAsia" w:ascii="宋体" w:hAnsi="宋体"/>
                <w:sz w:val="24"/>
              </w:rPr>
              <w:t>企业名称</w:t>
            </w:r>
          </w:p>
        </w:tc>
        <w:tc>
          <w:tcPr>
            <w:tcW w:w="7280" w:type="dxa"/>
            <w:noWrap w:val="0"/>
            <w:vAlign w:val="center"/>
          </w:tcPr>
          <w:p>
            <w:pPr>
              <w:snapToGrid w:val="0"/>
              <w:spacing w:before="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788" w:type="dxa"/>
            <w:noWrap w:val="0"/>
            <w:vAlign w:val="center"/>
          </w:tcPr>
          <w:p>
            <w:pPr>
              <w:snapToGrid w:val="0"/>
              <w:spacing w:before="50" w:after="50"/>
              <w:jc w:val="center"/>
              <w:rPr>
                <w:rFonts w:hint="eastAsia" w:ascii="宋体" w:hAnsi="宋体"/>
                <w:b/>
                <w:sz w:val="24"/>
              </w:rPr>
            </w:pPr>
            <w:r>
              <w:rPr>
                <w:rFonts w:hint="eastAsia" w:ascii="宋体" w:hAnsi="宋体"/>
                <w:sz w:val="24"/>
              </w:rPr>
              <w:t>项目负责人</w:t>
            </w:r>
          </w:p>
        </w:tc>
        <w:tc>
          <w:tcPr>
            <w:tcW w:w="7280" w:type="dxa"/>
            <w:noWrap w:val="0"/>
            <w:vAlign w:val="center"/>
          </w:tcPr>
          <w:p>
            <w:pPr>
              <w:snapToGrid w:val="0"/>
              <w:spacing w:before="50" w:after="5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788" w:type="dxa"/>
            <w:noWrap w:val="0"/>
            <w:vAlign w:val="center"/>
          </w:tcPr>
          <w:p>
            <w:pPr>
              <w:snapToGrid w:val="0"/>
              <w:spacing w:before="50" w:after="50"/>
              <w:jc w:val="center"/>
              <w:rPr>
                <w:rFonts w:hint="eastAsia" w:ascii="宋体" w:hAnsi="宋体" w:eastAsia="微软雅黑"/>
                <w:b/>
                <w:sz w:val="24"/>
                <w:lang w:eastAsia="zh-CN"/>
              </w:rPr>
            </w:pPr>
            <w:r>
              <w:rPr>
                <w:rFonts w:hint="eastAsia" w:ascii="宋体" w:hAnsi="宋体"/>
                <w:sz w:val="24"/>
              </w:rPr>
              <w:t>投标总价</w:t>
            </w:r>
          </w:p>
        </w:tc>
        <w:tc>
          <w:tcPr>
            <w:tcW w:w="7280" w:type="dxa"/>
            <w:noWrap w:val="0"/>
            <w:vAlign w:val="center"/>
          </w:tcPr>
          <w:p>
            <w:pPr>
              <w:snapToGrid w:val="0"/>
              <w:spacing w:before="50" w:after="50"/>
              <w:rPr>
                <w:rFonts w:hint="eastAsia" w:ascii="宋体" w:hAnsi="宋体"/>
                <w:b/>
                <w:sz w:val="24"/>
              </w:rPr>
            </w:pPr>
            <w:r>
              <w:rPr>
                <w:rFonts w:hint="eastAsia" w:ascii="宋体" w:hAnsi="宋体"/>
                <w:b/>
                <w:sz w:val="24"/>
              </w:rPr>
              <w:t xml:space="preserve">大写 </w:t>
            </w:r>
            <w:r>
              <w:rPr>
                <w:rFonts w:hint="eastAsia" w:ascii="宋体" w:hAnsi="宋体"/>
                <w:b/>
                <w:sz w:val="24"/>
                <w:u w:val="single"/>
              </w:rPr>
              <w:t xml:space="preserve">                       </w:t>
            </w:r>
            <w:r>
              <w:rPr>
                <w:rFonts w:hint="eastAsia" w:ascii="宋体" w:hAnsi="宋体"/>
                <w:b/>
                <w:sz w:val="24"/>
              </w:rPr>
              <w:t>元（小写￥</w:t>
            </w:r>
            <w:r>
              <w:rPr>
                <w:rFonts w:hint="eastAsia" w:ascii="宋体" w:hAnsi="宋体"/>
                <w:b/>
                <w:sz w:val="24"/>
                <w:u w:val="single"/>
              </w:rPr>
              <w:t xml:space="preserve">               </w:t>
            </w:r>
            <w:r>
              <w:rPr>
                <w:rFonts w:hint="eastAsia" w:ascii="宋体" w:hAnsi="宋体"/>
                <w:b/>
                <w:sz w:val="24"/>
              </w:rPr>
              <w:t xml:space="preserve"> ）</w:t>
            </w:r>
          </w:p>
        </w:tc>
      </w:tr>
    </w:tbl>
    <w:p>
      <w:pPr>
        <w:snapToGrid w:val="0"/>
        <w:spacing w:before="50" w:after="50"/>
        <w:jc w:val="center"/>
        <w:rPr>
          <w:rFonts w:hint="eastAsia" w:ascii="宋体" w:hAnsi="宋体"/>
          <w:b/>
          <w:sz w:val="24"/>
        </w:rPr>
      </w:pPr>
    </w:p>
    <w:p>
      <w:pPr>
        <w:snapToGrid w:val="0"/>
        <w:spacing w:before="50" w:after="50"/>
        <w:rPr>
          <w:rFonts w:hint="eastAsia" w:ascii="宋体" w:hAnsi="宋体"/>
          <w:szCs w:val="21"/>
        </w:rPr>
      </w:pPr>
    </w:p>
    <w:p>
      <w:pPr>
        <w:snapToGrid w:val="0"/>
        <w:spacing w:before="50" w:after="50"/>
        <w:rPr>
          <w:rFonts w:hint="eastAsia" w:ascii="宋体" w:hAnsi="宋体"/>
          <w:szCs w:val="21"/>
        </w:rPr>
      </w:pPr>
    </w:p>
    <w:p>
      <w:pPr>
        <w:snapToGrid w:val="0"/>
        <w:spacing w:before="50" w:after="50"/>
        <w:jc w:val="left"/>
        <w:rPr>
          <w:rFonts w:hint="eastAsia"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before="50" w:after="50"/>
        <w:ind w:firstLine="480" w:firstLineChars="200"/>
        <w:jc w:val="left"/>
        <w:rPr>
          <w:rFonts w:hint="eastAsia" w:ascii="宋体" w:hAnsi="宋体"/>
          <w:sz w:val="24"/>
        </w:rPr>
      </w:pPr>
      <w:r>
        <w:rPr>
          <w:rFonts w:hint="eastAsia" w:ascii="宋体" w:hAnsi="宋体"/>
          <w:sz w:val="24"/>
        </w:rPr>
        <w:t>2、投标费用包括项目实施所需的工程材料费、人工费、机械费、管理费、利润、措施费、规费、服务费、运输费、安装调试费、购买及制作标书费、招标代理服务费、税费及其他一切费用。</w:t>
      </w:r>
    </w:p>
    <w:p>
      <w:pPr>
        <w:snapToGrid w:val="0"/>
        <w:spacing w:before="50" w:after="50"/>
        <w:ind w:firstLine="480" w:firstLineChars="200"/>
        <w:jc w:val="left"/>
        <w:rPr>
          <w:rFonts w:hint="eastAsia" w:ascii="宋体" w:hAnsi="宋体"/>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120" w:beforeLines="50" w:after="50"/>
        <w:rPr>
          <w:rFonts w:hint="eastAsia" w:ascii="宋体" w:hAnsi="宋体"/>
          <w:b/>
          <w:sz w:val="24"/>
        </w:rPr>
      </w:pPr>
    </w:p>
    <w:p>
      <w:pPr>
        <w:snapToGrid w:val="0"/>
        <w:spacing w:before="50" w:after="50"/>
        <w:ind w:left="-3" w:leftChars="-72" w:right="-817" w:rightChars="-389" w:hanging="148" w:hangingChars="62"/>
        <w:rPr>
          <w:rFonts w:hint="eastAsia" w:ascii="宋体" w:hAnsi="宋体"/>
          <w:sz w:val="24"/>
        </w:rPr>
      </w:pPr>
      <w:r>
        <w:rPr>
          <w:rFonts w:hint="eastAsia" w:ascii="宋体" w:hAnsi="宋体"/>
          <w:sz w:val="24"/>
        </w:rPr>
        <w:t xml:space="preserve">法定代表人或授权代表（签字或盖章）： </w:t>
      </w:r>
    </w:p>
    <w:p>
      <w:pPr>
        <w:snapToGrid w:val="0"/>
        <w:spacing w:before="50" w:after="50"/>
        <w:ind w:left="-3" w:leftChars="-72" w:right="-817" w:rightChars="-389" w:hanging="148" w:hangingChars="62"/>
        <w:rPr>
          <w:rFonts w:hint="eastAsia" w:ascii="宋体" w:hAnsi="宋体"/>
          <w:sz w:val="24"/>
        </w:rPr>
      </w:pPr>
      <w:r>
        <w:rPr>
          <w:rFonts w:hint="eastAsia" w:ascii="宋体" w:hAnsi="宋体"/>
          <w:sz w:val="24"/>
        </w:rPr>
        <w:t xml:space="preserve">投标人名称（盖章）：                                 </w:t>
      </w:r>
    </w:p>
    <w:p>
      <w:pPr>
        <w:snapToGrid w:val="0"/>
        <w:spacing w:before="50" w:after="50"/>
        <w:ind w:left="-3" w:leftChars="-72" w:right="-817" w:rightChars="-389" w:hanging="148" w:hangingChars="62"/>
        <w:rPr>
          <w:rFonts w:hint="eastAsia" w:ascii="宋体" w:hAnsi="宋体"/>
          <w:snapToGrid w:val="0"/>
          <w:kern w:val="0"/>
        </w:rPr>
      </w:pPr>
      <w:r>
        <w:rPr>
          <w:rFonts w:hint="eastAsia" w:ascii="宋体" w:hAnsi="宋体"/>
          <w:sz w:val="24"/>
        </w:rPr>
        <w:t>日期：    年   月   日</w:t>
      </w:r>
    </w:p>
    <w:p>
      <w:pPr>
        <w:spacing w:beforeLines="50" w:afterLines="50"/>
        <w:outlineLvl w:val="0"/>
        <w:rPr>
          <w:rFonts w:ascii="宋体" w:hAnsi="宋体"/>
          <w:b/>
        </w:rPr>
      </w:pPr>
    </w:p>
    <w:p>
      <w:pPr>
        <w:pStyle w:val="58"/>
        <w:rPr>
          <w:rFonts w:ascii="宋体" w:hAnsi="宋体"/>
          <w:b/>
        </w:rPr>
      </w:pPr>
    </w:p>
    <w:p>
      <w:pPr>
        <w:pStyle w:val="58"/>
        <w:rPr>
          <w:rFonts w:ascii="宋体" w:hAnsi="宋体"/>
          <w:b/>
        </w:rPr>
      </w:pPr>
    </w:p>
    <w:p>
      <w:pPr>
        <w:pStyle w:val="58"/>
        <w:rPr>
          <w:rFonts w:ascii="宋体" w:hAnsi="宋体"/>
          <w:b/>
        </w:rPr>
      </w:pPr>
    </w:p>
    <w:p>
      <w:pPr>
        <w:pStyle w:val="58"/>
        <w:rPr>
          <w:rFonts w:ascii="宋体" w:hAnsi="宋体"/>
          <w:b/>
        </w:rPr>
      </w:pPr>
    </w:p>
    <w:p>
      <w:pPr>
        <w:pStyle w:val="58"/>
        <w:rPr>
          <w:rFonts w:ascii="宋体" w:hAnsi="宋体"/>
          <w:b/>
        </w:rPr>
      </w:pPr>
    </w:p>
    <w:p>
      <w:pPr>
        <w:pStyle w:val="58"/>
        <w:numPr>
          <w:ilvl w:val="0"/>
          <w:numId w:val="8"/>
        </w:numPr>
        <w:jc w:val="center"/>
        <w:rPr>
          <w:rFonts w:hint="eastAsia" w:ascii="宋体" w:hAnsi="宋体"/>
          <w:b/>
          <w:lang w:val="en-US" w:eastAsia="zh-CN"/>
        </w:rPr>
      </w:pPr>
      <w:r>
        <w:rPr>
          <w:rFonts w:hint="eastAsia" w:ascii="宋体" w:hAnsi="宋体"/>
          <w:b/>
          <w:lang w:val="en-US" w:eastAsia="zh-CN"/>
        </w:rPr>
        <w:t>工程量清单</w:t>
      </w:r>
    </w:p>
    <w:p>
      <w:pPr>
        <w:pStyle w:val="58"/>
        <w:numPr>
          <w:ilvl w:val="0"/>
          <w:numId w:val="0"/>
        </w:numPr>
        <w:jc w:val="both"/>
        <w:rPr>
          <w:rFonts w:hint="eastAsia" w:ascii="宋体" w:hAnsi="宋体"/>
          <w:b/>
          <w:lang w:val="en-US" w:eastAsia="zh-CN"/>
        </w:rPr>
      </w:pPr>
      <w:r>
        <w:rPr>
          <w:rFonts w:hint="eastAsia" w:ascii="宋体" w:hAnsi="宋体"/>
          <w:b/>
          <w:lang w:val="en-US" w:eastAsia="zh-CN"/>
        </w:rPr>
        <w:t>编制说明：</w:t>
      </w:r>
    </w:p>
    <w:p>
      <w:pPr>
        <w:pStyle w:val="58"/>
        <w:numPr>
          <w:ilvl w:val="0"/>
          <w:numId w:val="0"/>
        </w:numPr>
        <w:jc w:val="both"/>
        <w:rPr>
          <w:rFonts w:hint="eastAsia" w:ascii="宋体" w:hAnsi="宋体" w:eastAsia="宋体" w:cs="宋体"/>
          <w:bCs w:val="0"/>
          <w:i w:val="0"/>
          <w:color w:val="000000"/>
          <w:kern w:val="0"/>
          <w:sz w:val="24"/>
          <w:szCs w:val="24"/>
          <w:u w:val="none"/>
          <w:lang w:val="en-US" w:eastAsia="zh-CN" w:bidi="ar"/>
        </w:rPr>
      </w:pPr>
      <w:r>
        <w:rPr>
          <w:rFonts w:hint="eastAsia" w:ascii="宋体" w:hAnsi="宋体" w:eastAsia="宋体" w:cs="宋体"/>
          <w:bCs w:val="0"/>
          <w:i w:val="0"/>
          <w:color w:val="000000"/>
          <w:kern w:val="0"/>
          <w:sz w:val="24"/>
          <w:szCs w:val="24"/>
          <w:u w:val="none"/>
          <w:lang w:val="en-US" w:eastAsia="zh-CN" w:bidi="ar"/>
        </w:rPr>
        <w:t>1、管道疏通综合单价包含启闭井盖、封堵及拆除(若遇到特殊情况需潜水员潜水封堵)、抽水、高压射水疏通配合、捞挖管道沉积物上车、外运，清理收尾打扫，外运运距及弃置点由投标人自行考虑，必须符合环保卫生要求，结算时不做调整；</w:t>
      </w:r>
    </w:p>
    <w:p>
      <w:pPr>
        <w:pStyle w:val="58"/>
        <w:numPr>
          <w:ilvl w:val="0"/>
          <w:numId w:val="0"/>
        </w:numPr>
        <w:jc w:val="both"/>
        <w:rPr>
          <w:rFonts w:hint="eastAsia" w:ascii="宋体" w:hAnsi="宋体" w:eastAsia="宋体" w:cs="宋体"/>
          <w:bCs w:val="0"/>
          <w:i w:val="0"/>
          <w:color w:val="000000"/>
          <w:kern w:val="0"/>
          <w:sz w:val="24"/>
          <w:szCs w:val="24"/>
          <w:u w:val="none"/>
          <w:lang w:val="en-US" w:eastAsia="zh-CN" w:bidi="ar"/>
        </w:rPr>
      </w:pPr>
      <w:r>
        <w:rPr>
          <w:rFonts w:hint="eastAsia" w:ascii="宋体" w:hAnsi="宋体" w:eastAsia="宋体" w:cs="宋体"/>
          <w:bCs w:val="0"/>
          <w:i w:val="0"/>
          <w:color w:val="000000"/>
          <w:kern w:val="0"/>
          <w:sz w:val="24"/>
          <w:szCs w:val="24"/>
          <w:u w:val="none"/>
          <w:lang w:val="en-US" w:eastAsia="zh-CN" w:bidi="ar"/>
        </w:rPr>
        <w:t>2、施工用水、电的费用和接入由投标人自行考虑并计入相应的综合单价中，结算时不做调整。</w:t>
      </w:r>
    </w:p>
    <w:p>
      <w:pPr>
        <w:pStyle w:val="58"/>
        <w:numPr>
          <w:ilvl w:val="0"/>
          <w:numId w:val="0"/>
        </w:numPr>
        <w:jc w:val="both"/>
        <w:rPr>
          <w:rFonts w:hint="default" w:ascii="宋体" w:hAnsi="宋体" w:eastAsia="宋体" w:cs="宋体"/>
          <w:bCs w:val="0"/>
          <w:i w:val="0"/>
          <w:color w:val="FF0000"/>
          <w:kern w:val="0"/>
          <w:sz w:val="24"/>
          <w:szCs w:val="24"/>
          <w:u w:val="none"/>
          <w:lang w:val="en-US" w:eastAsia="zh-CN" w:bidi="ar"/>
        </w:rPr>
      </w:pPr>
      <w:r>
        <w:rPr>
          <w:rFonts w:hint="eastAsia" w:ascii="宋体" w:hAnsi="宋体" w:cs="宋体"/>
          <w:bCs w:val="0"/>
          <w:i w:val="0"/>
          <w:color w:val="FF0000"/>
          <w:kern w:val="0"/>
          <w:sz w:val="24"/>
          <w:szCs w:val="24"/>
          <w:u w:val="none"/>
          <w:lang w:val="en-US" w:eastAsia="zh-CN" w:bidi="ar"/>
        </w:rPr>
        <w:t>3、清单每个分项设单价最高限价，投标分项单价超过分项单价最高限价的做无效标处理。</w:t>
      </w:r>
    </w:p>
    <w:p>
      <w:pPr>
        <w:pStyle w:val="58"/>
        <w:numPr>
          <w:ilvl w:val="0"/>
          <w:numId w:val="0"/>
        </w:numPr>
        <w:jc w:val="both"/>
        <w:rPr>
          <w:rFonts w:hint="eastAsia" w:ascii="宋体" w:hAnsi="宋体"/>
          <w:b/>
          <w:lang w:val="en-US" w:eastAsia="zh-CN"/>
        </w:rPr>
      </w:pPr>
      <w:r>
        <w:rPr>
          <w:rFonts w:hint="eastAsia" w:ascii="宋体" w:hAnsi="宋体"/>
          <w:b/>
          <w:lang w:val="en-US" w:eastAsia="zh-CN"/>
        </w:rPr>
        <w:t>Ⅰ标段清单(织里、振兴、漾西三个办事处辖区)：</w:t>
      </w:r>
    </w:p>
    <w:tbl>
      <w:tblPr>
        <w:tblStyle w:val="59"/>
        <w:tblW w:w="9779" w:type="dxa"/>
        <w:tblInd w:w="0" w:type="dxa"/>
        <w:shd w:val="clear" w:color="auto" w:fill="auto"/>
        <w:tblLayout w:type="autofit"/>
        <w:tblCellMar>
          <w:top w:w="0" w:type="dxa"/>
          <w:left w:w="0" w:type="dxa"/>
          <w:bottom w:w="0" w:type="dxa"/>
          <w:right w:w="0" w:type="dxa"/>
        </w:tblCellMar>
      </w:tblPr>
      <w:tblGrid>
        <w:gridCol w:w="1026"/>
        <w:gridCol w:w="6029"/>
        <w:gridCol w:w="688"/>
        <w:gridCol w:w="1018"/>
        <w:gridCol w:w="1018"/>
      </w:tblGrid>
      <w:tr>
        <w:tblPrEx>
          <w:shd w:val="clear" w:color="auto" w:fill="auto"/>
          <w:tblCellMar>
            <w:top w:w="0" w:type="dxa"/>
            <w:left w:w="0" w:type="dxa"/>
            <w:bottom w:w="0" w:type="dxa"/>
            <w:right w:w="0" w:type="dxa"/>
          </w:tblCellMar>
        </w:tblPrEx>
        <w:trPr>
          <w:trHeight w:val="1137"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计量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单位</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单价最高限价（元）</w:t>
            </w:r>
          </w:p>
        </w:tc>
      </w:tr>
      <w:tr>
        <w:tblPrEx>
          <w:tblCellMar>
            <w:top w:w="0" w:type="dxa"/>
            <w:left w:w="0" w:type="dxa"/>
            <w:bottom w:w="0" w:type="dxa"/>
            <w:right w:w="0" w:type="dxa"/>
          </w:tblCellMar>
        </w:tblPrEx>
        <w:trPr>
          <w:trHeight w:val="100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300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28.11</w:t>
            </w:r>
          </w:p>
        </w:tc>
      </w:tr>
      <w:tr>
        <w:tblPrEx>
          <w:tblCellMar>
            <w:top w:w="0" w:type="dxa"/>
            <w:left w:w="0" w:type="dxa"/>
            <w:bottom w:w="0" w:type="dxa"/>
            <w:right w:w="0" w:type="dxa"/>
          </w:tblCellMar>
        </w:tblPrEx>
        <w:trPr>
          <w:trHeight w:val="101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DN≤600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37.95</w:t>
            </w:r>
          </w:p>
        </w:tc>
      </w:tr>
      <w:tr>
        <w:tblPrEx>
          <w:tblCellMar>
            <w:top w:w="0" w:type="dxa"/>
            <w:left w:w="0" w:type="dxa"/>
            <w:bottom w:w="0" w:type="dxa"/>
            <w:right w:w="0" w:type="dxa"/>
          </w:tblCellMar>
        </w:tblPrEx>
        <w:trPr>
          <w:trHeight w:val="113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DN≤1000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47.47</w:t>
            </w:r>
          </w:p>
        </w:tc>
      </w:tr>
      <w:tr>
        <w:tblPrEx>
          <w:tblCellMar>
            <w:top w:w="0" w:type="dxa"/>
            <w:left w:w="0" w:type="dxa"/>
            <w:bottom w:w="0" w:type="dxa"/>
            <w:right w:w="0" w:type="dxa"/>
          </w:tblCellMar>
        </w:tblPrEx>
        <w:trPr>
          <w:trHeight w:val="93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1000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56.77</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气囊封堵</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潜水员潜水气囊封堵(管径≤600):气囊安装、拆除气囊的费用</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3270</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气囊封堵</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潜水员潜水气囊封堵(管径DN≥800):气囊安装、拆除气囊的费用</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4360</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管径≤600(使用时间一个月内)，含气囊充气、维护等每天使用费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管径≤600(使用时间一个月以上)，含气囊充气、维护等每天使用费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17.44</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管径DN≥800(使用时间一个月内)，含气囊充气、维护等使用费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28.99</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管径DN≥800(使用时间一个月以上)，含气囊充气、维护等使用费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23.22</w:t>
            </w:r>
          </w:p>
        </w:tc>
      </w:tr>
      <w:tr>
        <w:tblPrEx>
          <w:tblCellMar>
            <w:top w:w="0" w:type="dxa"/>
            <w:left w:w="0" w:type="dxa"/>
            <w:bottom w:w="0" w:type="dxa"/>
            <w:right w:w="0" w:type="dxa"/>
          </w:tblCellMar>
        </w:tblPrEx>
        <w:trPr>
          <w:trHeight w:val="126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泵站沉积物清淤外运</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雨水泵站进水池淤泥清理外运，包含封堵、抽水、上车，根据现场情况如遇需要高压射水配合，淤泥外运，外运运距自行考虑，弃置地点由投标单位自行考虑，需满足环保要求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89.51</w:t>
            </w:r>
          </w:p>
        </w:tc>
      </w:tr>
    </w:tbl>
    <w:p>
      <w:pPr>
        <w:pStyle w:val="58"/>
        <w:numPr>
          <w:ilvl w:val="0"/>
          <w:numId w:val="0"/>
        </w:numPr>
        <w:jc w:val="both"/>
        <w:rPr>
          <w:rFonts w:hint="eastAsia" w:ascii="宋体" w:hAnsi="宋体"/>
          <w:b/>
          <w:lang w:val="en-US" w:eastAsia="zh-CN"/>
        </w:rPr>
      </w:pPr>
      <w:r>
        <w:rPr>
          <w:rFonts w:hint="eastAsia" w:ascii="宋体" w:hAnsi="宋体"/>
          <w:b/>
          <w:lang w:val="en-US" w:eastAsia="zh-CN"/>
        </w:rPr>
        <w:t>Ⅱ标段清单(晟舍、利济、轧村三个办事处辖区)：</w:t>
      </w:r>
    </w:p>
    <w:tbl>
      <w:tblPr>
        <w:tblStyle w:val="59"/>
        <w:tblW w:w="9779" w:type="dxa"/>
        <w:tblInd w:w="0" w:type="dxa"/>
        <w:shd w:val="clear" w:color="auto" w:fill="auto"/>
        <w:tblLayout w:type="autofit"/>
        <w:tblCellMar>
          <w:top w:w="0" w:type="dxa"/>
          <w:left w:w="0" w:type="dxa"/>
          <w:bottom w:w="0" w:type="dxa"/>
          <w:right w:w="0" w:type="dxa"/>
        </w:tblCellMar>
      </w:tblPr>
      <w:tblGrid>
        <w:gridCol w:w="1026"/>
        <w:gridCol w:w="6029"/>
        <w:gridCol w:w="688"/>
        <w:gridCol w:w="1018"/>
        <w:gridCol w:w="1018"/>
      </w:tblGrid>
      <w:tr>
        <w:tblPrEx>
          <w:shd w:val="clear" w:color="auto" w:fill="auto"/>
          <w:tblCellMar>
            <w:top w:w="0" w:type="dxa"/>
            <w:left w:w="0" w:type="dxa"/>
            <w:bottom w:w="0" w:type="dxa"/>
            <w:right w:w="0" w:type="dxa"/>
          </w:tblCellMar>
        </w:tblPrEx>
        <w:trPr>
          <w:trHeight w:val="1137"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计量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单位</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单价最高限价（元）</w:t>
            </w:r>
          </w:p>
        </w:tc>
      </w:tr>
      <w:tr>
        <w:tblPrEx>
          <w:tblCellMar>
            <w:top w:w="0" w:type="dxa"/>
            <w:left w:w="0" w:type="dxa"/>
            <w:bottom w:w="0" w:type="dxa"/>
            <w:right w:w="0" w:type="dxa"/>
          </w:tblCellMar>
        </w:tblPrEx>
        <w:trPr>
          <w:trHeight w:val="101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300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28.11</w:t>
            </w:r>
          </w:p>
        </w:tc>
      </w:tr>
      <w:tr>
        <w:tblPrEx>
          <w:tblCellMar>
            <w:top w:w="0" w:type="dxa"/>
            <w:left w:w="0" w:type="dxa"/>
            <w:bottom w:w="0" w:type="dxa"/>
            <w:right w:w="0" w:type="dxa"/>
          </w:tblCellMar>
        </w:tblPrEx>
        <w:trPr>
          <w:trHeight w:val="104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DN≤600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37.95</w:t>
            </w:r>
          </w:p>
        </w:tc>
      </w:tr>
      <w:tr>
        <w:tblPrEx>
          <w:tblCellMar>
            <w:top w:w="0" w:type="dxa"/>
            <w:left w:w="0" w:type="dxa"/>
            <w:bottom w:w="0" w:type="dxa"/>
            <w:right w:w="0" w:type="dxa"/>
          </w:tblCellMar>
        </w:tblPrEx>
        <w:trPr>
          <w:trHeight w:val="104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DN≤1000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47.47</w:t>
            </w:r>
          </w:p>
        </w:tc>
      </w:tr>
      <w:tr>
        <w:tblPrEx>
          <w:tblCellMar>
            <w:top w:w="0" w:type="dxa"/>
            <w:left w:w="0" w:type="dxa"/>
            <w:bottom w:w="0" w:type="dxa"/>
            <w:right w:w="0" w:type="dxa"/>
          </w:tblCellMar>
        </w:tblPrEx>
        <w:trPr>
          <w:trHeight w:val="108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管道疏通</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1000管道疏通(含检查井、雨水口疏通)，包含启闭井盖、封堵、抽水、上车，根据现场情况如遇无法直接检测的管段，则需要高压射水疏通配合检测，管道沉积物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56.77</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气囊封堵</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潜水员潜水气囊封堵(管径≤600):气囊安装、拆除气囊的费用</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3270</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气囊封堵</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潜水员潜水气囊封堵(管径DN≥800):气囊安装、拆除气囊的费用</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4360</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管径≤600(使用时间一个月内)，含气囊充气、维护等每天使用费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管径≤600(使用时间一个月以上)，含气囊充气、维护等每天使用费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17.44</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管径DN≥800(使用时间一个月内)，含气囊充气、维护等使用费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28.99</w:t>
            </w:r>
          </w:p>
        </w:tc>
      </w:tr>
      <w:tr>
        <w:tblPrEx>
          <w:tblCellMar>
            <w:top w:w="0" w:type="dxa"/>
            <w:left w:w="0" w:type="dxa"/>
            <w:bottom w:w="0" w:type="dxa"/>
            <w:right w:w="0" w:type="dxa"/>
          </w:tblCellMar>
        </w:tblPrEx>
        <w:trPr>
          <w:trHeight w:val="5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气囊使用</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管径DN≥800(使用时间一个月以上)，含气囊充气、维护等使用费</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23.22</w:t>
            </w:r>
          </w:p>
        </w:tc>
      </w:tr>
      <w:tr>
        <w:tblPrEx>
          <w:tblCellMar>
            <w:top w:w="0" w:type="dxa"/>
            <w:left w:w="0" w:type="dxa"/>
            <w:bottom w:w="0" w:type="dxa"/>
            <w:right w:w="0" w:type="dxa"/>
          </w:tblCellMar>
        </w:tblPrEx>
        <w:trPr>
          <w:trHeight w:val="126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泵站沉积物清淤外运</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雨水泵站进水池淤泥清理外运，包含封堵、抽水、上车，根据现场情况如遇需要高压射水配合，淤泥外运，外运运距自行考虑，弃置地点由投标单位自行考虑，需满足环保要求</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89.51</w:t>
            </w:r>
          </w:p>
        </w:tc>
      </w:tr>
      <w:tr>
        <w:tblPrEx>
          <w:tblCellMar>
            <w:top w:w="0" w:type="dxa"/>
            <w:left w:w="0" w:type="dxa"/>
            <w:bottom w:w="0" w:type="dxa"/>
            <w:right w:w="0" w:type="dxa"/>
          </w:tblCellMar>
        </w:tblPrEx>
        <w:trPr>
          <w:trHeight w:val="45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污水泵潜水清理</w:t>
            </w:r>
          </w:p>
        </w:tc>
        <w:tc>
          <w:tcPr>
            <w:tcW w:w="60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污水泵潜水清理：潜水封堵、清理</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r>
    </w:tbl>
    <w:p>
      <w:pPr>
        <w:pStyle w:val="58"/>
        <w:numPr>
          <w:ilvl w:val="0"/>
          <w:numId w:val="0"/>
        </w:numPr>
        <w:jc w:val="both"/>
        <w:rPr>
          <w:rFonts w:hint="eastAsia" w:ascii="宋体" w:hAnsi="宋体"/>
          <w:b/>
          <w:lang w:val="en-US" w:eastAsia="zh-CN"/>
        </w:rPr>
      </w:pPr>
      <w:r>
        <w:rPr>
          <w:rFonts w:hint="eastAsia" w:ascii="宋体" w:hAnsi="宋体"/>
          <w:b/>
          <w:lang w:val="en-US" w:eastAsia="zh-CN"/>
        </w:rPr>
        <w:t>注：本次招标可能因移交接管、范围调整等因素发生变化。招标工程量是预计数量，仅作为投标的共同基础，不能作为最终结算与支付的依据。结算与支付应以招标人认可的技术规范要求完成的实际工程数量为依据，按投标人投标报价中的单价和招标文件规定的计算方式进行结算与支付。项目实施周期较长，考虑到项目的复杂性和不确定性，采购清单及预算为采购人预估的数量与金额，最终结算以实际发生的工作量为准，采购方不确保最终结算金额与采购预算匹配，请投标方在投标报价时考虑此风险因素。</w:t>
      </w:r>
    </w:p>
    <w:p>
      <w:pPr>
        <w:pStyle w:val="58"/>
        <w:numPr>
          <w:ilvl w:val="0"/>
          <w:numId w:val="0"/>
        </w:numPr>
        <w:jc w:val="both"/>
        <w:rPr>
          <w:rFonts w:hint="default" w:ascii="宋体" w:hAnsi="宋体"/>
          <w:b/>
          <w:lang w:val="en-US" w:eastAsia="zh-CN"/>
        </w:rPr>
      </w:pPr>
    </w:p>
    <w:sectPr>
      <w:headerReference r:id="rId10" w:type="first"/>
      <w:headerReference r:id="rId9" w:type="default"/>
      <w:pgSz w:w="11906" w:h="16838"/>
      <w:pgMar w:top="1440" w:right="1077" w:bottom="1440" w:left="1077" w:header="851" w:footer="90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Calibri Light">
    <w:altName w:val="Calibri"/>
    <w:panose1 w:val="020F0302020204030204"/>
    <w:charset w:val="00"/>
    <w:family w:val="swiss"/>
    <w:pitch w:val="default"/>
    <w:sig w:usb0="00000000" w:usb1="00000000"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top w:val="single" w:color="auto" w:sz="4" w:space="1"/>
      </w:pBdr>
      <w:ind w:right="45"/>
      <w:jc w:val="center"/>
      <w:rPr>
        <w:rFonts w:hint="eastAsia" w:ascii="仿宋_GB2312" w:eastAsia="仿宋_GB2312"/>
        <w:lang w:eastAsia="zh-CN"/>
      </w:rPr>
    </w:pPr>
    <w:r>
      <w:rPr>
        <w:rFonts w:hint="eastAsia" w:ascii="仿宋_GB2312" w:eastAsia="仿宋_GB2312"/>
        <w:lang w:eastAsia="zh-CN"/>
      </w:rPr>
      <w:t>浙江金业管理咨询有限公司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63"/>
      </w:rPr>
    </w:pPr>
    <w:r>
      <w:fldChar w:fldCharType="begin"/>
    </w:r>
    <w:r>
      <w:rPr>
        <w:rStyle w:val="63"/>
      </w:rPr>
      <w:instrText xml:space="preserve">PAGE  </w:instrText>
    </w:r>
    <w:r>
      <w:fldChar w:fldCharType="end"/>
    </w:r>
  </w:p>
  <w:p>
    <w:pPr>
      <w:pStyle w:val="3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rStyle w:val="63"/>
        <w:szCs w:val="18"/>
      </w:rPr>
    </w:pPr>
    <w:r>
      <w:rPr>
        <w:rFonts w:hint="eastAsia"/>
        <w:b/>
        <w:szCs w:val="18"/>
        <w:lang w:eastAsia="zh-CN"/>
      </w:rPr>
      <w:t>织里镇地下雨污水管网专业疏通、应急封堵项目</w:t>
    </w:r>
    <w:r>
      <w:rPr>
        <w:rFonts w:hint="eastAsia"/>
        <w:b/>
        <w:szCs w:val="18"/>
      </w:rPr>
      <w:t xml:space="preserve">                               </w:t>
    </w:r>
    <w:r>
      <w:rPr>
        <w:rStyle w:val="63"/>
        <w:rFonts w:hint="eastAsia"/>
        <w:kern w:val="0"/>
        <w:szCs w:val="18"/>
      </w:rPr>
      <w:t xml:space="preserve">第 </w:t>
    </w:r>
    <w:r>
      <w:rPr>
        <w:kern w:val="0"/>
        <w:szCs w:val="18"/>
      </w:rPr>
      <w:fldChar w:fldCharType="begin"/>
    </w:r>
    <w:r>
      <w:rPr>
        <w:rStyle w:val="63"/>
        <w:kern w:val="0"/>
        <w:szCs w:val="18"/>
      </w:rPr>
      <w:instrText xml:space="preserve"> PAGE </w:instrText>
    </w:r>
    <w:r>
      <w:rPr>
        <w:kern w:val="0"/>
        <w:szCs w:val="18"/>
      </w:rPr>
      <w:fldChar w:fldCharType="separate"/>
    </w:r>
    <w:r>
      <w:rPr>
        <w:rStyle w:val="63"/>
        <w:kern w:val="0"/>
        <w:szCs w:val="18"/>
      </w:rPr>
      <w:t>0</w:t>
    </w:r>
    <w:r>
      <w:rPr>
        <w:kern w:val="0"/>
        <w:szCs w:val="18"/>
      </w:rPr>
      <w:fldChar w:fldCharType="end"/>
    </w:r>
    <w:r>
      <w:rPr>
        <w:rStyle w:val="63"/>
        <w:rFonts w:hint="eastAsia"/>
        <w:kern w:val="0"/>
        <w:szCs w:val="18"/>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rStyle w:val="63"/>
        <w:sz w:val="21"/>
        <w:szCs w:val="21"/>
      </w:rPr>
    </w:pPr>
    <w:r>
      <w:rPr>
        <w:rFonts w:hint="eastAsia" w:ascii="宋体" w:hAnsi="宋体" w:cs="宋体"/>
        <w:b/>
        <w:kern w:val="0"/>
        <w:szCs w:val="18"/>
        <w:lang w:eastAsia="zh-CN"/>
      </w:rPr>
      <w:t>织里镇地下雨污水管网专业疏通、应急封堵项目</w:t>
    </w:r>
    <w:r>
      <w:rPr>
        <w:rStyle w:val="63"/>
        <w:rFonts w:hint="eastAsia"/>
        <w:kern w:val="0"/>
        <w:sz w:val="21"/>
        <w:szCs w:val="21"/>
      </w:rPr>
      <w:t>第</w:t>
    </w:r>
    <w:r>
      <w:fldChar w:fldCharType="begin"/>
    </w:r>
    <w:r>
      <w:rPr>
        <w:rStyle w:val="63"/>
      </w:rPr>
      <w:instrText xml:space="preserve"> PAGE </w:instrText>
    </w:r>
    <w:r>
      <w:fldChar w:fldCharType="separate"/>
    </w:r>
    <w:r>
      <w:rPr>
        <w:rStyle w:val="63"/>
      </w:rPr>
      <w:t>8</w:t>
    </w:r>
    <w:r>
      <w:fldChar w:fldCharType="end"/>
    </w:r>
    <w:r>
      <w:rPr>
        <w:rStyle w:val="63"/>
        <w:rFonts w:hint="eastAsia"/>
        <w:kern w:val="0"/>
        <w:sz w:val="21"/>
        <w:szCs w:val="21"/>
      </w:rPr>
      <w:t>页</w:t>
    </w:r>
  </w:p>
  <w:p>
    <w:pPr>
      <w:pStyle w:val="32"/>
      <w:rPr>
        <w:rStyle w:val="63"/>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rStyle w:val="63"/>
        <w:sz w:val="21"/>
        <w:szCs w:val="21"/>
      </w:rPr>
    </w:pPr>
    <w:r>
      <w:rPr>
        <w:rStyle w:val="63"/>
        <w:rFonts w:hint="eastAsia"/>
        <w:kern w:val="0"/>
        <w:sz w:val="21"/>
        <w:szCs w:val="21"/>
        <w:lang w:eastAsia="zh-CN"/>
      </w:rPr>
      <w:t>织里镇地下雨污水管网专业疏通、应急封堵项目</w:t>
    </w:r>
    <w:r>
      <w:rPr>
        <w:rStyle w:val="63"/>
        <w:rFonts w:hint="eastAsia"/>
        <w:kern w:val="0"/>
        <w:sz w:val="21"/>
        <w:szCs w:val="21"/>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481C1"/>
    <w:multiLevelType w:val="singleLevel"/>
    <w:tmpl w:val="815481C1"/>
    <w:lvl w:ilvl="0" w:tentative="0">
      <w:start w:val="1"/>
      <w:numFmt w:val="decimal"/>
      <w:suff w:val="nothing"/>
      <w:lvlText w:val="%1、"/>
      <w:lvlJc w:val="left"/>
    </w:lvl>
  </w:abstractNum>
  <w:abstractNum w:abstractNumId="1">
    <w:nsid w:val="A8FB24D0"/>
    <w:multiLevelType w:val="singleLevel"/>
    <w:tmpl w:val="A8FB24D0"/>
    <w:lvl w:ilvl="0" w:tentative="0">
      <w:start w:val="6"/>
      <w:numFmt w:val="chineseCounting"/>
      <w:suff w:val="nothing"/>
      <w:lvlText w:val="第%1章、"/>
      <w:lvlJc w:val="left"/>
      <w:rPr>
        <w:rFonts w:hint="eastAsia"/>
      </w:rPr>
    </w:lvl>
  </w:abstractNum>
  <w:abstractNum w:abstractNumId="2">
    <w:nsid w:val="F6DB056A"/>
    <w:multiLevelType w:val="singleLevel"/>
    <w:tmpl w:val="F6DB056A"/>
    <w:lvl w:ilvl="0" w:tentative="0">
      <w:start w:val="7"/>
      <w:numFmt w:val="chineseCounting"/>
      <w:suff w:val="space"/>
      <w:lvlText w:val="第%1章"/>
      <w:lvlJc w:val="left"/>
      <w:rPr>
        <w:rFonts w:hint="eastAsia"/>
      </w:rPr>
    </w:lvl>
  </w:abstractNum>
  <w:abstractNum w:abstractNumId="3">
    <w:nsid w:val="00000010"/>
    <w:multiLevelType w:val="singleLevel"/>
    <w:tmpl w:val="00000010"/>
    <w:lvl w:ilvl="0" w:tentative="0">
      <w:start w:val="3"/>
      <w:numFmt w:val="chineseCounting"/>
      <w:suff w:val="nothing"/>
      <w:lvlText w:val="（%1）"/>
      <w:lvlJc w:val="left"/>
    </w:lvl>
  </w:abstractNum>
  <w:abstractNum w:abstractNumId="4">
    <w:nsid w:val="00000019"/>
    <w:multiLevelType w:val="multilevel"/>
    <w:tmpl w:val="00000019"/>
    <w:lvl w:ilvl="0" w:tentative="0">
      <w:start w:val="2"/>
      <w:numFmt w:val="decimal"/>
      <w:suff w:val="nothing"/>
      <w:lvlText w:val="%1、"/>
      <w:lvlJc w:val="left"/>
    </w:lvl>
    <w:lvl w:ilvl="1" w:tentative="0">
      <w:start w:val="1"/>
      <w:numFmt w:val="decimalZero"/>
      <w:isLgl/>
      <w:lvlText w:val="节 %1.%2"/>
      <w:lvlJc w:val="left"/>
      <w:pPr>
        <w:tabs>
          <w:tab w:val="left" w:pos="1080"/>
        </w:tabs>
      </w:pPr>
      <w:rPr>
        <w:rFonts w:hint="eastAsia" w:cs="Times New Roman"/>
      </w:rPr>
    </w:lvl>
    <w:lvl w:ilvl="2" w:tentative="0">
      <w:start w:val="1"/>
      <w:numFmt w:val="none"/>
      <w:suff w:val="space"/>
      <w:lvlText w:val="3.5"/>
      <w:lvlJc w:val="left"/>
      <w:pPr>
        <w:ind w:left="432" w:hanging="432"/>
      </w:pPr>
      <w:rPr>
        <w:rFonts w:hint="eastAsia" w:cs="Times New Roman"/>
      </w:rPr>
    </w:lvl>
    <w:lvl w:ilvl="3" w:tentative="0">
      <w:start w:val="1"/>
      <w:numFmt w:val="lowerRoman"/>
      <w:lvlText w:val="(%4)"/>
      <w:lvlJc w:val="right"/>
      <w:pPr>
        <w:tabs>
          <w:tab w:val="left" w:pos="864"/>
        </w:tabs>
        <w:ind w:left="864" w:hanging="144"/>
      </w:pPr>
      <w:rPr>
        <w:rFonts w:hint="eastAsia" w:cs="Times New Roman"/>
      </w:rPr>
    </w:lvl>
    <w:lvl w:ilvl="4" w:tentative="0">
      <w:start w:val="1"/>
      <w:numFmt w:val="decimal"/>
      <w:lvlText w:val="%5)"/>
      <w:lvlJc w:val="left"/>
      <w:pPr>
        <w:tabs>
          <w:tab w:val="left" w:pos="1008"/>
        </w:tabs>
        <w:ind w:left="1008" w:hanging="432"/>
      </w:pPr>
      <w:rPr>
        <w:rFonts w:hint="eastAsia" w:cs="Times New Roman"/>
      </w:rPr>
    </w:lvl>
    <w:lvl w:ilvl="5" w:tentative="0">
      <w:start w:val="1"/>
      <w:numFmt w:val="lowerLetter"/>
      <w:lvlText w:val="%6)"/>
      <w:lvlJc w:val="left"/>
      <w:pPr>
        <w:tabs>
          <w:tab w:val="left" w:pos="1152"/>
        </w:tabs>
        <w:ind w:left="1152" w:hanging="432"/>
      </w:pPr>
      <w:rPr>
        <w:rFonts w:hint="eastAsia" w:cs="Times New Roman"/>
      </w:rPr>
    </w:lvl>
    <w:lvl w:ilvl="6" w:tentative="0">
      <w:start w:val="1"/>
      <w:numFmt w:val="lowerRoman"/>
      <w:lvlText w:val="%7)"/>
      <w:lvlJc w:val="right"/>
      <w:pPr>
        <w:tabs>
          <w:tab w:val="left" w:pos="1296"/>
        </w:tabs>
        <w:ind w:left="1296" w:hanging="288"/>
      </w:pPr>
      <w:rPr>
        <w:rFonts w:hint="eastAsia" w:cs="Times New Roman"/>
      </w:rPr>
    </w:lvl>
    <w:lvl w:ilvl="7" w:tentative="0">
      <w:start w:val="1"/>
      <w:numFmt w:val="lowerLetter"/>
      <w:lvlText w:val="%8."/>
      <w:lvlJc w:val="left"/>
      <w:pPr>
        <w:tabs>
          <w:tab w:val="left" w:pos="1440"/>
        </w:tabs>
        <w:ind w:left="1440" w:hanging="432"/>
      </w:pPr>
      <w:rPr>
        <w:rFonts w:hint="eastAsia" w:cs="Times New Roman"/>
      </w:rPr>
    </w:lvl>
    <w:lvl w:ilvl="8" w:tentative="0">
      <w:start w:val="1"/>
      <w:numFmt w:val="lowerRoman"/>
      <w:lvlText w:val="%9."/>
      <w:lvlJc w:val="right"/>
      <w:pPr>
        <w:tabs>
          <w:tab w:val="left" w:pos="1584"/>
        </w:tabs>
        <w:ind w:left="1584" w:hanging="144"/>
      </w:pPr>
      <w:rPr>
        <w:rFonts w:hint="eastAsia" w:cs="Times New Roman"/>
      </w:rPr>
    </w:lvl>
  </w:abstractNum>
  <w:abstractNum w:abstractNumId="5">
    <w:nsid w:val="0053208E"/>
    <w:multiLevelType w:val="multilevel"/>
    <w:tmpl w:val="0053208E"/>
    <w:lvl w:ilvl="0" w:tentative="0">
      <w:start w:val="2"/>
      <w:numFmt w:val="decimal"/>
      <w:lvlText w:val="%1"/>
      <w:lvlJc w:val="left"/>
      <w:pPr>
        <w:ind w:left="536" w:hanging="420"/>
        <w:jc w:val="left"/>
      </w:pPr>
      <w:rPr>
        <w:rFonts w:hint="default"/>
        <w:lang w:val="zh-CN" w:eastAsia="zh-CN" w:bidi="zh-CN"/>
      </w:rPr>
    </w:lvl>
    <w:lvl w:ilvl="1" w:tentative="0">
      <w:start w:val="1"/>
      <w:numFmt w:val="decimal"/>
      <w:lvlText w:val="%1.%2"/>
      <w:lvlJc w:val="left"/>
      <w:pPr>
        <w:ind w:left="536"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441" w:hanging="420"/>
      </w:pPr>
      <w:rPr>
        <w:rFonts w:hint="default"/>
        <w:lang w:val="zh-CN" w:eastAsia="zh-CN" w:bidi="zh-CN"/>
      </w:rPr>
    </w:lvl>
    <w:lvl w:ilvl="3" w:tentative="0">
      <w:start w:val="0"/>
      <w:numFmt w:val="bullet"/>
      <w:lvlText w:val="•"/>
      <w:lvlJc w:val="left"/>
      <w:pPr>
        <w:ind w:left="3391" w:hanging="420"/>
      </w:pPr>
      <w:rPr>
        <w:rFonts w:hint="default"/>
        <w:lang w:val="zh-CN" w:eastAsia="zh-CN" w:bidi="zh-CN"/>
      </w:rPr>
    </w:lvl>
    <w:lvl w:ilvl="4" w:tentative="0">
      <w:start w:val="0"/>
      <w:numFmt w:val="bullet"/>
      <w:lvlText w:val="•"/>
      <w:lvlJc w:val="left"/>
      <w:pPr>
        <w:ind w:left="4342" w:hanging="420"/>
      </w:pPr>
      <w:rPr>
        <w:rFonts w:hint="default"/>
        <w:lang w:val="zh-CN" w:eastAsia="zh-CN" w:bidi="zh-CN"/>
      </w:rPr>
    </w:lvl>
    <w:lvl w:ilvl="5" w:tentative="0">
      <w:start w:val="0"/>
      <w:numFmt w:val="bullet"/>
      <w:lvlText w:val="•"/>
      <w:lvlJc w:val="left"/>
      <w:pPr>
        <w:ind w:left="5293" w:hanging="420"/>
      </w:pPr>
      <w:rPr>
        <w:rFonts w:hint="default"/>
        <w:lang w:val="zh-CN" w:eastAsia="zh-CN" w:bidi="zh-CN"/>
      </w:rPr>
    </w:lvl>
    <w:lvl w:ilvl="6" w:tentative="0">
      <w:start w:val="0"/>
      <w:numFmt w:val="bullet"/>
      <w:lvlText w:val="•"/>
      <w:lvlJc w:val="left"/>
      <w:pPr>
        <w:ind w:left="6243" w:hanging="420"/>
      </w:pPr>
      <w:rPr>
        <w:rFonts w:hint="default"/>
        <w:lang w:val="zh-CN" w:eastAsia="zh-CN" w:bidi="zh-CN"/>
      </w:rPr>
    </w:lvl>
    <w:lvl w:ilvl="7" w:tentative="0">
      <w:start w:val="0"/>
      <w:numFmt w:val="bullet"/>
      <w:lvlText w:val="•"/>
      <w:lvlJc w:val="left"/>
      <w:pPr>
        <w:ind w:left="7194" w:hanging="420"/>
      </w:pPr>
      <w:rPr>
        <w:rFonts w:hint="default"/>
        <w:lang w:val="zh-CN" w:eastAsia="zh-CN" w:bidi="zh-CN"/>
      </w:rPr>
    </w:lvl>
    <w:lvl w:ilvl="8" w:tentative="0">
      <w:start w:val="0"/>
      <w:numFmt w:val="bullet"/>
      <w:lvlText w:val="•"/>
      <w:lvlJc w:val="left"/>
      <w:pPr>
        <w:ind w:left="8144" w:hanging="420"/>
      </w:pPr>
      <w:rPr>
        <w:rFonts w:hint="default"/>
        <w:lang w:val="zh-CN" w:eastAsia="zh-CN" w:bidi="zh-CN"/>
      </w:rPr>
    </w:lvl>
  </w:abstractNum>
  <w:abstractNum w:abstractNumId="6">
    <w:nsid w:val="034E6B06"/>
    <w:multiLevelType w:val="singleLevel"/>
    <w:tmpl w:val="034E6B06"/>
    <w:lvl w:ilvl="0" w:tentative="0">
      <w:start w:val="1"/>
      <w:numFmt w:val="decimal"/>
      <w:suff w:val="nothing"/>
      <w:lvlText w:val="%1、"/>
      <w:lvlJc w:val="left"/>
    </w:lvl>
  </w:abstractNum>
  <w:abstractNum w:abstractNumId="7">
    <w:nsid w:val="25569E72"/>
    <w:multiLevelType w:val="singleLevel"/>
    <w:tmpl w:val="25569E72"/>
    <w:lvl w:ilvl="0" w:tentative="0">
      <w:start w:val="5"/>
      <w:numFmt w:val="chineseCounting"/>
      <w:suff w:val="nothing"/>
      <w:lvlText w:val="%1、"/>
      <w:lvlJc w:val="left"/>
      <w:rPr>
        <w:rFonts w:hint="eastAsia"/>
      </w:r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01255"/>
    <w:rsid w:val="00001889"/>
    <w:rsid w:val="00002311"/>
    <w:rsid w:val="000039A1"/>
    <w:rsid w:val="00004E83"/>
    <w:rsid w:val="0000635E"/>
    <w:rsid w:val="000065C1"/>
    <w:rsid w:val="0000757E"/>
    <w:rsid w:val="00007A9F"/>
    <w:rsid w:val="00011CDD"/>
    <w:rsid w:val="0001272C"/>
    <w:rsid w:val="000131BE"/>
    <w:rsid w:val="00013607"/>
    <w:rsid w:val="00014910"/>
    <w:rsid w:val="000161E6"/>
    <w:rsid w:val="0001699D"/>
    <w:rsid w:val="00024B02"/>
    <w:rsid w:val="0002565C"/>
    <w:rsid w:val="00025FDF"/>
    <w:rsid w:val="00026274"/>
    <w:rsid w:val="00030441"/>
    <w:rsid w:val="00030A37"/>
    <w:rsid w:val="00031947"/>
    <w:rsid w:val="00031A5F"/>
    <w:rsid w:val="000323A9"/>
    <w:rsid w:val="00032EB2"/>
    <w:rsid w:val="00033A3E"/>
    <w:rsid w:val="00033FB1"/>
    <w:rsid w:val="00034CE2"/>
    <w:rsid w:val="000408C5"/>
    <w:rsid w:val="00040E4A"/>
    <w:rsid w:val="00042687"/>
    <w:rsid w:val="00042898"/>
    <w:rsid w:val="00043313"/>
    <w:rsid w:val="00044292"/>
    <w:rsid w:val="00044D42"/>
    <w:rsid w:val="000458AB"/>
    <w:rsid w:val="000463E6"/>
    <w:rsid w:val="00047442"/>
    <w:rsid w:val="00050E9E"/>
    <w:rsid w:val="0005179B"/>
    <w:rsid w:val="00051B0B"/>
    <w:rsid w:val="0005200E"/>
    <w:rsid w:val="00052DFA"/>
    <w:rsid w:val="00054265"/>
    <w:rsid w:val="00055C16"/>
    <w:rsid w:val="00060FAB"/>
    <w:rsid w:val="000629DD"/>
    <w:rsid w:val="00066319"/>
    <w:rsid w:val="00066DE1"/>
    <w:rsid w:val="00067BA6"/>
    <w:rsid w:val="0007184A"/>
    <w:rsid w:val="000719AD"/>
    <w:rsid w:val="00071C15"/>
    <w:rsid w:val="00072D5C"/>
    <w:rsid w:val="00073161"/>
    <w:rsid w:val="00074817"/>
    <w:rsid w:val="000751F2"/>
    <w:rsid w:val="00076001"/>
    <w:rsid w:val="00076F0E"/>
    <w:rsid w:val="000802E1"/>
    <w:rsid w:val="00080736"/>
    <w:rsid w:val="00081957"/>
    <w:rsid w:val="0008232D"/>
    <w:rsid w:val="000850F7"/>
    <w:rsid w:val="00087A61"/>
    <w:rsid w:val="0009213E"/>
    <w:rsid w:val="000942C5"/>
    <w:rsid w:val="000A2DCC"/>
    <w:rsid w:val="000A34FE"/>
    <w:rsid w:val="000A3FF6"/>
    <w:rsid w:val="000A4DD5"/>
    <w:rsid w:val="000A5B3E"/>
    <w:rsid w:val="000A6A48"/>
    <w:rsid w:val="000A6C74"/>
    <w:rsid w:val="000A7486"/>
    <w:rsid w:val="000A7A25"/>
    <w:rsid w:val="000B1F4E"/>
    <w:rsid w:val="000B2661"/>
    <w:rsid w:val="000B2E53"/>
    <w:rsid w:val="000B30F9"/>
    <w:rsid w:val="000B4AED"/>
    <w:rsid w:val="000B6746"/>
    <w:rsid w:val="000B71C9"/>
    <w:rsid w:val="000C1B8C"/>
    <w:rsid w:val="000C1EA3"/>
    <w:rsid w:val="000C25FF"/>
    <w:rsid w:val="000C28A3"/>
    <w:rsid w:val="000C2943"/>
    <w:rsid w:val="000C2CE4"/>
    <w:rsid w:val="000C42D3"/>
    <w:rsid w:val="000C49C8"/>
    <w:rsid w:val="000C519B"/>
    <w:rsid w:val="000C74E2"/>
    <w:rsid w:val="000C762D"/>
    <w:rsid w:val="000D1887"/>
    <w:rsid w:val="000D26CD"/>
    <w:rsid w:val="000D27C0"/>
    <w:rsid w:val="000D2AF3"/>
    <w:rsid w:val="000D3671"/>
    <w:rsid w:val="000D3927"/>
    <w:rsid w:val="000D3BB8"/>
    <w:rsid w:val="000D3C6A"/>
    <w:rsid w:val="000D796F"/>
    <w:rsid w:val="000E09E5"/>
    <w:rsid w:val="000E0C1F"/>
    <w:rsid w:val="000E0EA5"/>
    <w:rsid w:val="000E2E7A"/>
    <w:rsid w:val="000E39D9"/>
    <w:rsid w:val="000E6975"/>
    <w:rsid w:val="000E7FAA"/>
    <w:rsid w:val="000F0C73"/>
    <w:rsid w:val="000F147A"/>
    <w:rsid w:val="000F2A67"/>
    <w:rsid w:val="000F3F3E"/>
    <w:rsid w:val="000F6732"/>
    <w:rsid w:val="000F6E20"/>
    <w:rsid w:val="000F6FB7"/>
    <w:rsid w:val="000F7597"/>
    <w:rsid w:val="00100FB6"/>
    <w:rsid w:val="00102786"/>
    <w:rsid w:val="001033A8"/>
    <w:rsid w:val="0010384B"/>
    <w:rsid w:val="0010466A"/>
    <w:rsid w:val="00105DF7"/>
    <w:rsid w:val="00111F28"/>
    <w:rsid w:val="001123CE"/>
    <w:rsid w:val="0011311E"/>
    <w:rsid w:val="001145AD"/>
    <w:rsid w:val="00115A48"/>
    <w:rsid w:val="001175F1"/>
    <w:rsid w:val="0012168A"/>
    <w:rsid w:val="00122037"/>
    <w:rsid w:val="0012319D"/>
    <w:rsid w:val="001232F7"/>
    <w:rsid w:val="001245DC"/>
    <w:rsid w:val="00124B82"/>
    <w:rsid w:val="001317ED"/>
    <w:rsid w:val="001318FD"/>
    <w:rsid w:val="00134760"/>
    <w:rsid w:val="00134C63"/>
    <w:rsid w:val="001358B6"/>
    <w:rsid w:val="00137C09"/>
    <w:rsid w:val="00140120"/>
    <w:rsid w:val="001408E7"/>
    <w:rsid w:val="00140A8D"/>
    <w:rsid w:val="00141A7F"/>
    <w:rsid w:val="00142E4C"/>
    <w:rsid w:val="001466EC"/>
    <w:rsid w:val="001478CD"/>
    <w:rsid w:val="00147DF0"/>
    <w:rsid w:val="00151251"/>
    <w:rsid w:val="00151CAE"/>
    <w:rsid w:val="00152D7E"/>
    <w:rsid w:val="0015351D"/>
    <w:rsid w:val="00155E77"/>
    <w:rsid w:val="00155EA3"/>
    <w:rsid w:val="001610E4"/>
    <w:rsid w:val="00161D98"/>
    <w:rsid w:val="001629C4"/>
    <w:rsid w:val="00162C45"/>
    <w:rsid w:val="00163085"/>
    <w:rsid w:val="00163434"/>
    <w:rsid w:val="00163A0A"/>
    <w:rsid w:val="00164E1D"/>
    <w:rsid w:val="00164F8D"/>
    <w:rsid w:val="00165D5E"/>
    <w:rsid w:val="00166044"/>
    <w:rsid w:val="0016619A"/>
    <w:rsid w:val="00166652"/>
    <w:rsid w:val="00172A27"/>
    <w:rsid w:val="00172C5A"/>
    <w:rsid w:val="00175967"/>
    <w:rsid w:val="00175BA6"/>
    <w:rsid w:val="00175E55"/>
    <w:rsid w:val="00180768"/>
    <w:rsid w:val="00180C6A"/>
    <w:rsid w:val="00181E9E"/>
    <w:rsid w:val="00182886"/>
    <w:rsid w:val="00184B10"/>
    <w:rsid w:val="00184BF6"/>
    <w:rsid w:val="001859BA"/>
    <w:rsid w:val="0018626C"/>
    <w:rsid w:val="001863A9"/>
    <w:rsid w:val="00190029"/>
    <w:rsid w:val="001914FF"/>
    <w:rsid w:val="0019573E"/>
    <w:rsid w:val="00195882"/>
    <w:rsid w:val="00197AD3"/>
    <w:rsid w:val="001A2598"/>
    <w:rsid w:val="001A2723"/>
    <w:rsid w:val="001A4787"/>
    <w:rsid w:val="001A4A5E"/>
    <w:rsid w:val="001B0C0C"/>
    <w:rsid w:val="001B100A"/>
    <w:rsid w:val="001B2E7C"/>
    <w:rsid w:val="001B3C6F"/>
    <w:rsid w:val="001B3EE4"/>
    <w:rsid w:val="001B5290"/>
    <w:rsid w:val="001B5A82"/>
    <w:rsid w:val="001B5AC1"/>
    <w:rsid w:val="001B688B"/>
    <w:rsid w:val="001B6A70"/>
    <w:rsid w:val="001B7025"/>
    <w:rsid w:val="001C00A6"/>
    <w:rsid w:val="001C21F0"/>
    <w:rsid w:val="001C2FE6"/>
    <w:rsid w:val="001C373C"/>
    <w:rsid w:val="001C48E3"/>
    <w:rsid w:val="001C494A"/>
    <w:rsid w:val="001C6344"/>
    <w:rsid w:val="001D0CE0"/>
    <w:rsid w:val="001D2236"/>
    <w:rsid w:val="001D2AF0"/>
    <w:rsid w:val="001D3919"/>
    <w:rsid w:val="001D5A7E"/>
    <w:rsid w:val="001D7DB2"/>
    <w:rsid w:val="001D7E6C"/>
    <w:rsid w:val="001E191D"/>
    <w:rsid w:val="001E2566"/>
    <w:rsid w:val="001E451F"/>
    <w:rsid w:val="001E5B69"/>
    <w:rsid w:val="001E6753"/>
    <w:rsid w:val="001F2B5C"/>
    <w:rsid w:val="001F4153"/>
    <w:rsid w:val="001F464C"/>
    <w:rsid w:val="001F46B9"/>
    <w:rsid w:val="001F5F0A"/>
    <w:rsid w:val="001F6BA5"/>
    <w:rsid w:val="001F7DEC"/>
    <w:rsid w:val="00203BD9"/>
    <w:rsid w:val="002050D6"/>
    <w:rsid w:val="00205A21"/>
    <w:rsid w:val="00206C31"/>
    <w:rsid w:val="002079A1"/>
    <w:rsid w:val="00207A11"/>
    <w:rsid w:val="00212454"/>
    <w:rsid w:val="002125C4"/>
    <w:rsid w:val="00212BFB"/>
    <w:rsid w:val="0021362E"/>
    <w:rsid w:val="00216324"/>
    <w:rsid w:val="0022008B"/>
    <w:rsid w:val="002229BC"/>
    <w:rsid w:val="002245D1"/>
    <w:rsid w:val="0022501B"/>
    <w:rsid w:val="002270CB"/>
    <w:rsid w:val="00227A8C"/>
    <w:rsid w:val="00227B67"/>
    <w:rsid w:val="00227D25"/>
    <w:rsid w:val="0023004D"/>
    <w:rsid w:val="00230E40"/>
    <w:rsid w:val="002320E0"/>
    <w:rsid w:val="00233065"/>
    <w:rsid w:val="0023573F"/>
    <w:rsid w:val="002360E2"/>
    <w:rsid w:val="00236DED"/>
    <w:rsid w:val="00237189"/>
    <w:rsid w:val="00237D38"/>
    <w:rsid w:val="00243C36"/>
    <w:rsid w:val="002446A3"/>
    <w:rsid w:val="00244ABC"/>
    <w:rsid w:val="002453BF"/>
    <w:rsid w:val="00245BAF"/>
    <w:rsid w:val="002469CF"/>
    <w:rsid w:val="00246A11"/>
    <w:rsid w:val="00246B95"/>
    <w:rsid w:val="00251E3E"/>
    <w:rsid w:val="00256E46"/>
    <w:rsid w:val="00257436"/>
    <w:rsid w:val="00261FE5"/>
    <w:rsid w:val="00263412"/>
    <w:rsid w:val="00263770"/>
    <w:rsid w:val="00265AE1"/>
    <w:rsid w:val="0027097A"/>
    <w:rsid w:val="00270EEB"/>
    <w:rsid w:val="002711D7"/>
    <w:rsid w:val="00271A27"/>
    <w:rsid w:val="00271CA8"/>
    <w:rsid w:val="0027208D"/>
    <w:rsid w:val="00272CF4"/>
    <w:rsid w:val="002736EB"/>
    <w:rsid w:val="0027458C"/>
    <w:rsid w:val="0027572F"/>
    <w:rsid w:val="002764C2"/>
    <w:rsid w:val="00276B0D"/>
    <w:rsid w:val="002805B1"/>
    <w:rsid w:val="00281A96"/>
    <w:rsid w:val="0028235D"/>
    <w:rsid w:val="00282FCC"/>
    <w:rsid w:val="00283B41"/>
    <w:rsid w:val="00287CF8"/>
    <w:rsid w:val="00290336"/>
    <w:rsid w:val="00290E46"/>
    <w:rsid w:val="002914E7"/>
    <w:rsid w:val="00291C22"/>
    <w:rsid w:val="002926A5"/>
    <w:rsid w:val="00293B6C"/>
    <w:rsid w:val="00297AA2"/>
    <w:rsid w:val="002A0637"/>
    <w:rsid w:val="002A423D"/>
    <w:rsid w:val="002A4567"/>
    <w:rsid w:val="002A7839"/>
    <w:rsid w:val="002B1217"/>
    <w:rsid w:val="002B14C6"/>
    <w:rsid w:val="002B26EF"/>
    <w:rsid w:val="002B275D"/>
    <w:rsid w:val="002B3A71"/>
    <w:rsid w:val="002B4179"/>
    <w:rsid w:val="002B4EEA"/>
    <w:rsid w:val="002B792A"/>
    <w:rsid w:val="002C2D19"/>
    <w:rsid w:val="002C301D"/>
    <w:rsid w:val="002C3955"/>
    <w:rsid w:val="002C5B30"/>
    <w:rsid w:val="002D071D"/>
    <w:rsid w:val="002D1052"/>
    <w:rsid w:val="002D1943"/>
    <w:rsid w:val="002D44CB"/>
    <w:rsid w:val="002D6BF2"/>
    <w:rsid w:val="002D6E11"/>
    <w:rsid w:val="002D7396"/>
    <w:rsid w:val="002E0D02"/>
    <w:rsid w:val="002E0F9A"/>
    <w:rsid w:val="002E1C53"/>
    <w:rsid w:val="002E2FCF"/>
    <w:rsid w:val="002E5F67"/>
    <w:rsid w:val="002E761C"/>
    <w:rsid w:val="002E7727"/>
    <w:rsid w:val="002F0068"/>
    <w:rsid w:val="002F2081"/>
    <w:rsid w:val="002F3681"/>
    <w:rsid w:val="002F701D"/>
    <w:rsid w:val="002F7777"/>
    <w:rsid w:val="002F78C6"/>
    <w:rsid w:val="0030053B"/>
    <w:rsid w:val="00301A33"/>
    <w:rsid w:val="0030317A"/>
    <w:rsid w:val="003036AF"/>
    <w:rsid w:val="00305D78"/>
    <w:rsid w:val="003129AF"/>
    <w:rsid w:val="00313521"/>
    <w:rsid w:val="003139B7"/>
    <w:rsid w:val="003145CD"/>
    <w:rsid w:val="003148EE"/>
    <w:rsid w:val="00314B5D"/>
    <w:rsid w:val="003157F4"/>
    <w:rsid w:val="003161E2"/>
    <w:rsid w:val="00316941"/>
    <w:rsid w:val="00316FF6"/>
    <w:rsid w:val="00317CA3"/>
    <w:rsid w:val="003201E2"/>
    <w:rsid w:val="00321074"/>
    <w:rsid w:val="00322099"/>
    <w:rsid w:val="00323057"/>
    <w:rsid w:val="003231A0"/>
    <w:rsid w:val="00324897"/>
    <w:rsid w:val="00327A21"/>
    <w:rsid w:val="00330F6B"/>
    <w:rsid w:val="00333CF7"/>
    <w:rsid w:val="00335525"/>
    <w:rsid w:val="003362D0"/>
    <w:rsid w:val="0033700F"/>
    <w:rsid w:val="003379C6"/>
    <w:rsid w:val="003403AC"/>
    <w:rsid w:val="003451D7"/>
    <w:rsid w:val="003462C9"/>
    <w:rsid w:val="003465EF"/>
    <w:rsid w:val="00346893"/>
    <w:rsid w:val="003505B3"/>
    <w:rsid w:val="00351CB6"/>
    <w:rsid w:val="00352119"/>
    <w:rsid w:val="00353D75"/>
    <w:rsid w:val="0035405E"/>
    <w:rsid w:val="00354188"/>
    <w:rsid w:val="0035497B"/>
    <w:rsid w:val="00355D1B"/>
    <w:rsid w:val="00357769"/>
    <w:rsid w:val="003605F6"/>
    <w:rsid w:val="00360971"/>
    <w:rsid w:val="00361560"/>
    <w:rsid w:val="00363922"/>
    <w:rsid w:val="00364BAE"/>
    <w:rsid w:val="00366322"/>
    <w:rsid w:val="00370145"/>
    <w:rsid w:val="00370A67"/>
    <w:rsid w:val="00371021"/>
    <w:rsid w:val="0037143A"/>
    <w:rsid w:val="00371E20"/>
    <w:rsid w:val="00372FA1"/>
    <w:rsid w:val="0037315B"/>
    <w:rsid w:val="003804C2"/>
    <w:rsid w:val="00381300"/>
    <w:rsid w:val="00381C69"/>
    <w:rsid w:val="00381F25"/>
    <w:rsid w:val="00382785"/>
    <w:rsid w:val="0038340C"/>
    <w:rsid w:val="003848A7"/>
    <w:rsid w:val="003903A8"/>
    <w:rsid w:val="003936B0"/>
    <w:rsid w:val="00394BCF"/>
    <w:rsid w:val="00394D95"/>
    <w:rsid w:val="00395111"/>
    <w:rsid w:val="00395ECE"/>
    <w:rsid w:val="00396766"/>
    <w:rsid w:val="003A1A5A"/>
    <w:rsid w:val="003A2E8F"/>
    <w:rsid w:val="003A2FE7"/>
    <w:rsid w:val="003A422C"/>
    <w:rsid w:val="003A4501"/>
    <w:rsid w:val="003A4CC3"/>
    <w:rsid w:val="003A5FF5"/>
    <w:rsid w:val="003A6AC0"/>
    <w:rsid w:val="003B0464"/>
    <w:rsid w:val="003B058A"/>
    <w:rsid w:val="003B06E7"/>
    <w:rsid w:val="003B15D9"/>
    <w:rsid w:val="003B1625"/>
    <w:rsid w:val="003B186E"/>
    <w:rsid w:val="003B27D6"/>
    <w:rsid w:val="003B30F7"/>
    <w:rsid w:val="003B47B3"/>
    <w:rsid w:val="003B6342"/>
    <w:rsid w:val="003B79D2"/>
    <w:rsid w:val="003C1434"/>
    <w:rsid w:val="003C197D"/>
    <w:rsid w:val="003C1D7F"/>
    <w:rsid w:val="003C1F61"/>
    <w:rsid w:val="003C2788"/>
    <w:rsid w:val="003C29FE"/>
    <w:rsid w:val="003C385A"/>
    <w:rsid w:val="003C3C9E"/>
    <w:rsid w:val="003C46CF"/>
    <w:rsid w:val="003C6FCE"/>
    <w:rsid w:val="003C7A6C"/>
    <w:rsid w:val="003C7F32"/>
    <w:rsid w:val="003D004D"/>
    <w:rsid w:val="003D0B65"/>
    <w:rsid w:val="003D0BD1"/>
    <w:rsid w:val="003D0D13"/>
    <w:rsid w:val="003D1857"/>
    <w:rsid w:val="003D3E71"/>
    <w:rsid w:val="003D57BF"/>
    <w:rsid w:val="003D6CE4"/>
    <w:rsid w:val="003E1155"/>
    <w:rsid w:val="003E1245"/>
    <w:rsid w:val="003E52CB"/>
    <w:rsid w:val="003E7405"/>
    <w:rsid w:val="003E770D"/>
    <w:rsid w:val="003F0C5A"/>
    <w:rsid w:val="003F2A56"/>
    <w:rsid w:val="003F4036"/>
    <w:rsid w:val="003F6AC7"/>
    <w:rsid w:val="003F779E"/>
    <w:rsid w:val="00402554"/>
    <w:rsid w:val="00402898"/>
    <w:rsid w:val="004030E3"/>
    <w:rsid w:val="004032C5"/>
    <w:rsid w:val="00405FEA"/>
    <w:rsid w:val="0040651F"/>
    <w:rsid w:val="00406B5F"/>
    <w:rsid w:val="00412A59"/>
    <w:rsid w:val="0041314B"/>
    <w:rsid w:val="004143AD"/>
    <w:rsid w:val="00417A5F"/>
    <w:rsid w:val="004217DB"/>
    <w:rsid w:val="0042241E"/>
    <w:rsid w:val="00422CB5"/>
    <w:rsid w:val="0042332F"/>
    <w:rsid w:val="00424B70"/>
    <w:rsid w:val="00424D02"/>
    <w:rsid w:val="00430273"/>
    <w:rsid w:val="00432DCF"/>
    <w:rsid w:val="00432EA8"/>
    <w:rsid w:val="004339C3"/>
    <w:rsid w:val="00434439"/>
    <w:rsid w:val="00435B9E"/>
    <w:rsid w:val="004419BE"/>
    <w:rsid w:val="00442FBB"/>
    <w:rsid w:val="00443DA6"/>
    <w:rsid w:val="00444AB0"/>
    <w:rsid w:val="00445284"/>
    <w:rsid w:val="00445D22"/>
    <w:rsid w:val="0044695A"/>
    <w:rsid w:val="00446E54"/>
    <w:rsid w:val="00447F22"/>
    <w:rsid w:val="00450F87"/>
    <w:rsid w:val="004511F5"/>
    <w:rsid w:val="00451BB5"/>
    <w:rsid w:val="00453517"/>
    <w:rsid w:val="004539D5"/>
    <w:rsid w:val="0045428B"/>
    <w:rsid w:val="00455B4D"/>
    <w:rsid w:val="0045716F"/>
    <w:rsid w:val="00460447"/>
    <w:rsid w:val="00460910"/>
    <w:rsid w:val="00460EB7"/>
    <w:rsid w:val="0046120B"/>
    <w:rsid w:val="00461E0E"/>
    <w:rsid w:val="0046288A"/>
    <w:rsid w:val="00462FAA"/>
    <w:rsid w:val="00463FE1"/>
    <w:rsid w:val="004648BF"/>
    <w:rsid w:val="00464EAA"/>
    <w:rsid w:val="004661C0"/>
    <w:rsid w:val="004667DD"/>
    <w:rsid w:val="00466DD3"/>
    <w:rsid w:val="00467442"/>
    <w:rsid w:val="00470C55"/>
    <w:rsid w:val="00471A4F"/>
    <w:rsid w:val="00472975"/>
    <w:rsid w:val="00472AE6"/>
    <w:rsid w:val="00473495"/>
    <w:rsid w:val="00474CE4"/>
    <w:rsid w:val="00477569"/>
    <w:rsid w:val="00477B21"/>
    <w:rsid w:val="004802B5"/>
    <w:rsid w:val="004811D4"/>
    <w:rsid w:val="00482052"/>
    <w:rsid w:val="004849AB"/>
    <w:rsid w:val="0048573A"/>
    <w:rsid w:val="004866B5"/>
    <w:rsid w:val="00487C57"/>
    <w:rsid w:val="004950F8"/>
    <w:rsid w:val="004960B1"/>
    <w:rsid w:val="00496308"/>
    <w:rsid w:val="004A0B45"/>
    <w:rsid w:val="004A14D7"/>
    <w:rsid w:val="004A15A7"/>
    <w:rsid w:val="004A2157"/>
    <w:rsid w:val="004A2EC1"/>
    <w:rsid w:val="004A3B6D"/>
    <w:rsid w:val="004A7A1B"/>
    <w:rsid w:val="004B2627"/>
    <w:rsid w:val="004B377C"/>
    <w:rsid w:val="004B3943"/>
    <w:rsid w:val="004B44E6"/>
    <w:rsid w:val="004B6957"/>
    <w:rsid w:val="004C00EB"/>
    <w:rsid w:val="004C088B"/>
    <w:rsid w:val="004C1681"/>
    <w:rsid w:val="004C3B9B"/>
    <w:rsid w:val="004C479A"/>
    <w:rsid w:val="004C5452"/>
    <w:rsid w:val="004C5790"/>
    <w:rsid w:val="004C59F0"/>
    <w:rsid w:val="004C5A19"/>
    <w:rsid w:val="004C686B"/>
    <w:rsid w:val="004C69E2"/>
    <w:rsid w:val="004C767A"/>
    <w:rsid w:val="004C7C78"/>
    <w:rsid w:val="004D090E"/>
    <w:rsid w:val="004D15C0"/>
    <w:rsid w:val="004D1FF0"/>
    <w:rsid w:val="004D347B"/>
    <w:rsid w:val="004D34D0"/>
    <w:rsid w:val="004D351E"/>
    <w:rsid w:val="004D3958"/>
    <w:rsid w:val="004D4E21"/>
    <w:rsid w:val="004D5F7A"/>
    <w:rsid w:val="004D6CFF"/>
    <w:rsid w:val="004E1938"/>
    <w:rsid w:val="004E3228"/>
    <w:rsid w:val="004E3FAF"/>
    <w:rsid w:val="004E5347"/>
    <w:rsid w:val="004E6C88"/>
    <w:rsid w:val="004F00B5"/>
    <w:rsid w:val="004F1B76"/>
    <w:rsid w:val="004F1BF3"/>
    <w:rsid w:val="004F2072"/>
    <w:rsid w:val="004F2600"/>
    <w:rsid w:val="004F3025"/>
    <w:rsid w:val="004F4724"/>
    <w:rsid w:val="004F52A5"/>
    <w:rsid w:val="004F7016"/>
    <w:rsid w:val="004F7951"/>
    <w:rsid w:val="00501B46"/>
    <w:rsid w:val="00501DE8"/>
    <w:rsid w:val="00501F6A"/>
    <w:rsid w:val="005023AD"/>
    <w:rsid w:val="0050345C"/>
    <w:rsid w:val="00503DEE"/>
    <w:rsid w:val="0050459D"/>
    <w:rsid w:val="00504BD8"/>
    <w:rsid w:val="00505753"/>
    <w:rsid w:val="005063A4"/>
    <w:rsid w:val="00506BBB"/>
    <w:rsid w:val="00506C1A"/>
    <w:rsid w:val="00506D4E"/>
    <w:rsid w:val="00507B76"/>
    <w:rsid w:val="00507C6C"/>
    <w:rsid w:val="00512529"/>
    <w:rsid w:val="005127F8"/>
    <w:rsid w:val="00512CD6"/>
    <w:rsid w:val="00512FAD"/>
    <w:rsid w:val="00514A6D"/>
    <w:rsid w:val="00516567"/>
    <w:rsid w:val="00521007"/>
    <w:rsid w:val="005213AA"/>
    <w:rsid w:val="00522CA1"/>
    <w:rsid w:val="005231DD"/>
    <w:rsid w:val="00523EB2"/>
    <w:rsid w:val="00526A3C"/>
    <w:rsid w:val="00527939"/>
    <w:rsid w:val="00531D61"/>
    <w:rsid w:val="0053283C"/>
    <w:rsid w:val="00533267"/>
    <w:rsid w:val="00535430"/>
    <w:rsid w:val="00535816"/>
    <w:rsid w:val="00535866"/>
    <w:rsid w:val="005371BC"/>
    <w:rsid w:val="00537874"/>
    <w:rsid w:val="00540012"/>
    <w:rsid w:val="0054132A"/>
    <w:rsid w:val="0054316B"/>
    <w:rsid w:val="00544739"/>
    <w:rsid w:val="00546501"/>
    <w:rsid w:val="00546EDF"/>
    <w:rsid w:val="0054733D"/>
    <w:rsid w:val="0054765B"/>
    <w:rsid w:val="00547C33"/>
    <w:rsid w:val="005512B6"/>
    <w:rsid w:val="005514D0"/>
    <w:rsid w:val="00552655"/>
    <w:rsid w:val="00553B0B"/>
    <w:rsid w:val="00553D9E"/>
    <w:rsid w:val="00554C60"/>
    <w:rsid w:val="00556116"/>
    <w:rsid w:val="0055633C"/>
    <w:rsid w:val="0055773D"/>
    <w:rsid w:val="0056014B"/>
    <w:rsid w:val="00560952"/>
    <w:rsid w:val="005610E3"/>
    <w:rsid w:val="00561629"/>
    <w:rsid w:val="005628A7"/>
    <w:rsid w:val="00562F89"/>
    <w:rsid w:val="005637F1"/>
    <w:rsid w:val="00563DC7"/>
    <w:rsid w:val="005646F3"/>
    <w:rsid w:val="00565807"/>
    <w:rsid w:val="00565DA1"/>
    <w:rsid w:val="0056667D"/>
    <w:rsid w:val="00566A08"/>
    <w:rsid w:val="00570AA5"/>
    <w:rsid w:val="00571E98"/>
    <w:rsid w:val="005728C6"/>
    <w:rsid w:val="00572920"/>
    <w:rsid w:val="005731AA"/>
    <w:rsid w:val="00574387"/>
    <w:rsid w:val="00574665"/>
    <w:rsid w:val="00576C15"/>
    <w:rsid w:val="00577EE7"/>
    <w:rsid w:val="005800B9"/>
    <w:rsid w:val="00580EE7"/>
    <w:rsid w:val="0058124E"/>
    <w:rsid w:val="00582079"/>
    <w:rsid w:val="005827B9"/>
    <w:rsid w:val="005827E1"/>
    <w:rsid w:val="00583B6F"/>
    <w:rsid w:val="00583FD3"/>
    <w:rsid w:val="00584C2F"/>
    <w:rsid w:val="0058591D"/>
    <w:rsid w:val="00586A16"/>
    <w:rsid w:val="005900B7"/>
    <w:rsid w:val="00593D64"/>
    <w:rsid w:val="00594FC4"/>
    <w:rsid w:val="005952F0"/>
    <w:rsid w:val="005955B8"/>
    <w:rsid w:val="005964A4"/>
    <w:rsid w:val="00596734"/>
    <w:rsid w:val="005967F1"/>
    <w:rsid w:val="00596F75"/>
    <w:rsid w:val="005A0230"/>
    <w:rsid w:val="005A1269"/>
    <w:rsid w:val="005A3D8C"/>
    <w:rsid w:val="005A48EF"/>
    <w:rsid w:val="005A4B42"/>
    <w:rsid w:val="005A5CC0"/>
    <w:rsid w:val="005A615F"/>
    <w:rsid w:val="005A6390"/>
    <w:rsid w:val="005A6DDC"/>
    <w:rsid w:val="005B112C"/>
    <w:rsid w:val="005B1D9C"/>
    <w:rsid w:val="005B2792"/>
    <w:rsid w:val="005B2B5C"/>
    <w:rsid w:val="005B366B"/>
    <w:rsid w:val="005B374A"/>
    <w:rsid w:val="005B54EE"/>
    <w:rsid w:val="005B57CC"/>
    <w:rsid w:val="005B630C"/>
    <w:rsid w:val="005B67C0"/>
    <w:rsid w:val="005B6B26"/>
    <w:rsid w:val="005B75E4"/>
    <w:rsid w:val="005B79C0"/>
    <w:rsid w:val="005B7D2C"/>
    <w:rsid w:val="005C0E6C"/>
    <w:rsid w:val="005C3330"/>
    <w:rsid w:val="005D1E43"/>
    <w:rsid w:val="005D1E8F"/>
    <w:rsid w:val="005D2639"/>
    <w:rsid w:val="005D4045"/>
    <w:rsid w:val="005D55CA"/>
    <w:rsid w:val="005D6F85"/>
    <w:rsid w:val="005D72F1"/>
    <w:rsid w:val="005D7550"/>
    <w:rsid w:val="005D7FC0"/>
    <w:rsid w:val="005E25E3"/>
    <w:rsid w:val="005E2A34"/>
    <w:rsid w:val="005E3446"/>
    <w:rsid w:val="005E517B"/>
    <w:rsid w:val="005E5FC7"/>
    <w:rsid w:val="005F1948"/>
    <w:rsid w:val="005F3381"/>
    <w:rsid w:val="005F3C98"/>
    <w:rsid w:val="005F3CC0"/>
    <w:rsid w:val="005F3D90"/>
    <w:rsid w:val="005F4764"/>
    <w:rsid w:val="005F502E"/>
    <w:rsid w:val="005F66AE"/>
    <w:rsid w:val="005F6D98"/>
    <w:rsid w:val="005F7F22"/>
    <w:rsid w:val="006007E2"/>
    <w:rsid w:val="0060179C"/>
    <w:rsid w:val="00602058"/>
    <w:rsid w:val="006021F8"/>
    <w:rsid w:val="00602AD4"/>
    <w:rsid w:val="00604569"/>
    <w:rsid w:val="00605FF2"/>
    <w:rsid w:val="006063E9"/>
    <w:rsid w:val="0060715B"/>
    <w:rsid w:val="00610F3A"/>
    <w:rsid w:val="00610F76"/>
    <w:rsid w:val="006112EF"/>
    <w:rsid w:val="00614DC1"/>
    <w:rsid w:val="006168FB"/>
    <w:rsid w:val="006178D7"/>
    <w:rsid w:val="00620349"/>
    <w:rsid w:val="006203CA"/>
    <w:rsid w:val="0062136B"/>
    <w:rsid w:val="00622388"/>
    <w:rsid w:val="006233FD"/>
    <w:rsid w:val="00623CCE"/>
    <w:rsid w:val="006246CD"/>
    <w:rsid w:val="00625B60"/>
    <w:rsid w:val="00626190"/>
    <w:rsid w:val="00627250"/>
    <w:rsid w:val="00627C97"/>
    <w:rsid w:val="00630DF6"/>
    <w:rsid w:val="006312A1"/>
    <w:rsid w:val="006315AC"/>
    <w:rsid w:val="00634BC5"/>
    <w:rsid w:val="006352A0"/>
    <w:rsid w:val="0064068D"/>
    <w:rsid w:val="00640721"/>
    <w:rsid w:val="006412C1"/>
    <w:rsid w:val="00641768"/>
    <w:rsid w:val="00641F46"/>
    <w:rsid w:val="00641FBD"/>
    <w:rsid w:val="00642E39"/>
    <w:rsid w:val="006442CF"/>
    <w:rsid w:val="006466EF"/>
    <w:rsid w:val="00650106"/>
    <w:rsid w:val="006513D1"/>
    <w:rsid w:val="00651569"/>
    <w:rsid w:val="00652A97"/>
    <w:rsid w:val="00653016"/>
    <w:rsid w:val="006535A3"/>
    <w:rsid w:val="0065482B"/>
    <w:rsid w:val="00655341"/>
    <w:rsid w:val="00655C91"/>
    <w:rsid w:val="00656F61"/>
    <w:rsid w:val="00657CDF"/>
    <w:rsid w:val="0066118D"/>
    <w:rsid w:val="0066147A"/>
    <w:rsid w:val="00661862"/>
    <w:rsid w:val="00661F19"/>
    <w:rsid w:val="006642C5"/>
    <w:rsid w:val="0066516F"/>
    <w:rsid w:val="00667082"/>
    <w:rsid w:val="00667D8F"/>
    <w:rsid w:val="00674A8C"/>
    <w:rsid w:val="00676481"/>
    <w:rsid w:val="0067760B"/>
    <w:rsid w:val="00677859"/>
    <w:rsid w:val="00680EA8"/>
    <w:rsid w:val="00681D06"/>
    <w:rsid w:val="00682F8C"/>
    <w:rsid w:val="006836C2"/>
    <w:rsid w:val="00684692"/>
    <w:rsid w:val="00684CB1"/>
    <w:rsid w:val="00685155"/>
    <w:rsid w:val="00685227"/>
    <w:rsid w:val="00686E81"/>
    <w:rsid w:val="00687B1B"/>
    <w:rsid w:val="006900D5"/>
    <w:rsid w:val="0069060B"/>
    <w:rsid w:val="00690D46"/>
    <w:rsid w:val="0069100F"/>
    <w:rsid w:val="00691AA5"/>
    <w:rsid w:val="0069211A"/>
    <w:rsid w:val="0069269F"/>
    <w:rsid w:val="00693A37"/>
    <w:rsid w:val="006952AD"/>
    <w:rsid w:val="0069567B"/>
    <w:rsid w:val="00696ED8"/>
    <w:rsid w:val="006A13DE"/>
    <w:rsid w:val="006A1703"/>
    <w:rsid w:val="006A39CE"/>
    <w:rsid w:val="006A3E5D"/>
    <w:rsid w:val="006A48A6"/>
    <w:rsid w:val="006A5200"/>
    <w:rsid w:val="006A6A60"/>
    <w:rsid w:val="006B09D1"/>
    <w:rsid w:val="006B15C1"/>
    <w:rsid w:val="006B20F9"/>
    <w:rsid w:val="006B210A"/>
    <w:rsid w:val="006B243A"/>
    <w:rsid w:val="006B29DF"/>
    <w:rsid w:val="006B3206"/>
    <w:rsid w:val="006B6307"/>
    <w:rsid w:val="006B6B80"/>
    <w:rsid w:val="006C08DE"/>
    <w:rsid w:val="006C1A02"/>
    <w:rsid w:val="006C31C6"/>
    <w:rsid w:val="006C3270"/>
    <w:rsid w:val="006C63D7"/>
    <w:rsid w:val="006C6B64"/>
    <w:rsid w:val="006C7B7D"/>
    <w:rsid w:val="006D017B"/>
    <w:rsid w:val="006D12F7"/>
    <w:rsid w:val="006D1327"/>
    <w:rsid w:val="006D3C46"/>
    <w:rsid w:val="006D4B11"/>
    <w:rsid w:val="006D62AE"/>
    <w:rsid w:val="006D6424"/>
    <w:rsid w:val="006E0486"/>
    <w:rsid w:val="006E0B99"/>
    <w:rsid w:val="006E1401"/>
    <w:rsid w:val="006E2118"/>
    <w:rsid w:val="006E6E93"/>
    <w:rsid w:val="006F0C12"/>
    <w:rsid w:val="006F1352"/>
    <w:rsid w:val="006F1536"/>
    <w:rsid w:val="006F2976"/>
    <w:rsid w:val="006F314C"/>
    <w:rsid w:val="006F34D5"/>
    <w:rsid w:val="006F5F46"/>
    <w:rsid w:val="0070312D"/>
    <w:rsid w:val="00705896"/>
    <w:rsid w:val="00706288"/>
    <w:rsid w:val="00706B9E"/>
    <w:rsid w:val="00706F61"/>
    <w:rsid w:val="007070EF"/>
    <w:rsid w:val="00707131"/>
    <w:rsid w:val="007125BE"/>
    <w:rsid w:val="00712A99"/>
    <w:rsid w:val="00714BB1"/>
    <w:rsid w:val="007156EE"/>
    <w:rsid w:val="00716474"/>
    <w:rsid w:val="007178C4"/>
    <w:rsid w:val="00720F9C"/>
    <w:rsid w:val="00722F6A"/>
    <w:rsid w:val="00723EA8"/>
    <w:rsid w:val="00727837"/>
    <w:rsid w:val="007279A7"/>
    <w:rsid w:val="00727B07"/>
    <w:rsid w:val="0073149F"/>
    <w:rsid w:val="007317DB"/>
    <w:rsid w:val="007321A3"/>
    <w:rsid w:val="00732AAE"/>
    <w:rsid w:val="007347BE"/>
    <w:rsid w:val="00735F17"/>
    <w:rsid w:val="007369A9"/>
    <w:rsid w:val="00736C37"/>
    <w:rsid w:val="00736DFB"/>
    <w:rsid w:val="00737BCE"/>
    <w:rsid w:val="00743684"/>
    <w:rsid w:val="007454D4"/>
    <w:rsid w:val="007456B9"/>
    <w:rsid w:val="007469A9"/>
    <w:rsid w:val="00747812"/>
    <w:rsid w:val="0075591A"/>
    <w:rsid w:val="0075736E"/>
    <w:rsid w:val="0076007B"/>
    <w:rsid w:val="0076088D"/>
    <w:rsid w:val="00760B08"/>
    <w:rsid w:val="0076204C"/>
    <w:rsid w:val="00764B72"/>
    <w:rsid w:val="0076522F"/>
    <w:rsid w:val="00766060"/>
    <w:rsid w:val="00771488"/>
    <w:rsid w:val="007720D5"/>
    <w:rsid w:val="00772B4A"/>
    <w:rsid w:val="00774FAC"/>
    <w:rsid w:val="00777657"/>
    <w:rsid w:val="00777E35"/>
    <w:rsid w:val="00780DAC"/>
    <w:rsid w:val="00782170"/>
    <w:rsid w:val="00783962"/>
    <w:rsid w:val="00783C05"/>
    <w:rsid w:val="0078528D"/>
    <w:rsid w:val="00785F18"/>
    <w:rsid w:val="00786E8E"/>
    <w:rsid w:val="0079175F"/>
    <w:rsid w:val="00791B3E"/>
    <w:rsid w:val="00791C0D"/>
    <w:rsid w:val="0079204D"/>
    <w:rsid w:val="00792686"/>
    <w:rsid w:val="007937E8"/>
    <w:rsid w:val="00794D38"/>
    <w:rsid w:val="007959F8"/>
    <w:rsid w:val="00797946"/>
    <w:rsid w:val="007A048C"/>
    <w:rsid w:val="007A1E65"/>
    <w:rsid w:val="007A1FEA"/>
    <w:rsid w:val="007A349C"/>
    <w:rsid w:val="007A3544"/>
    <w:rsid w:val="007A3567"/>
    <w:rsid w:val="007A59D0"/>
    <w:rsid w:val="007B074C"/>
    <w:rsid w:val="007B0A95"/>
    <w:rsid w:val="007B1226"/>
    <w:rsid w:val="007B16AA"/>
    <w:rsid w:val="007B1CEF"/>
    <w:rsid w:val="007B2D59"/>
    <w:rsid w:val="007B30E7"/>
    <w:rsid w:val="007B3FDB"/>
    <w:rsid w:val="007B6D8A"/>
    <w:rsid w:val="007C0581"/>
    <w:rsid w:val="007C0986"/>
    <w:rsid w:val="007C1C2A"/>
    <w:rsid w:val="007C372F"/>
    <w:rsid w:val="007D1347"/>
    <w:rsid w:val="007D15ED"/>
    <w:rsid w:val="007D2D21"/>
    <w:rsid w:val="007D2DE2"/>
    <w:rsid w:val="007D3F5C"/>
    <w:rsid w:val="007D74A0"/>
    <w:rsid w:val="007D7A6F"/>
    <w:rsid w:val="007D7E33"/>
    <w:rsid w:val="007E095D"/>
    <w:rsid w:val="007E0D77"/>
    <w:rsid w:val="007E20FF"/>
    <w:rsid w:val="007E2CC5"/>
    <w:rsid w:val="007E4540"/>
    <w:rsid w:val="007E51B8"/>
    <w:rsid w:val="007E561E"/>
    <w:rsid w:val="007E7270"/>
    <w:rsid w:val="007F1F38"/>
    <w:rsid w:val="007F2B74"/>
    <w:rsid w:val="007F2BE4"/>
    <w:rsid w:val="007F3D6A"/>
    <w:rsid w:val="007F6178"/>
    <w:rsid w:val="007F697D"/>
    <w:rsid w:val="007F6CAF"/>
    <w:rsid w:val="007F729D"/>
    <w:rsid w:val="0080204A"/>
    <w:rsid w:val="0080393D"/>
    <w:rsid w:val="00804855"/>
    <w:rsid w:val="0081100A"/>
    <w:rsid w:val="008140B0"/>
    <w:rsid w:val="00814602"/>
    <w:rsid w:val="00814A8B"/>
    <w:rsid w:val="008216A7"/>
    <w:rsid w:val="0082237D"/>
    <w:rsid w:val="00824076"/>
    <w:rsid w:val="00824455"/>
    <w:rsid w:val="008245D5"/>
    <w:rsid w:val="008250C5"/>
    <w:rsid w:val="008276A0"/>
    <w:rsid w:val="0083070A"/>
    <w:rsid w:val="00832D1F"/>
    <w:rsid w:val="00834F39"/>
    <w:rsid w:val="008350E9"/>
    <w:rsid w:val="00835A0E"/>
    <w:rsid w:val="00835AB4"/>
    <w:rsid w:val="00835ABC"/>
    <w:rsid w:val="00835F14"/>
    <w:rsid w:val="00841B06"/>
    <w:rsid w:val="00841E0E"/>
    <w:rsid w:val="00841F84"/>
    <w:rsid w:val="0084392E"/>
    <w:rsid w:val="008439E0"/>
    <w:rsid w:val="00843FA6"/>
    <w:rsid w:val="00845762"/>
    <w:rsid w:val="00845E81"/>
    <w:rsid w:val="00847E25"/>
    <w:rsid w:val="008500F7"/>
    <w:rsid w:val="008516AC"/>
    <w:rsid w:val="00851C11"/>
    <w:rsid w:val="00853F12"/>
    <w:rsid w:val="00857175"/>
    <w:rsid w:val="00860517"/>
    <w:rsid w:val="00861BB2"/>
    <w:rsid w:val="00862D01"/>
    <w:rsid w:val="0086383A"/>
    <w:rsid w:val="00864B48"/>
    <w:rsid w:val="00872520"/>
    <w:rsid w:val="0087298B"/>
    <w:rsid w:val="008733A0"/>
    <w:rsid w:val="0087576B"/>
    <w:rsid w:val="008758EC"/>
    <w:rsid w:val="00881727"/>
    <w:rsid w:val="00882744"/>
    <w:rsid w:val="00883936"/>
    <w:rsid w:val="008839C4"/>
    <w:rsid w:val="00883B2E"/>
    <w:rsid w:val="008845A4"/>
    <w:rsid w:val="008853C6"/>
    <w:rsid w:val="008856B5"/>
    <w:rsid w:val="008856BB"/>
    <w:rsid w:val="00885CB0"/>
    <w:rsid w:val="008866E9"/>
    <w:rsid w:val="008869EA"/>
    <w:rsid w:val="00886F15"/>
    <w:rsid w:val="00887DA4"/>
    <w:rsid w:val="00892997"/>
    <w:rsid w:val="0089413B"/>
    <w:rsid w:val="008968B5"/>
    <w:rsid w:val="00897125"/>
    <w:rsid w:val="008A0B37"/>
    <w:rsid w:val="008A1E58"/>
    <w:rsid w:val="008A2DC1"/>
    <w:rsid w:val="008A422F"/>
    <w:rsid w:val="008A7D72"/>
    <w:rsid w:val="008B1286"/>
    <w:rsid w:val="008B18DE"/>
    <w:rsid w:val="008B1D1D"/>
    <w:rsid w:val="008B395D"/>
    <w:rsid w:val="008B3C3C"/>
    <w:rsid w:val="008B4D64"/>
    <w:rsid w:val="008B6AB3"/>
    <w:rsid w:val="008B6D48"/>
    <w:rsid w:val="008B7153"/>
    <w:rsid w:val="008B7A89"/>
    <w:rsid w:val="008C019B"/>
    <w:rsid w:val="008C127F"/>
    <w:rsid w:val="008C12C7"/>
    <w:rsid w:val="008C2261"/>
    <w:rsid w:val="008C3AE8"/>
    <w:rsid w:val="008C4950"/>
    <w:rsid w:val="008C635E"/>
    <w:rsid w:val="008C66F0"/>
    <w:rsid w:val="008C7009"/>
    <w:rsid w:val="008C7EE2"/>
    <w:rsid w:val="008D1D94"/>
    <w:rsid w:val="008D251B"/>
    <w:rsid w:val="008D2DF6"/>
    <w:rsid w:val="008D31DD"/>
    <w:rsid w:val="008D4251"/>
    <w:rsid w:val="008D474D"/>
    <w:rsid w:val="008D489E"/>
    <w:rsid w:val="008D57C6"/>
    <w:rsid w:val="008D5891"/>
    <w:rsid w:val="008D6842"/>
    <w:rsid w:val="008D758B"/>
    <w:rsid w:val="008E0981"/>
    <w:rsid w:val="008E51EB"/>
    <w:rsid w:val="008E573E"/>
    <w:rsid w:val="008E6D33"/>
    <w:rsid w:val="008E7904"/>
    <w:rsid w:val="008F1532"/>
    <w:rsid w:val="008F1B85"/>
    <w:rsid w:val="008F30F5"/>
    <w:rsid w:val="008F39C1"/>
    <w:rsid w:val="008F64FF"/>
    <w:rsid w:val="0090126D"/>
    <w:rsid w:val="00902396"/>
    <w:rsid w:val="009031A7"/>
    <w:rsid w:val="009039D2"/>
    <w:rsid w:val="00904660"/>
    <w:rsid w:val="00904AF7"/>
    <w:rsid w:val="00906FC4"/>
    <w:rsid w:val="009072AA"/>
    <w:rsid w:val="00911028"/>
    <w:rsid w:val="00913B9B"/>
    <w:rsid w:val="00914073"/>
    <w:rsid w:val="009146C5"/>
    <w:rsid w:val="009154B4"/>
    <w:rsid w:val="00915DB3"/>
    <w:rsid w:val="009163BB"/>
    <w:rsid w:val="00916796"/>
    <w:rsid w:val="0092095B"/>
    <w:rsid w:val="00921B3C"/>
    <w:rsid w:val="0092414C"/>
    <w:rsid w:val="00924609"/>
    <w:rsid w:val="00926D60"/>
    <w:rsid w:val="00927A4A"/>
    <w:rsid w:val="00927B54"/>
    <w:rsid w:val="009317A2"/>
    <w:rsid w:val="00931B29"/>
    <w:rsid w:val="009335E2"/>
    <w:rsid w:val="00933AAC"/>
    <w:rsid w:val="0093503C"/>
    <w:rsid w:val="009354E0"/>
    <w:rsid w:val="0093573F"/>
    <w:rsid w:val="00937474"/>
    <w:rsid w:val="009412DC"/>
    <w:rsid w:val="00942969"/>
    <w:rsid w:val="00942EA9"/>
    <w:rsid w:val="00942EDC"/>
    <w:rsid w:val="0094347D"/>
    <w:rsid w:val="009439D6"/>
    <w:rsid w:val="0094419B"/>
    <w:rsid w:val="0094477D"/>
    <w:rsid w:val="00944E2E"/>
    <w:rsid w:val="009457DD"/>
    <w:rsid w:val="009466BD"/>
    <w:rsid w:val="00946A3C"/>
    <w:rsid w:val="00946C99"/>
    <w:rsid w:val="0095053E"/>
    <w:rsid w:val="00950C3A"/>
    <w:rsid w:val="00954C01"/>
    <w:rsid w:val="00954FDB"/>
    <w:rsid w:val="00956AC9"/>
    <w:rsid w:val="00956D99"/>
    <w:rsid w:val="00961525"/>
    <w:rsid w:val="00961596"/>
    <w:rsid w:val="009615AD"/>
    <w:rsid w:val="00962062"/>
    <w:rsid w:val="00962670"/>
    <w:rsid w:val="00965FF3"/>
    <w:rsid w:val="00966669"/>
    <w:rsid w:val="00966DFC"/>
    <w:rsid w:val="00967F1A"/>
    <w:rsid w:val="009705E7"/>
    <w:rsid w:val="00970BAB"/>
    <w:rsid w:val="00970BE7"/>
    <w:rsid w:val="009724F2"/>
    <w:rsid w:val="00972729"/>
    <w:rsid w:val="00973A2C"/>
    <w:rsid w:val="00980B29"/>
    <w:rsid w:val="0098173B"/>
    <w:rsid w:val="0098213C"/>
    <w:rsid w:val="009852B4"/>
    <w:rsid w:val="00987A26"/>
    <w:rsid w:val="00987A73"/>
    <w:rsid w:val="0099133A"/>
    <w:rsid w:val="0099199F"/>
    <w:rsid w:val="009921ED"/>
    <w:rsid w:val="009923D6"/>
    <w:rsid w:val="00992768"/>
    <w:rsid w:val="00993B2F"/>
    <w:rsid w:val="0099403E"/>
    <w:rsid w:val="0099462D"/>
    <w:rsid w:val="0099496B"/>
    <w:rsid w:val="00994986"/>
    <w:rsid w:val="00996C97"/>
    <w:rsid w:val="00997602"/>
    <w:rsid w:val="00997EE9"/>
    <w:rsid w:val="00997FB1"/>
    <w:rsid w:val="009A033B"/>
    <w:rsid w:val="009A0E58"/>
    <w:rsid w:val="009A1021"/>
    <w:rsid w:val="009A2F2A"/>
    <w:rsid w:val="009A4B15"/>
    <w:rsid w:val="009A62F2"/>
    <w:rsid w:val="009A715E"/>
    <w:rsid w:val="009A7539"/>
    <w:rsid w:val="009B05A6"/>
    <w:rsid w:val="009B1571"/>
    <w:rsid w:val="009B21E0"/>
    <w:rsid w:val="009B2D53"/>
    <w:rsid w:val="009B333D"/>
    <w:rsid w:val="009B4048"/>
    <w:rsid w:val="009B4B9C"/>
    <w:rsid w:val="009B6A7E"/>
    <w:rsid w:val="009B753C"/>
    <w:rsid w:val="009C045C"/>
    <w:rsid w:val="009C1534"/>
    <w:rsid w:val="009C2988"/>
    <w:rsid w:val="009C2F5A"/>
    <w:rsid w:val="009C3A97"/>
    <w:rsid w:val="009C504A"/>
    <w:rsid w:val="009C5D86"/>
    <w:rsid w:val="009C686D"/>
    <w:rsid w:val="009C73BF"/>
    <w:rsid w:val="009C79E1"/>
    <w:rsid w:val="009D0391"/>
    <w:rsid w:val="009D09B0"/>
    <w:rsid w:val="009D09BA"/>
    <w:rsid w:val="009D0FA9"/>
    <w:rsid w:val="009D4493"/>
    <w:rsid w:val="009D61AB"/>
    <w:rsid w:val="009D7559"/>
    <w:rsid w:val="009D7EF0"/>
    <w:rsid w:val="009E036E"/>
    <w:rsid w:val="009E04F7"/>
    <w:rsid w:val="009E20F3"/>
    <w:rsid w:val="009E5295"/>
    <w:rsid w:val="009E5CC3"/>
    <w:rsid w:val="009E5DA8"/>
    <w:rsid w:val="009E6976"/>
    <w:rsid w:val="009E6BE0"/>
    <w:rsid w:val="009E71A5"/>
    <w:rsid w:val="009E7710"/>
    <w:rsid w:val="009E7E5F"/>
    <w:rsid w:val="009E7FD5"/>
    <w:rsid w:val="009F0B22"/>
    <w:rsid w:val="009F199A"/>
    <w:rsid w:val="009F2E2D"/>
    <w:rsid w:val="009F3E6D"/>
    <w:rsid w:val="009F7113"/>
    <w:rsid w:val="00A005F1"/>
    <w:rsid w:val="00A00CAF"/>
    <w:rsid w:val="00A02B83"/>
    <w:rsid w:val="00A040DD"/>
    <w:rsid w:val="00A04CA8"/>
    <w:rsid w:val="00A05928"/>
    <w:rsid w:val="00A06022"/>
    <w:rsid w:val="00A07DC9"/>
    <w:rsid w:val="00A10A9E"/>
    <w:rsid w:val="00A11127"/>
    <w:rsid w:val="00A12D51"/>
    <w:rsid w:val="00A12F1B"/>
    <w:rsid w:val="00A131EE"/>
    <w:rsid w:val="00A13F66"/>
    <w:rsid w:val="00A145F4"/>
    <w:rsid w:val="00A14BEF"/>
    <w:rsid w:val="00A14C0E"/>
    <w:rsid w:val="00A15D7B"/>
    <w:rsid w:val="00A17AF7"/>
    <w:rsid w:val="00A21C2A"/>
    <w:rsid w:val="00A21E02"/>
    <w:rsid w:val="00A22D21"/>
    <w:rsid w:val="00A2507E"/>
    <w:rsid w:val="00A250BE"/>
    <w:rsid w:val="00A271A7"/>
    <w:rsid w:val="00A30CAF"/>
    <w:rsid w:val="00A311CF"/>
    <w:rsid w:val="00A31665"/>
    <w:rsid w:val="00A31D5E"/>
    <w:rsid w:val="00A3224D"/>
    <w:rsid w:val="00A32968"/>
    <w:rsid w:val="00A362E3"/>
    <w:rsid w:val="00A40014"/>
    <w:rsid w:val="00A40024"/>
    <w:rsid w:val="00A40BAC"/>
    <w:rsid w:val="00A41832"/>
    <w:rsid w:val="00A422A1"/>
    <w:rsid w:val="00A42B67"/>
    <w:rsid w:val="00A42C30"/>
    <w:rsid w:val="00A463F6"/>
    <w:rsid w:val="00A46B57"/>
    <w:rsid w:val="00A50C4E"/>
    <w:rsid w:val="00A50D85"/>
    <w:rsid w:val="00A53AF2"/>
    <w:rsid w:val="00A551E3"/>
    <w:rsid w:val="00A562FC"/>
    <w:rsid w:val="00A61BA1"/>
    <w:rsid w:val="00A67BB0"/>
    <w:rsid w:val="00A70A5A"/>
    <w:rsid w:val="00A70C6C"/>
    <w:rsid w:val="00A70EE6"/>
    <w:rsid w:val="00A73457"/>
    <w:rsid w:val="00A74686"/>
    <w:rsid w:val="00A748A0"/>
    <w:rsid w:val="00A74CBD"/>
    <w:rsid w:val="00A811D9"/>
    <w:rsid w:val="00A827CB"/>
    <w:rsid w:val="00A82A9A"/>
    <w:rsid w:val="00A82DD1"/>
    <w:rsid w:val="00A83739"/>
    <w:rsid w:val="00A8393A"/>
    <w:rsid w:val="00A8484E"/>
    <w:rsid w:val="00A86273"/>
    <w:rsid w:val="00A909B4"/>
    <w:rsid w:val="00A9218C"/>
    <w:rsid w:val="00A92322"/>
    <w:rsid w:val="00A92462"/>
    <w:rsid w:val="00A92527"/>
    <w:rsid w:val="00A925CB"/>
    <w:rsid w:val="00A92902"/>
    <w:rsid w:val="00A93C5B"/>
    <w:rsid w:val="00A94D90"/>
    <w:rsid w:val="00A94F1D"/>
    <w:rsid w:val="00AA04B5"/>
    <w:rsid w:val="00AA0991"/>
    <w:rsid w:val="00AA0AE9"/>
    <w:rsid w:val="00AA11D9"/>
    <w:rsid w:val="00AA14B0"/>
    <w:rsid w:val="00AA217A"/>
    <w:rsid w:val="00AA3A63"/>
    <w:rsid w:val="00AA5B9D"/>
    <w:rsid w:val="00AA5F85"/>
    <w:rsid w:val="00AA6894"/>
    <w:rsid w:val="00AA6A37"/>
    <w:rsid w:val="00AB1210"/>
    <w:rsid w:val="00AB1260"/>
    <w:rsid w:val="00AB230D"/>
    <w:rsid w:val="00AB26C1"/>
    <w:rsid w:val="00AB2784"/>
    <w:rsid w:val="00AB4090"/>
    <w:rsid w:val="00AB4B9D"/>
    <w:rsid w:val="00AB4BF4"/>
    <w:rsid w:val="00AB4EFB"/>
    <w:rsid w:val="00AB6232"/>
    <w:rsid w:val="00AC3507"/>
    <w:rsid w:val="00AC3573"/>
    <w:rsid w:val="00AC3DB1"/>
    <w:rsid w:val="00AC4F8A"/>
    <w:rsid w:val="00AC7397"/>
    <w:rsid w:val="00AD207B"/>
    <w:rsid w:val="00AD47E3"/>
    <w:rsid w:val="00AD5FA4"/>
    <w:rsid w:val="00AE1220"/>
    <w:rsid w:val="00AE1296"/>
    <w:rsid w:val="00AE1873"/>
    <w:rsid w:val="00AE29B8"/>
    <w:rsid w:val="00AE4786"/>
    <w:rsid w:val="00AE4BF6"/>
    <w:rsid w:val="00AE7938"/>
    <w:rsid w:val="00AF11BE"/>
    <w:rsid w:val="00AF12AB"/>
    <w:rsid w:val="00AF1D94"/>
    <w:rsid w:val="00AF2C8A"/>
    <w:rsid w:val="00AF3F9C"/>
    <w:rsid w:val="00AF5501"/>
    <w:rsid w:val="00AF65C4"/>
    <w:rsid w:val="00AF72FD"/>
    <w:rsid w:val="00B01247"/>
    <w:rsid w:val="00B0314C"/>
    <w:rsid w:val="00B03460"/>
    <w:rsid w:val="00B0378C"/>
    <w:rsid w:val="00B0425B"/>
    <w:rsid w:val="00B04338"/>
    <w:rsid w:val="00B06E22"/>
    <w:rsid w:val="00B06F96"/>
    <w:rsid w:val="00B0725E"/>
    <w:rsid w:val="00B1159C"/>
    <w:rsid w:val="00B13018"/>
    <w:rsid w:val="00B13633"/>
    <w:rsid w:val="00B138A5"/>
    <w:rsid w:val="00B164F4"/>
    <w:rsid w:val="00B16656"/>
    <w:rsid w:val="00B16820"/>
    <w:rsid w:val="00B171D6"/>
    <w:rsid w:val="00B174CD"/>
    <w:rsid w:val="00B17516"/>
    <w:rsid w:val="00B20809"/>
    <w:rsid w:val="00B20847"/>
    <w:rsid w:val="00B20B61"/>
    <w:rsid w:val="00B238D9"/>
    <w:rsid w:val="00B241C3"/>
    <w:rsid w:val="00B247AB"/>
    <w:rsid w:val="00B25A86"/>
    <w:rsid w:val="00B25E7F"/>
    <w:rsid w:val="00B26122"/>
    <w:rsid w:val="00B26F93"/>
    <w:rsid w:val="00B272D1"/>
    <w:rsid w:val="00B277CE"/>
    <w:rsid w:val="00B316B4"/>
    <w:rsid w:val="00B31BC0"/>
    <w:rsid w:val="00B347D1"/>
    <w:rsid w:val="00B34E9B"/>
    <w:rsid w:val="00B379A8"/>
    <w:rsid w:val="00B4051D"/>
    <w:rsid w:val="00B40A93"/>
    <w:rsid w:val="00B413A1"/>
    <w:rsid w:val="00B422BC"/>
    <w:rsid w:val="00B426CA"/>
    <w:rsid w:val="00B42EDD"/>
    <w:rsid w:val="00B444B4"/>
    <w:rsid w:val="00B44669"/>
    <w:rsid w:val="00B44F71"/>
    <w:rsid w:val="00B45649"/>
    <w:rsid w:val="00B475BB"/>
    <w:rsid w:val="00B50076"/>
    <w:rsid w:val="00B5229D"/>
    <w:rsid w:val="00B5640C"/>
    <w:rsid w:val="00B61307"/>
    <w:rsid w:val="00B63DB8"/>
    <w:rsid w:val="00B641F7"/>
    <w:rsid w:val="00B662AD"/>
    <w:rsid w:val="00B66CBE"/>
    <w:rsid w:val="00B714F0"/>
    <w:rsid w:val="00B71A8C"/>
    <w:rsid w:val="00B71BAE"/>
    <w:rsid w:val="00B72E79"/>
    <w:rsid w:val="00B74826"/>
    <w:rsid w:val="00B75C67"/>
    <w:rsid w:val="00B76709"/>
    <w:rsid w:val="00B76A6A"/>
    <w:rsid w:val="00B76CF7"/>
    <w:rsid w:val="00B77584"/>
    <w:rsid w:val="00B817D0"/>
    <w:rsid w:val="00B828ED"/>
    <w:rsid w:val="00B83F7F"/>
    <w:rsid w:val="00B8499D"/>
    <w:rsid w:val="00B853C2"/>
    <w:rsid w:val="00B85CC7"/>
    <w:rsid w:val="00B86188"/>
    <w:rsid w:val="00B874AD"/>
    <w:rsid w:val="00B87579"/>
    <w:rsid w:val="00B87915"/>
    <w:rsid w:val="00B90D42"/>
    <w:rsid w:val="00B91C75"/>
    <w:rsid w:val="00B96678"/>
    <w:rsid w:val="00B96788"/>
    <w:rsid w:val="00B96D3B"/>
    <w:rsid w:val="00BA1150"/>
    <w:rsid w:val="00BA411D"/>
    <w:rsid w:val="00BA4551"/>
    <w:rsid w:val="00BA45A7"/>
    <w:rsid w:val="00BA540A"/>
    <w:rsid w:val="00BA56D0"/>
    <w:rsid w:val="00BA58CE"/>
    <w:rsid w:val="00BA65BC"/>
    <w:rsid w:val="00BA6CA1"/>
    <w:rsid w:val="00BB24DE"/>
    <w:rsid w:val="00BB2888"/>
    <w:rsid w:val="00BB7817"/>
    <w:rsid w:val="00BC0FC0"/>
    <w:rsid w:val="00BC133C"/>
    <w:rsid w:val="00BC48C9"/>
    <w:rsid w:val="00BC4E22"/>
    <w:rsid w:val="00BC623E"/>
    <w:rsid w:val="00BC651B"/>
    <w:rsid w:val="00BC6787"/>
    <w:rsid w:val="00BD09E2"/>
    <w:rsid w:val="00BD2DD3"/>
    <w:rsid w:val="00BD2E4C"/>
    <w:rsid w:val="00BD477E"/>
    <w:rsid w:val="00BD783F"/>
    <w:rsid w:val="00BE18D3"/>
    <w:rsid w:val="00BE1C08"/>
    <w:rsid w:val="00BE214D"/>
    <w:rsid w:val="00BE2981"/>
    <w:rsid w:val="00BE29A6"/>
    <w:rsid w:val="00BE5817"/>
    <w:rsid w:val="00BE68A9"/>
    <w:rsid w:val="00BE7AE5"/>
    <w:rsid w:val="00BE7C12"/>
    <w:rsid w:val="00BF4AAB"/>
    <w:rsid w:val="00BF5C36"/>
    <w:rsid w:val="00BF6657"/>
    <w:rsid w:val="00C01A54"/>
    <w:rsid w:val="00C01D31"/>
    <w:rsid w:val="00C01F6F"/>
    <w:rsid w:val="00C02E74"/>
    <w:rsid w:val="00C045A0"/>
    <w:rsid w:val="00C052E4"/>
    <w:rsid w:val="00C05ECF"/>
    <w:rsid w:val="00C0739E"/>
    <w:rsid w:val="00C07FA2"/>
    <w:rsid w:val="00C12262"/>
    <w:rsid w:val="00C13DF6"/>
    <w:rsid w:val="00C150D2"/>
    <w:rsid w:val="00C2026B"/>
    <w:rsid w:val="00C206C0"/>
    <w:rsid w:val="00C20C3D"/>
    <w:rsid w:val="00C21178"/>
    <w:rsid w:val="00C21AD4"/>
    <w:rsid w:val="00C22D4E"/>
    <w:rsid w:val="00C242FE"/>
    <w:rsid w:val="00C24DF6"/>
    <w:rsid w:val="00C27793"/>
    <w:rsid w:val="00C305C1"/>
    <w:rsid w:val="00C33250"/>
    <w:rsid w:val="00C35D0A"/>
    <w:rsid w:val="00C37B7A"/>
    <w:rsid w:val="00C37CEE"/>
    <w:rsid w:val="00C404CA"/>
    <w:rsid w:val="00C437D9"/>
    <w:rsid w:val="00C458E6"/>
    <w:rsid w:val="00C502A5"/>
    <w:rsid w:val="00C5033D"/>
    <w:rsid w:val="00C5044D"/>
    <w:rsid w:val="00C50943"/>
    <w:rsid w:val="00C50B10"/>
    <w:rsid w:val="00C51DED"/>
    <w:rsid w:val="00C520CD"/>
    <w:rsid w:val="00C5249D"/>
    <w:rsid w:val="00C52715"/>
    <w:rsid w:val="00C5289F"/>
    <w:rsid w:val="00C52E6D"/>
    <w:rsid w:val="00C56A43"/>
    <w:rsid w:val="00C56CAF"/>
    <w:rsid w:val="00C56EF8"/>
    <w:rsid w:val="00C57EC6"/>
    <w:rsid w:val="00C6028A"/>
    <w:rsid w:val="00C6126B"/>
    <w:rsid w:val="00C634FA"/>
    <w:rsid w:val="00C63A87"/>
    <w:rsid w:val="00C656F5"/>
    <w:rsid w:val="00C6671F"/>
    <w:rsid w:val="00C7142F"/>
    <w:rsid w:val="00C73A65"/>
    <w:rsid w:val="00C75795"/>
    <w:rsid w:val="00C80944"/>
    <w:rsid w:val="00C80DA8"/>
    <w:rsid w:val="00C8277E"/>
    <w:rsid w:val="00C82A4A"/>
    <w:rsid w:val="00C8424C"/>
    <w:rsid w:val="00C8435A"/>
    <w:rsid w:val="00C8464B"/>
    <w:rsid w:val="00C8497D"/>
    <w:rsid w:val="00C850E2"/>
    <w:rsid w:val="00C859AC"/>
    <w:rsid w:val="00C86E22"/>
    <w:rsid w:val="00C86F96"/>
    <w:rsid w:val="00C905FD"/>
    <w:rsid w:val="00C907F7"/>
    <w:rsid w:val="00C91281"/>
    <w:rsid w:val="00C918FA"/>
    <w:rsid w:val="00C92330"/>
    <w:rsid w:val="00C933CA"/>
    <w:rsid w:val="00C964B5"/>
    <w:rsid w:val="00CA09AC"/>
    <w:rsid w:val="00CA0C3E"/>
    <w:rsid w:val="00CA0D6A"/>
    <w:rsid w:val="00CA1261"/>
    <w:rsid w:val="00CA170F"/>
    <w:rsid w:val="00CA2E99"/>
    <w:rsid w:val="00CA4DC0"/>
    <w:rsid w:val="00CA65C7"/>
    <w:rsid w:val="00CA6D3F"/>
    <w:rsid w:val="00CA6ED7"/>
    <w:rsid w:val="00CA702B"/>
    <w:rsid w:val="00CA70EB"/>
    <w:rsid w:val="00CB23DD"/>
    <w:rsid w:val="00CB3165"/>
    <w:rsid w:val="00CB5353"/>
    <w:rsid w:val="00CB6FFE"/>
    <w:rsid w:val="00CC4EB8"/>
    <w:rsid w:val="00CC7D9E"/>
    <w:rsid w:val="00CD0711"/>
    <w:rsid w:val="00CD1C09"/>
    <w:rsid w:val="00CD25A2"/>
    <w:rsid w:val="00CD3F5B"/>
    <w:rsid w:val="00CD5629"/>
    <w:rsid w:val="00CD5831"/>
    <w:rsid w:val="00CD5F61"/>
    <w:rsid w:val="00CD5F70"/>
    <w:rsid w:val="00CD638A"/>
    <w:rsid w:val="00CD6E87"/>
    <w:rsid w:val="00CD7AD1"/>
    <w:rsid w:val="00CD7FB3"/>
    <w:rsid w:val="00CE0523"/>
    <w:rsid w:val="00CE124C"/>
    <w:rsid w:val="00CE28F5"/>
    <w:rsid w:val="00CE533E"/>
    <w:rsid w:val="00CF5E1E"/>
    <w:rsid w:val="00CF6CC6"/>
    <w:rsid w:val="00CF7255"/>
    <w:rsid w:val="00D004D6"/>
    <w:rsid w:val="00D00FDA"/>
    <w:rsid w:val="00D017C9"/>
    <w:rsid w:val="00D02C5C"/>
    <w:rsid w:val="00D02E41"/>
    <w:rsid w:val="00D031F1"/>
    <w:rsid w:val="00D03844"/>
    <w:rsid w:val="00D0416E"/>
    <w:rsid w:val="00D0462B"/>
    <w:rsid w:val="00D05775"/>
    <w:rsid w:val="00D06356"/>
    <w:rsid w:val="00D07074"/>
    <w:rsid w:val="00D07601"/>
    <w:rsid w:val="00D07BF1"/>
    <w:rsid w:val="00D07F98"/>
    <w:rsid w:val="00D07FF4"/>
    <w:rsid w:val="00D1081B"/>
    <w:rsid w:val="00D11848"/>
    <w:rsid w:val="00D122AD"/>
    <w:rsid w:val="00D17BA1"/>
    <w:rsid w:val="00D17F27"/>
    <w:rsid w:val="00D206ED"/>
    <w:rsid w:val="00D20A56"/>
    <w:rsid w:val="00D20E94"/>
    <w:rsid w:val="00D221DD"/>
    <w:rsid w:val="00D222E2"/>
    <w:rsid w:val="00D22FFC"/>
    <w:rsid w:val="00D2416C"/>
    <w:rsid w:val="00D2739E"/>
    <w:rsid w:val="00D3009F"/>
    <w:rsid w:val="00D309DA"/>
    <w:rsid w:val="00D31C16"/>
    <w:rsid w:val="00D36BE2"/>
    <w:rsid w:val="00D403F8"/>
    <w:rsid w:val="00D40999"/>
    <w:rsid w:val="00D41F1A"/>
    <w:rsid w:val="00D4225A"/>
    <w:rsid w:val="00D422CF"/>
    <w:rsid w:val="00D43464"/>
    <w:rsid w:val="00D450CF"/>
    <w:rsid w:val="00D451B2"/>
    <w:rsid w:val="00D4637D"/>
    <w:rsid w:val="00D46C05"/>
    <w:rsid w:val="00D504C6"/>
    <w:rsid w:val="00D53457"/>
    <w:rsid w:val="00D546E0"/>
    <w:rsid w:val="00D55AE7"/>
    <w:rsid w:val="00D602A2"/>
    <w:rsid w:val="00D60BFB"/>
    <w:rsid w:val="00D61273"/>
    <w:rsid w:val="00D61E05"/>
    <w:rsid w:val="00D61EE6"/>
    <w:rsid w:val="00D64A35"/>
    <w:rsid w:val="00D64EAF"/>
    <w:rsid w:val="00D65BBD"/>
    <w:rsid w:val="00D721BC"/>
    <w:rsid w:val="00D74C5C"/>
    <w:rsid w:val="00D74C9C"/>
    <w:rsid w:val="00D74F7D"/>
    <w:rsid w:val="00D76160"/>
    <w:rsid w:val="00D768CF"/>
    <w:rsid w:val="00D76ACF"/>
    <w:rsid w:val="00D76AD8"/>
    <w:rsid w:val="00D7778C"/>
    <w:rsid w:val="00D8167F"/>
    <w:rsid w:val="00D83ABE"/>
    <w:rsid w:val="00D85424"/>
    <w:rsid w:val="00D863AF"/>
    <w:rsid w:val="00D86D4E"/>
    <w:rsid w:val="00D911AA"/>
    <w:rsid w:val="00D91619"/>
    <w:rsid w:val="00D92167"/>
    <w:rsid w:val="00D93D62"/>
    <w:rsid w:val="00D93E13"/>
    <w:rsid w:val="00D94EA6"/>
    <w:rsid w:val="00D955E5"/>
    <w:rsid w:val="00D95D53"/>
    <w:rsid w:val="00D979D8"/>
    <w:rsid w:val="00DA08E9"/>
    <w:rsid w:val="00DA0E14"/>
    <w:rsid w:val="00DA372E"/>
    <w:rsid w:val="00DA535D"/>
    <w:rsid w:val="00DA7CAE"/>
    <w:rsid w:val="00DB0B59"/>
    <w:rsid w:val="00DB32E9"/>
    <w:rsid w:val="00DB3C84"/>
    <w:rsid w:val="00DB4BE4"/>
    <w:rsid w:val="00DC0CB8"/>
    <w:rsid w:val="00DC2164"/>
    <w:rsid w:val="00DC32C5"/>
    <w:rsid w:val="00DC46C6"/>
    <w:rsid w:val="00DC4CF8"/>
    <w:rsid w:val="00DC5F3D"/>
    <w:rsid w:val="00DC646D"/>
    <w:rsid w:val="00DC6856"/>
    <w:rsid w:val="00DC6B36"/>
    <w:rsid w:val="00DC7405"/>
    <w:rsid w:val="00DC7846"/>
    <w:rsid w:val="00DC7D25"/>
    <w:rsid w:val="00DD0B22"/>
    <w:rsid w:val="00DD0D5A"/>
    <w:rsid w:val="00DD1435"/>
    <w:rsid w:val="00DD2B5B"/>
    <w:rsid w:val="00DD3EF4"/>
    <w:rsid w:val="00DD4D9B"/>
    <w:rsid w:val="00DD51E7"/>
    <w:rsid w:val="00DD55EE"/>
    <w:rsid w:val="00DD57A9"/>
    <w:rsid w:val="00DD62BA"/>
    <w:rsid w:val="00DE0471"/>
    <w:rsid w:val="00DE0C61"/>
    <w:rsid w:val="00DE1EED"/>
    <w:rsid w:val="00DE3378"/>
    <w:rsid w:val="00DE3797"/>
    <w:rsid w:val="00DE3941"/>
    <w:rsid w:val="00DE3BE8"/>
    <w:rsid w:val="00DE3C21"/>
    <w:rsid w:val="00DE3F49"/>
    <w:rsid w:val="00DE618E"/>
    <w:rsid w:val="00DE6233"/>
    <w:rsid w:val="00DE6D8A"/>
    <w:rsid w:val="00DE77E6"/>
    <w:rsid w:val="00DF02FF"/>
    <w:rsid w:val="00DF08FF"/>
    <w:rsid w:val="00DF2EBC"/>
    <w:rsid w:val="00DF4109"/>
    <w:rsid w:val="00DF5422"/>
    <w:rsid w:val="00DF5B98"/>
    <w:rsid w:val="00DF6C65"/>
    <w:rsid w:val="00E01D92"/>
    <w:rsid w:val="00E03C8C"/>
    <w:rsid w:val="00E0412A"/>
    <w:rsid w:val="00E05B05"/>
    <w:rsid w:val="00E06712"/>
    <w:rsid w:val="00E07BE2"/>
    <w:rsid w:val="00E1011F"/>
    <w:rsid w:val="00E12A6F"/>
    <w:rsid w:val="00E13824"/>
    <w:rsid w:val="00E16A83"/>
    <w:rsid w:val="00E2195A"/>
    <w:rsid w:val="00E22C25"/>
    <w:rsid w:val="00E25347"/>
    <w:rsid w:val="00E2692E"/>
    <w:rsid w:val="00E27261"/>
    <w:rsid w:val="00E27AEE"/>
    <w:rsid w:val="00E31C92"/>
    <w:rsid w:val="00E326C8"/>
    <w:rsid w:val="00E330EE"/>
    <w:rsid w:val="00E33B43"/>
    <w:rsid w:val="00E34593"/>
    <w:rsid w:val="00E3468B"/>
    <w:rsid w:val="00E347CB"/>
    <w:rsid w:val="00E35443"/>
    <w:rsid w:val="00E355FA"/>
    <w:rsid w:val="00E37691"/>
    <w:rsid w:val="00E376FC"/>
    <w:rsid w:val="00E37847"/>
    <w:rsid w:val="00E40B07"/>
    <w:rsid w:val="00E40E96"/>
    <w:rsid w:val="00E4460E"/>
    <w:rsid w:val="00E459A2"/>
    <w:rsid w:val="00E45B42"/>
    <w:rsid w:val="00E45E3E"/>
    <w:rsid w:val="00E465B3"/>
    <w:rsid w:val="00E510BF"/>
    <w:rsid w:val="00E51DD5"/>
    <w:rsid w:val="00E520EB"/>
    <w:rsid w:val="00E522A3"/>
    <w:rsid w:val="00E553E6"/>
    <w:rsid w:val="00E55780"/>
    <w:rsid w:val="00E55BB0"/>
    <w:rsid w:val="00E55C3F"/>
    <w:rsid w:val="00E55CAE"/>
    <w:rsid w:val="00E566FB"/>
    <w:rsid w:val="00E568CA"/>
    <w:rsid w:val="00E606C0"/>
    <w:rsid w:val="00E60741"/>
    <w:rsid w:val="00E616E9"/>
    <w:rsid w:val="00E61F53"/>
    <w:rsid w:val="00E63EE8"/>
    <w:rsid w:val="00E649A5"/>
    <w:rsid w:val="00E66432"/>
    <w:rsid w:val="00E66C3E"/>
    <w:rsid w:val="00E70062"/>
    <w:rsid w:val="00E72D88"/>
    <w:rsid w:val="00E747F4"/>
    <w:rsid w:val="00E774CF"/>
    <w:rsid w:val="00E82485"/>
    <w:rsid w:val="00E82EFA"/>
    <w:rsid w:val="00E83842"/>
    <w:rsid w:val="00E83AB8"/>
    <w:rsid w:val="00E8414E"/>
    <w:rsid w:val="00E845A5"/>
    <w:rsid w:val="00E84C9F"/>
    <w:rsid w:val="00E84DBD"/>
    <w:rsid w:val="00E84F2B"/>
    <w:rsid w:val="00E8585A"/>
    <w:rsid w:val="00E862A7"/>
    <w:rsid w:val="00E90B05"/>
    <w:rsid w:val="00E91060"/>
    <w:rsid w:val="00E91205"/>
    <w:rsid w:val="00E928C6"/>
    <w:rsid w:val="00E95E46"/>
    <w:rsid w:val="00E9759F"/>
    <w:rsid w:val="00E97A77"/>
    <w:rsid w:val="00E97EBE"/>
    <w:rsid w:val="00E97F22"/>
    <w:rsid w:val="00EA2328"/>
    <w:rsid w:val="00EA264A"/>
    <w:rsid w:val="00EA2A65"/>
    <w:rsid w:val="00EA39C4"/>
    <w:rsid w:val="00EA3A31"/>
    <w:rsid w:val="00EA3ACC"/>
    <w:rsid w:val="00EA4B11"/>
    <w:rsid w:val="00EA4D2F"/>
    <w:rsid w:val="00EA66BF"/>
    <w:rsid w:val="00EA6721"/>
    <w:rsid w:val="00EA6CBA"/>
    <w:rsid w:val="00EB3C6C"/>
    <w:rsid w:val="00EB4502"/>
    <w:rsid w:val="00EB451E"/>
    <w:rsid w:val="00EB4655"/>
    <w:rsid w:val="00EB4979"/>
    <w:rsid w:val="00EB4A87"/>
    <w:rsid w:val="00EB5A1B"/>
    <w:rsid w:val="00EB5EEE"/>
    <w:rsid w:val="00EB6323"/>
    <w:rsid w:val="00EB75F1"/>
    <w:rsid w:val="00EC0B6E"/>
    <w:rsid w:val="00EC171B"/>
    <w:rsid w:val="00EC1CAA"/>
    <w:rsid w:val="00EC3642"/>
    <w:rsid w:val="00EC3CDC"/>
    <w:rsid w:val="00EC4B9D"/>
    <w:rsid w:val="00EC5085"/>
    <w:rsid w:val="00EC6EDA"/>
    <w:rsid w:val="00ED041B"/>
    <w:rsid w:val="00ED150C"/>
    <w:rsid w:val="00ED32BC"/>
    <w:rsid w:val="00ED3F7A"/>
    <w:rsid w:val="00ED400B"/>
    <w:rsid w:val="00ED475D"/>
    <w:rsid w:val="00ED6255"/>
    <w:rsid w:val="00ED65E1"/>
    <w:rsid w:val="00ED689D"/>
    <w:rsid w:val="00ED74EB"/>
    <w:rsid w:val="00ED7CE6"/>
    <w:rsid w:val="00EE08B8"/>
    <w:rsid w:val="00EE1AB0"/>
    <w:rsid w:val="00EE2A9E"/>
    <w:rsid w:val="00EE2FA7"/>
    <w:rsid w:val="00EE3C37"/>
    <w:rsid w:val="00EE5C00"/>
    <w:rsid w:val="00EE6939"/>
    <w:rsid w:val="00EF097D"/>
    <w:rsid w:val="00EF1374"/>
    <w:rsid w:val="00EF2A80"/>
    <w:rsid w:val="00EF2B14"/>
    <w:rsid w:val="00EF4177"/>
    <w:rsid w:val="00EF4B33"/>
    <w:rsid w:val="00EF4CDB"/>
    <w:rsid w:val="00EF4FEA"/>
    <w:rsid w:val="00EF61FC"/>
    <w:rsid w:val="00EF63DF"/>
    <w:rsid w:val="00EF6748"/>
    <w:rsid w:val="00EF6B69"/>
    <w:rsid w:val="00F00064"/>
    <w:rsid w:val="00F02354"/>
    <w:rsid w:val="00F04F51"/>
    <w:rsid w:val="00F052BB"/>
    <w:rsid w:val="00F06216"/>
    <w:rsid w:val="00F06C09"/>
    <w:rsid w:val="00F07E74"/>
    <w:rsid w:val="00F10002"/>
    <w:rsid w:val="00F10083"/>
    <w:rsid w:val="00F10892"/>
    <w:rsid w:val="00F109EA"/>
    <w:rsid w:val="00F10B28"/>
    <w:rsid w:val="00F11F37"/>
    <w:rsid w:val="00F12BA6"/>
    <w:rsid w:val="00F15722"/>
    <w:rsid w:val="00F207DF"/>
    <w:rsid w:val="00F20BF2"/>
    <w:rsid w:val="00F20EEA"/>
    <w:rsid w:val="00F228D2"/>
    <w:rsid w:val="00F26F7F"/>
    <w:rsid w:val="00F276EB"/>
    <w:rsid w:val="00F27C52"/>
    <w:rsid w:val="00F31235"/>
    <w:rsid w:val="00F32E13"/>
    <w:rsid w:val="00F3331B"/>
    <w:rsid w:val="00F403F6"/>
    <w:rsid w:val="00F413FA"/>
    <w:rsid w:val="00F421F5"/>
    <w:rsid w:val="00F44B24"/>
    <w:rsid w:val="00F44C28"/>
    <w:rsid w:val="00F4511C"/>
    <w:rsid w:val="00F4793C"/>
    <w:rsid w:val="00F47E52"/>
    <w:rsid w:val="00F508A1"/>
    <w:rsid w:val="00F50D37"/>
    <w:rsid w:val="00F54803"/>
    <w:rsid w:val="00F5788D"/>
    <w:rsid w:val="00F57F5A"/>
    <w:rsid w:val="00F6086B"/>
    <w:rsid w:val="00F64128"/>
    <w:rsid w:val="00F66043"/>
    <w:rsid w:val="00F660D5"/>
    <w:rsid w:val="00F66F0E"/>
    <w:rsid w:val="00F67E19"/>
    <w:rsid w:val="00F717BD"/>
    <w:rsid w:val="00F721DE"/>
    <w:rsid w:val="00F727D2"/>
    <w:rsid w:val="00F73CB4"/>
    <w:rsid w:val="00F740E4"/>
    <w:rsid w:val="00F755E0"/>
    <w:rsid w:val="00F75D7D"/>
    <w:rsid w:val="00F761FE"/>
    <w:rsid w:val="00F76FC7"/>
    <w:rsid w:val="00F77A43"/>
    <w:rsid w:val="00F809E4"/>
    <w:rsid w:val="00F80DB0"/>
    <w:rsid w:val="00F814D0"/>
    <w:rsid w:val="00F83844"/>
    <w:rsid w:val="00F840D9"/>
    <w:rsid w:val="00F85DFA"/>
    <w:rsid w:val="00F90694"/>
    <w:rsid w:val="00F918A5"/>
    <w:rsid w:val="00F92AD2"/>
    <w:rsid w:val="00F93537"/>
    <w:rsid w:val="00F93ECA"/>
    <w:rsid w:val="00F94BE9"/>
    <w:rsid w:val="00F976D4"/>
    <w:rsid w:val="00FA3FD9"/>
    <w:rsid w:val="00FA47F1"/>
    <w:rsid w:val="00FA7078"/>
    <w:rsid w:val="00FA735F"/>
    <w:rsid w:val="00FB0DDD"/>
    <w:rsid w:val="00FB13F2"/>
    <w:rsid w:val="00FB1706"/>
    <w:rsid w:val="00FB2753"/>
    <w:rsid w:val="00FB2B2E"/>
    <w:rsid w:val="00FB70AD"/>
    <w:rsid w:val="00FB7C8F"/>
    <w:rsid w:val="00FC06C0"/>
    <w:rsid w:val="00FC0FB1"/>
    <w:rsid w:val="00FC1E5D"/>
    <w:rsid w:val="00FC350A"/>
    <w:rsid w:val="00FC3E5E"/>
    <w:rsid w:val="00FC694E"/>
    <w:rsid w:val="00FC6C3F"/>
    <w:rsid w:val="00FD0911"/>
    <w:rsid w:val="00FD221A"/>
    <w:rsid w:val="00FD52B9"/>
    <w:rsid w:val="00FD5451"/>
    <w:rsid w:val="00FD6BB3"/>
    <w:rsid w:val="00FD6C7D"/>
    <w:rsid w:val="00FE02DC"/>
    <w:rsid w:val="00FE0F67"/>
    <w:rsid w:val="00FE136D"/>
    <w:rsid w:val="00FE1769"/>
    <w:rsid w:val="00FE31B7"/>
    <w:rsid w:val="00FE438D"/>
    <w:rsid w:val="00FE455E"/>
    <w:rsid w:val="00FE45B1"/>
    <w:rsid w:val="00FE62C7"/>
    <w:rsid w:val="00FE62D9"/>
    <w:rsid w:val="00FE67DC"/>
    <w:rsid w:val="00FE74FA"/>
    <w:rsid w:val="00FE7BC2"/>
    <w:rsid w:val="00FF06DD"/>
    <w:rsid w:val="00FF0971"/>
    <w:rsid w:val="00FF1D27"/>
    <w:rsid w:val="00FF3524"/>
    <w:rsid w:val="00FF4FFD"/>
    <w:rsid w:val="00FF5D81"/>
    <w:rsid w:val="00FF7054"/>
    <w:rsid w:val="01064736"/>
    <w:rsid w:val="012351BA"/>
    <w:rsid w:val="014A6954"/>
    <w:rsid w:val="03141510"/>
    <w:rsid w:val="038B6837"/>
    <w:rsid w:val="044F4707"/>
    <w:rsid w:val="047646BA"/>
    <w:rsid w:val="049C65C7"/>
    <w:rsid w:val="05090736"/>
    <w:rsid w:val="068B1455"/>
    <w:rsid w:val="06BD7C26"/>
    <w:rsid w:val="0701487B"/>
    <w:rsid w:val="07556485"/>
    <w:rsid w:val="07DA5368"/>
    <w:rsid w:val="099F21B1"/>
    <w:rsid w:val="0A7F758E"/>
    <w:rsid w:val="0BA768EC"/>
    <w:rsid w:val="0C3573CD"/>
    <w:rsid w:val="0C4150A6"/>
    <w:rsid w:val="0C670906"/>
    <w:rsid w:val="0DC2345D"/>
    <w:rsid w:val="0DE43928"/>
    <w:rsid w:val="0DEB3031"/>
    <w:rsid w:val="0E1E1024"/>
    <w:rsid w:val="0EC35A2F"/>
    <w:rsid w:val="0FC1739C"/>
    <w:rsid w:val="113D7522"/>
    <w:rsid w:val="123F5D06"/>
    <w:rsid w:val="12BD7EF4"/>
    <w:rsid w:val="12F6574D"/>
    <w:rsid w:val="13445C50"/>
    <w:rsid w:val="13975AAC"/>
    <w:rsid w:val="14095335"/>
    <w:rsid w:val="142E1D33"/>
    <w:rsid w:val="149B7EA5"/>
    <w:rsid w:val="159D31CF"/>
    <w:rsid w:val="163472A7"/>
    <w:rsid w:val="17EB4349"/>
    <w:rsid w:val="181125B4"/>
    <w:rsid w:val="18906841"/>
    <w:rsid w:val="18FD72EE"/>
    <w:rsid w:val="199E771E"/>
    <w:rsid w:val="1B9372F2"/>
    <w:rsid w:val="1BDF0E2E"/>
    <w:rsid w:val="1CC42CCE"/>
    <w:rsid w:val="1CD370B2"/>
    <w:rsid w:val="1D114FE3"/>
    <w:rsid w:val="1D166259"/>
    <w:rsid w:val="1D3858E9"/>
    <w:rsid w:val="1D724879"/>
    <w:rsid w:val="1D917DDE"/>
    <w:rsid w:val="1DBF16CE"/>
    <w:rsid w:val="1E5E0D03"/>
    <w:rsid w:val="1EC27F2E"/>
    <w:rsid w:val="1F8A23A0"/>
    <w:rsid w:val="200157E0"/>
    <w:rsid w:val="202605DC"/>
    <w:rsid w:val="202B2644"/>
    <w:rsid w:val="212D7985"/>
    <w:rsid w:val="21775997"/>
    <w:rsid w:val="22A94F54"/>
    <w:rsid w:val="23250700"/>
    <w:rsid w:val="245503A3"/>
    <w:rsid w:val="24911F66"/>
    <w:rsid w:val="24985D2E"/>
    <w:rsid w:val="2519292C"/>
    <w:rsid w:val="252970AF"/>
    <w:rsid w:val="25BF2DB9"/>
    <w:rsid w:val="25F37BB7"/>
    <w:rsid w:val="26137B03"/>
    <w:rsid w:val="261A594C"/>
    <w:rsid w:val="266C615B"/>
    <w:rsid w:val="26BD0C52"/>
    <w:rsid w:val="2709332D"/>
    <w:rsid w:val="27345293"/>
    <w:rsid w:val="27485EDE"/>
    <w:rsid w:val="27B26C0A"/>
    <w:rsid w:val="281563F1"/>
    <w:rsid w:val="284D1580"/>
    <w:rsid w:val="28A0029D"/>
    <w:rsid w:val="28A213A8"/>
    <w:rsid w:val="290B5F5D"/>
    <w:rsid w:val="29511799"/>
    <w:rsid w:val="29A921DF"/>
    <w:rsid w:val="29E914F4"/>
    <w:rsid w:val="2A41565F"/>
    <w:rsid w:val="2B5F3639"/>
    <w:rsid w:val="2B854261"/>
    <w:rsid w:val="2BF9413E"/>
    <w:rsid w:val="2C2956A6"/>
    <w:rsid w:val="2C332FFB"/>
    <w:rsid w:val="2C8620D8"/>
    <w:rsid w:val="2CB8715D"/>
    <w:rsid w:val="2CEF7C7C"/>
    <w:rsid w:val="2D6920E8"/>
    <w:rsid w:val="2D731F0D"/>
    <w:rsid w:val="2E7079CA"/>
    <w:rsid w:val="2E9426F8"/>
    <w:rsid w:val="2F8D4B83"/>
    <w:rsid w:val="302B46C6"/>
    <w:rsid w:val="30341D65"/>
    <w:rsid w:val="305453A5"/>
    <w:rsid w:val="30A97B8E"/>
    <w:rsid w:val="31A9356B"/>
    <w:rsid w:val="32EE1B03"/>
    <w:rsid w:val="33284BF3"/>
    <w:rsid w:val="341D5DF7"/>
    <w:rsid w:val="35971F2C"/>
    <w:rsid w:val="35BA6B98"/>
    <w:rsid w:val="35C22CFE"/>
    <w:rsid w:val="364C7520"/>
    <w:rsid w:val="36786A48"/>
    <w:rsid w:val="36BA4930"/>
    <w:rsid w:val="36EB4F40"/>
    <w:rsid w:val="37481883"/>
    <w:rsid w:val="37B42669"/>
    <w:rsid w:val="37FF3D01"/>
    <w:rsid w:val="382044C2"/>
    <w:rsid w:val="38BF0EA2"/>
    <w:rsid w:val="390C5B6C"/>
    <w:rsid w:val="39217151"/>
    <w:rsid w:val="3978583F"/>
    <w:rsid w:val="39A570F0"/>
    <w:rsid w:val="3A18782E"/>
    <w:rsid w:val="3B0F02EA"/>
    <w:rsid w:val="3B4D2BD8"/>
    <w:rsid w:val="3B9653CF"/>
    <w:rsid w:val="3C2079E7"/>
    <w:rsid w:val="3D120870"/>
    <w:rsid w:val="3D6C33FB"/>
    <w:rsid w:val="3D906DA6"/>
    <w:rsid w:val="3DB60B3A"/>
    <w:rsid w:val="3DC70271"/>
    <w:rsid w:val="3DD03534"/>
    <w:rsid w:val="3E080A6C"/>
    <w:rsid w:val="3EC32BBA"/>
    <w:rsid w:val="3EC4016B"/>
    <w:rsid w:val="3F61011B"/>
    <w:rsid w:val="3FE00373"/>
    <w:rsid w:val="400E6983"/>
    <w:rsid w:val="403932DA"/>
    <w:rsid w:val="40C46311"/>
    <w:rsid w:val="40D65B01"/>
    <w:rsid w:val="415961FD"/>
    <w:rsid w:val="41A4312C"/>
    <w:rsid w:val="41AC4478"/>
    <w:rsid w:val="41ED3709"/>
    <w:rsid w:val="426C71DF"/>
    <w:rsid w:val="42A11C7B"/>
    <w:rsid w:val="42E87EE3"/>
    <w:rsid w:val="43371514"/>
    <w:rsid w:val="439D5012"/>
    <w:rsid w:val="44E416E0"/>
    <w:rsid w:val="45D54620"/>
    <w:rsid w:val="45FC62BE"/>
    <w:rsid w:val="467B2088"/>
    <w:rsid w:val="473444BD"/>
    <w:rsid w:val="47CC421C"/>
    <w:rsid w:val="48497BCB"/>
    <w:rsid w:val="48706197"/>
    <w:rsid w:val="48AD3063"/>
    <w:rsid w:val="48CB4AA3"/>
    <w:rsid w:val="49234E53"/>
    <w:rsid w:val="494B1189"/>
    <w:rsid w:val="49AC0F14"/>
    <w:rsid w:val="4A3F14F4"/>
    <w:rsid w:val="4A5B3156"/>
    <w:rsid w:val="4B6676F7"/>
    <w:rsid w:val="4BC17E96"/>
    <w:rsid w:val="4BD0315B"/>
    <w:rsid w:val="4CC513BA"/>
    <w:rsid w:val="4D05507B"/>
    <w:rsid w:val="4EB6405E"/>
    <w:rsid w:val="4ED21DAC"/>
    <w:rsid w:val="4EE24152"/>
    <w:rsid w:val="50272010"/>
    <w:rsid w:val="505C5450"/>
    <w:rsid w:val="506321FC"/>
    <w:rsid w:val="50702893"/>
    <w:rsid w:val="507D650B"/>
    <w:rsid w:val="50FB7EA8"/>
    <w:rsid w:val="512A410C"/>
    <w:rsid w:val="51A9654B"/>
    <w:rsid w:val="51D2141A"/>
    <w:rsid w:val="536C582B"/>
    <w:rsid w:val="53E379D9"/>
    <w:rsid w:val="54797D8A"/>
    <w:rsid w:val="54B842CB"/>
    <w:rsid w:val="54F947B3"/>
    <w:rsid w:val="552400B0"/>
    <w:rsid w:val="5588757A"/>
    <w:rsid w:val="55EC37F6"/>
    <w:rsid w:val="560A3111"/>
    <w:rsid w:val="560B72AE"/>
    <w:rsid w:val="565E18A0"/>
    <w:rsid w:val="56D020BB"/>
    <w:rsid w:val="56EC2FC0"/>
    <w:rsid w:val="57564687"/>
    <w:rsid w:val="57A55C16"/>
    <w:rsid w:val="57F23199"/>
    <w:rsid w:val="58143ED9"/>
    <w:rsid w:val="58CC4D91"/>
    <w:rsid w:val="58E9521A"/>
    <w:rsid w:val="597E663A"/>
    <w:rsid w:val="5AA26E0A"/>
    <w:rsid w:val="5BA86655"/>
    <w:rsid w:val="5BB95AFA"/>
    <w:rsid w:val="5BF46E77"/>
    <w:rsid w:val="5C0762F6"/>
    <w:rsid w:val="5C184A75"/>
    <w:rsid w:val="5C7B4DA0"/>
    <w:rsid w:val="5C7B5CB6"/>
    <w:rsid w:val="5CA80947"/>
    <w:rsid w:val="5D295B5A"/>
    <w:rsid w:val="5D4179B3"/>
    <w:rsid w:val="5D8F45C4"/>
    <w:rsid w:val="5E5F3229"/>
    <w:rsid w:val="5E912BCD"/>
    <w:rsid w:val="5F1049E6"/>
    <w:rsid w:val="5F8D0752"/>
    <w:rsid w:val="5FA61B0C"/>
    <w:rsid w:val="5FD31EFD"/>
    <w:rsid w:val="607C76BF"/>
    <w:rsid w:val="60A04428"/>
    <w:rsid w:val="60B948B4"/>
    <w:rsid w:val="60FA405B"/>
    <w:rsid w:val="6170066E"/>
    <w:rsid w:val="61D1185E"/>
    <w:rsid w:val="62665A82"/>
    <w:rsid w:val="628B77A4"/>
    <w:rsid w:val="62A15A75"/>
    <w:rsid w:val="63880C44"/>
    <w:rsid w:val="63E0340B"/>
    <w:rsid w:val="63EC5F17"/>
    <w:rsid w:val="63F21409"/>
    <w:rsid w:val="646108E4"/>
    <w:rsid w:val="64795A14"/>
    <w:rsid w:val="64F229D3"/>
    <w:rsid w:val="65925950"/>
    <w:rsid w:val="65982CED"/>
    <w:rsid w:val="65C00D9A"/>
    <w:rsid w:val="664A4C56"/>
    <w:rsid w:val="66A2090D"/>
    <w:rsid w:val="66BE7F4F"/>
    <w:rsid w:val="66DD7E04"/>
    <w:rsid w:val="66EF5DBD"/>
    <w:rsid w:val="67830300"/>
    <w:rsid w:val="67EB7616"/>
    <w:rsid w:val="68607B08"/>
    <w:rsid w:val="68934BFF"/>
    <w:rsid w:val="68DE49E2"/>
    <w:rsid w:val="69077C62"/>
    <w:rsid w:val="69F740EA"/>
    <w:rsid w:val="6A123E45"/>
    <w:rsid w:val="6A217AD0"/>
    <w:rsid w:val="6A865BCC"/>
    <w:rsid w:val="6AE6606E"/>
    <w:rsid w:val="6B7C6F3D"/>
    <w:rsid w:val="6BA81F5E"/>
    <w:rsid w:val="6BB16FC8"/>
    <w:rsid w:val="6C15423A"/>
    <w:rsid w:val="6C6A1A1B"/>
    <w:rsid w:val="6C7A7CD1"/>
    <w:rsid w:val="6CC83B53"/>
    <w:rsid w:val="6D22087F"/>
    <w:rsid w:val="6DB42270"/>
    <w:rsid w:val="6DBB70E9"/>
    <w:rsid w:val="6E2E5670"/>
    <w:rsid w:val="6ECE5ECF"/>
    <w:rsid w:val="6F252441"/>
    <w:rsid w:val="6F574624"/>
    <w:rsid w:val="6F5978AD"/>
    <w:rsid w:val="6F876772"/>
    <w:rsid w:val="708B529E"/>
    <w:rsid w:val="708C7A06"/>
    <w:rsid w:val="70E74E94"/>
    <w:rsid w:val="72381B5A"/>
    <w:rsid w:val="734C1F4B"/>
    <w:rsid w:val="73D70409"/>
    <w:rsid w:val="741B127D"/>
    <w:rsid w:val="749C5519"/>
    <w:rsid w:val="74A97923"/>
    <w:rsid w:val="752112A3"/>
    <w:rsid w:val="7568205B"/>
    <w:rsid w:val="767D1324"/>
    <w:rsid w:val="769F0F0A"/>
    <w:rsid w:val="770102B9"/>
    <w:rsid w:val="77035278"/>
    <w:rsid w:val="7703641D"/>
    <w:rsid w:val="770A47FA"/>
    <w:rsid w:val="77A06FC1"/>
    <w:rsid w:val="77CE222D"/>
    <w:rsid w:val="77D241CF"/>
    <w:rsid w:val="7817649D"/>
    <w:rsid w:val="78936A45"/>
    <w:rsid w:val="7894346E"/>
    <w:rsid w:val="7894608B"/>
    <w:rsid w:val="78D86C70"/>
    <w:rsid w:val="79A56029"/>
    <w:rsid w:val="79BC2643"/>
    <w:rsid w:val="7ACA370E"/>
    <w:rsid w:val="7B0D6480"/>
    <w:rsid w:val="7B453001"/>
    <w:rsid w:val="7B9D2006"/>
    <w:rsid w:val="7C104EE0"/>
    <w:rsid w:val="7C3535CB"/>
    <w:rsid w:val="7C9D05E8"/>
    <w:rsid w:val="7CFD48E1"/>
    <w:rsid w:val="7CFE1AC0"/>
    <w:rsid w:val="7D4A033D"/>
    <w:rsid w:val="7D5037C6"/>
    <w:rsid w:val="7D7E715F"/>
    <w:rsid w:val="7D7F5245"/>
    <w:rsid w:val="7D8762F7"/>
    <w:rsid w:val="7EEC3CE5"/>
    <w:rsid w:val="7F390F10"/>
    <w:rsid w:val="7F8E64A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1"/>
      <w:lang w:val="en-US" w:eastAsia="zh-CN" w:bidi="ar-SA"/>
    </w:rPr>
  </w:style>
  <w:style w:type="paragraph" w:styleId="3">
    <w:name w:val="heading 1"/>
    <w:basedOn w:val="1"/>
    <w:next w:val="1"/>
    <w:link w:val="86"/>
    <w:qFormat/>
    <w:uiPriority w:val="9"/>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paragraph" w:styleId="4">
    <w:name w:val="heading 2"/>
    <w:basedOn w:val="1"/>
    <w:next w:val="1"/>
    <w:link w:val="79"/>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103"/>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7">
    <w:name w:val="heading 4"/>
    <w:basedOn w:val="1"/>
    <w:next w:val="1"/>
    <w:link w:val="82"/>
    <w:qFormat/>
    <w:uiPriority w:val="9"/>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92"/>
    <w:qFormat/>
    <w:uiPriority w:val="9"/>
    <w:pPr>
      <w:keepNext/>
      <w:keepLines/>
      <w:spacing w:before="280" w:after="290" w:line="372" w:lineRule="auto"/>
      <w:outlineLvl w:val="4"/>
    </w:pPr>
    <w:rPr>
      <w:rFonts w:eastAsia="宋体"/>
      <w:b/>
      <w:bCs/>
      <w:sz w:val="28"/>
      <w:szCs w:val="28"/>
    </w:rPr>
  </w:style>
  <w:style w:type="paragraph" w:styleId="9">
    <w:name w:val="heading 6"/>
    <w:basedOn w:val="1"/>
    <w:next w:val="1"/>
    <w:link w:val="88"/>
    <w:qFormat/>
    <w:uiPriority w:val="0"/>
    <w:pPr>
      <w:keepNext/>
      <w:keepLines/>
      <w:spacing w:before="240" w:after="64" w:line="317" w:lineRule="auto"/>
      <w:outlineLvl w:val="5"/>
    </w:pPr>
    <w:rPr>
      <w:rFonts w:ascii="Arial" w:hAnsi="Arial" w:eastAsia="黑体"/>
      <w:b/>
      <w:bCs/>
      <w:sz w:val="24"/>
      <w:szCs w:val="20"/>
    </w:rPr>
  </w:style>
  <w:style w:type="paragraph" w:styleId="10">
    <w:name w:val="heading 7"/>
    <w:basedOn w:val="1"/>
    <w:next w:val="1"/>
    <w:link w:val="83"/>
    <w:qFormat/>
    <w:uiPriority w:val="0"/>
    <w:pPr>
      <w:keepNext/>
      <w:keepLines/>
      <w:adjustRightInd w:val="0"/>
      <w:spacing w:before="240" w:after="64" w:line="320" w:lineRule="atLeast"/>
      <w:textAlignment w:val="baseline"/>
      <w:outlineLvl w:val="6"/>
    </w:pPr>
    <w:rPr>
      <w:rFonts w:ascii="宋体" w:eastAsia="仿宋_GB2312"/>
      <w:b/>
      <w:kern w:val="0"/>
      <w:sz w:val="24"/>
      <w:szCs w:val="20"/>
    </w:rPr>
  </w:style>
  <w:style w:type="paragraph" w:styleId="11">
    <w:name w:val="heading 8"/>
    <w:basedOn w:val="1"/>
    <w:next w:val="1"/>
    <w:link w:val="80"/>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99"/>
    <w:qFormat/>
    <w:uiPriority w:val="0"/>
    <w:pPr>
      <w:keepNext/>
      <w:keepLines/>
      <w:adjustRightInd w:val="0"/>
      <w:spacing w:before="240" w:after="64" w:line="320" w:lineRule="atLeast"/>
      <w:textAlignment w:val="baseline"/>
      <w:outlineLvl w:val="8"/>
    </w:pPr>
    <w:rPr>
      <w:rFonts w:ascii="Arial" w:hAnsi="Arial" w:eastAsia="黑体"/>
      <w:kern w:val="0"/>
      <w:sz w:val="28"/>
      <w:szCs w:val="20"/>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6">
    <w:name w:val="Normal Indent"/>
    <w:basedOn w:val="1"/>
    <w:link w:val="101"/>
    <w:qFormat/>
    <w:uiPriority w:val="0"/>
    <w:pPr>
      <w:ind w:firstLine="420"/>
    </w:pPr>
    <w:rPr>
      <w:rFonts w:eastAsia="宋体"/>
      <w:szCs w:val="20"/>
    </w:rPr>
  </w:style>
  <w:style w:type="paragraph" w:styleId="13">
    <w:name w:val="toc 7"/>
    <w:basedOn w:val="1"/>
    <w:next w:val="1"/>
    <w:qFormat/>
    <w:uiPriority w:val="0"/>
    <w:pPr>
      <w:ind w:left="1260"/>
      <w:jc w:val="left"/>
    </w:pPr>
    <w:rPr>
      <w:sz w:val="18"/>
      <w:szCs w:val="18"/>
    </w:rPr>
  </w:style>
  <w:style w:type="paragraph" w:styleId="14">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widowControl/>
      <w:tabs>
        <w:tab w:val="left" w:pos="780"/>
      </w:tabs>
      <w:spacing w:before="100" w:beforeAutospacing="1" w:afterLines="50" w:afterAutospacing="1"/>
      <w:ind w:left="780" w:hanging="360"/>
      <w:jc w:val="left"/>
    </w:pPr>
    <w:rPr>
      <w:kern w:val="0"/>
      <w:szCs w:val="20"/>
    </w:rPr>
  </w:style>
  <w:style w:type="paragraph" w:styleId="17">
    <w:name w:val="Document Map"/>
    <w:basedOn w:val="1"/>
    <w:qFormat/>
    <w:uiPriority w:val="0"/>
    <w:pPr>
      <w:shd w:val="clear" w:color="auto" w:fill="000080"/>
    </w:pPr>
  </w:style>
  <w:style w:type="paragraph" w:styleId="18">
    <w:name w:val="annotation text"/>
    <w:basedOn w:val="1"/>
    <w:link w:val="77"/>
    <w:qFormat/>
    <w:uiPriority w:val="99"/>
    <w:pPr>
      <w:jc w:val="left"/>
    </w:pPr>
    <w:rPr>
      <w:szCs w:val="24"/>
    </w:rPr>
  </w:style>
  <w:style w:type="paragraph" w:styleId="19">
    <w:name w:val="Body Text 3"/>
    <w:basedOn w:val="1"/>
    <w:qFormat/>
    <w:uiPriority w:val="0"/>
    <w:pPr>
      <w:spacing w:after="120"/>
    </w:pPr>
    <w:rPr>
      <w:sz w:val="16"/>
      <w:szCs w:val="16"/>
    </w:rPr>
  </w:style>
  <w:style w:type="paragraph" w:styleId="20">
    <w:name w:val="Body Text"/>
    <w:basedOn w:val="1"/>
    <w:link w:val="78"/>
    <w:qFormat/>
    <w:uiPriority w:val="1"/>
    <w:pPr>
      <w:spacing w:after="120"/>
    </w:pPr>
    <w:rPr>
      <w:rFonts w:eastAsia="宋体"/>
      <w:sz w:val="28"/>
      <w:szCs w:val="24"/>
    </w:rPr>
  </w:style>
  <w:style w:type="paragraph" w:styleId="21">
    <w:name w:val="List Number 3"/>
    <w:basedOn w:val="1"/>
    <w:qFormat/>
    <w:uiPriority w:val="0"/>
    <w:pPr>
      <w:tabs>
        <w:tab w:val="left" w:pos="1200"/>
      </w:tabs>
      <w:ind w:left="1200" w:hanging="360"/>
    </w:pPr>
  </w:style>
  <w:style w:type="paragraph" w:styleId="22">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99"/>
    <w:pPr>
      <w:ind w:left="420"/>
      <w:jc w:val="left"/>
    </w:pPr>
    <w:rPr>
      <w:i/>
      <w:iCs/>
      <w:sz w:val="20"/>
      <w:szCs w:val="20"/>
    </w:rPr>
  </w:style>
  <w:style w:type="paragraph" w:styleId="25">
    <w:name w:val="Plain Text"/>
    <w:basedOn w:val="1"/>
    <w:link w:val="76"/>
    <w:qFormat/>
    <w:uiPriority w:val="0"/>
    <w:pPr>
      <w:tabs>
        <w:tab w:val="left" w:pos="1200"/>
      </w:tabs>
      <w:spacing w:beforeLines="50" w:afterLines="50" w:line="400" w:lineRule="exact"/>
      <w:ind w:left="1200" w:hanging="360"/>
    </w:pPr>
    <w:rPr>
      <w:rFonts w:ascii="宋体" w:hAnsi="Courier New"/>
      <w:sz w:val="24"/>
      <w:szCs w:val="24"/>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pPr>
      <w:ind w:left="2500" w:leftChars="2500"/>
    </w:pPr>
    <w:rPr>
      <w:rFonts w:eastAsia="楷体_GB2312"/>
      <w:sz w:val="32"/>
      <w:szCs w:val="20"/>
    </w:rPr>
  </w:style>
  <w:style w:type="paragraph" w:styleId="28">
    <w:name w:val="Body Text Indent 2"/>
    <w:basedOn w:val="1"/>
    <w:qFormat/>
    <w:uiPriority w:val="0"/>
    <w:pPr>
      <w:spacing w:after="120" w:line="480" w:lineRule="auto"/>
      <w:ind w:left="420" w:leftChars="200"/>
    </w:pPr>
  </w:style>
  <w:style w:type="paragraph" w:styleId="29">
    <w:name w:val="endnote text"/>
    <w:basedOn w:val="1"/>
    <w:qFormat/>
    <w:uiPriority w:val="0"/>
    <w:pPr>
      <w:snapToGrid w:val="0"/>
      <w:spacing w:afterLines="50"/>
      <w:jc w:val="left"/>
    </w:pPr>
    <w:rPr>
      <w:rFonts w:ascii="宋体"/>
      <w:snapToGrid w:val="0"/>
      <w:kern w:val="0"/>
      <w:szCs w:val="20"/>
    </w:rPr>
  </w:style>
  <w:style w:type="paragraph" w:styleId="30">
    <w:name w:val="Balloon Text"/>
    <w:basedOn w:val="1"/>
    <w:link w:val="91"/>
    <w:qFormat/>
    <w:uiPriority w:val="99"/>
    <w:rPr>
      <w:sz w:val="18"/>
      <w:szCs w:val="18"/>
    </w:rPr>
  </w:style>
  <w:style w:type="paragraph" w:styleId="31">
    <w:name w:val="footer"/>
    <w:basedOn w:val="1"/>
    <w:link w:val="87"/>
    <w:qFormat/>
    <w:uiPriority w:val="99"/>
    <w:pPr>
      <w:tabs>
        <w:tab w:val="center" w:pos="4153"/>
        <w:tab w:val="right" w:pos="8306"/>
      </w:tabs>
      <w:snapToGrid w:val="0"/>
      <w:jc w:val="left"/>
    </w:pPr>
    <w:rPr>
      <w:rFonts w:eastAsia="黑体"/>
      <w:snapToGrid w:val="0"/>
      <w:sz w:val="18"/>
      <w:szCs w:val="18"/>
    </w:rPr>
  </w:style>
  <w:style w:type="paragraph" w:styleId="32">
    <w:name w:val="header"/>
    <w:basedOn w:val="1"/>
    <w:link w:val="84"/>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25"/>
    <w:next w:val="34"/>
    <w:qFormat/>
    <w:uiPriority w:val="99"/>
    <w:pPr>
      <w:spacing w:beforeLines="0" w:afterLines="0" w:line="240" w:lineRule="auto"/>
      <w:ind w:left="0" w:firstLine="0"/>
      <w:jc w:val="left"/>
    </w:pPr>
    <w:rPr>
      <w:rFonts w:ascii="Times New Roman" w:hAnsi="Times New Roman"/>
      <w:b/>
      <w:bCs/>
      <w:caps/>
      <w:sz w:val="20"/>
      <w:szCs w:val="20"/>
    </w:rPr>
  </w:style>
  <w:style w:type="paragraph" w:customStyle="1" w:styleId="34">
    <w:name w:val="Char"/>
    <w:basedOn w:val="1"/>
    <w:qFormat/>
    <w:uiPriority w:val="0"/>
    <w:rPr>
      <w:sz w:val="24"/>
    </w:rPr>
  </w:style>
  <w:style w:type="paragraph" w:styleId="35">
    <w:name w:val="toc 4"/>
    <w:basedOn w:val="1"/>
    <w:next w:val="1"/>
    <w:qFormat/>
    <w:uiPriority w:val="0"/>
    <w:pPr>
      <w:ind w:left="630"/>
      <w:jc w:val="left"/>
    </w:pPr>
    <w:rPr>
      <w:sz w:val="18"/>
      <w:szCs w:val="18"/>
    </w:rPr>
  </w:style>
  <w:style w:type="paragraph" w:styleId="36">
    <w:name w:val="Subtitle"/>
    <w:basedOn w:val="1"/>
    <w:qFormat/>
    <w:uiPriority w:val="0"/>
    <w:pPr>
      <w:spacing w:afterLines="50"/>
      <w:jc w:val="center"/>
    </w:pPr>
    <w:rPr>
      <w:rFonts w:ascii="宋体"/>
      <w:i/>
      <w:snapToGrid w:val="0"/>
      <w:kern w:val="0"/>
      <w:sz w:val="36"/>
      <w:szCs w:val="20"/>
      <w:lang w:val="en-AU"/>
    </w:rPr>
  </w:style>
  <w:style w:type="paragraph" w:styleId="37">
    <w:name w:val="List"/>
    <w:basedOn w:val="1"/>
    <w:qFormat/>
    <w:uiPriority w:val="0"/>
    <w:pPr>
      <w:ind w:left="200" w:hanging="200" w:hangingChars="200"/>
    </w:pPr>
    <w:rPr>
      <w:sz w:val="28"/>
    </w:rPr>
  </w:style>
  <w:style w:type="paragraph" w:styleId="38">
    <w:name w:val="toc 6"/>
    <w:basedOn w:val="1"/>
    <w:next w:val="1"/>
    <w:qFormat/>
    <w:uiPriority w:val="0"/>
    <w:pPr>
      <w:ind w:left="1050"/>
      <w:jc w:val="left"/>
    </w:pPr>
    <w:rPr>
      <w:sz w:val="18"/>
      <w:szCs w:val="18"/>
    </w:rPr>
  </w:style>
  <w:style w:type="paragraph" w:styleId="39">
    <w:name w:val="Body Text Indent 3"/>
    <w:basedOn w:val="1"/>
    <w:link w:val="96"/>
    <w:qFormat/>
    <w:uiPriority w:val="0"/>
    <w:pPr>
      <w:spacing w:line="500" w:lineRule="atLeast"/>
      <w:ind w:firstLine="720" w:firstLineChars="300"/>
    </w:pPr>
    <w:rPr>
      <w:sz w:val="24"/>
      <w:szCs w:val="24"/>
    </w:rPr>
  </w:style>
  <w:style w:type="paragraph" w:styleId="40">
    <w:name w:val="toc 2"/>
    <w:basedOn w:val="1"/>
    <w:next w:val="1"/>
    <w:qFormat/>
    <w:uiPriority w:val="99"/>
    <w:pPr>
      <w:ind w:left="210"/>
      <w:jc w:val="left"/>
    </w:pPr>
    <w:rPr>
      <w:smallCaps/>
      <w:sz w:val="20"/>
      <w:szCs w:val="20"/>
    </w:rPr>
  </w:style>
  <w:style w:type="paragraph" w:styleId="41">
    <w:name w:val="toc 9"/>
    <w:basedOn w:val="42"/>
    <w:next w:val="1"/>
    <w:qFormat/>
    <w:uiPriority w:val="0"/>
    <w:pPr>
      <w:keepNext w:val="0"/>
      <w:tabs>
        <w:tab w:val="left" w:pos="480"/>
      </w:tabs>
      <w:spacing w:before="0" w:after="0"/>
      <w:ind w:left="1680" w:firstLine="0"/>
      <w:outlineLvl w:val="9"/>
    </w:pPr>
    <w:rPr>
      <w:rFonts w:ascii="Times New Roman" w:cs="Times New Roman"/>
      <w:b w:val="0"/>
      <w:snapToGrid/>
      <w:kern w:val="2"/>
      <w:sz w:val="18"/>
      <w:szCs w:val="18"/>
    </w:rPr>
  </w:style>
  <w:style w:type="paragraph" w:customStyle="1" w:styleId="42">
    <w:name w:val="样式 标题1"/>
    <w:basedOn w:val="43"/>
    <w:next w:val="44"/>
    <w:qFormat/>
    <w:uiPriority w:val="0"/>
    <w:pPr>
      <w:tabs>
        <w:tab w:val="left" w:pos="480"/>
      </w:tabs>
      <w:spacing w:afterLines="0"/>
      <w:ind w:left="480" w:hanging="480"/>
    </w:pPr>
    <w:rPr>
      <w:bCs w:val="0"/>
      <w:sz w:val="32"/>
    </w:rPr>
  </w:style>
  <w:style w:type="paragraph" w:customStyle="1" w:styleId="43">
    <w:name w:val="样式 标题 1 + 段后: 0.5 行"/>
    <w:basedOn w:val="3"/>
    <w:qFormat/>
    <w:uiPriority w:val="0"/>
    <w:pPr>
      <w:keepLines w:val="0"/>
      <w:tabs>
        <w:tab w:val="clear" w:pos="360"/>
      </w:tabs>
      <w:autoSpaceDE/>
      <w:autoSpaceDN/>
      <w:adjustRightInd/>
      <w:spacing w:before="120" w:afterLines="50" w:line="240" w:lineRule="auto"/>
      <w:textAlignment w:val="auto"/>
    </w:pPr>
    <w:rPr>
      <w:rFonts w:hAnsi="Times New Roman" w:eastAsia="宋体" w:cs="宋体"/>
      <w:bCs/>
      <w:snapToGrid w:val="0"/>
      <w:color w:val="auto"/>
      <w:kern w:val="0"/>
      <w:sz w:val="28"/>
    </w:rPr>
  </w:style>
  <w:style w:type="paragraph" w:customStyle="1" w:styleId="44">
    <w:name w:val="最新标题2"/>
    <w:basedOn w:val="45"/>
    <w:next w:val="46"/>
    <w:qFormat/>
    <w:uiPriority w:val="0"/>
    <w:pPr>
      <w:tabs>
        <w:tab w:val="left" w:pos="1680"/>
      </w:tabs>
      <w:spacing w:afterLines="0"/>
    </w:pPr>
  </w:style>
  <w:style w:type="paragraph" w:customStyle="1" w:styleId="45">
    <w:name w:val="样式 标题 2"/>
    <w:basedOn w:val="4"/>
    <w:next w:val="46"/>
    <w:qFormat/>
    <w:uiPriority w:val="0"/>
    <w:pPr>
      <w:keepLines w:val="0"/>
      <w:tabs>
        <w:tab w:val="left" w:pos="168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6">
    <w:name w:val="最新标题3"/>
    <w:basedOn w:val="47"/>
    <w:next w:val="48"/>
    <w:qFormat/>
    <w:uiPriority w:val="0"/>
    <w:pPr>
      <w:tabs>
        <w:tab w:val="left" w:pos="1260"/>
      </w:tabs>
      <w:spacing w:afterLines="0"/>
    </w:pPr>
  </w:style>
  <w:style w:type="paragraph" w:customStyle="1" w:styleId="47">
    <w:name w:val="样式 标题 3"/>
    <w:basedOn w:val="5"/>
    <w:next w:val="48"/>
    <w:qFormat/>
    <w:uiPriority w:val="0"/>
    <w:pPr>
      <w:keepNext/>
      <w:tabs>
        <w:tab w:val="left" w:pos="1260"/>
        <w:tab w:val="clear" w:pos="709"/>
      </w:tabs>
      <w:autoSpaceDE/>
      <w:autoSpaceDN/>
      <w:adjustRightInd/>
      <w:spacing w:before="120" w:afterLines="50" w:line="240" w:lineRule="auto"/>
      <w:ind w:left="1260" w:hanging="420"/>
      <w:jc w:val="left"/>
      <w:textAlignment w:val="auto"/>
    </w:pPr>
    <w:rPr>
      <w:rFonts w:ascii="宋体" w:eastAsia="宋体" w:cs="宋体"/>
      <w:bCs/>
      <w:snapToGrid w:val="0"/>
      <w:color w:val="auto"/>
      <w:sz w:val="24"/>
    </w:rPr>
  </w:style>
  <w:style w:type="paragraph" w:customStyle="1" w:styleId="48">
    <w:name w:val="最新标题4"/>
    <w:basedOn w:val="49"/>
    <w:next w:val="1"/>
    <w:qFormat/>
    <w:uiPriority w:val="0"/>
    <w:pPr>
      <w:tabs>
        <w:tab w:val="left" w:pos="1080"/>
      </w:tabs>
      <w:spacing w:after="120"/>
      <w:ind w:left="0" w:firstLine="0"/>
    </w:pPr>
  </w:style>
  <w:style w:type="paragraph" w:customStyle="1" w:styleId="49">
    <w:name w:val="样式 标题 4"/>
    <w:basedOn w:val="50"/>
    <w:next w:val="52"/>
    <w:qFormat/>
    <w:uiPriority w:val="0"/>
    <w:pPr>
      <w:tabs>
        <w:tab w:val="left" w:pos="1080"/>
      </w:tabs>
      <w:spacing w:after="50"/>
      <w:ind w:left="1080" w:hanging="1080"/>
    </w:pPr>
  </w:style>
  <w:style w:type="paragraph" w:customStyle="1" w:styleId="50">
    <w:name w:val="样式 标题 4Chapter X.X.X.X. + 段后: 0.5 行1"/>
    <w:basedOn w:val="51"/>
    <w:qFormat/>
    <w:uiPriority w:val="0"/>
    <w:pPr>
      <w:spacing w:afterLines="0"/>
    </w:pPr>
  </w:style>
  <w:style w:type="paragraph" w:customStyle="1" w:styleId="51">
    <w:name w:val="样式 标题 4 + 段后: 0.5 行"/>
    <w:basedOn w:val="7"/>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52">
    <w:name w:val="样式 正文"/>
    <w:basedOn w:val="1"/>
    <w:next w:val="1"/>
    <w:qFormat/>
    <w:uiPriority w:val="0"/>
    <w:pPr>
      <w:tabs>
        <w:tab w:val="left" w:pos="1680"/>
      </w:tabs>
      <w:spacing w:afterLines="50"/>
      <w:ind w:left="1680" w:hanging="420"/>
      <w:jc w:val="left"/>
    </w:pPr>
    <w:rPr>
      <w:rFonts w:ascii="宋体" w:cs="宋体"/>
      <w:snapToGrid w:val="0"/>
      <w:kern w:val="0"/>
      <w:szCs w:val="20"/>
    </w:rPr>
  </w:style>
  <w:style w:type="paragraph" w:styleId="53">
    <w:name w:val="Body Text 2"/>
    <w:basedOn w:val="1"/>
    <w:qFormat/>
    <w:uiPriority w:val="0"/>
    <w:pPr>
      <w:autoSpaceDE w:val="0"/>
      <w:autoSpaceDN w:val="0"/>
      <w:adjustRightInd w:val="0"/>
    </w:pPr>
    <w:rPr>
      <w:color w:val="000000"/>
    </w:rPr>
  </w:style>
  <w:style w:type="paragraph" w:styleId="54">
    <w:name w:val="HTML Preformatted"/>
    <w:basedOn w:val="1"/>
    <w:qFormat/>
    <w:uiPriority w:val="0"/>
    <w:rPr>
      <w:rFonts w:ascii="Courier New" w:hAnsi="Courier New" w:cs="Courier New"/>
      <w:sz w:val="20"/>
      <w:szCs w:val="20"/>
    </w:rPr>
  </w:style>
  <w:style w:type="paragraph" w:styleId="5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56">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57">
    <w:name w:val="annotation subject"/>
    <w:basedOn w:val="18"/>
    <w:next w:val="18"/>
    <w:link w:val="100"/>
    <w:qFormat/>
    <w:uiPriority w:val="99"/>
    <w:rPr>
      <w:b/>
      <w:bCs/>
    </w:rPr>
  </w:style>
  <w:style w:type="paragraph" w:styleId="58">
    <w:name w:val="Body Text First Indent"/>
    <w:basedOn w:val="20"/>
    <w:qFormat/>
    <w:uiPriority w:val="0"/>
    <w:pPr>
      <w:spacing w:line="360" w:lineRule="auto"/>
      <w:ind w:firstLine="200" w:firstLineChars="200"/>
      <w:jc w:val="left"/>
    </w:pPr>
    <w:rPr>
      <w:bCs/>
      <w:sz w:val="24"/>
    </w:rPr>
  </w:style>
  <w:style w:type="table" w:styleId="60">
    <w:name w:val="Table Grid"/>
    <w:basedOn w:val="5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2">
    <w:name w:val="Strong"/>
    <w:qFormat/>
    <w:uiPriority w:val="0"/>
  </w:style>
  <w:style w:type="character" w:styleId="63">
    <w:name w:val="page number"/>
    <w:basedOn w:val="61"/>
    <w:qFormat/>
    <w:uiPriority w:val="0"/>
  </w:style>
  <w:style w:type="character" w:styleId="64">
    <w:name w:val="FollowedHyperlink"/>
    <w:qFormat/>
    <w:uiPriority w:val="99"/>
    <w:rPr>
      <w:rFonts w:cs="Times New Roman"/>
      <w:color w:val="800080"/>
      <w:u w:val="single"/>
    </w:rPr>
  </w:style>
  <w:style w:type="character" w:styleId="65">
    <w:name w:val="Emphasis"/>
    <w:qFormat/>
    <w:uiPriority w:val="0"/>
    <w:rPr>
      <w:color w:val="CC0000"/>
    </w:rPr>
  </w:style>
  <w:style w:type="character" w:styleId="66">
    <w:name w:val="HTML Definition"/>
    <w:qFormat/>
    <w:uiPriority w:val="0"/>
  </w:style>
  <w:style w:type="character" w:styleId="67">
    <w:name w:val="HTML Typewriter"/>
    <w:qFormat/>
    <w:uiPriority w:val="0"/>
    <w:rPr>
      <w:rFonts w:hint="default" w:ascii="monospace" w:hAnsi="monospace" w:eastAsia="monospace" w:cs="monospace"/>
      <w:sz w:val="20"/>
    </w:rPr>
  </w:style>
  <w:style w:type="character" w:styleId="68">
    <w:name w:val="HTML Acronym"/>
    <w:basedOn w:val="61"/>
    <w:qFormat/>
    <w:uiPriority w:val="0"/>
  </w:style>
  <w:style w:type="character" w:styleId="69">
    <w:name w:val="HTML Variable"/>
    <w:qFormat/>
    <w:uiPriority w:val="0"/>
  </w:style>
  <w:style w:type="character" w:styleId="70">
    <w:name w:val="Hyperlink"/>
    <w:basedOn w:val="61"/>
    <w:qFormat/>
    <w:uiPriority w:val="99"/>
    <w:rPr>
      <w:color w:val="333333"/>
      <w:u w:val="none"/>
    </w:rPr>
  </w:style>
  <w:style w:type="character" w:styleId="71">
    <w:name w:val="HTML Code"/>
    <w:qFormat/>
    <w:uiPriority w:val="0"/>
    <w:rPr>
      <w:rFonts w:hint="default" w:ascii="monospace" w:hAnsi="monospace" w:eastAsia="monospace" w:cs="monospace"/>
      <w:sz w:val="20"/>
    </w:rPr>
  </w:style>
  <w:style w:type="character" w:styleId="72">
    <w:name w:val="annotation reference"/>
    <w:qFormat/>
    <w:uiPriority w:val="99"/>
    <w:rPr>
      <w:sz w:val="21"/>
      <w:szCs w:val="21"/>
    </w:rPr>
  </w:style>
  <w:style w:type="character" w:styleId="73">
    <w:name w:val="HTML Cite"/>
    <w:qFormat/>
    <w:uiPriority w:val="0"/>
  </w:style>
  <w:style w:type="character" w:styleId="74">
    <w:name w:val="HTML Keyboard"/>
    <w:qFormat/>
    <w:uiPriority w:val="0"/>
    <w:rPr>
      <w:rFonts w:ascii="monospace" w:hAnsi="monospace" w:eastAsia="monospace" w:cs="monospace"/>
      <w:sz w:val="20"/>
    </w:rPr>
  </w:style>
  <w:style w:type="character" w:styleId="75">
    <w:name w:val="HTML Sample"/>
    <w:qFormat/>
    <w:uiPriority w:val="0"/>
    <w:rPr>
      <w:rFonts w:hint="default" w:ascii="monospace" w:hAnsi="monospace" w:eastAsia="monospace" w:cs="monospace"/>
    </w:rPr>
  </w:style>
  <w:style w:type="character" w:customStyle="1" w:styleId="76">
    <w:name w:val="纯文本 Char"/>
    <w:link w:val="25"/>
    <w:qFormat/>
    <w:uiPriority w:val="0"/>
    <w:rPr>
      <w:rFonts w:ascii="宋体" w:hAnsi="Courier New"/>
      <w:kern w:val="2"/>
      <w:sz w:val="24"/>
      <w:szCs w:val="24"/>
    </w:rPr>
  </w:style>
  <w:style w:type="character" w:customStyle="1" w:styleId="77">
    <w:name w:val="批注文字 Char"/>
    <w:link w:val="18"/>
    <w:qFormat/>
    <w:uiPriority w:val="99"/>
    <w:rPr>
      <w:kern w:val="2"/>
      <w:sz w:val="21"/>
      <w:szCs w:val="24"/>
    </w:rPr>
  </w:style>
  <w:style w:type="character" w:customStyle="1" w:styleId="78">
    <w:name w:val="正文文本 Char"/>
    <w:link w:val="20"/>
    <w:qFormat/>
    <w:uiPriority w:val="1"/>
    <w:rPr>
      <w:rFonts w:eastAsia="宋体"/>
      <w:kern w:val="2"/>
      <w:sz w:val="28"/>
      <w:szCs w:val="24"/>
      <w:lang w:val="en-US" w:eastAsia="zh-CN" w:bidi="ar-SA"/>
    </w:rPr>
  </w:style>
  <w:style w:type="character" w:customStyle="1" w:styleId="79">
    <w:name w:val="标题 2 Char"/>
    <w:link w:val="4"/>
    <w:qFormat/>
    <w:uiPriority w:val="9"/>
    <w:rPr>
      <w:rFonts w:ascii="Arial" w:hAnsi="Arial" w:eastAsia="黑体"/>
      <w:b/>
      <w:bCs/>
      <w:kern w:val="2"/>
      <w:sz w:val="32"/>
      <w:szCs w:val="32"/>
      <w:lang w:val="en-US" w:eastAsia="zh-CN" w:bidi="ar-SA"/>
    </w:rPr>
  </w:style>
  <w:style w:type="character" w:customStyle="1" w:styleId="80">
    <w:name w:val="标题 8 Char"/>
    <w:link w:val="11"/>
    <w:qFormat/>
    <w:uiPriority w:val="0"/>
    <w:rPr>
      <w:rFonts w:ascii="Arial" w:hAnsi="Arial" w:eastAsia="黑体"/>
      <w:sz w:val="24"/>
    </w:rPr>
  </w:style>
  <w:style w:type="character" w:customStyle="1" w:styleId="81">
    <w:name w:val="普通文字 Char Char"/>
    <w:qFormat/>
    <w:uiPriority w:val="0"/>
    <w:rPr>
      <w:rFonts w:ascii="宋体" w:hAnsi="Courier New"/>
    </w:rPr>
  </w:style>
  <w:style w:type="character" w:customStyle="1" w:styleId="82">
    <w:name w:val="标题 4 Char"/>
    <w:link w:val="7"/>
    <w:qFormat/>
    <w:uiPriority w:val="9"/>
    <w:rPr>
      <w:rFonts w:ascii="Arial" w:hAnsi="Arial" w:eastAsia="黑体"/>
      <w:b/>
      <w:bCs/>
      <w:kern w:val="2"/>
      <w:sz w:val="28"/>
      <w:szCs w:val="28"/>
      <w:lang w:val="en-US" w:eastAsia="zh-CN" w:bidi="ar-SA"/>
    </w:rPr>
  </w:style>
  <w:style w:type="character" w:customStyle="1" w:styleId="83">
    <w:name w:val="标题 7 Char"/>
    <w:link w:val="10"/>
    <w:qFormat/>
    <w:uiPriority w:val="0"/>
    <w:rPr>
      <w:rFonts w:ascii="宋体" w:eastAsia="仿宋_GB2312"/>
      <w:b/>
      <w:sz w:val="24"/>
    </w:rPr>
  </w:style>
  <w:style w:type="character" w:customStyle="1" w:styleId="84">
    <w:name w:val="页眉 Char"/>
    <w:link w:val="32"/>
    <w:qFormat/>
    <w:locked/>
    <w:uiPriority w:val="99"/>
    <w:rPr>
      <w:rFonts w:eastAsia="仿宋_GB2312"/>
      <w:kern w:val="2"/>
      <w:sz w:val="18"/>
    </w:rPr>
  </w:style>
  <w:style w:type="character" w:customStyle="1" w:styleId="85">
    <w:name w:val="正文1 Char"/>
    <w:qFormat/>
    <w:uiPriority w:val="0"/>
    <w:rPr>
      <w:rFonts w:ascii="宋体" w:eastAsia="宋体"/>
      <w:snapToGrid w:val="0"/>
      <w:color w:val="000000"/>
      <w:kern w:val="28"/>
      <w:sz w:val="28"/>
      <w:lang w:val="en-US" w:eastAsia="zh-CN" w:bidi="ar-SA"/>
    </w:rPr>
  </w:style>
  <w:style w:type="character" w:customStyle="1" w:styleId="86">
    <w:name w:val="标题 1 Char"/>
    <w:link w:val="3"/>
    <w:qFormat/>
    <w:locked/>
    <w:uiPriority w:val="9"/>
    <w:rPr>
      <w:rFonts w:ascii="宋体" w:hAnsi="Arial" w:eastAsia="黑体"/>
      <w:b/>
      <w:color w:val="000000"/>
      <w:kern w:val="44"/>
      <w:sz w:val="36"/>
    </w:rPr>
  </w:style>
  <w:style w:type="character" w:customStyle="1" w:styleId="87">
    <w:name w:val="页脚 Char"/>
    <w:link w:val="31"/>
    <w:qFormat/>
    <w:uiPriority w:val="99"/>
    <w:rPr>
      <w:rFonts w:eastAsia="黑体"/>
      <w:snapToGrid w:val="0"/>
      <w:kern w:val="2"/>
      <w:sz w:val="18"/>
      <w:szCs w:val="18"/>
    </w:rPr>
  </w:style>
  <w:style w:type="character" w:customStyle="1" w:styleId="88">
    <w:name w:val="标题 6 Char"/>
    <w:link w:val="9"/>
    <w:qFormat/>
    <w:uiPriority w:val="0"/>
    <w:rPr>
      <w:rFonts w:ascii="Arial" w:hAnsi="Arial" w:eastAsia="黑体"/>
      <w:b/>
      <w:bCs/>
      <w:kern w:val="2"/>
      <w:sz w:val="24"/>
    </w:rPr>
  </w:style>
  <w:style w:type="character" w:customStyle="1" w:styleId="89">
    <w:name w:val="列出段落 Char"/>
    <w:link w:val="90"/>
    <w:qFormat/>
    <w:uiPriority w:val="1"/>
    <w:rPr>
      <w:rFonts w:ascii="Calibri" w:hAnsi="Calibri"/>
      <w:kern w:val="2"/>
      <w:sz w:val="21"/>
      <w:szCs w:val="22"/>
    </w:rPr>
  </w:style>
  <w:style w:type="paragraph" w:styleId="90">
    <w:name w:val="List Paragraph"/>
    <w:basedOn w:val="1"/>
    <w:link w:val="89"/>
    <w:qFormat/>
    <w:uiPriority w:val="1"/>
    <w:pPr>
      <w:ind w:firstLine="420" w:firstLineChars="200"/>
    </w:pPr>
    <w:rPr>
      <w:szCs w:val="22"/>
    </w:rPr>
  </w:style>
  <w:style w:type="character" w:customStyle="1" w:styleId="91">
    <w:name w:val="批注框文本 Char"/>
    <w:link w:val="30"/>
    <w:qFormat/>
    <w:uiPriority w:val="99"/>
    <w:rPr>
      <w:kern w:val="2"/>
      <w:sz w:val="18"/>
      <w:szCs w:val="18"/>
    </w:rPr>
  </w:style>
  <w:style w:type="character" w:customStyle="1" w:styleId="92">
    <w:name w:val="标题 5 Char"/>
    <w:link w:val="8"/>
    <w:qFormat/>
    <w:uiPriority w:val="9"/>
    <w:rPr>
      <w:rFonts w:eastAsia="宋体"/>
      <w:b/>
      <w:bCs/>
      <w:kern w:val="2"/>
      <w:sz w:val="28"/>
      <w:szCs w:val="28"/>
      <w:lang w:val="en-US" w:eastAsia="zh-CN" w:bidi="ar-SA"/>
    </w:rPr>
  </w:style>
  <w:style w:type="character" w:customStyle="1" w:styleId="93">
    <w:name w:val="普通文字 Char Char1"/>
    <w:qFormat/>
    <w:uiPriority w:val="0"/>
    <w:rPr>
      <w:rFonts w:ascii="宋体" w:hAnsi="Courier New"/>
      <w:kern w:val="2"/>
      <w:sz w:val="21"/>
    </w:rPr>
  </w:style>
  <w:style w:type="character" w:customStyle="1" w:styleId="94">
    <w:name w:val="bulletintext1"/>
    <w:qFormat/>
    <w:uiPriority w:val="0"/>
    <w:rPr>
      <w:color w:val="000000"/>
      <w:sz w:val="18"/>
      <w:szCs w:val="18"/>
    </w:rPr>
  </w:style>
  <w:style w:type="character" w:customStyle="1" w:styleId="95">
    <w:name w:val="newsitemtext1"/>
    <w:qFormat/>
    <w:uiPriority w:val="0"/>
    <w:rPr>
      <w:color w:val="000000"/>
      <w:spacing w:val="320"/>
      <w:sz w:val="21"/>
      <w:szCs w:val="21"/>
    </w:rPr>
  </w:style>
  <w:style w:type="character" w:customStyle="1" w:styleId="96">
    <w:name w:val="正文文本缩进 3 Char"/>
    <w:link w:val="39"/>
    <w:qFormat/>
    <w:uiPriority w:val="0"/>
    <w:rPr>
      <w:kern w:val="2"/>
      <w:sz w:val="24"/>
      <w:szCs w:val="24"/>
    </w:rPr>
  </w:style>
  <w:style w:type="character" w:customStyle="1" w:styleId="97">
    <w:name w:val="Char Char16"/>
    <w:qFormat/>
    <w:uiPriority w:val="0"/>
    <w:rPr>
      <w:rFonts w:ascii="Tahoma" w:hAnsi="Tahoma" w:eastAsia="宋体"/>
      <w:kern w:val="2"/>
      <w:sz w:val="21"/>
      <w:szCs w:val="20"/>
      <w:lang w:val="en-US" w:eastAsia="zh-CN" w:bidi="ar-SA"/>
    </w:rPr>
  </w:style>
  <w:style w:type="character" w:customStyle="1" w:styleId="98">
    <w:name w:val="ptb181"/>
    <w:qFormat/>
    <w:uiPriority w:val="0"/>
    <w:rPr>
      <w:rFonts w:hint="default" w:ascii="Verdana" w:hAnsi="Verdana"/>
      <w:b/>
      <w:bCs/>
      <w:color w:val="000000"/>
      <w:sz w:val="27"/>
      <w:szCs w:val="27"/>
    </w:rPr>
  </w:style>
  <w:style w:type="character" w:customStyle="1" w:styleId="99">
    <w:name w:val="标题 9 Char"/>
    <w:link w:val="12"/>
    <w:qFormat/>
    <w:uiPriority w:val="0"/>
    <w:rPr>
      <w:rFonts w:ascii="Arial" w:hAnsi="Arial" w:eastAsia="黑体"/>
      <w:sz w:val="28"/>
    </w:rPr>
  </w:style>
  <w:style w:type="character" w:customStyle="1" w:styleId="100">
    <w:name w:val="批注主题 Char"/>
    <w:link w:val="57"/>
    <w:qFormat/>
    <w:uiPriority w:val="99"/>
    <w:rPr>
      <w:b/>
      <w:bCs/>
      <w:kern w:val="2"/>
      <w:sz w:val="21"/>
      <w:szCs w:val="24"/>
    </w:rPr>
  </w:style>
  <w:style w:type="character" w:customStyle="1" w:styleId="101">
    <w:name w:val="正文缩进 Char"/>
    <w:link w:val="6"/>
    <w:qFormat/>
    <w:uiPriority w:val="0"/>
    <w:rPr>
      <w:rFonts w:eastAsia="宋体"/>
      <w:kern w:val="2"/>
      <w:sz w:val="21"/>
      <w:lang w:val="en-US" w:eastAsia="zh-CN" w:bidi="ar-SA"/>
    </w:rPr>
  </w:style>
  <w:style w:type="character" w:customStyle="1" w:styleId="102">
    <w:name w:val="style31"/>
    <w:qFormat/>
    <w:uiPriority w:val="0"/>
    <w:rPr>
      <w:b/>
      <w:bCs/>
      <w:color w:val="0465BE"/>
      <w:sz w:val="28"/>
      <w:szCs w:val="28"/>
    </w:rPr>
  </w:style>
  <w:style w:type="character" w:customStyle="1" w:styleId="103">
    <w:name w:val="标题 3 Char"/>
    <w:link w:val="5"/>
    <w:qFormat/>
    <w:locked/>
    <w:uiPriority w:val="0"/>
    <w:rPr>
      <w:rFonts w:ascii="黑体" w:eastAsia="黑体"/>
      <w:b/>
      <w:color w:val="000000"/>
      <w:sz w:val="28"/>
    </w:rPr>
  </w:style>
  <w:style w:type="character" w:customStyle="1" w:styleId="104">
    <w:name w:val="my正文 Char"/>
    <w:link w:val="105"/>
    <w:qFormat/>
    <w:uiPriority w:val="0"/>
    <w:rPr>
      <w:rFonts w:eastAsia="宋体"/>
      <w:sz w:val="24"/>
      <w:szCs w:val="24"/>
      <w:lang w:val="zh-CN"/>
    </w:rPr>
  </w:style>
  <w:style w:type="paragraph" w:customStyle="1" w:styleId="105">
    <w:name w:val="my正文"/>
    <w:basedOn w:val="1"/>
    <w:link w:val="104"/>
    <w:qFormat/>
    <w:uiPriority w:val="0"/>
    <w:pPr>
      <w:spacing w:line="360" w:lineRule="auto"/>
      <w:ind w:firstLine="480" w:firstLineChars="200"/>
    </w:pPr>
    <w:rPr>
      <w:rFonts w:eastAsia="宋体"/>
      <w:kern w:val="0"/>
      <w:sz w:val="24"/>
      <w:szCs w:val="24"/>
      <w:lang w:val="zh-CN"/>
    </w:rPr>
  </w:style>
  <w:style w:type="paragraph" w:customStyle="1" w:styleId="106">
    <w:name w:val="Char Char11"/>
    <w:basedOn w:val="1"/>
    <w:qFormat/>
    <w:uiPriority w:val="0"/>
    <w:rPr>
      <w:rFonts w:eastAsia="宋体"/>
      <w:sz w:val="24"/>
    </w:rPr>
  </w:style>
  <w:style w:type="paragraph" w:customStyle="1" w:styleId="107">
    <w:name w:val="无间隔1"/>
    <w:qFormat/>
    <w:uiPriority w:val="0"/>
    <w:pPr>
      <w:adjustRightInd w:val="0"/>
      <w:snapToGrid w:val="0"/>
    </w:pPr>
    <w:rPr>
      <w:rFonts w:ascii="Tahoma" w:hAnsi="Tahoma" w:eastAsia="微软雅黑" w:cs="Tahoma"/>
      <w:sz w:val="22"/>
      <w:szCs w:val="22"/>
      <w:lang w:val="en-US" w:eastAsia="zh-CN" w:bidi="ar-SA"/>
    </w:rPr>
  </w:style>
  <w:style w:type="paragraph" w:customStyle="1" w:styleId="108">
    <w:name w:val="Char Char Char"/>
    <w:basedOn w:val="1"/>
    <w:qFormat/>
    <w:uiPriority w:val="0"/>
    <w:rPr>
      <w:rFonts w:ascii="仿宋_GB2312" w:eastAsia="仿宋_GB2312"/>
      <w:b/>
      <w:sz w:val="32"/>
      <w:szCs w:val="32"/>
    </w:rPr>
  </w:style>
  <w:style w:type="paragraph" w:customStyle="1" w:styleId="109">
    <w:name w:val="样式 标题 3Chapter X.X.X. + 段后: 0.5 行1"/>
    <w:basedOn w:val="5"/>
    <w:next w:val="1"/>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10">
    <w:name w:val="列出段落1"/>
    <w:basedOn w:val="1"/>
    <w:qFormat/>
    <w:uiPriority w:val="99"/>
    <w:pPr>
      <w:ind w:firstLine="420" w:firstLineChars="200"/>
    </w:pPr>
    <w:rPr>
      <w:kern w:val="0"/>
      <w:szCs w:val="20"/>
    </w:rPr>
  </w:style>
  <w:style w:type="paragraph" w:customStyle="1" w:styleId="111">
    <w:name w:val="段"/>
    <w:qFormat/>
    <w:uiPriority w:val="0"/>
    <w:pPr>
      <w:autoSpaceDE w:val="0"/>
      <w:autoSpaceDN w:val="0"/>
      <w:ind w:firstLine="200" w:firstLineChars="200"/>
      <w:jc w:val="both"/>
    </w:pPr>
    <w:rPr>
      <w:rFonts w:ascii="宋体" w:hAnsi="Calibri" w:eastAsia="微软雅黑" w:cs="Times New Roman"/>
      <w:sz w:val="21"/>
      <w:lang w:val="en-US" w:eastAsia="zh-CN" w:bidi="ar-SA"/>
    </w:rPr>
  </w:style>
  <w:style w:type="paragraph" w:customStyle="1" w:styleId="112">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
    <w:name w:val="Body"/>
    <w:basedOn w:val="1"/>
    <w:qFormat/>
    <w:uiPriority w:val="0"/>
    <w:pPr>
      <w:widowControl/>
      <w:spacing w:before="120" w:afterLines="50"/>
    </w:pPr>
    <w:rPr>
      <w:rFonts w:ascii="宋体"/>
      <w:snapToGrid w:val="0"/>
      <w:kern w:val="0"/>
      <w:szCs w:val="20"/>
    </w:rPr>
  </w:style>
  <w:style w:type="paragraph" w:customStyle="1" w:styleId="114">
    <w:name w:val="样式 模板描述"/>
    <w:basedOn w:val="1"/>
    <w:next w:val="52"/>
    <w:qFormat/>
    <w:uiPriority w:val="0"/>
    <w:pPr>
      <w:spacing w:afterLines="50"/>
      <w:jc w:val="left"/>
    </w:pPr>
    <w:rPr>
      <w:rFonts w:ascii="宋体" w:cs="宋体"/>
      <w:i/>
      <w:iCs/>
      <w:snapToGrid w:val="0"/>
      <w:color w:val="0000FF"/>
      <w:kern w:val="0"/>
    </w:rPr>
  </w:style>
  <w:style w:type="paragraph" w:customStyle="1" w:styleId="115">
    <w:name w:val="Char Char23 Char Char Char Char Char Char Char Char"/>
    <w:basedOn w:val="1"/>
    <w:qFormat/>
    <w:uiPriority w:val="0"/>
    <w:pPr>
      <w:jc w:val="center"/>
    </w:pPr>
    <w:rPr>
      <w:rFonts w:ascii="仿宋_GB2312" w:eastAsia="仿宋_GB2312"/>
      <w:b/>
      <w:kern w:val="0"/>
      <w:sz w:val="32"/>
      <w:szCs w:val="32"/>
      <w:lang w:val="en-GB"/>
    </w:rPr>
  </w:style>
  <w:style w:type="paragraph" w:customStyle="1" w:styleId="116">
    <w:name w:val="font8"/>
    <w:basedOn w:val="1"/>
    <w:qFormat/>
    <w:uiPriority w:val="99"/>
    <w:pPr>
      <w:widowControl/>
      <w:spacing w:before="100" w:beforeAutospacing="1" w:after="100" w:afterAutospacing="1"/>
      <w:jc w:val="left"/>
    </w:pPr>
    <w:rPr>
      <w:rFonts w:ascii="宋体" w:hAnsi="宋体" w:cs="宋体"/>
      <w:color w:val="000000"/>
      <w:kern w:val="0"/>
    </w:rPr>
  </w:style>
  <w:style w:type="paragraph" w:customStyle="1" w:styleId="117">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8">
    <w:name w:val="标题 3Chapter X.X.X. + 段后: 0.5 行 + 段后: 0.5 行 + 段后: 0.5 行1"/>
    <w:basedOn w:val="119"/>
    <w:qFormat/>
    <w:uiPriority w:val="0"/>
    <w:pPr/>
  </w:style>
  <w:style w:type="paragraph" w:customStyle="1" w:styleId="119">
    <w:name w:val="样式 样式 标题 3Chapter X.X.X. + 段后: 0.5 行 + 段后: 0.5 行"/>
    <w:basedOn w:val="120"/>
    <w:qFormat/>
    <w:uiPriority w:val="0"/>
    <w:pPr/>
  </w:style>
  <w:style w:type="paragraph" w:customStyle="1" w:styleId="120">
    <w:name w:val="样式 标题 3Chapter X.X.X. + 段后: 0.5 行"/>
    <w:basedOn w:val="5"/>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21">
    <w:name w:val="Bullet"/>
    <w:basedOn w:val="1"/>
    <w:qFormat/>
    <w:uiPriority w:val="0"/>
    <w:pPr>
      <w:widowControl/>
      <w:tabs>
        <w:tab w:val="left" w:pos="720"/>
      </w:tabs>
      <w:spacing w:before="120" w:afterLines="50"/>
      <w:ind w:left="720" w:right="360" w:hanging="420"/>
    </w:pPr>
    <w:rPr>
      <w:rFonts w:ascii="宋体"/>
      <w:snapToGrid w:val="0"/>
      <w:kern w:val="0"/>
      <w:szCs w:val="20"/>
    </w:rPr>
  </w:style>
  <w:style w:type="paragraph" w:customStyle="1" w:styleId="122">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23">
    <w:name w:val="Table - Text"/>
    <w:basedOn w:val="1"/>
    <w:qFormat/>
    <w:uiPriority w:val="0"/>
    <w:pPr>
      <w:widowControl/>
      <w:spacing w:before="60" w:afterLines="50"/>
      <w:jc w:val="left"/>
    </w:pPr>
    <w:rPr>
      <w:kern w:val="0"/>
      <w:szCs w:val="20"/>
      <w:lang w:eastAsia="en-US"/>
    </w:rPr>
  </w:style>
  <w:style w:type="paragraph" w:customStyle="1" w:styleId="1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25">
    <w:name w:val="文本框内文字"/>
    <w:basedOn w:val="1"/>
    <w:qFormat/>
    <w:uiPriority w:val="0"/>
    <w:pPr>
      <w:spacing w:line="0" w:lineRule="atLeast"/>
    </w:pPr>
    <w:rPr>
      <w:rFonts w:eastAsia="仿宋_GB2312"/>
      <w:sz w:val="22"/>
    </w:rPr>
  </w:style>
  <w:style w:type="paragraph" w:customStyle="1" w:styleId="126">
    <w:name w:val="默认段落字体 Para Char Char Char Char Char Char Char Char Char1 Char Char Char Char"/>
    <w:basedOn w:val="1"/>
    <w:qFormat/>
    <w:uiPriority w:val="0"/>
    <w:rPr>
      <w:rFonts w:ascii="Tahoma" w:hAnsi="Tahoma"/>
      <w:sz w:val="24"/>
      <w:szCs w:val="20"/>
    </w:rPr>
  </w:style>
  <w:style w:type="paragraph" w:customStyle="1" w:styleId="127">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28">
    <w:name w:val="默认段落字体 Para Char Char Char Char Char Char Char"/>
    <w:basedOn w:val="1"/>
    <w:qFormat/>
    <w:uiPriority w:val="0"/>
    <w:rPr>
      <w:rFonts w:ascii="Tahoma" w:hAnsi="Tahoma" w:cs="Tahoma"/>
      <w:sz w:val="24"/>
    </w:rPr>
  </w:style>
  <w:style w:type="paragraph" w:customStyle="1" w:styleId="129">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30">
    <w:name w:val="样式 正文文本缩进 + 仿宋_GB2312 小四 首行缩进:  0 厘米 行距: 1.5 倍行距"/>
    <w:basedOn w:val="2"/>
    <w:qFormat/>
    <w:uiPriority w:val="0"/>
    <w:pPr>
      <w:spacing w:line="360" w:lineRule="auto"/>
      <w:ind w:firstLine="0"/>
    </w:pPr>
    <w:rPr>
      <w:rFonts w:ascii="仿宋_GB2312" w:hAnsi="Times New Roman" w:eastAsia="新宋体"/>
      <w:spacing w:val="0"/>
      <w:sz w:val="24"/>
    </w:rPr>
  </w:style>
  <w:style w:type="paragraph" w:customStyle="1" w:styleId="131">
    <w:name w:val="Char1"/>
    <w:basedOn w:val="1"/>
    <w:qFormat/>
    <w:uiPriority w:val="0"/>
    <w:rPr>
      <w:szCs w:val="20"/>
    </w:rPr>
  </w:style>
  <w:style w:type="paragraph" w:customStyle="1" w:styleId="132">
    <w:name w:val="paragraph1"/>
    <w:basedOn w:val="1"/>
    <w:qFormat/>
    <w:uiPriority w:val="0"/>
    <w:pPr>
      <w:spacing w:afterLines="30" w:line="360" w:lineRule="auto"/>
      <w:ind w:firstLine="420" w:firstLineChars="200"/>
    </w:pPr>
    <w:rPr>
      <w:rFonts w:eastAsia="楷体_GB2312"/>
      <w:sz w:val="24"/>
      <w:szCs w:val="20"/>
    </w:rPr>
  </w:style>
  <w:style w:type="paragraph" w:customStyle="1" w:styleId="133">
    <w:name w:val="样式 样式 正文文本缩进 + 仿宋_GB2312 小四 首行缩进:  0 厘米 行距: 1.5 倍行距 + (中文) 仿宋_GB... Char Char"/>
    <w:basedOn w:val="130"/>
    <w:qFormat/>
    <w:uiPriority w:val="0"/>
    <w:pPr>
      <w:ind w:firstLine="480" w:firstLineChars="200"/>
    </w:pPr>
  </w:style>
  <w:style w:type="paragraph" w:customStyle="1" w:styleId="134">
    <w:name w:val="样式 标题 3(A-3)sect1.2.3h3H3level_3PIM 3Level 3 HeadHeading..."/>
    <w:basedOn w:val="5"/>
    <w:qFormat/>
    <w:uiPriority w:val="0"/>
    <w:pPr>
      <w:keepNext/>
      <w:keepLines/>
      <w:autoSpaceDE/>
      <w:autoSpaceDN/>
      <w:adjustRightInd/>
      <w:spacing w:before="260" w:after="260" w:line="413" w:lineRule="auto"/>
      <w:ind w:left="0" w:firstLine="0"/>
      <w:textAlignment w:val="auto"/>
    </w:pPr>
    <w:rPr>
      <w:rFonts w:ascii="Arial" w:hAnsi="Arial" w:eastAsia="宋体"/>
      <w:bCs/>
      <w:color w:val="auto"/>
      <w:kern w:val="2"/>
      <w:sz w:val="30"/>
      <w:szCs w:val="32"/>
    </w:rPr>
  </w:style>
  <w:style w:type="paragraph" w:customStyle="1" w:styleId="135">
    <w:name w:val="S4-I-L15-U"/>
    <w:basedOn w:val="1"/>
    <w:qFormat/>
    <w:uiPriority w:val="0"/>
    <w:pPr>
      <w:spacing w:line="360" w:lineRule="auto"/>
    </w:pPr>
    <w:rPr>
      <w:b/>
      <w:i/>
      <w:sz w:val="24"/>
      <w:u w:val="single"/>
    </w:rPr>
  </w:style>
  <w:style w:type="paragraph" w:customStyle="1" w:styleId="136">
    <w:name w:val="font7"/>
    <w:basedOn w:val="1"/>
    <w:qFormat/>
    <w:uiPriority w:val="99"/>
    <w:pPr>
      <w:widowControl/>
      <w:spacing w:before="100" w:beforeAutospacing="1" w:after="100" w:afterAutospacing="1"/>
      <w:jc w:val="left"/>
    </w:pPr>
    <w:rPr>
      <w:color w:val="000000"/>
      <w:kern w:val="0"/>
    </w:rPr>
  </w:style>
  <w:style w:type="paragraph" w:customStyle="1" w:styleId="137">
    <w:name w:val="样式 标题 4Chapter X.X.X. + 段后: 0.5 行1"/>
    <w:basedOn w:val="7"/>
    <w:next w:val="7"/>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138">
    <w:name w:val="Table Description"/>
    <w:next w:val="1"/>
    <w:qFormat/>
    <w:uiPriority w:val="0"/>
    <w:pPr>
      <w:keepNext/>
      <w:tabs>
        <w:tab w:val="left" w:pos="2700"/>
      </w:tabs>
      <w:snapToGrid w:val="0"/>
      <w:spacing w:before="160" w:after="80"/>
      <w:ind w:left="2700" w:hanging="420"/>
      <w:jc w:val="center"/>
    </w:pPr>
    <w:rPr>
      <w:rFonts w:ascii="Arial" w:hAnsi="Arial" w:eastAsia="黑体" w:cs="Times New Roman"/>
      <w:sz w:val="18"/>
      <w:lang w:val="en-US" w:eastAsia="en-US" w:bidi="ar-SA"/>
    </w:rPr>
  </w:style>
  <w:style w:type="paragraph" w:customStyle="1" w:styleId="139">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0">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41">
    <w:name w:val="Figure Description"/>
    <w:next w:val="1"/>
    <w:qFormat/>
    <w:uiPriority w:val="0"/>
    <w:pPr>
      <w:tabs>
        <w:tab w:val="left" w:pos="2280"/>
      </w:tabs>
      <w:snapToGrid w:val="0"/>
      <w:spacing w:before="80" w:after="320"/>
      <w:ind w:left="2280" w:hanging="420"/>
      <w:jc w:val="center"/>
    </w:pPr>
    <w:rPr>
      <w:rFonts w:ascii="Arial" w:hAnsi="Arial" w:eastAsia="黑体" w:cs="Times New Roman"/>
      <w:sz w:val="18"/>
      <w:lang w:val="en-US" w:eastAsia="en-US" w:bidi="ar-SA"/>
    </w:rPr>
  </w:style>
  <w:style w:type="paragraph" w:customStyle="1" w:styleId="142">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143">
    <w:name w:val="xl7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44">
    <w:name w:val="样式 标题 1 + 五号"/>
    <w:basedOn w:val="3"/>
    <w:qFormat/>
    <w:uiPriority w:val="0"/>
    <w:pPr>
      <w:tabs>
        <w:tab w:val="clear" w:pos="360"/>
      </w:tabs>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145">
    <w:name w:val="Tabletext"/>
    <w:basedOn w:val="1"/>
    <w:qFormat/>
    <w:uiPriority w:val="0"/>
    <w:pPr>
      <w:keepLines/>
      <w:spacing w:afterLines="50"/>
      <w:jc w:val="left"/>
    </w:pPr>
    <w:rPr>
      <w:rFonts w:ascii="宋体"/>
      <w:snapToGrid w:val="0"/>
      <w:kern w:val="0"/>
      <w:szCs w:val="20"/>
    </w:rPr>
  </w:style>
  <w:style w:type="paragraph" w:customStyle="1" w:styleId="146">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147">
    <w:name w:val="xl7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48">
    <w:name w:val="标准标题3"/>
    <w:basedOn w:val="5"/>
    <w:qFormat/>
    <w:uiPriority w:val="0"/>
    <w:pPr>
      <w:keepNext/>
      <w:keepLines/>
      <w:tabs>
        <w:tab w:val="left" w:pos="1200"/>
        <w:tab w:val="clear" w:pos="709"/>
      </w:tabs>
      <w:autoSpaceDE/>
      <w:autoSpaceDN/>
      <w:adjustRightInd/>
      <w:spacing w:before="260" w:after="260" w:line="240" w:lineRule="auto"/>
      <w:ind w:left="0" w:leftChars="-258" w:firstLine="0"/>
      <w:textAlignment w:val="auto"/>
    </w:pPr>
    <w:rPr>
      <w:rFonts w:ascii="Times New Roman" w:eastAsia="仿宋_GB2312"/>
      <w:bCs/>
      <w:color w:val="auto"/>
      <w:kern w:val="2"/>
      <w:szCs w:val="32"/>
    </w:rPr>
  </w:style>
  <w:style w:type="paragraph" w:customStyle="1" w:styleId="149">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150">
    <w:name w:val="Paragraph2"/>
    <w:basedOn w:val="1"/>
    <w:qFormat/>
    <w:uiPriority w:val="0"/>
    <w:pPr>
      <w:spacing w:before="80" w:afterLines="50"/>
      <w:ind w:left="720"/>
    </w:pPr>
    <w:rPr>
      <w:rFonts w:ascii="宋体"/>
      <w:snapToGrid w:val="0"/>
      <w:color w:val="000000"/>
      <w:kern w:val="0"/>
      <w:szCs w:val="20"/>
      <w:lang w:val="en-AU"/>
    </w:rPr>
  </w:style>
  <w:style w:type="paragraph" w:customStyle="1" w:styleId="151">
    <w:name w:val="表内文字"/>
    <w:basedOn w:val="1"/>
    <w:qFormat/>
    <w:uiPriority w:val="0"/>
    <w:pPr>
      <w:tabs>
        <w:tab w:val="left" w:pos="1418"/>
      </w:tabs>
      <w:spacing w:line="360" w:lineRule="auto"/>
      <w:jc w:val="center"/>
    </w:pPr>
    <w:rPr>
      <w:rFonts w:ascii="宋体" w:hAnsi="宋体"/>
      <w:spacing w:val="-20"/>
      <w:kern w:val="0"/>
      <w:sz w:val="24"/>
    </w:rPr>
  </w:style>
  <w:style w:type="paragraph" w:customStyle="1" w:styleId="152">
    <w:name w:val="表格标题"/>
    <w:basedOn w:val="153"/>
    <w:qFormat/>
    <w:uiPriority w:val="0"/>
    <w:pPr>
      <w:jc w:val="center"/>
    </w:pPr>
    <w:rPr>
      <w:b/>
      <w:bCs/>
      <w:i/>
      <w:iCs/>
    </w:rPr>
  </w:style>
  <w:style w:type="paragraph" w:customStyle="1" w:styleId="153">
    <w:name w:val="表格内容"/>
    <w:basedOn w:val="20"/>
    <w:qFormat/>
    <w:uiPriority w:val="0"/>
    <w:pPr>
      <w:suppressLineNumbers/>
      <w:suppressAutoHyphens/>
    </w:pPr>
    <w:rPr>
      <w:kern w:val="1"/>
      <w:sz w:val="21"/>
      <w:lang w:eastAsia="ar-SA"/>
    </w:rPr>
  </w:style>
  <w:style w:type="paragraph" w:customStyle="1" w:styleId="154">
    <w:name w:val="Paragraph3"/>
    <w:basedOn w:val="1"/>
    <w:qFormat/>
    <w:uiPriority w:val="0"/>
    <w:pPr>
      <w:spacing w:before="80" w:afterLines="50"/>
      <w:ind w:left="1530"/>
    </w:pPr>
    <w:rPr>
      <w:rFonts w:ascii="宋体"/>
      <w:snapToGrid w:val="0"/>
      <w:kern w:val="0"/>
      <w:szCs w:val="20"/>
    </w:rPr>
  </w:style>
  <w:style w:type="paragraph" w:customStyle="1" w:styleId="155">
    <w:name w:val="样式 标题 1 + 五号1 Char Char Char Char Char Char Char Char Char Char Char Char Char Char Char Char Char"/>
    <w:basedOn w:val="3"/>
    <w:qFormat/>
    <w:uiPriority w:val="0"/>
    <w:pPr>
      <w:tabs>
        <w:tab w:val="clear" w:pos="360"/>
      </w:tabs>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156">
    <w:name w:val="P2"/>
    <w:basedOn w:val="1"/>
    <w:qFormat/>
    <w:uiPriority w:val="0"/>
    <w:pPr>
      <w:widowControl/>
      <w:spacing w:before="240" w:line="240" w:lineRule="atLeast"/>
      <w:ind w:left="578"/>
      <w:jc w:val="left"/>
    </w:pPr>
    <w:rPr>
      <w:b/>
      <w:kern w:val="0"/>
      <w:lang w:val="en-AU" w:eastAsia="en-US"/>
    </w:rPr>
  </w:style>
  <w:style w:type="paragraph" w:customStyle="1" w:styleId="157">
    <w:name w:val="标准标题2"/>
    <w:basedOn w:val="4"/>
    <w:qFormat/>
    <w:uiPriority w:val="0"/>
    <w:pPr>
      <w:spacing w:line="360" w:lineRule="auto"/>
    </w:pPr>
    <w:rPr>
      <w:rFonts w:eastAsia="仿宋_GB2312"/>
      <w:bCs w:val="0"/>
      <w:sz w:val="28"/>
    </w:rPr>
  </w:style>
  <w:style w:type="paragraph" w:customStyle="1" w:styleId="158">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159">
    <w:name w:val="此正文"/>
    <w:basedOn w:val="1"/>
    <w:qFormat/>
    <w:uiPriority w:val="0"/>
    <w:pPr>
      <w:spacing w:line="360" w:lineRule="auto"/>
      <w:ind w:firstLine="200" w:firstLineChars="200"/>
    </w:pPr>
    <w:rPr>
      <w:sz w:val="24"/>
      <w:szCs w:val="20"/>
    </w:rPr>
  </w:style>
  <w:style w:type="paragraph" w:customStyle="1" w:styleId="160">
    <w:name w:val="样式 样式 标题 4 + 段后: 0.5 行1"/>
    <w:basedOn w:val="51"/>
    <w:next w:val="29"/>
    <w:qFormat/>
    <w:uiPriority w:val="0"/>
    <w:pPr>
      <w:spacing w:afterLines="0"/>
    </w:pPr>
  </w:style>
  <w:style w:type="paragraph" w:customStyle="1" w:styleId="161">
    <w:name w:val="S4-L15-C"/>
    <w:basedOn w:val="1"/>
    <w:qFormat/>
    <w:uiPriority w:val="0"/>
    <w:pPr>
      <w:spacing w:after="120" w:line="360" w:lineRule="auto"/>
      <w:jc w:val="center"/>
    </w:pPr>
  </w:style>
  <w:style w:type="paragraph" w:customStyle="1" w:styleId="162">
    <w:name w:val="S4-L15-No"/>
    <w:basedOn w:val="163"/>
    <w:qFormat/>
    <w:uiPriority w:val="0"/>
    <w:pPr>
      <w:tabs>
        <w:tab w:val="left" w:pos="1440"/>
      </w:tabs>
      <w:ind w:left="1440" w:hanging="1275"/>
    </w:pPr>
  </w:style>
  <w:style w:type="paragraph" w:customStyle="1" w:styleId="163">
    <w:name w:val="S4-L15"/>
    <w:basedOn w:val="1"/>
    <w:qFormat/>
    <w:uiPriority w:val="0"/>
    <w:pPr>
      <w:spacing w:after="120" w:line="360" w:lineRule="auto"/>
      <w:ind w:left="720" w:firstLine="392"/>
    </w:pPr>
    <w:rPr>
      <w:lang w:val="fr-FR"/>
    </w:rPr>
  </w:style>
  <w:style w:type="paragraph" w:customStyle="1" w:styleId="164">
    <w:name w:val="首行缩进"/>
    <w:basedOn w:val="1"/>
    <w:qFormat/>
    <w:uiPriority w:val="0"/>
    <w:pPr>
      <w:widowControl/>
      <w:tabs>
        <w:tab w:val="left" w:pos="822"/>
      </w:tabs>
      <w:snapToGrid w:val="0"/>
      <w:spacing w:before="40" w:after="40" w:line="300" w:lineRule="atLeast"/>
      <w:ind w:left="3120" w:hanging="420"/>
    </w:pPr>
    <w:rPr>
      <w:rFonts w:ascii="Arial" w:hAnsi="Arial"/>
      <w:kern w:val="0"/>
      <w:szCs w:val="20"/>
    </w:rPr>
  </w:style>
  <w:style w:type="paragraph" w:customStyle="1" w:styleId="165">
    <w:name w:val="Bullet1"/>
    <w:basedOn w:val="1"/>
    <w:qFormat/>
    <w:uiPriority w:val="0"/>
    <w:pPr>
      <w:spacing w:afterLines="50"/>
      <w:ind w:left="720" w:hanging="432"/>
      <w:jc w:val="left"/>
    </w:pPr>
    <w:rPr>
      <w:rFonts w:ascii="宋体"/>
      <w:snapToGrid w:val="0"/>
      <w:kern w:val="0"/>
      <w:szCs w:val="20"/>
    </w:rPr>
  </w:style>
  <w:style w:type="paragraph" w:customStyle="1" w:styleId="16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7">
    <w:name w:val="样式2"/>
    <w:basedOn w:val="4"/>
    <w:qFormat/>
    <w:uiPriority w:val="0"/>
    <w:pPr>
      <w:tabs>
        <w:tab w:val="left" w:pos="840"/>
      </w:tabs>
      <w:ind w:left="840" w:hanging="420"/>
    </w:pPr>
    <w:rPr>
      <w:rFonts w:eastAsia="宋体"/>
    </w:rPr>
  </w:style>
  <w:style w:type="paragraph" w:customStyle="1" w:styleId="168">
    <w:name w:val="Item List"/>
    <w:qFormat/>
    <w:uiPriority w:val="0"/>
    <w:pPr>
      <w:tabs>
        <w:tab w:val="left" w:pos="900"/>
      </w:tabs>
      <w:spacing w:line="300" w:lineRule="auto"/>
      <w:ind w:left="900" w:hanging="720"/>
      <w:jc w:val="both"/>
    </w:pPr>
    <w:rPr>
      <w:rFonts w:ascii="Arial" w:hAnsi="Arial" w:eastAsia="微软雅黑" w:cs="Times New Roman"/>
      <w:sz w:val="21"/>
      <w:lang w:val="en-US" w:eastAsia="en-US" w:bidi="ar-SA"/>
    </w:rPr>
  </w:style>
  <w:style w:type="paragraph" w:customStyle="1" w:styleId="169">
    <w:name w:val="Main Title"/>
    <w:basedOn w:val="1"/>
    <w:qFormat/>
    <w:uiPriority w:val="0"/>
    <w:pPr>
      <w:spacing w:before="480" w:afterLines="50"/>
      <w:jc w:val="center"/>
    </w:pPr>
    <w:rPr>
      <w:rFonts w:ascii="宋体"/>
      <w:b/>
      <w:snapToGrid w:val="0"/>
      <w:kern w:val="28"/>
      <w:sz w:val="32"/>
      <w:szCs w:val="20"/>
    </w:rPr>
  </w:style>
  <w:style w:type="paragraph" w:customStyle="1" w:styleId="170">
    <w:name w:val="Char Char1"/>
    <w:basedOn w:val="1"/>
    <w:qFormat/>
    <w:uiPriority w:val="0"/>
    <w:rPr>
      <w:rFonts w:eastAsia="宋体"/>
      <w:sz w:val="24"/>
    </w:rPr>
  </w:style>
  <w:style w:type="paragraph" w:customStyle="1" w:styleId="171">
    <w:name w:val="Char11"/>
    <w:basedOn w:val="1"/>
    <w:qFormat/>
    <w:uiPriority w:val="0"/>
    <w:rPr>
      <w:rFonts w:ascii="仿宋_GB2312" w:eastAsia="仿宋_GB2312"/>
      <w:b/>
      <w:sz w:val="32"/>
      <w:szCs w:val="32"/>
    </w:rPr>
  </w:style>
  <w:style w:type="paragraph" w:customStyle="1" w:styleId="17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3">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174">
    <w:name w:val="Char Char Char Char"/>
    <w:basedOn w:val="1"/>
    <w:qFormat/>
    <w:uiPriority w:val="0"/>
    <w:rPr>
      <w:rFonts w:ascii="仿宋_GB2312" w:eastAsia="仿宋_GB2312"/>
      <w:b/>
      <w:sz w:val="32"/>
      <w:szCs w:val="32"/>
    </w:rPr>
  </w:style>
  <w:style w:type="paragraph" w:customStyle="1" w:styleId="175">
    <w:name w:val="二级项目符号"/>
    <w:basedOn w:val="1"/>
    <w:qFormat/>
    <w:uiPriority w:val="0"/>
    <w:pPr>
      <w:widowControl/>
      <w:tabs>
        <w:tab w:val="left" w:pos="900"/>
      </w:tabs>
      <w:spacing w:line="360" w:lineRule="auto"/>
      <w:ind w:left="900" w:hanging="420"/>
    </w:pPr>
    <w:rPr>
      <w:kern w:val="0"/>
      <w:sz w:val="24"/>
      <w:szCs w:val="20"/>
    </w:rPr>
  </w:style>
  <w:style w:type="paragraph" w:customStyle="1" w:styleId="176">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177">
    <w:name w:val="S4-B-L15"/>
    <w:basedOn w:val="1"/>
    <w:qFormat/>
    <w:uiPriority w:val="0"/>
    <w:pPr>
      <w:spacing w:line="360" w:lineRule="auto"/>
    </w:pPr>
    <w:rPr>
      <w:b/>
      <w:bCs/>
      <w:sz w:val="24"/>
    </w:rPr>
  </w:style>
  <w:style w:type="paragraph" w:customStyle="1" w:styleId="17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0"/>
      <w:szCs w:val="20"/>
    </w:rPr>
  </w:style>
  <w:style w:type="paragraph" w:customStyle="1" w:styleId="179">
    <w:name w:val="Char Char12"/>
    <w:basedOn w:val="1"/>
    <w:qFormat/>
    <w:uiPriority w:val="0"/>
    <w:rPr>
      <w:rFonts w:eastAsia="宋体"/>
      <w:sz w:val="24"/>
    </w:rPr>
  </w:style>
  <w:style w:type="paragraph" w:customStyle="1" w:styleId="180">
    <w:name w:val="样式 标题 2 + 五号"/>
    <w:basedOn w:val="4"/>
    <w:qFormat/>
    <w:uiPriority w:val="0"/>
    <w:pPr>
      <w:spacing w:before="0" w:after="0" w:line="240" w:lineRule="auto"/>
    </w:pPr>
    <w:rPr>
      <w:rFonts w:ascii="宋体" w:hAnsi="宋体" w:eastAsia="宋体"/>
      <w:sz w:val="21"/>
    </w:rPr>
  </w:style>
  <w:style w:type="paragraph" w:customStyle="1" w:styleId="181">
    <w:name w:val="样式 样式 正文文本缩进 + 仿宋_GB2312 小四 首行缩进:  0 厘米 行距: 1.5 倍行距 + (中文) 仿宋_GB..."/>
    <w:basedOn w:val="130"/>
    <w:qFormat/>
    <w:uiPriority w:val="0"/>
    <w:pPr>
      <w:ind w:firstLine="480" w:firstLineChars="200"/>
    </w:pPr>
  </w:style>
  <w:style w:type="paragraph" w:customStyle="1" w:styleId="182">
    <w:name w:val="font9"/>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83">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84">
    <w:name w:val="样式 标题 2Chapter X.X. Statementh22Header 2l2Level 2 Headhea...1"/>
    <w:basedOn w:val="5"/>
    <w:qFormat/>
    <w:uiPriority w:val="0"/>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85">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186">
    <w:name w:val="font12"/>
    <w:basedOn w:val="1"/>
    <w:qFormat/>
    <w:uiPriority w:val="99"/>
    <w:pPr>
      <w:widowControl/>
      <w:spacing w:before="100" w:beforeAutospacing="1" w:after="100" w:afterAutospacing="1"/>
      <w:jc w:val="left"/>
    </w:pPr>
    <w:rPr>
      <w:rFonts w:ascii="宋体" w:hAnsi="宋体" w:cs="宋体"/>
      <w:color w:val="000000"/>
      <w:kern w:val="0"/>
    </w:rPr>
  </w:style>
  <w:style w:type="paragraph" w:customStyle="1" w:styleId="187">
    <w:name w:val="font6"/>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188">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89">
    <w:name w:val="Style-正文"/>
    <w:basedOn w:val="1"/>
    <w:qFormat/>
    <w:uiPriority w:val="0"/>
    <w:pPr>
      <w:spacing w:line="360" w:lineRule="auto"/>
      <w:ind w:firstLine="420"/>
    </w:pPr>
    <w:rPr>
      <w:rFonts w:ascii="宋体" w:hAnsi="宋体"/>
      <w:sz w:val="24"/>
    </w:rPr>
  </w:style>
  <w:style w:type="paragraph" w:customStyle="1" w:styleId="190">
    <w:name w:val="列出段落3"/>
    <w:basedOn w:val="1"/>
    <w:qFormat/>
    <w:uiPriority w:val="34"/>
    <w:pPr>
      <w:ind w:firstLine="420" w:firstLineChars="200"/>
    </w:pPr>
    <w:rPr>
      <w:szCs w:val="22"/>
    </w:rPr>
  </w:style>
  <w:style w:type="paragraph" w:customStyle="1" w:styleId="191">
    <w:name w:val="font11"/>
    <w:basedOn w:val="1"/>
    <w:qFormat/>
    <w:uiPriority w:val="99"/>
    <w:pPr>
      <w:widowControl/>
      <w:spacing w:before="100" w:beforeAutospacing="1" w:after="100" w:afterAutospacing="1"/>
      <w:jc w:val="left"/>
    </w:pPr>
    <w:rPr>
      <w:rFonts w:ascii="宋体" w:hAnsi="宋体" w:cs="宋体"/>
      <w:color w:val="333333"/>
      <w:kern w:val="0"/>
      <w:sz w:val="18"/>
      <w:szCs w:val="18"/>
    </w:rPr>
  </w:style>
  <w:style w:type="paragraph" w:customStyle="1" w:styleId="192">
    <w:name w:val="P3"/>
    <w:basedOn w:val="1"/>
    <w:qFormat/>
    <w:uiPriority w:val="0"/>
    <w:pPr>
      <w:widowControl/>
      <w:spacing w:before="240" w:line="240" w:lineRule="atLeast"/>
      <w:ind w:left="1152"/>
      <w:jc w:val="left"/>
    </w:pPr>
    <w:rPr>
      <w:b/>
      <w:kern w:val="0"/>
      <w:lang w:val="en-AU" w:eastAsia="en-US"/>
    </w:rPr>
  </w:style>
  <w:style w:type="paragraph" w:customStyle="1" w:styleId="193">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4">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195">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196">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197">
    <w:name w:val="Char Char Char Char Char Char Char"/>
    <w:basedOn w:val="1"/>
    <w:qFormat/>
    <w:uiPriority w:val="0"/>
    <w:rPr>
      <w:rFonts w:ascii="仿宋_GB2312" w:eastAsia="仿宋_GB2312"/>
      <w:b/>
      <w:sz w:val="32"/>
      <w:szCs w:val="32"/>
    </w:rPr>
  </w:style>
  <w:style w:type="paragraph" w:customStyle="1" w:styleId="198">
    <w:name w:val="最新标题1"/>
    <w:basedOn w:val="42"/>
    <w:next w:val="44"/>
    <w:qFormat/>
    <w:uiPriority w:val="0"/>
    <w:pPr>
      <w:tabs>
        <w:tab w:val="left" w:pos="1140"/>
      </w:tabs>
      <w:spacing w:after="120"/>
      <w:ind w:left="1140" w:hanging="720"/>
    </w:pPr>
    <w:rPr>
      <w:bCs/>
    </w:rPr>
  </w:style>
  <w:style w:type="paragraph" w:customStyle="1" w:styleId="199">
    <w:name w:val="TOC 标题1"/>
    <w:basedOn w:val="3"/>
    <w:next w:val="1"/>
    <w:qFormat/>
    <w:uiPriority w:val="99"/>
    <w:pPr>
      <w:widowControl/>
      <w:tabs>
        <w:tab w:val="clear" w:pos="360"/>
      </w:tabs>
      <w:autoSpaceDE/>
      <w:autoSpaceDN/>
      <w:adjustRightInd/>
      <w:spacing w:before="240" w:after="0" w:line="259" w:lineRule="auto"/>
      <w:textAlignment w:val="auto"/>
      <w:outlineLvl w:val="9"/>
    </w:pPr>
    <w:rPr>
      <w:rFonts w:ascii="Calibri Light" w:hAnsi="Calibri Light" w:eastAsia="宋体"/>
      <w:b w:val="0"/>
      <w:color w:val="2E74B5"/>
      <w:kern w:val="0"/>
      <w:sz w:val="32"/>
      <w:szCs w:val="32"/>
    </w:rPr>
  </w:style>
  <w:style w:type="paragraph" w:customStyle="1" w:styleId="200">
    <w:name w:val="P1"/>
    <w:basedOn w:val="1"/>
    <w:qFormat/>
    <w:uiPriority w:val="0"/>
    <w:pPr>
      <w:widowControl/>
      <w:spacing w:before="240" w:line="240" w:lineRule="atLeast"/>
      <w:jc w:val="left"/>
    </w:pPr>
    <w:rPr>
      <w:b/>
      <w:kern w:val="0"/>
      <w:lang w:val="en-AU" w:eastAsia="en-US"/>
    </w:rPr>
  </w:style>
  <w:style w:type="paragraph" w:customStyle="1" w:styleId="201">
    <w:name w:val="修订1"/>
    <w:unhideWhenUsed/>
    <w:qFormat/>
    <w:uiPriority w:val="99"/>
    <w:rPr>
      <w:rFonts w:ascii="Calibri" w:hAnsi="Calibri" w:eastAsia="微软雅黑" w:cs="Times New Roman"/>
      <w:kern w:val="2"/>
      <w:sz w:val="21"/>
      <w:szCs w:val="24"/>
      <w:lang w:val="en-US" w:eastAsia="zh-CN" w:bidi="ar-SA"/>
    </w:rPr>
  </w:style>
  <w:style w:type="paragraph" w:customStyle="1" w:styleId="202">
    <w:name w:val="样式 标题 4Chapter X.X.X. + 段后: 0.5 行1 + 段后: 0.5 行"/>
    <w:basedOn w:val="137"/>
    <w:qFormat/>
    <w:uiPriority w:val="0"/>
    <w:rPr>
      <w:szCs w:val="21"/>
    </w:rPr>
  </w:style>
  <w:style w:type="paragraph" w:customStyle="1" w:styleId="203">
    <w:name w:val="IBM 正文"/>
    <w:basedOn w:val="1"/>
    <w:qFormat/>
    <w:uiPriority w:val="0"/>
    <w:pPr>
      <w:spacing w:line="360" w:lineRule="atLeast"/>
    </w:pPr>
    <w:rPr>
      <w:sz w:val="24"/>
      <w:szCs w:val="20"/>
    </w:rPr>
  </w:style>
  <w:style w:type="paragraph" w:customStyle="1" w:styleId="204">
    <w:name w:val="标题1"/>
    <w:basedOn w:val="25"/>
    <w:qFormat/>
    <w:uiPriority w:val="0"/>
    <w:pPr>
      <w:spacing w:beforeLines="0" w:afterLines="0" w:line="360" w:lineRule="auto"/>
      <w:ind w:left="0" w:firstLine="0"/>
    </w:pPr>
    <w:rPr>
      <w:b/>
      <w:sz w:val="30"/>
      <w:szCs w:val="20"/>
    </w:rPr>
  </w:style>
  <w:style w:type="paragraph" w:customStyle="1" w:styleId="205">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6">
    <w:name w:val="封面标准文稿编辑信息"/>
    <w:qFormat/>
    <w:uiPriority w:val="0"/>
    <w:pPr>
      <w:spacing w:before="180" w:line="180" w:lineRule="exact"/>
      <w:jc w:val="center"/>
    </w:pPr>
    <w:rPr>
      <w:rFonts w:ascii="宋体" w:hAnsi="Calibri" w:eastAsia="微软雅黑" w:cs="Times New Roman"/>
      <w:sz w:val="21"/>
      <w:lang w:val="en-US" w:eastAsia="zh-CN" w:bidi="ar-SA"/>
    </w:rPr>
  </w:style>
  <w:style w:type="paragraph" w:customStyle="1" w:styleId="207">
    <w:name w:val="Char1 Char Char Char"/>
    <w:basedOn w:val="1"/>
    <w:qFormat/>
    <w:uiPriority w:val="0"/>
    <w:rPr>
      <w:rFonts w:ascii="宋体" w:hAnsi="宋体"/>
      <w:spacing w:val="-6"/>
      <w:szCs w:val="20"/>
    </w:rPr>
  </w:style>
  <w:style w:type="paragraph" w:customStyle="1" w:styleId="208">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209">
    <w:name w:val="Char Char1 Char"/>
    <w:basedOn w:val="1"/>
    <w:qFormat/>
    <w:uiPriority w:val="0"/>
    <w:rPr>
      <w:rFonts w:ascii="仿宋_GB2312" w:eastAsia="仿宋_GB2312"/>
      <w:b/>
      <w:sz w:val="32"/>
      <w:szCs w:val="32"/>
    </w:rPr>
  </w:style>
  <w:style w:type="paragraph" w:customStyle="1" w:styleId="21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211">
    <w:name w:val="样式 标题 3Chapter X.X.X. + 五号 段后: 0.5 行"/>
    <w:basedOn w:val="5"/>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212">
    <w:name w:val="样式 样式 样式 标题 3Chapter X.X.X. + 段后: 0.5 行 + 段后: 0.5 行 + 段后: 0.5 行"/>
    <w:basedOn w:val="119"/>
    <w:qFormat/>
    <w:uiPriority w:val="0"/>
    <w:pPr>
      <w:spacing w:afterLines="0"/>
    </w:pPr>
  </w:style>
  <w:style w:type="paragraph" w:customStyle="1" w:styleId="213">
    <w:name w:val="_Style 1"/>
    <w:basedOn w:val="1"/>
    <w:qFormat/>
    <w:uiPriority w:val="34"/>
    <w:pPr>
      <w:ind w:firstLine="420" w:firstLineChars="200"/>
    </w:pPr>
    <w:rPr>
      <w:szCs w:val="22"/>
    </w:rPr>
  </w:style>
  <w:style w:type="paragraph" w:customStyle="1" w:styleId="21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cs="宋体"/>
      <w:kern w:val="0"/>
      <w:sz w:val="16"/>
      <w:szCs w:val="16"/>
    </w:rPr>
  </w:style>
  <w:style w:type="paragraph" w:customStyle="1" w:styleId="215">
    <w:name w:val="标准标题1"/>
    <w:basedOn w:val="3"/>
    <w:qFormat/>
    <w:uiPriority w:val="0"/>
    <w:pPr>
      <w:pageBreakBefore/>
      <w:tabs>
        <w:tab w:val="left" w:pos="1080"/>
        <w:tab w:val="clear" w:pos="360"/>
      </w:tabs>
      <w:autoSpaceDE/>
      <w:autoSpaceDN/>
      <w:adjustRightInd/>
      <w:spacing w:line="576" w:lineRule="auto"/>
      <w:ind w:left="425" w:hanging="425"/>
      <w:jc w:val="both"/>
      <w:textAlignment w:val="auto"/>
    </w:pPr>
    <w:rPr>
      <w:rFonts w:ascii="Times New Roman" w:hAnsi="Times New Roman" w:eastAsia="仿宋_GB2312"/>
      <w:bCs/>
      <w:color w:val="auto"/>
      <w:sz w:val="32"/>
      <w:szCs w:val="44"/>
    </w:rPr>
  </w:style>
  <w:style w:type="paragraph" w:customStyle="1" w:styleId="216">
    <w:name w:val="样式　标题4"/>
    <w:basedOn w:val="137"/>
    <w:next w:val="1"/>
    <w:qFormat/>
    <w:uiPriority w:val="0"/>
  </w:style>
  <w:style w:type="paragraph" w:customStyle="1" w:styleId="217">
    <w:name w:val="Bullet2"/>
    <w:basedOn w:val="1"/>
    <w:qFormat/>
    <w:uiPriority w:val="0"/>
    <w:pPr>
      <w:spacing w:afterLines="50"/>
      <w:ind w:left="1440" w:hanging="360"/>
      <w:jc w:val="left"/>
    </w:pPr>
    <w:rPr>
      <w:rFonts w:ascii="宋体"/>
      <w:snapToGrid w:val="0"/>
      <w:color w:val="000080"/>
      <w:kern w:val="0"/>
      <w:szCs w:val="20"/>
    </w:rPr>
  </w:style>
  <w:style w:type="paragraph" w:customStyle="1" w:styleId="218">
    <w:name w:val="S4-I-U-L15-No-dot"/>
    <w:basedOn w:val="1"/>
    <w:qFormat/>
    <w:uiPriority w:val="0"/>
    <w:pPr>
      <w:tabs>
        <w:tab w:val="left" w:pos="1112"/>
      </w:tabs>
      <w:spacing w:after="120" w:line="360" w:lineRule="auto"/>
      <w:ind w:left="1112" w:hanging="420"/>
    </w:pPr>
    <w:rPr>
      <w:i/>
      <w:sz w:val="24"/>
      <w:u w:val="single"/>
    </w:rPr>
  </w:style>
  <w:style w:type="paragraph" w:customStyle="1" w:styleId="21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220">
    <w:name w:val="Default"/>
    <w:unhideWhenUsed/>
    <w:qFormat/>
    <w:uiPriority w:val="0"/>
    <w:pPr>
      <w:widowControl w:val="0"/>
      <w:autoSpaceDE w:val="0"/>
      <w:autoSpaceDN w:val="0"/>
    </w:pPr>
    <w:rPr>
      <w:rFonts w:hint="eastAsia" w:ascii="宋体" w:hAnsi="宋体" w:eastAsia="微软雅黑" w:cs="Times New Roman"/>
      <w:color w:val="000000"/>
      <w:sz w:val="24"/>
      <w:lang w:val="en-US" w:eastAsia="zh-CN" w:bidi="ar-SA"/>
    </w:rPr>
  </w:style>
  <w:style w:type="paragraph" w:customStyle="1" w:styleId="221">
    <w:name w:val="章正文"/>
    <w:basedOn w:val="1"/>
    <w:qFormat/>
    <w:uiPriority w:val="0"/>
    <w:pPr>
      <w:spacing w:beforeLines="50" w:after="120" w:line="300" w:lineRule="auto"/>
      <w:ind w:firstLine="480"/>
    </w:pPr>
    <w:rPr>
      <w:rFonts w:ascii="Helvetica" w:hAnsi="Helvetica"/>
      <w:kern w:val="0"/>
      <w:sz w:val="24"/>
    </w:rPr>
  </w:style>
  <w:style w:type="paragraph" w:customStyle="1" w:styleId="222">
    <w:name w:val="InfoBlue"/>
    <w:basedOn w:val="1"/>
    <w:next w:val="20"/>
    <w:qFormat/>
    <w:uiPriority w:val="0"/>
    <w:pPr>
      <w:spacing w:afterLines="50"/>
      <w:ind w:left="720"/>
      <w:jc w:val="left"/>
    </w:pPr>
    <w:rPr>
      <w:rFonts w:ascii="宋体"/>
      <w:i/>
      <w:snapToGrid w:val="0"/>
      <w:color w:val="0000FF"/>
      <w:kern w:val="0"/>
      <w:szCs w:val="20"/>
    </w:rPr>
  </w:style>
  <w:style w:type="paragraph" w:customStyle="1" w:styleId="223">
    <w:name w:val="Table Paragraph"/>
    <w:basedOn w:val="1"/>
    <w:qFormat/>
    <w:uiPriority w:val="1"/>
    <w:rPr>
      <w:rFonts w:ascii="宋体" w:hAnsi="宋体" w:eastAsia="宋体" w:cs="宋体"/>
      <w:lang w:val="zh-CN" w:bidi="zh-CN"/>
    </w:rPr>
  </w:style>
  <w:style w:type="paragraph" w:customStyle="1" w:styleId="224">
    <w:name w:val="Paragraph1"/>
    <w:basedOn w:val="1"/>
    <w:qFormat/>
    <w:uiPriority w:val="0"/>
    <w:pPr>
      <w:spacing w:before="80" w:afterLines="50"/>
    </w:pPr>
    <w:rPr>
      <w:rFonts w:ascii="宋体"/>
      <w:snapToGrid w:val="0"/>
      <w:kern w:val="0"/>
      <w:szCs w:val="20"/>
    </w:rPr>
  </w:style>
  <w:style w:type="paragraph" w:customStyle="1" w:styleId="225">
    <w:name w:val="正文1"/>
    <w:qFormat/>
    <w:uiPriority w:val="0"/>
    <w:pPr>
      <w:jc w:val="both"/>
    </w:pPr>
    <w:rPr>
      <w:rFonts w:ascii="Calibri" w:hAnsi="Calibri" w:eastAsia="微软雅黑" w:cs="Times New Roman"/>
      <w:kern w:val="2"/>
      <w:sz w:val="21"/>
      <w:szCs w:val="21"/>
      <w:lang w:val="en-US" w:eastAsia="zh-CN" w:bidi="ar-SA"/>
    </w:rPr>
  </w:style>
  <w:style w:type="paragraph" w:customStyle="1" w:styleId="226">
    <w:name w:val="修订11"/>
    <w:semiHidden/>
    <w:qFormat/>
    <w:uiPriority w:val="99"/>
    <w:rPr>
      <w:rFonts w:ascii="Calibri" w:hAnsi="Calibri" w:eastAsia="微软雅黑" w:cs="Times New Roman"/>
      <w:kern w:val="2"/>
      <w:sz w:val="21"/>
      <w:szCs w:val="24"/>
      <w:lang w:val="en-US" w:eastAsia="zh-CN" w:bidi="ar-SA"/>
    </w:rPr>
  </w:style>
  <w:style w:type="paragraph" w:customStyle="1" w:styleId="227">
    <w:name w:val="段(正文）"/>
    <w:qFormat/>
    <w:uiPriority w:val="0"/>
    <w:pPr>
      <w:autoSpaceDE w:val="0"/>
      <w:autoSpaceDN w:val="0"/>
      <w:ind w:firstLine="420"/>
      <w:jc w:val="both"/>
    </w:pPr>
    <w:rPr>
      <w:rFonts w:ascii="宋体" w:hAnsi="Calibri" w:eastAsia="微软雅黑" w:cs="Times New Roman"/>
      <w:sz w:val="21"/>
      <w:lang w:val="en-US" w:eastAsia="zh-CN" w:bidi="ar-SA"/>
    </w:rPr>
  </w:style>
  <w:style w:type="paragraph" w:customStyle="1" w:styleId="22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229">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230">
    <w:name w:val="font10"/>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31">
    <w:name w:val="沈标题四"/>
    <w:basedOn w:val="7"/>
    <w:next w:val="1"/>
    <w:qFormat/>
    <w:uiPriority w:val="0"/>
    <w:pPr>
      <w:keepNext w:val="0"/>
      <w:keepLines w:val="0"/>
      <w:spacing w:line="377" w:lineRule="auto"/>
    </w:pPr>
    <w:rPr>
      <w:rFonts w:ascii="Arial Narrow" w:hAnsi="Arial Narrow" w:eastAsia="方正姚体"/>
      <w:b w:val="0"/>
      <w:sz w:val="24"/>
      <w:szCs w:val="24"/>
    </w:rPr>
  </w:style>
  <w:style w:type="paragraph" w:customStyle="1" w:styleId="232">
    <w:name w:val="样式 样式 标题 4 + 段后: 0.5 行 + 段后: 0.5 行"/>
    <w:basedOn w:val="51"/>
    <w:qFormat/>
    <w:uiPriority w:val="0"/>
  </w:style>
  <w:style w:type="paragraph" w:customStyle="1" w:styleId="233">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34">
    <w:name w:val="p0"/>
    <w:basedOn w:val="1"/>
    <w:qFormat/>
    <w:uiPriority w:val="99"/>
    <w:pPr>
      <w:widowControl/>
    </w:pPr>
    <w:rPr>
      <w:kern w:val="0"/>
      <w:sz w:val="28"/>
      <w:szCs w:val="28"/>
    </w:rPr>
  </w:style>
  <w:style w:type="paragraph" w:customStyle="1" w:styleId="235">
    <w:name w:val="标准有序列表（L1）"/>
    <w:basedOn w:val="6"/>
    <w:qFormat/>
    <w:uiPriority w:val="0"/>
    <w:pPr>
      <w:tabs>
        <w:tab w:val="left" w:pos="0"/>
        <w:tab w:val="left" w:pos="2100"/>
      </w:tabs>
      <w:spacing w:line="360" w:lineRule="auto"/>
      <w:ind w:firstLine="0"/>
    </w:pPr>
    <w:rPr>
      <w:rFonts w:ascii="黑体" w:eastAsia="黑体"/>
      <w:color w:val="000000"/>
      <w:sz w:val="24"/>
    </w:rPr>
  </w:style>
  <w:style w:type="paragraph" w:customStyle="1" w:styleId="236">
    <w:name w:val="样式 样式3 + 宋体 五号 Char Char Char"/>
    <w:basedOn w:val="1"/>
    <w:qFormat/>
    <w:uiPriority w:val="0"/>
    <w:pPr>
      <w:keepNext/>
      <w:keepLines/>
      <w:tabs>
        <w:tab w:val="left" w:pos="1200"/>
      </w:tabs>
      <w:ind w:left="1200" w:hanging="360"/>
      <w:jc w:val="left"/>
      <w:outlineLvl w:val="7"/>
    </w:pPr>
    <w:rPr>
      <w:rFonts w:ascii="宋体" w:hAnsi="宋体"/>
      <w:b/>
      <w:bCs/>
    </w:rPr>
  </w:style>
  <w:style w:type="paragraph" w:customStyle="1" w:styleId="237">
    <w:name w:val="样式 标题 3Chapter X.X.X"/>
    <w:basedOn w:val="118"/>
    <w:qFormat/>
    <w:uiPriority w:val="0"/>
    <w:pPr>
      <w:spacing w:afterLines="0"/>
    </w:pPr>
  </w:style>
  <w:style w:type="paragraph" w:customStyle="1" w:styleId="238">
    <w:name w:val="列出段落2"/>
    <w:basedOn w:val="1"/>
    <w:qFormat/>
    <w:uiPriority w:val="0"/>
    <w:pPr>
      <w:ind w:firstLine="420"/>
    </w:pPr>
    <w:rPr>
      <w:rFonts w:cs="Calibri"/>
      <w:color w:val="000000"/>
      <w:kern w:val="1"/>
      <w:szCs w:val="22"/>
    </w:rPr>
  </w:style>
  <w:style w:type="paragraph" w:customStyle="1" w:styleId="239">
    <w:name w:val="正文段"/>
    <w:basedOn w:val="1"/>
    <w:qFormat/>
    <w:uiPriority w:val="0"/>
    <w:pPr>
      <w:widowControl/>
      <w:snapToGrid w:val="0"/>
      <w:spacing w:afterLines="50"/>
      <w:ind w:firstLine="200" w:firstLineChars="200"/>
    </w:pPr>
    <w:rPr>
      <w:kern w:val="0"/>
      <w:sz w:val="24"/>
      <w:szCs w:val="20"/>
    </w:rPr>
  </w:style>
  <w:style w:type="paragraph" w:customStyle="1" w:styleId="240">
    <w:name w:val="Paragraph4"/>
    <w:basedOn w:val="1"/>
    <w:qFormat/>
    <w:uiPriority w:val="0"/>
    <w:pPr>
      <w:spacing w:before="80" w:afterLines="50"/>
      <w:ind w:left="2250"/>
    </w:pPr>
    <w:rPr>
      <w:rFonts w:ascii="宋体"/>
      <w:snapToGrid w:val="0"/>
      <w:kern w:val="0"/>
      <w:szCs w:val="20"/>
    </w:rPr>
  </w:style>
  <w:style w:type="paragraph" w:customStyle="1" w:styleId="241">
    <w:name w:val="样式1"/>
    <w:basedOn w:val="56"/>
    <w:qFormat/>
    <w:uiPriority w:val="0"/>
    <w:pPr>
      <w:spacing w:line="480" w:lineRule="auto"/>
      <w:ind w:left="600"/>
    </w:pPr>
    <w:rPr>
      <w:rFonts w:ascii="宋体" w:hAnsi="宋体"/>
      <w:b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89</Pages>
  <Words>7642</Words>
  <Characters>43564</Characters>
  <Lines>363</Lines>
  <Paragraphs>102</Paragraphs>
  <TotalTime>1</TotalTime>
  <ScaleCrop>false</ScaleCrop>
  <LinksUpToDate>false</LinksUpToDate>
  <CharactersWithSpaces>51104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2020-01-17T05:44:00Z</dcterms:created>
  <dc:creator>user</dc:creator>
  <cp:lastModifiedBy>？</cp:lastModifiedBy>
  <cp:lastPrinted>2020-01-17T03:53:00Z</cp:lastPrinted>
  <dcterms:modified xsi:type="dcterms:W3CDTF">2020-05-22T00:21:54Z</dcterms:modified>
  <dc:title>浙江华夏</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